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3" w14:textId="41EFC09D" w:rsidR="009C0684" w:rsidRDefault="00BB7C4F">
      <w:pPr>
        <w:pBdr>
          <w:top w:val="nil"/>
          <w:left w:val="nil"/>
          <w:bottom w:val="nil"/>
          <w:right w:val="nil"/>
          <w:between w:val="nil"/>
        </w:pBdr>
        <w:tabs>
          <w:tab w:val="left" w:pos="426"/>
        </w:tabs>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НЕКОММЕРЧЕСКОЕ</w:t>
      </w:r>
      <w:r>
        <w:rPr>
          <w:rFonts w:ascii="Times New Roman" w:eastAsia="Times New Roman" w:hAnsi="Times New Roman" w:cs="Times New Roman"/>
          <w:color w:val="000000"/>
          <w:sz w:val="28"/>
          <w:szCs w:val="28"/>
        </w:rPr>
        <w:t xml:space="preserve"> АКЦИОНЕРНОЕ ОБЩЕСТВО</w:t>
      </w:r>
    </w:p>
    <w:p w14:paraId="00000004" w14:textId="3AE44AAD" w:rsidR="009C0684" w:rsidRDefault="00BB7C4F">
      <w:pPr>
        <w:shd w:val="clear" w:color="auto" w:fill="FFFFFF"/>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394E3B">
        <w:rPr>
          <w:rFonts w:ascii="Times New Roman" w:eastAsia="Times New Roman" w:hAnsi="Times New Roman" w:cs="Times New Roman"/>
          <w:sz w:val="28"/>
          <w:szCs w:val="28"/>
        </w:rPr>
        <w:t xml:space="preserve">КАРАГАНДИНСКИЙ </w:t>
      </w:r>
      <w:r>
        <w:rPr>
          <w:rFonts w:ascii="Times New Roman" w:eastAsia="Times New Roman" w:hAnsi="Times New Roman" w:cs="Times New Roman"/>
          <w:sz w:val="28"/>
          <w:szCs w:val="28"/>
        </w:rPr>
        <w:t>МЕДИЦИНСКИЙ УНИВЕРСИТЕТ»</w:t>
      </w:r>
    </w:p>
    <w:p w14:paraId="00000005" w14:textId="77777777" w:rsidR="009C0684" w:rsidRDefault="009C0684">
      <w:pPr>
        <w:shd w:val="clear" w:color="auto" w:fill="FFFFFF"/>
        <w:spacing w:after="0" w:line="240" w:lineRule="auto"/>
        <w:jc w:val="center"/>
        <w:rPr>
          <w:rFonts w:ascii="Times New Roman" w:eastAsia="Times New Roman" w:hAnsi="Times New Roman" w:cs="Times New Roman"/>
          <w:sz w:val="28"/>
          <w:szCs w:val="28"/>
        </w:rPr>
      </w:pPr>
    </w:p>
    <w:p w14:paraId="00000006" w14:textId="77DAEDE4" w:rsidR="009C0684" w:rsidRDefault="00E439DA">
      <w:pPr>
        <w:shd w:val="clear" w:color="auto" w:fill="FFFFFF"/>
        <w:spacing w:after="0" w:line="240" w:lineRule="auto"/>
        <w:rPr>
          <w:rFonts w:ascii="Times New Roman" w:eastAsia="Times New Roman" w:hAnsi="Times New Roman" w:cs="Times New Roman"/>
          <w:sz w:val="28"/>
          <w:szCs w:val="28"/>
        </w:rPr>
      </w:pPr>
      <w:r w:rsidRPr="00E439DA">
        <w:rPr>
          <w:rFonts w:ascii="Times New Roman" w:eastAsia="Times New Roman" w:hAnsi="Times New Roman" w:cs="Times New Roman"/>
          <w:sz w:val="28"/>
          <w:szCs w:val="28"/>
        </w:rPr>
        <w:t>УДК 616.8/092:612.015.38:615.27-085</w:t>
      </w:r>
      <w:r w:rsidR="00BB7C4F">
        <w:rPr>
          <w:rFonts w:ascii="Times New Roman" w:eastAsia="Times New Roman" w:hAnsi="Times New Roman" w:cs="Times New Roman"/>
          <w:sz w:val="28"/>
          <w:szCs w:val="28"/>
        </w:rPr>
        <w:tab/>
      </w:r>
      <w:r w:rsidR="00BB7C4F">
        <w:rPr>
          <w:rFonts w:ascii="Times New Roman" w:eastAsia="Times New Roman" w:hAnsi="Times New Roman" w:cs="Times New Roman"/>
          <w:sz w:val="28"/>
          <w:szCs w:val="28"/>
        </w:rPr>
        <w:tab/>
      </w:r>
      <w:r w:rsidR="00BB7C4F">
        <w:rPr>
          <w:rFonts w:ascii="Times New Roman" w:eastAsia="Times New Roman" w:hAnsi="Times New Roman" w:cs="Times New Roman"/>
          <w:sz w:val="28"/>
          <w:szCs w:val="28"/>
        </w:rPr>
        <w:tab/>
      </w:r>
      <w:r w:rsidR="00BB7C4F">
        <w:rPr>
          <w:rFonts w:ascii="Times New Roman" w:eastAsia="Times New Roman" w:hAnsi="Times New Roman" w:cs="Times New Roman"/>
          <w:sz w:val="28"/>
          <w:szCs w:val="28"/>
        </w:rPr>
        <w:tab/>
        <w:t>На правах рукописи</w:t>
      </w:r>
    </w:p>
    <w:p w14:paraId="00000007" w14:textId="77777777" w:rsidR="009C0684" w:rsidRDefault="009C0684">
      <w:pPr>
        <w:shd w:val="clear" w:color="auto" w:fill="FFFFFF"/>
        <w:spacing w:after="0" w:line="240" w:lineRule="auto"/>
        <w:jc w:val="right"/>
        <w:rPr>
          <w:rFonts w:ascii="Times New Roman" w:eastAsia="Times New Roman" w:hAnsi="Times New Roman" w:cs="Times New Roman"/>
          <w:sz w:val="28"/>
          <w:szCs w:val="28"/>
        </w:rPr>
      </w:pPr>
    </w:p>
    <w:p w14:paraId="00000008" w14:textId="77777777" w:rsidR="009C0684" w:rsidRDefault="009C0684">
      <w:pPr>
        <w:shd w:val="clear" w:color="auto" w:fill="FFFFFF"/>
        <w:spacing w:after="0" w:line="240" w:lineRule="auto"/>
        <w:jc w:val="right"/>
        <w:rPr>
          <w:rFonts w:ascii="Times New Roman" w:eastAsia="Times New Roman" w:hAnsi="Times New Roman" w:cs="Times New Roman"/>
          <w:sz w:val="28"/>
          <w:szCs w:val="28"/>
        </w:rPr>
      </w:pPr>
    </w:p>
    <w:p w14:paraId="00000009" w14:textId="77777777" w:rsidR="009C0684" w:rsidRDefault="009C0684">
      <w:pPr>
        <w:shd w:val="clear" w:color="auto" w:fill="FFFFFF"/>
        <w:spacing w:after="0" w:line="240" w:lineRule="auto"/>
        <w:jc w:val="right"/>
        <w:rPr>
          <w:rFonts w:ascii="Times New Roman" w:eastAsia="Times New Roman" w:hAnsi="Times New Roman" w:cs="Times New Roman"/>
          <w:sz w:val="28"/>
          <w:szCs w:val="28"/>
        </w:rPr>
      </w:pPr>
    </w:p>
    <w:p w14:paraId="0000000B" w14:textId="77777777" w:rsidR="009C0684" w:rsidRDefault="009C0684">
      <w:pPr>
        <w:shd w:val="clear" w:color="auto" w:fill="FFFFFF"/>
        <w:spacing w:after="0" w:line="240" w:lineRule="auto"/>
        <w:jc w:val="right"/>
        <w:rPr>
          <w:rFonts w:ascii="Times New Roman" w:eastAsia="Times New Roman" w:hAnsi="Times New Roman" w:cs="Times New Roman"/>
          <w:sz w:val="28"/>
          <w:szCs w:val="28"/>
        </w:rPr>
      </w:pPr>
    </w:p>
    <w:p w14:paraId="0000000C" w14:textId="77777777" w:rsidR="009C0684" w:rsidRDefault="009C0684">
      <w:pPr>
        <w:shd w:val="clear" w:color="auto" w:fill="FFFFFF"/>
        <w:spacing w:after="0" w:line="240" w:lineRule="auto"/>
        <w:jc w:val="right"/>
        <w:rPr>
          <w:rFonts w:ascii="Times New Roman" w:eastAsia="Times New Roman" w:hAnsi="Times New Roman" w:cs="Times New Roman"/>
          <w:sz w:val="28"/>
          <w:szCs w:val="28"/>
        </w:rPr>
      </w:pPr>
    </w:p>
    <w:p w14:paraId="0000000D" w14:textId="77777777" w:rsidR="009C0684" w:rsidRDefault="00BB7C4F">
      <w:pPr>
        <w:shd w:val="clear" w:color="auto" w:fill="FFFFFF"/>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ЕПИФАНЦЕВА ЕЛЕНА ВАЛЕРИЕВНА</w:t>
      </w:r>
    </w:p>
    <w:p w14:paraId="0000000E" w14:textId="77777777" w:rsidR="009C0684" w:rsidRDefault="009C0684">
      <w:pPr>
        <w:shd w:val="clear" w:color="auto" w:fill="FFFFFF"/>
        <w:spacing w:after="0" w:line="240" w:lineRule="auto"/>
        <w:jc w:val="center"/>
        <w:rPr>
          <w:rFonts w:ascii="Times New Roman" w:eastAsia="Times New Roman" w:hAnsi="Times New Roman" w:cs="Times New Roman"/>
          <w:sz w:val="28"/>
          <w:szCs w:val="28"/>
        </w:rPr>
      </w:pPr>
    </w:p>
    <w:p w14:paraId="0000000F" w14:textId="77777777" w:rsidR="009C0684" w:rsidRDefault="009C0684">
      <w:pPr>
        <w:shd w:val="clear" w:color="auto" w:fill="FFFFFF"/>
        <w:spacing w:after="0" w:line="240" w:lineRule="auto"/>
        <w:jc w:val="center"/>
        <w:rPr>
          <w:rFonts w:ascii="Times New Roman" w:eastAsia="Times New Roman" w:hAnsi="Times New Roman" w:cs="Times New Roman"/>
          <w:sz w:val="28"/>
          <w:szCs w:val="28"/>
        </w:rPr>
      </w:pPr>
    </w:p>
    <w:p w14:paraId="00000010" w14:textId="77777777" w:rsidR="009C0684" w:rsidRDefault="009C0684">
      <w:pPr>
        <w:shd w:val="clear" w:color="auto" w:fill="FFFFFF"/>
        <w:spacing w:after="0" w:line="240" w:lineRule="auto"/>
        <w:jc w:val="center"/>
        <w:rPr>
          <w:rFonts w:ascii="Times New Roman" w:eastAsia="Times New Roman" w:hAnsi="Times New Roman" w:cs="Times New Roman"/>
          <w:sz w:val="28"/>
          <w:szCs w:val="28"/>
        </w:rPr>
      </w:pPr>
    </w:p>
    <w:p w14:paraId="00000011" w14:textId="0CA3A466" w:rsidR="009C0684" w:rsidRDefault="00945FF8">
      <w:pPr>
        <w:shd w:val="clear" w:color="auto" w:fill="FFFFFF"/>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Оценка молекулярно-клеточных изменений при хроническом стрессе и на фоне фармакологической коррекции. Экспериментальное исследование </w:t>
      </w:r>
    </w:p>
    <w:p w14:paraId="00000012" w14:textId="77777777" w:rsidR="009C0684" w:rsidRDefault="009C0684">
      <w:pPr>
        <w:shd w:val="clear" w:color="auto" w:fill="FFFFFF"/>
        <w:spacing w:after="0" w:line="240" w:lineRule="auto"/>
        <w:jc w:val="center"/>
        <w:rPr>
          <w:rFonts w:ascii="Times New Roman" w:eastAsia="Times New Roman" w:hAnsi="Times New Roman" w:cs="Times New Roman"/>
          <w:sz w:val="28"/>
          <w:szCs w:val="28"/>
        </w:rPr>
      </w:pPr>
    </w:p>
    <w:p w14:paraId="00000013" w14:textId="77777777" w:rsidR="009C0684" w:rsidRDefault="009C0684">
      <w:pPr>
        <w:shd w:val="clear" w:color="auto" w:fill="FFFFFF"/>
        <w:spacing w:after="0" w:line="240" w:lineRule="auto"/>
        <w:jc w:val="center"/>
        <w:rPr>
          <w:rFonts w:ascii="Times New Roman" w:eastAsia="Times New Roman" w:hAnsi="Times New Roman" w:cs="Times New Roman"/>
          <w:sz w:val="28"/>
          <w:szCs w:val="28"/>
        </w:rPr>
      </w:pPr>
    </w:p>
    <w:p w14:paraId="00000014" w14:textId="4176A540" w:rsidR="009C0684" w:rsidRDefault="00E662A6">
      <w:pPr>
        <w:shd w:val="clear" w:color="auto" w:fill="FFFFFF"/>
        <w:spacing w:after="0" w:line="240" w:lineRule="auto"/>
        <w:jc w:val="center"/>
        <w:rPr>
          <w:rFonts w:ascii="Times New Roman" w:eastAsia="Times New Roman" w:hAnsi="Times New Roman" w:cs="Times New Roman"/>
          <w:sz w:val="28"/>
          <w:szCs w:val="28"/>
        </w:rPr>
      </w:pPr>
      <w:r w:rsidRPr="00882A9A">
        <w:rPr>
          <w:rFonts w:ascii="Times New Roman" w:eastAsia="Times New Roman" w:hAnsi="Times New Roman" w:cs="Times New Roman"/>
          <w:sz w:val="28"/>
          <w:szCs w:val="28"/>
        </w:rPr>
        <w:t>6</w:t>
      </w:r>
      <w:r w:rsidR="00BB7C4F">
        <w:rPr>
          <w:rFonts w:ascii="Times New Roman" w:eastAsia="Times New Roman" w:hAnsi="Times New Roman" w:cs="Times New Roman"/>
          <w:sz w:val="28"/>
          <w:szCs w:val="28"/>
        </w:rPr>
        <w:t>D1</w:t>
      </w:r>
      <w:r w:rsidRPr="00882A9A">
        <w:rPr>
          <w:rFonts w:ascii="Times New Roman" w:eastAsia="Times New Roman" w:hAnsi="Times New Roman" w:cs="Times New Roman"/>
          <w:sz w:val="28"/>
          <w:szCs w:val="28"/>
        </w:rPr>
        <w:t>1</w:t>
      </w:r>
      <w:r w:rsidR="00BB7C4F">
        <w:rPr>
          <w:rFonts w:ascii="Times New Roman" w:eastAsia="Times New Roman" w:hAnsi="Times New Roman" w:cs="Times New Roman"/>
          <w:sz w:val="28"/>
          <w:szCs w:val="28"/>
        </w:rPr>
        <w:t>0100 - Медицина</w:t>
      </w:r>
    </w:p>
    <w:p w14:paraId="00000015" w14:textId="77777777" w:rsidR="009C0684" w:rsidRDefault="009C0684">
      <w:pPr>
        <w:shd w:val="clear" w:color="auto" w:fill="FFFFFF"/>
        <w:spacing w:after="0" w:line="240" w:lineRule="auto"/>
        <w:jc w:val="center"/>
        <w:rPr>
          <w:rFonts w:ascii="Times New Roman" w:eastAsia="Times New Roman" w:hAnsi="Times New Roman" w:cs="Times New Roman"/>
          <w:sz w:val="28"/>
          <w:szCs w:val="28"/>
        </w:rPr>
      </w:pPr>
    </w:p>
    <w:p w14:paraId="00000016" w14:textId="77777777" w:rsidR="009C0684" w:rsidRDefault="009C0684">
      <w:pPr>
        <w:shd w:val="clear" w:color="auto" w:fill="FFFFFF"/>
        <w:spacing w:after="0" w:line="240" w:lineRule="auto"/>
        <w:jc w:val="center"/>
        <w:rPr>
          <w:rFonts w:ascii="Times New Roman" w:eastAsia="Times New Roman" w:hAnsi="Times New Roman" w:cs="Times New Roman"/>
          <w:sz w:val="28"/>
          <w:szCs w:val="28"/>
        </w:rPr>
      </w:pPr>
    </w:p>
    <w:p w14:paraId="00000017" w14:textId="77777777" w:rsidR="009C0684" w:rsidRDefault="009C0684">
      <w:pPr>
        <w:shd w:val="clear" w:color="auto" w:fill="FFFFFF"/>
        <w:spacing w:after="0" w:line="240" w:lineRule="auto"/>
        <w:jc w:val="center"/>
        <w:rPr>
          <w:rFonts w:ascii="Times New Roman" w:eastAsia="Times New Roman" w:hAnsi="Times New Roman" w:cs="Times New Roman"/>
          <w:sz w:val="28"/>
          <w:szCs w:val="28"/>
        </w:rPr>
      </w:pPr>
    </w:p>
    <w:p w14:paraId="00000018" w14:textId="77777777" w:rsidR="009C0684" w:rsidRDefault="00BB7C4F">
      <w:pPr>
        <w:shd w:val="clear" w:color="auto" w:fill="FFFFFF"/>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Диссертация на соискание степени </w:t>
      </w:r>
    </w:p>
    <w:p w14:paraId="00000019" w14:textId="77777777" w:rsidR="009C0684" w:rsidRDefault="00BB7C4F">
      <w:pPr>
        <w:shd w:val="clear" w:color="auto" w:fill="FFFFFF"/>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доктора философии (PhD)</w:t>
      </w:r>
    </w:p>
    <w:p w14:paraId="0000001A" w14:textId="77777777" w:rsidR="009C0684" w:rsidRDefault="009C0684">
      <w:pPr>
        <w:shd w:val="clear" w:color="auto" w:fill="FFFFFF"/>
        <w:spacing w:after="0" w:line="240" w:lineRule="auto"/>
        <w:jc w:val="center"/>
        <w:rPr>
          <w:rFonts w:ascii="Times New Roman" w:eastAsia="Times New Roman" w:hAnsi="Times New Roman" w:cs="Times New Roman"/>
          <w:sz w:val="28"/>
          <w:szCs w:val="28"/>
        </w:rPr>
      </w:pPr>
    </w:p>
    <w:p w14:paraId="0000001B" w14:textId="77777777" w:rsidR="009C0684" w:rsidRDefault="009C0684">
      <w:pPr>
        <w:shd w:val="clear" w:color="auto" w:fill="FFFFFF"/>
        <w:spacing w:after="0" w:line="240" w:lineRule="auto"/>
        <w:jc w:val="center"/>
        <w:rPr>
          <w:rFonts w:ascii="Times New Roman" w:eastAsia="Times New Roman" w:hAnsi="Times New Roman" w:cs="Times New Roman"/>
          <w:sz w:val="28"/>
          <w:szCs w:val="28"/>
        </w:rPr>
      </w:pPr>
    </w:p>
    <w:p w14:paraId="0000001C" w14:textId="77777777" w:rsidR="009C0684" w:rsidRDefault="009C0684">
      <w:pPr>
        <w:shd w:val="clear" w:color="auto" w:fill="FFFFFF"/>
        <w:spacing w:after="0" w:line="240" w:lineRule="auto"/>
        <w:jc w:val="center"/>
        <w:rPr>
          <w:rFonts w:ascii="Times New Roman" w:eastAsia="Times New Roman" w:hAnsi="Times New Roman" w:cs="Times New Roman"/>
          <w:sz w:val="28"/>
          <w:szCs w:val="28"/>
        </w:rPr>
      </w:pPr>
    </w:p>
    <w:p w14:paraId="055B1551" w14:textId="77777777" w:rsidR="00945FF8" w:rsidRDefault="00945FF8" w:rsidP="00451418">
      <w:pPr>
        <w:shd w:val="clear" w:color="auto" w:fill="FFFFFF"/>
        <w:spacing w:after="0" w:line="240" w:lineRule="auto"/>
        <w:ind w:left="4820"/>
        <w:rPr>
          <w:rFonts w:ascii="Times New Roman" w:eastAsia="Times New Roman" w:hAnsi="Times New Roman" w:cs="Times New Roman"/>
          <w:sz w:val="28"/>
          <w:szCs w:val="28"/>
        </w:rPr>
      </w:pPr>
    </w:p>
    <w:p w14:paraId="0000001D" w14:textId="1D84A92E" w:rsidR="009C0684" w:rsidRDefault="00BB7C4F" w:rsidP="00451418">
      <w:pPr>
        <w:shd w:val="clear" w:color="auto" w:fill="FFFFFF"/>
        <w:spacing w:after="0" w:line="240" w:lineRule="auto"/>
        <w:ind w:left="48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Научные </w:t>
      </w:r>
      <w:r w:rsidR="00451418">
        <w:rPr>
          <w:rFonts w:ascii="Times New Roman" w:eastAsia="Times New Roman" w:hAnsi="Times New Roman" w:cs="Times New Roman"/>
          <w:sz w:val="28"/>
          <w:szCs w:val="28"/>
        </w:rPr>
        <w:t>консультанты</w:t>
      </w:r>
      <w:r>
        <w:rPr>
          <w:rFonts w:ascii="Times New Roman" w:eastAsia="Times New Roman" w:hAnsi="Times New Roman" w:cs="Times New Roman"/>
          <w:sz w:val="28"/>
          <w:szCs w:val="28"/>
        </w:rPr>
        <w:t>:</w:t>
      </w:r>
    </w:p>
    <w:p w14:paraId="22319A11" w14:textId="1AD94DA6" w:rsidR="00945FF8" w:rsidRDefault="00945FF8" w:rsidP="00451418">
      <w:pPr>
        <w:shd w:val="clear" w:color="auto" w:fill="FFFFFF"/>
        <w:spacing w:after="0" w:line="240" w:lineRule="auto"/>
        <w:ind w:left="4820"/>
        <w:rPr>
          <w:rFonts w:ascii="Times New Roman" w:eastAsia="Times New Roman" w:hAnsi="Times New Roman" w:cs="Times New Roman"/>
          <w:sz w:val="28"/>
          <w:szCs w:val="28"/>
        </w:rPr>
      </w:pPr>
      <w:r>
        <w:rPr>
          <w:rFonts w:ascii="Times New Roman" w:eastAsia="Times New Roman" w:hAnsi="Times New Roman" w:cs="Times New Roman"/>
          <w:sz w:val="28"/>
          <w:szCs w:val="28"/>
        </w:rPr>
        <w:t>кандидат медицинских наук, ассоциированный профессор</w:t>
      </w:r>
    </w:p>
    <w:p w14:paraId="7475DCCF" w14:textId="77777777" w:rsidR="00945FF8" w:rsidRDefault="00945FF8" w:rsidP="00451418">
      <w:pPr>
        <w:shd w:val="clear" w:color="auto" w:fill="FFFFFF"/>
        <w:spacing w:after="0" w:line="240" w:lineRule="auto"/>
        <w:ind w:left="4820"/>
        <w:rPr>
          <w:rFonts w:ascii="Times New Roman" w:eastAsia="Times New Roman" w:hAnsi="Times New Roman" w:cs="Times New Roman"/>
          <w:sz w:val="28"/>
          <w:szCs w:val="28"/>
        </w:rPr>
      </w:pPr>
      <w:r>
        <w:rPr>
          <w:rFonts w:ascii="Times New Roman" w:eastAsia="Times New Roman" w:hAnsi="Times New Roman" w:cs="Times New Roman"/>
          <w:sz w:val="28"/>
          <w:szCs w:val="28"/>
        </w:rPr>
        <w:t>Клюев Дмитрий Анатольевич</w:t>
      </w:r>
    </w:p>
    <w:p w14:paraId="0000001E" w14:textId="4A8CFA57" w:rsidR="009C0684" w:rsidRDefault="00945FF8" w:rsidP="00451418">
      <w:pPr>
        <w:shd w:val="clear" w:color="auto" w:fill="FFFFFF"/>
        <w:spacing w:after="0" w:line="240" w:lineRule="auto"/>
        <w:ind w:left="4820"/>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663360" behindDoc="0" locked="0" layoutInCell="1" allowOverlap="1" wp14:anchorId="1B4E8ED5" wp14:editId="7EC90201">
                <wp:simplePos x="0" y="0"/>
                <wp:positionH relativeFrom="column">
                  <wp:posOffset>3015615</wp:posOffset>
                </wp:positionH>
                <wp:positionV relativeFrom="paragraph">
                  <wp:posOffset>190500</wp:posOffset>
                </wp:positionV>
                <wp:extent cx="2428875" cy="219075"/>
                <wp:effectExtent l="0" t="0" r="28575" b="28575"/>
                <wp:wrapNone/>
                <wp:docPr id="1804241517" name="Прямоугольник 1"/>
                <wp:cNvGraphicFramePr/>
                <a:graphic xmlns:a="http://schemas.openxmlformats.org/drawingml/2006/main">
                  <a:graphicData uri="http://schemas.microsoft.com/office/word/2010/wordprocessingShape">
                    <wps:wsp>
                      <wps:cNvSpPr/>
                      <wps:spPr>
                        <a:xfrm>
                          <a:off x="0" y="0"/>
                          <a:ext cx="2428875" cy="219075"/>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8E0F49" id="Прямоугольник 1" o:spid="_x0000_s1026" style="position:absolute;margin-left:237.45pt;margin-top:15pt;width:191.25pt;height:17.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" filled="f" strokecolor="black [3213]" strokeweight="1.5pt"/>
            </w:pict>
          </mc:Fallback>
        </mc:AlternateContent>
      </w:r>
      <w:r w:rsidR="00451418">
        <w:rPr>
          <w:rFonts w:ascii="Times New Roman" w:eastAsia="Times New Roman" w:hAnsi="Times New Roman" w:cs="Times New Roman"/>
          <w:sz w:val="28"/>
          <w:szCs w:val="28"/>
        </w:rPr>
        <w:t>д</w:t>
      </w:r>
      <w:r w:rsidR="00BB7C4F">
        <w:rPr>
          <w:rFonts w:ascii="Times New Roman" w:eastAsia="Times New Roman" w:hAnsi="Times New Roman" w:cs="Times New Roman"/>
          <w:sz w:val="28"/>
          <w:szCs w:val="28"/>
        </w:rPr>
        <w:t>октор биологических наук, профессор</w:t>
      </w:r>
    </w:p>
    <w:p w14:paraId="0000001F" w14:textId="1E0540A0" w:rsidR="009C0684" w:rsidRDefault="00BB7C4F" w:rsidP="00451418">
      <w:pPr>
        <w:shd w:val="clear" w:color="auto" w:fill="FFFFFF"/>
        <w:spacing w:after="0" w:line="240" w:lineRule="auto"/>
        <w:ind w:left="4820"/>
        <w:rPr>
          <w:rFonts w:ascii="Times New Roman" w:eastAsia="Times New Roman" w:hAnsi="Times New Roman" w:cs="Times New Roman"/>
          <w:sz w:val="28"/>
          <w:szCs w:val="28"/>
        </w:rPr>
      </w:pPr>
      <w:r>
        <w:rPr>
          <w:rFonts w:ascii="Times New Roman" w:eastAsia="Times New Roman" w:hAnsi="Times New Roman" w:cs="Times New Roman"/>
          <w:sz w:val="28"/>
          <w:szCs w:val="28"/>
        </w:rPr>
        <w:t>Муравлева Лариса Евгеньевна</w:t>
      </w:r>
    </w:p>
    <w:p w14:paraId="00000026" w14:textId="0A480873" w:rsidR="009C0684" w:rsidRDefault="00BB7C4F" w:rsidP="00451418">
      <w:pPr>
        <w:shd w:val="clear" w:color="auto" w:fill="FFFFFF"/>
        <w:spacing w:after="0" w:line="240" w:lineRule="auto"/>
        <w:ind w:left="48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Зарубежный </w:t>
      </w:r>
      <w:r w:rsidR="00451418">
        <w:rPr>
          <w:rFonts w:ascii="Times New Roman" w:eastAsia="Times New Roman" w:hAnsi="Times New Roman" w:cs="Times New Roman"/>
          <w:sz w:val="28"/>
          <w:szCs w:val="28"/>
        </w:rPr>
        <w:t xml:space="preserve">научный </w:t>
      </w:r>
      <w:r>
        <w:rPr>
          <w:rFonts w:ascii="Times New Roman" w:eastAsia="Times New Roman" w:hAnsi="Times New Roman" w:cs="Times New Roman"/>
          <w:sz w:val="28"/>
          <w:szCs w:val="28"/>
        </w:rPr>
        <w:t>консультант:</w:t>
      </w:r>
    </w:p>
    <w:p w14:paraId="00000027" w14:textId="75300341" w:rsidR="009C0684" w:rsidRPr="00E439DA" w:rsidRDefault="00BB7C4F" w:rsidP="00451418">
      <w:pPr>
        <w:shd w:val="clear" w:color="auto" w:fill="FFFFFF"/>
        <w:spacing w:after="0" w:line="240" w:lineRule="auto"/>
        <w:ind w:left="4820"/>
        <w:rPr>
          <w:rFonts w:ascii="Times New Roman" w:eastAsia="Times New Roman" w:hAnsi="Times New Roman" w:cs="Times New Roman"/>
          <w:sz w:val="28"/>
          <w:szCs w:val="28"/>
        </w:rPr>
      </w:pPr>
      <w:r w:rsidRPr="00EA2A73">
        <w:rPr>
          <w:rFonts w:ascii="Times New Roman" w:eastAsia="Times New Roman" w:hAnsi="Times New Roman" w:cs="Times New Roman"/>
          <w:sz w:val="28"/>
          <w:szCs w:val="28"/>
          <w:lang w:val="en-US"/>
        </w:rPr>
        <w:t>MD</w:t>
      </w:r>
      <w:r w:rsidRPr="00E439DA">
        <w:rPr>
          <w:rFonts w:ascii="Times New Roman" w:eastAsia="Times New Roman" w:hAnsi="Times New Roman" w:cs="Times New Roman"/>
          <w:sz w:val="28"/>
          <w:szCs w:val="28"/>
        </w:rPr>
        <w:t xml:space="preserve">, </w:t>
      </w:r>
      <w:r w:rsidRPr="00EA2A73">
        <w:rPr>
          <w:rFonts w:ascii="Times New Roman" w:eastAsia="Times New Roman" w:hAnsi="Times New Roman" w:cs="Times New Roman"/>
          <w:sz w:val="28"/>
          <w:szCs w:val="28"/>
          <w:lang w:val="en-US"/>
        </w:rPr>
        <w:t>PhD</w:t>
      </w:r>
      <w:r w:rsidRPr="00E439DA">
        <w:rPr>
          <w:rFonts w:ascii="Times New Roman" w:eastAsia="Times New Roman" w:hAnsi="Times New Roman" w:cs="Times New Roman"/>
          <w:sz w:val="28"/>
          <w:szCs w:val="28"/>
        </w:rPr>
        <w:t xml:space="preserve">, </w:t>
      </w:r>
      <w:r w:rsidRPr="00EA2A73">
        <w:rPr>
          <w:rFonts w:ascii="Times New Roman" w:eastAsia="Times New Roman" w:hAnsi="Times New Roman" w:cs="Times New Roman"/>
          <w:sz w:val="28"/>
          <w:szCs w:val="28"/>
          <w:lang w:val="en-US"/>
        </w:rPr>
        <w:t>DM</w:t>
      </w:r>
      <w:r w:rsidR="00C46EF8">
        <w:rPr>
          <w:rFonts w:ascii="Times New Roman" w:eastAsia="Times New Roman" w:hAnsi="Times New Roman" w:cs="Times New Roman"/>
          <w:sz w:val="28"/>
          <w:szCs w:val="28"/>
          <w:lang w:val="en-US"/>
        </w:rPr>
        <w:t>Sc</w:t>
      </w:r>
      <w:r w:rsidR="00453365" w:rsidRPr="0075243C">
        <w:rPr>
          <w:rFonts w:ascii="Times New Roman" w:eastAsia="Times New Roman" w:hAnsi="Times New Roman" w:cs="Times New Roman"/>
          <w:sz w:val="28"/>
          <w:szCs w:val="28"/>
        </w:rPr>
        <w:t>,</w:t>
      </w:r>
      <w:r w:rsidRPr="00E439DA">
        <w:rPr>
          <w:rFonts w:ascii="Times New Roman" w:eastAsia="Times New Roman" w:hAnsi="Times New Roman" w:cs="Times New Roman"/>
          <w:sz w:val="28"/>
          <w:szCs w:val="28"/>
        </w:rPr>
        <w:t xml:space="preserve"> </w:t>
      </w:r>
      <w:r w:rsidR="00394E3B">
        <w:rPr>
          <w:rFonts w:ascii="Times New Roman" w:eastAsia="Times New Roman" w:hAnsi="Times New Roman" w:cs="Times New Roman"/>
          <w:sz w:val="28"/>
          <w:szCs w:val="28"/>
        </w:rPr>
        <w:t>профессор</w:t>
      </w:r>
    </w:p>
    <w:p w14:paraId="00000028" w14:textId="332C6F52" w:rsidR="009C0684" w:rsidRPr="00E439DA" w:rsidRDefault="008059B3" w:rsidP="00451418">
      <w:pPr>
        <w:shd w:val="clear" w:color="auto" w:fill="FFFFFF"/>
        <w:spacing w:after="0" w:line="240" w:lineRule="auto"/>
        <w:ind w:left="4820"/>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Kitova</w:t>
      </w:r>
      <w:r w:rsidRPr="00E439DA">
        <w:rPr>
          <w:rFonts w:ascii="Times New Roman" w:eastAsia="Times New Roman" w:hAnsi="Times New Roman" w:cs="Times New Roman"/>
          <w:sz w:val="28"/>
          <w:szCs w:val="28"/>
        </w:rPr>
        <w:t xml:space="preserve"> </w:t>
      </w:r>
      <w:r w:rsidR="00451418">
        <w:rPr>
          <w:rFonts w:ascii="Times New Roman" w:eastAsia="Times New Roman" w:hAnsi="Times New Roman" w:cs="Times New Roman"/>
          <w:sz w:val="28"/>
          <w:szCs w:val="28"/>
          <w:lang w:val="en-US"/>
        </w:rPr>
        <w:t>Tanya</w:t>
      </w:r>
      <w:r w:rsidR="00451418" w:rsidRPr="00E439DA">
        <w:rPr>
          <w:rFonts w:ascii="Times New Roman" w:eastAsia="Times New Roman" w:hAnsi="Times New Roman" w:cs="Times New Roman"/>
          <w:sz w:val="28"/>
          <w:szCs w:val="28"/>
        </w:rPr>
        <w:t xml:space="preserve"> </w:t>
      </w:r>
      <w:r w:rsidR="00451418">
        <w:rPr>
          <w:rFonts w:ascii="Times New Roman" w:eastAsia="Times New Roman" w:hAnsi="Times New Roman" w:cs="Times New Roman"/>
          <w:sz w:val="28"/>
          <w:szCs w:val="28"/>
          <w:lang w:val="en-US"/>
        </w:rPr>
        <w:t>Todorova</w:t>
      </w:r>
      <w:r w:rsidR="00451418" w:rsidRPr="00E439DA">
        <w:rPr>
          <w:rFonts w:ascii="Times New Roman" w:eastAsia="Times New Roman" w:hAnsi="Times New Roman" w:cs="Times New Roman"/>
          <w:sz w:val="28"/>
          <w:szCs w:val="28"/>
        </w:rPr>
        <w:t xml:space="preserve"> </w:t>
      </w:r>
    </w:p>
    <w:p w14:paraId="00000029" w14:textId="77777777" w:rsidR="009C0684" w:rsidRPr="00E439DA" w:rsidRDefault="009C0684">
      <w:pPr>
        <w:shd w:val="clear" w:color="auto" w:fill="FFFFFF"/>
        <w:spacing w:after="0" w:line="240" w:lineRule="auto"/>
        <w:jc w:val="right"/>
        <w:rPr>
          <w:rFonts w:ascii="Times New Roman" w:eastAsia="Times New Roman" w:hAnsi="Times New Roman" w:cs="Times New Roman"/>
          <w:sz w:val="28"/>
          <w:szCs w:val="28"/>
        </w:rPr>
      </w:pPr>
    </w:p>
    <w:p w14:paraId="0000002A" w14:textId="77777777" w:rsidR="009C0684" w:rsidRPr="00E439DA" w:rsidRDefault="009C0684">
      <w:pPr>
        <w:shd w:val="clear" w:color="auto" w:fill="FFFFFF"/>
        <w:spacing w:after="0" w:line="240" w:lineRule="auto"/>
        <w:jc w:val="right"/>
        <w:rPr>
          <w:rFonts w:ascii="Times New Roman" w:eastAsia="Times New Roman" w:hAnsi="Times New Roman" w:cs="Times New Roman"/>
          <w:sz w:val="28"/>
          <w:szCs w:val="28"/>
        </w:rPr>
      </w:pPr>
    </w:p>
    <w:p w14:paraId="75B9FBE4" w14:textId="77777777" w:rsidR="008B65CA" w:rsidRPr="00E439DA" w:rsidRDefault="008B65CA">
      <w:pPr>
        <w:shd w:val="clear" w:color="auto" w:fill="FFFFFF"/>
        <w:spacing w:after="0" w:line="240" w:lineRule="auto"/>
        <w:jc w:val="right"/>
        <w:rPr>
          <w:rFonts w:ascii="Times New Roman" w:eastAsia="Times New Roman" w:hAnsi="Times New Roman" w:cs="Times New Roman"/>
          <w:sz w:val="28"/>
          <w:szCs w:val="28"/>
        </w:rPr>
      </w:pPr>
    </w:p>
    <w:p w14:paraId="7EE4AB45" w14:textId="77777777" w:rsidR="008B65CA" w:rsidRPr="00E439DA" w:rsidRDefault="008B65CA">
      <w:pPr>
        <w:shd w:val="clear" w:color="auto" w:fill="FFFFFF"/>
        <w:spacing w:after="0" w:line="240" w:lineRule="auto"/>
        <w:jc w:val="right"/>
        <w:rPr>
          <w:rFonts w:ascii="Times New Roman" w:eastAsia="Times New Roman" w:hAnsi="Times New Roman" w:cs="Times New Roman"/>
          <w:sz w:val="28"/>
          <w:szCs w:val="28"/>
        </w:rPr>
      </w:pPr>
    </w:p>
    <w:p w14:paraId="0000002B" w14:textId="77777777" w:rsidR="009C0684" w:rsidRDefault="009C0684">
      <w:pPr>
        <w:spacing w:after="0" w:line="240" w:lineRule="auto"/>
        <w:rPr>
          <w:rFonts w:ascii="Times New Roman" w:eastAsia="Times New Roman" w:hAnsi="Times New Roman" w:cs="Times New Roman"/>
          <w:sz w:val="28"/>
          <w:szCs w:val="28"/>
        </w:rPr>
      </w:pPr>
    </w:p>
    <w:p w14:paraId="614FFDD1" w14:textId="77777777" w:rsidR="00341211" w:rsidRPr="00E439DA" w:rsidRDefault="00341211">
      <w:pPr>
        <w:spacing w:after="0" w:line="240" w:lineRule="auto"/>
        <w:rPr>
          <w:rFonts w:ascii="Times New Roman" w:eastAsia="Times New Roman" w:hAnsi="Times New Roman" w:cs="Times New Roman"/>
          <w:sz w:val="28"/>
          <w:szCs w:val="28"/>
        </w:rPr>
      </w:pPr>
    </w:p>
    <w:p w14:paraId="0000002C" w14:textId="77777777" w:rsidR="009C0684" w:rsidRDefault="00BB7C4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Республика Казахстан</w:t>
      </w:r>
    </w:p>
    <w:p w14:paraId="0000002D" w14:textId="645F868D" w:rsidR="009C0684" w:rsidRDefault="00BB7C4F">
      <w:pPr>
        <w:shd w:val="clear" w:color="auto" w:fill="FFFFFF"/>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Караганда, 202</w:t>
      </w:r>
      <w:r w:rsidR="00FF5542">
        <w:rPr>
          <w:rFonts w:ascii="Times New Roman" w:eastAsia="Times New Roman" w:hAnsi="Times New Roman" w:cs="Times New Roman"/>
          <w:sz w:val="28"/>
          <w:szCs w:val="28"/>
        </w:rPr>
        <w:t>5</w:t>
      </w:r>
      <w:r>
        <w:br w:type="page"/>
      </w:r>
    </w:p>
    <w:p w14:paraId="0000002E" w14:textId="77777777" w:rsidR="009C0684" w:rsidRDefault="00BB7C4F">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СОДЕРЖАНИЕ</w:t>
      </w:r>
    </w:p>
    <w:p w14:paraId="0000002F" w14:textId="77777777" w:rsidR="009C0684" w:rsidRDefault="009C0684">
      <w:pPr>
        <w:spacing w:after="0" w:line="240" w:lineRule="auto"/>
        <w:jc w:val="right"/>
        <w:rPr>
          <w:rFonts w:ascii="Times New Roman" w:eastAsia="Times New Roman" w:hAnsi="Times New Roman" w:cs="Times New Roman"/>
          <w:b/>
          <w:sz w:val="28"/>
          <w:szCs w:val="28"/>
        </w:rPr>
      </w:pPr>
    </w:p>
    <w:p w14:paraId="00000030" w14:textId="5D288E92" w:rsidR="009C0684" w:rsidRDefault="00BB7C4F" w:rsidP="0018073C">
      <w:pPr>
        <w:tabs>
          <w:tab w:val="left" w:pos="9498"/>
        </w:tabs>
        <w:spacing w:after="0" w:line="240" w:lineRule="auto"/>
        <w:ind w:right="-1"/>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НОРМАТИВНЫЕ ССЫЛКИ</w:t>
      </w:r>
      <w:r w:rsidR="00926B75" w:rsidRPr="00926B75">
        <w:rPr>
          <w:rFonts w:ascii="Times New Roman" w:eastAsia="Times New Roman" w:hAnsi="Times New Roman" w:cs="Times New Roman"/>
          <w:bCs/>
          <w:sz w:val="28"/>
          <w:szCs w:val="28"/>
        </w:rPr>
        <w:t>…………………………………………………….</w:t>
      </w:r>
      <w:r w:rsidR="00672B49">
        <w:rPr>
          <w:rFonts w:ascii="Times New Roman" w:eastAsia="Times New Roman" w:hAnsi="Times New Roman" w:cs="Times New Roman"/>
          <w:b/>
          <w:sz w:val="28"/>
          <w:szCs w:val="28"/>
        </w:rPr>
        <w:tab/>
      </w:r>
      <w:r w:rsidR="00D24BE4">
        <w:rPr>
          <w:rFonts w:ascii="Times New Roman" w:eastAsia="Times New Roman" w:hAnsi="Times New Roman" w:cs="Times New Roman"/>
          <w:bCs/>
          <w:sz w:val="28"/>
          <w:szCs w:val="28"/>
        </w:rPr>
        <w:t>4</w:t>
      </w:r>
    </w:p>
    <w:p w14:paraId="00000031" w14:textId="508FCE2C" w:rsidR="009C0684" w:rsidRDefault="00BB7C4F" w:rsidP="0018073C">
      <w:pPr>
        <w:tabs>
          <w:tab w:val="left" w:pos="9498"/>
        </w:tabs>
        <w:spacing w:after="0" w:line="240" w:lineRule="auto"/>
        <w:ind w:right="-1"/>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ОБОЗНАЧЕНИЯ И СОКРАЩЕНИЯ</w:t>
      </w:r>
      <w:r w:rsidR="00926B75" w:rsidRPr="00926B75">
        <w:rPr>
          <w:rFonts w:ascii="Times New Roman" w:eastAsia="Times New Roman" w:hAnsi="Times New Roman" w:cs="Times New Roman"/>
          <w:bCs/>
          <w:sz w:val="28"/>
          <w:szCs w:val="28"/>
        </w:rPr>
        <w:t>……………………………………………</w:t>
      </w:r>
      <w:r>
        <w:rPr>
          <w:rFonts w:ascii="Times New Roman" w:eastAsia="Times New Roman" w:hAnsi="Times New Roman" w:cs="Times New Roman"/>
          <w:b/>
          <w:sz w:val="28"/>
          <w:szCs w:val="28"/>
        </w:rPr>
        <w:tab/>
      </w:r>
      <w:r w:rsidR="00D24BE4">
        <w:rPr>
          <w:rFonts w:ascii="Times New Roman" w:eastAsia="Times New Roman" w:hAnsi="Times New Roman" w:cs="Times New Roman"/>
          <w:bCs/>
          <w:sz w:val="28"/>
          <w:szCs w:val="28"/>
        </w:rPr>
        <w:t>5</w:t>
      </w:r>
    </w:p>
    <w:p w14:paraId="00000032" w14:textId="736B6B07" w:rsidR="009C0684" w:rsidRDefault="00BB7C4F" w:rsidP="0018073C">
      <w:pPr>
        <w:tabs>
          <w:tab w:val="left" w:pos="9498"/>
        </w:tabs>
        <w:spacing w:after="0" w:line="240" w:lineRule="auto"/>
        <w:ind w:right="-1"/>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ВВЕДЕНИЕ</w:t>
      </w:r>
      <w:r w:rsidR="00926B75" w:rsidRPr="00926B75">
        <w:rPr>
          <w:rFonts w:ascii="Times New Roman" w:eastAsia="Times New Roman" w:hAnsi="Times New Roman" w:cs="Times New Roman"/>
          <w:bCs/>
          <w:sz w:val="28"/>
          <w:szCs w:val="28"/>
        </w:rPr>
        <w:t>………………………………………………………………………….</w:t>
      </w:r>
      <w:r w:rsidRPr="00926B75">
        <w:rPr>
          <w:rFonts w:ascii="Times New Roman" w:eastAsia="Times New Roman" w:hAnsi="Times New Roman" w:cs="Times New Roman"/>
          <w:bCs/>
          <w:sz w:val="28"/>
          <w:szCs w:val="28"/>
        </w:rPr>
        <w:tab/>
      </w:r>
      <w:r w:rsidR="00D24BE4">
        <w:rPr>
          <w:rFonts w:ascii="Times New Roman" w:eastAsia="Times New Roman" w:hAnsi="Times New Roman" w:cs="Times New Roman"/>
          <w:bCs/>
          <w:sz w:val="28"/>
          <w:szCs w:val="28"/>
        </w:rPr>
        <w:t>7</w:t>
      </w:r>
    </w:p>
    <w:p w14:paraId="00000033" w14:textId="08DEACE0" w:rsidR="009C0684" w:rsidRDefault="00BB7C4F" w:rsidP="0018073C">
      <w:pPr>
        <w:tabs>
          <w:tab w:val="left" w:pos="9498"/>
        </w:tabs>
        <w:spacing w:after="0" w:line="240" w:lineRule="auto"/>
        <w:ind w:right="-1"/>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ОБЗОР ЛИТЕРАТУРЫ</w:t>
      </w:r>
      <w:r w:rsidR="00926B75" w:rsidRPr="00926B75">
        <w:rPr>
          <w:rFonts w:ascii="Times New Roman" w:eastAsia="Times New Roman" w:hAnsi="Times New Roman" w:cs="Times New Roman"/>
          <w:bCs/>
          <w:sz w:val="28"/>
          <w:szCs w:val="28"/>
        </w:rPr>
        <w:t>…………………………………………………………</w:t>
      </w:r>
      <w:r w:rsidR="006C3A6C">
        <w:rPr>
          <w:rFonts w:ascii="Times New Roman" w:eastAsia="Times New Roman" w:hAnsi="Times New Roman" w:cs="Times New Roman"/>
          <w:bCs/>
          <w:sz w:val="28"/>
          <w:szCs w:val="28"/>
        </w:rPr>
        <w:t>1</w:t>
      </w:r>
      <w:r w:rsidR="0018073C">
        <w:rPr>
          <w:rFonts w:ascii="Times New Roman" w:eastAsia="Times New Roman" w:hAnsi="Times New Roman" w:cs="Times New Roman"/>
          <w:bCs/>
          <w:sz w:val="28"/>
          <w:szCs w:val="28"/>
        </w:rPr>
        <w:t>3</w:t>
      </w:r>
    </w:p>
    <w:p w14:paraId="00000034" w14:textId="081C05EC" w:rsidR="009C0684"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 Хронический стресс - глобальная проблема общественного здоровья</w:t>
      </w:r>
      <w:r w:rsidR="00926B75">
        <w:rPr>
          <w:rFonts w:ascii="Times New Roman" w:eastAsia="Times New Roman" w:hAnsi="Times New Roman" w:cs="Times New Roman"/>
          <w:sz w:val="28"/>
          <w:szCs w:val="28"/>
        </w:rPr>
        <w:t>……</w:t>
      </w:r>
      <w:r w:rsidR="006C3A6C">
        <w:rPr>
          <w:rFonts w:ascii="Times New Roman" w:eastAsia="Times New Roman" w:hAnsi="Times New Roman" w:cs="Times New Roman"/>
          <w:sz w:val="28"/>
          <w:szCs w:val="28"/>
        </w:rPr>
        <w:t>..1</w:t>
      </w:r>
      <w:r w:rsidR="0018073C">
        <w:rPr>
          <w:rFonts w:ascii="Times New Roman" w:eastAsia="Times New Roman" w:hAnsi="Times New Roman" w:cs="Times New Roman"/>
          <w:sz w:val="28"/>
          <w:szCs w:val="28"/>
        </w:rPr>
        <w:t>3</w:t>
      </w:r>
    </w:p>
    <w:p w14:paraId="358CFA48" w14:textId="77777777" w:rsidR="00926B75"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1.2 Хронический стресс в структуре факторов риска развития </w:t>
      </w:r>
    </w:p>
    <w:p w14:paraId="00000035" w14:textId="69AD61A9" w:rsidR="009C0684" w:rsidRDefault="00BB7C4F" w:rsidP="0018073C">
      <w:pPr>
        <w:tabs>
          <w:tab w:val="left" w:pos="9498"/>
        </w:tabs>
        <w:spacing w:after="0" w:line="240" w:lineRule="auto"/>
        <w:ind w:left="426"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патологических процессов и поведенческих расстройств</w:t>
      </w:r>
      <w:r w:rsidR="00926B75">
        <w:rPr>
          <w:rFonts w:ascii="Times New Roman" w:eastAsia="Times New Roman" w:hAnsi="Times New Roman" w:cs="Times New Roman"/>
          <w:sz w:val="28"/>
          <w:szCs w:val="28"/>
        </w:rPr>
        <w:t>…………………</w:t>
      </w:r>
      <w:r w:rsidR="006C3A6C">
        <w:rPr>
          <w:rFonts w:ascii="Times New Roman" w:eastAsia="Times New Roman" w:hAnsi="Times New Roman" w:cs="Times New Roman"/>
          <w:sz w:val="28"/>
          <w:szCs w:val="28"/>
        </w:rPr>
        <w:t>...2</w:t>
      </w:r>
      <w:r w:rsidR="0018073C">
        <w:rPr>
          <w:rFonts w:ascii="Times New Roman" w:eastAsia="Times New Roman" w:hAnsi="Times New Roman" w:cs="Times New Roman"/>
          <w:sz w:val="28"/>
          <w:szCs w:val="28"/>
        </w:rPr>
        <w:t>4</w:t>
      </w:r>
    </w:p>
    <w:p w14:paraId="005F0685" w14:textId="77777777" w:rsidR="00926B75"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 Хронический стресс как фактор модификации биохимических процессов</w:t>
      </w:r>
    </w:p>
    <w:p w14:paraId="00000036" w14:textId="2B79332E" w:rsidR="009C0684" w:rsidRDefault="00BB7C4F" w:rsidP="0018073C">
      <w:pPr>
        <w:tabs>
          <w:tab w:val="left" w:pos="9498"/>
        </w:tabs>
        <w:spacing w:after="0" w:line="240" w:lineRule="auto"/>
        <w:ind w:left="426"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организме</w:t>
      </w:r>
      <w:r w:rsidR="00BC67A2">
        <w:rPr>
          <w:rFonts w:ascii="Times New Roman" w:eastAsia="Times New Roman" w:hAnsi="Times New Roman" w:cs="Times New Roman"/>
          <w:sz w:val="28"/>
          <w:szCs w:val="28"/>
        </w:rPr>
        <w:t>……………………………………………………………………</w:t>
      </w:r>
      <w:r w:rsidR="006C3A6C">
        <w:rPr>
          <w:rFonts w:ascii="Times New Roman" w:eastAsia="Times New Roman" w:hAnsi="Times New Roman" w:cs="Times New Roman"/>
          <w:sz w:val="28"/>
          <w:szCs w:val="28"/>
        </w:rPr>
        <w:t>...</w:t>
      </w:r>
      <w:r w:rsidR="0018073C">
        <w:rPr>
          <w:rFonts w:ascii="Times New Roman" w:eastAsia="Times New Roman" w:hAnsi="Times New Roman" w:cs="Times New Roman"/>
          <w:sz w:val="28"/>
          <w:szCs w:val="28"/>
        </w:rPr>
        <w:t>29</w:t>
      </w:r>
    </w:p>
    <w:p w14:paraId="64A0C261" w14:textId="77777777" w:rsidR="00926B75"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1.4 Хронический стресс как фактор модификации морфологической </w:t>
      </w:r>
    </w:p>
    <w:p w14:paraId="00000037" w14:textId="08CDC9D9" w:rsidR="009C0684" w:rsidRDefault="00BB7C4F" w:rsidP="0018073C">
      <w:pPr>
        <w:tabs>
          <w:tab w:val="left" w:pos="9498"/>
        </w:tabs>
        <w:spacing w:after="0" w:line="240" w:lineRule="auto"/>
        <w:ind w:left="426"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структуры головного мозга</w:t>
      </w:r>
      <w:r w:rsidR="000F2834">
        <w:rPr>
          <w:rFonts w:ascii="Times New Roman" w:eastAsia="Times New Roman" w:hAnsi="Times New Roman" w:cs="Times New Roman"/>
          <w:sz w:val="28"/>
          <w:szCs w:val="28"/>
        </w:rPr>
        <w:t>………………………………………………</w:t>
      </w:r>
      <w:r w:rsidR="000A0F95">
        <w:rPr>
          <w:rFonts w:ascii="Times New Roman" w:eastAsia="Times New Roman" w:hAnsi="Times New Roman" w:cs="Times New Roman"/>
          <w:sz w:val="28"/>
          <w:szCs w:val="28"/>
        </w:rPr>
        <w:t>……</w:t>
      </w:r>
      <w:r w:rsidR="000F2834">
        <w:rPr>
          <w:rFonts w:ascii="Times New Roman" w:eastAsia="Times New Roman" w:hAnsi="Times New Roman" w:cs="Times New Roman"/>
          <w:sz w:val="28"/>
          <w:szCs w:val="28"/>
        </w:rPr>
        <w:t>.</w:t>
      </w:r>
      <w:r w:rsidR="006C3A6C">
        <w:rPr>
          <w:rFonts w:ascii="Times New Roman" w:eastAsia="Times New Roman" w:hAnsi="Times New Roman" w:cs="Times New Roman"/>
          <w:sz w:val="28"/>
          <w:szCs w:val="28"/>
        </w:rPr>
        <w:t>4</w:t>
      </w:r>
      <w:r w:rsidR="0018073C">
        <w:rPr>
          <w:rFonts w:ascii="Times New Roman" w:eastAsia="Times New Roman" w:hAnsi="Times New Roman" w:cs="Times New Roman"/>
          <w:sz w:val="28"/>
          <w:szCs w:val="28"/>
        </w:rPr>
        <w:t>6</w:t>
      </w:r>
    </w:p>
    <w:p w14:paraId="10CA0FEB" w14:textId="77777777" w:rsidR="006C3A6C"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1.5 </w:t>
      </w:r>
      <w:r w:rsidR="003A664A">
        <w:rPr>
          <w:rFonts w:ascii="Times New Roman" w:eastAsia="Times New Roman" w:hAnsi="Times New Roman" w:cs="Times New Roman"/>
          <w:sz w:val="28"/>
          <w:szCs w:val="28"/>
        </w:rPr>
        <w:t xml:space="preserve">Терапевтические принципы коррекции последствий хронического </w:t>
      </w:r>
    </w:p>
    <w:p w14:paraId="00000038" w14:textId="7E665606" w:rsidR="009C0684" w:rsidRDefault="00F74D10"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стресса</w:t>
      </w:r>
      <w:r w:rsidR="006C3A6C">
        <w:rPr>
          <w:rFonts w:ascii="Times New Roman" w:eastAsia="Times New Roman" w:hAnsi="Times New Roman" w:cs="Times New Roman"/>
          <w:sz w:val="28"/>
          <w:szCs w:val="28"/>
        </w:rPr>
        <w:t>……………………………………………………………………………….5</w:t>
      </w:r>
      <w:r w:rsidR="0018073C">
        <w:rPr>
          <w:rFonts w:ascii="Times New Roman" w:eastAsia="Times New Roman" w:hAnsi="Times New Roman" w:cs="Times New Roman"/>
          <w:sz w:val="28"/>
          <w:szCs w:val="28"/>
        </w:rPr>
        <w:t>0</w:t>
      </w:r>
    </w:p>
    <w:p w14:paraId="67E35105" w14:textId="77777777" w:rsidR="0004292D"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1.6 Проблема выбора экспериментальной модели стресс-индуцированных</w:t>
      </w:r>
    </w:p>
    <w:p w14:paraId="00000039" w14:textId="744EDEEA" w:rsidR="009C0684" w:rsidRDefault="006C3A6C" w:rsidP="0018073C">
      <w:pPr>
        <w:tabs>
          <w:tab w:val="left" w:pos="9498"/>
        </w:tabs>
        <w:spacing w:after="0" w:line="240" w:lineRule="auto"/>
        <w:ind w:left="426"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w:t>
      </w:r>
      <w:r w:rsidR="00BB7C4F">
        <w:rPr>
          <w:rFonts w:ascii="Times New Roman" w:eastAsia="Times New Roman" w:hAnsi="Times New Roman" w:cs="Times New Roman"/>
          <w:sz w:val="28"/>
          <w:szCs w:val="28"/>
        </w:rPr>
        <w:t>асстройств</w:t>
      </w:r>
      <w:r>
        <w:rPr>
          <w:rFonts w:ascii="Times New Roman" w:eastAsia="Times New Roman" w:hAnsi="Times New Roman" w:cs="Times New Roman"/>
          <w:sz w:val="28"/>
          <w:szCs w:val="28"/>
        </w:rPr>
        <w:t xml:space="preserve"> </w:t>
      </w:r>
      <w:r w:rsidR="000F2834">
        <w:rPr>
          <w:rFonts w:ascii="Times New Roman" w:eastAsia="Times New Roman" w:hAnsi="Times New Roman" w:cs="Times New Roman"/>
          <w:sz w:val="28"/>
          <w:szCs w:val="28"/>
        </w:rPr>
        <w:t>……………………………………………………………………</w:t>
      </w:r>
      <w:r>
        <w:rPr>
          <w:rFonts w:ascii="Times New Roman" w:eastAsia="Times New Roman" w:hAnsi="Times New Roman" w:cs="Times New Roman"/>
          <w:sz w:val="28"/>
          <w:szCs w:val="28"/>
        </w:rPr>
        <w:t>..5</w:t>
      </w:r>
      <w:r w:rsidR="0018073C">
        <w:rPr>
          <w:rFonts w:ascii="Times New Roman" w:eastAsia="Times New Roman" w:hAnsi="Times New Roman" w:cs="Times New Roman"/>
          <w:sz w:val="28"/>
          <w:szCs w:val="28"/>
        </w:rPr>
        <w:t>6</w:t>
      </w:r>
    </w:p>
    <w:p w14:paraId="0000003A" w14:textId="4C92BC66" w:rsidR="009C0684" w:rsidRDefault="00BB7C4F" w:rsidP="0018073C">
      <w:pPr>
        <w:tabs>
          <w:tab w:val="left" w:pos="9498"/>
        </w:tabs>
        <w:spacing w:after="0" w:line="240" w:lineRule="auto"/>
        <w:ind w:right="-1"/>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МАТЕРИАЛЫ И МЕТОДЫ ИССЛЕДОВАНИЯ</w:t>
      </w:r>
      <w:r w:rsidR="000F2834">
        <w:rPr>
          <w:rFonts w:ascii="Times New Roman" w:eastAsia="Times New Roman" w:hAnsi="Times New Roman" w:cs="Times New Roman"/>
          <w:bCs/>
          <w:sz w:val="28"/>
          <w:szCs w:val="28"/>
        </w:rPr>
        <w:t>……………………………</w:t>
      </w:r>
      <w:r w:rsidR="006C3A6C">
        <w:rPr>
          <w:rFonts w:ascii="Times New Roman" w:eastAsia="Times New Roman" w:hAnsi="Times New Roman" w:cs="Times New Roman"/>
          <w:bCs/>
          <w:sz w:val="28"/>
          <w:szCs w:val="28"/>
        </w:rPr>
        <w:t>6</w:t>
      </w:r>
      <w:r w:rsidR="0018073C">
        <w:rPr>
          <w:rFonts w:ascii="Times New Roman" w:eastAsia="Times New Roman" w:hAnsi="Times New Roman" w:cs="Times New Roman"/>
          <w:bCs/>
          <w:sz w:val="28"/>
          <w:szCs w:val="28"/>
        </w:rPr>
        <w:t>5</w:t>
      </w:r>
    </w:p>
    <w:p w14:paraId="0000003B" w14:textId="5BF61C06" w:rsidR="009C0684"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2.1 Дизайн исследования</w:t>
      </w:r>
      <w:r w:rsidR="000F2834">
        <w:rPr>
          <w:rFonts w:ascii="Times New Roman" w:eastAsia="Times New Roman" w:hAnsi="Times New Roman" w:cs="Times New Roman"/>
          <w:sz w:val="28"/>
          <w:szCs w:val="28"/>
        </w:rPr>
        <w:t>…………………………………………………………</w:t>
      </w:r>
      <w:r w:rsidR="006C3A6C">
        <w:rPr>
          <w:rFonts w:ascii="Times New Roman" w:eastAsia="Times New Roman" w:hAnsi="Times New Roman" w:cs="Times New Roman"/>
          <w:sz w:val="28"/>
          <w:szCs w:val="28"/>
        </w:rPr>
        <w:t>...6</w:t>
      </w:r>
      <w:r w:rsidR="0018073C">
        <w:rPr>
          <w:rFonts w:ascii="Times New Roman" w:eastAsia="Times New Roman" w:hAnsi="Times New Roman" w:cs="Times New Roman"/>
          <w:sz w:val="28"/>
          <w:szCs w:val="28"/>
        </w:rPr>
        <w:t>5</w:t>
      </w:r>
    </w:p>
    <w:p w14:paraId="0000003D" w14:textId="44A52B4A" w:rsidR="009C0684"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2.1.1 Формирование модели стресс-индуцированного расстройства</w:t>
      </w:r>
      <w:r w:rsidR="000F2834">
        <w:rPr>
          <w:rFonts w:ascii="Times New Roman" w:eastAsia="Times New Roman" w:hAnsi="Times New Roman" w:cs="Times New Roman"/>
          <w:sz w:val="28"/>
          <w:szCs w:val="28"/>
        </w:rPr>
        <w:t>…………</w:t>
      </w:r>
      <w:r w:rsidR="006C3A6C">
        <w:rPr>
          <w:rFonts w:ascii="Times New Roman" w:eastAsia="Times New Roman" w:hAnsi="Times New Roman" w:cs="Times New Roman"/>
          <w:sz w:val="28"/>
          <w:szCs w:val="28"/>
        </w:rPr>
        <w:t>...6</w:t>
      </w:r>
      <w:r w:rsidR="0018073C">
        <w:rPr>
          <w:rFonts w:ascii="Times New Roman" w:eastAsia="Times New Roman" w:hAnsi="Times New Roman" w:cs="Times New Roman"/>
          <w:sz w:val="28"/>
          <w:szCs w:val="28"/>
        </w:rPr>
        <w:t>6</w:t>
      </w:r>
    </w:p>
    <w:p w14:paraId="00DBCB02" w14:textId="77777777" w:rsidR="000F2834"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2.1.2 Сравнительное изучение эффективности фармакотерапии у крыс с </w:t>
      </w:r>
    </w:p>
    <w:p w14:paraId="0000003E" w14:textId="1713930C" w:rsidR="009C0684" w:rsidRDefault="00BB7C4F" w:rsidP="0018073C">
      <w:pPr>
        <w:tabs>
          <w:tab w:val="left" w:pos="9498"/>
        </w:tabs>
        <w:spacing w:after="0" w:line="240" w:lineRule="auto"/>
        <w:ind w:left="567"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моделью стресс-индуцированного расстройства</w:t>
      </w:r>
      <w:r w:rsidR="000F2834">
        <w:rPr>
          <w:rFonts w:ascii="Times New Roman" w:eastAsia="Times New Roman" w:hAnsi="Times New Roman" w:cs="Times New Roman"/>
          <w:sz w:val="28"/>
          <w:szCs w:val="28"/>
        </w:rPr>
        <w:t>………………………</w:t>
      </w:r>
      <w:r w:rsidR="0004292D">
        <w:rPr>
          <w:rFonts w:ascii="Times New Roman" w:eastAsia="Times New Roman" w:hAnsi="Times New Roman" w:cs="Times New Roman"/>
          <w:sz w:val="28"/>
          <w:szCs w:val="28"/>
        </w:rPr>
        <w:t>……</w:t>
      </w:r>
      <w:r w:rsidR="0018073C">
        <w:rPr>
          <w:rFonts w:ascii="Times New Roman" w:eastAsia="Times New Roman" w:hAnsi="Times New Roman" w:cs="Times New Roman"/>
          <w:sz w:val="28"/>
          <w:szCs w:val="28"/>
        </w:rPr>
        <w:t>69</w:t>
      </w:r>
    </w:p>
    <w:p w14:paraId="00000040" w14:textId="55449082" w:rsidR="009C0684"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 Материалы исследования</w:t>
      </w:r>
      <w:r w:rsidR="000F2834">
        <w:rPr>
          <w:rFonts w:ascii="Times New Roman" w:eastAsia="Times New Roman" w:hAnsi="Times New Roman" w:cs="Times New Roman"/>
          <w:sz w:val="28"/>
          <w:szCs w:val="28"/>
        </w:rPr>
        <w:t>………………………………………………………</w:t>
      </w:r>
      <w:r w:rsidR="006C3A6C">
        <w:rPr>
          <w:rFonts w:ascii="Times New Roman" w:eastAsia="Times New Roman" w:hAnsi="Times New Roman" w:cs="Times New Roman"/>
          <w:sz w:val="28"/>
          <w:szCs w:val="28"/>
        </w:rPr>
        <w:t>7</w:t>
      </w:r>
      <w:r w:rsidR="0018073C">
        <w:rPr>
          <w:rFonts w:ascii="Times New Roman" w:eastAsia="Times New Roman" w:hAnsi="Times New Roman" w:cs="Times New Roman"/>
          <w:sz w:val="28"/>
          <w:szCs w:val="28"/>
        </w:rPr>
        <w:t>1</w:t>
      </w:r>
    </w:p>
    <w:p w14:paraId="00000041" w14:textId="44ED1F33" w:rsidR="009C0684"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2.3 Методы поведенческой оценки в эксперименте</w:t>
      </w:r>
      <w:r w:rsidR="000F2834">
        <w:rPr>
          <w:rFonts w:ascii="Times New Roman" w:eastAsia="Times New Roman" w:hAnsi="Times New Roman" w:cs="Times New Roman"/>
          <w:sz w:val="28"/>
          <w:szCs w:val="28"/>
        </w:rPr>
        <w:t>………………………………</w:t>
      </w:r>
      <w:r w:rsidR="006C3A6C">
        <w:rPr>
          <w:rFonts w:ascii="Times New Roman" w:eastAsia="Times New Roman" w:hAnsi="Times New Roman" w:cs="Times New Roman"/>
          <w:sz w:val="28"/>
          <w:szCs w:val="28"/>
        </w:rPr>
        <w:t>7</w:t>
      </w:r>
      <w:r w:rsidR="0018073C">
        <w:rPr>
          <w:rFonts w:ascii="Times New Roman" w:eastAsia="Times New Roman" w:hAnsi="Times New Roman" w:cs="Times New Roman"/>
          <w:sz w:val="28"/>
          <w:szCs w:val="28"/>
        </w:rPr>
        <w:t>2</w:t>
      </w:r>
    </w:p>
    <w:p w14:paraId="00000042" w14:textId="4B42A577" w:rsidR="009C0684"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2.4. Биохимические методы исследования</w:t>
      </w:r>
      <w:r w:rsidR="000F2834">
        <w:rPr>
          <w:rFonts w:ascii="Times New Roman" w:eastAsia="Times New Roman" w:hAnsi="Times New Roman" w:cs="Times New Roman"/>
          <w:sz w:val="28"/>
          <w:szCs w:val="28"/>
        </w:rPr>
        <w:t>………………………………………..</w:t>
      </w:r>
      <w:r w:rsidR="006C3A6C">
        <w:rPr>
          <w:rFonts w:ascii="Times New Roman" w:eastAsia="Times New Roman" w:hAnsi="Times New Roman" w:cs="Times New Roman"/>
          <w:sz w:val="28"/>
          <w:szCs w:val="28"/>
        </w:rPr>
        <w:t>7</w:t>
      </w:r>
      <w:r w:rsidR="0018073C">
        <w:rPr>
          <w:rFonts w:ascii="Times New Roman" w:eastAsia="Times New Roman" w:hAnsi="Times New Roman" w:cs="Times New Roman"/>
          <w:sz w:val="28"/>
          <w:szCs w:val="28"/>
        </w:rPr>
        <w:t>4</w:t>
      </w:r>
    </w:p>
    <w:p w14:paraId="00000043" w14:textId="6C58E16B" w:rsidR="009C0684"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2.4.1 Определение активности каталазы в мозге крыс</w:t>
      </w:r>
      <w:r w:rsidR="000F2834">
        <w:rPr>
          <w:rFonts w:ascii="Times New Roman" w:eastAsia="Times New Roman" w:hAnsi="Times New Roman" w:cs="Times New Roman"/>
          <w:sz w:val="28"/>
          <w:szCs w:val="28"/>
        </w:rPr>
        <w:t>……………………………</w:t>
      </w:r>
      <w:r w:rsidR="00925588">
        <w:rPr>
          <w:rFonts w:ascii="Times New Roman" w:eastAsia="Times New Roman" w:hAnsi="Times New Roman" w:cs="Times New Roman"/>
          <w:sz w:val="28"/>
          <w:szCs w:val="28"/>
        </w:rPr>
        <w:t>7</w:t>
      </w:r>
      <w:r w:rsidR="0018073C">
        <w:rPr>
          <w:rFonts w:ascii="Times New Roman" w:eastAsia="Times New Roman" w:hAnsi="Times New Roman" w:cs="Times New Roman"/>
          <w:sz w:val="28"/>
          <w:szCs w:val="28"/>
        </w:rPr>
        <w:t>4</w:t>
      </w:r>
    </w:p>
    <w:p w14:paraId="66A9202F" w14:textId="77777777" w:rsidR="000F2834"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2.4.2 Определение малонового диальдегида в ткани мозга, эритроцитах и </w:t>
      </w:r>
    </w:p>
    <w:p w14:paraId="00000044" w14:textId="535EB2A5" w:rsidR="009C0684" w:rsidRDefault="00BB7C4F" w:rsidP="0018073C">
      <w:pPr>
        <w:tabs>
          <w:tab w:val="left" w:pos="9498"/>
        </w:tabs>
        <w:spacing w:after="0" w:line="240" w:lineRule="auto"/>
        <w:ind w:left="567"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плазме крови</w:t>
      </w:r>
      <w:r w:rsidR="000F2834">
        <w:rPr>
          <w:rFonts w:ascii="Times New Roman" w:eastAsia="Times New Roman" w:hAnsi="Times New Roman" w:cs="Times New Roman"/>
          <w:sz w:val="28"/>
          <w:szCs w:val="28"/>
        </w:rPr>
        <w:t>…………………………………………………………………</w:t>
      </w:r>
      <w:r w:rsidR="00925588">
        <w:rPr>
          <w:rFonts w:ascii="Times New Roman" w:eastAsia="Times New Roman" w:hAnsi="Times New Roman" w:cs="Times New Roman"/>
          <w:sz w:val="28"/>
          <w:szCs w:val="28"/>
        </w:rPr>
        <w:t>...7</w:t>
      </w:r>
      <w:r w:rsidR="0018073C">
        <w:rPr>
          <w:rFonts w:ascii="Times New Roman" w:eastAsia="Times New Roman" w:hAnsi="Times New Roman" w:cs="Times New Roman"/>
          <w:sz w:val="28"/>
          <w:szCs w:val="28"/>
        </w:rPr>
        <w:t>4</w:t>
      </w:r>
    </w:p>
    <w:p w14:paraId="0BC7ABA2" w14:textId="77777777" w:rsidR="0004292D"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2.4.3 Определение реактивных карбониловых производных белков в ткани </w:t>
      </w:r>
    </w:p>
    <w:p w14:paraId="00000045" w14:textId="39B2D9DD" w:rsidR="009C0684" w:rsidRDefault="00BB7C4F" w:rsidP="0018073C">
      <w:pPr>
        <w:tabs>
          <w:tab w:val="left" w:pos="9498"/>
        </w:tabs>
        <w:spacing w:after="0" w:line="240" w:lineRule="auto"/>
        <w:ind w:left="567"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мозга, эритроцитах и плазме крови</w:t>
      </w:r>
      <w:r w:rsidR="0004292D">
        <w:rPr>
          <w:rFonts w:ascii="Times New Roman" w:eastAsia="Times New Roman" w:hAnsi="Times New Roman" w:cs="Times New Roman"/>
          <w:sz w:val="28"/>
          <w:szCs w:val="28"/>
        </w:rPr>
        <w:t>…………………………………………..</w:t>
      </w:r>
      <w:r w:rsidR="00925588">
        <w:rPr>
          <w:rFonts w:ascii="Times New Roman" w:eastAsia="Times New Roman" w:hAnsi="Times New Roman" w:cs="Times New Roman"/>
          <w:sz w:val="28"/>
          <w:szCs w:val="28"/>
        </w:rPr>
        <w:t>7</w:t>
      </w:r>
      <w:r w:rsidR="0018073C">
        <w:rPr>
          <w:rFonts w:ascii="Times New Roman" w:eastAsia="Times New Roman" w:hAnsi="Times New Roman" w:cs="Times New Roman"/>
          <w:sz w:val="28"/>
          <w:szCs w:val="28"/>
        </w:rPr>
        <w:t>5</w:t>
      </w:r>
    </w:p>
    <w:p w14:paraId="2D1512FB" w14:textId="77777777" w:rsidR="0004292D"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2.4.4 Определение показателей пуринового обмена в эритроцитах и плазме </w:t>
      </w:r>
    </w:p>
    <w:p w14:paraId="00000046" w14:textId="0A41ECCE" w:rsidR="009C0684" w:rsidRDefault="0004292D" w:rsidP="0018073C">
      <w:pPr>
        <w:tabs>
          <w:tab w:val="left" w:pos="9498"/>
        </w:tabs>
        <w:spacing w:after="0" w:line="240" w:lineRule="auto"/>
        <w:ind w:left="567"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w:t>
      </w:r>
      <w:r w:rsidR="00BB7C4F">
        <w:rPr>
          <w:rFonts w:ascii="Times New Roman" w:eastAsia="Times New Roman" w:hAnsi="Times New Roman" w:cs="Times New Roman"/>
          <w:sz w:val="28"/>
          <w:szCs w:val="28"/>
        </w:rPr>
        <w:t>рови</w:t>
      </w:r>
      <w:r>
        <w:rPr>
          <w:rFonts w:ascii="Times New Roman" w:eastAsia="Times New Roman" w:hAnsi="Times New Roman" w:cs="Times New Roman"/>
          <w:sz w:val="28"/>
          <w:szCs w:val="28"/>
        </w:rPr>
        <w:t>…………………………………………………………………………</w:t>
      </w:r>
      <w:r w:rsidR="00925588">
        <w:rPr>
          <w:rFonts w:ascii="Times New Roman" w:eastAsia="Times New Roman" w:hAnsi="Times New Roman" w:cs="Times New Roman"/>
          <w:sz w:val="28"/>
          <w:szCs w:val="28"/>
        </w:rPr>
        <w:t>...7</w:t>
      </w:r>
      <w:r w:rsidR="0018073C">
        <w:rPr>
          <w:rFonts w:ascii="Times New Roman" w:eastAsia="Times New Roman" w:hAnsi="Times New Roman" w:cs="Times New Roman"/>
          <w:sz w:val="28"/>
          <w:szCs w:val="28"/>
        </w:rPr>
        <w:t>7</w:t>
      </w:r>
    </w:p>
    <w:p w14:paraId="00000047" w14:textId="2DB35395" w:rsidR="009C0684"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2.4.5 Определение мембраносвязанного гемоглобина в эритроцитах крови</w:t>
      </w:r>
      <w:r w:rsidR="0004292D">
        <w:rPr>
          <w:rFonts w:ascii="Times New Roman" w:eastAsia="Times New Roman" w:hAnsi="Times New Roman" w:cs="Times New Roman"/>
          <w:sz w:val="28"/>
          <w:szCs w:val="28"/>
        </w:rPr>
        <w:t>…</w:t>
      </w:r>
      <w:r w:rsidR="00064683">
        <w:rPr>
          <w:rFonts w:ascii="Times New Roman" w:eastAsia="Times New Roman" w:hAnsi="Times New Roman" w:cs="Times New Roman"/>
          <w:sz w:val="28"/>
          <w:szCs w:val="28"/>
        </w:rPr>
        <w:t>..</w:t>
      </w:r>
      <w:r w:rsidR="00925588">
        <w:rPr>
          <w:rFonts w:ascii="Times New Roman" w:eastAsia="Times New Roman" w:hAnsi="Times New Roman" w:cs="Times New Roman"/>
          <w:sz w:val="28"/>
          <w:szCs w:val="28"/>
        </w:rPr>
        <w:t>7</w:t>
      </w:r>
      <w:r w:rsidR="0018073C">
        <w:rPr>
          <w:rFonts w:ascii="Times New Roman" w:eastAsia="Times New Roman" w:hAnsi="Times New Roman" w:cs="Times New Roman"/>
          <w:sz w:val="28"/>
          <w:szCs w:val="28"/>
        </w:rPr>
        <w:t>8</w:t>
      </w:r>
    </w:p>
    <w:p w14:paraId="00000048" w14:textId="0927E1EA" w:rsidR="009C0684"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2.4.6 Определение метилглиоксаля в эритроцитах крови</w:t>
      </w:r>
      <w:r w:rsidR="0004292D">
        <w:rPr>
          <w:rFonts w:ascii="Times New Roman" w:eastAsia="Times New Roman" w:hAnsi="Times New Roman" w:cs="Times New Roman"/>
          <w:sz w:val="28"/>
          <w:szCs w:val="28"/>
        </w:rPr>
        <w:t>……………………….</w:t>
      </w:r>
      <w:r w:rsidR="00925588">
        <w:rPr>
          <w:rFonts w:ascii="Times New Roman" w:eastAsia="Times New Roman" w:hAnsi="Times New Roman" w:cs="Times New Roman"/>
          <w:sz w:val="28"/>
          <w:szCs w:val="28"/>
        </w:rPr>
        <w:t>7</w:t>
      </w:r>
      <w:r w:rsidR="0018073C">
        <w:rPr>
          <w:rFonts w:ascii="Times New Roman" w:eastAsia="Times New Roman" w:hAnsi="Times New Roman" w:cs="Times New Roman"/>
          <w:sz w:val="28"/>
          <w:szCs w:val="28"/>
        </w:rPr>
        <w:t>8</w:t>
      </w:r>
    </w:p>
    <w:p w14:paraId="00000049" w14:textId="1132586A" w:rsidR="009C0684"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2.4.7 Определение кортизола в плазме крови</w:t>
      </w:r>
      <w:r w:rsidR="0004292D">
        <w:rPr>
          <w:rFonts w:ascii="Times New Roman" w:eastAsia="Times New Roman" w:hAnsi="Times New Roman" w:cs="Times New Roman"/>
          <w:sz w:val="28"/>
          <w:szCs w:val="28"/>
        </w:rPr>
        <w:t>…………………………………….</w:t>
      </w:r>
      <w:r w:rsidR="00925588">
        <w:rPr>
          <w:rFonts w:ascii="Times New Roman" w:eastAsia="Times New Roman" w:hAnsi="Times New Roman" w:cs="Times New Roman"/>
          <w:sz w:val="28"/>
          <w:szCs w:val="28"/>
        </w:rPr>
        <w:t>7</w:t>
      </w:r>
      <w:r w:rsidR="0018073C">
        <w:rPr>
          <w:rFonts w:ascii="Times New Roman" w:eastAsia="Times New Roman" w:hAnsi="Times New Roman" w:cs="Times New Roman"/>
          <w:sz w:val="28"/>
          <w:szCs w:val="28"/>
        </w:rPr>
        <w:t>8</w:t>
      </w:r>
    </w:p>
    <w:p w14:paraId="0000004A" w14:textId="15F313C6" w:rsidR="009C0684"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2.5 Патоморфологические методы исследования</w:t>
      </w:r>
      <w:r w:rsidR="0004292D">
        <w:rPr>
          <w:rFonts w:ascii="Times New Roman" w:eastAsia="Times New Roman" w:hAnsi="Times New Roman" w:cs="Times New Roman"/>
          <w:sz w:val="28"/>
          <w:szCs w:val="28"/>
        </w:rPr>
        <w:t>………………………………</w:t>
      </w:r>
      <w:r w:rsidR="00925588">
        <w:rPr>
          <w:rFonts w:ascii="Times New Roman" w:eastAsia="Times New Roman" w:hAnsi="Times New Roman" w:cs="Times New Roman"/>
          <w:sz w:val="28"/>
          <w:szCs w:val="28"/>
        </w:rPr>
        <w:t>..</w:t>
      </w:r>
      <w:r w:rsidR="00064683">
        <w:rPr>
          <w:rFonts w:ascii="Times New Roman" w:eastAsia="Times New Roman" w:hAnsi="Times New Roman" w:cs="Times New Roman"/>
          <w:sz w:val="28"/>
          <w:szCs w:val="28"/>
        </w:rPr>
        <w:t xml:space="preserve"> </w:t>
      </w:r>
      <w:r w:rsidR="0018073C">
        <w:rPr>
          <w:rFonts w:ascii="Times New Roman" w:eastAsia="Times New Roman" w:hAnsi="Times New Roman" w:cs="Times New Roman"/>
          <w:sz w:val="28"/>
          <w:szCs w:val="28"/>
        </w:rPr>
        <w:t>78</w:t>
      </w:r>
    </w:p>
    <w:p w14:paraId="0000004B" w14:textId="239DFCE2" w:rsidR="009C0684"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2.6 Статистические методы исследования</w:t>
      </w:r>
      <w:r w:rsidR="0004292D">
        <w:rPr>
          <w:rFonts w:ascii="Times New Roman" w:eastAsia="Times New Roman" w:hAnsi="Times New Roman" w:cs="Times New Roman"/>
          <w:sz w:val="28"/>
          <w:szCs w:val="28"/>
        </w:rPr>
        <w:t>………………………………………</w:t>
      </w:r>
      <w:r w:rsidR="00925588">
        <w:rPr>
          <w:rFonts w:ascii="Times New Roman" w:eastAsia="Times New Roman" w:hAnsi="Times New Roman" w:cs="Times New Roman"/>
          <w:sz w:val="28"/>
          <w:szCs w:val="28"/>
        </w:rPr>
        <w:t>...8</w:t>
      </w:r>
      <w:r w:rsidR="0018073C">
        <w:rPr>
          <w:rFonts w:ascii="Times New Roman" w:eastAsia="Times New Roman" w:hAnsi="Times New Roman" w:cs="Times New Roman"/>
          <w:sz w:val="28"/>
          <w:szCs w:val="28"/>
        </w:rPr>
        <w:t>0</w:t>
      </w:r>
    </w:p>
    <w:p w14:paraId="0000004C" w14:textId="05FD6229" w:rsidR="009C0684" w:rsidRPr="0004292D" w:rsidRDefault="00BB7C4F" w:rsidP="0018073C">
      <w:pPr>
        <w:tabs>
          <w:tab w:val="left" w:pos="9498"/>
        </w:tabs>
        <w:spacing w:after="0" w:line="240" w:lineRule="auto"/>
        <w:ind w:right="-1"/>
        <w:jc w:val="both"/>
        <w:rPr>
          <w:rFonts w:ascii="Times New Roman" w:eastAsia="Times New Roman" w:hAnsi="Times New Roman" w:cs="Times New Roman"/>
          <w:bCs/>
          <w:sz w:val="28"/>
          <w:szCs w:val="28"/>
        </w:rPr>
      </w:pPr>
      <w:r>
        <w:rPr>
          <w:rFonts w:ascii="Times New Roman" w:eastAsia="Times New Roman" w:hAnsi="Times New Roman" w:cs="Times New Roman"/>
          <w:b/>
          <w:sz w:val="28"/>
          <w:szCs w:val="28"/>
        </w:rPr>
        <w:t>3 РЕЗУЛЬТАТЫ И ОБСУЖДЕНИЯ</w:t>
      </w:r>
      <w:r w:rsidR="0004292D" w:rsidRPr="0004292D">
        <w:rPr>
          <w:rFonts w:ascii="Times New Roman" w:eastAsia="Times New Roman" w:hAnsi="Times New Roman" w:cs="Times New Roman"/>
          <w:bCs/>
          <w:sz w:val="28"/>
          <w:szCs w:val="28"/>
        </w:rPr>
        <w:t>……………………………………………</w:t>
      </w:r>
      <w:r w:rsidR="00925588">
        <w:rPr>
          <w:rFonts w:ascii="Times New Roman" w:eastAsia="Times New Roman" w:hAnsi="Times New Roman" w:cs="Times New Roman"/>
          <w:bCs/>
          <w:sz w:val="28"/>
          <w:szCs w:val="28"/>
        </w:rPr>
        <w:t>8</w:t>
      </w:r>
      <w:r w:rsidR="0018073C">
        <w:rPr>
          <w:rFonts w:ascii="Times New Roman" w:eastAsia="Times New Roman" w:hAnsi="Times New Roman" w:cs="Times New Roman"/>
          <w:bCs/>
          <w:sz w:val="28"/>
          <w:szCs w:val="28"/>
        </w:rPr>
        <w:t>2</w:t>
      </w:r>
    </w:p>
    <w:p w14:paraId="68A3F254" w14:textId="77777777" w:rsidR="0004292D"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bookmarkStart w:id="0" w:name="_Hlk155626261"/>
      <w:r>
        <w:rPr>
          <w:rFonts w:ascii="Times New Roman" w:eastAsia="Times New Roman" w:hAnsi="Times New Roman" w:cs="Times New Roman"/>
          <w:sz w:val="28"/>
          <w:szCs w:val="28"/>
        </w:rPr>
        <w:t xml:space="preserve">3.1 Оценка валидности модели ХНУС при формировании </w:t>
      </w:r>
    </w:p>
    <w:p w14:paraId="0000004D" w14:textId="216EEB41" w:rsidR="009C0684" w:rsidRDefault="00BB7C4F" w:rsidP="0018073C">
      <w:pPr>
        <w:tabs>
          <w:tab w:val="left" w:pos="9498"/>
        </w:tabs>
        <w:spacing w:after="0" w:line="240" w:lineRule="auto"/>
        <w:ind w:left="426"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стресс-индуцированного расстройства у крыс</w:t>
      </w:r>
      <w:r w:rsidR="0004292D">
        <w:rPr>
          <w:rFonts w:ascii="Times New Roman" w:eastAsia="Times New Roman" w:hAnsi="Times New Roman" w:cs="Times New Roman"/>
          <w:sz w:val="28"/>
          <w:szCs w:val="28"/>
        </w:rPr>
        <w:t>………………………</w:t>
      </w:r>
      <w:r w:rsidR="000A0F95">
        <w:rPr>
          <w:rFonts w:ascii="Times New Roman" w:eastAsia="Times New Roman" w:hAnsi="Times New Roman" w:cs="Times New Roman"/>
          <w:sz w:val="28"/>
          <w:szCs w:val="28"/>
        </w:rPr>
        <w:t>……</w:t>
      </w:r>
      <w:r w:rsidR="00925588">
        <w:rPr>
          <w:rFonts w:ascii="Times New Roman" w:eastAsia="Times New Roman" w:hAnsi="Times New Roman" w:cs="Times New Roman"/>
          <w:sz w:val="28"/>
          <w:szCs w:val="28"/>
        </w:rPr>
        <w:t>.</w:t>
      </w:r>
      <w:r w:rsidR="0004292D">
        <w:rPr>
          <w:rFonts w:ascii="Times New Roman" w:eastAsia="Times New Roman" w:hAnsi="Times New Roman" w:cs="Times New Roman"/>
          <w:sz w:val="28"/>
          <w:szCs w:val="28"/>
        </w:rPr>
        <w:t>….</w:t>
      </w:r>
      <w:r w:rsidR="00925588">
        <w:rPr>
          <w:rFonts w:ascii="Times New Roman" w:eastAsia="Times New Roman" w:hAnsi="Times New Roman" w:cs="Times New Roman"/>
          <w:sz w:val="28"/>
          <w:szCs w:val="28"/>
        </w:rPr>
        <w:t>8</w:t>
      </w:r>
      <w:r w:rsidR="0018073C">
        <w:rPr>
          <w:rFonts w:ascii="Times New Roman" w:eastAsia="Times New Roman" w:hAnsi="Times New Roman" w:cs="Times New Roman"/>
          <w:sz w:val="28"/>
          <w:szCs w:val="28"/>
        </w:rPr>
        <w:t>2</w:t>
      </w:r>
    </w:p>
    <w:p w14:paraId="0000004E" w14:textId="40FD03BC" w:rsidR="009C0684"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3.1.1 Анализ результатов оценки в поведенческих тестах у крыс</w:t>
      </w:r>
      <w:r w:rsidR="0004292D">
        <w:rPr>
          <w:rFonts w:ascii="Times New Roman" w:eastAsia="Times New Roman" w:hAnsi="Times New Roman" w:cs="Times New Roman"/>
          <w:sz w:val="28"/>
          <w:szCs w:val="28"/>
        </w:rPr>
        <w:t>…………</w:t>
      </w:r>
      <w:r w:rsidR="000A0F95">
        <w:rPr>
          <w:rFonts w:ascii="Times New Roman" w:eastAsia="Times New Roman" w:hAnsi="Times New Roman" w:cs="Times New Roman"/>
          <w:sz w:val="28"/>
          <w:szCs w:val="28"/>
        </w:rPr>
        <w:t>……</w:t>
      </w:r>
      <w:r w:rsidR="0004292D">
        <w:rPr>
          <w:rFonts w:ascii="Times New Roman" w:eastAsia="Times New Roman" w:hAnsi="Times New Roman" w:cs="Times New Roman"/>
          <w:sz w:val="28"/>
          <w:szCs w:val="28"/>
        </w:rPr>
        <w:t>.</w:t>
      </w:r>
      <w:r w:rsidR="00925588">
        <w:rPr>
          <w:rFonts w:ascii="Times New Roman" w:eastAsia="Times New Roman" w:hAnsi="Times New Roman" w:cs="Times New Roman"/>
          <w:sz w:val="28"/>
          <w:szCs w:val="28"/>
        </w:rPr>
        <w:t>8</w:t>
      </w:r>
      <w:r w:rsidR="0018073C">
        <w:rPr>
          <w:rFonts w:ascii="Times New Roman" w:eastAsia="Times New Roman" w:hAnsi="Times New Roman" w:cs="Times New Roman"/>
          <w:sz w:val="28"/>
          <w:szCs w:val="28"/>
        </w:rPr>
        <w:t>2</w:t>
      </w:r>
    </w:p>
    <w:p w14:paraId="634014B2" w14:textId="77777777" w:rsidR="0004292D"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3.1.2 Оценка изменений показателей окислительного метаболизма в </w:t>
      </w:r>
    </w:p>
    <w:p w14:paraId="0000004F" w14:textId="1B96BD9A" w:rsidR="009C0684" w:rsidRDefault="00BB7C4F" w:rsidP="0018073C">
      <w:pPr>
        <w:tabs>
          <w:tab w:val="left" w:pos="9498"/>
        </w:tabs>
        <w:spacing w:after="0" w:line="240" w:lineRule="auto"/>
        <w:ind w:left="567"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эритроцитах и плазме крови крыс</w:t>
      </w:r>
      <w:r w:rsidR="0004292D">
        <w:rPr>
          <w:rFonts w:ascii="Times New Roman" w:eastAsia="Times New Roman" w:hAnsi="Times New Roman" w:cs="Times New Roman"/>
          <w:sz w:val="28"/>
          <w:szCs w:val="28"/>
        </w:rPr>
        <w:t>……………………………………………</w:t>
      </w:r>
      <w:r w:rsidR="00925588">
        <w:rPr>
          <w:rFonts w:ascii="Times New Roman" w:eastAsia="Times New Roman" w:hAnsi="Times New Roman" w:cs="Times New Roman"/>
          <w:sz w:val="28"/>
          <w:szCs w:val="28"/>
        </w:rPr>
        <w:t>9</w:t>
      </w:r>
      <w:r w:rsidR="0018073C">
        <w:rPr>
          <w:rFonts w:ascii="Times New Roman" w:eastAsia="Times New Roman" w:hAnsi="Times New Roman" w:cs="Times New Roman"/>
          <w:sz w:val="28"/>
          <w:szCs w:val="28"/>
        </w:rPr>
        <w:t>5</w:t>
      </w:r>
    </w:p>
    <w:p w14:paraId="4D22D558" w14:textId="77777777" w:rsidR="0004292D"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3.1.3 Оценка изменений показателей пуринового обмена в эритроцитах и </w:t>
      </w:r>
    </w:p>
    <w:p w14:paraId="00000050" w14:textId="3CEB6C82" w:rsidR="009C0684" w:rsidRDefault="00BB7C4F" w:rsidP="0018073C">
      <w:pPr>
        <w:tabs>
          <w:tab w:val="left" w:pos="9498"/>
        </w:tabs>
        <w:spacing w:after="0" w:line="240" w:lineRule="auto"/>
        <w:ind w:left="567"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плазме крови крыс</w:t>
      </w:r>
      <w:r w:rsidR="0004292D">
        <w:rPr>
          <w:rFonts w:ascii="Times New Roman" w:eastAsia="Times New Roman" w:hAnsi="Times New Roman" w:cs="Times New Roman"/>
          <w:sz w:val="28"/>
          <w:szCs w:val="28"/>
        </w:rPr>
        <w:t>…………………………………………………………</w:t>
      </w:r>
      <w:r w:rsidR="00925588">
        <w:rPr>
          <w:rFonts w:ascii="Times New Roman" w:eastAsia="Times New Roman" w:hAnsi="Times New Roman" w:cs="Times New Roman"/>
          <w:sz w:val="28"/>
          <w:szCs w:val="28"/>
        </w:rPr>
        <w:t>...</w:t>
      </w:r>
      <w:r w:rsidR="00DA49D4">
        <w:rPr>
          <w:rFonts w:ascii="Times New Roman" w:eastAsia="Times New Roman" w:hAnsi="Times New Roman" w:cs="Times New Roman"/>
          <w:sz w:val="28"/>
          <w:szCs w:val="28"/>
        </w:rPr>
        <w:t xml:space="preserve"> </w:t>
      </w:r>
      <w:r w:rsidR="00925588">
        <w:rPr>
          <w:rFonts w:ascii="Times New Roman" w:eastAsia="Times New Roman" w:hAnsi="Times New Roman" w:cs="Times New Roman"/>
          <w:sz w:val="28"/>
          <w:szCs w:val="28"/>
        </w:rPr>
        <w:t>10</w:t>
      </w:r>
      <w:r w:rsidR="0018073C">
        <w:rPr>
          <w:rFonts w:ascii="Times New Roman" w:eastAsia="Times New Roman" w:hAnsi="Times New Roman" w:cs="Times New Roman"/>
          <w:sz w:val="28"/>
          <w:szCs w:val="28"/>
        </w:rPr>
        <w:t>0</w:t>
      </w:r>
    </w:p>
    <w:p w14:paraId="00000051" w14:textId="7BEE8010" w:rsidR="009C0684"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sidRPr="00BC67A2">
        <w:rPr>
          <w:rFonts w:ascii="Times New Roman" w:eastAsia="Times New Roman" w:hAnsi="Times New Roman" w:cs="Times New Roman"/>
          <w:sz w:val="28"/>
          <w:szCs w:val="28"/>
        </w:rPr>
        <w:lastRenderedPageBreak/>
        <w:t>3.</w:t>
      </w:r>
      <w:r>
        <w:rPr>
          <w:rFonts w:ascii="Times New Roman" w:eastAsia="Times New Roman" w:hAnsi="Times New Roman" w:cs="Times New Roman"/>
          <w:sz w:val="28"/>
          <w:szCs w:val="28"/>
        </w:rPr>
        <w:t>1.4 Динамика изменения уровня кортизола в плазме крови крыс</w:t>
      </w:r>
      <w:r w:rsidR="0004292D">
        <w:rPr>
          <w:rFonts w:ascii="Times New Roman" w:eastAsia="Times New Roman" w:hAnsi="Times New Roman" w:cs="Times New Roman"/>
          <w:sz w:val="28"/>
          <w:szCs w:val="28"/>
        </w:rPr>
        <w:t>…………….</w:t>
      </w:r>
      <w:r w:rsidR="00925588">
        <w:rPr>
          <w:rFonts w:ascii="Times New Roman" w:eastAsia="Times New Roman" w:hAnsi="Times New Roman" w:cs="Times New Roman"/>
          <w:sz w:val="28"/>
          <w:szCs w:val="28"/>
        </w:rPr>
        <w:t>11</w:t>
      </w:r>
      <w:r w:rsidR="0018073C">
        <w:rPr>
          <w:rFonts w:ascii="Times New Roman" w:eastAsia="Times New Roman" w:hAnsi="Times New Roman" w:cs="Times New Roman"/>
          <w:sz w:val="28"/>
          <w:szCs w:val="28"/>
        </w:rPr>
        <w:t>5</w:t>
      </w:r>
    </w:p>
    <w:p w14:paraId="00000052" w14:textId="1D49853B" w:rsidR="009C0684"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3.1.5 Оценка показателей окислительного метаболизма в мозге крыс</w:t>
      </w:r>
      <w:r w:rsidR="00BC67A2">
        <w:rPr>
          <w:rFonts w:ascii="Times New Roman" w:eastAsia="Times New Roman" w:hAnsi="Times New Roman" w:cs="Times New Roman"/>
          <w:sz w:val="28"/>
          <w:szCs w:val="28"/>
        </w:rPr>
        <w:t>…………</w:t>
      </w:r>
      <w:r w:rsidR="00925588">
        <w:rPr>
          <w:rFonts w:ascii="Times New Roman" w:eastAsia="Times New Roman" w:hAnsi="Times New Roman" w:cs="Times New Roman"/>
          <w:sz w:val="28"/>
          <w:szCs w:val="28"/>
        </w:rPr>
        <w:t>12</w:t>
      </w:r>
      <w:r w:rsidR="0018073C">
        <w:rPr>
          <w:rFonts w:ascii="Times New Roman" w:eastAsia="Times New Roman" w:hAnsi="Times New Roman" w:cs="Times New Roman"/>
          <w:sz w:val="28"/>
          <w:szCs w:val="28"/>
        </w:rPr>
        <w:t>0</w:t>
      </w:r>
    </w:p>
    <w:p w14:paraId="00000053" w14:textId="29713CE4" w:rsidR="009C0684"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3.1.6 Оценка патоморфологических изменений в мозге крыс</w:t>
      </w:r>
      <w:r w:rsidR="00BC67A2">
        <w:rPr>
          <w:rFonts w:ascii="Times New Roman" w:eastAsia="Times New Roman" w:hAnsi="Times New Roman" w:cs="Times New Roman"/>
          <w:sz w:val="28"/>
          <w:szCs w:val="28"/>
        </w:rPr>
        <w:t>…………………</w:t>
      </w:r>
      <w:r w:rsidR="00064683">
        <w:rPr>
          <w:rFonts w:ascii="Times New Roman" w:eastAsia="Times New Roman" w:hAnsi="Times New Roman" w:cs="Times New Roman"/>
          <w:sz w:val="28"/>
          <w:szCs w:val="28"/>
        </w:rPr>
        <w:t>.</w:t>
      </w:r>
      <w:r w:rsidR="00925588">
        <w:rPr>
          <w:rFonts w:ascii="Times New Roman" w:eastAsia="Times New Roman" w:hAnsi="Times New Roman" w:cs="Times New Roman"/>
          <w:sz w:val="28"/>
          <w:szCs w:val="28"/>
        </w:rPr>
        <w:t>12</w:t>
      </w:r>
      <w:r w:rsidR="0018073C">
        <w:rPr>
          <w:rFonts w:ascii="Times New Roman" w:eastAsia="Times New Roman" w:hAnsi="Times New Roman" w:cs="Times New Roman"/>
          <w:sz w:val="28"/>
          <w:szCs w:val="28"/>
        </w:rPr>
        <w:t>2</w:t>
      </w:r>
    </w:p>
    <w:p w14:paraId="64B6F157" w14:textId="77777777" w:rsidR="00BC67A2"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3.2 Сравнительная оценка эффекта терапевтического воздействия при </w:t>
      </w:r>
    </w:p>
    <w:p w14:paraId="0E575AFF" w14:textId="484AB357" w:rsidR="0018073C" w:rsidRDefault="00BB7C4F" w:rsidP="0018073C">
      <w:pPr>
        <w:tabs>
          <w:tab w:val="left" w:pos="9498"/>
        </w:tabs>
        <w:spacing w:after="0" w:line="240" w:lineRule="auto"/>
        <w:ind w:left="426"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стресс-индуцированных расстройствах у крыс в эксперименте</w:t>
      </w:r>
      <w:r w:rsidR="00BC67A2">
        <w:rPr>
          <w:rFonts w:ascii="Times New Roman" w:eastAsia="Times New Roman" w:hAnsi="Times New Roman" w:cs="Times New Roman"/>
          <w:sz w:val="28"/>
          <w:szCs w:val="28"/>
        </w:rPr>
        <w:t>……………</w:t>
      </w:r>
      <w:r w:rsidR="00925588">
        <w:rPr>
          <w:rFonts w:ascii="Times New Roman" w:eastAsia="Times New Roman" w:hAnsi="Times New Roman" w:cs="Times New Roman"/>
          <w:sz w:val="28"/>
          <w:szCs w:val="28"/>
        </w:rPr>
        <w:t>13</w:t>
      </w:r>
      <w:r w:rsidR="0018073C">
        <w:rPr>
          <w:rFonts w:ascii="Times New Roman" w:eastAsia="Times New Roman" w:hAnsi="Times New Roman" w:cs="Times New Roman"/>
          <w:sz w:val="28"/>
          <w:szCs w:val="28"/>
        </w:rPr>
        <w:t>2</w:t>
      </w:r>
    </w:p>
    <w:p w14:paraId="00000055" w14:textId="4191C2C0" w:rsidR="009C0684"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3.2.1 Анализ результатов оценки в поведенческих тестах у крыс</w:t>
      </w:r>
      <w:r w:rsidR="00BC67A2">
        <w:rPr>
          <w:rFonts w:ascii="Times New Roman" w:eastAsia="Times New Roman" w:hAnsi="Times New Roman" w:cs="Times New Roman"/>
          <w:sz w:val="28"/>
          <w:szCs w:val="28"/>
        </w:rPr>
        <w:t>………………</w:t>
      </w:r>
      <w:r w:rsidR="00925588">
        <w:rPr>
          <w:rFonts w:ascii="Times New Roman" w:eastAsia="Times New Roman" w:hAnsi="Times New Roman" w:cs="Times New Roman"/>
          <w:sz w:val="28"/>
          <w:szCs w:val="28"/>
        </w:rPr>
        <w:t>13</w:t>
      </w:r>
      <w:r w:rsidR="0018073C">
        <w:rPr>
          <w:rFonts w:ascii="Times New Roman" w:eastAsia="Times New Roman" w:hAnsi="Times New Roman" w:cs="Times New Roman"/>
          <w:sz w:val="28"/>
          <w:szCs w:val="28"/>
        </w:rPr>
        <w:t>2</w:t>
      </w:r>
    </w:p>
    <w:p w14:paraId="72D2B91D" w14:textId="77777777" w:rsidR="00BC67A2"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3.2.2 Оценка изменений показателей окислительного метаболизма в </w:t>
      </w:r>
    </w:p>
    <w:p w14:paraId="00000056" w14:textId="7AF519A1" w:rsidR="009C0684" w:rsidRDefault="00BB7C4F" w:rsidP="0018073C">
      <w:pPr>
        <w:tabs>
          <w:tab w:val="left" w:pos="9498"/>
        </w:tabs>
        <w:spacing w:after="0" w:line="240" w:lineRule="auto"/>
        <w:ind w:left="567"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эритроцитах и плазме крови крыс</w:t>
      </w:r>
      <w:r w:rsidR="00BC67A2">
        <w:rPr>
          <w:rFonts w:ascii="Times New Roman" w:eastAsia="Times New Roman" w:hAnsi="Times New Roman" w:cs="Times New Roman"/>
          <w:sz w:val="28"/>
          <w:szCs w:val="28"/>
        </w:rPr>
        <w:t>…………………………………………</w:t>
      </w:r>
      <w:r w:rsidR="00925588">
        <w:rPr>
          <w:rFonts w:ascii="Times New Roman" w:eastAsia="Times New Roman" w:hAnsi="Times New Roman" w:cs="Times New Roman"/>
          <w:sz w:val="28"/>
          <w:szCs w:val="28"/>
        </w:rPr>
        <w:t>..15</w:t>
      </w:r>
      <w:r w:rsidR="0018073C">
        <w:rPr>
          <w:rFonts w:ascii="Times New Roman" w:eastAsia="Times New Roman" w:hAnsi="Times New Roman" w:cs="Times New Roman"/>
          <w:sz w:val="28"/>
          <w:szCs w:val="28"/>
        </w:rPr>
        <w:t>1</w:t>
      </w:r>
    </w:p>
    <w:p w14:paraId="54AC4B72" w14:textId="77777777" w:rsidR="00BC67A2"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3.2.3 Оценка изменений показателей пуринового обмена в эритроцитах и </w:t>
      </w:r>
    </w:p>
    <w:p w14:paraId="00000057" w14:textId="22B2B5B8" w:rsidR="009C0684" w:rsidRDefault="00BB7C4F" w:rsidP="0018073C">
      <w:pPr>
        <w:tabs>
          <w:tab w:val="left" w:pos="9498"/>
        </w:tabs>
        <w:spacing w:after="0" w:line="240" w:lineRule="auto"/>
        <w:ind w:left="567"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плазме крови крыс</w:t>
      </w:r>
      <w:r w:rsidR="00BC67A2">
        <w:rPr>
          <w:rFonts w:ascii="Times New Roman" w:eastAsia="Times New Roman" w:hAnsi="Times New Roman" w:cs="Times New Roman"/>
          <w:sz w:val="28"/>
          <w:szCs w:val="28"/>
        </w:rPr>
        <w:t>…………………………………………………………</w:t>
      </w:r>
      <w:r w:rsidR="00DA49D4">
        <w:rPr>
          <w:rFonts w:ascii="Times New Roman" w:eastAsia="Times New Roman" w:hAnsi="Times New Roman" w:cs="Times New Roman"/>
          <w:sz w:val="28"/>
          <w:szCs w:val="28"/>
        </w:rPr>
        <w:t>...</w:t>
      </w:r>
      <w:r w:rsidR="004459F0">
        <w:rPr>
          <w:rFonts w:ascii="Times New Roman" w:eastAsia="Times New Roman" w:hAnsi="Times New Roman" w:cs="Times New Roman"/>
          <w:sz w:val="28"/>
          <w:szCs w:val="28"/>
        </w:rPr>
        <w:t xml:space="preserve"> </w:t>
      </w:r>
      <w:r w:rsidR="00DA49D4">
        <w:rPr>
          <w:rFonts w:ascii="Times New Roman" w:eastAsia="Times New Roman" w:hAnsi="Times New Roman" w:cs="Times New Roman"/>
          <w:sz w:val="28"/>
          <w:szCs w:val="28"/>
        </w:rPr>
        <w:t>15</w:t>
      </w:r>
      <w:r w:rsidR="0018073C">
        <w:rPr>
          <w:rFonts w:ascii="Times New Roman" w:eastAsia="Times New Roman" w:hAnsi="Times New Roman" w:cs="Times New Roman"/>
          <w:sz w:val="28"/>
          <w:szCs w:val="28"/>
        </w:rPr>
        <w:t>8</w:t>
      </w:r>
    </w:p>
    <w:p w14:paraId="00000058" w14:textId="58EF5CC9" w:rsidR="009C0684"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3.2.4 Динамика изменения уровня кортизола в плазме крови крыс</w:t>
      </w:r>
      <w:r w:rsidR="00BC67A2">
        <w:rPr>
          <w:rFonts w:ascii="Times New Roman" w:eastAsia="Times New Roman" w:hAnsi="Times New Roman" w:cs="Times New Roman"/>
          <w:sz w:val="28"/>
          <w:szCs w:val="28"/>
        </w:rPr>
        <w:t>…………….</w:t>
      </w:r>
      <w:r w:rsidR="00DA49D4">
        <w:rPr>
          <w:rFonts w:ascii="Times New Roman" w:eastAsia="Times New Roman" w:hAnsi="Times New Roman" w:cs="Times New Roman"/>
          <w:sz w:val="28"/>
          <w:szCs w:val="28"/>
        </w:rPr>
        <w:t>18</w:t>
      </w:r>
      <w:r w:rsidR="0018073C">
        <w:rPr>
          <w:rFonts w:ascii="Times New Roman" w:eastAsia="Times New Roman" w:hAnsi="Times New Roman" w:cs="Times New Roman"/>
          <w:sz w:val="28"/>
          <w:szCs w:val="28"/>
        </w:rPr>
        <w:t>3</w:t>
      </w:r>
    </w:p>
    <w:p w14:paraId="00000059" w14:textId="0B8605CD" w:rsidR="009C0684"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3.2.5 Оценка показателей окислительного метаболизма в мозге крыс</w:t>
      </w:r>
      <w:r w:rsidR="00BC67A2">
        <w:rPr>
          <w:rFonts w:ascii="Times New Roman" w:eastAsia="Times New Roman" w:hAnsi="Times New Roman" w:cs="Times New Roman"/>
          <w:sz w:val="28"/>
          <w:szCs w:val="28"/>
        </w:rPr>
        <w:t>…………</w:t>
      </w:r>
      <w:r w:rsidR="00DA49D4">
        <w:rPr>
          <w:rFonts w:ascii="Times New Roman" w:eastAsia="Times New Roman" w:hAnsi="Times New Roman" w:cs="Times New Roman"/>
          <w:sz w:val="28"/>
          <w:szCs w:val="28"/>
        </w:rPr>
        <w:t>18</w:t>
      </w:r>
      <w:r w:rsidR="0018073C">
        <w:rPr>
          <w:rFonts w:ascii="Times New Roman" w:eastAsia="Times New Roman" w:hAnsi="Times New Roman" w:cs="Times New Roman"/>
          <w:sz w:val="28"/>
          <w:szCs w:val="28"/>
        </w:rPr>
        <w:t>5</w:t>
      </w:r>
    </w:p>
    <w:p w14:paraId="0000005A" w14:textId="261178F3" w:rsidR="009C0684"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3.2.6 Оценка патоморфологических изменений в мозге крыс</w:t>
      </w:r>
      <w:r w:rsidR="00BC67A2">
        <w:rPr>
          <w:rFonts w:ascii="Times New Roman" w:eastAsia="Times New Roman" w:hAnsi="Times New Roman" w:cs="Times New Roman"/>
          <w:sz w:val="28"/>
          <w:szCs w:val="28"/>
        </w:rPr>
        <w:t>…………………</w:t>
      </w:r>
      <w:r w:rsidR="00DA49D4">
        <w:rPr>
          <w:rFonts w:ascii="Times New Roman" w:eastAsia="Times New Roman" w:hAnsi="Times New Roman" w:cs="Times New Roman"/>
          <w:sz w:val="28"/>
          <w:szCs w:val="28"/>
        </w:rPr>
        <w:t>.19</w:t>
      </w:r>
      <w:r w:rsidR="0018073C">
        <w:rPr>
          <w:rFonts w:ascii="Times New Roman" w:eastAsia="Times New Roman" w:hAnsi="Times New Roman" w:cs="Times New Roman"/>
          <w:sz w:val="28"/>
          <w:szCs w:val="28"/>
        </w:rPr>
        <w:t>2</w:t>
      </w:r>
    </w:p>
    <w:bookmarkEnd w:id="0"/>
    <w:p w14:paraId="7EC37C70" w14:textId="77777777" w:rsidR="00BC67A2"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53473D">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Концепция роли хронического стресса через изменения </w:t>
      </w:r>
    </w:p>
    <w:p w14:paraId="0000005F" w14:textId="1AA69BDF" w:rsidR="009C0684" w:rsidRDefault="00BB7C4F" w:rsidP="0018073C">
      <w:pPr>
        <w:tabs>
          <w:tab w:val="left" w:pos="9498"/>
        </w:tabs>
        <w:spacing w:after="0" w:line="240" w:lineRule="auto"/>
        <w:ind w:left="426"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процессов окислительного метаболизма в развитии патологического процесса и поведенческих расстройств</w:t>
      </w:r>
      <w:r w:rsidR="00BC67A2">
        <w:rPr>
          <w:rFonts w:ascii="Times New Roman" w:eastAsia="Times New Roman" w:hAnsi="Times New Roman" w:cs="Times New Roman"/>
          <w:sz w:val="28"/>
          <w:szCs w:val="28"/>
        </w:rPr>
        <w:t>……………………………………</w:t>
      </w:r>
      <w:r w:rsidR="00DA49D4">
        <w:rPr>
          <w:rFonts w:ascii="Times New Roman" w:eastAsia="Times New Roman" w:hAnsi="Times New Roman" w:cs="Times New Roman"/>
          <w:sz w:val="28"/>
          <w:szCs w:val="28"/>
        </w:rPr>
        <w:t>...19</w:t>
      </w:r>
      <w:r w:rsidR="0018073C">
        <w:rPr>
          <w:rFonts w:ascii="Times New Roman" w:eastAsia="Times New Roman" w:hAnsi="Times New Roman" w:cs="Times New Roman"/>
          <w:sz w:val="28"/>
          <w:szCs w:val="28"/>
        </w:rPr>
        <w:t>7</w:t>
      </w:r>
    </w:p>
    <w:p w14:paraId="00000060" w14:textId="657C271D" w:rsidR="009C0684" w:rsidRDefault="00BB7C4F" w:rsidP="0018073C">
      <w:pPr>
        <w:tabs>
          <w:tab w:val="left" w:pos="9498"/>
        </w:tabs>
        <w:spacing w:after="0" w:line="240" w:lineRule="auto"/>
        <w:ind w:right="-1"/>
        <w:jc w:val="both"/>
        <w:rPr>
          <w:rFonts w:ascii="Times New Roman" w:eastAsia="Times New Roman" w:hAnsi="Times New Roman" w:cs="Times New Roman"/>
          <w:sz w:val="28"/>
          <w:szCs w:val="28"/>
        </w:rPr>
      </w:pPr>
      <w:r w:rsidRPr="00553895">
        <w:rPr>
          <w:rFonts w:ascii="Times New Roman" w:eastAsia="Times New Roman" w:hAnsi="Times New Roman" w:cs="Times New Roman"/>
          <w:sz w:val="28"/>
          <w:szCs w:val="28"/>
        </w:rPr>
        <w:t>3.</w:t>
      </w:r>
      <w:r w:rsidR="0053473D" w:rsidRPr="00553895">
        <w:rPr>
          <w:rFonts w:ascii="Times New Roman" w:eastAsia="Times New Roman" w:hAnsi="Times New Roman" w:cs="Times New Roman"/>
          <w:sz w:val="28"/>
          <w:szCs w:val="28"/>
        </w:rPr>
        <w:t>4</w:t>
      </w:r>
      <w:r w:rsidR="000A0F95" w:rsidRPr="00553895">
        <w:rPr>
          <w:rFonts w:ascii="Times New Roman" w:eastAsia="Times New Roman" w:hAnsi="Times New Roman" w:cs="Times New Roman"/>
          <w:sz w:val="28"/>
          <w:szCs w:val="28"/>
        </w:rPr>
        <w:t xml:space="preserve"> </w:t>
      </w:r>
      <w:r w:rsidRPr="00553895">
        <w:rPr>
          <w:rFonts w:ascii="Times New Roman" w:eastAsia="Times New Roman" w:hAnsi="Times New Roman" w:cs="Times New Roman"/>
          <w:sz w:val="28"/>
          <w:szCs w:val="28"/>
        </w:rPr>
        <w:t>Концепция терапии</w:t>
      </w:r>
      <w:r w:rsidR="000A0F95" w:rsidRPr="00553895">
        <w:rPr>
          <w:rFonts w:ascii="Times New Roman" w:eastAsia="Times New Roman" w:hAnsi="Times New Roman" w:cs="Times New Roman"/>
          <w:sz w:val="28"/>
          <w:szCs w:val="28"/>
        </w:rPr>
        <w:t xml:space="preserve"> </w:t>
      </w:r>
      <w:r w:rsidRPr="00553895">
        <w:rPr>
          <w:rFonts w:ascii="Times New Roman" w:eastAsia="Times New Roman" w:hAnsi="Times New Roman" w:cs="Times New Roman"/>
          <w:sz w:val="28"/>
          <w:szCs w:val="28"/>
        </w:rPr>
        <w:t xml:space="preserve">поведенческих </w:t>
      </w:r>
      <w:r w:rsidR="000A0F95" w:rsidRPr="00553895">
        <w:rPr>
          <w:rFonts w:ascii="Times New Roman" w:eastAsia="Times New Roman" w:hAnsi="Times New Roman" w:cs="Times New Roman"/>
          <w:sz w:val="28"/>
          <w:szCs w:val="28"/>
        </w:rPr>
        <w:t>р</w:t>
      </w:r>
      <w:r w:rsidRPr="00553895">
        <w:rPr>
          <w:rFonts w:ascii="Times New Roman" w:eastAsia="Times New Roman" w:hAnsi="Times New Roman" w:cs="Times New Roman"/>
          <w:sz w:val="28"/>
          <w:szCs w:val="28"/>
        </w:rPr>
        <w:t>асстройств</w:t>
      </w:r>
      <w:r w:rsidR="00BC67A2" w:rsidRPr="00553895">
        <w:rPr>
          <w:rFonts w:ascii="Times New Roman" w:eastAsia="Times New Roman" w:hAnsi="Times New Roman" w:cs="Times New Roman"/>
          <w:sz w:val="28"/>
          <w:szCs w:val="28"/>
        </w:rPr>
        <w:t>…………………………</w:t>
      </w:r>
      <w:r w:rsidR="00DA49D4">
        <w:rPr>
          <w:rFonts w:ascii="Times New Roman" w:eastAsia="Times New Roman" w:hAnsi="Times New Roman" w:cs="Times New Roman"/>
          <w:sz w:val="28"/>
          <w:szCs w:val="28"/>
        </w:rPr>
        <w:t>....20</w:t>
      </w:r>
      <w:r w:rsidR="0018073C">
        <w:rPr>
          <w:rFonts w:ascii="Times New Roman" w:eastAsia="Times New Roman" w:hAnsi="Times New Roman" w:cs="Times New Roman"/>
          <w:sz w:val="28"/>
          <w:szCs w:val="28"/>
        </w:rPr>
        <w:t>0</w:t>
      </w:r>
    </w:p>
    <w:p w14:paraId="00000061" w14:textId="72EB856B" w:rsidR="009C0684" w:rsidRDefault="00BB7C4F" w:rsidP="0018073C">
      <w:pPr>
        <w:tabs>
          <w:tab w:val="left" w:pos="9498"/>
        </w:tabs>
        <w:spacing w:after="0" w:line="240" w:lineRule="auto"/>
        <w:ind w:right="-1"/>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ЗАКЛЮЧЕНИЕ</w:t>
      </w:r>
      <w:r w:rsidR="00BC67A2">
        <w:rPr>
          <w:rFonts w:ascii="Times New Roman" w:eastAsia="Times New Roman" w:hAnsi="Times New Roman" w:cs="Times New Roman"/>
          <w:bCs/>
          <w:sz w:val="28"/>
          <w:szCs w:val="28"/>
        </w:rPr>
        <w:t>…………………………………………………………………</w:t>
      </w:r>
      <w:r w:rsidR="00DA49D4">
        <w:rPr>
          <w:rFonts w:ascii="Times New Roman" w:eastAsia="Times New Roman" w:hAnsi="Times New Roman" w:cs="Times New Roman"/>
          <w:bCs/>
          <w:sz w:val="28"/>
          <w:szCs w:val="28"/>
        </w:rPr>
        <w:t>. 20</w:t>
      </w:r>
      <w:r w:rsidR="0018073C">
        <w:rPr>
          <w:rFonts w:ascii="Times New Roman" w:eastAsia="Times New Roman" w:hAnsi="Times New Roman" w:cs="Times New Roman"/>
          <w:bCs/>
          <w:sz w:val="28"/>
          <w:szCs w:val="28"/>
        </w:rPr>
        <w:t>1</w:t>
      </w:r>
    </w:p>
    <w:p w14:paraId="00000062" w14:textId="176B068E" w:rsidR="009C0684" w:rsidRDefault="00BB7C4F" w:rsidP="0018073C">
      <w:pPr>
        <w:tabs>
          <w:tab w:val="left" w:pos="9498"/>
        </w:tabs>
        <w:spacing w:after="0" w:line="240" w:lineRule="auto"/>
        <w:ind w:right="-1"/>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СПИСОК ИСПОЛЬЗОВАННЫХ ИСТОЧНИКОВ</w:t>
      </w:r>
      <w:r w:rsidR="00BC67A2">
        <w:rPr>
          <w:rFonts w:ascii="Times New Roman" w:eastAsia="Times New Roman" w:hAnsi="Times New Roman" w:cs="Times New Roman"/>
          <w:bCs/>
          <w:sz w:val="28"/>
          <w:szCs w:val="28"/>
        </w:rPr>
        <w:t>…………………………</w:t>
      </w:r>
      <w:r w:rsidR="00DA49D4">
        <w:rPr>
          <w:rFonts w:ascii="Times New Roman" w:eastAsia="Times New Roman" w:hAnsi="Times New Roman" w:cs="Times New Roman"/>
          <w:bCs/>
          <w:sz w:val="28"/>
          <w:szCs w:val="28"/>
        </w:rPr>
        <w:t xml:space="preserve"> 20</w:t>
      </w:r>
      <w:r w:rsidR="0018073C">
        <w:rPr>
          <w:rFonts w:ascii="Times New Roman" w:eastAsia="Times New Roman" w:hAnsi="Times New Roman" w:cs="Times New Roman"/>
          <w:bCs/>
          <w:sz w:val="28"/>
          <w:szCs w:val="28"/>
        </w:rPr>
        <w:t>6</w:t>
      </w:r>
    </w:p>
    <w:p w14:paraId="00000063" w14:textId="7D91C1A3" w:rsidR="009C0684" w:rsidRDefault="00BB7C4F" w:rsidP="0018073C">
      <w:pPr>
        <w:tabs>
          <w:tab w:val="left" w:pos="9498"/>
        </w:tabs>
        <w:spacing w:after="0" w:line="240" w:lineRule="auto"/>
        <w:ind w:right="-1"/>
        <w:jc w:val="both"/>
        <w:rPr>
          <w:rFonts w:ascii="Times New Roman" w:eastAsia="Times New Roman" w:hAnsi="Times New Roman" w:cs="Times New Roman"/>
          <w:bCs/>
          <w:sz w:val="28"/>
          <w:szCs w:val="28"/>
        </w:rPr>
      </w:pPr>
      <w:r>
        <w:rPr>
          <w:rFonts w:ascii="Times New Roman" w:eastAsia="Times New Roman" w:hAnsi="Times New Roman" w:cs="Times New Roman"/>
          <w:b/>
          <w:sz w:val="28"/>
          <w:szCs w:val="28"/>
        </w:rPr>
        <w:t>ПРИЛОЖЕНИ</w:t>
      </w:r>
      <w:r w:rsidR="0018073C">
        <w:rPr>
          <w:rFonts w:ascii="Times New Roman" w:eastAsia="Times New Roman" w:hAnsi="Times New Roman" w:cs="Times New Roman"/>
          <w:b/>
          <w:sz w:val="28"/>
          <w:szCs w:val="28"/>
        </w:rPr>
        <w:t>Е А</w:t>
      </w:r>
      <w:r w:rsidR="00BC67A2">
        <w:rPr>
          <w:rFonts w:ascii="Times New Roman" w:eastAsia="Times New Roman" w:hAnsi="Times New Roman" w:cs="Times New Roman"/>
          <w:bCs/>
          <w:sz w:val="28"/>
          <w:szCs w:val="28"/>
        </w:rPr>
        <w:t>………………………………………………………………</w:t>
      </w:r>
      <w:r w:rsidR="00DA49D4">
        <w:rPr>
          <w:rFonts w:ascii="Times New Roman" w:eastAsia="Times New Roman" w:hAnsi="Times New Roman" w:cs="Times New Roman"/>
          <w:bCs/>
          <w:sz w:val="28"/>
          <w:szCs w:val="28"/>
        </w:rPr>
        <w:t>.</w:t>
      </w:r>
      <w:r w:rsidR="004459F0">
        <w:rPr>
          <w:rFonts w:ascii="Times New Roman" w:eastAsia="Times New Roman" w:hAnsi="Times New Roman" w:cs="Times New Roman"/>
          <w:bCs/>
          <w:sz w:val="28"/>
          <w:szCs w:val="28"/>
        </w:rPr>
        <w:t xml:space="preserve"> </w:t>
      </w:r>
      <w:r w:rsidR="00DA49D4">
        <w:rPr>
          <w:rFonts w:ascii="Times New Roman" w:eastAsia="Times New Roman" w:hAnsi="Times New Roman" w:cs="Times New Roman"/>
          <w:bCs/>
          <w:sz w:val="28"/>
          <w:szCs w:val="28"/>
        </w:rPr>
        <w:t>2</w:t>
      </w:r>
      <w:r w:rsidR="00006410">
        <w:rPr>
          <w:rFonts w:ascii="Times New Roman" w:eastAsia="Times New Roman" w:hAnsi="Times New Roman" w:cs="Times New Roman"/>
          <w:bCs/>
          <w:sz w:val="28"/>
          <w:szCs w:val="28"/>
        </w:rPr>
        <w:t>3</w:t>
      </w:r>
      <w:r w:rsidR="0018073C">
        <w:rPr>
          <w:rFonts w:ascii="Times New Roman" w:eastAsia="Times New Roman" w:hAnsi="Times New Roman" w:cs="Times New Roman"/>
          <w:bCs/>
          <w:sz w:val="28"/>
          <w:szCs w:val="28"/>
        </w:rPr>
        <w:t>5</w:t>
      </w:r>
    </w:p>
    <w:p w14:paraId="74986E4D" w14:textId="65DA2A33" w:rsidR="0018073C" w:rsidRDefault="0018073C" w:rsidP="0018073C">
      <w:pPr>
        <w:tabs>
          <w:tab w:val="left" w:pos="9498"/>
        </w:tabs>
        <w:spacing w:after="0" w:line="240" w:lineRule="auto"/>
        <w:ind w:right="-1"/>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Б</w:t>
      </w:r>
      <w:r>
        <w:rPr>
          <w:rFonts w:ascii="Times New Roman" w:eastAsia="Times New Roman" w:hAnsi="Times New Roman" w:cs="Times New Roman"/>
          <w:bCs/>
          <w:sz w:val="28"/>
          <w:szCs w:val="28"/>
        </w:rPr>
        <w:t>……………………………………………………………….</w:t>
      </w:r>
      <w:r w:rsidR="004459F0">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237</w:t>
      </w:r>
    </w:p>
    <w:p w14:paraId="16CC7E9B" w14:textId="5BBE859F" w:rsidR="0018073C" w:rsidRDefault="0018073C" w:rsidP="0018073C">
      <w:pPr>
        <w:tabs>
          <w:tab w:val="left" w:pos="9498"/>
        </w:tabs>
        <w:spacing w:after="0" w:line="240" w:lineRule="auto"/>
        <w:ind w:right="-1"/>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В</w:t>
      </w:r>
      <w:r>
        <w:rPr>
          <w:rFonts w:ascii="Times New Roman" w:eastAsia="Times New Roman" w:hAnsi="Times New Roman" w:cs="Times New Roman"/>
          <w:bCs/>
          <w:sz w:val="28"/>
          <w:szCs w:val="28"/>
        </w:rPr>
        <w:t>……………………………………………………………….</w:t>
      </w:r>
      <w:r w:rsidR="004459F0">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238</w:t>
      </w:r>
    </w:p>
    <w:p w14:paraId="3E21B2E3" w14:textId="371904E5" w:rsidR="0018073C" w:rsidRDefault="0018073C" w:rsidP="0018073C">
      <w:pPr>
        <w:tabs>
          <w:tab w:val="left" w:pos="9498"/>
        </w:tabs>
        <w:spacing w:after="0" w:line="240" w:lineRule="auto"/>
        <w:ind w:right="-1"/>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Г</w:t>
      </w:r>
      <w:r>
        <w:rPr>
          <w:rFonts w:ascii="Times New Roman" w:eastAsia="Times New Roman" w:hAnsi="Times New Roman" w:cs="Times New Roman"/>
          <w:bCs/>
          <w:sz w:val="28"/>
          <w:szCs w:val="28"/>
        </w:rPr>
        <w:t>……………………………………………………………….</w:t>
      </w:r>
      <w:r w:rsidR="004459F0">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239</w:t>
      </w:r>
    </w:p>
    <w:p w14:paraId="2DD8793F" w14:textId="55DDA0C1" w:rsidR="0018073C" w:rsidRDefault="0018073C" w:rsidP="0018073C">
      <w:pPr>
        <w:tabs>
          <w:tab w:val="left" w:pos="9498"/>
        </w:tabs>
        <w:spacing w:after="0" w:line="240" w:lineRule="auto"/>
        <w:ind w:right="-1"/>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Д</w:t>
      </w:r>
      <w:r>
        <w:rPr>
          <w:rFonts w:ascii="Times New Roman" w:eastAsia="Times New Roman" w:hAnsi="Times New Roman" w:cs="Times New Roman"/>
          <w:bCs/>
          <w:sz w:val="28"/>
          <w:szCs w:val="28"/>
        </w:rPr>
        <w:t>……………………………………………………………….</w:t>
      </w:r>
      <w:r w:rsidR="004459F0">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240</w:t>
      </w:r>
    </w:p>
    <w:p w14:paraId="64B02400" w14:textId="326CE49B" w:rsidR="0018073C" w:rsidRDefault="0018073C" w:rsidP="0018073C">
      <w:pPr>
        <w:tabs>
          <w:tab w:val="left" w:pos="9498"/>
        </w:tabs>
        <w:spacing w:after="0" w:line="240" w:lineRule="auto"/>
        <w:ind w:right="-1"/>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Е</w:t>
      </w:r>
      <w:r>
        <w:rPr>
          <w:rFonts w:ascii="Times New Roman" w:eastAsia="Times New Roman" w:hAnsi="Times New Roman" w:cs="Times New Roman"/>
          <w:bCs/>
          <w:sz w:val="28"/>
          <w:szCs w:val="28"/>
        </w:rPr>
        <w:t>……………………………………………………………….</w:t>
      </w:r>
      <w:r w:rsidR="004459F0">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241</w:t>
      </w:r>
    </w:p>
    <w:p w14:paraId="54620418" w14:textId="6732CB6B" w:rsidR="0018073C" w:rsidRDefault="0018073C" w:rsidP="0018073C">
      <w:pPr>
        <w:tabs>
          <w:tab w:val="left" w:pos="9498"/>
        </w:tabs>
        <w:spacing w:after="0" w:line="240" w:lineRule="auto"/>
        <w:ind w:right="-1"/>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Ж</w:t>
      </w:r>
      <w:r>
        <w:rPr>
          <w:rFonts w:ascii="Times New Roman" w:eastAsia="Times New Roman" w:hAnsi="Times New Roman" w:cs="Times New Roman"/>
          <w:bCs/>
          <w:sz w:val="28"/>
          <w:szCs w:val="28"/>
        </w:rPr>
        <w:t>……………………………………...……………………….242</w:t>
      </w:r>
    </w:p>
    <w:p w14:paraId="59C1A309" w14:textId="77777777" w:rsidR="0018073C" w:rsidRDefault="0018073C" w:rsidP="00E662A6">
      <w:pPr>
        <w:tabs>
          <w:tab w:val="left" w:pos="9498"/>
        </w:tabs>
        <w:spacing w:after="0" w:line="240" w:lineRule="auto"/>
        <w:ind w:right="-1"/>
        <w:jc w:val="both"/>
        <w:rPr>
          <w:rFonts w:ascii="Times New Roman" w:eastAsia="Times New Roman" w:hAnsi="Times New Roman" w:cs="Times New Roman"/>
          <w:b/>
          <w:sz w:val="28"/>
          <w:szCs w:val="28"/>
        </w:rPr>
      </w:pPr>
    </w:p>
    <w:p w14:paraId="00000064" w14:textId="77777777" w:rsidR="009C0684" w:rsidRDefault="009C0684">
      <w:pPr>
        <w:spacing w:after="0" w:line="240" w:lineRule="auto"/>
        <w:ind w:firstLine="709"/>
        <w:jc w:val="both"/>
        <w:rPr>
          <w:rFonts w:ascii="Times New Roman" w:eastAsia="Times New Roman" w:hAnsi="Times New Roman" w:cs="Times New Roman"/>
          <w:color w:val="000000"/>
          <w:sz w:val="28"/>
          <w:szCs w:val="28"/>
        </w:rPr>
      </w:pPr>
    </w:p>
    <w:p w14:paraId="00000065" w14:textId="77777777" w:rsidR="009C0684" w:rsidRDefault="00BB7C4F">
      <w:pPr>
        <w:spacing w:after="0" w:line="240" w:lineRule="auto"/>
        <w:jc w:val="center"/>
        <w:rPr>
          <w:rFonts w:ascii="Times New Roman" w:eastAsia="Times New Roman" w:hAnsi="Times New Roman" w:cs="Times New Roman"/>
          <w:b/>
          <w:sz w:val="28"/>
          <w:szCs w:val="28"/>
        </w:rPr>
      </w:pPr>
      <w:r>
        <w:br w:type="page"/>
      </w:r>
      <w:r>
        <w:rPr>
          <w:rFonts w:ascii="Times New Roman" w:eastAsia="Times New Roman" w:hAnsi="Times New Roman" w:cs="Times New Roman"/>
          <w:b/>
          <w:sz w:val="28"/>
          <w:szCs w:val="28"/>
        </w:rPr>
        <w:lastRenderedPageBreak/>
        <w:t>НОРМАТИВНЫЕ ССЫЛКИ</w:t>
      </w:r>
    </w:p>
    <w:p w14:paraId="00000066" w14:textId="77777777" w:rsidR="009C0684" w:rsidRDefault="009C0684">
      <w:pPr>
        <w:spacing w:after="0" w:line="240" w:lineRule="auto"/>
        <w:jc w:val="both"/>
        <w:rPr>
          <w:rFonts w:ascii="Times New Roman" w:eastAsia="Times New Roman" w:hAnsi="Times New Roman" w:cs="Times New Roman"/>
          <w:b/>
          <w:sz w:val="28"/>
          <w:szCs w:val="28"/>
        </w:rPr>
      </w:pPr>
    </w:p>
    <w:p w14:paraId="00000067" w14:textId="77777777" w:rsidR="009C0684" w:rsidRDefault="00BB7C4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настоящей диссертации использованы ссылки на следующие нормативные документы:</w:t>
      </w:r>
    </w:p>
    <w:p w14:paraId="22F388E5" w14:textId="4DA32D38" w:rsidR="00A90F62" w:rsidRDefault="00A90F62">
      <w:pPr>
        <w:spacing w:after="0" w:line="240" w:lineRule="auto"/>
        <w:ind w:firstLine="709"/>
        <w:jc w:val="both"/>
        <w:rPr>
          <w:rFonts w:ascii="Times New Roman" w:eastAsia="Times New Roman" w:hAnsi="Times New Roman" w:cs="Times New Roman"/>
          <w:sz w:val="28"/>
          <w:szCs w:val="28"/>
        </w:rPr>
      </w:pPr>
      <w:r w:rsidRPr="00A90F62">
        <w:rPr>
          <w:rFonts w:ascii="Times New Roman" w:eastAsia="Times New Roman" w:hAnsi="Times New Roman" w:cs="Times New Roman"/>
          <w:sz w:val="28"/>
          <w:szCs w:val="28"/>
        </w:rPr>
        <w:t>Закон Республики Казахстан от 18 февраля 2011 года № 407-IV «О науке» (с изменениями и дополнениями по состоянию на 01.07.2023 г.)</w:t>
      </w:r>
    </w:p>
    <w:p w14:paraId="427FF00F" w14:textId="77777777" w:rsidR="00770FC1" w:rsidRDefault="00A90F62" w:rsidP="00770FC1">
      <w:pPr>
        <w:spacing w:after="0" w:line="240" w:lineRule="auto"/>
        <w:ind w:firstLine="709"/>
        <w:jc w:val="both"/>
        <w:rPr>
          <w:rFonts w:ascii="Times New Roman" w:eastAsia="Times New Roman" w:hAnsi="Times New Roman" w:cs="Times New Roman"/>
          <w:bCs/>
          <w:sz w:val="28"/>
          <w:szCs w:val="28"/>
        </w:rPr>
      </w:pPr>
      <w:r w:rsidRPr="00A90F62">
        <w:rPr>
          <w:rFonts w:ascii="Times New Roman" w:eastAsia="Times New Roman" w:hAnsi="Times New Roman" w:cs="Times New Roman"/>
          <w:sz w:val="28"/>
          <w:szCs w:val="28"/>
        </w:rPr>
        <w:t>Приказ Министра образования и науки Республики Казахстан «Об утверждении Правил присуждения степеней» от 31 марта 2011 года № 127</w:t>
      </w:r>
      <w:r w:rsidR="00F71CEB">
        <w:rPr>
          <w:rFonts w:ascii="Times New Roman" w:eastAsia="Times New Roman" w:hAnsi="Times New Roman" w:cs="Times New Roman"/>
          <w:sz w:val="28"/>
          <w:szCs w:val="28"/>
        </w:rPr>
        <w:t xml:space="preserve"> </w:t>
      </w:r>
      <w:r w:rsidR="00F71CEB" w:rsidRPr="00F71CEB">
        <w:rPr>
          <w:rFonts w:ascii="Times New Roman" w:eastAsia="Times New Roman" w:hAnsi="Times New Roman" w:cs="Times New Roman"/>
          <w:sz w:val="28"/>
          <w:szCs w:val="28"/>
        </w:rPr>
        <w:t>в редакции приказа Министра науки и высшего образования РК от 18.07.2024 № 352</w:t>
      </w:r>
      <w:r w:rsidRPr="00A90F62">
        <w:rPr>
          <w:rFonts w:ascii="Times New Roman" w:eastAsia="Times New Roman" w:hAnsi="Times New Roman" w:cs="Times New Roman"/>
          <w:sz w:val="28"/>
          <w:szCs w:val="28"/>
        </w:rPr>
        <w:t>.</w:t>
      </w:r>
      <w:r w:rsidR="00770FC1" w:rsidRPr="00770FC1">
        <w:rPr>
          <w:rFonts w:ascii="Times New Roman" w:eastAsia="Times New Roman" w:hAnsi="Times New Roman" w:cs="Times New Roman"/>
          <w:bCs/>
          <w:sz w:val="28"/>
          <w:szCs w:val="28"/>
        </w:rPr>
        <w:t xml:space="preserve"> </w:t>
      </w:r>
    </w:p>
    <w:p w14:paraId="262514FE" w14:textId="1768BF8E" w:rsidR="00474189" w:rsidRDefault="00474189" w:rsidP="00770FC1">
      <w:pPr>
        <w:spacing w:after="0" w:line="240" w:lineRule="auto"/>
        <w:ind w:firstLine="709"/>
        <w:jc w:val="both"/>
        <w:rPr>
          <w:rFonts w:ascii="Times New Roman" w:eastAsia="Times New Roman" w:hAnsi="Times New Roman" w:cs="Times New Roman"/>
          <w:bCs/>
          <w:sz w:val="28"/>
          <w:szCs w:val="28"/>
        </w:rPr>
      </w:pPr>
      <w:r w:rsidRPr="00474189">
        <w:rPr>
          <w:rFonts w:ascii="Times New Roman" w:eastAsia="Times New Roman" w:hAnsi="Times New Roman" w:cs="Times New Roman"/>
          <w:bCs/>
          <w:sz w:val="28"/>
          <w:szCs w:val="28"/>
        </w:rPr>
        <w:t>Приказ Министра образования и науки Республики Казахстан</w:t>
      </w:r>
      <w:r>
        <w:rPr>
          <w:rFonts w:ascii="Times New Roman" w:eastAsia="Times New Roman" w:hAnsi="Times New Roman" w:cs="Times New Roman"/>
          <w:bCs/>
          <w:sz w:val="28"/>
          <w:szCs w:val="28"/>
        </w:rPr>
        <w:t xml:space="preserve"> «</w:t>
      </w:r>
      <w:r w:rsidRPr="00474189">
        <w:rPr>
          <w:rFonts w:ascii="Times New Roman" w:eastAsia="Times New Roman" w:hAnsi="Times New Roman" w:cs="Times New Roman"/>
          <w:bCs/>
          <w:sz w:val="28"/>
          <w:szCs w:val="28"/>
        </w:rPr>
        <w:t>Об утверждении Типового положения о диссертационном совете</w:t>
      </w:r>
      <w:r>
        <w:rPr>
          <w:rFonts w:ascii="Times New Roman" w:eastAsia="Times New Roman" w:hAnsi="Times New Roman" w:cs="Times New Roman"/>
          <w:bCs/>
          <w:sz w:val="28"/>
          <w:szCs w:val="28"/>
        </w:rPr>
        <w:t>»</w:t>
      </w:r>
      <w:r w:rsidRPr="00474189">
        <w:rPr>
          <w:rFonts w:ascii="Times New Roman" w:eastAsia="Times New Roman" w:hAnsi="Times New Roman" w:cs="Times New Roman"/>
          <w:bCs/>
          <w:sz w:val="28"/>
          <w:szCs w:val="28"/>
        </w:rPr>
        <w:t xml:space="preserve"> от 31 марта 2011 года № 126</w:t>
      </w:r>
      <w:r>
        <w:rPr>
          <w:rFonts w:ascii="Times New Roman" w:eastAsia="Times New Roman" w:hAnsi="Times New Roman" w:cs="Times New Roman"/>
          <w:bCs/>
          <w:sz w:val="28"/>
          <w:szCs w:val="28"/>
        </w:rPr>
        <w:t xml:space="preserve">, </w:t>
      </w:r>
      <w:r w:rsidRPr="00474189">
        <w:rPr>
          <w:rFonts w:ascii="Times New Roman" w:eastAsia="Times New Roman" w:hAnsi="Times New Roman" w:cs="Times New Roman"/>
          <w:bCs/>
          <w:sz w:val="28"/>
          <w:szCs w:val="28"/>
        </w:rPr>
        <w:t>в редакции приказа и.о. Министра науки и высшего образования РК от 29.08.2024 № 425</w:t>
      </w:r>
    </w:p>
    <w:p w14:paraId="1F9B08D9" w14:textId="6C598CEA" w:rsidR="00770FC1" w:rsidRDefault="00770FC1" w:rsidP="00770FC1">
      <w:pPr>
        <w:spacing w:after="0" w:line="240" w:lineRule="auto"/>
        <w:ind w:firstLine="709"/>
        <w:jc w:val="both"/>
        <w:rPr>
          <w:rFonts w:ascii="Times New Roman" w:eastAsia="Times New Roman" w:hAnsi="Times New Roman" w:cs="Times New Roman"/>
          <w:sz w:val="28"/>
          <w:szCs w:val="28"/>
        </w:rPr>
      </w:pPr>
      <w:r w:rsidRPr="007D3F08">
        <w:rPr>
          <w:rFonts w:ascii="Times New Roman" w:eastAsia="Times New Roman" w:hAnsi="Times New Roman" w:cs="Times New Roman"/>
          <w:bCs/>
          <w:sz w:val="28"/>
          <w:szCs w:val="28"/>
        </w:rPr>
        <w:t>Инструкция по оформлению диссертации и автореферата. Издание третье, дополненное и исправленное. Утверждена приказом председателя ВАК МОН РК от 28 сентября 2004г. №377-3ж. – Алматы 2004.</w:t>
      </w:r>
      <w:r>
        <w:rPr>
          <w:rFonts w:ascii="Times New Roman" w:eastAsia="Times New Roman" w:hAnsi="Times New Roman" w:cs="Times New Roman"/>
          <w:sz w:val="28"/>
          <w:szCs w:val="28"/>
        </w:rPr>
        <w:t xml:space="preserve"> </w:t>
      </w:r>
    </w:p>
    <w:p w14:paraId="5217885F" w14:textId="77777777" w:rsidR="00770FC1" w:rsidRDefault="00770FC1" w:rsidP="00770FC1">
      <w:pPr>
        <w:spacing w:after="0" w:line="240" w:lineRule="auto"/>
        <w:ind w:firstLine="709"/>
        <w:jc w:val="both"/>
        <w:rPr>
          <w:rFonts w:ascii="Times New Roman" w:eastAsia="Times New Roman" w:hAnsi="Times New Roman" w:cs="Times New Roman"/>
          <w:sz w:val="28"/>
          <w:szCs w:val="28"/>
        </w:rPr>
      </w:pPr>
      <w:r w:rsidRPr="00CF5B35">
        <w:rPr>
          <w:rFonts w:ascii="Times New Roman" w:eastAsia="Times New Roman" w:hAnsi="Times New Roman" w:cs="Times New Roman"/>
          <w:sz w:val="28"/>
          <w:szCs w:val="28"/>
        </w:rPr>
        <w:t>Положение о диссертационном совете НАО «МУК» от 02.11.2023 (версия 2)</w:t>
      </w:r>
    </w:p>
    <w:p w14:paraId="00000068" w14:textId="7D67F789" w:rsidR="009C0684" w:rsidRDefault="00BB7C4F">
      <w:pPr>
        <w:spacing w:after="0" w:line="240" w:lineRule="auto"/>
        <w:ind w:firstLine="709"/>
        <w:jc w:val="both"/>
        <w:rPr>
          <w:rFonts w:ascii="Times New Roman" w:eastAsia="Times New Roman" w:hAnsi="Times New Roman" w:cs="Times New Roman"/>
          <w:sz w:val="28"/>
          <w:szCs w:val="28"/>
        </w:rPr>
      </w:pPr>
      <w:r w:rsidRPr="00B37B5B">
        <w:rPr>
          <w:rFonts w:ascii="Times New Roman" w:eastAsia="Times New Roman" w:hAnsi="Times New Roman" w:cs="Times New Roman"/>
          <w:sz w:val="28"/>
          <w:szCs w:val="28"/>
        </w:rPr>
        <w:t xml:space="preserve">Решение комитета по биоэтике НАО «Медицинского университета Караганды» </w:t>
      </w:r>
      <w:r w:rsidR="00C65C9F" w:rsidRPr="00B37B5B">
        <w:rPr>
          <w:rFonts w:ascii="Times New Roman" w:eastAsia="Times New Roman" w:hAnsi="Times New Roman" w:cs="Times New Roman"/>
          <w:sz w:val="28"/>
          <w:szCs w:val="28"/>
        </w:rPr>
        <w:t xml:space="preserve">№ 65 </w:t>
      </w:r>
      <w:r w:rsidRPr="00B37B5B">
        <w:rPr>
          <w:rFonts w:ascii="Times New Roman" w:eastAsia="Times New Roman" w:hAnsi="Times New Roman" w:cs="Times New Roman"/>
          <w:sz w:val="28"/>
          <w:szCs w:val="28"/>
        </w:rPr>
        <w:t>(протокол № 20 от 17.06.2019).</w:t>
      </w:r>
    </w:p>
    <w:p w14:paraId="734626AE" w14:textId="08274DA4" w:rsidR="00C65C9F" w:rsidRDefault="00C65C9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Письмо-заключение Локальной комиссии по биоэтике НАО «Карагандинский медицинский университет» (присвоенный </w:t>
      </w:r>
      <w:r w:rsidR="00B37B5B">
        <w:rPr>
          <w:rFonts w:ascii="Times New Roman" w:eastAsia="Times New Roman" w:hAnsi="Times New Roman" w:cs="Times New Roman"/>
          <w:sz w:val="28"/>
          <w:szCs w:val="28"/>
        </w:rPr>
        <w:t>№ 65–1 от 17.06.2019), (</w:t>
      </w:r>
      <w:r w:rsidR="00B37B5B" w:rsidRPr="00B37B5B">
        <w:rPr>
          <w:rFonts w:ascii="Times New Roman" w:eastAsia="Times New Roman" w:hAnsi="Times New Roman" w:cs="Times New Roman"/>
          <w:sz w:val="28"/>
          <w:szCs w:val="28"/>
        </w:rPr>
        <w:t xml:space="preserve">протокол № </w:t>
      </w:r>
      <w:r w:rsidR="00B37B5B">
        <w:rPr>
          <w:rFonts w:ascii="Times New Roman" w:eastAsia="Times New Roman" w:hAnsi="Times New Roman" w:cs="Times New Roman"/>
          <w:sz w:val="28"/>
          <w:szCs w:val="28"/>
        </w:rPr>
        <w:t>15</w:t>
      </w:r>
      <w:r w:rsidR="00B37B5B" w:rsidRPr="00B37B5B">
        <w:rPr>
          <w:rFonts w:ascii="Times New Roman" w:eastAsia="Times New Roman" w:hAnsi="Times New Roman" w:cs="Times New Roman"/>
          <w:sz w:val="28"/>
          <w:szCs w:val="28"/>
        </w:rPr>
        <w:t xml:space="preserve"> от </w:t>
      </w:r>
      <w:r w:rsidR="00B37B5B">
        <w:rPr>
          <w:rFonts w:ascii="Times New Roman" w:eastAsia="Times New Roman" w:hAnsi="Times New Roman" w:cs="Times New Roman"/>
          <w:sz w:val="28"/>
          <w:szCs w:val="28"/>
        </w:rPr>
        <w:t>08</w:t>
      </w:r>
      <w:r w:rsidR="00B37B5B" w:rsidRPr="00B37B5B">
        <w:rPr>
          <w:rFonts w:ascii="Times New Roman" w:eastAsia="Times New Roman" w:hAnsi="Times New Roman" w:cs="Times New Roman"/>
          <w:sz w:val="28"/>
          <w:szCs w:val="28"/>
        </w:rPr>
        <w:t>.</w:t>
      </w:r>
      <w:r w:rsidR="00B37B5B">
        <w:rPr>
          <w:rFonts w:ascii="Times New Roman" w:eastAsia="Times New Roman" w:hAnsi="Times New Roman" w:cs="Times New Roman"/>
          <w:sz w:val="28"/>
          <w:szCs w:val="28"/>
        </w:rPr>
        <w:t>10</w:t>
      </w:r>
      <w:r w:rsidR="00B37B5B" w:rsidRPr="00B37B5B">
        <w:rPr>
          <w:rFonts w:ascii="Times New Roman" w:eastAsia="Times New Roman" w:hAnsi="Times New Roman" w:cs="Times New Roman"/>
          <w:sz w:val="28"/>
          <w:szCs w:val="28"/>
        </w:rPr>
        <w:t>.20</w:t>
      </w:r>
      <w:r w:rsidR="00B37B5B">
        <w:rPr>
          <w:rFonts w:ascii="Times New Roman" w:eastAsia="Times New Roman" w:hAnsi="Times New Roman" w:cs="Times New Roman"/>
          <w:sz w:val="28"/>
          <w:szCs w:val="28"/>
        </w:rPr>
        <w:t>24).</w:t>
      </w:r>
    </w:p>
    <w:p w14:paraId="00000069" w14:textId="6B7F9262" w:rsidR="009C0684" w:rsidRDefault="00BB7C4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ГОСТ </w:t>
      </w:r>
      <w:r w:rsidR="00F74D10">
        <w:rPr>
          <w:rFonts w:ascii="Times New Roman" w:eastAsia="Times New Roman" w:hAnsi="Times New Roman" w:cs="Times New Roman"/>
          <w:sz w:val="28"/>
          <w:szCs w:val="28"/>
        </w:rPr>
        <w:t>7.32–2017</w:t>
      </w:r>
      <w:r>
        <w:rPr>
          <w:rFonts w:ascii="Times New Roman" w:eastAsia="Times New Roman" w:hAnsi="Times New Roman" w:cs="Times New Roman"/>
          <w:sz w:val="28"/>
          <w:szCs w:val="28"/>
        </w:rPr>
        <w:t xml:space="preserve"> </w:t>
      </w:r>
      <w:r w:rsidR="008C29A2">
        <w:rPr>
          <w:rFonts w:ascii="Times New Roman" w:eastAsia="Times New Roman" w:hAnsi="Times New Roman" w:cs="Times New Roman"/>
          <w:sz w:val="28"/>
          <w:szCs w:val="28"/>
        </w:rPr>
        <w:t xml:space="preserve">с поправкой от 2019 г. </w:t>
      </w:r>
      <w:r>
        <w:rPr>
          <w:rFonts w:ascii="Times New Roman" w:eastAsia="Times New Roman" w:hAnsi="Times New Roman" w:cs="Times New Roman"/>
          <w:sz w:val="28"/>
          <w:szCs w:val="28"/>
        </w:rPr>
        <w:t>Система стандартов по информации, библиотечному и издательскому делу. Отчет о научно-исследовательской работе. Структура и правила оформления</w:t>
      </w:r>
      <w:r w:rsidR="008C29A2">
        <w:rPr>
          <w:rFonts w:ascii="Times New Roman" w:eastAsia="Times New Roman" w:hAnsi="Times New Roman" w:cs="Times New Roman"/>
          <w:sz w:val="28"/>
          <w:szCs w:val="28"/>
        </w:rPr>
        <w:t xml:space="preserve"> </w:t>
      </w:r>
    </w:p>
    <w:p w14:paraId="0000006A" w14:textId="141F45E6" w:rsidR="009C0684" w:rsidRDefault="00BB7C4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ГОСТ </w:t>
      </w:r>
      <w:r w:rsidR="00F74D10">
        <w:rPr>
          <w:rFonts w:ascii="Times New Roman" w:eastAsia="Times New Roman" w:hAnsi="Times New Roman" w:cs="Times New Roman"/>
          <w:sz w:val="28"/>
          <w:szCs w:val="28"/>
        </w:rPr>
        <w:t>7.1–2003</w:t>
      </w:r>
      <w:r>
        <w:rPr>
          <w:rFonts w:ascii="Times New Roman" w:eastAsia="Times New Roman" w:hAnsi="Times New Roman" w:cs="Times New Roman"/>
          <w:sz w:val="28"/>
          <w:szCs w:val="28"/>
        </w:rPr>
        <w:t>. Библиографическая запись. Библиографическое описание. Общие требования и правила составления.</w:t>
      </w:r>
    </w:p>
    <w:p w14:paraId="46E52D38" w14:textId="091541D3" w:rsidR="00A90F62" w:rsidRDefault="00A90F62">
      <w:pPr>
        <w:spacing w:after="0" w:line="240" w:lineRule="auto"/>
        <w:ind w:firstLine="709"/>
        <w:jc w:val="both"/>
        <w:rPr>
          <w:rFonts w:ascii="Times New Roman" w:eastAsia="Times New Roman" w:hAnsi="Times New Roman" w:cs="Times New Roman"/>
          <w:sz w:val="28"/>
          <w:szCs w:val="28"/>
        </w:rPr>
      </w:pPr>
      <w:r w:rsidRPr="00A90F62">
        <w:rPr>
          <w:rFonts w:ascii="Times New Roman" w:eastAsia="Times New Roman" w:hAnsi="Times New Roman" w:cs="Times New Roman"/>
          <w:sz w:val="28"/>
          <w:szCs w:val="28"/>
        </w:rPr>
        <w:t xml:space="preserve">ГОСТ </w:t>
      </w:r>
      <w:r w:rsidR="00F74D10" w:rsidRPr="00A90F62">
        <w:rPr>
          <w:rFonts w:ascii="Times New Roman" w:eastAsia="Times New Roman" w:hAnsi="Times New Roman" w:cs="Times New Roman"/>
          <w:sz w:val="28"/>
          <w:szCs w:val="28"/>
        </w:rPr>
        <w:t>7.9–95</w:t>
      </w:r>
      <w:r w:rsidRPr="00A90F62">
        <w:rPr>
          <w:rFonts w:ascii="Times New Roman" w:eastAsia="Times New Roman" w:hAnsi="Times New Roman" w:cs="Times New Roman"/>
          <w:sz w:val="28"/>
          <w:szCs w:val="28"/>
        </w:rPr>
        <w:t xml:space="preserve"> (ИСО </w:t>
      </w:r>
      <w:r w:rsidR="006C5712" w:rsidRPr="00A90F62">
        <w:rPr>
          <w:rFonts w:ascii="Times New Roman" w:eastAsia="Times New Roman" w:hAnsi="Times New Roman" w:cs="Times New Roman"/>
          <w:sz w:val="28"/>
          <w:szCs w:val="28"/>
        </w:rPr>
        <w:t>214–76</w:t>
      </w:r>
      <w:r w:rsidRPr="00A90F62">
        <w:rPr>
          <w:rFonts w:ascii="Times New Roman" w:eastAsia="Times New Roman" w:hAnsi="Times New Roman" w:cs="Times New Roman"/>
          <w:sz w:val="28"/>
          <w:szCs w:val="28"/>
        </w:rPr>
        <w:t>). Система стандартов по информации, библиотечному и издательскому делу. Реферат и аннотация. Общие требования.</w:t>
      </w:r>
    </w:p>
    <w:p w14:paraId="24F77B19" w14:textId="3DFF77FF" w:rsidR="00A90F62" w:rsidRDefault="00A90F62">
      <w:pPr>
        <w:spacing w:after="0" w:line="240" w:lineRule="auto"/>
        <w:ind w:firstLine="709"/>
        <w:jc w:val="both"/>
        <w:rPr>
          <w:rFonts w:ascii="Times New Roman" w:eastAsia="Times New Roman" w:hAnsi="Times New Roman" w:cs="Times New Roman"/>
          <w:sz w:val="28"/>
          <w:szCs w:val="28"/>
        </w:rPr>
      </w:pPr>
      <w:r w:rsidRPr="00A90F62">
        <w:rPr>
          <w:rFonts w:ascii="Times New Roman" w:eastAsia="Times New Roman" w:hAnsi="Times New Roman" w:cs="Times New Roman"/>
          <w:sz w:val="28"/>
          <w:szCs w:val="28"/>
        </w:rPr>
        <w:t xml:space="preserve">ГОСТ </w:t>
      </w:r>
      <w:r w:rsidR="00F74D10" w:rsidRPr="00A90F62">
        <w:rPr>
          <w:rFonts w:ascii="Times New Roman" w:eastAsia="Times New Roman" w:hAnsi="Times New Roman" w:cs="Times New Roman"/>
          <w:sz w:val="28"/>
          <w:szCs w:val="28"/>
        </w:rPr>
        <w:t>7.12–93</w:t>
      </w:r>
      <w:r w:rsidRPr="00A90F62">
        <w:rPr>
          <w:rFonts w:ascii="Times New Roman" w:eastAsia="Times New Roman" w:hAnsi="Times New Roman" w:cs="Times New Roman"/>
          <w:sz w:val="28"/>
          <w:szCs w:val="28"/>
        </w:rPr>
        <w:t>.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14:paraId="0000006C" w14:textId="22B4D668" w:rsidR="009C0684" w:rsidRDefault="00BB7C4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ГОСО РК </w:t>
      </w:r>
      <w:r w:rsidR="00F74D10">
        <w:rPr>
          <w:rFonts w:ascii="Times New Roman" w:eastAsia="Times New Roman" w:hAnsi="Times New Roman" w:cs="Times New Roman"/>
          <w:sz w:val="28"/>
          <w:szCs w:val="28"/>
        </w:rPr>
        <w:t>5.04.034–2011</w:t>
      </w:r>
      <w:r>
        <w:rPr>
          <w:rFonts w:ascii="Times New Roman" w:eastAsia="Times New Roman" w:hAnsi="Times New Roman" w:cs="Times New Roman"/>
          <w:sz w:val="28"/>
          <w:szCs w:val="28"/>
        </w:rPr>
        <w:t>: Государственный общеобязательный стандарт образования Республики Казахстан. Послевузовское образование. Докторантура. Основные положения (изменения от 23 августа 2012 г. № 1080).</w:t>
      </w:r>
    </w:p>
    <w:p w14:paraId="0000006D" w14:textId="1801490B" w:rsidR="009C0684" w:rsidRDefault="00BB7C4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ГОСТ </w:t>
      </w:r>
      <w:r w:rsidR="00F74D10">
        <w:rPr>
          <w:rFonts w:ascii="Times New Roman" w:eastAsia="Times New Roman" w:hAnsi="Times New Roman" w:cs="Times New Roman"/>
          <w:sz w:val="28"/>
          <w:szCs w:val="28"/>
        </w:rPr>
        <w:t>2.105–95</w:t>
      </w:r>
      <w:r>
        <w:rPr>
          <w:rFonts w:ascii="Times New Roman" w:eastAsia="Times New Roman" w:hAnsi="Times New Roman" w:cs="Times New Roman"/>
          <w:sz w:val="28"/>
          <w:szCs w:val="28"/>
        </w:rPr>
        <w:t>. Единая система конструкторской документации. Общие требования к текстовым документам.</w:t>
      </w:r>
    </w:p>
    <w:p w14:paraId="00000071" w14:textId="1649469D" w:rsidR="009C0684" w:rsidRDefault="009C0684">
      <w:pPr>
        <w:spacing w:after="0" w:line="240" w:lineRule="auto"/>
        <w:ind w:firstLine="709"/>
        <w:jc w:val="both"/>
        <w:rPr>
          <w:rFonts w:ascii="Times New Roman" w:eastAsia="Times New Roman" w:hAnsi="Times New Roman" w:cs="Times New Roman"/>
          <w:sz w:val="28"/>
          <w:szCs w:val="28"/>
        </w:rPr>
      </w:pPr>
    </w:p>
    <w:p w14:paraId="00000072" w14:textId="77777777" w:rsidR="009C0684" w:rsidRDefault="009C0684">
      <w:pPr>
        <w:spacing w:after="0" w:line="240" w:lineRule="auto"/>
        <w:ind w:firstLine="709"/>
        <w:rPr>
          <w:rFonts w:ascii="Times New Roman" w:eastAsia="Times New Roman" w:hAnsi="Times New Roman" w:cs="Times New Roman"/>
          <w:sz w:val="28"/>
          <w:szCs w:val="28"/>
        </w:rPr>
      </w:pPr>
    </w:p>
    <w:p w14:paraId="00000073" w14:textId="77777777" w:rsidR="009C0684" w:rsidRDefault="00BB7C4F">
      <w:pPr>
        <w:spacing w:after="0" w:line="240" w:lineRule="auto"/>
        <w:ind w:firstLine="709"/>
        <w:rPr>
          <w:rFonts w:ascii="Times New Roman" w:eastAsia="Times New Roman" w:hAnsi="Times New Roman" w:cs="Times New Roman"/>
          <w:b/>
          <w:sz w:val="28"/>
          <w:szCs w:val="28"/>
        </w:rPr>
      </w:pPr>
      <w:r>
        <w:br w:type="page"/>
      </w:r>
    </w:p>
    <w:p w14:paraId="00000074" w14:textId="77777777" w:rsidR="009C0684" w:rsidRDefault="00BB7C4F">
      <w:pPr>
        <w:spacing w:after="0" w:line="240" w:lineRule="auto"/>
        <w:jc w:val="center"/>
        <w:rPr>
          <w:rFonts w:ascii="Times New Roman" w:eastAsia="Times New Roman" w:hAnsi="Times New Roman" w:cs="Times New Roman"/>
          <w:b/>
          <w:sz w:val="28"/>
          <w:szCs w:val="28"/>
        </w:rPr>
      </w:pPr>
      <w:bookmarkStart w:id="1" w:name="_heading=h.30j0zll" w:colFirst="0" w:colLast="0"/>
      <w:bookmarkEnd w:id="1"/>
      <w:r>
        <w:rPr>
          <w:rFonts w:ascii="Times New Roman" w:eastAsia="Times New Roman" w:hAnsi="Times New Roman" w:cs="Times New Roman"/>
          <w:b/>
          <w:sz w:val="28"/>
          <w:szCs w:val="28"/>
        </w:rPr>
        <w:lastRenderedPageBreak/>
        <w:t>ОБОЗНАЧЕНИЯ И СОКРАЩЕНИЯ</w:t>
      </w:r>
    </w:p>
    <w:p w14:paraId="08EFCBAD" w14:textId="77777777" w:rsidR="002C6D1D" w:rsidRDefault="002C6D1D">
      <w:pPr>
        <w:spacing w:after="0" w:line="240" w:lineRule="auto"/>
        <w:jc w:val="center"/>
        <w:rPr>
          <w:rFonts w:ascii="Times New Roman" w:eastAsia="Times New Roman" w:hAnsi="Times New Roman" w:cs="Times New Roman"/>
          <w:b/>
          <w:color w:val="000000"/>
          <w:sz w:val="28"/>
          <w:szCs w:val="28"/>
        </w:rPr>
      </w:pPr>
    </w:p>
    <w:p w14:paraId="00000075" w14:textId="3A9EABD0" w:rsidR="009C0684" w:rsidRDefault="00E45721">
      <w:pPr>
        <w:spacing w:after="0" w:line="24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sz w:val="28"/>
          <w:szCs w:val="28"/>
        </w:rPr>
        <w:t>В настоящей диссертации применяются следующие сокращения и обозначения:</w:t>
      </w:r>
    </w:p>
    <w:p w14:paraId="628A2DDA"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CeA – Мозговое миндалевидное тело (миндалина мозга)</w:t>
      </w:r>
    </w:p>
    <w:p w14:paraId="6A0DF329"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DSM-V – Диагностическое и статистическое руководство по психическим расстройствам </w:t>
      </w:r>
    </w:p>
    <w:p w14:paraId="34366C79"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FFAR – Рецепторы свободных жирных кислот</w:t>
      </w:r>
    </w:p>
    <w:p w14:paraId="4D64F2F5" w14:textId="77777777" w:rsidR="00E45721" w:rsidRPr="00064683" w:rsidRDefault="00E45721" w:rsidP="00E3498D">
      <w:pPr>
        <w:spacing w:after="0" w:line="240" w:lineRule="auto"/>
        <w:rPr>
          <w:rFonts w:ascii="Times New Roman" w:eastAsia="Times New Roman" w:hAnsi="Times New Roman" w:cs="Times New Roman"/>
          <w:color w:val="333333"/>
          <w:sz w:val="28"/>
          <w:szCs w:val="28"/>
        </w:rPr>
      </w:pPr>
      <w:r w:rsidRPr="00E45721">
        <w:rPr>
          <w:rFonts w:ascii="Times New Roman" w:eastAsia="Times New Roman" w:hAnsi="Times New Roman" w:cs="Times New Roman"/>
          <w:color w:val="333333"/>
          <w:sz w:val="28"/>
          <w:szCs w:val="28"/>
          <w:lang w:val="en-US"/>
        </w:rPr>
        <w:t>H</w:t>
      </w:r>
      <w:r w:rsidRPr="00064683">
        <w:rPr>
          <w:rFonts w:ascii="Times New Roman" w:eastAsia="Times New Roman" w:hAnsi="Times New Roman" w:cs="Times New Roman"/>
          <w:color w:val="333333"/>
          <w:sz w:val="28"/>
          <w:szCs w:val="28"/>
          <w:vertAlign w:val="subscript"/>
        </w:rPr>
        <w:t>2</w:t>
      </w:r>
      <w:r w:rsidRPr="00E45721">
        <w:rPr>
          <w:rFonts w:ascii="Times New Roman" w:eastAsia="Times New Roman" w:hAnsi="Times New Roman" w:cs="Times New Roman"/>
          <w:color w:val="333333"/>
          <w:sz w:val="28"/>
          <w:szCs w:val="28"/>
          <w:lang w:val="en-US"/>
        </w:rPr>
        <w:t>O</w:t>
      </w:r>
      <w:r w:rsidRPr="00064683">
        <w:rPr>
          <w:rFonts w:ascii="Times New Roman" w:eastAsia="Times New Roman" w:hAnsi="Times New Roman" w:cs="Times New Roman"/>
          <w:color w:val="333333"/>
          <w:sz w:val="28"/>
          <w:szCs w:val="28"/>
          <w:vertAlign w:val="subscript"/>
        </w:rPr>
        <w:t>2</w:t>
      </w:r>
      <w:r w:rsidRPr="00064683">
        <w:rPr>
          <w:rFonts w:ascii="Times New Roman" w:eastAsia="Times New Roman" w:hAnsi="Times New Roman" w:cs="Times New Roman"/>
          <w:color w:val="333333"/>
          <w:sz w:val="28"/>
          <w:szCs w:val="28"/>
        </w:rPr>
        <w:t xml:space="preserve"> – </w:t>
      </w:r>
      <w:r>
        <w:rPr>
          <w:rFonts w:ascii="Times New Roman" w:eastAsia="Times New Roman" w:hAnsi="Times New Roman" w:cs="Times New Roman"/>
          <w:color w:val="333333"/>
          <w:sz w:val="28"/>
          <w:szCs w:val="28"/>
        </w:rPr>
        <w:t>П</w:t>
      </w:r>
      <w:r w:rsidRPr="003F069F">
        <w:rPr>
          <w:rFonts w:ascii="Times New Roman" w:eastAsia="Times New Roman" w:hAnsi="Times New Roman" w:cs="Times New Roman"/>
          <w:color w:val="333333"/>
          <w:sz w:val="28"/>
          <w:szCs w:val="28"/>
        </w:rPr>
        <w:t>ерекись</w:t>
      </w:r>
      <w:r w:rsidRPr="00064683">
        <w:rPr>
          <w:rFonts w:ascii="Times New Roman" w:eastAsia="Times New Roman" w:hAnsi="Times New Roman" w:cs="Times New Roman"/>
          <w:color w:val="333333"/>
          <w:sz w:val="28"/>
          <w:szCs w:val="28"/>
        </w:rPr>
        <w:t xml:space="preserve"> </w:t>
      </w:r>
      <w:r w:rsidRPr="003F069F">
        <w:rPr>
          <w:rFonts w:ascii="Times New Roman" w:eastAsia="Times New Roman" w:hAnsi="Times New Roman" w:cs="Times New Roman"/>
          <w:color w:val="333333"/>
          <w:sz w:val="28"/>
          <w:szCs w:val="28"/>
        </w:rPr>
        <w:t>водорода</w:t>
      </w:r>
    </w:p>
    <w:p w14:paraId="2F04D2F4" w14:textId="77777777" w:rsidR="00E45721" w:rsidRPr="00064683" w:rsidRDefault="00E45721" w:rsidP="00E3498D">
      <w:pPr>
        <w:spacing w:after="0" w:line="240" w:lineRule="auto"/>
        <w:rPr>
          <w:rFonts w:ascii="Times New Roman" w:eastAsia="Times New Roman" w:hAnsi="Times New Roman" w:cs="Times New Roman"/>
          <w:sz w:val="28"/>
          <w:szCs w:val="28"/>
        </w:rPr>
      </w:pPr>
      <w:r w:rsidRPr="001E7ED8">
        <w:rPr>
          <w:rFonts w:ascii="Times New Roman" w:eastAsia="Times New Roman" w:hAnsi="Times New Roman" w:cs="Times New Roman"/>
          <w:sz w:val="28"/>
          <w:szCs w:val="28"/>
          <w:lang w:val="en-US"/>
        </w:rPr>
        <w:t>HDRS</w:t>
      </w:r>
      <w:r w:rsidRPr="00064683">
        <w:rPr>
          <w:rFonts w:ascii="Times New Roman" w:eastAsia="Times New Roman" w:hAnsi="Times New Roman" w:cs="Times New Roman"/>
          <w:sz w:val="28"/>
          <w:szCs w:val="28"/>
        </w:rPr>
        <w:t xml:space="preserve"> – </w:t>
      </w:r>
      <w:r w:rsidRPr="001E7ED8">
        <w:rPr>
          <w:rFonts w:ascii="Times New Roman" w:eastAsia="Times New Roman" w:hAnsi="Times New Roman" w:cs="Times New Roman"/>
          <w:sz w:val="28"/>
          <w:szCs w:val="28"/>
          <w:lang w:val="en-US"/>
        </w:rPr>
        <w:t>Hamilton</w:t>
      </w:r>
      <w:r w:rsidRPr="00064683">
        <w:rPr>
          <w:rFonts w:ascii="Times New Roman" w:eastAsia="Times New Roman" w:hAnsi="Times New Roman" w:cs="Times New Roman"/>
          <w:sz w:val="28"/>
          <w:szCs w:val="28"/>
        </w:rPr>
        <w:t xml:space="preserve"> </w:t>
      </w:r>
      <w:r w:rsidRPr="001E7ED8">
        <w:rPr>
          <w:rFonts w:ascii="Times New Roman" w:eastAsia="Times New Roman" w:hAnsi="Times New Roman" w:cs="Times New Roman"/>
          <w:sz w:val="28"/>
          <w:szCs w:val="28"/>
          <w:lang w:val="en-US"/>
        </w:rPr>
        <w:t>Depression</w:t>
      </w:r>
      <w:r w:rsidRPr="00064683">
        <w:rPr>
          <w:rFonts w:ascii="Times New Roman" w:eastAsia="Times New Roman" w:hAnsi="Times New Roman" w:cs="Times New Roman"/>
          <w:sz w:val="28"/>
          <w:szCs w:val="28"/>
        </w:rPr>
        <w:t xml:space="preserve"> </w:t>
      </w:r>
      <w:r w:rsidRPr="001E7ED8">
        <w:rPr>
          <w:rFonts w:ascii="Times New Roman" w:eastAsia="Times New Roman" w:hAnsi="Times New Roman" w:cs="Times New Roman"/>
          <w:sz w:val="28"/>
          <w:szCs w:val="28"/>
          <w:lang w:val="en-US"/>
        </w:rPr>
        <w:t>Rating</w:t>
      </w:r>
      <w:r w:rsidRPr="00064683">
        <w:rPr>
          <w:rFonts w:ascii="Times New Roman" w:eastAsia="Times New Roman" w:hAnsi="Times New Roman" w:cs="Times New Roman"/>
          <w:sz w:val="28"/>
          <w:szCs w:val="28"/>
        </w:rPr>
        <w:t xml:space="preserve"> </w:t>
      </w:r>
      <w:r w:rsidRPr="001E7ED8">
        <w:rPr>
          <w:rFonts w:ascii="Times New Roman" w:eastAsia="Times New Roman" w:hAnsi="Times New Roman" w:cs="Times New Roman"/>
          <w:sz w:val="28"/>
          <w:szCs w:val="28"/>
          <w:lang w:val="en-US"/>
        </w:rPr>
        <w:t>Scale</w:t>
      </w:r>
    </w:p>
    <w:p w14:paraId="671DB2AE"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HMGB-1 – Сигнал опасности с высокой подвижностью</w:t>
      </w:r>
    </w:p>
    <w:p w14:paraId="795CA775"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color w:val="333333"/>
          <w:sz w:val="28"/>
          <w:szCs w:val="28"/>
        </w:rPr>
        <w:t>IL – Интерлейкин</w:t>
      </w:r>
    </w:p>
    <w:p w14:paraId="72912312"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mTOR – Механистическая мишень рапамицина</w:t>
      </w:r>
    </w:p>
    <w:p w14:paraId="7900D334"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NMDA – N-метил-D-аспартат рецептор</w:t>
      </w:r>
    </w:p>
    <w:p w14:paraId="2FB362E2"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-OH – Гидроксильный радикал</w:t>
      </w:r>
    </w:p>
    <w:p w14:paraId="0FE54EA6"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PSA-NCAM – Снижение экспрессии молекулы адгезии нервных клеток</w:t>
      </w:r>
    </w:p>
    <w:p w14:paraId="02159CE9"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rSMG – Правая надмаргинальная извилина</w:t>
      </w:r>
    </w:p>
    <w:p w14:paraId="12315477"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SCFAs – Короткоцепочечные жирные кислоты</w:t>
      </w:r>
    </w:p>
    <w:p w14:paraId="092E9A7D"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SMG – Надмаргинальная извилина</w:t>
      </w:r>
    </w:p>
    <w:p w14:paraId="5BE9605C" w14:textId="77777777" w:rsidR="00E45721" w:rsidRPr="00625D49"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TCA</w:t>
      </w:r>
      <w:r w:rsidRPr="00625D49">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Трикарбоновые кислоты</w:t>
      </w:r>
    </w:p>
    <w:p w14:paraId="2322970B" w14:textId="1FC15F35"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мПФК – Медиальная префронтальная кора</w:t>
      </w:r>
    </w:p>
    <w:p w14:paraId="010950E0"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 – Аденин</w:t>
      </w:r>
    </w:p>
    <w:p w14:paraId="5A0F9246"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АКТГ – Адренокортикотропный гормон</w:t>
      </w:r>
    </w:p>
    <w:p w14:paraId="226B798C"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АФА – Активные формы азота</w:t>
      </w:r>
    </w:p>
    <w:p w14:paraId="1022BBD7"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АФК – Активные формы кислорода</w:t>
      </w:r>
    </w:p>
    <w:p w14:paraId="14D20E96" w14:textId="1C5B5C39"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БЛКМ – Базолатеральн</w:t>
      </w:r>
      <w:r w:rsidR="006C5712">
        <w:rPr>
          <w:rFonts w:ascii="Times New Roman" w:eastAsia="Times New Roman" w:hAnsi="Times New Roman" w:cs="Times New Roman"/>
          <w:sz w:val="28"/>
          <w:szCs w:val="28"/>
        </w:rPr>
        <w:t>ый</w:t>
      </w:r>
      <w:r>
        <w:rPr>
          <w:rFonts w:ascii="Times New Roman" w:eastAsia="Times New Roman" w:hAnsi="Times New Roman" w:cs="Times New Roman"/>
          <w:sz w:val="28"/>
          <w:szCs w:val="28"/>
        </w:rPr>
        <w:t xml:space="preserve"> комплекс миндалевидного тела</w:t>
      </w:r>
    </w:p>
    <w:p w14:paraId="1276A9E7"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ВДА – Вертикальная двигательная активность</w:t>
      </w:r>
    </w:p>
    <w:p w14:paraId="6D60B80A"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ВКМ – Внутрикортикальный миелин</w:t>
      </w:r>
    </w:p>
    <w:p w14:paraId="32814F85"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ВОЗ – Всемирная организация здравоохранения</w:t>
      </w:r>
    </w:p>
    <w:p w14:paraId="25D46CC5"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Г – Гуанин</w:t>
      </w:r>
    </w:p>
    <w:p w14:paraId="40B86B82"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ГАМК - γ-аминомасляная кислота</w:t>
      </w:r>
    </w:p>
    <w:p w14:paraId="2C8509E5" w14:textId="77777777" w:rsidR="00853294" w:rsidRDefault="00853294" w:rsidP="00853294">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ГАДФ – Глицеральдегид-3-фосфатдегидрогеназа</w:t>
      </w:r>
    </w:p>
    <w:p w14:paraId="0DDE515F"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ГГН – Гипоталамо-гипофизарно-надпочечниковая ось</w:t>
      </w:r>
    </w:p>
    <w:p w14:paraId="24E4587E"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ГК – Глюкокортикоиды</w:t>
      </w:r>
    </w:p>
    <w:p w14:paraId="6723AF57" w14:textId="588D6080" w:rsidR="00E45721" w:rsidRDefault="00684A8B"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Гк</w:t>
      </w:r>
      <w:r w:rsidR="00E45721">
        <w:rPr>
          <w:rFonts w:ascii="Times New Roman" w:eastAsia="Times New Roman" w:hAnsi="Times New Roman" w:cs="Times New Roman"/>
          <w:sz w:val="28"/>
          <w:szCs w:val="28"/>
        </w:rPr>
        <w:t xml:space="preserve"> – Гипоксантин</w:t>
      </w:r>
    </w:p>
    <w:p w14:paraId="5F0A8714"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Гр – Груминг</w:t>
      </w:r>
    </w:p>
    <w:p w14:paraId="453159C6"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ДПСР – Длительность пребывания в светлых рукавах</w:t>
      </w:r>
    </w:p>
    <w:p w14:paraId="114DDBAC"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ДПТР – Длительность пребывания в темных рукавах</w:t>
      </w:r>
    </w:p>
    <w:p w14:paraId="72F107AF"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ДПЦ – Длительность посещений центра</w:t>
      </w:r>
    </w:p>
    <w:p w14:paraId="23C0B93D"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ИЛ – Интерлейкин</w:t>
      </w:r>
    </w:p>
    <w:p w14:paraId="338F2BF5" w14:textId="77777777" w:rsidR="00E45721" w:rsidRDefault="00E45721" w:rsidP="00E3498D">
      <w:pPr>
        <w:spacing w:after="0" w:line="240" w:lineRule="auto"/>
        <w:rPr>
          <w:rFonts w:ascii="Times New Roman" w:eastAsia="Times New Roman" w:hAnsi="Times New Roman" w:cs="Times New Roman"/>
          <w:sz w:val="28"/>
          <w:szCs w:val="28"/>
        </w:rPr>
      </w:pPr>
      <w:r w:rsidRPr="001E7ED8">
        <w:rPr>
          <w:rFonts w:ascii="Times New Roman" w:eastAsia="Times New Roman" w:hAnsi="Times New Roman" w:cs="Times New Roman"/>
          <w:sz w:val="28"/>
          <w:szCs w:val="28"/>
        </w:rPr>
        <w:t xml:space="preserve">ИМАО – </w:t>
      </w:r>
      <w:r>
        <w:rPr>
          <w:rFonts w:ascii="Times New Roman" w:eastAsia="Times New Roman" w:hAnsi="Times New Roman" w:cs="Times New Roman"/>
          <w:sz w:val="28"/>
          <w:szCs w:val="28"/>
        </w:rPr>
        <w:t>И</w:t>
      </w:r>
      <w:r w:rsidRPr="001E7ED8">
        <w:rPr>
          <w:rFonts w:ascii="Times New Roman" w:eastAsia="Times New Roman" w:hAnsi="Times New Roman" w:cs="Times New Roman"/>
          <w:sz w:val="28"/>
          <w:szCs w:val="28"/>
        </w:rPr>
        <w:t>нгибиторы моноаминооксидазы</w:t>
      </w:r>
    </w:p>
    <w:p w14:paraId="169624D5"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ИПО – Индекс пуринового обмена</w:t>
      </w:r>
    </w:p>
    <w:p w14:paraId="190FB627"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КА – Каталазная активность</w:t>
      </w:r>
    </w:p>
    <w:p w14:paraId="0ACBC78B"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КГП – Количество горизонтальных перемещений</w:t>
      </w:r>
    </w:p>
    <w:p w14:paraId="46B2DD03"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КД – Количество дефекаций</w:t>
      </w:r>
    </w:p>
    <w:p w14:paraId="56D59ACC"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КПГ – Конечные продукты усиленного гликирования</w:t>
      </w:r>
    </w:p>
    <w:p w14:paraId="7705766D"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КПСР – Количество посещений светлых рукавов</w:t>
      </w:r>
    </w:p>
    <w:p w14:paraId="279D26FD"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КПТР – Количество посещений темных рукавов </w:t>
      </w:r>
    </w:p>
    <w:p w14:paraId="7D6AD686" w14:textId="07DD86E9" w:rsidR="00E45721" w:rsidRDefault="00684A8B"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w:t>
      </w:r>
      <w:r w:rsidR="00E45721">
        <w:rPr>
          <w:rFonts w:ascii="Times New Roman" w:eastAsia="Times New Roman" w:hAnsi="Times New Roman" w:cs="Times New Roman"/>
          <w:sz w:val="28"/>
          <w:szCs w:val="28"/>
        </w:rPr>
        <w:t xml:space="preserve"> – Ксантин</w:t>
      </w:r>
    </w:p>
    <w:p w14:paraId="06B4D3EF"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КУ – Количество уринаций</w:t>
      </w:r>
    </w:p>
    <w:p w14:paraId="62333809"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ЛДГ – Лактатдегидрогеназа</w:t>
      </w:r>
    </w:p>
    <w:p w14:paraId="61F9A4A8"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ЛПИ – Латентный период иммобилизации (секунды)</w:t>
      </w:r>
    </w:p>
    <w:p w14:paraId="38257E93" w14:textId="77777777" w:rsidR="00E45721" w:rsidRPr="00E45721" w:rsidRDefault="00E45721" w:rsidP="00E3498D">
      <w:pPr>
        <w:spacing w:after="0" w:line="240" w:lineRule="auto"/>
        <w:rPr>
          <w:rFonts w:ascii="Times New Roman" w:eastAsia="Times New Roman" w:hAnsi="Times New Roman" w:cs="Times New Roman"/>
          <w:sz w:val="28"/>
          <w:szCs w:val="28"/>
        </w:rPr>
      </w:pPr>
      <w:r w:rsidRPr="001E7ED8">
        <w:rPr>
          <w:rFonts w:ascii="Times New Roman" w:eastAsia="Times New Roman" w:hAnsi="Times New Roman" w:cs="Times New Roman"/>
          <w:sz w:val="28"/>
          <w:szCs w:val="28"/>
        </w:rPr>
        <w:t>МАО</w:t>
      </w:r>
      <w:r w:rsidRPr="00E45721">
        <w:rPr>
          <w:rFonts w:ascii="Times New Roman" w:eastAsia="Times New Roman" w:hAnsi="Times New Roman" w:cs="Times New Roman"/>
          <w:sz w:val="28"/>
          <w:szCs w:val="28"/>
        </w:rPr>
        <w:t xml:space="preserve"> – </w:t>
      </w:r>
      <w:r w:rsidRPr="001E7ED8">
        <w:rPr>
          <w:rFonts w:ascii="Times New Roman" w:eastAsia="Times New Roman" w:hAnsi="Times New Roman" w:cs="Times New Roman"/>
          <w:sz w:val="28"/>
          <w:szCs w:val="28"/>
        </w:rPr>
        <w:t>Моноаминооксидаза</w:t>
      </w:r>
    </w:p>
    <w:p w14:paraId="6CC96D05"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МГ – Метилглиоксаль</w:t>
      </w:r>
    </w:p>
    <w:p w14:paraId="066852A7"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МДА – Малоновый диальдегид</w:t>
      </w:r>
    </w:p>
    <w:p w14:paraId="6B3791A1"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МК – Мочевая кислота</w:t>
      </w:r>
    </w:p>
    <w:p w14:paraId="5B181364"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МКБ-10 – </w:t>
      </w:r>
      <w:r w:rsidRPr="003F470E">
        <w:rPr>
          <w:rFonts w:ascii="Times New Roman" w:eastAsia="Times New Roman" w:hAnsi="Times New Roman" w:cs="Times New Roman"/>
          <w:sz w:val="28"/>
          <w:szCs w:val="28"/>
        </w:rPr>
        <w:t>Международная статистическая классификация болезней и проблем, связанных со здоровьем</w:t>
      </w:r>
      <w:r>
        <w:rPr>
          <w:rFonts w:ascii="Times New Roman" w:eastAsia="Times New Roman" w:hAnsi="Times New Roman" w:cs="Times New Roman"/>
          <w:sz w:val="28"/>
          <w:szCs w:val="28"/>
        </w:rPr>
        <w:t xml:space="preserve"> 10-го пересмотра</w:t>
      </w:r>
    </w:p>
    <w:p w14:paraId="45ACDC90"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МКБ-11 – </w:t>
      </w:r>
      <w:r w:rsidRPr="003F470E">
        <w:rPr>
          <w:rFonts w:ascii="Times New Roman" w:eastAsia="Times New Roman" w:hAnsi="Times New Roman" w:cs="Times New Roman"/>
          <w:sz w:val="28"/>
          <w:szCs w:val="28"/>
        </w:rPr>
        <w:t>Международная статистическая классификация болезней и проблем, связанных со здоровьем</w:t>
      </w:r>
      <w:r>
        <w:rPr>
          <w:rFonts w:ascii="Times New Roman" w:eastAsia="Times New Roman" w:hAnsi="Times New Roman" w:cs="Times New Roman"/>
          <w:sz w:val="28"/>
          <w:szCs w:val="28"/>
        </w:rPr>
        <w:t xml:space="preserve"> 11 пересмотра</w:t>
      </w:r>
    </w:p>
    <w:p w14:paraId="1396561C"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МНТФ – Мозговой нейротрофический фактор</w:t>
      </w:r>
    </w:p>
    <w:p w14:paraId="097222D4"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мРНК – Матричная РНК</w:t>
      </w:r>
    </w:p>
    <w:p w14:paraId="7AAECA65" w14:textId="3C185BB1"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МСГ – Мембраносвязанный гемоглобин</w:t>
      </w:r>
    </w:p>
    <w:p w14:paraId="51B7B1E7"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Мт-ДНК – Митохондриальная ДНК </w:t>
      </w:r>
    </w:p>
    <w:p w14:paraId="0F30D180"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МТФ – Митохондриальный транскрипционный фактор</w:t>
      </w:r>
    </w:p>
    <w:p w14:paraId="15E2949C"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НА - Норадреналин</w:t>
      </w:r>
    </w:p>
    <w:p w14:paraId="4FC502B3" w14:textId="77777777" w:rsidR="00E45721" w:rsidRPr="003F069F" w:rsidRDefault="00E45721" w:rsidP="00E3498D">
      <w:pPr>
        <w:spacing w:after="0" w:line="240" w:lineRule="auto"/>
        <w:rPr>
          <w:rFonts w:ascii="Times New Roman" w:eastAsia="Times New Roman" w:hAnsi="Times New Roman" w:cs="Times New Roman"/>
          <w:color w:val="333333"/>
          <w:sz w:val="28"/>
          <w:szCs w:val="28"/>
        </w:rPr>
      </w:pPr>
      <w:r w:rsidRPr="003F069F">
        <w:rPr>
          <w:rFonts w:ascii="Times New Roman" w:eastAsia="Times New Roman" w:hAnsi="Times New Roman" w:cs="Times New Roman"/>
          <w:color w:val="333333"/>
          <w:sz w:val="28"/>
          <w:szCs w:val="28"/>
        </w:rPr>
        <w:t>О</w:t>
      </w:r>
      <w:sdt>
        <w:sdtPr>
          <w:rPr>
            <w:rFonts w:ascii="Times New Roman" w:hAnsi="Times New Roman" w:cs="Times New Roman"/>
          </w:rPr>
          <w:tag w:val="goog_rdk_0"/>
          <w:id w:val="1911885652"/>
        </w:sdtPr>
        <w:sdtContent>
          <w:r w:rsidRPr="003F069F">
            <w:rPr>
              <w:rFonts w:ascii="Times New Roman" w:eastAsia="Gungsuh" w:hAnsi="Times New Roman" w:cs="Times New Roman"/>
              <w:color w:val="333333"/>
              <w:sz w:val="28"/>
              <w:szCs w:val="28"/>
              <w:vertAlign w:val="superscript"/>
            </w:rPr>
            <w:t>−2</w:t>
          </w:r>
        </w:sdtContent>
      </w:sdt>
      <w:r w:rsidRPr="003F069F">
        <w:rPr>
          <w:rFonts w:ascii="Times New Roman" w:eastAsia="Times New Roman" w:hAnsi="Times New Roman" w:cs="Times New Roman"/>
          <w:color w:val="333333"/>
          <w:sz w:val="28"/>
          <w:szCs w:val="28"/>
        </w:rPr>
        <w:t>О</w:t>
      </w:r>
      <w:sdt>
        <w:sdtPr>
          <w:rPr>
            <w:rFonts w:ascii="Times New Roman" w:hAnsi="Times New Roman" w:cs="Times New Roman"/>
          </w:rPr>
          <w:tag w:val="goog_rdk_1"/>
          <w:id w:val="1735970939"/>
        </w:sdtPr>
        <w:sdtContent>
          <w:r w:rsidRPr="003F069F">
            <w:rPr>
              <w:rFonts w:ascii="Times New Roman" w:eastAsia="Gungsuh" w:hAnsi="Times New Roman" w:cs="Times New Roman"/>
              <w:color w:val="333333"/>
              <w:sz w:val="28"/>
              <w:szCs w:val="28"/>
              <w:vertAlign w:val="superscript"/>
            </w:rPr>
            <w:t>2−</w:t>
          </w:r>
        </w:sdtContent>
      </w:sdt>
      <w:r w:rsidRPr="003F069F">
        <w:rPr>
          <w:rFonts w:ascii="Times New Roman" w:eastAsia="Times New Roman" w:hAnsi="Times New Roman" w:cs="Times New Roman"/>
          <w:color w:val="333333"/>
          <w:sz w:val="28"/>
          <w:szCs w:val="28"/>
        </w:rPr>
        <w:t xml:space="preserve"> - </w:t>
      </w:r>
      <w:r>
        <w:rPr>
          <w:rFonts w:ascii="Times New Roman" w:eastAsia="Times New Roman" w:hAnsi="Times New Roman" w:cs="Times New Roman"/>
          <w:color w:val="333333"/>
          <w:sz w:val="28"/>
          <w:szCs w:val="28"/>
        </w:rPr>
        <w:t>С</w:t>
      </w:r>
      <w:r w:rsidRPr="003F069F">
        <w:rPr>
          <w:rFonts w:ascii="Times New Roman" w:eastAsia="Times New Roman" w:hAnsi="Times New Roman" w:cs="Times New Roman"/>
          <w:color w:val="333333"/>
          <w:sz w:val="28"/>
          <w:szCs w:val="28"/>
        </w:rPr>
        <w:t>упероксид</w:t>
      </w:r>
    </w:p>
    <w:p w14:paraId="7111043F"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ПГЕ – Простагландин Е</w:t>
      </w:r>
    </w:p>
    <w:p w14:paraId="34DCCC10"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ПОЛ – Перекисное окисление липидов</w:t>
      </w:r>
    </w:p>
    <w:p w14:paraId="6BB41F52"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ПТГ – Показатель тяжести гипоксии</w:t>
      </w:r>
    </w:p>
    <w:p w14:paraId="78227337"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РКПБ – Реактивные карбониловые производные белков</w:t>
      </w:r>
    </w:p>
    <w:p w14:paraId="5CAAEA82"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РКПГ – Рецептор конечных продуктов гликирования</w:t>
      </w:r>
    </w:p>
    <w:p w14:paraId="1374EF3A"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САМ – Симпатико-адрено-медуллярная ось</w:t>
      </w:r>
    </w:p>
    <w:p w14:paraId="080A43EA"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Свешивания – Количество свешиваний с рукава</w:t>
      </w:r>
    </w:p>
    <w:p w14:paraId="0CDC1232"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СИ – Суммарной иммобилизации (секунды)</w:t>
      </w:r>
    </w:p>
    <w:p w14:paraId="725962CA"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СИОЗС – Селективный ингибитор обратного захвата серотонина</w:t>
      </w:r>
    </w:p>
    <w:p w14:paraId="6A2FCBF4"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СИОЗСиН – Селективный ингибитор обратного захвата серотонина и</w:t>
      </w:r>
      <w:r w:rsidRPr="001E7ED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норадреналина</w:t>
      </w:r>
    </w:p>
    <w:p w14:paraId="46B0311F"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СИР – Стресс-индуцированное расстройство</w:t>
      </w:r>
    </w:p>
    <w:p w14:paraId="70595829"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СНС – Симпатическая нервная система</w:t>
      </w:r>
    </w:p>
    <w:p w14:paraId="5332E537"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Стойки – Количество стоек</w:t>
      </w:r>
    </w:p>
    <w:p w14:paraId="62904705"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ТД – Транспортер дофамина</w:t>
      </w:r>
    </w:p>
    <w:p w14:paraId="09D132D7"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ФНО – Фактор некроза опухоли</w:t>
      </w:r>
    </w:p>
    <w:p w14:paraId="2A3CC10C"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ХНУС – Хронический непредсказуемый умеренный стресс</w:t>
      </w:r>
    </w:p>
    <w:p w14:paraId="77C6BE7A"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ЦМ – Центральная миндалина</w:t>
      </w:r>
    </w:p>
    <w:p w14:paraId="1E863559"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ЦНС – Центральная нервная система</w:t>
      </w:r>
    </w:p>
    <w:p w14:paraId="1DB967E2"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ЦР – Цитоплазматический рецептор</w:t>
      </w:r>
    </w:p>
    <w:p w14:paraId="76B499FA"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ЭР – Эндоплазматический ретикулум</w:t>
      </w:r>
    </w:p>
    <w:p w14:paraId="0983F865" w14:textId="77777777" w:rsidR="00E45721" w:rsidRDefault="00E45721" w:rsidP="00E3498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ЯФ-κB – Ядерный фактор каппа B</w:t>
      </w:r>
    </w:p>
    <w:p w14:paraId="000000ED" w14:textId="77777777" w:rsidR="009C0684" w:rsidRDefault="00BB7C4F">
      <w:pPr>
        <w:rPr>
          <w:rFonts w:ascii="Times New Roman" w:eastAsia="Times New Roman" w:hAnsi="Times New Roman" w:cs="Times New Roman"/>
          <w:b/>
          <w:color w:val="000000"/>
          <w:sz w:val="28"/>
          <w:szCs w:val="28"/>
        </w:rPr>
      </w:pPr>
      <w:r>
        <w:br w:type="page"/>
      </w:r>
    </w:p>
    <w:p w14:paraId="3C8EEEC0" w14:textId="77777777" w:rsidR="002E3861" w:rsidRDefault="002E3861" w:rsidP="00E45721">
      <w:pPr>
        <w:spacing w:after="0" w:line="240" w:lineRule="auto"/>
        <w:ind w:firstLine="709"/>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ВВЕДЕНИЕ</w:t>
      </w:r>
    </w:p>
    <w:p w14:paraId="526A0EFF" w14:textId="77777777" w:rsidR="002E3861" w:rsidRDefault="002E3861" w:rsidP="002E3861">
      <w:pPr>
        <w:spacing w:after="0" w:line="240" w:lineRule="auto"/>
        <w:ind w:firstLine="709"/>
        <w:jc w:val="both"/>
        <w:rPr>
          <w:rFonts w:ascii="Times New Roman" w:eastAsia="Times New Roman" w:hAnsi="Times New Roman" w:cs="Times New Roman"/>
          <w:color w:val="000000"/>
          <w:sz w:val="28"/>
          <w:szCs w:val="28"/>
        </w:rPr>
      </w:pPr>
    </w:p>
    <w:p w14:paraId="49CE1EE8" w14:textId="77777777" w:rsidR="002E3861" w:rsidRDefault="002E3861" w:rsidP="002E3861">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Актуальность исследования</w:t>
      </w:r>
    </w:p>
    <w:p w14:paraId="10570DB6" w14:textId="44AE1CC0" w:rsidR="002E3861" w:rsidRDefault="002E3861" w:rsidP="002E3861">
      <w:pPr>
        <w:spacing w:after="0" w:line="240" w:lineRule="auto"/>
        <w:ind w:firstLine="709"/>
        <w:jc w:val="both"/>
        <w:rPr>
          <w:rFonts w:ascii="Times New Roman" w:eastAsia="Times New Roman" w:hAnsi="Times New Roman" w:cs="Times New Roman"/>
          <w:sz w:val="28"/>
          <w:szCs w:val="28"/>
        </w:rPr>
      </w:pPr>
      <w:bookmarkStart w:id="2" w:name="_Hlk180361843"/>
      <w:r>
        <w:rPr>
          <w:rFonts w:ascii="Times New Roman" w:eastAsia="Times New Roman" w:hAnsi="Times New Roman" w:cs="Times New Roman"/>
          <w:sz w:val="28"/>
          <w:szCs w:val="28"/>
        </w:rPr>
        <w:t xml:space="preserve">Психические и поведенческие расстройства составляют значительную долю глобального бремени болезни. Поддержание психического здоровья является основой благополучия человека и ведущим приоритетом Всемирной организации здравоохранения (ВОЗ, </w:t>
      </w:r>
      <w:r w:rsidR="0061797A">
        <w:rPr>
          <w:rFonts w:ascii="Times New Roman" w:eastAsia="Times New Roman" w:hAnsi="Times New Roman" w:cs="Times New Roman"/>
          <w:sz w:val="28"/>
          <w:szCs w:val="28"/>
        </w:rPr>
        <w:t>2022</w:t>
      </w:r>
      <w:r>
        <w:rPr>
          <w:rFonts w:ascii="Times New Roman" w:eastAsia="Times New Roman" w:hAnsi="Times New Roman" w:cs="Times New Roman"/>
          <w:sz w:val="28"/>
          <w:szCs w:val="28"/>
        </w:rPr>
        <w:t>)</w:t>
      </w:r>
      <w:r w:rsidR="0061797A">
        <w:rPr>
          <w:rFonts w:ascii="Times New Roman" w:eastAsia="Times New Roman" w:hAnsi="Times New Roman" w:cs="Times New Roman"/>
          <w:sz w:val="28"/>
          <w:szCs w:val="28"/>
        </w:rPr>
        <w:t xml:space="preserve"> и включено в план действий в области психического здоровья на 20130- 2030 годы</w:t>
      </w:r>
      <w:r w:rsidR="005925AF">
        <w:rPr>
          <w:rFonts w:ascii="Times New Roman" w:eastAsia="Times New Roman" w:hAnsi="Times New Roman" w:cs="Times New Roman"/>
          <w:sz w:val="28"/>
          <w:szCs w:val="28"/>
        </w:rPr>
        <w:t>.</w:t>
      </w:r>
    </w:p>
    <w:p w14:paraId="76B5A780" w14:textId="0BF1183C" w:rsidR="002E3861" w:rsidRDefault="002E3861" w:rsidP="002E386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настоящее время одним из ведущих факторов риска, наносящих существенный ущерб здоровью, признан стресс [1, 2]. </w:t>
      </w:r>
      <w:r w:rsidR="00A90F62">
        <w:rPr>
          <w:rFonts w:ascii="Times New Roman" w:eastAsia="Times New Roman" w:hAnsi="Times New Roman" w:cs="Times New Roman"/>
          <w:sz w:val="28"/>
          <w:szCs w:val="28"/>
        </w:rPr>
        <w:t xml:space="preserve">Согласно </w:t>
      </w:r>
      <w:r w:rsidR="00BD20A1">
        <w:rPr>
          <w:rFonts w:ascii="Times New Roman" w:eastAsia="Times New Roman" w:hAnsi="Times New Roman" w:cs="Times New Roman"/>
          <w:sz w:val="28"/>
          <w:szCs w:val="28"/>
        </w:rPr>
        <w:t>Selye</w:t>
      </w:r>
      <w:r w:rsidR="00A90F62">
        <w:rPr>
          <w:rFonts w:ascii="Times New Roman" w:eastAsia="Times New Roman" w:hAnsi="Times New Roman" w:cs="Times New Roman"/>
          <w:sz w:val="28"/>
          <w:szCs w:val="28"/>
        </w:rPr>
        <w:t>, с</w:t>
      </w:r>
      <w:r>
        <w:rPr>
          <w:rFonts w:ascii="Times New Roman" w:eastAsia="Times New Roman" w:hAnsi="Times New Roman" w:cs="Times New Roman"/>
          <w:sz w:val="28"/>
          <w:szCs w:val="28"/>
        </w:rPr>
        <w:t xml:space="preserve">тресс, представляет собой неспецифический ответ организма на любое изменение условий, требующее приспособления. Длительное воздействие системных и эмоциональных стрессогенных факторов требует более активной перестройки и адаптации организма человека. Интенсификация жизни в условиях </w:t>
      </w:r>
      <w:r w:rsidR="006C5712">
        <w:rPr>
          <w:rFonts w:ascii="Times New Roman" w:eastAsia="Times New Roman" w:hAnsi="Times New Roman" w:cs="Times New Roman"/>
          <w:sz w:val="28"/>
          <w:szCs w:val="28"/>
        </w:rPr>
        <w:t xml:space="preserve">чрезмерной </w:t>
      </w:r>
      <w:r>
        <w:rPr>
          <w:rFonts w:ascii="Times New Roman" w:eastAsia="Times New Roman" w:hAnsi="Times New Roman" w:cs="Times New Roman"/>
          <w:sz w:val="28"/>
          <w:szCs w:val="28"/>
        </w:rPr>
        <w:t>урбанизации городов активизирует социально-поведенческие стрессоры и повышает степень подверженности населения стрессу [3, 4,</w:t>
      </w:r>
      <w:r w:rsidRPr="00356A13">
        <w:rPr>
          <w:rFonts w:ascii="Times New Roman" w:eastAsia="Times New Roman" w:hAnsi="Times New Roman" w:cs="Times New Roman"/>
          <w:sz w:val="28"/>
          <w:szCs w:val="28"/>
        </w:rPr>
        <w:t xml:space="preserve"> 5</w:t>
      </w:r>
      <w:r>
        <w:rPr>
          <w:rFonts w:ascii="Times New Roman" w:eastAsia="Times New Roman" w:hAnsi="Times New Roman" w:cs="Times New Roman"/>
          <w:sz w:val="28"/>
          <w:szCs w:val="28"/>
        </w:rPr>
        <w:t>].</w:t>
      </w:r>
    </w:p>
    <w:p w14:paraId="260AC68D" w14:textId="2E7EDCF6" w:rsidR="002E3861" w:rsidRDefault="002E3861" w:rsidP="002E386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Наиболее распространенными среди населения и сложными для дифференциальной диагностики являются невротические, связанные со стрессом и соматоформные расстройства, развитие которых объясняется стрессогенной моделью возникновения [</w:t>
      </w:r>
      <w:r w:rsidRPr="00356A13">
        <w:rPr>
          <w:rFonts w:ascii="Times New Roman" w:eastAsia="Times New Roman" w:hAnsi="Times New Roman" w:cs="Times New Roman"/>
          <w:sz w:val="28"/>
          <w:szCs w:val="28"/>
        </w:rPr>
        <w:t>6</w:t>
      </w:r>
      <w:r>
        <w:rPr>
          <w:rFonts w:ascii="Times New Roman" w:eastAsia="Times New Roman" w:hAnsi="Times New Roman" w:cs="Times New Roman"/>
          <w:sz w:val="28"/>
          <w:szCs w:val="28"/>
        </w:rPr>
        <w:t>]. Важную роль в риске возникновения и формирования стрессовых расстройств играет индивидуальная предрасположенность или уязвимость, при обязательном воздействии стрессового фактора, причём для невротических расстройств, в патогенезе персонифицированная реакция личности на стрессовое событие является преобладающей</w:t>
      </w:r>
      <w:r w:rsidRPr="00AD2C3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[7].</w:t>
      </w:r>
    </w:p>
    <w:p w14:paraId="066FDA4E" w14:textId="3E322615" w:rsidR="002E3861" w:rsidRDefault="002E3861" w:rsidP="002E386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Доказана повреждающая роль стресса в развитии соматической патологии сердечно-сосудистой, пищеварительной, нейроэндокринной, репродуктивной, иммунной и других систем [</w:t>
      </w:r>
      <w:r w:rsidRPr="00356A13">
        <w:rPr>
          <w:rFonts w:ascii="Times New Roman" w:eastAsia="Times New Roman" w:hAnsi="Times New Roman" w:cs="Times New Roman"/>
          <w:sz w:val="28"/>
          <w:szCs w:val="28"/>
        </w:rPr>
        <w:t xml:space="preserve">8, </w:t>
      </w:r>
      <w:r>
        <w:rPr>
          <w:rFonts w:ascii="Times New Roman" w:eastAsia="Times New Roman" w:hAnsi="Times New Roman" w:cs="Times New Roman"/>
          <w:sz w:val="28"/>
          <w:szCs w:val="28"/>
        </w:rPr>
        <w:t>9, 10]. В основе характерных повреждений, развивающихся в результате стрессорных воздействий, независимо от вида стресса, лежат нарушения вегетативного и гуморального баланса, выражающиеся в сдвигах медиаторных процессов, тканевого метаболизма с активацией механизмов оксидативного стресса [</w:t>
      </w:r>
      <w:r w:rsidRPr="00356A13">
        <w:rPr>
          <w:rFonts w:ascii="Times New Roman" w:eastAsia="Times New Roman" w:hAnsi="Times New Roman" w:cs="Times New Roman"/>
          <w:sz w:val="28"/>
          <w:szCs w:val="28"/>
        </w:rPr>
        <w:t>11</w:t>
      </w:r>
      <w:r>
        <w:rPr>
          <w:rFonts w:ascii="Times New Roman" w:eastAsia="Times New Roman" w:hAnsi="Times New Roman" w:cs="Times New Roman"/>
          <w:sz w:val="28"/>
          <w:szCs w:val="28"/>
        </w:rPr>
        <w:t xml:space="preserve">, </w:t>
      </w:r>
      <w:r w:rsidRPr="00356A13">
        <w:rPr>
          <w:rFonts w:ascii="Times New Roman" w:eastAsia="Times New Roman" w:hAnsi="Times New Roman" w:cs="Times New Roman"/>
          <w:sz w:val="28"/>
          <w:szCs w:val="28"/>
        </w:rPr>
        <w:t>12</w:t>
      </w:r>
      <w:r>
        <w:rPr>
          <w:rFonts w:ascii="Times New Roman" w:eastAsia="Times New Roman" w:hAnsi="Times New Roman" w:cs="Times New Roman"/>
          <w:sz w:val="28"/>
          <w:szCs w:val="28"/>
        </w:rPr>
        <w:t>]. Результатом активации свободнорадикального окисления является повреждение биологических мембран с утратой ими барьерной, рецепторной, каталитической и других функций с последующим структурным и функциональным повреждением тканей и органов [1</w:t>
      </w:r>
      <w:r w:rsidRPr="00356A13">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w:t>
      </w:r>
      <w:r w:rsidRPr="00356A13">
        <w:rPr>
          <w:rFonts w:ascii="Times New Roman" w:eastAsia="Times New Roman" w:hAnsi="Times New Roman" w:cs="Times New Roman"/>
          <w:sz w:val="28"/>
          <w:szCs w:val="28"/>
        </w:rPr>
        <w:t>14</w:t>
      </w:r>
      <w:r>
        <w:rPr>
          <w:rFonts w:ascii="Times New Roman" w:eastAsia="Times New Roman" w:hAnsi="Times New Roman" w:cs="Times New Roman"/>
          <w:sz w:val="28"/>
          <w:szCs w:val="28"/>
        </w:rPr>
        <w:t>]. Имеются данные о снижении уровня свободнорадикального окисления и карбониловых белков в условиях экспериментального гипокинетического стресса у крыс [1</w:t>
      </w:r>
      <w:r w:rsidRPr="00356A13">
        <w:rPr>
          <w:rFonts w:ascii="Times New Roman" w:eastAsia="Times New Roman" w:hAnsi="Times New Roman" w:cs="Times New Roman"/>
          <w:sz w:val="28"/>
          <w:szCs w:val="28"/>
        </w:rPr>
        <w:t>5</w:t>
      </w:r>
      <w:r>
        <w:rPr>
          <w:rFonts w:ascii="Times New Roman" w:eastAsia="Times New Roman" w:hAnsi="Times New Roman" w:cs="Times New Roman"/>
          <w:sz w:val="28"/>
          <w:szCs w:val="28"/>
        </w:rPr>
        <w:t>, 1</w:t>
      </w:r>
      <w:r w:rsidRPr="00356A13">
        <w:rPr>
          <w:rFonts w:ascii="Times New Roman" w:eastAsia="Times New Roman" w:hAnsi="Times New Roman" w:cs="Times New Roman"/>
          <w:sz w:val="28"/>
          <w:szCs w:val="28"/>
        </w:rPr>
        <w:t>6</w:t>
      </w:r>
      <w:r>
        <w:rPr>
          <w:rFonts w:ascii="Times New Roman" w:eastAsia="Times New Roman" w:hAnsi="Times New Roman" w:cs="Times New Roman"/>
          <w:sz w:val="28"/>
          <w:szCs w:val="28"/>
        </w:rPr>
        <w:t>]. Многочисленные исследования подтверждают тесную связь стресс-индуцированных невротических расстройств с развитием соматической патологии, механизмом индуцирования которой является каскад окислительной модификации белков [</w:t>
      </w:r>
      <w:r w:rsidRPr="00356A13">
        <w:rPr>
          <w:rFonts w:ascii="Times New Roman" w:eastAsia="Times New Roman" w:hAnsi="Times New Roman" w:cs="Times New Roman"/>
          <w:sz w:val="28"/>
          <w:szCs w:val="28"/>
        </w:rPr>
        <w:t>17</w:t>
      </w:r>
      <w:r>
        <w:rPr>
          <w:rFonts w:ascii="Times New Roman" w:eastAsia="Times New Roman" w:hAnsi="Times New Roman" w:cs="Times New Roman"/>
          <w:sz w:val="28"/>
          <w:szCs w:val="28"/>
        </w:rPr>
        <w:t>]. Накопленные данные свидетельствуют о том, что чрезмерное производство свободных радикалов или окислительный стресс могут быть вовлечен в патофизиологию шизофрении и биполярного расстройства [</w:t>
      </w:r>
      <w:r w:rsidRPr="0006392B">
        <w:rPr>
          <w:rFonts w:ascii="Times New Roman" w:eastAsia="Times New Roman" w:hAnsi="Times New Roman" w:cs="Times New Roman"/>
          <w:sz w:val="28"/>
          <w:szCs w:val="28"/>
        </w:rPr>
        <w:t>17</w:t>
      </w:r>
      <w:r>
        <w:rPr>
          <w:rFonts w:ascii="Times New Roman" w:eastAsia="Times New Roman" w:hAnsi="Times New Roman" w:cs="Times New Roman"/>
          <w:sz w:val="28"/>
          <w:szCs w:val="28"/>
        </w:rPr>
        <w:t xml:space="preserve">, 18, 19, 20]. Аномалии, опосредованные свободными радикалами, могут вносить </w:t>
      </w:r>
      <w:r>
        <w:rPr>
          <w:rFonts w:ascii="Times New Roman" w:eastAsia="Times New Roman" w:hAnsi="Times New Roman" w:cs="Times New Roman"/>
          <w:sz w:val="28"/>
          <w:szCs w:val="28"/>
        </w:rPr>
        <w:lastRenderedPageBreak/>
        <w:t>вклад в специфические аспекты шизофренической симптоматики и осложнения ее лечения антипсихотическими препаратами, а также развитие поздней дискинезии [21]. Феномен окислительно-модифицированных протеинов в живых организмах может рассматриваться в качестве относительно стабильных диагностических параметров их структурно-функционального состояния, что имеет большое значение в клинической практике [22, 23].</w:t>
      </w:r>
    </w:p>
    <w:p w14:paraId="0C1695F7" w14:textId="6BBAAB85" w:rsidR="002E3861" w:rsidRDefault="002E3861" w:rsidP="002E386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Учитывая сложные патогенетические механизмы формирования стрессовых расстройств, модель хронического непредсказуемого стресса позволяет воссоздать и изучить возникающие поведенческие, патоморфологические и биохимические изменения в организме подопытных животных, что позволяет повысить степень достоверности результатов психотропного эффекта изучаемых препаратов.</w:t>
      </w:r>
      <w:r w:rsidR="00D579D5">
        <w:rPr>
          <w:rFonts w:ascii="Times New Roman" w:eastAsia="Times New Roman" w:hAnsi="Times New Roman" w:cs="Times New Roman"/>
          <w:sz w:val="28"/>
          <w:szCs w:val="28"/>
        </w:rPr>
        <w:t xml:space="preserve"> </w:t>
      </w:r>
    </w:p>
    <w:p w14:paraId="5983DDF9" w14:textId="24EBD94F" w:rsidR="002E3861" w:rsidRDefault="002E3861" w:rsidP="002E386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качестве наиболее актуальной модели для формирования стрессового расстройства у лабораторных животных рассматривается модель «Хронического непредсказуемого умеренного стресса» (ХНУС), связанная с длительным воздействием непредсказуемого стресса [</w:t>
      </w:r>
      <w:r w:rsidRPr="002E3861">
        <w:rPr>
          <w:rFonts w:ascii="Times New Roman" w:eastAsia="Times New Roman" w:hAnsi="Times New Roman" w:cs="Times New Roman"/>
          <w:sz w:val="28"/>
          <w:szCs w:val="28"/>
        </w:rPr>
        <w:t>24</w:t>
      </w:r>
      <w:r>
        <w:rPr>
          <w:rFonts w:ascii="Times New Roman" w:eastAsia="Times New Roman" w:hAnsi="Times New Roman" w:cs="Times New Roman"/>
          <w:sz w:val="28"/>
          <w:szCs w:val="28"/>
        </w:rPr>
        <w:t>]</w:t>
      </w:r>
      <w:r w:rsidR="00A14E60">
        <w:rPr>
          <w:rFonts w:ascii="Times New Roman" w:eastAsia="Times New Roman" w:hAnsi="Times New Roman" w:cs="Times New Roman"/>
          <w:sz w:val="28"/>
          <w:szCs w:val="28"/>
        </w:rPr>
        <w:t>.</w:t>
      </w:r>
    </w:p>
    <w:p w14:paraId="5301273C" w14:textId="6EDF49FE" w:rsidR="00814C7F" w:rsidRDefault="00814C7F" w:rsidP="002E3861">
      <w:pPr>
        <w:spacing w:after="0" w:line="240" w:lineRule="auto"/>
        <w:ind w:firstLine="709"/>
        <w:jc w:val="both"/>
        <w:rPr>
          <w:rFonts w:ascii="Times New Roman" w:eastAsia="Times New Roman" w:hAnsi="Times New Roman" w:cs="Times New Roman"/>
          <w:sz w:val="28"/>
          <w:szCs w:val="28"/>
        </w:rPr>
      </w:pPr>
      <w:r w:rsidRPr="00296FC0">
        <w:rPr>
          <w:rFonts w:ascii="Times New Roman" w:eastAsia="Times New Roman" w:hAnsi="Times New Roman" w:cs="Times New Roman"/>
          <w:sz w:val="28"/>
          <w:szCs w:val="28"/>
        </w:rPr>
        <w:t xml:space="preserve">В настоящее время острым вопросом является характер и степень молекулярно-клеточных изменений при воздействии хронического стресса с формированием поведенческих расстройств и динамика их изменений на фоне фармакологической терапии, ввиду сложности достижения желаемого стабильного результата терапии и длительности остаточных явлений </w:t>
      </w:r>
      <w:r>
        <w:rPr>
          <w:rFonts w:ascii="Times New Roman" w:eastAsia="Times New Roman" w:hAnsi="Times New Roman" w:cs="Times New Roman"/>
          <w:sz w:val="28"/>
          <w:szCs w:val="28"/>
        </w:rPr>
        <w:t>расстройств</w:t>
      </w:r>
      <w:r w:rsidRPr="00296FC0">
        <w:rPr>
          <w:rFonts w:ascii="Times New Roman" w:eastAsia="Times New Roman" w:hAnsi="Times New Roman" w:cs="Times New Roman"/>
          <w:sz w:val="28"/>
          <w:szCs w:val="28"/>
        </w:rPr>
        <w:t>.</w:t>
      </w:r>
    </w:p>
    <w:bookmarkEnd w:id="2"/>
    <w:p w14:paraId="000000FB" w14:textId="2BC4EB98" w:rsidR="00672B49" w:rsidRDefault="00672B49">
      <w:pPr>
        <w:spacing w:after="0" w:line="240" w:lineRule="auto"/>
        <w:ind w:firstLine="709"/>
        <w:jc w:val="both"/>
        <w:rPr>
          <w:rFonts w:ascii="Times New Roman" w:eastAsia="Times New Roman" w:hAnsi="Times New Roman" w:cs="Times New Roman"/>
          <w:sz w:val="28"/>
          <w:szCs w:val="28"/>
        </w:rPr>
      </w:pPr>
    </w:p>
    <w:p w14:paraId="000000FD" w14:textId="77777777" w:rsidR="00672B49" w:rsidRDefault="00672B49">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Цель исследования</w:t>
      </w:r>
    </w:p>
    <w:p w14:paraId="6473A7D9" w14:textId="6BBDED0E" w:rsidR="00A14E60" w:rsidRDefault="00EB0019">
      <w:pPr>
        <w:spacing w:after="0" w:line="240" w:lineRule="auto"/>
        <w:ind w:firstLine="709"/>
        <w:jc w:val="both"/>
        <w:rPr>
          <w:rFonts w:ascii="Times New Roman" w:eastAsia="Times New Roman" w:hAnsi="Times New Roman" w:cs="Times New Roman"/>
          <w:sz w:val="28"/>
          <w:szCs w:val="28"/>
        </w:rPr>
      </w:pPr>
      <w:bookmarkStart w:id="3" w:name="_Hlk180962861"/>
      <w:r w:rsidRPr="00EB0019">
        <w:rPr>
          <w:rFonts w:ascii="Times New Roman" w:eastAsia="Times New Roman" w:hAnsi="Times New Roman" w:cs="Times New Roman"/>
          <w:sz w:val="28"/>
          <w:szCs w:val="28"/>
        </w:rPr>
        <w:t>Оценить молекулярно-клеточные изменения при индуцированных умеренным хроническим стрессом расстройствах и после фармакологической коррекции в экспериментальной модели хронического непредсказуемого умеренного стресса.</w:t>
      </w:r>
    </w:p>
    <w:bookmarkEnd w:id="3"/>
    <w:p w14:paraId="000000FF" w14:textId="77777777" w:rsidR="00672B49" w:rsidRDefault="00672B49">
      <w:pPr>
        <w:spacing w:after="0" w:line="240" w:lineRule="auto"/>
        <w:ind w:firstLine="709"/>
        <w:jc w:val="both"/>
        <w:rPr>
          <w:rFonts w:ascii="Times New Roman" w:eastAsia="Times New Roman" w:hAnsi="Times New Roman" w:cs="Times New Roman"/>
          <w:b/>
          <w:sz w:val="28"/>
          <w:szCs w:val="28"/>
        </w:rPr>
      </w:pPr>
    </w:p>
    <w:p w14:paraId="00000100" w14:textId="77777777" w:rsidR="00672B49" w:rsidRDefault="00672B49">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Задачи исследования</w:t>
      </w:r>
    </w:p>
    <w:p w14:paraId="60325090" w14:textId="77777777" w:rsidR="009C6A4B" w:rsidRDefault="00451418">
      <w:pPr>
        <w:spacing w:after="0" w:line="240" w:lineRule="auto"/>
        <w:ind w:firstLine="709"/>
        <w:jc w:val="both"/>
        <w:rPr>
          <w:rFonts w:ascii="Times New Roman" w:eastAsia="Times New Roman" w:hAnsi="Times New Roman" w:cs="Times New Roman"/>
          <w:sz w:val="28"/>
          <w:szCs w:val="28"/>
        </w:rPr>
      </w:pPr>
      <w:bookmarkStart w:id="4" w:name="_Hlk180965687"/>
      <w:r w:rsidRPr="00451418">
        <w:rPr>
          <w:rFonts w:ascii="Times New Roman" w:eastAsia="Times New Roman" w:hAnsi="Times New Roman" w:cs="Times New Roman"/>
          <w:b/>
          <w:bCs/>
          <w:sz w:val="28"/>
          <w:szCs w:val="28"/>
        </w:rPr>
        <w:t xml:space="preserve">Задача </w:t>
      </w:r>
      <w:r w:rsidR="0053473D" w:rsidRPr="00451418">
        <w:rPr>
          <w:rFonts w:ascii="Times New Roman" w:eastAsia="Times New Roman" w:hAnsi="Times New Roman" w:cs="Times New Roman"/>
          <w:b/>
          <w:bCs/>
          <w:sz w:val="28"/>
          <w:szCs w:val="28"/>
        </w:rPr>
        <w:t>1.</w:t>
      </w:r>
      <w:r w:rsidR="00CF5B35">
        <w:rPr>
          <w:rFonts w:ascii="Times New Roman" w:eastAsia="Times New Roman" w:hAnsi="Times New Roman" w:cs="Times New Roman"/>
          <w:sz w:val="28"/>
          <w:szCs w:val="28"/>
        </w:rPr>
        <w:t xml:space="preserve"> </w:t>
      </w:r>
      <w:r w:rsidR="00672B49">
        <w:rPr>
          <w:rFonts w:ascii="Times New Roman" w:eastAsia="Times New Roman" w:hAnsi="Times New Roman" w:cs="Times New Roman"/>
          <w:sz w:val="28"/>
          <w:szCs w:val="28"/>
        </w:rPr>
        <w:t xml:space="preserve">Создать модель стресс-индуцированного расстройства у крыс, используя критерии </w:t>
      </w:r>
      <w:r w:rsidR="009C6A4B">
        <w:rPr>
          <w:rFonts w:ascii="Times New Roman" w:eastAsia="Times New Roman" w:hAnsi="Times New Roman" w:cs="Times New Roman"/>
          <w:sz w:val="28"/>
          <w:szCs w:val="28"/>
        </w:rPr>
        <w:t xml:space="preserve">выделяемых </w:t>
      </w:r>
      <w:r w:rsidR="00672B49">
        <w:rPr>
          <w:rFonts w:ascii="Times New Roman" w:eastAsia="Times New Roman" w:hAnsi="Times New Roman" w:cs="Times New Roman"/>
          <w:sz w:val="28"/>
          <w:szCs w:val="28"/>
        </w:rPr>
        <w:t xml:space="preserve">поведенческих </w:t>
      </w:r>
      <w:r w:rsidR="009C6A4B">
        <w:rPr>
          <w:rFonts w:ascii="Times New Roman" w:eastAsia="Times New Roman" w:hAnsi="Times New Roman" w:cs="Times New Roman"/>
          <w:sz w:val="28"/>
          <w:szCs w:val="28"/>
        </w:rPr>
        <w:t>паттернов на основании исследования в поведенческих тестах.</w:t>
      </w:r>
    </w:p>
    <w:p w14:paraId="60405201" w14:textId="4A2B348B" w:rsidR="009C6A4B" w:rsidRDefault="009C6A4B">
      <w:pPr>
        <w:spacing w:after="0" w:line="240" w:lineRule="auto"/>
        <w:ind w:firstLine="709"/>
        <w:jc w:val="both"/>
        <w:rPr>
          <w:rFonts w:ascii="Times New Roman" w:eastAsia="Times New Roman" w:hAnsi="Times New Roman" w:cs="Times New Roman"/>
          <w:sz w:val="28"/>
          <w:szCs w:val="28"/>
        </w:rPr>
      </w:pPr>
      <w:r w:rsidRPr="009C6A4B">
        <w:rPr>
          <w:rFonts w:ascii="Times New Roman" w:eastAsia="Times New Roman" w:hAnsi="Times New Roman" w:cs="Times New Roman"/>
          <w:b/>
          <w:bCs/>
          <w:sz w:val="28"/>
          <w:szCs w:val="28"/>
        </w:rPr>
        <w:t>Задача 2.</w:t>
      </w:r>
      <w:r>
        <w:rPr>
          <w:rFonts w:ascii="Times New Roman" w:eastAsia="Times New Roman" w:hAnsi="Times New Roman" w:cs="Times New Roman"/>
          <w:sz w:val="28"/>
          <w:szCs w:val="28"/>
        </w:rPr>
        <w:t xml:space="preserve"> Выявить</w:t>
      </w:r>
      <w:r w:rsidR="001376B9">
        <w:rPr>
          <w:rFonts w:ascii="Times New Roman" w:eastAsia="Times New Roman" w:hAnsi="Times New Roman" w:cs="Times New Roman"/>
          <w:sz w:val="28"/>
          <w:szCs w:val="28"/>
        </w:rPr>
        <w:t xml:space="preserve"> и изучить</w:t>
      </w:r>
      <w:r>
        <w:rPr>
          <w:rFonts w:ascii="Times New Roman" w:eastAsia="Times New Roman" w:hAnsi="Times New Roman" w:cs="Times New Roman"/>
          <w:sz w:val="28"/>
          <w:szCs w:val="28"/>
        </w:rPr>
        <w:t xml:space="preserve"> </w:t>
      </w:r>
      <w:r w:rsidR="004D242A">
        <w:rPr>
          <w:rFonts w:ascii="Times New Roman" w:eastAsia="Times New Roman" w:hAnsi="Times New Roman" w:cs="Times New Roman"/>
          <w:sz w:val="28"/>
          <w:szCs w:val="28"/>
        </w:rPr>
        <w:t xml:space="preserve">уровень и направленность </w:t>
      </w:r>
      <w:r>
        <w:rPr>
          <w:rFonts w:ascii="Times New Roman" w:eastAsia="Times New Roman" w:hAnsi="Times New Roman" w:cs="Times New Roman"/>
          <w:sz w:val="28"/>
          <w:szCs w:val="28"/>
        </w:rPr>
        <w:t>изменени</w:t>
      </w:r>
      <w:r w:rsidR="004D242A">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окислительного метаболизма на основании биохимических показателей в крови и </w:t>
      </w:r>
      <w:r w:rsidR="001376B9">
        <w:rPr>
          <w:rFonts w:ascii="Times New Roman" w:eastAsia="Times New Roman" w:hAnsi="Times New Roman" w:cs="Times New Roman"/>
          <w:sz w:val="28"/>
          <w:szCs w:val="28"/>
        </w:rPr>
        <w:t xml:space="preserve">гомогенате головного </w:t>
      </w:r>
      <w:r>
        <w:rPr>
          <w:rFonts w:ascii="Times New Roman" w:eastAsia="Times New Roman" w:hAnsi="Times New Roman" w:cs="Times New Roman"/>
          <w:sz w:val="28"/>
          <w:szCs w:val="28"/>
        </w:rPr>
        <w:t>мозг</w:t>
      </w:r>
      <w:r w:rsidR="001376B9">
        <w:rPr>
          <w:rFonts w:ascii="Times New Roman" w:eastAsia="Times New Roman" w:hAnsi="Times New Roman" w:cs="Times New Roman"/>
          <w:sz w:val="28"/>
          <w:szCs w:val="28"/>
        </w:rPr>
        <w:t>а</w:t>
      </w:r>
      <w:r w:rsidR="004D242A">
        <w:rPr>
          <w:rFonts w:ascii="Times New Roman" w:eastAsia="Times New Roman" w:hAnsi="Times New Roman" w:cs="Times New Roman"/>
          <w:sz w:val="28"/>
          <w:szCs w:val="28"/>
        </w:rPr>
        <w:t>, кортизола крови</w:t>
      </w:r>
      <w:r>
        <w:rPr>
          <w:rFonts w:ascii="Times New Roman" w:eastAsia="Times New Roman" w:hAnsi="Times New Roman" w:cs="Times New Roman"/>
          <w:sz w:val="28"/>
          <w:szCs w:val="28"/>
        </w:rPr>
        <w:t xml:space="preserve"> крыс, характерные для стресс-индуцированных расстройств.</w:t>
      </w:r>
    </w:p>
    <w:p w14:paraId="00000102" w14:textId="42A496F3" w:rsidR="00672B49" w:rsidRDefault="009C6A4B">
      <w:pPr>
        <w:spacing w:after="0" w:line="240" w:lineRule="auto"/>
        <w:ind w:firstLine="709"/>
        <w:jc w:val="both"/>
        <w:rPr>
          <w:rFonts w:ascii="Times New Roman" w:eastAsia="Times New Roman" w:hAnsi="Times New Roman" w:cs="Times New Roman"/>
          <w:sz w:val="28"/>
          <w:szCs w:val="28"/>
        </w:rPr>
      </w:pPr>
      <w:r w:rsidRPr="009C6A4B">
        <w:rPr>
          <w:rFonts w:ascii="Times New Roman" w:eastAsia="Times New Roman" w:hAnsi="Times New Roman" w:cs="Times New Roman"/>
          <w:b/>
          <w:bCs/>
          <w:sz w:val="28"/>
          <w:szCs w:val="28"/>
        </w:rPr>
        <w:t>Задача 3</w:t>
      </w:r>
      <w:r>
        <w:rPr>
          <w:rFonts w:ascii="Times New Roman" w:eastAsia="Times New Roman" w:hAnsi="Times New Roman" w:cs="Times New Roman"/>
          <w:sz w:val="28"/>
          <w:szCs w:val="28"/>
        </w:rPr>
        <w:t xml:space="preserve"> Провести о</w:t>
      </w:r>
      <w:r w:rsidR="00672B49">
        <w:rPr>
          <w:rFonts w:ascii="Times New Roman" w:eastAsia="Times New Roman" w:hAnsi="Times New Roman" w:cs="Times New Roman"/>
          <w:sz w:val="28"/>
          <w:szCs w:val="28"/>
        </w:rPr>
        <w:t>ценку структурно-функционального состояния головного мозга крыс</w:t>
      </w:r>
      <w:r>
        <w:rPr>
          <w:rFonts w:ascii="Times New Roman" w:eastAsia="Times New Roman" w:hAnsi="Times New Roman" w:cs="Times New Roman"/>
          <w:sz w:val="28"/>
          <w:szCs w:val="28"/>
        </w:rPr>
        <w:t xml:space="preserve"> с моделью </w:t>
      </w:r>
      <w:r w:rsidR="00A23724">
        <w:rPr>
          <w:rFonts w:ascii="Times New Roman" w:eastAsia="Times New Roman" w:hAnsi="Times New Roman" w:cs="Times New Roman"/>
          <w:sz w:val="28"/>
          <w:szCs w:val="28"/>
        </w:rPr>
        <w:t>х</w:t>
      </w:r>
      <w:r>
        <w:rPr>
          <w:rFonts w:ascii="Times New Roman" w:eastAsia="Times New Roman" w:hAnsi="Times New Roman" w:cs="Times New Roman"/>
          <w:sz w:val="28"/>
          <w:szCs w:val="28"/>
        </w:rPr>
        <w:t>ронического непредсказуемого стресса и в группе сравнения</w:t>
      </w:r>
      <w:r w:rsidR="00672B49">
        <w:rPr>
          <w:rFonts w:ascii="Times New Roman" w:eastAsia="Times New Roman" w:hAnsi="Times New Roman" w:cs="Times New Roman"/>
          <w:sz w:val="28"/>
          <w:szCs w:val="28"/>
        </w:rPr>
        <w:t>.</w:t>
      </w:r>
    </w:p>
    <w:p w14:paraId="350FA02D" w14:textId="0E4B7073" w:rsidR="00377D24" w:rsidRDefault="00377D24">
      <w:pPr>
        <w:spacing w:after="0" w:line="240" w:lineRule="auto"/>
        <w:ind w:firstLine="709"/>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Задача 4. </w:t>
      </w:r>
      <w:bookmarkStart w:id="5" w:name="_Hlk181578229"/>
      <w:r w:rsidRPr="001376B9">
        <w:rPr>
          <w:rFonts w:ascii="Times New Roman" w:eastAsia="Times New Roman" w:hAnsi="Times New Roman" w:cs="Times New Roman"/>
          <w:sz w:val="28"/>
          <w:szCs w:val="28"/>
        </w:rPr>
        <w:t>Дать сравнительную характеристику влияния плацебо, гармина гидрохлорида и амитриптилина на поведенческие реакции</w:t>
      </w:r>
      <w:r>
        <w:rPr>
          <w:rFonts w:ascii="Times New Roman" w:eastAsia="Times New Roman" w:hAnsi="Times New Roman" w:cs="Times New Roman"/>
          <w:sz w:val="28"/>
          <w:szCs w:val="28"/>
        </w:rPr>
        <w:t xml:space="preserve"> крыс с моделью </w:t>
      </w:r>
      <w:r w:rsidR="00A23724">
        <w:rPr>
          <w:rFonts w:ascii="Times New Roman" w:eastAsia="Times New Roman" w:hAnsi="Times New Roman" w:cs="Times New Roman"/>
          <w:sz w:val="28"/>
          <w:szCs w:val="28"/>
        </w:rPr>
        <w:t>х</w:t>
      </w:r>
      <w:r>
        <w:rPr>
          <w:rFonts w:ascii="Times New Roman" w:eastAsia="Times New Roman" w:hAnsi="Times New Roman" w:cs="Times New Roman"/>
          <w:sz w:val="28"/>
          <w:szCs w:val="28"/>
        </w:rPr>
        <w:t>ронического непредсказуемого умеренного стресса.</w:t>
      </w:r>
      <w:bookmarkEnd w:id="5"/>
    </w:p>
    <w:p w14:paraId="00000104" w14:textId="76EF29DC" w:rsidR="00672B49" w:rsidRDefault="001376B9">
      <w:pPr>
        <w:spacing w:after="0" w:line="240" w:lineRule="auto"/>
        <w:ind w:firstLine="709"/>
        <w:jc w:val="both"/>
        <w:rPr>
          <w:rFonts w:ascii="Times New Roman" w:eastAsia="Times New Roman" w:hAnsi="Times New Roman" w:cs="Times New Roman"/>
          <w:sz w:val="28"/>
          <w:szCs w:val="28"/>
        </w:rPr>
      </w:pPr>
      <w:r w:rsidRPr="001376B9">
        <w:rPr>
          <w:rFonts w:ascii="Times New Roman" w:eastAsia="Times New Roman" w:hAnsi="Times New Roman" w:cs="Times New Roman"/>
          <w:b/>
          <w:bCs/>
          <w:sz w:val="28"/>
          <w:szCs w:val="28"/>
        </w:rPr>
        <w:t xml:space="preserve">Задача </w:t>
      </w:r>
      <w:r w:rsidR="00377D24">
        <w:rPr>
          <w:rFonts w:ascii="Times New Roman" w:eastAsia="Times New Roman" w:hAnsi="Times New Roman" w:cs="Times New Roman"/>
          <w:b/>
          <w:bCs/>
          <w:sz w:val="28"/>
          <w:szCs w:val="28"/>
        </w:rPr>
        <w:t>5</w:t>
      </w:r>
      <w:r w:rsidRPr="001376B9">
        <w:rPr>
          <w:rFonts w:ascii="Times New Roman" w:eastAsia="Times New Roman" w:hAnsi="Times New Roman" w:cs="Times New Roman"/>
          <w:b/>
          <w:bCs/>
          <w:sz w:val="28"/>
          <w:szCs w:val="28"/>
        </w:rPr>
        <w:t>.</w:t>
      </w:r>
      <w:r>
        <w:rPr>
          <w:rFonts w:ascii="Times New Roman" w:eastAsia="Times New Roman" w:hAnsi="Times New Roman" w:cs="Times New Roman"/>
          <w:sz w:val="28"/>
          <w:szCs w:val="28"/>
        </w:rPr>
        <w:t xml:space="preserve"> </w:t>
      </w:r>
      <w:r w:rsidR="00672B49" w:rsidRPr="001376B9">
        <w:rPr>
          <w:rFonts w:ascii="Times New Roman" w:eastAsia="Times New Roman" w:hAnsi="Times New Roman" w:cs="Times New Roman"/>
          <w:sz w:val="28"/>
          <w:szCs w:val="28"/>
        </w:rPr>
        <w:t xml:space="preserve">Дать сравнительную характеристику влияния плацебо, гармина гидрохлорида и амитриптилина на </w:t>
      </w:r>
      <w:r w:rsidRPr="001376B9">
        <w:rPr>
          <w:rFonts w:ascii="Times New Roman" w:eastAsia="Times New Roman" w:hAnsi="Times New Roman" w:cs="Times New Roman"/>
          <w:sz w:val="28"/>
          <w:szCs w:val="28"/>
        </w:rPr>
        <w:t xml:space="preserve">уровень продуктов окислительного </w:t>
      </w:r>
      <w:r w:rsidRPr="001376B9">
        <w:rPr>
          <w:rFonts w:ascii="Times New Roman" w:eastAsia="Times New Roman" w:hAnsi="Times New Roman" w:cs="Times New Roman"/>
          <w:sz w:val="28"/>
          <w:szCs w:val="28"/>
        </w:rPr>
        <w:lastRenderedPageBreak/>
        <w:t>метаболизма в крови</w:t>
      </w:r>
      <w:r>
        <w:rPr>
          <w:rFonts w:ascii="Times New Roman" w:eastAsia="Times New Roman" w:hAnsi="Times New Roman" w:cs="Times New Roman"/>
          <w:sz w:val="28"/>
          <w:szCs w:val="28"/>
        </w:rPr>
        <w:t xml:space="preserve"> и</w:t>
      </w:r>
      <w:r w:rsidRPr="001376B9">
        <w:rPr>
          <w:rFonts w:ascii="Times New Roman" w:eastAsia="Times New Roman" w:hAnsi="Times New Roman" w:cs="Times New Roman"/>
          <w:sz w:val="28"/>
          <w:szCs w:val="28"/>
        </w:rPr>
        <w:t xml:space="preserve"> гомогенате </w:t>
      </w:r>
      <w:r>
        <w:rPr>
          <w:rFonts w:ascii="Times New Roman" w:eastAsia="Times New Roman" w:hAnsi="Times New Roman" w:cs="Times New Roman"/>
          <w:sz w:val="28"/>
          <w:szCs w:val="28"/>
        </w:rPr>
        <w:t xml:space="preserve">головного </w:t>
      </w:r>
      <w:r w:rsidRPr="001376B9">
        <w:rPr>
          <w:rFonts w:ascii="Times New Roman" w:eastAsia="Times New Roman" w:hAnsi="Times New Roman" w:cs="Times New Roman"/>
          <w:sz w:val="28"/>
          <w:szCs w:val="28"/>
        </w:rPr>
        <w:t>мозга</w:t>
      </w:r>
      <w:r w:rsidR="004D242A">
        <w:rPr>
          <w:rFonts w:ascii="Times New Roman" w:eastAsia="Times New Roman" w:hAnsi="Times New Roman" w:cs="Times New Roman"/>
          <w:sz w:val="28"/>
          <w:szCs w:val="28"/>
        </w:rPr>
        <w:t xml:space="preserve"> и кортизола крови</w:t>
      </w:r>
      <w:r w:rsidRPr="001376B9">
        <w:rPr>
          <w:rFonts w:ascii="Times New Roman" w:eastAsia="Times New Roman" w:hAnsi="Times New Roman" w:cs="Times New Roman"/>
          <w:sz w:val="28"/>
          <w:szCs w:val="28"/>
        </w:rPr>
        <w:t xml:space="preserve"> </w:t>
      </w:r>
      <w:r w:rsidR="00672B49" w:rsidRPr="001376B9">
        <w:rPr>
          <w:rFonts w:ascii="Times New Roman" w:eastAsia="Times New Roman" w:hAnsi="Times New Roman" w:cs="Times New Roman"/>
          <w:sz w:val="28"/>
          <w:szCs w:val="28"/>
        </w:rPr>
        <w:t xml:space="preserve">крыс с моделью </w:t>
      </w:r>
      <w:r w:rsidRPr="001376B9">
        <w:rPr>
          <w:rFonts w:ascii="Times New Roman" w:eastAsia="Times New Roman" w:hAnsi="Times New Roman" w:cs="Times New Roman"/>
          <w:sz w:val="28"/>
          <w:szCs w:val="28"/>
        </w:rPr>
        <w:t>хронического непредсказуемого умеренного стресса</w:t>
      </w:r>
      <w:r>
        <w:rPr>
          <w:rFonts w:ascii="Times New Roman" w:eastAsia="Times New Roman" w:hAnsi="Times New Roman" w:cs="Times New Roman"/>
          <w:sz w:val="28"/>
          <w:szCs w:val="28"/>
        </w:rPr>
        <w:t>.</w:t>
      </w:r>
    </w:p>
    <w:p w14:paraId="25E8460C" w14:textId="3EE9B679" w:rsidR="001376B9" w:rsidRDefault="001376B9">
      <w:pPr>
        <w:spacing w:after="0" w:line="240" w:lineRule="auto"/>
        <w:ind w:firstLine="709"/>
        <w:jc w:val="both"/>
        <w:rPr>
          <w:rFonts w:ascii="Times New Roman" w:eastAsia="Times New Roman" w:hAnsi="Times New Roman" w:cs="Times New Roman"/>
          <w:sz w:val="28"/>
          <w:szCs w:val="28"/>
        </w:rPr>
      </w:pPr>
      <w:r w:rsidRPr="001376B9">
        <w:rPr>
          <w:rFonts w:ascii="Times New Roman" w:eastAsia="Times New Roman" w:hAnsi="Times New Roman" w:cs="Times New Roman"/>
          <w:b/>
          <w:bCs/>
          <w:sz w:val="28"/>
          <w:szCs w:val="28"/>
        </w:rPr>
        <w:t xml:space="preserve">Задача </w:t>
      </w:r>
      <w:r w:rsidR="00590E8C">
        <w:rPr>
          <w:rFonts w:ascii="Times New Roman" w:eastAsia="Times New Roman" w:hAnsi="Times New Roman" w:cs="Times New Roman"/>
          <w:b/>
          <w:bCs/>
          <w:sz w:val="28"/>
          <w:szCs w:val="28"/>
        </w:rPr>
        <w:t>6</w:t>
      </w:r>
      <w:r w:rsidRPr="001376B9">
        <w:rPr>
          <w:rFonts w:ascii="Times New Roman" w:eastAsia="Times New Roman" w:hAnsi="Times New Roman" w:cs="Times New Roman"/>
          <w:b/>
          <w:bCs/>
          <w:sz w:val="28"/>
          <w:szCs w:val="28"/>
        </w:rPr>
        <w:t>.</w:t>
      </w:r>
      <w:r>
        <w:rPr>
          <w:rFonts w:ascii="Times New Roman" w:eastAsia="Times New Roman" w:hAnsi="Times New Roman" w:cs="Times New Roman"/>
          <w:sz w:val="28"/>
          <w:szCs w:val="28"/>
        </w:rPr>
        <w:t xml:space="preserve"> </w:t>
      </w:r>
      <w:r w:rsidRPr="001376B9">
        <w:rPr>
          <w:rFonts w:ascii="Times New Roman" w:eastAsia="Times New Roman" w:hAnsi="Times New Roman" w:cs="Times New Roman"/>
          <w:sz w:val="28"/>
          <w:szCs w:val="28"/>
        </w:rPr>
        <w:t xml:space="preserve">Дать сравнительную характеристику влияния плацебо, гармина гидрохлорида и амитриптилина </w:t>
      </w:r>
      <w:r>
        <w:rPr>
          <w:rFonts w:ascii="Times New Roman" w:eastAsia="Times New Roman" w:hAnsi="Times New Roman" w:cs="Times New Roman"/>
          <w:sz w:val="28"/>
          <w:szCs w:val="28"/>
        </w:rPr>
        <w:t>на</w:t>
      </w:r>
      <w:r w:rsidRPr="001376B9">
        <w:rPr>
          <w:rFonts w:ascii="Times New Roman" w:eastAsia="Times New Roman" w:hAnsi="Times New Roman" w:cs="Times New Roman"/>
          <w:sz w:val="28"/>
          <w:szCs w:val="28"/>
        </w:rPr>
        <w:t xml:space="preserve"> структурно-функциональное состояние головного мозга у крыс с моделью хронического непредсказуемого умеренного стресса</w:t>
      </w:r>
      <w:r>
        <w:rPr>
          <w:rFonts w:ascii="Times New Roman" w:eastAsia="Times New Roman" w:hAnsi="Times New Roman" w:cs="Times New Roman"/>
          <w:sz w:val="28"/>
          <w:szCs w:val="28"/>
        </w:rPr>
        <w:t>.</w:t>
      </w:r>
      <w:bookmarkEnd w:id="4"/>
    </w:p>
    <w:p w14:paraId="00000107" w14:textId="77777777" w:rsidR="00672B49" w:rsidRDefault="00672B49">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Научная новизна</w:t>
      </w:r>
    </w:p>
    <w:p w14:paraId="00000108" w14:textId="4A4A8D98" w:rsidR="00672B49" w:rsidRPr="0001567B" w:rsidRDefault="00672B49" w:rsidP="0001567B">
      <w:pPr>
        <w:pStyle w:val="ab"/>
        <w:numPr>
          <w:ilvl w:val="0"/>
          <w:numId w:val="14"/>
        </w:numPr>
        <w:spacing w:after="0" w:line="240" w:lineRule="auto"/>
        <w:ind w:left="0" w:firstLine="709"/>
        <w:jc w:val="both"/>
        <w:rPr>
          <w:rFonts w:ascii="Times New Roman" w:eastAsia="Times New Roman" w:hAnsi="Times New Roman" w:cs="Times New Roman"/>
          <w:sz w:val="28"/>
          <w:szCs w:val="28"/>
        </w:rPr>
      </w:pPr>
      <w:bookmarkStart w:id="6" w:name="_Hlk180966938"/>
      <w:r w:rsidRPr="0001567B">
        <w:rPr>
          <w:rFonts w:ascii="Times New Roman" w:eastAsia="Times New Roman" w:hAnsi="Times New Roman" w:cs="Times New Roman"/>
          <w:sz w:val="28"/>
          <w:szCs w:val="28"/>
        </w:rPr>
        <w:t xml:space="preserve">Впервые </w:t>
      </w:r>
      <w:r w:rsidR="00E201A6" w:rsidRPr="0001567B">
        <w:rPr>
          <w:rFonts w:ascii="Times New Roman" w:eastAsia="Times New Roman" w:hAnsi="Times New Roman" w:cs="Times New Roman"/>
          <w:sz w:val="28"/>
          <w:szCs w:val="28"/>
        </w:rPr>
        <w:t>была произведена комплексная оценка динамики изменений реактивных карбониловых производных белков, малонового диальдегида в крови и мозге крыс,</w:t>
      </w:r>
      <w:r w:rsidR="0001567B" w:rsidRPr="0001567B">
        <w:rPr>
          <w:rFonts w:ascii="Times New Roman" w:eastAsia="Times New Roman" w:hAnsi="Times New Roman" w:cs="Times New Roman"/>
          <w:sz w:val="28"/>
          <w:szCs w:val="28"/>
        </w:rPr>
        <w:t xml:space="preserve"> каталазной активности в мозге,</w:t>
      </w:r>
      <w:r w:rsidR="00E201A6" w:rsidRPr="0001567B">
        <w:rPr>
          <w:rFonts w:ascii="Times New Roman" w:eastAsia="Times New Roman" w:hAnsi="Times New Roman" w:cs="Times New Roman"/>
          <w:sz w:val="28"/>
          <w:szCs w:val="28"/>
        </w:rPr>
        <w:t xml:space="preserve"> пуриновых производных</w:t>
      </w:r>
      <w:r w:rsidR="00C62596">
        <w:rPr>
          <w:rFonts w:ascii="Times New Roman" w:eastAsia="Times New Roman" w:hAnsi="Times New Roman" w:cs="Times New Roman"/>
          <w:sz w:val="28"/>
          <w:szCs w:val="28"/>
        </w:rPr>
        <w:t xml:space="preserve"> в крови</w:t>
      </w:r>
      <w:r w:rsidR="00E201A6" w:rsidRPr="0001567B">
        <w:rPr>
          <w:rFonts w:ascii="Times New Roman" w:eastAsia="Times New Roman" w:hAnsi="Times New Roman" w:cs="Times New Roman"/>
          <w:sz w:val="28"/>
          <w:szCs w:val="28"/>
        </w:rPr>
        <w:t xml:space="preserve">, </w:t>
      </w:r>
      <w:r w:rsidR="0001567B" w:rsidRPr="0001567B">
        <w:rPr>
          <w:rFonts w:ascii="Times New Roman" w:eastAsia="Times New Roman" w:hAnsi="Times New Roman" w:cs="Times New Roman"/>
          <w:sz w:val="28"/>
          <w:szCs w:val="28"/>
        </w:rPr>
        <w:t>мембраносвязанного гемоглобина, метилглиоксаля</w:t>
      </w:r>
      <w:r w:rsidR="00C62596">
        <w:rPr>
          <w:rFonts w:ascii="Times New Roman" w:eastAsia="Times New Roman" w:hAnsi="Times New Roman" w:cs="Times New Roman"/>
          <w:sz w:val="28"/>
          <w:szCs w:val="28"/>
        </w:rPr>
        <w:t xml:space="preserve"> в эритроцитах</w:t>
      </w:r>
      <w:r w:rsidR="0001567B" w:rsidRPr="0001567B">
        <w:rPr>
          <w:rFonts w:ascii="Times New Roman" w:eastAsia="Times New Roman" w:hAnsi="Times New Roman" w:cs="Times New Roman"/>
          <w:sz w:val="28"/>
          <w:szCs w:val="28"/>
        </w:rPr>
        <w:t xml:space="preserve"> и </w:t>
      </w:r>
      <w:r w:rsidR="00E201A6" w:rsidRPr="0001567B">
        <w:rPr>
          <w:rFonts w:ascii="Times New Roman" w:eastAsia="Times New Roman" w:hAnsi="Times New Roman" w:cs="Times New Roman"/>
          <w:sz w:val="28"/>
          <w:szCs w:val="28"/>
        </w:rPr>
        <w:t>кортизола</w:t>
      </w:r>
      <w:r w:rsidR="0001567B" w:rsidRPr="0001567B">
        <w:rPr>
          <w:rFonts w:ascii="Times New Roman" w:eastAsia="Times New Roman" w:hAnsi="Times New Roman" w:cs="Times New Roman"/>
          <w:sz w:val="28"/>
          <w:szCs w:val="28"/>
        </w:rPr>
        <w:t xml:space="preserve"> в</w:t>
      </w:r>
      <w:r w:rsidR="00C62596">
        <w:rPr>
          <w:rFonts w:ascii="Times New Roman" w:eastAsia="Times New Roman" w:hAnsi="Times New Roman" w:cs="Times New Roman"/>
          <w:sz w:val="28"/>
          <w:szCs w:val="28"/>
        </w:rPr>
        <w:t xml:space="preserve"> плазме</w:t>
      </w:r>
      <w:r w:rsidR="0001567B" w:rsidRPr="0001567B">
        <w:rPr>
          <w:rFonts w:ascii="Times New Roman" w:eastAsia="Times New Roman" w:hAnsi="Times New Roman" w:cs="Times New Roman"/>
          <w:sz w:val="28"/>
          <w:szCs w:val="28"/>
        </w:rPr>
        <w:t xml:space="preserve"> крови</w:t>
      </w:r>
      <w:r w:rsidR="00E201A6" w:rsidRPr="0001567B">
        <w:rPr>
          <w:rFonts w:ascii="Times New Roman" w:eastAsia="Times New Roman" w:hAnsi="Times New Roman" w:cs="Times New Roman"/>
          <w:sz w:val="28"/>
          <w:szCs w:val="28"/>
        </w:rPr>
        <w:t xml:space="preserve">, </w:t>
      </w:r>
      <w:r w:rsidR="006C5712" w:rsidRPr="0001567B">
        <w:rPr>
          <w:rFonts w:ascii="Times New Roman" w:eastAsia="Times New Roman" w:hAnsi="Times New Roman" w:cs="Times New Roman"/>
          <w:sz w:val="28"/>
          <w:szCs w:val="28"/>
        </w:rPr>
        <w:t>морфофункциональных</w:t>
      </w:r>
      <w:r w:rsidR="00E201A6" w:rsidRPr="0001567B">
        <w:rPr>
          <w:rFonts w:ascii="Times New Roman" w:eastAsia="Times New Roman" w:hAnsi="Times New Roman" w:cs="Times New Roman"/>
          <w:sz w:val="28"/>
          <w:szCs w:val="28"/>
        </w:rPr>
        <w:t xml:space="preserve"> изменений</w:t>
      </w:r>
      <w:r w:rsidR="0001567B" w:rsidRPr="0001567B">
        <w:rPr>
          <w:rFonts w:ascii="Times New Roman" w:eastAsia="Times New Roman" w:hAnsi="Times New Roman" w:cs="Times New Roman"/>
          <w:sz w:val="28"/>
          <w:szCs w:val="28"/>
        </w:rPr>
        <w:t xml:space="preserve"> головного мозга</w:t>
      </w:r>
      <w:r w:rsidRPr="0001567B">
        <w:rPr>
          <w:rFonts w:ascii="Times New Roman" w:eastAsia="Times New Roman" w:hAnsi="Times New Roman" w:cs="Times New Roman"/>
          <w:sz w:val="28"/>
          <w:szCs w:val="28"/>
        </w:rPr>
        <w:t xml:space="preserve"> в эксперименте</w:t>
      </w:r>
      <w:r w:rsidR="0001567B" w:rsidRPr="0001567B">
        <w:rPr>
          <w:rFonts w:ascii="Times New Roman" w:eastAsia="Times New Roman" w:hAnsi="Times New Roman" w:cs="Times New Roman"/>
          <w:sz w:val="28"/>
          <w:szCs w:val="28"/>
        </w:rPr>
        <w:t xml:space="preserve"> при формировании модели хронического непредсказуемого умеренного стресса</w:t>
      </w:r>
      <w:r w:rsidRPr="0001567B">
        <w:rPr>
          <w:rFonts w:ascii="Times New Roman" w:eastAsia="Times New Roman" w:hAnsi="Times New Roman" w:cs="Times New Roman"/>
          <w:sz w:val="28"/>
          <w:szCs w:val="28"/>
        </w:rPr>
        <w:t>.</w:t>
      </w:r>
      <w:r w:rsidR="00136F9D">
        <w:rPr>
          <w:rFonts w:ascii="Times New Roman" w:eastAsia="Times New Roman" w:hAnsi="Times New Roman" w:cs="Times New Roman"/>
          <w:sz w:val="28"/>
          <w:szCs w:val="28"/>
        </w:rPr>
        <w:t xml:space="preserve"> Получено с</w:t>
      </w:r>
      <w:r w:rsidR="00136F9D" w:rsidRPr="00136F9D">
        <w:rPr>
          <w:rFonts w:ascii="Times New Roman" w:eastAsia="Times New Roman" w:hAnsi="Times New Roman" w:cs="Times New Roman"/>
          <w:sz w:val="28"/>
          <w:szCs w:val="28"/>
        </w:rPr>
        <w:t>видетельство о внесении в государственный реестр прав на объекты, охраняемые авторским правом №7372 от 30 декабря 2019 года, произведение науки, название объекта «Метод формирования стресс-индуцированных расстройств в эксперименте у животных»</w:t>
      </w:r>
      <w:r w:rsidR="00136F9D">
        <w:rPr>
          <w:rFonts w:ascii="Times New Roman" w:eastAsia="Times New Roman" w:hAnsi="Times New Roman" w:cs="Times New Roman"/>
          <w:sz w:val="28"/>
          <w:szCs w:val="28"/>
        </w:rPr>
        <w:t xml:space="preserve"> (Приложение А).</w:t>
      </w:r>
    </w:p>
    <w:p w14:paraId="6C7B3FA6" w14:textId="16B106FD" w:rsidR="00E201A6" w:rsidRPr="0001567B" w:rsidRDefault="00C62596" w:rsidP="0001567B">
      <w:pPr>
        <w:pStyle w:val="ab"/>
        <w:numPr>
          <w:ilvl w:val="0"/>
          <w:numId w:val="14"/>
        </w:numPr>
        <w:spacing w:after="0" w:line="240" w:lineRule="auto"/>
        <w:ind w:left="0" w:firstLine="709"/>
        <w:jc w:val="both"/>
        <w:rPr>
          <w:rFonts w:ascii="Times New Roman" w:eastAsia="Times New Roman" w:hAnsi="Times New Roman" w:cs="Times New Roman"/>
          <w:sz w:val="28"/>
          <w:szCs w:val="28"/>
        </w:rPr>
      </w:pPr>
      <w:r w:rsidRPr="0001567B">
        <w:rPr>
          <w:rFonts w:ascii="Times New Roman" w:eastAsia="Times New Roman" w:hAnsi="Times New Roman" w:cs="Times New Roman"/>
          <w:sz w:val="28"/>
          <w:szCs w:val="28"/>
        </w:rPr>
        <w:t>Впервые была произведена комплексная оценка динамики изменений реактивных карбониловых производных белков, малонового диальдегида в крови и мозге крыс, каталазной активности в мозге, пуриновых производных</w:t>
      </w:r>
      <w:r>
        <w:rPr>
          <w:rFonts w:ascii="Times New Roman" w:eastAsia="Times New Roman" w:hAnsi="Times New Roman" w:cs="Times New Roman"/>
          <w:sz w:val="28"/>
          <w:szCs w:val="28"/>
        </w:rPr>
        <w:t xml:space="preserve"> в крови</w:t>
      </w:r>
      <w:r w:rsidRPr="0001567B">
        <w:rPr>
          <w:rFonts w:ascii="Times New Roman" w:eastAsia="Times New Roman" w:hAnsi="Times New Roman" w:cs="Times New Roman"/>
          <w:sz w:val="28"/>
          <w:szCs w:val="28"/>
        </w:rPr>
        <w:t>, мембраносвязанного гемоглобина, метилглиоксаля</w:t>
      </w:r>
      <w:r>
        <w:rPr>
          <w:rFonts w:ascii="Times New Roman" w:eastAsia="Times New Roman" w:hAnsi="Times New Roman" w:cs="Times New Roman"/>
          <w:sz w:val="28"/>
          <w:szCs w:val="28"/>
        </w:rPr>
        <w:t xml:space="preserve"> в эритроцитах</w:t>
      </w:r>
      <w:r w:rsidRPr="0001567B">
        <w:rPr>
          <w:rFonts w:ascii="Times New Roman" w:eastAsia="Times New Roman" w:hAnsi="Times New Roman" w:cs="Times New Roman"/>
          <w:sz w:val="28"/>
          <w:szCs w:val="28"/>
        </w:rPr>
        <w:t xml:space="preserve"> и кортизола в</w:t>
      </w:r>
      <w:r>
        <w:rPr>
          <w:rFonts w:ascii="Times New Roman" w:eastAsia="Times New Roman" w:hAnsi="Times New Roman" w:cs="Times New Roman"/>
          <w:sz w:val="28"/>
          <w:szCs w:val="28"/>
        </w:rPr>
        <w:t xml:space="preserve"> плазме</w:t>
      </w:r>
      <w:r w:rsidRPr="0001567B">
        <w:rPr>
          <w:rFonts w:ascii="Times New Roman" w:eastAsia="Times New Roman" w:hAnsi="Times New Roman" w:cs="Times New Roman"/>
          <w:sz w:val="28"/>
          <w:szCs w:val="28"/>
        </w:rPr>
        <w:t xml:space="preserve"> крови, морфофункциональных изменений головного мозга в эксперименте при</w:t>
      </w:r>
      <w:r w:rsidR="0001567B" w:rsidRPr="0001567B">
        <w:rPr>
          <w:rFonts w:ascii="Times New Roman" w:eastAsia="Times New Roman" w:hAnsi="Times New Roman" w:cs="Times New Roman"/>
          <w:sz w:val="28"/>
          <w:szCs w:val="28"/>
        </w:rPr>
        <w:t xml:space="preserve"> фармакологической коррекции у крыс с моделью хронического непредсказуемого умеренного стресса.</w:t>
      </w:r>
    </w:p>
    <w:bookmarkEnd w:id="6"/>
    <w:p w14:paraId="0000010A" w14:textId="77777777" w:rsidR="00672B49" w:rsidRPr="00F35C88" w:rsidRDefault="00672B49">
      <w:pPr>
        <w:spacing w:after="0" w:line="240" w:lineRule="auto"/>
        <w:ind w:firstLine="709"/>
        <w:jc w:val="both"/>
        <w:rPr>
          <w:rFonts w:ascii="Times New Roman" w:eastAsia="Times New Roman" w:hAnsi="Times New Roman" w:cs="Times New Roman"/>
          <w:b/>
          <w:sz w:val="28"/>
          <w:szCs w:val="28"/>
        </w:rPr>
      </w:pPr>
    </w:p>
    <w:p w14:paraId="0000010B" w14:textId="77777777" w:rsidR="00672B49" w:rsidRPr="00F35C88" w:rsidRDefault="00672B49">
      <w:pPr>
        <w:spacing w:after="0" w:line="240" w:lineRule="auto"/>
        <w:ind w:firstLine="709"/>
        <w:jc w:val="both"/>
        <w:rPr>
          <w:rFonts w:ascii="Times New Roman" w:eastAsia="Times New Roman" w:hAnsi="Times New Roman" w:cs="Times New Roman"/>
          <w:b/>
          <w:sz w:val="28"/>
          <w:szCs w:val="28"/>
        </w:rPr>
      </w:pPr>
      <w:bookmarkStart w:id="7" w:name="_Hlk181131298"/>
      <w:r w:rsidRPr="00F35C88">
        <w:rPr>
          <w:rFonts w:ascii="Times New Roman" w:eastAsia="Times New Roman" w:hAnsi="Times New Roman" w:cs="Times New Roman"/>
          <w:b/>
          <w:sz w:val="28"/>
          <w:szCs w:val="28"/>
        </w:rPr>
        <w:t>Основные положения диссертации, выносимые на защиту:</w:t>
      </w:r>
    </w:p>
    <w:p w14:paraId="7794F35F" w14:textId="619A4992" w:rsidR="00EB0019" w:rsidRPr="00764EE3" w:rsidRDefault="00AC630A" w:rsidP="00764EE3">
      <w:pPr>
        <w:pStyle w:val="ab"/>
        <w:numPr>
          <w:ilvl w:val="0"/>
          <w:numId w:val="18"/>
        </w:numPr>
        <w:spacing w:after="0" w:line="240" w:lineRule="auto"/>
        <w:ind w:left="0" w:firstLine="709"/>
        <w:jc w:val="both"/>
        <w:rPr>
          <w:rFonts w:ascii="Times New Roman" w:eastAsia="Times New Roman" w:hAnsi="Times New Roman" w:cs="Times New Roman"/>
          <w:sz w:val="28"/>
          <w:szCs w:val="28"/>
        </w:rPr>
      </w:pPr>
      <w:bookmarkStart w:id="8" w:name="_Hlk181578325"/>
      <w:r w:rsidRPr="00764EE3">
        <w:rPr>
          <w:rFonts w:ascii="Times New Roman" w:eastAsia="Times New Roman" w:hAnsi="Times New Roman" w:cs="Times New Roman"/>
          <w:sz w:val="28"/>
          <w:szCs w:val="28"/>
        </w:rPr>
        <w:t>Разработанная модель хронического непредсказуемого умеренного стресса (ХНУС) эффективно воспроизводит поведенческие и биохимические изменения, связанные с депрессивным и тревожным состоянием у лабораторных животных</w:t>
      </w:r>
    </w:p>
    <w:p w14:paraId="28496B24" w14:textId="79E24F61" w:rsidR="00EB0019" w:rsidRPr="00764EE3" w:rsidRDefault="00AC630A" w:rsidP="00764EE3">
      <w:pPr>
        <w:pStyle w:val="ab"/>
        <w:numPr>
          <w:ilvl w:val="0"/>
          <w:numId w:val="18"/>
        </w:numPr>
        <w:spacing w:after="0" w:line="240" w:lineRule="auto"/>
        <w:ind w:left="0" w:firstLine="709"/>
        <w:jc w:val="both"/>
        <w:rPr>
          <w:rFonts w:ascii="Times New Roman" w:eastAsia="Times New Roman" w:hAnsi="Times New Roman" w:cs="Times New Roman"/>
          <w:sz w:val="28"/>
          <w:szCs w:val="28"/>
        </w:rPr>
      </w:pPr>
      <w:bookmarkStart w:id="9" w:name="_Hlk181578343"/>
      <w:bookmarkEnd w:id="8"/>
      <w:r w:rsidRPr="00764EE3">
        <w:rPr>
          <w:rFonts w:ascii="Times New Roman" w:eastAsia="Times New Roman" w:hAnsi="Times New Roman" w:cs="Times New Roman"/>
          <w:sz w:val="28"/>
          <w:szCs w:val="28"/>
        </w:rPr>
        <w:t xml:space="preserve">Хронический стресс вызывает устойчивые изменения окислительного метаболизма в крови и тканях головного мозга </w:t>
      </w:r>
      <w:r w:rsidR="00F176CE" w:rsidRPr="00764EE3">
        <w:rPr>
          <w:rFonts w:ascii="Times New Roman" w:eastAsia="Times New Roman" w:hAnsi="Times New Roman" w:cs="Times New Roman"/>
          <w:sz w:val="28"/>
          <w:szCs w:val="28"/>
        </w:rPr>
        <w:t>экспериментальных</w:t>
      </w:r>
      <w:r w:rsidRPr="00764EE3">
        <w:rPr>
          <w:rFonts w:ascii="Times New Roman" w:eastAsia="Times New Roman" w:hAnsi="Times New Roman" w:cs="Times New Roman"/>
          <w:sz w:val="28"/>
          <w:szCs w:val="28"/>
        </w:rPr>
        <w:t xml:space="preserve"> животных</w:t>
      </w:r>
      <w:bookmarkEnd w:id="9"/>
      <w:r w:rsidRPr="00764EE3">
        <w:rPr>
          <w:rFonts w:ascii="Times New Roman" w:eastAsia="Times New Roman" w:hAnsi="Times New Roman" w:cs="Times New Roman"/>
          <w:sz w:val="28"/>
          <w:szCs w:val="28"/>
        </w:rPr>
        <w:t>.</w:t>
      </w:r>
    </w:p>
    <w:p w14:paraId="239FFFA6" w14:textId="20E647B3" w:rsidR="00EB0019" w:rsidRPr="00764EE3" w:rsidRDefault="00AC630A" w:rsidP="00764EE3">
      <w:pPr>
        <w:pStyle w:val="ab"/>
        <w:numPr>
          <w:ilvl w:val="0"/>
          <w:numId w:val="18"/>
        </w:numPr>
        <w:spacing w:after="0" w:line="240" w:lineRule="auto"/>
        <w:ind w:left="0" w:firstLine="709"/>
        <w:jc w:val="both"/>
        <w:rPr>
          <w:rFonts w:ascii="Times New Roman" w:eastAsia="Times New Roman" w:hAnsi="Times New Roman" w:cs="Times New Roman"/>
          <w:sz w:val="28"/>
          <w:szCs w:val="28"/>
        </w:rPr>
      </w:pPr>
      <w:bookmarkStart w:id="10" w:name="_Hlk181578358"/>
      <w:r w:rsidRPr="00764EE3">
        <w:rPr>
          <w:rFonts w:ascii="Times New Roman" w:eastAsia="Times New Roman" w:hAnsi="Times New Roman" w:cs="Times New Roman"/>
          <w:sz w:val="28"/>
          <w:szCs w:val="28"/>
        </w:rPr>
        <w:t>Хронический стресс вызывает стойкие структурные изменения головного мозга, связанные с нарушением кровоснабжения и трофики тканей</w:t>
      </w:r>
      <w:bookmarkEnd w:id="10"/>
      <w:r w:rsidRPr="00764EE3">
        <w:rPr>
          <w:rFonts w:ascii="Times New Roman" w:eastAsia="Times New Roman" w:hAnsi="Times New Roman" w:cs="Times New Roman"/>
          <w:sz w:val="28"/>
          <w:szCs w:val="28"/>
        </w:rPr>
        <w:t>.</w:t>
      </w:r>
    </w:p>
    <w:p w14:paraId="4C1F464A" w14:textId="401EC7E7" w:rsidR="00EB0019" w:rsidRPr="00764EE3" w:rsidRDefault="00AC630A" w:rsidP="00764EE3">
      <w:pPr>
        <w:pStyle w:val="ab"/>
        <w:numPr>
          <w:ilvl w:val="0"/>
          <w:numId w:val="18"/>
        </w:numPr>
        <w:spacing w:after="0" w:line="240" w:lineRule="auto"/>
        <w:ind w:left="0" w:firstLine="709"/>
        <w:jc w:val="both"/>
        <w:rPr>
          <w:rFonts w:ascii="Times New Roman" w:eastAsia="Times New Roman" w:hAnsi="Times New Roman" w:cs="Times New Roman"/>
          <w:sz w:val="28"/>
          <w:szCs w:val="28"/>
        </w:rPr>
      </w:pPr>
      <w:bookmarkStart w:id="11" w:name="_Hlk181578381"/>
      <w:r w:rsidRPr="00764EE3">
        <w:rPr>
          <w:rFonts w:ascii="Times New Roman" w:eastAsia="Times New Roman" w:hAnsi="Times New Roman" w:cs="Times New Roman"/>
          <w:sz w:val="28"/>
          <w:szCs w:val="28"/>
        </w:rPr>
        <w:t>Фармакологическая коррекция амитриптилином и гармин</w:t>
      </w:r>
      <w:r w:rsidR="00F176CE">
        <w:rPr>
          <w:rFonts w:ascii="Times New Roman" w:eastAsia="Times New Roman" w:hAnsi="Times New Roman" w:cs="Times New Roman"/>
          <w:sz w:val="28"/>
          <w:szCs w:val="28"/>
        </w:rPr>
        <w:t>а</w:t>
      </w:r>
      <w:r w:rsidRPr="00764EE3">
        <w:rPr>
          <w:rFonts w:ascii="Times New Roman" w:eastAsia="Times New Roman" w:hAnsi="Times New Roman" w:cs="Times New Roman"/>
          <w:sz w:val="28"/>
          <w:szCs w:val="28"/>
        </w:rPr>
        <w:t xml:space="preserve"> гидрохлоридом способствует снижению депрессивного поведения у животных с моделью ХНУС, однако не восстанавливает исходный уровень тревожности</w:t>
      </w:r>
      <w:bookmarkEnd w:id="11"/>
      <w:r w:rsidRPr="00764EE3">
        <w:rPr>
          <w:rFonts w:ascii="Times New Roman" w:eastAsia="Times New Roman" w:hAnsi="Times New Roman" w:cs="Times New Roman"/>
          <w:sz w:val="28"/>
          <w:szCs w:val="28"/>
        </w:rPr>
        <w:t>.</w:t>
      </w:r>
    </w:p>
    <w:p w14:paraId="4B381308" w14:textId="35981DC6" w:rsidR="00AC630A" w:rsidRPr="00764EE3" w:rsidRDefault="00AC630A" w:rsidP="00764EE3">
      <w:pPr>
        <w:pStyle w:val="ab"/>
        <w:numPr>
          <w:ilvl w:val="0"/>
          <w:numId w:val="18"/>
        </w:numPr>
        <w:spacing w:after="0" w:line="240" w:lineRule="auto"/>
        <w:ind w:left="0" w:firstLine="709"/>
        <w:jc w:val="both"/>
        <w:rPr>
          <w:rFonts w:ascii="Times New Roman" w:eastAsia="Times New Roman" w:hAnsi="Times New Roman" w:cs="Times New Roman"/>
          <w:sz w:val="28"/>
          <w:szCs w:val="28"/>
        </w:rPr>
      </w:pPr>
      <w:bookmarkStart w:id="12" w:name="_Hlk181578401"/>
      <w:r w:rsidRPr="00764EE3">
        <w:rPr>
          <w:rFonts w:ascii="Times New Roman" w:eastAsia="Times New Roman" w:hAnsi="Times New Roman" w:cs="Times New Roman"/>
          <w:sz w:val="28"/>
          <w:szCs w:val="28"/>
        </w:rPr>
        <w:t>Применение амитриптилина и гармина гидрохлорида усугубляет изменения окислительного метаболизма у животных с моделью ХНУС</w:t>
      </w:r>
      <w:bookmarkEnd w:id="12"/>
      <w:r w:rsidRPr="00764EE3">
        <w:rPr>
          <w:rFonts w:ascii="Times New Roman" w:eastAsia="Times New Roman" w:hAnsi="Times New Roman" w:cs="Times New Roman"/>
          <w:sz w:val="28"/>
          <w:szCs w:val="28"/>
        </w:rPr>
        <w:t>.</w:t>
      </w:r>
    </w:p>
    <w:p w14:paraId="35AD1604" w14:textId="3B94723D" w:rsidR="00AC630A" w:rsidRPr="00764EE3" w:rsidRDefault="00AC630A" w:rsidP="00764EE3">
      <w:pPr>
        <w:pStyle w:val="ab"/>
        <w:numPr>
          <w:ilvl w:val="0"/>
          <w:numId w:val="18"/>
        </w:numPr>
        <w:spacing w:after="0" w:line="240" w:lineRule="auto"/>
        <w:ind w:left="0" w:firstLine="709"/>
        <w:jc w:val="both"/>
        <w:rPr>
          <w:rFonts w:ascii="Times New Roman" w:eastAsia="Times New Roman" w:hAnsi="Times New Roman" w:cs="Times New Roman"/>
          <w:sz w:val="28"/>
          <w:szCs w:val="28"/>
        </w:rPr>
      </w:pPr>
      <w:bookmarkStart w:id="13" w:name="_Hlk181578426"/>
      <w:r w:rsidRPr="00764EE3">
        <w:rPr>
          <w:rFonts w:ascii="Times New Roman" w:eastAsia="Times New Roman" w:hAnsi="Times New Roman" w:cs="Times New Roman"/>
          <w:sz w:val="28"/>
          <w:szCs w:val="28"/>
        </w:rPr>
        <w:t>Фармакологическая терапия амитриптилином и гармина гидрохлоридом не устраняет структурные повреждения головного мозга у животных с моделью ХНУС</w:t>
      </w:r>
      <w:r w:rsidR="00FD25DA">
        <w:rPr>
          <w:rFonts w:ascii="Times New Roman" w:eastAsia="Times New Roman" w:hAnsi="Times New Roman" w:cs="Times New Roman"/>
          <w:sz w:val="28"/>
          <w:szCs w:val="28"/>
        </w:rPr>
        <w:t>.</w:t>
      </w:r>
    </w:p>
    <w:bookmarkEnd w:id="7"/>
    <w:bookmarkEnd w:id="13"/>
    <w:p w14:paraId="28FB686A" w14:textId="77777777" w:rsidR="00F35C88" w:rsidRDefault="00F35C88">
      <w:pPr>
        <w:spacing w:after="0" w:line="240" w:lineRule="auto"/>
        <w:ind w:firstLine="709"/>
        <w:jc w:val="both"/>
        <w:rPr>
          <w:rFonts w:ascii="Times New Roman" w:eastAsia="Times New Roman" w:hAnsi="Times New Roman" w:cs="Times New Roman"/>
          <w:sz w:val="28"/>
          <w:szCs w:val="28"/>
        </w:rPr>
      </w:pPr>
    </w:p>
    <w:p w14:paraId="0000010D" w14:textId="77777777" w:rsidR="00672B49" w:rsidRDefault="00672B49">
      <w:pPr>
        <w:spacing w:after="0" w:line="240" w:lineRule="auto"/>
        <w:ind w:firstLine="709"/>
        <w:jc w:val="both"/>
        <w:rPr>
          <w:rFonts w:ascii="Times New Roman" w:eastAsia="Times New Roman" w:hAnsi="Times New Roman" w:cs="Times New Roman"/>
          <w:b/>
          <w:sz w:val="28"/>
          <w:szCs w:val="28"/>
        </w:rPr>
      </w:pPr>
      <w:bookmarkStart w:id="14" w:name="_Hlk181032282"/>
      <w:r>
        <w:rPr>
          <w:rFonts w:ascii="Times New Roman" w:eastAsia="Times New Roman" w:hAnsi="Times New Roman" w:cs="Times New Roman"/>
          <w:b/>
          <w:sz w:val="28"/>
          <w:szCs w:val="28"/>
        </w:rPr>
        <w:lastRenderedPageBreak/>
        <w:t>Теоретическая значимость исследования</w:t>
      </w:r>
    </w:p>
    <w:p w14:paraId="0000010E" w14:textId="7F25AA57" w:rsidR="00672B49" w:rsidRPr="00547331" w:rsidRDefault="00672B49">
      <w:pPr>
        <w:numPr>
          <w:ilvl w:val="0"/>
          <w:numId w:val="2"/>
        </w:numPr>
        <w:pBdr>
          <w:top w:val="nil"/>
          <w:left w:val="nil"/>
          <w:bottom w:val="nil"/>
          <w:right w:val="nil"/>
          <w:between w:val="nil"/>
        </w:pBdr>
        <w:spacing w:after="0" w:line="240" w:lineRule="auto"/>
        <w:ind w:left="0" w:firstLine="851"/>
        <w:jc w:val="both"/>
        <w:rPr>
          <w:rFonts w:ascii="Times New Roman" w:eastAsia="Times New Roman" w:hAnsi="Times New Roman" w:cs="Times New Roman"/>
          <w:sz w:val="28"/>
          <w:szCs w:val="28"/>
        </w:rPr>
      </w:pPr>
      <w:r w:rsidRPr="00547331">
        <w:rPr>
          <w:rFonts w:ascii="Times New Roman" w:eastAsia="Times New Roman" w:hAnsi="Times New Roman" w:cs="Times New Roman"/>
          <w:sz w:val="28"/>
          <w:szCs w:val="28"/>
        </w:rPr>
        <w:t>Полученные данные позволя</w:t>
      </w:r>
      <w:r w:rsidR="00752AB1" w:rsidRPr="00547331">
        <w:rPr>
          <w:rFonts w:ascii="Times New Roman" w:eastAsia="Times New Roman" w:hAnsi="Times New Roman" w:cs="Times New Roman"/>
          <w:sz w:val="28"/>
          <w:szCs w:val="28"/>
        </w:rPr>
        <w:t>ю</w:t>
      </w:r>
      <w:r w:rsidRPr="00547331">
        <w:rPr>
          <w:rFonts w:ascii="Times New Roman" w:eastAsia="Times New Roman" w:hAnsi="Times New Roman" w:cs="Times New Roman"/>
          <w:sz w:val="28"/>
          <w:szCs w:val="28"/>
        </w:rPr>
        <w:t>т расширить и дополнить фундаментальные представления о молекулярно-</w:t>
      </w:r>
      <w:r w:rsidR="00752AB1" w:rsidRPr="00547331">
        <w:rPr>
          <w:rFonts w:ascii="Times New Roman" w:eastAsia="Times New Roman" w:hAnsi="Times New Roman" w:cs="Times New Roman"/>
          <w:sz w:val="28"/>
          <w:szCs w:val="28"/>
        </w:rPr>
        <w:t xml:space="preserve">клеточных </w:t>
      </w:r>
      <w:r w:rsidRPr="00547331">
        <w:rPr>
          <w:rFonts w:ascii="Times New Roman" w:eastAsia="Times New Roman" w:hAnsi="Times New Roman" w:cs="Times New Roman"/>
          <w:sz w:val="28"/>
          <w:szCs w:val="28"/>
        </w:rPr>
        <w:t xml:space="preserve">патогенетических механизмах формирования стресс-индуцированных расстройств </w:t>
      </w:r>
      <w:r w:rsidR="00752AB1" w:rsidRPr="00547331">
        <w:rPr>
          <w:rFonts w:ascii="Times New Roman" w:eastAsia="Times New Roman" w:hAnsi="Times New Roman" w:cs="Times New Roman"/>
          <w:sz w:val="28"/>
          <w:szCs w:val="28"/>
        </w:rPr>
        <w:t>при воздействии фактора хронического стресса</w:t>
      </w:r>
      <w:r w:rsidRPr="00547331">
        <w:rPr>
          <w:rFonts w:ascii="Times New Roman" w:eastAsia="Times New Roman" w:hAnsi="Times New Roman" w:cs="Times New Roman"/>
          <w:sz w:val="28"/>
          <w:szCs w:val="28"/>
        </w:rPr>
        <w:t xml:space="preserve"> на системные биохимические процессы организма</w:t>
      </w:r>
      <w:r w:rsidR="00A23724">
        <w:rPr>
          <w:rFonts w:ascii="Times New Roman" w:eastAsia="Times New Roman" w:hAnsi="Times New Roman" w:cs="Times New Roman"/>
          <w:sz w:val="28"/>
          <w:szCs w:val="28"/>
        </w:rPr>
        <w:t>.</w:t>
      </w:r>
    </w:p>
    <w:p w14:paraId="0000010F" w14:textId="30AE31CE" w:rsidR="00672B49" w:rsidRPr="00547331" w:rsidRDefault="00752AB1">
      <w:pPr>
        <w:numPr>
          <w:ilvl w:val="0"/>
          <w:numId w:val="2"/>
        </w:numPr>
        <w:pBdr>
          <w:top w:val="nil"/>
          <w:left w:val="nil"/>
          <w:bottom w:val="nil"/>
          <w:right w:val="nil"/>
          <w:between w:val="nil"/>
        </w:pBdr>
        <w:spacing w:after="0" w:line="240" w:lineRule="auto"/>
        <w:ind w:left="0" w:firstLine="851"/>
        <w:jc w:val="both"/>
        <w:rPr>
          <w:rFonts w:ascii="Times New Roman" w:eastAsia="Times New Roman" w:hAnsi="Times New Roman" w:cs="Times New Roman"/>
          <w:sz w:val="28"/>
          <w:szCs w:val="28"/>
        </w:rPr>
      </w:pPr>
      <w:r w:rsidRPr="00547331">
        <w:rPr>
          <w:rFonts w:ascii="Times New Roman" w:eastAsia="Times New Roman" w:hAnsi="Times New Roman" w:cs="Times New Roman"/>
          <w:sz w:val="28"/>
          <w:szCs w:val="28"/>
        </w:rPr>
        <w:t xml:space="preserve">Результаты исследования позволяют объяснить влияние хронического стресса как механизма дезадаптации, характеризующегося не только поведенческими нарушениями, но и системными процессами, вовлекающие </w:t>
      </w:r>
      <w:r w:rsidR="005323ED" w:rsidRPr="00547331">
        <w:rPr>
          <w:rFonts w:ascii="Times New Roman" w:eastAsia="Times New Roman" w:hAnsi="Times New Roman" w:cs="Times New Roman"/>
          <w:sz w:val="28"/>
          <w:szCs w:val="28"/>
        </w:rPr>
        <w:t>механизмы сохранения гомеостаза</w:t>
      </w:r>
      <w:r w:rsidRPr="00547331">
        <w:rPr>
          <w:rFonts w:ascii="Times New Roman" w:eastAsia="Times New Roman" w:hAnsi="Times New Roman" w:cs="Times New Roman"/>
          <w:sz w:val="28"/>
          <w:szCs w:val="28"/>
        </w:rPr>
        <w:t xml:space="preserve"> </w:t>
      </w:r>
      <w:r w:rsidR="005323ED" w:rsidRPr="00547331">
        <w:rPr>
          <w:rFonts w:ascii="Times New Roman" w:eastAsia="Times New Roman" w:hAnsi="Times New Roman" w:cs="Times New Roman"/>
          <w:sz w:val="28"/>
          <w:szCs w:val="28"/>
        </w:rPr>
        <w:t>с последующими системными эффектами повреждения.</w:t>
      </w:r>
      <w:r w:rsidRPr="00547331">
        <w:rPr>
          <w:rFonts w:ascii="Times New Roman" w:eastAsia="Times New Roman" w:hAnsi="Times New Roman" w:cs="Times New Roman"/>
          <w:sz w:val="28"/>
          <w:szCs w:val="28"/>
        </w:rPr>
        <w:t xml:space="preserve"> </w:t>
      </w:r>
    </w:p>
    <w:p w14:paraId="00000110" w14:textId="2E359DF0" w:rsidR="00672B49" w:rsidRPr="00547331" w:rsidRDefault="00672B49">
      <w:pPr>
        <w:numPr>
          <w:ilvl w:val="0"/>
          <w:numId w:val="2"/>
        </w:numPr>
        <w:pBdr>
          <w:top w:val="nil"/>
          <w:left w:val="nil"/>
          <w:bottom w:val="nil"/>
          <w:right w:val="nil"/>
          <w:between w:val="nil"/>
        </w:pBdr>
        <w:spacing w:after="0" w:line="240" w:lineRule="auto"/>
        <w:ind w:left="0" w:firstLine="851"/>
        <w:jc w:val="both"/>
        <w:rPr>
          <w:rFonts w:ascii="Times New Roman" w:eastAsia="Times New Roman" w:hAnsi="Times New Roman" w:cs="Times New Roman"/>
          <w:sz w:val="28"/>
          <w:szCs w:val="28"/>
        </w:rPr>
      </w:pPr>
      <w:r w:rsidRPr="00547331">
        <w:rPr>
          <w:rFonts w:ascii="Times New Roman" w:eastAsia="Times New Roman" w:hAnsi="Times New Roman" w:cs="Times New Roman"/>
          <w:sz w:val="28"/>
          <w:szCs w:val="28"/>
        </w:rPr>
        <w:t>Изучен</w:t>
      </w:r>
      <w:r w:rsidR="005323ED" w:rsidRPr="00547331">
        <w:rPr>
          <w:rFonts w:ascii="Times New Roman" w:eastAsia="Times New Roman" w:hAnsi="Times New Roman" w:cs="Times New Roman"/>
          <w:sz w:val="28"/>
          <w:szCs w:val="28"/>
        </w:rPr>
        <w:t>ие</w:t>
      </w:r>
      <w:r w:rsidRPr="00547331">
        <w:rPr>
          <w:rFonts w:ascii="Times New Roman" w:eastAsia="Times New Roman" w:hAnsi="Times New Roman" w:cs="Times New Roman"/>
          <w:sz w:val="28"/>
          <w:szCs w:val="28"/>
        </w:rPr>
        <w:t xml:space="preserve"> патоморфологическ</w:t>
      </w:r>
      <w:r w:rsidR="005323ED" w:rsidRPr="00547331">
        <w:rPr>
          <w:rFonts w:ascii="Times New Roman" w:eastAsia="Times New Roman" w:hAnsi="Times New Roman" w:cs="Times New Roman"/>
          <w:sz w:val="28"/>
          <w:szCs w:val="28"/>
        </w:rPr>
        <w:t>ой</w:t>
      </w:r>
      <w:r w:rsidRPr="00547331">
        <w:rPr>
          <w:rFonts w:ascii="Times New Roman" w:eastAsia="Times New Roman" w:hAnsi="Times New Roman" w:cs="Times New Roman"/>
          <w:sz w:val="28"/>
          <w:szCs w:val="28"/>
        </w:rPr>
        <w:t xml:space="preserve"> картин</w:t>
      </w:r>
      <w:r w:rsidR="005323ED" w:rsidRPr="00547331">
        <w:rPr>
          <w:rFonts w:ascii="Times New Roman" w:eastAsia="Times New Roman" w:hAnsi="Times New Roman" w:cs="Times New Roman"/>
          <w:sz w:val="28"/>
          <w:szCs w:val="28"/>
        </w:rPr>
        <w:t>ы</w:t>
      </w:r>
      <w:r w:rsidRPr="00547331">
        <w:rPr>
          <w:rFonts w:ascii="Times New Roman" w:eastAsia="Times New Roman" w:hAnsi="Times New Roman" w:cs="Times New Roman"/>
          <w:sz w:val="28"/>
          <w:szCs w:val="28"/>
        </w:rPr>
        <w:t xml:space="preserve"> </w:t>
      </w:r>
      <w:r w:rsidR="005323ED" w:rsidRPr="00547331">
        <w:rPr>
          <w:rFonts w:ascii="Times New Roman" w:eastAsia="Times New Roman" w:hAnsi="Times New Roman" w:cs="Times New Roman"/>
          <w:sz w:val="28"/>
          <w:szCs w:val="28"/>
        </w:rPr>
        <w:t xml:space="preserve">структурно-функциональных </w:t>
      </w:r>
      <w:r w:rsidRPr="00547331">
        <w:rPr>
          <w:rFonts w:ascii="Times New Roman" w:eastAsia="Times New Roman" w:hAnsi="Times New Roman" w:cs="Times New Roman"/>
          <w:sz w:val="28"/>
          <w:szCs w:val="28"/>
        </w:rPr>
        <w:t>изменений вещества головного мозга крыс под влиянием ХНУС</w:t>
      </w:r>
      <w:r w:rsidR="005323ED" w:rsidRPr="00547331">
        <w:rPr>
          <w:rFonts w:ascii="Times New Roman" w:eastAsia="Times New Roman" w:hAnsi="Times New Roman" w:cs="Times New Roman"/>
          <w:sz w:val="28"/>
          <w:szCs w:val="28"/>
        </w:rPr>
        <w:t xml:space="preserve"> демонстрирует признаки нейродегенеративных процессов, </w:t>
      </w:r>
      <w:r w:rsidR="00FD0D0A" w:rsidRPr="00547331">
        <w:rPr>
          <w:rFonts w:ascii="Times New Roman" w:eastAsia="Times New Roman" w:hAnsi="Times New Roman" w:cs="Times New Roman"/>
          <w:sz w:val="28"/>
          <w:szCs w:val="28"/>
        </w:rPr>
        <w:t xml:space="preserve">и </w:t>
      </w:r>
      <w:r w:rsidR="005323ED" w:rsidRPr="00547331">
        <w:rPr>
          <w:rFonts w:ascii="Times New Roman" w:eastAsia="Times New Roman" w:hAnsi="Times New Roman" w:cs="Times New Roman"/>
          <w:sz w:val="28"/>
          <w:szCs w:val="28"/>
        </w:rPr>
        <w:t>не ограничива</w:t>
      </w:r>
      <w:r w:rsidR="00FD0D0A" w:rsidRPr="00547331">
        <w:rPr>
          <w:rFonts w:ascii="Times New Roman" w:eastAsia="Times New Roman" w:hAnsi="Times New Roman" w:cs="Times New Roman"/>
          <w:sz w:val="28"/>
          <w:szCs w:val="28"/>
        </w:rPr>
        <w:t>ется</w:t>
      </w:r>
      <w:r w:rsidR="005323ED" w:rsidRPr="00547331">
        <w:rPr>
          <w:rFonts w:ascii="Times New Roman" w:eastAsia="Times New Roman" w:hAnsi="Times New Roman" w:cs="Times New Roman"/>
          <w:sz w:val="28"/>
          <w:szCs w:val="28"/>
        </w:rPr>
        <w:t xml:space="preserve"> поведенческими нарушениями</w:t>
      </w:r>
      <w:r w:rsidRPr="00547331">
        <w:rPr>
          <w:rFonts w:ascii="Times New Roman" w:eastAsia="Times New Roman" w:hAnsi="Times New Roman" w:cs="Times New Roman"/>
          <w:sz w:val="28"/>
          <w:szCs w:val="28"/>
        </w:rPr>
        <w:t>.</w:t>
      </w:r>
    </w:p>
    <w:p w14:paraId="1D951E7D" w14:textId="34EBCF68" w:rsidR="00FD0D0A" w:rsidRPr="00547331" w:rsidRDefault="00FD0D0A" w:rsidP="00FD0D0A">
      <w:pPr>
        <w:numPr>
          <w:ilvl w:val="0"/>
          <w:numId w:val="2"/>
        </w:numPr>
        <w:pBdr>
          <w:top w:val="nil"/>
          <w:left w:val="nil"/>
          <w:bottom w:val="nil"/>
          <w:right w:val="nil"/>
          <w:between w:val="nil"/>
        </w:pBdr>
        <w:spacing w:after="0" w:line="240" w:lineRule="auto"/>
        <w:ind w:left="0" w:firstLine="851"/>
        <w:jc w:val="both"/>
        <w:rPr>
          <w:rFonts w:ascii="Times New Roman" w:eastAsia="Times New Roman" w:hAnsi="Times New Roman" w:cs="Times New Roman"/>
          <w:sz w:val="28"/>
          <w:szCs w:val="28"/>
        </w:rPr>
      </w:pPr>
      <w:r w:rsidRPr="00547331">
        <w:rPr>
          <w:rFonts w:ascii="Times New Roman" w:eastAsia="Times New Roman" w:hAnsi="Times New Roman" w:cs="Times New Roman"/>
          <w:sz w:val="28"/>
          <w:szCs w:val="28"/>
        </w:rPr>
        <w:t>Результаты исследования дают основание для объяснения значения хронического стресса в развитии значительного количества соматической патологии.</w:t>
      </w:r>
    </w:p>
    <w:p w14:paraId="01A2FE6D" w14:textId="0CC16A0D" w:rsidR="00FD0D0A" w:rsidRPr="00547331" w:rsidRDefault="00672B49" w:rsidP="00FD0D0A">
      <w:pPr>
        <w:numPr>
          <w:ilvl w:val="0"/>
          <w:numId w:val="2"/>
        </w:numPr>
        <w:pBdr>
          <w:top w:val="nil"/>
          <w:left w:val="nil"/>
          <w:bottom w:val="nil"/>
          <w:right w:val="nil"/>
          <w:between w:val="nil"/>
        </w:pBdr>
        <w:spacing w:after="0" w:line="240" w:lineRule="auto"/>
        <w:ind w:left="0" w:firstLine="851"/>
        <w:jc w:val="both"/>
        <w:rPr>
          <w:rFonts w:ascii="Times New Roman" w:eastAsia="Times New Roman" w:hAnsi="Times New Roman" w:cs="Times New Roman"/>
          <w:sz w:val="28"/>
          <w:szCs w:val="28"/>
        </w:rPr>
      </w:pPr>
      <w:r w:rsidRPr="00547331">
        <w:rPr>
          <w:rFonts w:ascii="Times New Roman" w:eastAsia="Times New Roman" w:hAnsi="Times New Roman" w:cs="Times New Roman"/>
          <w:sz w:val="28"/>
          <w:szCs w:val="28"/>
        </w:rPr>
        <w:t xml:space="preserve">Произведено сопоставление результатов </w:t>
      </w:r>
      <w:r w:rsidR="00FD0D0A" w:rsidRPr="00547331">
        <w:rPr>
          <w:rFonts w:ascii="Times New Roman" w:eastAsia="Times New Roman" w:hAnsi="Times New Roman" w:cs="Times New Roman"/>
          <w:sz w:val="28"/>
          <w:szCs w:val="28"/>
        </w:rPr>
        <w:t>изучаемых показателей</w:t>
      </w:r>
      <w:r w:rsidRPr="00547331">
        <w:rPr>
          <w:rFonts w:ascii="Times New Roman" w:eastAsia="Times New Roman" w:hAnsi="Times New Roman" w:cs="Times New Roman"/>
          <w:sz w:val="28"/>
          <w:szCs w:val="28"/>
        </w:rPr>
        <w:t xml:space="preserve"> фоне плацебо-контролируемого лечения гармина гидрохлоридом и амитриптилином у крыс с ХНУС</w:t>
      </w:r>
      <w:r w:rsidR="00FD0D0A" w:rsidRPr="00547331">
        <w:rPr>
          <w:rFonts w:ascii="Times New Roman" w:eastAsia="Times New Roman" w:hAnsi="Times New Roman" w:cs="Times New Roman"/>
          <w:sz w:val="28"/>
          <w:szCs w:val="28"/>
        </w:rPr>
        <w:t>, представляющую информацию о характере и сроках</w:t>
      </w:r>
      <w:r w:rsidR="00547331" w:rsidRPr="00547331">
        <w:rPr>
          <w:rFonts w:ascii="Times New Roman" w:eastAsia="Times New Roman" w:hAnsi="Times New Roman" w:cs="Times New Roman"/>
          <w:sz w:val="28"/>
          <w:szCs w:val="28"/>
        </w:rPr>
        <w:t xml:space="preserve"> обратного развития изменений, их пролонгации и состоянии изучаемого показателя на момент минималь</w:t>
      </w:r>
      <w:r w:rsidR="00752BA8">
        <w:rPr>
          <w:rFonts w:ascii="Times New Roman" w:eastAsia="Times New Roman" w:hAnsi="Times New Roman" w:cs="Times New Roman"/>
          <w:sz w:val="28"/>
          <w:szCs w:val="28"/>
        </w:rPr>
        <w:t>ного</w:t>
      </w:r>
      <w:r w:rsidR="00547331" w:rsidRPr="00547331">
        <w:rPr>
          <w:rFonts w:ascii="Times New Roman" w:eastAsia="Times New Roman" w:hAnsi="Times New Roman" w:cs="Times New Roman"/>
          <w:sz w:val="28"/>
          <w:szCs w:val="28"/>
        </w:rPr>
        <w:t xml:space="preserve"> рекомендованного срока фармакотерапии.</w:t>
      </w:r>
    </w:p>
    <w:bookmarkEnd w:id="14"/>
    <w:p w14:paraId="00000112" w14:textId="77777777" w:rsidR="00672B49" w:rsidRPr="00882A9A" w:rsidRDefault="00672B49">
      <w:pPr>
        <w:spacing w:after="0" w:line="240" w:lineRule="auto"/>
        <w:ind w:firstLine="709"/>
        <w:jc w:val="both"/>
        <w:rPr>
          <w:rFonts w:ascii="Times New Roman" w:eastAsia="Times New Roman" w:hAnsi="Times New Roman" w:cs="Times New Roman"/>
          <w:b/>
          <w:sz w:val="28"/>
          <w:szCs w:val="28"/>
        </w:rPr>
      </w:pPr>
    </w:p>
    <w:p w14:paraId="00000113" w14:textId="6E3EFB04"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Практическая </w:t>
      </w:r>
      <w:r w:rsidR="00F35C88">
        <w:rPr>
          <w:rFonts w:ascii="Times New Roman" w:eastAsia="Times New Roman" w:hAnsi="Times New Roman" w:cs="Times New Roman"/>
          <w:b/>
          <w:sz w:val="28"/>
          <w:szCs w:val="28"/>
        </w:rPr>
        <w:t>значимость</w:t>
      </w:r>
    </w:p>
    <w:p w14:paraId="1BCB203C" w14:textId="001238F5" w:rsidR="00547331" w:rsidRDefault="00547331" w:rsidP="0087703A">
      <w:pPr>
        <w:numPr>
          <w:ilvl w:val="0"/>
          <w:numId w:val="15"/>
        </w:numPr>
        <w:pBdr>
          <w:top w:val="nil"/>
          <w:left w:val="nil"/>
          <w:bottom w:val="nil"/>
          <w:right w:val="nil"/>
          <w:between w:val="nil"/>
        </w:pBdr>
        <w:spacing w:after="0" w:line="240" w:lineRule="auto"/>
        <w:ind w:left="0" w:firstLine="709"/>
        <w:jc w:val="both"/>
        <w:rPr>
          <w:rFonts w:ascii="Times New Roman" w:eastAsia="Times New Roman" w:hAnsi="Times New Roman" w:cs="Times New Roman"/>
          <w:sz w:val="28"/>
          <w:szCs w:val="28"/>
        </w:rPr>
      </w:pPr>
      <w:bookmarkStart w:id="15" w:name="_Hlk180969594"/>
      <w:r w:rsidRPr="00547331">
        <w:rPr>
          <w:rFonts w:ascii="Times New Roman" w:eastAsia="Times New Roman" w:hAnsi="Times New Roman" w:cs="Times New Roman"/>
          <w:sz w:val="28"/>
          <w:szCs w:val="28"/>
        </w:rPr>
        <w:t>Была апробирована и воспроизведена модель хронического непредсказуемого умеренного стресса у крыс, подтвержденная поведенческими и молекулярно-клеточными показателями.</w:t>
      </w:r>
    </w:p>
    <w:p w14:paraId="73E18E4C" w14:textId="085FE577" w:rsidR="00DA6908" w:rsidRDefault="00DA6908" w:rsidP="0087703A">
      <w:pPr>
        <w:numPr>
          <w:ilvl w:val="0"/>
          <w:numId w:val="15"/>
        </w:numPr>
        <w:pBdr>
          <w:top w:val="nil"/>
          <w:left w:val="nil"/>
          <w:bottom w:val="nil"/>
          <w:right w:val="nil"/>
          <w:between w:val="nil"/>
        </w:pBdr>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Результаты исследования внедрены в образовательную деятельность кафедры физиологии НАО «Карагандинский медицинский университет» по дисциплине</w:t>
      </w:r>
      <w:r w:rsidR="00107EFC">
        <w:rPr>
          <w:rFonts w:ascii="Times New Roman" w:eastAsia="Times New Roman" w:hAnsi="Times New Roman" w:cs="Times New Roman"/>
          <w:sz w:val="28"/>
          <w:szCs w:val="28"/>
        </w:rPr>
        <w:t>: Модуль «Механизмы болезней»: Дисциплина «Нервная система» под наименованием «Динамика молекулярных изменений при формировании стресс-индуцированных расстройств». Акт внедрения результатов НИР № 28 от 30.10.2024 г.</w:t>
      </w:r>
      <w:r w:rsidR="002F570B">
        <w:rPr>
          <w:rFonts w:ascii="Times New Roman" w:eastAsia="Times New Roman" w:hAnsi="Times New Roman" w:cs="Times New Roman"/>
          <w:sz w:val="28"/>
          <w:szCs w:val="28"/>
        </w:rPr>
        <w:t xml:space="preserve"> (Приложение Б).</w:t>
      </w:r>
    </w:p>
    <w:p w14:paraId="60B72441" w14:textId="389FDCDB" w:rsidR="00107EFC" w:rsidRDefault="00107EFC" w:rsidP="0087703A">
      <w:pPr>
        <w:numPr>
          <w:ilvl w:val="0"/>
          <w:numId w:val="15"/>
        </w:numPr>
        <w:pBdr>
          <w:top w:val="nil"/>
          <w:left w:val="nil"/>
          <w:bottom w:val="nil"/>
          <w:right w:val="nil"/>
          <w:between w:val="nil"/>
        </w:pBdr>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Результаты исследования включены в перечень методик Научно-исследовательской лаборатории НАО ««Карагандинский медицинский университет»» под наименованием «Метод формирования стресс-индуцированных расстройств в эксперименте у животных» Акт внедрения результатов НИР № 24 от 14.10.2024 г.</w:t>
      </w:r>
      <w:r w:rsidR="002F570B">
        <w:rPr>
          <w:rFonts w:ascii="Times New Roman" w:eastAsia="Times New Roman" w:hAnsi="Times New Roman" w:cs="Times New Roman"/>
          <w:sz w:val="28"/>
          <w:szCs w:val="28"/>
        </w:rPr>
        <w:t xml:space="preserve"> (Приложение В).</w:t>
      </w:r>
    </w:p>
    <w:p w14:paraId="12989CA0" w14:textId="77777777" w:rsidR="00BB47F4" w:rsidRDefault="00547331" w:rsidP="0087703A">
      <w:pPr>
        <w:numPr>
          <w:ilvl w:val="0"/>
          <w:numId w:val="15"/>
        </w:numPr>
        <w:pBdr>
          <w:top w:val="nil"/>
          <w:left w:val="nil"/>
          <w:bottom w:val="nil"/>
          <w:right w:val="nil"/>
          <w:between w:val="nil"/>
        </w:pBdr>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основании полученных данных о сохранении биохимических и структурно-функциональных нарушений через 3 недели фармакотерапии, при прекращении воздействия хронического стресса на момент ее начала, нами подтверждено</w:t>
      </w:r>
      <w:r w:rsidR="0087703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что фармакотерапия</w:t>
      </w:r>
      <w:r w:rsidR="0087703A">
        <w:rPr>
          <w:rFonts w:ascii="Times New Roman" w:eastAsia="Times New Roman" w:hAnsi="Times New Roman" w:cs="Times New Roman"/>
          <w:sz w:val="28"/>
          <w:szCs w:val="28"/>
        </w:rPr>
        <w:t xml:space="preserve"> требует расширения границ применения по срокам ее проведения.</w:t>
      </w:r>
    </w:p>
    <w:p w14:paraId="75683B54" w14:textId="613E7323" w:rsidR="00C7034D" w:rsidRDefault="00C7034D" w:rsidP="00C7034D">
      <w:pPr>
        <w:numPr>
          <w:ilvl w:val="0"/>
          <w:numId w:val="15"/>
        </w:numPr>
        <w:pBdr>
          <w:top w:val="nil"/>
          <w:left w:val="nil"/>
          <w:bottom w:val="nil"/>
          <w:right w:val="nil"/>
          <w:between w:val="nil"/>
        </w:pBdr>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Результаты исследования внедрены в образовательную деятельность кафедры клинической фармакологии и доказательной медицины НАО «Карагандинский медицинский университет» по дисциплине: «Клиническая фармакология-1» для резидентов специальности «Клиническая фармакология» 1-го года обучения, под наименованием «Динамика молекулярных изменений при фармакологической коррекции стресс-индуцированных расстройств». Акт внедрения результатов НИР № 36 от 09.12.2024 г.</w:t>
      </w:r>
      <w:r w:rsidR="002F570B">
        <w:rPr>
          <w:rFonts w:ascii="Times New Roman" w:eastAsia="Times New Roman" w:hAnsi="Times New Roman" w:cs="Times New Roman"/>
          <w:sz w:val="28"/>
          <w:szCs w:val="28"/>
        </w:rPr>
        <w:t xml:space="preserve"> (Приложение Г).</w:t>
      </w:r>
    </w:p>
    <w:p w14:paraId="76963E90" w14:textId="670824A5" w:rsidR="00C7034D" w:rsidRDefault="00C7034D" w:rsidP="00C7034D">
      <w:pPr>
        <w:numPr>
          <w:ilvl w:val="0"/>
          <w:numId w:val="15"/>
        </w:numPr>
        <w:pBdr>
          <w:top w:val="nil"/>
          <w:left w:val="nil"/>
          <w:bottom w:val="nil"/>
          <w:right w:val="nil"/>
          <w:between w:val="nil"/>
        </w:pBdr>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Результаты исследования включены в клиническую деятельность как </w:t>
      </w:r>
      <w:r w:rsidR="002F570B">
        <w:rPr>
          <w:rFonts w:ascii="Times New Roman" w:eastAsia="Times New Roman" w:hAnsi="Times New Roman" w:cs="Times New Roman"/>
          <w:sz w:val="28"/>
          <w:szCs w:val="28"/>
        </w:rPr>
        <w:t xml:space="preserve">рекомендации, </w:t>
      </w:r>
      <w:r>
        <w:rPr>
          <w:rFonts w:ascii="Times New Roman" w:eastAsia="Times New Roman" w:hAnsi="Times New Roman" w:cs="Times New Roman"/>
          <w:sz w:val="28"/>
          <w:szCs w:val="28"/>
        </w:rPr>
        <w:t xml:space="preserve">включенные в план диагностики в </w:t>
      </w:r>
      <w:r w:rsidR="002F570B">
        <w:rPr>
          <w:rFonts w:ascii="Times New Roman" w:eastAsia="Times New Roman" w:hAnsi="Times New Roman" w:cs="Times New Roman"/>
          <w:sz w:val="28"/>
          <w:szCs w:val="28"/>
        </w:rPr>
        <w:t>Клинике медицинского университета</w:t>
      </w:r>
      <w:r>
        <w:rPr>
          <w:rFonts w:ascii="Times New Roman" w:eastAsia="Times New Roman" w:hAnsi="Times New Roman" w:cs="Times New Roman"/>
          <w:sz w:val="28"/>
          <w:szCs w:val="28"/>
        </w:rPr>
        <w:t xml:space="preserve"> НАО ««Карагандинский медицинский университет»» под наименованием «</w:t>
      </w:r>
      <w:r w:rsidR="002F570B">
        <w:rPr>
          <w:rFonts w:ascii="Times New Roman" w:eastAsia="Times New Roman" w:hAnsi="Times New Roman" w:cs="Times New Roman"/>
          <w:sz w:val="28"/>
          <w:szCs w:val="28"/>
        </w:rPr>
        <w:t>Оценка динамики изменения клинико-биохимических параметров у пациентов при фармакологической коррекции</w:t>
      </w:r>
      <w:r>
        <w:rPr>
          <w:rFonts w:ascii="Times New Roman" w:eastAsia="Times New Roman" w:hAnsi="Times New Roman" w:cs="Times New Roman"/>
          <w:sz w:val="28"/>
          <w:szCs w:val="28"/>
        </w:rPr>
        <w:t xml:space="preserve"> стресс-индуцированных расстройств» Акт внедрения результатов НИР № </w:t>
      </w:r>
      <w:r w:rsidR="002F570B">
        <w:rPr>
          <w:rFonts w:ascii="Times New Roman" w:eastAsia="Times New Roman" w:hAnsi="Times New Roman" w:cs="Times New Roman"/>
          <w:sz w:val="28"/>
          <w:szCs w:val="28"/>
        </w:rPr>
        <w:t>31</w:t>
      </w:r>
      <w:r>
        <w:rPr>
          <w:rFonts w:ascii="Times New Roman" w:eastAsia="Times New Roman" w:hAnsi="Times New Roman" w:cs="Times New Roman"/>
          <w:sz w:val="28"/>
          <w:szCs w:val="28"/>
        </w:rPr>
        <w:t xml:space="preserve"> от </w:t>
      </w:r>
      <w:r w:rsidR="002F570B">
        <w:rPr>
          <w:rFonts w:ascii="Times New Roman" w:eastAsia="Times New Roman" w:hAnsi="Times New Roman" w:cs="Times New Roman"/>
          <w:sz w:val="28"/>
          <w:szCs w:val="28"/>
        </w:rPr>
        <w:t>21</w:t>
      </w:r>
      <w:r>
        <w:rPr>
          <w:rFonts w:ascii="Times New Roman" w:eastAsia="Times New Roman" w:hAnsi="Times New Roman" w:cs="Times New Roman"/>
          <w:sz w:val="28"/>
          <w:szCs w:val="28"/>
        </w:rPr>
        <w:t>.1</w:t>
      </w:r>
      <w:r w:rsidR="002F570B">
        <w:rPr>
          <w:rFonts w:ascii="Times New Roman" w:eastAsia="Times New Roman" w:hAnsi="Times New Roman" w:cs="Times New Roman"/>
          <w:sz w:val="28"/>
          <w:szCs w:val="28"/>
        </w:rPr>
        <w:t>1</w:t>
      </w:r>
      <w:r>
        <w:rPr>
          <w:rFonts w:ascii="Times New Roman" w:eastAsia="Times New Roman" w:hAnsi="Times New Roman" w:cs="Times New Roman"/>
          <w:sz w:val="28"/>
          <w:szCs w:val="28"/>
        </w:rPr>
        <w:t>.2024 г.</w:t>
      </w:r>
      <w:r w:rsidR="002F570B">
        <w:rPr>
          <w:rFonts w:ascii="Times New Roman" w:eastAsia="Times New Roman" w:hAnsi="Times New Roman" w:cs="Times New Roman"/>
          <w:sz w:val="28"/>
          <w:szCs w:val="28"/>
        </w:rPr>
        <w:t xml:space="preserve"> (Приложение Д).</w:t>
      </w:r>
    </w:p>
    <w:bookmarkEnd w:id="15"/>
    <w:p w14:paraId="3AFE92B2" w14:textId="77777777" w:rsidR="00912D8D" w:rsidRDefault="00912D8D">
      <w:pPr>
        <w:spacing w:after="0" w:line="240" w:lineRule="auto"/>
        <w:ind w:firstLine="709"/>
        <w:jc w:val="both"/>
        <w:rPr>
          <w:rFonts w:ascii="Times New Roman" w:eastAsia="Times New Roman" w:hAnsi="Times New Roman" w:cs="Times New Roman"/>
          <w:b/>
          <w:sz w:val="28"/>
          <w:szCs w:val="28"/>
        </w:rPr>
      </w:pPr>
    </w:p>
    <w:p w14:paraId="00000119" w14:textId="77777777" w:rsidR="00672B49" w:rsidRDefault="00672B49">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Личный вклад автора</w:t>
      </w:r>
    </w:p>
    <w:p w14:paraId="0000011A" w14:textId="1007EB16" w:rsidR="00672B49" w:rsidRDefault="00672B49">
      <w:pPr>
        <w:spacing w:after="0" w:line="240" w:lineRule="auto"/>
        <w:ind w:firstLine="709"/>
        <w:jc w:val="both"/>
        <w:rPr>
          <w:rFonts w:ascii="Times New Roman" w:eastAsia="Times New Roman" w:hAnsi="Times New Roman" w:cs="Times New Roman"/>
          <w:sz w:val="28"/>
          <w:szCs w:val="28"/>
        </w:rPr>
      </w:pPr>
      <w:bookmarkStart w:id="16" w:name="_Hlk180362349"/>
      <w:r>
        <w:rPr>
          <w:rFonts w:ascii="Times New Roman" w:eastAsia="Times New Roman" w:hAnsi="Times New Roman" w:cs="Times New Roman"/>
          <w:sz w:val="28"/>
          <w:szCs w:val="28"/>
        </w:rPr>
        <w:t>Диссертантом была проведена экспериментальная часть исследования. Формирование модели ХНУС, исследование животных в поведенческих тестах, забор биологического материала, проведени</w:t>
      </w:r>
      <w:r w:rsidR="00A8118F">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биохимических исследований</w:t>
      </w:r>
      <w:r w:rsidR="00A8118F">
        <w:rPr>
          <w:rFonts w:ascii="Times New Roman" w:eastAsia="Times New Roman" w:hAnsi="Times New Roman" w:cs="Times New Roman"/>
          <w:sz w:val="28"/>
          <w:szCs w:val="28"/>
        </w:rPr>
        <w:t xml:space="preserve"> совместно с научными сотрудниками лаборатории</w:t>
      </w:r>
      <w:r>
        <w:rPr>
          <w:rFonts w:ascii="Times New Roman" w:eastAsia="Times New Roman" w:hAnsi="Times New Roman" w:cs="Times New Roman"/>
          <w:sz w:val="28"/>
          <w:szCs w:val="28"/>
        </w:rPr>
        <w:t xml:space="preserve">, </w:t>
      </w:r>
      <w:r w:rsidR="00A8118F">
        <w:rPr>
          <w:rFonts w:ascii="Times New Roman" w:eastAsia="Times New Roman" w:hAnsi="Times New Roman" w:cs="Times New Roman"/>
          <w:sz w:val="28"/>
          <w:szCs w:val="28"/>
        </w:rPr>
        <w:t>изучение гистологических препаратов под контролем д.м.н., профессора Тусупбековой М.М.</w:t>
      </w:r>
      <w:r>
        <w:rPr>
          <w:rFonts w:ascii="Times New Roman" w:eastAsia="Times New Roman" w:hAnsi="Times New Roman" w:cs="Times New Roman"/>
          <w:sz w:val="28"/>
          <w:szCs w:val="28"/>
        </w:rPr>
        <w:t>, доставк</w:t>
      </w:r>
      <w:r w:rsidR="00A8118F">
        <w:rPr>
          <w:rFonts w:ascii="Times New Roman" w:eastAsia="Times New Roman" w:hAnsi="Times New Roman" w:cs="Times New Roman"/>
          <w:sz w:val="28"/>
          <w:szCs w:val="28"/>
        </w:rPr>
        <w:t>а</w:t>
      </w:r>
      <w:r w:rsidR="0053473D">
        <w:rPr>
          <w:rFonts w:ascii="Times New Roman" w:eastAsia="Times New Roman" w:hAnsi="Times New Roman" w:cs="Times New Roman"/>
          <w:sz w:val="28"/>
          <w:szCs w:val="28"/>
        </w:rPr>
        <w:t xml:space="preserve"> и подготовк</w:t>
      </w:r>
      <w:r w:rsidR="00A8118F">
        <w:rPr>
          <w:rFonts w:ascii="Times New Roman" w:eastAsia="Times New Roman" w:hAnsi="Times New Roman" w:cs="Times New Roman"/>
          <w:sz w:val="28"/>
          <w:szCs w:val="28"/>
        </w:rPr>
        <w:t>а</w:t>
      </w:r>
      <w:r w:rsidR="0053473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биологического материала</w:t>
      </w:r>
      <w:r w:rsidR="00A8118F">
        <w:rPr>
          <w:rFonts w:ascii="Times New Roman" w:eastAsia="Times New Roman" w:hAnsi="Times New Roman" w:cs="Times New Roman"/>
          <w:sz w:val="28"/>
          <w:szCs w:val="28"/>
        </w:rPr>
        <w:t>, участие в подготовке гистологических препаратов,</w:t>
      </w:r>
      <w:r>
        <w:rPr>
          <w:rFonts w:ascii="Times New Roman" w:eastAsia="Times New Roman" w:hAnsi="Times New Roman" w:cs="Times New Roman"/>
          <w:sz w:val="28"/>
          <w:szCs w:val="28"/>
        </w:rPr>
        <w:t xml:space="preserve"> </w:t>
      </w:r>
      <w:r w:rsidR="00A8118F">
        <w:rPr>
          <w:rFonts w:ascii="Times New Roman" w:eastAsia="Times New Roman" w:hAnsi="Times New Roman" w:cs="Times New Roman"/>
          <w:sz w:val="28"/>
          <w:szCs w:val="28"/>
        </w:rPr>
        <w:t xml:space="preserve">проведение статистических </w:t>
      </w:r>
      <w:r w:rsidR="00F176CE">
        <w:rPr>
          <w:rFonts w:ascii="Times New Roman" w:eastAsia="Times New Roman" w:hAnsi="Times New Roman" w:cs="Times New Roman"/>
          <w:sz w:val="28"/>
          <w:szCs w:val="28"/>
        </w:rPr>
        <w:t>расчётов</w:t>
      </w:r>
      <w:r w:rsidR="00A8118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описани</w:t>
      </w:r>
      <w:r w:rsidR="00A8118F">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и обобщении полученных результатов</w:t>
      </w:r>
      <w:r w:rsidR="001D0A3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bookmarkEnd w:id="16"/>
    <w:p w14:paraId="0000011B" w14:textId="77777777" w:rsidR="00672B49" w:rsidRDefault="00672B49">
      <w:pPr>
        <w:spacing w:after="0" w:line="240" w:lineRule="auto"/>
        <w:ind w:firstLine="709"/>
        <w:jc w:val="both"/>
        <w:rPr>
          <w:rFonts w:ascii="Times New Roman" w:eastAsia="Times New Roman" w:hAnsi="Times New Roman" w:cs="Times New Roman"/>
          <w:sz w:val="28"/>
          <w:szCs w:val="28"/>
        </w:rPr>
      </w:pPr>
    </w:p>
    <w:p w14:paraId="0000011C" w14:textId="77777777" w:rsidR="00672B49" w:rsidRDefault="00672B49">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Связь диссертации с другими научно-исследовательскими работами</w:t>
      </w:r>
    </w:p>
    <w:p w14:paraId="0000011D" w14:textId="2B602457" w:rsidR="00672B49" w:rsidRDefault="00672B49">
      <w:pPr>
        <w:spacing w:after="0" w:line="240" w:lineRule="auto"/>
        <w:ind w:firstLine="709"/>
        <w:jc w:val="both"/>
        <w:rPr>
          <w:rFonts w:ascii="Times New Roman" w:eastAsia="Times New Roman" w:hAnsi="Times New Roman" w:cs="Times New Roman"/>
          <w:sz w:val="28"/>
          <w:szCs w:val="28"/>
        </w:rPr>
      </w:pPr>
      <w:bookmarkStart w:id="17" w:name="_Hlk180360788"/>
      <w:r>
        <w:rPr>
          <w:rFonts w:ascii="Times New Roman" w:eastAsia="Times New Roman" w:hAnsi="Times New Roman" w:cs="Times New Roman"/>
          <w:sz w:val="28"/>
          <w:szCs w:val="28"/>
        </w:rPr>
        <w:t>Диссертация выполнялась</w:t>
      </w:r>
      <w:r w:rsidR="00BA758D">
        <w:rPr>
          <w:rFonts w:ascii="Times New Roman" w:eastAsia="Times New Roman" w:hAnsi="Times New Roman" w:cs="Times New Roman"/>
          <w:sz w:val="28"/>
          <w:szCs w:val="28"/>
        </w:rPr>
        <w:t xml:space="preserve"> как</w:t>
      </w:r>
      <w:r>
        <w:rPr>
          <w:rFonts w:ascii="Times New Roman" w:eastAsia="Times New Roman" w:hAnsi="Times New Roman" w:cs="Times New Roman"/>
          <w:sz w:val="28"/>
          <w:szCs w:val="28"/>
        </w:rPr>
        <w:t xml:space="preserve"> на базе АО "Международный научно-производственный Холдинг "Фитохимия"</w:t>
      </w:r>
      <w:r w:rsidR="00BA758D">
        <w:rPr>
          <w:rFonts w:ascii="Times New Roman" w:eastAsia="Times New Roman" w:hAnsi="Times New Roman" w:cs="Times New Roman"/>
          <w:sz w:val="28"/>
          <w:szCs w:val="28"/>
        </w:rPr>
        <w:t xml:space="preserve"> в </w:t>
      </w:r>
      <w:bookmarkStart w:id="18" w:name="_Hlk185602348"/>
      <w:r w:rsidR="00BA758D">
        <w:rPr>
          <w:rFonts w:ascii="Times New Roman" w:eastAsia="Times New Roman" w:hAnsi="Times New Roman" w:cs="Times New Roman"/>
          <w:sz w:val="28"/>
          <w:szCs w:val="28"/>
        </w:rPr>
        <w:t>рамках научно-исследовательской программы ИРН № BR05236584 «Разработка новых фитопрепаратов и их фармакологические и клинические исследования» (2018-2020) и научно-исследовательского проекта ИРН № AP08052389 «Разработка нового нейротропного препарата: фармакологические и клинические исследования» (2020-2022), финансируемых МОН РК</w:t>
      </w:r>
      <w:bookmarkEnd w:id="18"/>
      <w:r w:rsidR="00AD7B9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BA758D">
        <w:rPr>
          <w:rFonts w:ascii="Times New Roman" w:eastAsia="Times New Roman" w:hAnsi="Times New Roman" w:cs="Times New Roman"/>
          <w:sz w:val="28"/>
          <w:szCs w:val="28"/>
        </w:rPr>
        <w:t xml:space="preserve">так и </w:t>
      </w:r>
      <w:r>
        <w:rPr>
          <w:rFonts w:ascii="Times New Roman" w:eastAsia="Times New Roman" w:hAnsi="Times New Roman" w:cs="Times New Roman"/>
          <w:sz w:val="28"/>
          <w:szCs w:val="28"/>
        </w:rPr>
        <w:t>на кафедре биологической химии, кафедре патоморфологии</w:t>
      </w:r>
      <w:r w:rsidR="00AD7B99">
        <w:rPr>
          <w:rFonts w:ascii="Times New Roman" w:eastAsia="Times New Roman" w:hAnsi="Times New Roman" w:cs="Times New Roman"/>
          <w:sz w:val="28"/>
          <w:szCs w:val="28"/>
        </w:rPr>
        <w:t>, лаборатории коллективного пользования НАО МУК</w:t>
      </w:r>
      <w:r>
        <w:rPr>
          <w:rFonts w:ascii="Times New Roman" w:eastAsia="Times New Roman" w:hAnsi="Times New Roman" w:cs="Times New Roman"/>
          <w:sz w:val="28"/>
          <w:szCs w:val="28"/>
        </w:rPr>
        <w:t xml:space="preserve">. </w:t>
      </w:r>
      <w:bookmarkEnd w:id="17"/>
    </w:p>
    <w:p w14:paraId="0000011E" w14:textId="77777777" w:rsidR="00672B49" w:rsidRDefault="00672B49">
      <w:pPr>
        <w:spacing w:after="0" w:line="240" w:lineRule="auto"/>
        <w:ind w:firstLine="709"/>
        <w:jc w:val="both"/>
        <w:rPr>
          <w:rFonts w:ascii="Times New Roman" w:eastAsia="Times New Roman" w:hAnsi="Times New Roman" w:cs="Times New Roman"/>
          <w:sz w:val="28"/>
          <w:szCs w:val="28"/>
        </w:rPr>
      </w:pPr>
    </w:p>
    <w:p w14:paraId="0000011F" w14:textId="1F879D8A" w:rsidR="00672B49" w:rsidRDefault="00672B49">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Апробация </w:t>
      </w:r>
      <w:r w:rsidR="00CF5B35">
        <w:rPr>
          <w:rFonts w:ascii="Times New Roman" w:eastAsia="Times New Roman" w:hAnsi="Times New Roman" w:cs="Times New Roman"/>
          <w:b/>
          <w:sz w:val="28"/>
          <w:szCs w:val="28"/>
        </w:rPr>
        <w:t>результатов</w:t>
      </w:r>
    </w:p>
    <w:p w14:paraId="00000123" w14:textId="0BEF1888" w:rsidR="00672B49" w:rsidRPr="0041263F" w:rsidRDefault="00672B49">
      <w:pPr>
        <w:spacing w:after="0" w:line="240" w:lineRule="auto"/>
        <w:ind w:firstLine="709"/>
        <w:jc w:val="both"/>
        <w:rPr>
          <w:rFonts w:ascii="Times New Roman" w:eastAsia="Times New Roman" w:hAnsi="Times New Roman" w:cs="Times New Roman"/>
          <w:sz w:val="28"/>
          <w:szCs w:val="28"/>
          <w:highlight w:val="yellow"/>
        </w:rPr>
      </w:pPr>
      <w:bookmarkStart w:id="19" w:name="_Hlk180360822"/>
      <w:r>
        <w:rPr>
          <w:rFonts w:ascii="Times New Roman" w:eastAsia="Times New Roman" w:hAnsi="Times New Roman" w:cs="Times New Roman"/>
          <w:sz w:val="28"/>
          <w:szCs w:val="28"/>
        </w:rPr>
        <w:t xml:space="preserve">Основные положения и результаты работы были представлены на: научно-практической конференции молодых ученых «PhD Scientific Day», Караганда, 20 сентября 2019 года; IX международном форуме кардиологов и терапевтов, Москва, </w:t>
      </w:r>
      <w:r w:rsidR="00BA758D">
        <w:rPr>
          <w:rFonts w:ascii="Times New Roman" w:eastAsia="Times New Roman" w:hAnsi="Times New Roman" w:cs="Times New Roman"/>
          <w:sz w:val="28"/>
          <w:szCs w:val="28"/>
        </w:rPr>
        <w:t xml:space="preserve">25–27 </w:t>
      </w:r>
      <w:r>
        <w:rPr>
          <w:rFonts w:ascii="Times New Roman" w:eastAsia="Times New Roman" w:hAnsi="Times New Roman" w:cs="Times New Roman"/>
          <w:sz w:val="28"/>
          <w:szCs w:val="28"/>
        </w:rPr>
        <w:t>марта 2020 г.;</w:t>
      </w:r>
      <w:r w:rsidRPr="0041263F">
        <w:rPr>
          <w:rFonts w:ascii="Times New Roman" w:eastAsia="Times New Roman" w:hAnsi="Times New Roman" w:cs="Times New Roman"/>
          <w:sz w:val="28"/>
          <w:szCs w:val="28"/>
        </w:rPr>
        <w:t xml:space="preserve"> 27</w:t>
      </w:r>
      <w:r w:rsidRPr="00672B49">
        <w:rPr>
          <w:rFonts w:ascii="Times New Roman" w:eastAsia="Times New Roman" w:hAnsi="Times New Roman" w:cs="Times New Roman"/>
          <w:sz w:val="28"/>
          <w:szCs w:val="28"/>
          <w:lang w:val="en-US"/>
        </w:rPr>
        <w:t>th</w:t>
      </w:r>
      <w:r w:rsidRPr="0041263F">
        <w:rPr>
          <w:rFonts w:ascii="Times New Roman" w:eastAsia="Times New Roman" w:hAnsi="Times New Roman" w:cs="Times New Roman"/>
          <w:sz w:val="28"/>
          <w:szCs w:val="28"/>
        </w:rPr>
        <w:t xml:space="preserve"> </w:t>
      </w:r>
      <w:r w:rsidRPr="00672B49">
        <w:rPr>
          <w:rFonts w:ascii="Times New Roman" w:eastAsia="Times New Roman" w:hAnsi="Times New Roman" w:cs="Times New Roman"/>
          <w:sz w:val="28"/>
          <w:szCs w:val="28"/>
          <w:lang w:val="en-US"/>
        </w:rPr>
        <w:t>International</w:t>
      </w:r>
      <w:r w:rsidRPr="0041263F">
        <w:rPr>
          <w:rFonts w:ascii="Times New Roman" w:eastAsia="Times New Roman" w:hAnsi="Times New Roman" w:cs="Times New Roman"/>
          <w:sz w:val="28"/>
          <w:szCs w:val="28"/>
        </w:rPr>
        <w:t xml:space="preserve"> </w:t>
      </w:r>
      <w:r w:rsidRPr="00672B49">
        <w:rPr>
          <w:rFonts w:ascii="Times New Roman" w:eastAsia="Times New Roman" w:hAnsi="Times New Roman" w:cs="Times New Roman"/>
          <w:sz w:val="28"/>
          <w:szCs w:val="28"/>
          <w:lang w:val="en-US"/>
        </w:rPr>
        <w:t>Symposium</w:t>
      </w:r>
      <w:r w:rsidRPr="0041263F">
        <w:rPr>
          <w:rFonts w:ascii="Times New Roman" w:eastAsia="Times New Roman" w:hAnsi="Times New Roman" w:cs="Times New Roman"/>
          <w:sz w:val="28"/>
          <w:szCs w:val="28"/>
        </w:rPr>
        <w:t xml:space="preserve"> </w:t>
      </w:r>
      <w:r w:rsidRPr="00672B49">
        <w:rPr>
          <w:rFonts w:ascii="Times New Roman" w:eastAsia="Times New Roman" w:hAnsi="Times New Roman" w:cs="Times New Roman"/>
          <w:sz w:val="28"/>
          <w:szCs w:val="28"/>
          <w:lang w:val="en-US"/>
        </w:rPr>
        <w:t>on</w:t>
      </w:r>
      <w:r w:rsidRPr="0041263F">
        <w:rPr>
          <w:rFonts w:ascii="Times New Roman" w:eastAsia="Times New Roman" w:hAnsi="Times New Roman" w:cs="Times New Roman"/>
          <w:sz w:val="28"/>
          <w:szCs w:val="28"/>
        </w:rPr>
        <w:t xml:space="preserve"> </w:t>
      </w:r>
      <w:r w:rsidRPr="00672B49">
        <w:rPr>
          <w:rFonts w:ascii="Times New Roman" w:eastAsia="Times New Roman" w:hAnsi="Times New Roman" w:cs="Times New Roman"/>
          <w:sz w:val="28"/>
          <w:szCs w:val="28"/>
          <w:lang w:val="en-US"/>
        </w:rPr>
        <w:t>Morphological</w:t>
      </w:r>
      <w:r w:rsidRPr="0041263F">
        <w:rPr>
          <w:rFonts w:ascii="Times New Roman" w:eastAsia="Times New Roman" w:hAnsi="Times New Roman" w:cs="Times New Roman"/>
          <w:sz w:val="28"/>
          <w:szCs w:val="28"/>
        </w:rPr>
        <w:t xml:space="preserve"> </w:t>
      </w:r>
      <w:r w:rsidRPr="00672B49">
        <w:rPr>
          <w:rFonts w:ascii="Times New Roman" w:eastAsia="Times New Roman" w:hAnsi="Times New Roman" w:cs="Times New Roman"/>
          <w:sz w:val="28"/>
          <w:szCs w:val="28"/>
          <w:lang w:val="en-US"/>
        </w:rPr>
        <w:t>Sciences</w:t>
      </w:r>
      <w:r w:rsidRPr="0041263F">
        <w:rPr>
          <w:rFonts w:ascii="Times New Roman" w:eastAsia="Times New Roman" w:hAnsi="Times New Roman" w:cs="Times New Roman"/>
          <w:sz w:val="28"/>
          <w:szCs w:val="28"/>
        </w:rPr>
        <w:t xml:space="preserve"> - </w:t>
      </w:r>
      <w:r w:rsidRPr="00672B49">
        <w:rPr>
          <w:rFonts w:ascii="Times New Roman" w:eastAsia="Times New Roman" w:hAnsi="Times New Roman" w:cs="Times New Roman"/>
          <w:sz w:val="28"/>
          <w:szCs w:val="28"/>
          <w:lang w:val="en-US"/>
        </w:rPr>
        <w:t>ISMS</w:t>
      </w:r>
      <w:r w:rsidRPr="0041263F">
        <w:rPr>
          <w:rFonts w:ascii="Times New Roman" w:eastAsia="Times New Roman" w:hAnsi="Times New Roman" w:cs="Times New Roman"/>
          <w:sz w:val="28"/>
          <w:szCs w:val="28"/>
        </w:rPr>
        <w:t xml:space="preserve"> 2021,</w:t>
      </w:r>
      <w:r w:rsidR="00BA758D" w:rsidRPr="0041263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апрель</w:t>
      </w:r>
      <w:r w:rsidRPr="0041263F">
        <w:rPr>
          <w:rFonts w:ascii="Times New Roman" w:eastAsia="Times New Roman" w:hAnsi="Times New Roman" w:cs="Times New Roman"/>
          <w:sz w:val="28"/>
          <w:szCs w:val="28"/>
        </w:rPr>
        <w:t xml:space="preserve"> 2021 </w:t>
      </w:r>
      <w:r w:rsidR="00BA758D">
        <w:rPr>
          <w:rFonts w:ascii="Times New Roman" w:eastAsia="Times New Roman" w:hAnsi="Times New Roman" w:cs="Times New Roman"/>
          <w:sz w:val="28"/>
          <w:szCs w:val="28"/>
        </w:rPr>
        <w:t>г</w:t>
      </w:r>
      <w:r w:rsidR="00BA758D" w:rsidRPr="0041263F">
        <w:rPr>
          <w:rFonts w:ascii="Times New Roman" w:eastAsia="Times New Roman" w:hAnsi="Times New Roman" w:cs="Times New Roman"/>
          <w:sz w:val="28"/>
          <w:szCs w:val="28"/>
        </w:rPr>
        <w:t>.;</w:t>
      </w:r>
      <w:r w:rsidR="0041263F">
        <w:rPr>
          <w:rFonts w:ascii="Times New Roman" w:eastAsia="Times New Roman" w:hAnsi="Times New Roman" w:cs="Times New Roman"/>
          <w:sz w:val="28"/>
          <w:szCs w:val="28"/>
        </w:rPr>
        <w:t xml:space="preserve"> </w:t>
      </w:r>
      <w:r w:rsidRPr="00672B49">
        <w:rPr>
          <w:rFonts w:ascii="Times New Roman" w:eastAsia="Times New Roman" w:hAnsi="Times New Roman" w:cs="Times New Roman"/>
          <w:sz w:val="28"/>
          <w:szCs w:val="28"/>
          <w:lang w:val="en-US"/>
        </w:rPr>
        <w:t>International</w:t>
      </w:r>
      <w:r w:rsidRPr="0041263F">
        <w:rPr>
          <w:rFonts w:ascii="Times New Roman" w:eastAsia="Times New Roman" w:hAnsi="Times New Roman" w:cs="Times New Roman"/>
          <w:sz w:val="28"/>
          <w:szCs w:val="28"/>
        </w:rPr>
        <w:t xml:space="preserve"> </w:t>
      </w:r>
      <w:r w:rsidRPr="00672B49">
        <w:rPr>
          <w:rFonts w:ascii="Times New Roman" w:eastAsia="Times New Roman" w:hAnsi="Times New Roman" w:cs="Times New Roman"/>
          <w:sz w:val="28"/>
          <w:szCs w:val="28"/>
          <w:lang w:val="en-US"/>
        </w:rPr>
        <w:t>Scientific</w:t>
      </w:r>
      <w:r w:rsidRPr="0041263F">
        <w:rPr>
          <w:rFonts w:ascii="Times New Roman" w:eastAsia="Times New Roman" w:hAnsi="Times New Roman" w:cs="Times New Roman"/>
          <w:sz w:val="28"/>
          <w:szCs w:val="28"/>
        </w:rPr>
        <w:t xml:space="preserve"> </w:t>
      </w:r>
      <w:r w:rsidRPr="00672B49">
        <w:rPr>
          <w:rFonts w:ascii="Times New Roman" w:eastAsia="Times New Roman" w:hAnsi="Times New Roman" w:cs="Times New Roman"/>
          <w:sz w:val="28"/>
          <w:szCs w:val="28"/>
          <w:lang w:val="en-US"/>
        </w:rPr>
        <w:t>Conference</w:t>
      </w:r>
      <w:r w:rsidRPr="0041263F">
        <w:rPr>
          <w:rFonts w:ascii="Times New Roman" w:eastAsia="Times New Roman" w:hAnsi="Times New Roman" w:cs="Times New Roman"/>
          <w:sz w:val="28"/>
          <w:szCs w:val="28"/>
        </w:rPr>
        <w:t xml:space="preserve"> «</w:t>
      </w:r>
      <w:r w:rsidRPr="00672B49">
        <w:rPr>
          <w:rFonts w:ascii="Times New Roman" w:eastAsia="Times New Roman" w:hAnsi="Times New Roman" w:cs="Times New Roman"/>
          <w:sz w:val="28"/>
          <w:szCs w:val="28"/>
          <w:lang w:val="en-US"/>
        </w:rPr>
        <w:t>Scientific</w:t>
      </w:r>
      <w:r w:rsidRPr="0041263F">
        <w:rPr>
          <w:rFonts w:ascii="Times New Roman" w:eastAsia="Times New Roman" w:hAnsi="Times New Roman" w:cs="Times New Roman"/>
          <w:sz w:val="28"/>
          <w:szCs w:val="28"/>
        </w:rPr>
        <w:t xml:space="preserve"> </w:t>
      </w:r>
      <w:r w:rsidRPr="00672B49">
        <w:rPr>
          <w:rFonts w:ascii="Times New Roman" w:eastAsia="Times New Roman" w:hAnsi="Times New Roman" w:cs="Times New Roman"/>
          <w:sz w:val="28"/>
          <w:szCs w:val="28"/>
          <w:lang w:val="en-US"/>
        </w:rPr>
        <w:t>research</w:t>
      </w:r>
      <w:r w:rsidRPr="0041263F">
        <w:rPr>
          <w:rFonts w:ascii="Times New Roman" w:eastAsia="Times New Roman" w:hAnsi="Times New Roman" w:cs="Times New Roman"/>
          <w:sz w:val="28"/>
          <w:szCs w:val="28"/>
        </w:rPr>
        <w:t xml:space="preserve"> </w:t>
      </w:r>
      <w:r w:rsidRPr="00672B49">
        <w:rPr>
          <w:rFonts w:ascii="Times New Roman" w:eastAsia="Times New Roman" w:hAnsi="Times New Roman" w:cs="Times New Roman"/>
          <w:sz w:val="28"/>
          <w:szCs w:val="28"/>
          <w:lang w:val="en-US"/>
        </w:rPr>
        <w:t>of</w:t>
      </w:r>
      <w:r w:rsidRPr="0041263F">
        <w:rPr>
          <w:rFonts w:ascii="Times New Roman" w:eastAsia="Times New Roman" w:hAnsi="Times New Roman" w:cs="Times New Roman"/>
          <w:sz w:val="28"/>
          <w:szCs w:val="28"/>
        </w:rPr>
        <w:t xml:space="preserve"> </w:t>
      </w:r>
      <w:r w:rsidRPr="00672B49">
        <w:rPr>
          <w:rFonts w:ascii="Times New Roman" w:eastAsia="Times New Roman" w:hAnsi="Times New Roman" w:cs="Times New Roman"/>
          <w:sz w:val="28"/>
          <w:szCs w:val="28"/>
          <w:lang w:val="en-US"/>
        </w:rPr>
        <w:t>the</w:t>
      </w:r>
      <w:r w:rsidRPr="0041263F">
        <w:rPr>
          <w:rFonts w:ascii="Times New Roman" w:eastAsia="Times New Roman" w:hAnsi="Times New Roman" w:cs="Times New Roman"/>
          <w:sz w:val="28"/>
          <w:szCs w:val="28"/>
        </w:rPr>
        <w:t xml:space="preserve"> </w:t>
      </w:r>
      <w:r w:rsidRPr="00672B49">
        <w:rPr>
          <w:rFonts w:ascii="Times New Roman" w:eastAsia="Times New Roman" w:hAnsi="Times New Roman" w:cs="Times New Roman"/>
          <w:sz w:val="28"/>
          <w:szCs w:val="28"/>
          <w:lang w:val="en-US"/>
        </w:rPr>
        <w:t>SCO</w:t>
      </w:r>
      <w:r w:rsidRPr="0041263F">
        <w:rPr>
          <w:rFonts w:ascii="Times New Roman" w:eastAsia="Times New Roman" w:hAnsi="Times New Roman" w:cs="Times New Roman"/>
          <w:sz w:val="28"/>
          <w:szCs w:val="28"/>
        </w:rPr>
        <w:t xml:space="preserve"> </w:t>
      </w:r>
      <w:r w:rsidRPr="00672B49">
        <w:rPr>
          <w:rFonts w:ascii="Times New Roman" w:eastAsia="Times New Roman" w:hAnsi="Times New Roman" w:cs="Times New Roman"/>
          <w:sz w:val="28"/>
          <w:szCs w:val="28"/>
          <w:lang w:val="en-US"/>
        </w:rPr>
        <w:t>countries</w:t>
      </w:r>
      <w:r w:rsidRPr="0041263F">
        <w:rPr>
          <w:rFonts w:ascii="Times New Roman" w:eastAsia="Times New Roman" w:hAnsi="Times New Roman" w:cs="Times New Roman"/>
          <w:sz w:val="28"/>
          <w:szCs w:val="28"/>
        </w:rPr>
        <w:t xml:space="preserve">: </w:t>
      </w:r>
      <w:r w:rsidRPr="00672B49">
        <w:rPr>
          <w:rFonts w:ascii="Times New Roman" w:eastAsia="Times New Roman" w:hAnsi="Times New Roman" w:cs="Times New Roman"/>
          <w:sz w:val="28"/>
          <w:szCs w:val="28"/>
          <w:lang w:val="en-US"/>
        </w:rPr>
        <w:t>synergy</w:t>
      </w:r>
      <w:r w:rsidRPr="0041263F">
        <w:rPr>
          <w:rFonts w:ascii="Times New Roman" w:eastAsia="Times New Roman" w:hAnsi="Times New Roman" w:cs="Times New Roman"/>
          <w:sz w:val="28"/>
          <w:szCs w:val="28"/>
        </w:rPr>
        <w:t xml:space="preserve"> </w:t>
      </w:r>
      <w:r w:rsidRPr="00672B49">
        <w:rPr>
          <w:rFonts w:ascii="Times New Roman" w:eastAsia="Times New Roman" w:hAnsi="Times New Roman" w:cs="Times New Roman"/>
          <w:sz w:val="28"/>
          <w:szCs w:val="28"/>
          <w:lang w:val="en-US"/>
        </w:rPr>
        <w:t>and</w:t>
      </w:r>
      <w:r w:rsidRPr="0041263F">
        <w:rPr>
          <w:rFonts w:ascii="Times New Roman" w:eastAsia="Times New Roman" w:hAnsi="Times New Roman" w:cs="Times New Roman"/>
          <w:sz w:val="28"/>
          <w:szCs w:val="28"/>
        </w:rPr>
        <w:t xml:space="preserve"> </w:t>
      </w:r>
      <w:r w:rsidRPr="00672B49">
        <w:rPr>
          <w:rFonts w:ascii="Times New Roman" w:eastAsia="Times New Roman" w:hAnsi="Times New Roman" w:cs="Times New Roman"/>
          <w:sz w:val="28"/>
          <w:szCs w:val="28"/>
          <w:lang w:val="en-US"/>
        </w:rPr>
        <w:t>integration</w:t>
      </w:r>
      <w:r w:rsidRPr="0041263F">
        <w:rPr>
          <w:rFonts w:ascii="Times New Roman" w:eastAsia="Times New Roman" w:hAnsi="Times New Roman" w:cs="Times New Roman"/>
          <w:sz w:val="28"/>
          <w:szCs w:val="28"/>
        </w:rPr>
        <w:t xml:space="preserve">» </w:t>
      </w:r>
      <w:r w:rsidRPr="00672B49">
        <w:rPr>
          <w:rFonts w:ascii="Times New Roman" w:eastAsia="Times New Roman" w:hAnsi="Times New Roman" w:cs="Times New Roman"/>
          <w:sz w:val="28"/>
          <w:szCs w:val="28"/>
          <w:lang w:val="en-US"/>
        </w:rPr>
        <w:t>Beijing</w:t>
      </w:r>
      <w:r w:rsidRPr="0041263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Пекин</w:t>
      </w:r>
      <w:r w:rsidRPr="0041263F">
        <w:rPr>
          <w:rFonts w:ascii="Times New Roman" w:eastAsia="Times New Roman" w:hAnsi="Times New Roman" w:cs="Times New Roman"/>
          <w:sz w:val="28"/>
          <w:szCs w:val="28"/>
        </w:rPr>
        <w:t xml:space="preserve">, </w:t>
      </w:r>
      <w:r w:rsidRPr="00672B49">
        <w:rPr>
          <w:rFonts w:ascii="Times New Roman" w:eastAsia="Times New Roman" w:hAnsi="Times New Roman" w:cs="Times New Roman"/>
          <w:sz w:val="28"/>
          <w:szCs w:val="28"/>
          <w:lang w:val="en-US"/>
        </w:rPr>
        <w:t>China</w:t>
      </w:r>
      <w:r w:rsidRPr="0041263F">
        <w:rPr>
          <w:rFonts w:ascii="Times New Roman" w:eastAsia="Times New Roman" w:hAnsi="Times New Roman" w:cs="Times New Roman"/>
          <w:sz w:val="28"/>
          <w:szCs w:val="28"/>
        </w:rPr>
        <w:t xml:space="preserve">) – </w:t>
      </w:r>
      <w:r w:rsidRPr="00672B49">
        <w:rPr>
          <w:rFonts w:ascii="Times New Roman" w:eastAsia="Times New Roman" w:hAnsi="Times New Roman" w:cs="Times New Roman"/>
          <w:sz w:val="28"/>
          <w:szCs w:val="28"/>
          <w:lang w:val="en-US"/>
        </w:rPr>
        <w:t>August</w:t>
      </w:r>
      <w:r w:rsidRPr="0041263F">
        <w:rPr>
          <w:rFonts w:ascii="Times New Roman" w:eastAsia="Times New Roman" w:hAnsi="Times New Roman" w:cs="Times New Roman"/>
          <w:sz w:val="28"/>
          <w:szCs w:val="28"/>
        </w:rPr>
        <w:t xml:space="preserve"> 2019.</w:t>
      </w:r>
      <w:r w:rsidRPr="0041263F">
        <w:rPr>
          <w:rFonts w:ascii="Times New Roman" w:eastAsia="Times New Roman" w:hAnsi="Times New Roman" w:cs="Times New Roman"/>
          <w:sz w:val="28"/>
          <w:szCs w:val="28"/>
          <w:highlight w:val="yellow"/>
        </w:rPr>
        <w:t xml:space="preserve"> </w:t>
      </w:r>
    </w:p>
    <w:p w14:paraId="00000124" w14:textId="5EA274F9" w:rsidR="00672B49" w:rsidRDefault="006E5363">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Предварительное обсуждение диссертационной работы</w:t>
      </w:r>
      <w:r w:rsidR="00672B49" w:rsidRPr="006E5363">
        <w:rPr>
          <w:rFonts w:ascii="Times New Roman" w:eastAsia="Times New Roman" w:hAnsi="Times New Roman" w:cs="Times New Roman"/>
          <w:sz w:val="28"/>
          <w:szCs w:val="28"/>
        </w:rPr>
        <w:t xml:space="preserve"> проходил</w:t>
      </w:r>
      <w:r>
        <w:rPr>
          <w:rFonts w:ascii="Times New Roman" w:eastAsia="Times New Roman" w:hAnsi="Times New Roman" w:cs="Times New Roman"/>
          <w:sz w:val="28"/>
          <w:szCs w:val="28"/>
        </w:rPr>
        <w:t>о</w:t>
      </w:r>
      <w:r w:rsidR="00672B49" w:rsidRPr="006E5363">
        <w:rPr>
          <w:rFonts w:ascii="Times New Roman" w:eastAsia="Times New Roman" w:hAnsi="Times New Roman" w:cs="Times New Roman"/>
          <w:sz w:val="28"/>
          <w:szCs w:val="28"/>
        </w:rPr>
        <w:t xml:space="preserve"> на расширенном заседании </w:t>
      </w:r>
      <w:r w:rsidR="00BA758D" w:rsidRPr="006E5363">
        <w:rPr>
          <w:rFonts w:ascii="Times New Roman" w:eastAsia="Times New Roman" w:hAnsi="Times New Roman" w:cs="Times New Roman"/>
          <w:sz w:val="28"/>
          <w:szCs w:val="28"/>
        </w:rPr>
        <w:t>«Института наук о жизни»</w:t>
      </w:r>
      <w:r w:rsidR="00672B49" w:rsidRPr="006E5363">
        <w:rPr>
          <w:rFonts w:ascii="Times New Roman" w:eastAsia="Times New Roman" w:hAnsi="Times New Roman" w:cs="Times New Roman"/>
          <w:sz w:val="28"/>
          <w:szCs w:val="28"/>
        </w:rPr>
        <w:t xml:space="preserve"> НАО </w:t>
      </w:r>
      <w:r w:rsidR="00BA758D" w:rsidRPr="006E5363">
        <w:rPr>
          <w:rFonts w:ascii="Times New Roman" w:eastAsia="Times New Roman" w:hAnsi="Times New Roman" w:cs="Times New Roman"/>
          <w:sz w:val="28"/>
          <w:szCs w:val="28"/>
        </w:rPr>
        <w:t>К</w:t>
      </w:r>
      <w:r w:rsidR="00672B49" w:rsidRPr="006E5363">
        <w:rPr>
          <w:rFonts w:ascii="Times New Roman" w:eastAsia="Times New Roman" w:hAnsi="Times New Roman" w:cs="Times New Roman"/>
          <w:sz w:val="28"/>
          <w:szCs w:val="28"/>
        </w:rPr>
        <w:t xml:space="preserve">МУ, протокол № </w:t>
      </w:r>
      <w:r w:rsidRPr="006E5363">
        <w:rPr>
          <w:rFonts w:ascii="Times New Roman" w:eastAsia="Times New Roman" w:hAnsi="Times New Roman" w:cs="Times New Roman"/>
          <w:sz w:val="28"/>
          <w:szCs w:val="28"/>
        </w:rPr>
        <w:t>3</w:t>
      </w:r>
      <w:r w:rsidR="00672B49" w:rsidRPr="006E5363">
        <w:rPr>
          <w:rFonts w:ascii="Times New Roman" w:eastAsia="Times New Roman" w:hAnsi="Times New Roman" w:cs="Times New Roman"/>
          <w:sz w:val="28"/>
          <w:szCs w:val="28"/>
        </w:rPr>
        <w:t xml:space="preserve"> от </w:t>
      </w:r>
      <w:r w:rsidR="00477B75" w:rsidRPr="006E5363">
        <w:rPr>
          <w:rFonts w:ascii="Times New Roman" w:eastAsia="Times New Roman" w:hAnsi="Times New Roman" w:cs="Times New Roman"/>
          <w:sz w:val="28"/>
          <w:szCs w:val="28"/>
        </w:rPr>
        <w:t>21</w:t>
      </w:r>
      <w:r w:rsidR="00672B49" w:rsidRPr="006E5363">
        <w:rPr>
          <w:rFonts w:ascii="Times New Roman" w:eastAsia="Times New Roman" w:hAnsi="Times New Roman" w:cs="Times New Roman"/>
          <w:sz w:val="28"/>
          <w:szCs w:val="28"/>
        </w:rPr>
        <w:t xml:space="preserve"> </w:t>
      </w:r>
      <w:r w:rsidR="00BA758D" w:rsidRPr="006E5363">
        <w:rPr>
          <w:rFonts w:ascii="Times New Roman" w:eastAsia="Times New Roman" w:hAnsi="Times New Roman" w:cs="Times New Roman"/>
          <w:sz w:val="28"/>
          <w:szCs w:val="28"/>
        </w:rPr>
        <w:t>ноября</w:t>
      </w:r>
      <w:r w:rsidR="00672B49" w:rsidRPr="006E5363">
        <w:rPr>
          <w:rFonts w:ascii="Times New Roman" w:eastAsia="Times New Roman" w:hAnsi="Times New Roman" w:cs="Times New Roman"/>
          <w:sz w:val="28"/>
          <w:szCs w:val="28"/>
        </w:rPr>
        <w:t xml:space="preserve"> 202</w:t>
      </w:r>
      <w:r w:rsidR="00BA758D" w:rsidRPr="006E5363">
        <w:rPr>
          <w:rFonts w:ascii="Times New Roman" w:eastAsia="Times New Roman" w:hAnsi="Times New Roman" w:cs="Times New Roman"/>
          <w:sz w:val="28"/>
          <w:szCs w:val="28"/>
        </w:rPr>
        <w:t>4</w:t>
      </w:r>
      <w:r w:rsidR="00672B49" w:rsidRPr="006E5363">
        <w:rPr>
          <w:rFonts w:ascii="Times New Roman" w:eastAsia="Times New Roman" w:hAnsi="Times New Roman" w:cs="Times New Roman"/>
          <w:sz w:val="28"/>
          <w:szCs w:val="28"/>
        </w:rPr>
        <w:t xml:space="preserve"> года.</w:t>
      </w:r>
      <w:bookmarkEnd w:id="19"/>
    </w:p>
    <w:p w14:paraId="00000125" w14:textId="77777777" w:rsidR="00672B49" w:rsidRDefault="00672B49">
      <w:pPr>
        <w:spacing w:after="0" w:line="240" w:lineRule="auto"/>
        <w:ind w:firstLine="709"/>
        <w:jc w:val="both"/>
        <w:rPr>
          <w:rFonts w:ascii="Times New Roman" w:eastAsia="Times New Roman" w:hAnsi="Times New Roman" w:cs="Times New Roman"/>
          <w:sz w:val="28"/>
          <w:szCs w:val="28"/>
        </w:rPr>
      </w:pPr>
    </w:p>
    <w:p w14:paraId="00000126" w14:textId="0709C48E" w:rsidR="00672B49" w:rsidRDefault="00672B49">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Публикации</w:t>
      </w:r>
      <w:r w:rsidR="00CF5B35">
        <w:rPr>
          <w:rFonts w:ascii="Times New Roman" w:eastAsia="Times New Roman" w:hAnsi="Times New Roman" w:cs="Times New Roman"/>
          <w:b/>
          <w:sz w:val="28"/>
          <w:szCs w:val="28"/>
        </w:rPr>
        <w:t xml:space="preserve"> по теме диссертационной работы</w:t>
      </w:r>
    </w:p>
    <w:p w14:paraId="519E5661" w14:textId="65B342A9" w:rsidR="00BB47F4" w:rsidRDefault="00672B49">
      <w:pPr>
        <w:spacing w:after="0" w:line="240" w:lineRule="auto"/>
        <w:ind w:firstLine="709"/>
        <w:jc w:val="both"/>
        <w:rPr>
          <w:rFonts w:ascii="Times New Roman" w:eastAsia="Times New Roman" w:hAnsi="Times New Roman" w:cs="Times New Roman"/>
          <w:sz w:val="28"/>
          <w:szCs w:val="28"/>
        </w:rPr>
      </w:pPr>
      <w:bookmarkStart w:id="20" w:name="_Hlk180360847"/>
      <w:r>
        <w:rPr>
          <w:rFonts w:ascii="Times New Roman" w:eastAsia="Times New Roman" w:hAnsi="Times New Roman" w:cs="Times New Roman"/>
          <w:sz w:val="28"/>
          <w:szCs w:val="28"/>
        </w:rPr>
        <w:t>По материалам диссертации опубликовано 1</w:t>
      </w:r>
      <w:r w:rsidR="00BB47F4">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w:t>
      </w:r>
      <w:r w:rsidR="00BB47F4">
        <w:rPr>
          <w:rFonts w:ascii="Times New Roman" w:eastAsia="Times New Roman" w:hAnsi="Times New Roman" w:cs="Times New Roman"/>
          <w:sz w:val="28"/>
          <w:szCs w:val="28"/>
        </w:rPr>
        <w:t>трудов</w:t>
      </w:r>
      <w:r>
        <w:rPr>
          <w:rFonts w:ascii="Times New Roman" w:eastAsia="Times New Roman" w:hAnsi="Times New Roman" w:cs="Times New Roman"/>
          <w:sz w:val="28"/>
          <w:szCs w:val="28"/>
        </w:rPr>
        <w:t xml:space="preserve">. </w:t>
      </w:r>
    </w:p>
    <w:p w14:paraId="2C9E8B97" w14:textId="77777777" w:rsidR="00BB47F4"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изданиях, рекомендованных Комитетом по контролю в сфере образования и науки</w:t>
      </w:r>
      <w:r w:rsidR="009F4AE9">
        <w:rPr>
          <w:rFonts w:ascii="Times New Roman" w:eastAsia="Times New Roman" w:hAnsi="Times New Roman" w:cs="Times New Roman"/>
          <w:sz w:val="28"/>
          <w:szCs w:val="28"/>
        </w:rPr>
        <w:t xml:space="preserve"> </w:t>
      </w:r>
      <w:r w:rsidR="009F4AE9" w:rsidRPr="009F4AE9">
        <w:rPr>
          <w:rFonts w:ascii="Times New Roman" w:eastAsia="Times New Roman" w:hAnsi="Times New Roman" w:cs="Times New Roman"/>
          <w:sz w:val="28"/>
          <w:szCs w:val="28"/>
        </w:rPr>
        <w:t>Республики Казахстан</w:t>
      </w:r>
      <w:r w:rsidR="009F4AE9">
        <w:rPr>
          <w:rFonts w:ascii="Times New Roman" w:eastAsia="Times New Roman" w:hAnsi="Times New Roman" w:cs="Times New Roman"/>
          <w:sz w:val="28"/>
          <w:szCs w:val="28"/>
        </w:rPr>
        <w:t xml:space="preserve"> </w:t>
      </w:r>
      <w:r w:rsidR="009F4AE9" w:rsidRPr="009F4AE9">
        <w:rPr>
          <w:rFonts w:ascii="Times New Roman" w:eastAsia="Times New Roman" w:hAnsi="Times New Roman" w:cs="Times New Roman"/>
          <w:sz w:val="28"/>
          <w:szCs w:val="28"/>
        </w:rPr>
        <w:t>(3</w:t>
      </w:r>
      <w:r w:rsidR="008E4EBB">
        <w:rPr>
          <w:rFonts w:ascii="Times New Roman" w:eastAsia="Times New Roman" w:hAnsi="Times New Roman" w:cs="Times New Roman"/>
          <w:sz w:val="28"/>
          <w:szCs w:val="28"/>
        </w:rPr>
        <w:t xml:space="preserve"> статьи</w:t>
      </w:r>
      <w:r w:rsidR="009F4AE9" w:rsidRPr="009F4AE9">
        <w:rPr>
          <w:rFonts w:ascii="Times New Roman" w:eastAsia="Times New Roman" w:hAnsi="Times New Roman" w:cs="Times New Roman"/>
          <w:sz w:val="28"/>
          <w:szCs w:val="28"/>
        </w:rPr>
        <w:t xml:space="preserve"> в «Медицина и экология», 1</w:t>
      </w:r>
      <w:r w:rsidR="008E4EBB">
        <w:rPr>
          <w:rFonts w:ascii="Times New Roman" w:eastAsia="Times New Roman" w:hAnsi="Times New Roman" w:cs="Times New Roman"/>
          <w:sz w:val="28"/>
          <w:szCs w:val="28"/>
        </w:rPr>
        <w:t xml:space="preserve"> статья</w:t>
      </w:r>
      <w:r w:rsidR="009F4AE9" w:rsidRPr="009F4AE9">
        <w:rPr>
          <w:rFonts w:ascii="Times New Roman" w:eastAsia="Times New Roman" w:hAnsi="Times New Roman" w:cs="Times New Roman"/>
          <w:sz w:val="28"/>
          <w:szCs w:val="28"/>
        </w:rPr>
        <w:t xml:space="preserve"> в «</w:t>
      </w:r>
      <w:r w:rsidR="009F4AE9">
        <w:rPr>
          <w:rFonts w:ascii="Times New Roman" w:eastAsia="Times New Roman" w:hAnsi="Times New Roman" w:cs="Times New Roman"/>
          <w:sz w:val="28"/>
          <w:szCs w:val="28"/>
        </w:rPr>
        <w:t>Нейрохирургия и неврология Казахстана</w:t>
      </w:r>
      <w:r w:rsidR="009F4AE9" w:rsidRPr="009F4AE9">
        <w:rPr>
          <w:rFonts w:ascii="Times New Roman" w:eastAsia="Times New Roman" w:hAnsi="Times New Roman" w:cs="Times New Roman"/>
          <w:sz w:val="28"/>
          <w:szCs w:val="28"/>
        </w:rPr>
        <w:t>»)</w:t>
      </w:r>
      <w:r>
        <w:rPr>
          <w:rFonts w:ascii="Times New Roman" w:eastAsia="Times New Roman" w:hAnsi="Times New Roman" w:cs="Times New Roman"/>
          <w:sz w:val="28"/>
          <w:szCs w:val="28"/>
        </w:rPr>
        <w:t>, опубликовано 4 работы</w:t>
      </w:r>
      <w:r w:rsidR="00BB47F4">
        <w:rPr>
          <w:rFonts w:ascii="Times New Roman" w:eastAsia="Times New Roman" w:hAnsi="Times New Roman" w:cs="Times New Roman"/>
          <w:sz w:val="28"/>
          <w:szCs w:val="28"/>
        </w:rPr>
        <w:t>.</w:t>
      </w:r>
    </w:p>
    <w:p w14:paraId="00000127" w14:textId="2B10476C" w:rsidR="00672B49" w:rsidRPr="00935537" w:rsidRDefault="00BB47F4">
      <w:pPr>
        <w:spacing w:after="0" w:line="240" w:lineRule="auto"/>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В</w:t>
      </w:r>
      <w:r w:rsidR="00672B49">
        <w:rPr>
          <w:rFonts w:ascii="Times New Roman" w:eastAsia="Times New Roman" w:hAnsi="Times New Roman" w:cs="Times New Roman"/>
          <w:sz w:val="28"/>
          <w:szCs w:val="28"/>
        </w:rPr>
        <w:t xml:space="preserve"> изданиях, входящих в базу данных Scopus, опубликовано 4 публикаци</w:t>
      </w:r>
      <w:r w:rsidR="00456248">
        <w:rPr>
          <w:rFonts w:ascii="Times New Roman" w:eastAsia="Times New Roman" w:hAnsi="Times New Roman" w:cs="Times New Roman"/>
          <w:sz w:val="28"/>
          <w:szCs w:val="28"/>
        </w:rPr>
        <w:t>и</w:t>
      </w:r>
      <w:r w:rsidR="00672B49">
        <w:rPr>
          <w:rFonts w:ascii="Times New Roman" w:eastAsia="Times New Roman" w:hAnsi="Times New Roman" w:cs="Times New Roman"/>
          <w:sz w:val="28"/>
          <w:szCs w:val="28"/>
        </w:rPr>
        <w:t>, в том числе 3 статьи</w:t>
      </w:r>
      <w:r w:rsidR="0023216D">
        <w:rPr>
          <w:rFonts w:ascii="Times New Roman" w:eastAsia="Times New Roman" w:hAnsi="Times New Roman" w:cs="Times New Roman"/>
          <w:sz w:val="28"/>
          <w:szCs w:val="28"/>
        </w:rPr>
        <w:t xml:space="preserve"> (2 статьи в </w:t>
      </w:r>
      <w:r w:rsidR="0023216D">
        <w:rPr>
          <w:rFonts w:ascii="Times New Roman" w:eastAsia="Times New Roman" w:hAnsi="Times New Roman" w:cs="Times New Roman"/>
          <w:sz w:val="28"/>
          <w:szCs w:val="28"/>
          <w:lang w:val="en-US"/>
        </w:rPr>
        <w:t>OAMJMS</w:t>
      </w:r>
      <w:r w:rsidR="008E4EBB">
        <w:rPr>
          <w:rFonts w:ascii="Times New Roman" w:eastAsia="Times New Roman" w:hAnsi="Times New Roman" w:cs="Times New Roman"/>
          <w:sz w:val="28"/>
          <w:szCs w:val="28"/>
        </w:rPr>
        <w:t xml:space="preserve">, </w:t>
      </w:r>
      <w:r w:rsidR="008E4EBB" w:rsidRPr="008E4EBB">
        <w:rPr>
          <w:rFonts w:ascii="Times New Roman" w:eastAsia="Times New Roman" w:hAnsi="Times New Roman" w:cs="Times New Roman"/>
          <w:sz w:val="28"/>
          <w:szCs w:val="28"/>
        </w:rPr>
        <w:t>E-ISSN:1857-9655</w:t>
      </w:r>
      <w:r w:rsidR="0023216D" w:rsidRPr="0023216D">
        <w:rPr>
          <w:rFonts w:ascii="Times New Roman" w:eastAsia="Times New Roman" w:hAnsi="Times New Roman" w:cs="Times New Roman"/>
          <w:sz w:val="28"/>
          <w:szCs w:val="28"/>
        </w:rPr>
        <w:t xml:space="preserve"> </w:t>
      </w:r>
      <w:r w:rsidR="0023216D">
        <w:rPr>
          <w:rFonts w:ascii="Times New Roman" w:eastAsia="Times New Roman" w:hAnsi="Times New Roman" w:cs="Times New Roman"/>
          <w:sz w:val="28"/>
          <w:szCs w:val="28"/>
        </w:rPr>
        <w:t>–</w:t>
      </w:r>
      <w:r w:rsidR="0023216D" w:rsidRPr="0023216D">
        <w:rPr>
          <w:rFonts w:ascii="Times New Roman" w:eastAsia="Times New Roman" w:hAnsi="Times New Roman" w:cs="Times New Roman"/>
          <w:sz w:val="28"/>
          <w:szCs w:val="28"/>
        </w:rPr>
        <w:t xml:space="preserve"> 2020 </w:t>
      </w:r>
      <w:r w:rsidR="0023216D">
        <w:rPr>
          <w:rFonts w:ascii="Times New Roman" w:eastAsia="Times New Roman" w:hAnsi="Times New Roman" w:cs="Times New Roman"/>
          <w:sz w:val="28"/>
          <w:szCs w:val="28"/>
        </w:rPr>
        <w:t xml:space="preserve">год – 48 процентиль, 1 статья в </w:t>
      </w:r>
      <w:r w:rsidR="0023216D" w:rsidRPr="0023216D">
        <w:rPr>
          <w:rFonts w:ascii="Times New Roman" w:eastAsia="Times New Roman" w:hAnsi="Times New Roman" w:cs="Times New Roman"/>
          <w:sz w:val="28"/>
          <w:szCs w:val="28"/>
          <w:lang w:val="en-US"/>
        </w:rPr>
        <w:t>General</w:t>
      </w:r>
      <w:r w:rsidR="0023216D" w:rsidRPr="008E4EBB">
        <w:rPr>
          <w:rFonts w:ascii="Times New Roman" w:eastAsia="Times New Roman" w:hAnsi="Times New Roman" w:cs="Times New Roman"/>
          <w:sz w:val="28"/>
          <w:szCs w:val="28"/>
        </w:rPr>
        <w:t xml:space="preserve"> </w:t>
      </w:r>
      <w:r w:rsidR="0023216D" w:rsidRPr="0023216D">
        <w:rPr>
          <w:rFonts w:ascii="Times New Roman" w:eastAsia="Times New Roman" w:hAnsi="Times New Roman" w:cs="Times New Roman"/>
          <w:sz w:val="28"/>
          <w:szCs w:val="28"/>
          <w:lang w:val="en-US"/>
        </w:rPr>
        <w:t>Medicine</w:t>
      </w:r>
      <w:r w:rsidR="008E4EBB">
        <w:rPr>
          <w:rFonts w:ascii="Times New Roman" w:eastAsia="Times New Roman" w:hAnsi="Times New Roman" w:cs="Times New Roman"/>
          <w:sz w:val="28"/>
          <w:szCs w:val="28"/>
        </w:rPr>
        <w:t xml:space="preserve"> </w:t>
      </w:r>
      <w:r w:rsidR="008E4EBB" w:rsidRPr="008E4EBB">
        <w:rPr>
          <w:rFonts w:ascii="Times New Roman" w:eastAsia="Times New Roman" w:hAnsi="Times New Roman" w:cs="Times New Roman"/>
          <w:sz w:val="28"/>
          <w:szCs w:val="28"/>
        </w:rPr>
        <w:t>ISSN:1311-1817</w:t>
      </w:r>
      <w:r w:rsidR="008E4EBB">
        <w:rPr>
          <w:rFonts w:ascii="Times New Roman" w:eastAsia="Times New Roman" w:hAnsi="Times New Roman" w:cs="Times New Roman"/>
          <w:sz w:val="28"/>
          <w:szCs w:val="28"/>
        </w:rPr>
        <w:t xml:space="preserve"> – 2020 год – 2 процентиль</w:t>
      </w:r>
      <w:r w:rsidR="00672B49">
        <w:rPr>
          <w:rFonts w:ascii="Times New Roman" w:eastAsia="Times New Roman" w:hAnsi="Times New Roman" w:cs="Times New Roman"/>
          <w:sz w:val="28"/>
          <w:szCs w:val="28"/>
        </w:rPr>
        <w:t xml:space="preserve"> и 1 тезис</w:t>
      </w:r>
      <w:r w:rsidR="00AB359E">
        <w:rPr>
          <w:rFonts w:ascii="Times New Roman" w:eastAsia="Times New Roman" w:hAnsi="Times New Roman" w:cs="Times New Roman"/>
          <w:sz w:val="28"/>
          <w:szCs w:val="28"/>
        </w:rPr>
        <w:t xml:space="preserve"> в </w:t>
      </w:r>
      <w:r w:rsidR="00AB359E" w:rsidRPr="00AB359E">
        <w:rPr>
          <w:rFonts w:ascii="Times New Roman" w:eastAsia="Times New Roman" w:hAnsi="Times New Roman" w:cs="Times New Roman"/>
          <w:sz w:val="28"/>
          <w:szCs w:val="28"/>
        </w:rPr>
        <w:t>Annals of Anatomy</w:t>
      </w:r>
      <w:r w:rsidR="00AB359E">
        <w:rPr>
          <w:rFonts w:ascii="Times New Roman" w:eastAsia="Times New Roman" w:hAnsi="Times New Roman" w:cs="Times New Roman"/>
          <w:sz w:val="28"/>
          <w:szCs w:val="28"/>
        </w:rPr>
        <w:t xml:space="preserve">. </w:t>
      </w:r>
      <w:r w:rsidR="00AB359E" w:rsidRPr="00AB359E">
        <w:rPr>
          <w:rFonts w:ascii="Times New Roman" w:eastAsia="Times New Roman" w:hAnsi="Times New Roman" w:cs="Times New Roman"/>
          <w:sz w:val="28"/>
          <w:szCs w:val="28"/>
          <w:lang w:val="en-US"/>
        </w:rPr>
        <w:t>Abstracts part I, 27th International Symposium on Morphological Sciences - ISMS 2021, ISSN:0940-9602</w:t>
      </w:r>
      <w:r w:rsidR="00935537" w:rsidRPr="00935537">
        <w:rPr>
          <w:rFonts w:ascii="Times New Roman" w:eastAsia="Times New Roman" w:hAnsi="Times New Roman" w:cs="Times New Roman"/>
          <w:sz w:val="28"/>
          <w:szCs w:val="28"/>
          <w:lang w:val="en-US"/>
        </w:rPr>
        <w:t xml:space="preserve">, </w:t>
      </w:r>
      <w:r w:rsidR="00AB359E" w:rsidRPr="00AB359E">
        <w:rPr>
          <w:rFonts w:ascii="Times New Roman" w:eastAsia="Times New Roman" w:hAnsi="Times New Roman" w:cs="Times New Roman"/>
          <w:sz w:val="28"/>
          <w:szCs w:val="28"/>
          <w:lang w:val="en-US"/>
        </w:rPr>
        <w:t xml:space="preserve">E-ISSN:1618-0402 </w:t>
      </w:r>
      <w:r w:rsidR="00AB359E">
        <w:rPr>
          <w:rFonts w:ascii="Times New Roman" w:eastAsia="Times New Roman" w:hAnsi="Times New Roman" w:cs="Times New Roman"/>
          <w:sz w:val="28"/>
          <w:szCs w:val="28"/>
          <w:lang w:val="en-US"/>
        </w:rPr>
        <w:t>–</w:t>
      </w:r>
      <w:r w:rsidR="00AB359E" w:rsidRPr="00AB359E">
        <w:rPr>
          <w:rFonts w:ascii="Times New Roman" w:eastAsia="Times New Roman" w:hAnsi="Times New Roman" w:cs="Times New Roman"/>
          <w:sz w:val="28"/>
          <w:szCs w:val="28"/>
          <w:lang w:val="en-US"/>
        </w:rPr>
        <w:t xml:space="preserve"> 2021 </w:t>
      </w:r>
      <w:r w:rsidR="00AB359E">
        <w:rPr>
          <w:rFonts w:ascii="Times New Roman" w:eastAsia="Times New Roman" w:hAnsi="Times New Roman" w:cs="Times New Roman"/>
          <w:sz w:val="28"/>
          <w:szCs w:val="28"/>
        </w:rPr>
        <w:t>год</w:t>
      </w:r>
      <w:r w:rsidR="00AB359E" w:rsidRPr="00AB359E">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w:t>
      </w:r>
      <w:r w:rsidR="00AB359E" w:rsidRPr="00AB359E">
        <w:rPr>
          <w:rFonts w:ascii="Times New Roman" w:eastAsia="Times New Roman" w:hAnsi="Times New Roman" w:cs="Times New Roman"/>
          <w:sz w:val="28"/>
          <w:szCs w:val="28"/>
          <w:lang w:val="en-US"/>
        </w:rPr>
        <w:t xml:space="preserve"> </w:t>
      </w:r>
      <w:r w:rsidRPr="00BB47F4">
        <w:rPr>
          <w:rFonts w:ascii="Times New Roman" w:eastAsia="Times New Roman" w:hAnsi="Times New Roman" w:cs="Times New Roman"/>
          <w:sz w:val="28"/>
          <w:szCs w:val="28"/>
          <w:lang w:val="en-US"/>
        </w:rPr>
        <w:t xml:space="preserve">76 </w:t>
      </w:r>
      <w:r>
        <w:rPr>
          <w:rFonts w:ascii="Times New Roman" w:eastAsia="Times New Roman" w:hAnsi="Times New Roman" w:cs="Times New Roman"/>
          <w:sz w:val="28"/>
          <w:szCs w:val="28"/>
        </w:rPr>
        <w:t>процентиль</w:t>
      </w:r>
      <w:r w:rsidR="00C10AE9" w:rsidRPr="00C10AE9">
        <w:rPr>
          <w:rFonts w:ascii="Times New Roman" w:eastAsia="Times New Roman" w:hAnsi="Times New Roman" w:cs="Times New Roman"/>
          <w:sz w:val="28"/>
          <w:szCs w:val="28"/>
          <w:lang w:val="en-US"/>
        </w:rPr>
        <w:t>)</w:t>
      </w:r>
      <w:r w:rsidR="00672B49" w:rsidRPr="00AB359E">
        <w:rPr>
          <w:rFonts w:ascii="Times New Roman" w:eastAsia="Times New Roman" w:hAnsi="Times New Roman" w:cs="Times New Roman"/>
          <w:sz w:val="28"/>
          <w:szCs w:val="28"/>
          <w:lang w:val="en-US"/>
        </w:rPr>
        <w:t>.</w:t>
      </w:r>
    </w:p>
    <w:p w14:paraId="04105DA7" w14:textId="16C11E83" w:rsidR="00BB47F4" w:rsidRPr="00BB47F4" w:rsidRDefault="00BB47F4">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материалах международных конференций опубликовано 2 статьи и 2 тезиса.</w:t>
      </w:r>
    </w:p>
    <w:p w14:paraId="74D617D8" w14:textId="28DBE3AC" w:rsidR="009F4AE9" w:rsidRDefault="00BB47F4" w:rsidP="009F4AE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9F4AE9" w:rsidRPr="009F4AE9">
        <w:rPr>
          <w:rFonts w:ascii="Times New Roman" w:eastAsia="Times New Roman" w:hAnsi="Times New Roman" w:cs="Times New Roman"/>
          <w:sz w:val="28"/>
          <w:szCs w:val="28"/>
        </w:rPr>
        <w:t xml:space="preserve"> свидетельств</w:t>
      </w:r>
      <w:r>
        <w:rPr>
          <w:rFonts w:ascii="Times New Roman" w:eastAsia="Times New Roman" w:hAnsi="Times New Roman" w:cs="Times New Roman"/>
          <w:sz w:val="28"/>
          <w:szCs w:val="28"/>
        </w:rPr>
        <w:t>о</w:t>
      </w:r>
      <w:r w:rsidR="009F4AE9" w:rsidRPr="009F4AE9">
        <w:rPr>
          <w:rFonts w:ascii="Times New Roman" w:eastAsia="Times New Roman" w:hAnsi="Times New Roman" w:cs="Times New Roman"/>
          <w:sz w:val="28"/>
          <w:szCs w:val="28"/>
        </w:rPr>
        <w:t xml:space="preserve"> о внесение сведений в государственный реестр прав на объекты, охраняемые авторским правом </w:t>
      </w:r>
      <w:r w:rsidRPr="00BB47F4">
        <w:rPr>
          <w:rFonts w:ascii="Times New Roman" w:eastAsia="Times New Roman" w:hAnsi="Times New Roman" w:cs="Times New Roman"/>
          <w:sz w:val="28"/>
          <w:szCs w:val="28"/>
        </w:rPr>
        <w:t>№7372 от 30 декабря 2019 года</w:t>
      </w:r>
      <w:r w:rsidR="009F4AE9" w:rsidRPr="009F4AE9">
        <w:rPr>
          <w:rFonts w:ascii="Times New Roman" w:eastAsia="Times New Roman" w:hAnsi="Times New Roman" w:cs="Times New Roman"/>
          <w:sz w:val="28"/>
          <w:szCs w:val="28"/>
        </w:rPr>
        <w:t>.</w:t>
      </w:r>
    </w:p>
    <w:bookmarkEnd w:id="20"/>
    <w:p w14:paraId="00000128" w14:textId="77777777" w:rsidR="00672B49" w:rsidRDefault="00672B49">
      <w:pPr>
        <w:spacing w:after="0" w:line="240" w:lineRule="auto"/>
        <w:ind w:firstLine="709"/>
        <w:jc w:val="both"/>
        <w:rPr>
          <w:rFonts w:ascii="Times New Roman" w:eastAsia="Times New Roman" w:hAnsi="Times New Roman" w:cs="Times New Roman"/>
          <w:sz w:val="28"/>
          <w:szCs w:val="28"/>
        </w:rPr>
      </w:pPr>
    </w:p>
    <w:p w14:paraId="00000129" w14:textId="77777777" w:rsidR="00672B49" w:rsidRDefault="00672B49">
      <w:pPr>
        <w:tabs>
          <w:tab w:val="left" w:pos="180"/>
        </w:tabs>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Объем и структура диссертации</w:t>
      </w:r>
    </w:p>
    <w:p w14:paraId="0000012A" w14:textId="16A48FC2" w:rsidR="00672B49" w:rsidRPr="00B83A7D" w:rsidRDefault="00672B49">
      <w:pPr>
        <w:tabs>
          <w:tab w:val="left" w:pos="900"/>
        </w:tabs>
        <w:spacing w:after="0" w:line="240" w:lineRule="auto"/>
        <w:ind w:firstLine="709"/>
        <w:jc w:val="both"/>
        <w:rPr>
          <w:rFonts w:ascii="Times New Roman" w:eastAsia="Times New Roman" w:hAnsi="Times New Roman" w:cs="Times New Roman"/>
          <w:sz w:val="28"/>
          <w:szCs w:val="28"/>
        </w:rPr>
      </w:pPr>
      <w:r w:rsidRPr="00B83A7D">
        <w:rPr>
          <w:rFonts w:ascii="Times New Roman" w:eastAsia="Times New Roman" w:hAnsi="Times New Roman" w:cs="Times New Roman"/>
          <w:sz w:val="28"/>
          <w:szCs w:val="28"/>
        </w:rPr>
        <w:t xml:space="preserve">Диссертация изложена на </w:t>
      </w:r>
      <w:r w:rsidR="0087200A" w:rsidRPr="00B83A7D">
        <w:rPr>
          <w:rFonts w:ascii="Times New Roman" w:eastAsia="Times New Roman" w:hAnsi="Times New Roman" w:cs="Times New Roman"/>
          <w:sz w:val="28"/>
          <w:szCs w:val="28"/>
        </w:rPr>
        <w:t>2</w:t>
      </w:r>
      <w:r w:rsidR="00E31848" w:rsidRPr="00B83A7D">
        <w:rPr>
          <w:rFonts w:ascii="Times New Roman" w:eastAsia="Times New Roman" w:hAnsi="Times New Roman" w:cs="Times New Roman"/>
          <w:sz w:val="28"/>
          <w:szCs w:val="28"/>
        </w:rPr>
        <w:t>3</w:t>
      </w:r>
      <w:r w:rsidR="00B83A7D" w:rsidRPr="00B83A7D">
        <w:rPr>
          <w:rFonts w:ascii="Times New Roman" w:eastAsia="Times New Roman" w:hAnsi="Times New Roman" w:cs="Times New Roman"/>
          <w:sz w:val="28"/>
          <w:szCs w:val="28"/>
        </w:rPr>
        <w:t>4</w:t>
      </w:r>
      <w:r w:rsidRPr="00B83A7D">
        <w:rPr>
          <w:rFonts w:ascii="Times New Roman" w:eastAsia="Times New Roman" w:hAnsi="Times New Roman" w:cs="Times New Roman"/>
          <w:sz w:val="28"/>
          <w:szCs w:val="28"/>
        </w:rPr>
        <w:t xml:space="preserve"> страницах, состоит из введения, основной части,</w:t>
      </w:r>
      <w:r w:rsidR="00E31848" w:rsidRPr="00B83A7D">
        <w:rPr>
          <w:rFonts w:ascii="Times New Roman" w:eastAsia="Times New Roman" w:hAnsi="Times New Roman" w:cs="Times New Roman"/>
          <w:sz w:val="28"/>
          <w:szCs w:val="28"/>
        </w:rPr>
        <w:t xml:space="preserve"> собственных концепций,</w:t>
      </w:r>
      <w:r w:rsidRPr="00B83A7D">
        <w:rPr>
          <w:rFonts w:ascii="Times New Roman" w:eastAsia="Times New Roman" w:hAnsi="Times New Roman" w:cs="Times New Roman"/>
          <w:sz w:val="28"/>
          <w:szCs w:val="28"/>
        </w:rPr>
        <w:t xml:space="preserve"> заключения и списка использованных источников. Диссертация имеет </w:t>
      </w:r>
      <w:r w:rsidR="00B83A7D" w:rsidRPr="002C6D1D">
        <w:rPr>
          <w:rFonts w:ascii="Times New Roman" w:eastAsia="Times New Roman" w:hAnsi="Times New Roman" w:cs="Times New Roman"/>
          <w:sz w:val="28"/>
          <w:szCs w:val="28"/>
        </w:rPr>
        <w:t>7</w:t>
      </w:r>
      <w:r w:rsidRPr="00B83A7D">
        <w:rPr>
          <w:rFonts w:ascii="Times New Roman" w:eastAsia="Times New Roman" w:hAnsi="Times New Roman" w:cs="Times New Roman"/>
          <w:sz w:val="28"/>
          <w:szCs w:val="28"/>
        </w:rPr>
        <w:t xml:space="preserve"> приложени</w:t>
      </w:r>
      <w:r w:rsidR="009D7533">
        <w:rPr>
          <w:rFonts w:ascii="Times New Roman" w:eastAsia="Times New Roman" w:hAnsi="Times New Roman" w:cs="Times New Roman"/>
          <w:sz w:val="28"/>
          <w:szCs w:val="28"/>
        </w:rPr>
        <w:t>й</w:t>
      </w:r>
      <w:r w:rsidRPr="00B83A7D">
        <w:rPr>
          <w:rFonts w:ascii="Times New Roman" w:eastAsia="Times New Roman" w:hAnsi="Times New Roman" w:cs="Times New Roman"/>
          <w:sz w:val="28"/>
          <w:szCs w:val="28"/>
        </w:rPr>
        <w:t>.</w:t>
      </w:r>
    </w:p>
    <w:p w14:paraId="0000012B" w14:textId="23765CCD" w:rsidR="00672B49" w:rsidRPr="00B83A7D" w:rsidRDefault="00672B49">
      <w:pPr>
        <w:tabs>
          <w:tab w:val="left" w:pos="900"/>
        </w:tabs>
        <w:spacing w:after="0" w:line="240" w:lineRule="auto"/>
        <w:ind w:firstLine="709"/>
        <w:jc w:val="both"/>
        <w:rPr>
          <w:rFonts w:ascii="Times New Roman" w:eastAsia="Times New Roman" w:hAnsi="Times New Roman" w:cs="Times New Roman"/>
          <w:sz w:val="28"/>
          <w:szCs w:val="28"/>
        </w:rPr>
      </w:pPr>
      <w:r w:rsidRPr="00B83A7D">
        <w:rPr>
          <w:rFonts w:ascii="Times New Roman" w:eastAsia="Times New Roman" w:hAnsi="Times New Roman" w:cs="Times New Roman"/>
          <w:sz w:val="28"/>
          <w:szCs w:val="28"/>
        </w:rPr>
        <w:t xml:space="preserve">В работе содержится </w:t>
      </w:r>
      <w:r w:rsidR="0087200A" w:rsidRPr="00B83A7D">
        <w:rPr>
          <w:rFonts w:ascii="Times New Roman" w:eastAsia="Times New Roman" w:hAnsi="Times New Roman" w:cs="Times New Roman"/>
          <w:sz w:val="28"/>
          <w:szCs w:val="28"/>
        </w:rPr>
        <w:t>46</w:t>
      </w:r>
      <w:r w:rsidRPr="00B83A7D">
        <w:rPr>
          <w:rFonts w:ascii="Times New Roman" w:eastAsia="Times New Roman" w:hAnsi="Times New Roman" w:cs="Times New Roman"/>
          <w:sz w:val="28"/>
          <w:szCs w:val="28"/>
        </w:rPr>
        <w:t xml:space="preserve"> таблиц и </w:t>
      </w:r>
      <w:r w:rsidR="0087200A" w:rsidRPr="00B83A7D">
        <w:rPr>
          <w:rFonts w:ascii="Times New Roman" w:eastAsia="Times New Roman" w:hAnsi="Times New Roman" w:cs="Times New Roman"/>
          <w:sz w:val="28"/>
          <w:szCs w:val="28"/>
        </w:rPr>
        <w:t>76</w:t>
      </w:r>
      <w:r w:rsidRPr="00B83A7D">
        <w:rPr>
          <w:rFonts w:ascii="Times New Roman" w:eastAsia="Times New Roman" w:hAnsi="Times New Roman" w:cs="Times New Roman"/>
          <w:sz w:val="28"/>
          <w:szCs w:val="28"/>
        </w:rPr>
        <w:t xml:space="preserve"> рисунк</w:t>
      </w:r>
      <w:r w:rsidR="0087200A" w:rsidRPr="00B83A7D">
        <w:rPr>
          <w:rFonts w:ascii="Times New Roman" w:eastAsia="Times New Roman" w:hAnsi="Times New Roman" w:cs="Times New Roman"/>
          <w:sz w:val="28"/>
          <w:szCs w:val="28"/>
        </w:rPr>
        <w:t>ов</w:t>
      </w:r>
      <w:r w:rsidRPr="00B83A7D">
        <w:rPr>
          <w:rFonts w:ascii="Times New Roman" w:eastAsia="Times New Roman" w:hAnsi="Times New Roman" w:cs="Times New Roman"/>
          <w:sz w:val="28"/>
          <w:szCs w:val="28"/>
        </w:rPr>
        <w:t>.</w:t>
      </w:r>
    </w:p>
    <w:p w14:paraId="0000012C" w14:textId="76D5EF59" w:rsidR="00672B49" w:rsidRPr="00602F9B" w:rsidRDefault="00672B49">
      <w:pPr>
        <w:tabs>
          <w:tab w:val="left" w:pos="900"/>
        </w:tabs>
        <w:spacing w:after="0" w:line="240" w:lineRule="auto"/>
        <w:ind w:firstLine="709"/>
        <w:jc w:val="both"/>
        <w:rPr>
          <w:rFonts w:ascii="Times New Roman" w:eastAsia="Times New Roman" w:hAnsi="Times New Roman" w:cs="Times New Roman"/>
          <w:sz w:val="28"/>
          <w:szCs w:val="28"/>
        </w:rPr>
      </w:pPr>
      <w:r w:rsidRPr="00B83A7D">
        <w:rPr>
          <w:rFonts w:ascii="Times New Roman" w:eastAsia="Times New Roman" w:hAnsi="Times New Roman" w:cs="Times New Roman"/>
          <w:sz w:val="28"/>
          <w:szCs w:val="28"/>
        </w:rPr>
        <w:t xml:space="preserve">Список литературы включает </w:t>
      </w:r>
      <w:r w:rsidR="00341211" w:rsidRPr="00B83A7D">
        <w:rPr>
          <w:rFonts w:ascii="Times New Roman" w:eastAsia="Times New Roman" w:hAnsi="Times New Roman" w:cs="Times New Roman"/>
          <w:sz w:val="28"/>
          <w:szCs w:val="28"/>
        </w:rPr>
        <w:t>3</w:t>
      </w:r>
      <w:r w:rsidR="00B83A7D" w:rsidRPr="00B83A7D">
        <w:rPr>
          <w:rFonts w:ascii="Times New Roman" w:eastAsia="Times New Roman" w:hAnsi="Times New Roman" w:cs="Times New Roman"/>
          <w:sz w:val="28"/>
          <w:szCs w:val="28"/>
        </w:rPr>
        <w:t>95</w:t>
      </w:r>
      <w:r w:rsidRPr="00B83A7D">
        <w:rPr>
          <w:rFonts w:ascii="Times New Roman" w:eastAsia="Times New Roman" w:hAnsi="Times New Roman" w:cs="Times New Roman"/>
          <w:sz w:val="28"/>
          <w:szCs w:val="28"/>
        </w:rPr>
        <w:t xml:space="preserve"> источник</w:t>
      </w:r>
      <w:r w:rsidR="00E31848" w:rsidRPr="00B83A7D">
        <w:rPr>
          <w:rFonts w:ascii="Times New Roman" w:eastAsia="Times New Roman" w:hAnsi="Times New Roman" w:cs="Times New Roman"/>
          <w:sz w:val="28"/>
          <w:szCs w:val="28"/>
        </w:rPr>
        <w:t>ов</w:t>
      </w:r>
      <w:r w:rsidRPr="00B83A7D">
        <w:rPr>
          <w:rFonts w:ascii="Times New Roman" w:eastAsia="Times New Roman" w:hAnsi="Times New Roman" w:cs="Times New Roman"/>
          <w:sz w:val="28"/>
          <w:szCs w:val="28"/>
        </w:rPr>
        <w:t xml:space="preserve"> на русском</w:t>
      </w:r>
      <w:r w:rsidR="0087200A" w:rsidRPr="00B83A7D">
        <w:rPr>
          <w:rFonts w:ascii="Times New Roman" w:eastAsia="Times New Roman" w:hAnsi="Times New Roman" w:cs="Times New Roman"/>
          <w:sz w:val="28"/>
          <w:szCs w:val="28"/>
        </w:rPr>
        <w:t xml:space="preserve"> и</w:t>
      </w:r>
      <w:r w:rsidRPr="00B83A7D">
        <w:rPr>
          <w:rFonts w:ascii="Times New Roman" w:eastAsia="Times New Roman" w:hAnsi="Times New Roman" w:cs="Times New Roman"/>
          <w:sz w:val="28"/>
          <w:szCs w:val="28"/>
        </w:rPr>
        <w:t xml:space="preserve"> английском языках.</w:t>
      </w:r>
      <w:r w:rsidR="00602F9B" w:rsidRPr="00602F9B">
        <w:rPr>
          <w:rFonts w:ascii="Times New Roman" w:eastAsia="Times New Roman" w:hAnsi="Times New Roman" w:cs="Times New Roman"/>
          <w:sz w:val="28"/>
          <w:szCs w:val="28"/>
        </w:rPr>
        <w:t xml:space="preserve"> </w:t>
      </w:r>
    </w:p>
    <w:p w14:paraId="0000012D" w14:textId="60F53B63" w:rsidR="00672B49" w:rsidRDefault="00672B49">
      <w:pPr>
        <w:tabs>
          <w:tab w:val="left" w:pos="900"/>
        </w:tabs>
        <w:spacing w:after="0" w:line="240" w:lineRule="auto"/>
        <w:ind w:firstLine="709"/>
        <w:jc w:val="both"/>
        <w:rPr>
          <w:rFonts w:ascii="Times New Roman" w:eastAsia="Times New Roman" w:hAnsi="Times New Roman" w:cs="Times New Roman"/>
          <w:sz w:val="28"/>
          <w:szCs w:val="28"/>
        </w:rPr>
      </w:pPr>
    </w:p>
    <w:p w14:paraId="0000012E" w14:textId="77777777" w:rsidR="00672B49" w:rsidRDefault="00672B49">
      <w:pPr>
        <w:tabs>
          <w:tab w:val="left" w:pos="900"/>
        </w:tabs>
        <w:spacing w:after="0" w:line="240" w:lineRule="auto"/>
        <w:ind w:firstLine="709"/>
        <w:jc w:val="both"/>
        <w:rPr>
          <w:rFonts w:ascii="Times New Roman" w:eastAsia="Times New Roman" w:hAnsi="Times New Roman" w:cs="Times New Roman"/>
          <w:b/>
          <w:sz w:val="28"/>
          <w:szCs w:val="28"/>
        </w:rPr>
      </w:pPr>
      <w:r>
        <w:br w:type="page"/>
      </w:r>
    </w:p>
    <w:p w14:paraId="0000012F" w14:textId="1294B3DF" w:rsidR="00672B49" w:rsidRPr="00726475" w:rsidRDefault="00672B49" w:rsidP="00726475">
      <w:pPr>
        <w:pStyle w:val="ab"/>
        <w:numPr>
          <w:ilvl w:val="0"/>
          <w:numId w:val="1"/>
        </w:numPr>
        <w:spacing w:after="0" w:line="240" w:lineRule="auto"/>
        <w:ind w:firstLine="121"/>
        <w:jc w:val="both"/>
        <w:rPr>
          <w:rFonts w:ascii="Times New Roman" w:eastAsia="Times New Roman" w:hAnsi="Times New Roman" w:cs="Times New Roman"/>
          <w:b/>
          <w:sz w:val="28"/>
          <w:szCs w:val="28"/>
        </w:rPr>
      </w:pPr>
      <w:bookmarkStart w:id="21" w:name="_heading=h.3znysh7" w:colFirst="0" w:colLast="0"/>
      <w:bookmarkEnd w:id="21"/>
      <w:r w:rsidRPr="00726475">
        <w:rPr>
          <w:rFonts w:ascii="Times New Roman" w:eastAsia="Times New Roman" w:hAnsi="Times New Roman" w:cs="Times New Roman"/>
          <w:b/>
          <w:sz w:val="28"/>
          <w:szCs w:val="28"/>
        </w:rPr>
        <w:lastRenderedPageBreak/>
        <w:t>ОБЗОР ЛИТЕРАТУРЫ</w:t>
      </w:r>
    </w:p>
    <w:p w14:paraId="221B7643" w14:textId="77777777" w:rsidR="00726475" w:rsidRPr="00726475" w:rsidRDefault="00726475" w:rsidP="00726475">
      <w:pPr>
        <w:spacing w:after="0" w:line="240" w:lineRule="auto"/>
        <w:jc w:val="both"/>
        <w:rPr>
          <w:rFonts w:ascii="Times New Roman" w:eastAsia="Times New Roman" w:hAnsi="Times New Roman" w:cs="Times New Roman"/>
          <w:b/>
          <w:sz w:val="28"/>
          <w:szCs w:val="28"/>
        </w:rPr>
      </w:pPr>
    </w:p>
    <w:p w14:paraId="00000131" w14:textId="77777777" w:rsidR="00672B49" w:rsidRDefault="00672B49">
      <w:pPr>
        <w:numPr>
          <w:ilvl w:val="1"/>
          <w:numId w:val="1"/>
        </w:num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Хронический стресс - глобальная проблема общественного здоровья</w:t>
      </w:r>
    </w:p>
    <w:p w14:paraId="00000132"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Стресс признан важной проблемой в фундаментальных и клинических исследованиях в области неврологии, основанных на основополагающих исторических исследованиях Walter Canon и Hans Selye в прошлом веке, когда понятие стресса появилось в биологической и адаптивной перспективе. Многие исследования, проведенные после этого периода, расширили знания в области стресса. С тех пор было обнаружено, что реакция на стрессовые стимулы вырабатывается и запускается известной теперь системой стресса, который объединяет большое разнообразие структур мозга, которые в совокупности способны обнаруживать события и интерпретировать их как реальные или потенциальные угрозы. Нейробиология стресса и нейробиология социального поведения тесно переплетены. Социальное окружение взаимодействует со стрессом практически на всех фронтах: социальные взаимодействия могут быть сильными стрессорами; они могут смягчить реакцию на внешний стрессор; и социальное поведение часто меняется в ответ на стрессовый жизненный опыт.</w:t>
      </w:r>
    </w:p>
    <w:p w14:paraId="00000133" w14:textId="25B1CF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Стресс — это состояние угрозы гомеостазу, вызванное психологическим, экологическим или физиологическим стрессором. С быстрым развитием науки и техники, а также экономики и сильной социальной конкуренции характер стресса резко изменился [</w:t>
      </w:r>
      <w:r w:rsidR="0006392B">
        <w:rPr>
          <w:rFonts w:ascii="Times New Roman" w:eastAsia="Times New Roman" w:hAnsi="Times New Roman" w:cs="Times New Roman"/>
          <w:sz w:val="28"/>
          <w:szCs w:val="28"/>
        </w:rPr>
        <w:t>24, 25</w:t>
      </w:r>
      <w:r>
        <w:rPr>
          <w:rFonts w:ascii="Times New Roman" w:eastAsia="Times New Roman" w:hAnsi="Times New Roman" w:cs="Times New Roman"/>
          <w:sz w:val="28"/>
          <w:szCs w:val="28"/>
        </w:rPr>
        <w:t>]. Стрессовые события вызывают множественные нейрохимические, нейротрансмиттерные и гормональные изменения, главным образом активируя симпатико-адрено-медуллярную (САМ) ось и гипоталамо-гипофизарно-надпочечниковую (ГГН) ос</w:t>
      </w:r>
      <w:r w:rsidR="00D31F09">
        <w:rPr>
          <w:rFonts w:ascii="Times New Roman" w:eastAsia="Times New Roman" w:hAnsi="Times New Roman" w:cs="Times New Roman"/>
          <w:sz w:val="28"/>
          <w:szCs w:val="28"/>
        </w:rPr>
        <w:t>ь</w:t>
      </w:r>
      <w:r>
        <w:rPr>
          <w:rFonts w:ascii="Times New Roman" w:eastAsia="Times New Roman" w:hAnsi="Times New Roman" w:cs="Times New Roman"/>
          <w:sz w:val="28"/>
          <w:szCs w:val="28"/>
        </w:rPr>
        <w:t>. Когда стрессовые стимулы находятся под контролем, организм реагирует на них физиологическим образом.</w:t>
      </w:r>
    </w:p>
    <w:p w14:paraId="00000134" w14:textId="23159B1B"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Однако разные типы стрессоров задействуют разные сети мозга, что требует точно настроенной функциональной нейроанатомической обработки [</w:t>
      </w:r>
      <w:r w:rsidR="0006392B">
        <w:rPr>
          <w:rFonts w:ascii="Times New Roman" w:eastAsia="Times New Roman" w:hAnsi="Times New Roman" w:cs="Times New Roman"/>
          <w:sz w:val="28"/>
          <w:szCs w:val="28"/>
        </w:rPr>
        <w:t>26</w:t>
      </w:r>
      <w:r>
        <w:rPr>
          <w:rFonts w:ascii="Times New Roman" w:eastAsia="Times New Roman" w:hAnsi="Times New Roman" w:cs="Times New Roman"/>
          <w:sz w:val="28"/>
          <w:szCs w:val="28"/>
        </w:rPr>
        <w:t xml:space="preserve">]. Эта интеграция информации от самого стрессора может привести к быстрой активации САМ оси и оси ГГН – двух основных компонентов, участвующих в реакции на стресс. Сложность реакции на стресс не ограничивается нейроанатомией или медиаторами осей САМ и ГГН, но также различается в зависимости от времени и продолжительности воздействия стрессора, а также его краткосрочных и / или долгосрочных последствий. Однако, когда стрессовые стимулы пролонгированы или преувеличены происходит активация различных патофизиологических процессов. </w:t>
      </w:r>
    </w:p>
    <w:p w14:paraId="00000135" w14:textId="40F4CBFD"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последние два десятилетия накопились данные, указывающие на то, что тяжелый или продолжительный (хронический) стресс приводит к повышенному риску физических и психических расстройств, которые определяются как заболевания, связанные со стрессом. Стресс является общим фактором риска 75–90% нозологий, в том числе, вызывающих наибольшую заболеваемость и смертность. Согласно исследованиям, наиболее распространенными заболеваниями, связанными со стрессом, являются сердечно-сосудистые заболевания, такие как гипертония и атеросклероз, метаболические заболевания </w:t>
      </w:r>
      <w:r>
        <w:rPr>
          <w:rFonts w:ascii="Times New Roman" w:eastAsia="Times New Roman" w:hAnsi="Times New Roman" w:cs="Times New Roman"/>
          <w:sz w:val="28"/>
          <w:szCs w:val="28"/>
        </w:rPr>
        <w:lastRenderedPageBreak/>
        <w:t>- диабет и неалкогольная жировая болезнь печени, психотические и нейродегенеративные заболевания [</w:t>
      </w:r>
      <w:r w:rsidR="0006392B">
        <w:rPr>
          <w:rFonts w:ascii="Times New Roman" w:eastAsia="Times New Roman" w:hAnsi="Times New Roman" w:cs="Times New Roman"/>
          <w:sz w:val="28"/>
          <w:szCs w:val="28"/>
        </w:rPr>
        <w:t>27</w:t>
      </w:r>
      <w:r>
        <w:rPr>
          <w:rFonts w:ascii="Times New Roman" w:eastAsia="Times New Roman" w:hAnsi="Times New Roman" w:cs="Times New Roman"/>
          <w:sz w:val="28"/>
          <w:szCs w:val="28"/>
        </w:rPr>
        <w:t>]</w:t>
      </w:r>
      <w:r w:rsidR="006E5363">
        <w:rPr>
          <w:rFonts w:ascii="Times New Roman" w:eastAsia="Times New Roman" w:hAnsi="Times New Roman" w:cs="Times New Roman"/>
          <w:sz w:val="28"/>
          <w:szCs w:val="28"/>
        </w:rPr>
        <w:t>.</w:t>
      </w:r>
    </w:p>
    <w:p w14:paraId="00000136" w14:textId="38CDA703"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Идентификация нейронных цепей стресса, а также их взаимодействие с молекулами-посредниками во времени имеет решающее значение не только для понимания физиологических реакций на стресс, но и для понимания их влияния на психическое здоровье.</w:t>
      </w:r>
    </w:p>
    <w:p w14:paraId="00000137" w14:textId="291EE195"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Стресс признан важной проблемой в фундаментальных и клинических исследованиях в области неврологии и психиатрии [</w:t>
      </w:r>
      <w:r w:rsidR="0006392B">
        <w:rPr>
          <w:rFonts w:ascii="Times New Roman" w:eastAsia="Times New Roman" w:hAnsi="Times New Roman" w:cs="Times New Roman"/>
          <w:sz w:val="28"/>
          <w:szCs w:val="28"/>
        </w:rPr>
        <w:t>28</w:t>
      </w:r>
      <w:r>
        <w:rPr>
          <w:rFonts w:ascii="Times New Roman" w:eastAsia="Times New Roman" w:hAnsi="Times New Roman" w:cs="Times New Roman"/>
          <w:sz w:val="28"/>
          <w:szCs w:val="28"/>
        </w:rPr>
        <w:t>,</w:t>
      </w:r>
      <w:r w:rsidR="00673E85">
        <w:rPr>
          <w:rFonts w:ascii="Times New Roman" w:eastAsia="Times New Roman" w:hAnsi="Times New Roman" w:cs="Times New Roman"/>
          <w:sz w:val="28"/>
          <w:szCs w:val="28"/>
        </w:rPr>
        <w:t xml:space="preserve"> </w:t>
      </w:r>
      <w:r w:rsidR="0006392B">
        <w:rPr>
          <w:rFonts w:ascii="Times New Roman" w:eastAsia="Times New Roman" w:hAnsi="Times New Roman" w:cs="Times New Roman"/>
          <w:sz w:val="28"/>
          <w:szCs w:val="28"/>
        </w:rPr>
        <w:t>29</w:t>
      </w:r>
      <w:r>
        <w:rPr>
          <w:rFonts w:ascii="Times New Roman" w:eastAsia="Times New Roman" w:hAnsi="Times New Roman" w:cs="Times New Roman"/>
          <w:sz w:val="28"/>
          <w:szCs w:val="28"/>
        </w:rPr>
        <w:t>]. Хотя это физиологическое явление имеет основополагающее значение для выживания, оно также тесно связано с рядом нарушений психоневрологических функций, включая депрессию, тревогу, посттравматическое стрессовое расстройство, расстройство адаптации, в соответствии с Международной классификацией болезней 10-го издания (МКБ-10) [3</w:t>
      </w:r>
      <w:r w:rsidR="0006392B">
        <w:rPr>
          <w:rFonts w:ascii="Times New Roman" w:eastAsia="Times New Roman" w:hAnsi="Times New Roman" w:cs="Times New Roman"/>
          <w:sz w:val="28"/>
          <w:szCs w:val="28"/>
        </w:rPr>
        <w:t>0</w:t>
      </w:r>
      <w:r>
        <w:rPr>
          <w:rFonts w:ascii="Times New Roman" w:eastAsia="Times New Roman" w:hAnsi="Times New Roman" w:cs="Times New Roman"/>
          <w:sz w:val="28"/>
          <w:szCs w:val="28"/>
        </w:rPr>
        <w:t>, 3</w:t>
      </w:r>
      <w:r w:rsidR="0006392B">
        <w:rPr>
          <w:rFonts w:ascii="Times New Roman" w:eastAsia="Times New Roman" w:hAnsi="Times New Roman" w:cs="Times New Roman"/>
          <w:sz w:val="28"/>
          <w:szCs w:val="28"/>
        </w:rPr>
        <w:t>1</w:t>
      </w:r>
      <w:r>
        <w:rPr>
          <w:rFonts w:ascii="Times New Roman" w:eastAsia="Times New Roman" w:hAnsi="Times New Roman" w:cs="Times New Roman"/>
          <w:sz w:val="28"/>
          <w:szCs w:val="28"/>
        </w:rPr>
        <w:t>, 3</w:t>
      </w:r>
      <w:r w:rsidR="0006392B">
        <w:rPr>
          <w:rFonts w:ascii="Times New Roman" w:eastAsia="Times New Roman" w:hAnsi="Times New Roman" w:cs="Times New Roman"/>
          <w:sz w:val="28"/>
          <w:szCs w:val="28"/>
        </w:rPr>
        <w:t>2</w:t>
      </w:r>
      <w:r>
        <w:rPr>
          <w:rFonts w:ascii="Times New Roman" w:eastAsia="Times New Roman" w:hAnsi="Times New Roman" w:cs="Times New Roman"/>
          <w:sz w:val="28"/>
          <w:szCs w:val="28"/>
        </w:rPr>
        <w:t>, 3</w:t>
      </w:r>
      <w:r w:rsidR="0006392B">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w:t>
      </w:r>
      <w:r w:rsidR="0006392B">
        <w:rPr>
          <w:rFonts w:ascii="Times New Roman" w:eastAsia="Times New Roman" w:hAnsi="Times New Roman" w:cs="Times New Roman"/>
          <w:sz w:val="28"/>
          <w:szCs w:val="28"/>
        </w:rPr>
        <w:t>34</w:t>
      </w:r>
      <w:r>
        <w:rPr>
          <w:rFonts w:ascii="Times New Roman" w:eastAsia="Times New Roman" w:hAnsi="Times New Roman" w:cs="Times New Roman"/>
          <w:sz w:val="28"/>
          <w:szCs w:val="28"/>
        </w:rPr>
        <w:t xml:space="preserve">, </w:t>
      </w:r>
      <w:r w:rsidR="0006392B">
        <w:rPr>
          <w:rFonts w:ascii="Times New Roman" w:eastAsia="Times New Roman" w:hAnsi="Times New Roman" w:cs="Times New Roman"/>
          <w:sz w:val="28"/>
          <w:szCs w:val="28"/>
        </w:rPr>
        <w:t>35</w:t>
      </w:r>
      <w:r>
        <w:rPr>
          <w:rFonts w:ascii="Times New Roman" w:eastAsia="Times New Roman" w:hAnsi="Times New Roman" w:cs="Times New Roman"/>
          <w:sz w:val="28"/>
          <w:szCs w:val="28"/>
        </w:rPr>
        <w:t>]. Исследования, посвященные механизмам стресса, по-прежнему сложны, но определенное количество исследований на животных и людях внесли существенный вклад и прогресс в последние годы, согласно обзору Hariri and Holmes (2015) [</w:t>
      </w:r>
      <w:r w:rsidR="0006392B">
        <w:rPr>
          <w:rFonts w:ascii="Times New Roman" w:eastAsia="Times New Roman" w:hAnsi="Times New Roman" w:cs="Times New Roman"/>
          <w:sz w:val="28"/>
          <w:szCs w:val="28"/>
        </w:rPr>
        <w:t>36</w:t>
      </w:r>
      <w:r>
        <w:rPr>
          <w:rFonts w:ascii="Times New Roman" w:eastAsia="Times New Roman" w:hAnsi="Times New Roman" w:cs="Times New Roman"/>
          <w:sz w:val="28"/>
          <w:szCs w:val="28"/>
        </w:rPr>
        <w:t xml:space="preserve">]. </w:t>
      </w:r>
    </w:p>
    <w:p w14:paraId="00000139" w14:textId="76423CF8"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Стресс — неотъемлемая часть жизни каждого человека, и, вероятно, именно его нельзя или не следует устранять. Умеренные и контролируемые уровни стресса полезны для физического и психического здоровья человека </w:t>
      </w:r>
      <w:bookmarkStart w:id="22" w:name="bookmark=id.2et92p0" w:colFirst="0" w:colLast="0"/>
      <w:bookmarkEnd w:id="22"/>
      <w:r>
        <w:rPr>
          <w:rFonts w:ascii="Times New Roman" w:eastAsia="Times New Roman" w:hAnsi="Times New Roman" w:cs="Times New Roman"/>
          <w:sz w:val="28"/>
          <w:szCs w:val="28"/>
        </w:rPr>
        <w:t>[</w:t>
      </w:r>
      <w:r w:rsidR="0006392B">
        <w:rPr>
          <w:rFonts w:ascii="Times New Roman" w:eastAsia="Times New Roman" w:hAnsi="Times New Roman" w:cs="Times New Roman"/>
          <w:sz w:val="28"/>
          <w:szCs w:val="28"/>
        </w:rPr>
        <w:t>37</w:t>
      </w:r>
      <w:r>
        <w:rPr>
          <w:rFonts w:ascii="Times New Roman" w:eastAsia="Times New Roman" w:hAnsi="Times New Roman" w:cs="Times New Roman"/>
          <w:sz w:val="28"/>
          <w:szCs w:val="28"/>
        </w:rPr>
        <w:t>]. Однако тяжелые перегрузки и неконтролируемый стресс могут наносить вред и становиться причиной повышенного риска заболеваний (</w:t>
      </w:r>
      <w:r w:rsidR="00792814">
        <w:rPr>
          <w:rFonts w:ascii="Times New Roman" w:eastAsia="Times New Roman" w:hAnsi="Times New Roman" w:cs="Times New Roman"/>
          <w:sz w:val="28"/>
          <w:szCs w:val="28"/>
        </w:rPr>
        <w:t>с</w:t>
      </w:r>
      <w:r w:rsidR="00792814" w:rsidRPr="00792814">
        <w:rPr>
          <w:rFonts w:ascii="Times New Roman" w:eastAsia="Times New Roman" w:hAnsi="Times New Roman" w:cs="Times New Roman"/>
          <w:sz w:val="28"/>
          <w:szCs w:val="28"/>
        </w:rPr>
        <w:t>ердечно-сосудисты</w:t>
      </w:r>
      <w:r w:rsidR="00792814">
        <w:rPr>
          <w:rFonts w:ascii="Times New Roman" w:eastAsia="Times New Roman" w:hAnsi="Times New Roman" w:cs="Times New Roman"/>
          <w:sz w:val="28"/>
          <w:szCs w:val="28"/>
        </w:rPr>
        <w:t>х</w:t>
      </w:r>
      <w:r w:rsidR="00792814" w:rsidRPr="00792814">
        <w:rPr>
          <w:rFonts w:ascii="Times New Roman" w:eastAsia="Times New Roman" w:hAnsi="Times New Roman" w:cs="Times New Roman"/>
          <w:sz w:val="28"/>
          <w:szCs w:val="28"/>
        </w:rPr>
        <w:t xml:space="preserve"> заболевани</w:t>
      </w:r>
      <w:r w:rsidR="00792814">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инсульта и других) [</w:t>
      </w:r>
      <w:r w:rsidR="0006392B">
        <w:rPr>
          <w:rFonts w:ascii="Times New Roman" w:eastAsia="Times New Roman" w:hAnsi="Times New Roman" w:cs="Times New Roman"/>
          <w:sz w:val="28"/>
          <w:szCs w:val="28"/>
        </w:rPr>
        <w:t>38</w:t>
      </w:r>
      <w:r w:rsidR="00673E8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06392B">
        <w:rPr>
          <w:rFonts w:ascii="Times New Roman" w:eastAsia="Times New Roman" w:hAnsi="Times New Roman" w:cs="Times New Roman"/>
          <w:sz w:val="28"/>
          <w:szCs w:val="28"/>
        </w:rPr>
        <w:t>39</w:t>
      </w:r>
      <w:r>
        <w:rPr>
          <w:rFonts w:ascii="Times New Roman" w:eastAsia="Times New Roman" w:hAnsi="Times New Roman" w:cs="Times New Roman"/>
          <w:sz w:val="28"/>
          <w:szCs w:val="28"/>
        </w:rPr>
        <w:t>] и психических расстройств (депрессии</w:t>
      </w:r>
      <w:r w:rsidR="001D0A3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посттравматического стрессового расстройства и прочих) [4</w:t>
      </w:r>
      <w:r w:rsidR="0006392B">
        <w:rPr>
          <w:rFonts w:ascii="Times New Roman" w:eastAsia="Times New Roman" w:hAnsi="Times New Roman" w:cs="Times New Roman"/>
          <w:sz w:val="28"/>
          <w:szCs w:val="28"/>
        </w:rPr>
        <w:t>0</w:t>
      </w:r>
      <w:r>
        <w:rPr>
          <w:rFonts w:ascii="Times New Roman" w:eastAsia="Times New Roman" w:hAnsi="Times New Roman" w:cs="Times New Roman"/>
          <w:sz w:val="28"/>
          <w:szCs w:val="28"/>
        </w:rPr>
        <w:t>, 4</w:t>
      </w:r>
      <w:r w:rsidR="0006392B">
        <w:rPr>
          <w:rFonts w:ascii="Times New Roman" w:eastAsia="Times New Roman" w:hAnsi="Times New Roman" w:cs="Times New Roman"/>
          <w:sz w:val="28"/>
          <w:szCs w:val="28"/>
        </w:rPr>
        <w:t>1</w:t>
      </w:r>
      <w:r>
        <w:rPr>
          <w:rFonts w:ascii="Times New Roman" w:eastAsia="Times New Roman" w:hAnsi="Times New Roman" w:cs="Times New Roman"/>
          <w:sz w:val="28"/>
          <w:szCs w:val="28"/>
        </w:rPr>
        <w:t>]</w:t>
      </w:r>
      <w:r w:rsidR="001D0A3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Тем не менее</w:t>
      </w:r>
      <w:r w:rsidR="009E68A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конкретные механизмы влияния стресса на формирование психоневрологической патологии</w:t>
      </w:r>
      <w:r w:rsidR="009E68A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требуют дальнейшего изучения в целях лучшего понимания фундаментальных принципов их формирования с последующей интеграцией их в клиническую практику.</w:t>
      </w:r>
    </w:p>
    <w:p w14:paraId="0000013A" w14:textId="6F102127" w:rsidR="00672B49" w:rsidRDefault="00672B49">
      <w:pPr>
        <w:spacing w:after="0" w:line="240" w:lineRule="auto"/>
        <w:ind w:firstLine="709"/>
        <w:jc w:val="both"/>
        <w:rPr>
          <w:rFonts w:ascii="Times New Roman" w:eastAsia="Times New Roman" w:hAnsi="Times New Roman" w:cs="Times New Roman"/>
          <w:sz w:val="28"/>
          <w:szCs w:val="28"/>
        </w:rPr>
      </w:pPr>
      <w:bookmarkStart w:id="23" w:name="_heading=h.tyjcwt" w:colFirst="0" w:colLast="0"/>
      <w:bookmarkEnd w:id="23"/>
      <w:r>
        <w:rPr>
          <w:rFonts w:ascii="Times New Roman" w:eastAsia="Times New Roman" w:hAnsi="Times New Roman" w:cs="Times New Roman"/>
          <w:sz w:val="28"/>
          <w:szCs w:val="28"/>
        </w:rPr>
        <w:t>В начале прошлого века североамериканский физиолог Walter Bradford Cannon</w:t>
      </w:r>
      <w:r w:rsidR="001D0A36">
        <w:rPr>
          <w:rFonts w:ascii="Times New Roman" w:eastAsia="Times New Roman" w:hAnsi="Times New Roman" w:cs="Times New Roman"/>
          <w:sz w:val="28"/>
          <w:szCs w:val="28"/>
        </w:rPr>
        <w:t xml:space="preserve"> (1915)</w:t>
      </w:r>
      <w:r>
        <w:rPr>
          <w:rFonts w:ascii="Times New Roman" w:eastAsia="Times New Roman" w:hAnsi="Times New Roman" w:cs="Times New Roman"/>
          <w:sz w:val="28"/>
          <w:szCs w:val="28"/>
        </w:rPr>
        <w:t xml:space="preserve"> после ряда исследований составил сборник висцеральных приспособительных реакций на различные раздражители. В этой подборке, которая в основном проводилась в физиологических лабораториях Гарвардского университета, описываются телесные изменения, происходящие в связи с ноцицептивными событиями, голодом и холодом, физическими упражнениями и сильными эмоциями. W.Cannon отмечал, что функции, устанавливающие и поддерживающие энергетические резервы организма в состоянии покоя, в условиях стрессовой ситуации, немедленно усиливаются или полностью прерываются для мобилизации большей энергии. Эта мобилизация позволяет улучшить потенциальную реакцию побега и нападения и/или защиты. Исходя из этих наблюдений, W.Cannon предложил то, что он назвал реакцией «бей или беги» [4</w:t>
      </w:r>
      <w:r w:rsidR="0006392B">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p>
    <w:p w14:paraId="0000013B" w14:textId="728FC132"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Несколько лет спустя W.Cannon ввел термин «гомеостаз», основанный на идее </w:t>
      </w:r>
      <w:r w:rsidR="00AD7B99">
        <w:rPr>
          <w:rFonts w:ascii="Times New Roman" w:eastAsia="Times New Roman" w:hAnsi="Times New Roman" w:cs="Times New Roman"/>
          <w:sz w:val="28"/>
          <w:szCs w:val="28"/>
        </w:rPr>
        <w:t xml:space="preserve">Claude Bernard </w:t>
      </w:r>
      <w:r>
        <w:rPr>
          <w:rFonts w:ascii="Times New Roman" w:eastAsia="Times New Roman" w:hAnsi="Times New Roman" w:cs="Times New Roman"/>
          <w:sz w:val="28"/>
          <w:szCs w:val="28"/>
        </w:rPr>
        <w:t>«milieu intérieur» (внутренняя среда) [</w:t>
      </w:r>
      <w:r w:rsidR="009D25F3" w:rsidRPr="009D25F3">
        <w:rPr>
          <w:rFonts w:ascii="Times New Roman" w:eastAsia="Times New Roman" w:hAnsi="Times New Roman" w:cs="Times New Roman"/>
          <w:sz w:val="28"/>
          <w:szCs w:val="28"/>
        </w:rPr>
        <w:t xml:space="preserve">42, </w:t>
      </w:r>
      <w:r>
        <w:rPr>
          <w:rFonts w:ascii="Times New Roman" w:eastAsia="Times New Roman" w:hAnsi="Times New Roman" w:cs="Times New Roman"/>
          <w:sz w:val="28"/>
          <w:szCs w:val="28"/>
        </w:rPr>
        <w:t>4</w:t>
      </w:r>
      <w:r w:rsidR="0006392B">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r w:rsidR="00A2372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W.Cannon описывал постоянство обмена в клетках и системах, независимо от условий внешней среды, с целью поддержания необходимого для функционирования </w:t>
      </w:r>
      <w:r>
        <w:rPr>
          <w:rFonts w:ascii="Times New Roman" w:eastAsia="Times New Roman" w:hAnsi="Times New Roman" w:cs="Times New Roman"/>
          <w:sz w:val="28"/>
          <w:szCs w:val="28"/>
        </w:rPr>
        <w:lastRenderedPageBreak/>
        <w:t>организма равновесия. Концепция гомеостаза вместе с реакцией «бей или беги» легла в основу исследований стресса.</w:t>
      </w:r>
    </w:p>
    <w:p w14:paraId="0000013C" w14:textId="39465E4E" w:rsidR="00672B49" w:rsidRDefault="00672B49">
      <w:pPr>
        <w:spacing w:after="0" w:line="240" w:lineRule="auto"/>
        <w:ind w:firstLine="709"/>
        <w:jc w:val="both"/>
        <w:rPr>
          <w:rFonts w:ascii="Times New Roman" w:eastAsia="Times New Roman" w:hAnsi="Times New Roman" w:cs="Times New Roman"/>
          <w:sz w:val="28"/>
          <w:szCs w:val="28"/>
        </w:rPr>
      </w:pPr>
      <w:bookmarkStart w:id="24" w:name="_heading=h.3dy6vkm" w:colFirst="0" w:colLast="0"/>
      <w:bookmarkEnd w:id="24"/>
      <w:r>
        <w:rPr>
          <w:rFonts w:ascii="Times New Roman" w:eastAsia="Times New Roman" w:hAnsi="Times New Roman" w:cs="Times New Roman"/>
          <w:sz w:val="28"/>
          <w:szCs w:val="28"/>
        </w:rPr>
        <w:t>Hans Selye, в период своего медицинского обучения, обнаружил, что у пациентов</w:t>
      </w:r>
      <w:r w:rsidR="00C77FF3">
        <w:rPr>
          <w:rFonts w:ascii="Times New Roman" w:eastAsia="Times New Roman" w:hAnsi="Times New Roman" w:cs="Times New Roman"/>
          <w:sz w:val="28"/>
          <w:szCs w:val="28"/>
        </w:rPr>
        <w:t>, страдающих разными заболеваниями</w:t>
      </w:r>
      <w:r>
        <w:rPr>
          <w:rFonts w:ascii="Times New Roman" w:eastAsia="Times New Roman" w:hAnsi="Times New Roman" w:cs="Times New Roman"/>
          <w:sz w:val="28"/>
          <w:szCs w:val="28"/>
        </w:rPr>
        <w:t xml:space="preserve"> симптомы формируют синдромы, схожие по своим проявлениям, но принадлежащие различным заболеваниям</w:t>
      </w:r>
      <w:sdt>
        <w:sdtPr>
          <w:tag w:val="goog_rdk_3"/>
          <w:id w:val="-852877752"/>
        </w:sdtPr>
        <w:sdtContent/>
      </w:sdt>
      <w:r>
        <w:rPr>
          <w:rFonts w:ascii="Times New Roman" w:eastAsia="Times New Roman" w:hAnsi="Times New Roman" w:cs="Times New Roman"/>
          <w:sz w:val="28"/>
          <w:szCs w:val="28"/>
        </w:rPr>
        <w:t xml:space="preserve">. </w:t>
      </w:r>
      <w:r w:rsidR="00234A58">
        <w:rPr>
          <w:rFonts w:ascii="Times New Roman" w:eastAsia="Times New Roman" w:hAnsi="Times New Roman" w:cs="Times New Roman"/>
          <w:sz w:val="28"/>
          <w:szCs w:val="28"/>
        </w:rPr>
        <w:t>Позже в</w:t>
      </w:r>
      <w:r>
        <w:rPr>
          <w:rFonts w:ascii="Times New Roman" w:eastAsia="Times New Roman" w:hAnsi="Times New Roman" w:cs="Times New Roman"/>
          <w:sz w:val="28"/>
          <w:szCs w:val="28"/>
        </w:rPr>
        <w:t xml:space="preserve"> экспериментах</w:t>
      </w:r>
      <w:r w:rsidR="00E433A8">
        <w:rPr>
          <w:rFonts w:ascii="Times New Roman" w:eastAsia="Times New Roman" w:hAnsi="Times New Roman" w:cs="Times New Roman"/>
          <w:sz w:val="28"/>
          <w:szCs w:val="28"/>
        </w:rPr>
        <w:t xml:space="preserve"> по поиску новых гормонов из экстракта коры яичников коров</w:t>
      </w:r>
      <w:r w:rsidR="00C77FF3" w:rsidRPr="00C77FF3">
        <w:t xml:space="preserve"> </w:t>
      </w:r>
      <w:r w:rsidR="00C77FF3" w:rsidRPr="00C77FF3">
        <w:rPr>
          <w:rFonts w:ascii="Times New Roman" w:eastAsia="Times New Roman" w:hAnsi="Times New Roman" w:cs="Times New Roman"/>
          <w:sz w:val="28"/>
          <w:szCs w:val="28"/>
        </w:rPr>
        <w:t>на кафедре биохимии в Университете Макгилла в Монреале</w:t>
      </w:r>
      <w:r>
        <w:rPr>
          <w:rFonts w:ascii="Times New Roman" w:eastAsia="Times New Roman" w:hAnsi="Times New Roman" w:cs="Times New Roman"/>
          <w:sz w:val="28"/>
          <w:szCs w:val="28"/>
        </w:rPr>
        <w:t xml:space="preserve"> Selye </w:t>
      </w:r>
      <w:r w:rsidR="00E433A8">
        <w:rPr>
          <w:rFonts w:ascii="Times New Roman" w:eastAsia="Times New Roman" w:hAnsi="Times New Roman" w:cs="Times New Roman"/>
          <w:sz w:val="28"/>
          <w:szCs w:val="28"/>
        </w:rPr>
        <w:t>отмечал схожие изменения. П</w:t>
      </w:r>
      <w:r>
        <w:rPr>
          <w:rFonts w:ascii="Times New Roman" w:eastAsia="Times New Roman" w:hAnsi="Times New Roman" w:cs="Times New Roman"/>
          <w:sz w:val="28"/>
          <w:szCs w:val="28"/>
        </w:rPr>
        <w:t>ри введении различных токсических веществ и использовании повреждающего воздействия</w:t>
      </w:r>
      <w:r w:rsidR="00C77FF3">
        <w:rPr>
          <w:rFonts w:ascii="Times New Roman" w:eastAsia="Times New Roman" w:hAnsi="Times New Roman" w:cs="Times New Roman"/>
          <w:sz w:val="28"/>
          <w:szCs w:val="28"/>
        </w:rPr>
        <w:t xml:space="preserve"> различных экстрактов </w:t>
      </w:r>
      <w:r w:rsidR="00E433A8">
        <w:rPr>
          <w:rFonts w:ascii="Times New Roman" w:eastAsia="Times New Roman" w:hAnsi="Times New Roman" w:cs="Times New Roman"/>
          <w:sz w:val="28"/>
          <w:szCs w:val="28"/>
        </w:rPr>
        <w:t>отмечались:</w:t>
      </w:r>
      <w:r>
        <w:rPr>
          <w:rFonts w:ascii="Times New Roman" w:eastAsia="Times New Roman" w:hAnsi="Times New Roman" w:cs="Times New Roman"/>
          <w:sz w:val="28"/>
          <w:szCs w:val="28"/>
        </w:rPr>
        <w:t xml:space="preserve"> увеличение размеров коры надпочечников, язвы желудочно-кишечного тракта, а также инволюци</w:t>
      </w:r>
      <w:r w:rsidR="00E433A8">
        <w:rPr>
          <w:rFonts w:ascii="Times New Roman" w:eastAsia="Times New Roman" w:hAnsi="Times New Roman" w:cs="Times New Roman"/>
          <w:sz w:val="28"/>
          <w:szCs w:val="28"/>
        </w:rPr>
        <w:t>я</w:t>
      </w:r>
      <w:r>
        <w:rPr>
          <w:rFonts w:ascii="Times New Roman" w:eastAsia="Times New Roman" w:hAnsi="Times New Roman" w:cs="Times New Roman"/>
          <w:sz w:val="28"/>
          <w:szCs w:val="28"/>
        </w:rPr>
        <w:t xml:space="preserve"> тимуса и лимфатических узлов, формируя, так называемый, «общий адаптационный синдром», характеризующийся совокупностью неспецифических реакций. </w:t>
      </w:r>
      <w:r w:rsidR="00770FC1">
        <w:rPr>
          <w:rFonts w:ascii="Times New Roman" w:eastAsia="Times New Roman" w:hAnsi="Times New Roman" w:cs="Times New Roman"/>
          <w:sz w:val="28"/>
          <w:szCs w:val="28"/>
        </w:rPr>
        <w:t>Общий адаптационный синдром</w:t>
      </w:r>
      <w:r>
        <w:rPr>
          <w:rFonts w:ascii="Times New Roman" w:eastAsia="Times New Roman" w:hAnsi="Times New Roman" w:cs="Times New Roman"/>
          <w:sz w:val="28"/>
          <w:szCs w:val="28"/>
        </w:rPr>
        <w:t xml:space="preserve"> по Selye, развиваются в три стадии: 1 – фаза тревоги, с острыми проявлениями; 2 – фаза резистентности, с исчезновением острых проявлений; и 3 – фаза истощения, когда может возобновиться реакция первой стадии или наступить коллапс организма [</w:t>
      </w:r>
      <w:r w:rsidR="00E433A8" w:rsidRPr="003428FF">
        <w:rPr>
          <w:rFonts w:ascii="Times New Roman" w:eastAsia="Times New Roman" w:hAnsi="Times New Roman" w:cs="Times New Roman"/>
          <w:sz w:val="28"/>
          <w:szCs w:val="28"/>
        </w:rPr>
        <w:t>32</w:t>
      </w:r>
      <w:r w:rsidR="00E433A8">
        <w:rPr>
          <w:rFonts w:ascii="Times New Roman" w:eastAsia="Times New Roman" w:hAnsi="Times New Roman" w:cs="Times New Roman"/>
          <w:sz w:val="28"/>
          <w:szCs w:val="28"/>
        </w:rPr>
        <w:t xml:space="preserve">, </w:t>
      </w:r>
      <w:r w:rsidR="003428FF">
        <w:rPr>
          <w:rFonts w:ascii="Times New Roman" w:eastAsia="Times New Roman" w:hAnsi="Times New Roman" w:cs="Times New Roman"/>
          <w:sz w:val="28"/>
          <w:szCs w:val="28"/>
        </w:rPr>
        <w:t>44</w:t>
      </w:r>
      <w:r>
        <w:rPr>
          <w:rFonts w:ascii="Times New Roman" w:eastAsia="Times New Roman" w:hAnsi="Times New Roman" w:cs="Times New Roman"/>
          <w:sz w:val="28"/>
          <w:szCs w:val="28"/>
        </w:rPr>
        <w:t>]. Selye первым определил стресс с биологической точки зрения как «неспецифический ответ организма на любое предъявляемое к нему требование» [</w:t>
      </w:r>
      <w:r w:rsidR="003428FF">
        <w:rPr>
          <w:rFonts w:ascii="Times New Roman" w:eastAsia="Times New Roman" w:hAnsi="Times New Roman" w:cs="Times New Roman"/>
          <w:sz w:val="28"/>
          <w:szCs w:val="28"/>
        </w:rPr>
        <w:t>45</w:t>
      </w:r>
      <w:r>
        <w:rPr>
          <w:rFonts w:ascii="Times New Roman" w:eastAsia="Times New Roman" w:hAnsi="Times New Roman" w:cs="Times New Roman"/>
          <w:sz w:val="28"/>
          <w:szCs w:val="28"/>
        </w:rPr>
        <w:t xml:space="preserve">, </w:t>
      </w:r>
      <w:r w:rsidR="003428FF">
        <w:rPr>
          <w:rFonts w:ascii="Times New Roman" w:eastAsia="Times New Roman" w:hAnsi="Times New Roman" w:cs="Times New Roman"/>
          <w:sz w:val="28"/>
          <w:szCs w:val="28"/>
        </w:rPr>
        <w:t>46</w:t>
      </w:r>
      <w:r w:rsidR="00C22B94" w:rsidRPr="00C22B94">
        <w:rPr>
          <w:rFonts w:ascii="Times New Roman" w:eastAsia="Times New Roman" w:hAnsi="Times New Roman" w:cs="Times New Roman"/>
          <w:sz w:val="28"/>
          <w:szCs w:val="28"/>
        </w:rPr>
        <w:t>, 47</w:t>
      </w:r>
      <w:r>
        <w:rPr>
          <w:rFonts w:ascii="Times New Roman" w:eastAsia="Times New Roman" w:hAnsi="Times New Roman" w:cs="Times New Roman"/>
          <w:sz w:val="28"/>
          <w:szCs w:val="28"/>
        </w:rPr>
        <w:t>].</w:t>
      </w:r>
    </w:p>
    <w:p w14:paraId="0000013D" w14:textId="1EDEA9D3"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Ученые обнаружили, что реакция на стрессовые стимулы вырабатывается и запускается известной сейчас системой стресса, которая объединяет большое разнообразие мозговых структур, которые в совокупности способны обнаруживать события и интерпретировать их как реальную или потенциальную угрозу - стрессор [</w:t>
      </w:r>
      <w:r w:rsidR="003428FF">
        <w:rPr>
          <w:rFonts w:ascii="Times New Roman" w:eastAsia="Times New Roman" w:hAnsi="Times New Roman" w:cs="Times New Roman"/>
          <w:sz w:val="28"/>
          <w:szCs w:val="28"/>
        </w:rPr>
        <w:t>47</w:t>
      </w:r>
      <w:r>
        <w:rPr>
          <w:rFonts w:ascii="Times New Roman" w:eastAsia="Times New Roman" w:hAnsi="Times New Roman" w:cs="Times New Roman"/>
          <w:sz w:val="28"/>
          <w:szCs w:val="28"/>
        </w:rPr>
        <w:t>]. После этого периода было проведено множество исследований, в результате которых были получены еще большие знания в области стресса [</w:t>
      </w:r>
      <w:r w:rsidR="00CD7753" w:rsidRPr="00D44873">
        <w:rPr>
          <w:rFonts w:ascii="Times New Roman" w:eastAsia="Times New Roman" w:hAnsi="Times New Roman" w:cs="Times New Roman"/>
          <w:sz w:val="28"/>
          <w:szCs w:val="28"/>
        </w:rPr>
        <w:t>29</w:t>
      </w:r>
      <w:r>
        <w:rPr>
          <w:rFonts w:ascii="Times New Roman" w:eastAsia="Times New Roman" w:hAnsi="Times New Roman" w:cs="Times New Roman"/>
          <w:sz w:val="28"/>
          <w:szCs w:val="28"/>
        </w:rPr>
        <w:t>].</w:t>
      </w:r>
    </w:p>
    <w:p w14:paraId="0000013E" w14:textId="481CBA10"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восприятие реальной или потенциальной угрозы приводит к высвобождению молекул-посредников. Взаимодействие между этими молекулами с соответствующими рецепторами на периферии и в головном мозге приводит к реакции на стресс, которая с помощью физиологических и поведенческих механизмов восстанавливает гомеостаз организма и способствует адаптации, как представлено на Рисунке 1 [</w:t>
      </w:r>
      <w:r w:rsidR="00623172" w:rsidRPr="00D44873">
        <w:rPr>
          <w:rFonts w:ascii="Times New Roman" w:eastAsia="Times New Roman" w:hAnsi="Times New Roman" w:cs="Times New Roman"/>
          <w:sz w:val="28"/>
          <w:szCs w:val="28"/>
        </w:rPr>
        <w:t>26</w:t>
      </w:r>
      <w:r>
        <w:rPr>
          <w:rFonts w:ascii="Times New Roman" w:eastAsia="Times New Roman" w:hAnsi="Times New Roman" w:cs="Times New Roman"/>
          <w:sz w:val="28"/>
          <w:szCs w:val="28"/>
        </w:rPr>
        <w:t xml:space="preserve">, </w:t>
      </w:r>
      <w:r w:rsidR="003428FF">
        <w:rPr>
          <w:rFonts w:ascii="Times New Roman" w:eastAsia="Times New Roman" w:hAnsi="Times New Roman" w:cs="Times New Roman"/>
          <w:sz w:val="28"/>
          <w:szCs w:val="28"/>
        </w:rPr>
        <w:t>4</w:t>
      </w:r>
      <w:r w:rsidR="00CD7753">
        <w:rPr>
          <w:rFonts w:ascii="Times New Roman" w:eastAsia="Times New Roman" w:hAnsi="Times New Roman" w:cs="Times New Roman"/>
          <w:sz w:val="28"/>
          <w:szCs w:val="28"/>
        </w:rPr>
        <w:t>8</w:t>
      </w:r>
      <w:r>
        <w:rPr>
          <w:rFonts w:ascii="Times New Roman" w:eastAsia="Times New Roman" w:hAnsi="Times New Roman" w:cs="Times New Roman"/>
          <w:sz w:val="28"/>
          <w:szCs w:val="28"/>
        </w:rPr>
        <w:t>].</w:t>
      </w:r>
    </w:p>
    <w:p w14:paraId="0000013F"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Обработка и преодоление стрессовых ситуаций требует включения сложных механизмов, которые объединяют мозг и тело. Реакция на стрессовые стимулы опосредуется широким разнообразием структур мозга, которые в совокупности способны обнаруживать или интерпретировать события как реальные или потенциальные угрозы (стрессоры). Восприятие этих событий как стрессоров включает в себя различные сети в зависимости от того, является ли это физическим или психологическим стрессором. Идентификация стрессора приводит к активации двух основных компонентов стрессовой системы и высвобождению ее конечных молекул-посредников. САМ ось секретирует норадреналин и норадреналин, а ось ГГН секретирует глюкокортикоиды. Как только эти оси активируются в ответ на данный стрессор, они будут генерировать скоординированный ответ, который начинается в течение нескольких секунд и может длиться в течение нескольких дней, обеспечивая </w:t>
      </w:r>
      <w:r>
        <w:rPr>
          <w:rFonts w:ascii="Times New Roman" w:eastAsia="Times New Roman" w:hAnsi="Times New Roman" w:cs="Times New Roman"/>
          <w:sz w:val="28"/>
          <w:szCs w:val="28"/>
        </w:rPr>
        <w:lastRenderedPageBreak/>
        <w:t>быстрые ответы, позволяющие практически сразу же использовать соответствующую стратегию и восстанавливать гомеостаз. Для этого реакция на стресс систематически способствует мобилизации энергии, метаболическим изменениям, активация иммунной системы и подавление пищеварительной и репродуктивной систем. В частности, в головном мозге стрессовая реакция вызывает краткосрочные и долгосрочные эффекты посредством негеномных, геномных и эпигенетических механизмов.</w:t>
      </w:r>
    </w:p>
    <w:p w14:paraId="00000140" w14:textId="77777777" w:rsidR="00672B49" w:rsidRDefault="00672B49">
      <w:pPr>
        <w:spacing w:after="0" w:line="240" w:lineRule="auto"/>
        <w:ind w:firstLine="709"/>
        <w:jc w:val="both"/>
        <w:rPr>
          <w:rFonts w:ascii="Times New Roman" w:eastAsia="Times New Roman" w:hAnsi="Times New Roman" w:cs="Times New Roman"/>
          <w:sz w:val="28"/>
          <w:szCs w:val="28"/>
        </w:rPr>
      </w:pPr>
    </w:p>
    <w:p w14:paraId="00000141" w14:textId="77777777" w:rsidR="00672B49" w:rsidRDefault="00672B49" w:rsidP="009E68AD">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3B7F880" wp14:editId="4A228001">
            <wp:extent cx="5646420" cy="7117080"/>
            <wp:effectExtent l="0" t="0" r="0" b="7620"/>
            <wp:docPr id="186"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rotWithShape="1">
                    <a:blip r:embed="rId9"/>
                    <a:srcRect t="3503"/>
                    <a:stretch/>
                  </pic:blipFill>
                  <pic:spPr bwMode="auto">
                    <a:xfrm>
                      <a:off x="0" y="0"/>
                      <a:ext cx="5653102" cy="7125502"/>
                    </a:xfrm>
                    <a:prstGeom prst="rect">
                      <a:avLst/>
                    </a:prstGeom>
                    <a:ln>
                      <a:noFill/>
                    </a:ln>
                    <a:extLst>
                      <a:ext uri="{53640926-AAD7-44D8-BBD7-CCE9431645EC}">
                        <a14:shadowObscured xmlns:a14="http://schemas.microsoft.com/office/drawing/2010/main"/>
                      </a:ext>
                    </a:extLst>
                  </pic:spPr>
                </pic:pic>
              </a:graphicData>
            </a:graphic>
          </wp:inline>
        </w:drawing>
      </w:r>
    </w:p>
    <w:p w14:paraId="00000142" w14:textId="77777777" w:rsidR="00672B49" w:rsidRDefault="00672B49">
      <w:pPr>
        <w:spacing w:after="0" w:line="240" w:lineRule="auto"/>
        <w:ind w:firstLine="709"/>
        <w:jc w:val="both"/>
        <w:rPr>
          <w:rFonts w:ascii="Times New Roman" w:eastAsia="Times New Roman" w:hAnsi="Times New Roman" w:cs="Times New Roman"/>
          <w:sz w:val="28"/>
          <w:szCs w:val="28"/>
        </w:rPr>
      </w:pPr>
    </w:p>
    <w:p w14:paraId="00000143" w14:textId="77777777" w:rsidR="00672B49" w:rsidRDefault="00672B49">
      <w:pPr>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1 - Система стресса.</w:t>
      </w:r>
    </w:p>
    <w:p w14:paraId="00000145" w14:textId="4A8B40A1"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Эти центральные эффекты в сочетании с провоспалительной передачей сигналов приводят к изменениям клеточной возбудимости, а также активации синаптической и нейронной пластичности, в совокупности с эффектами тела опосредуют изменения в физиологии и поведении, которые обеспечивают адаптацию и выживание [</w:t>
      </w:r>
      <w:r w:rsidR="00CD7753">
        <w:rPr>
          <w:rFonts w:ascii="Times New Roman" w:eastAsia="Times New Roman" w:hAnsi="Times New Roman" w:cs="Times New Roman"/>
          <w:sz w:val="28"/>
          <w:szCs w:val="28"/>
        </w:rPr>
        <w:t>49</w:t>
      </w:r>
      <w:r>
        <w:rPr>
          <w:rFonts w:ascii="Times New Roman" w:eastAsia="Times New Roman" w:hAnsi="Times New Roman" w:cs="Times New Roman"/>
          <w:sz w:val="28"/>
          <w:szCs w:val="28"/>
        </w:rPr>
        <w:t>].</w:t>
      </w:r>
    </w:p>
    <w:p w14:paraId="00000146" w14:textId="0A8125FB"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Традиционная точка зрения на механизмы, связывающие стресс и болезнь, сосредоточена на классических стрессовых системах — ГГН оси и САМ оси. Однако изменения осей ГГН и САМ в основном оказывают косвенное влияние на системы-мишени. Таким образом, механизмы связывают стресс со стресс-индуцированными заболеваниями все еще обсуждаются. </w:t>
      </w:r>
    </w:p>
    <w:p w14:paraId="00000147" w14:textId="1B62262F"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Существует консенсус в отношении того, что воздействие объективных стрессовых событий на людей определяется в некоторой степени их субъективным восприятием стрессового события, а именно воспринимаемым стрессом. Воспринимаемый стресс относится к оценке людьми стрессового события и их способности справиться с ним </w:t>
      </w:r>
      <w:bookmarkStart w:id="25" w:name="bookmark=id.1t3h5sf" w:colFirst="0" w:colLast="0"/>
      <w:bookmarkEnd w:id="25"/>
      <w:r>
        <w:rPr>
          <w:rFonts w:ascii="Times New Roman" w:eastAsia="Times New Roman" w:hAnsi="Times New Roman" w:cs="Times New Roman"/>
          <w:sz w:val="28"/>
          <w:szCs w:val="28"/>
        </w:rPr>
        <w:t>[5</w:t>
      </w:r>
      <w:r w:rsidR="00CD7753">
        <w:rPr>
          <w:rFonts w:ascii="Times New Roman" w:eastAsia="Times New Roman" w:hAnsi="Times New Roman" w:cs="Times New Roman"/>
          <w:sz w:val="28"/>
          <w:szCs w:val="28"/>
        </w:rPr>
        <w:t>0</w:t>
      </w:r>
      <w:r>
        <w:rPr>
          <w:rFonts w:ascii="Times New Roman" w:eastAsia="Times New Roman" w:hAnsi="Times New Roman" w:cs="Times New Roman"/>
          <w:sz w:val="28"/>
          <w:szCs w:val="28"/>
        </w:rPr>
        <w:t>]. События воспринимаются как стрессовые только тогда, когда требования, предъявляемые событием, превышают способност</w:t>
      </w:r>
      <w:r w:rsidR="005E46D7">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человека справиться и наличие у организма доступных ресурсов [</w:t>
      </w:r>
      <w:r w:rsidR="003428FF" w:rsidRPr="00D44873">
        <w:rPr>
          <w:rFonts w:ascii="Times New Roman" w:eastAsia="Times New Roman" w:hAnsi="Times New Roman" w:cs="Times New Roman"/>
          <w:sz w:val="28"/>
          <w:szCs w:val="28"/>
        </w:rPr>
        <w:t>5</w:t>
      </w:r>
      <w:r w:rsidR="00CD7753" w:rsidRPr="00D44873">
        <w:rPr>
          <w:rFonts w:ascii="Times New Roman" w:eastAsia="Times New Roman" w:hAnsi="Times New Roman" w:cs="Times New Roman"/>
          <w:sz w:val="28"/>
          <w:szCs w:val="28"/>
        </w:rPr>
        <w:t>0</w:t>
      </w:r>
      <w:r w:rsidRPr="00D4487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3428FF">
        <w:rPr>
          <w:rFonts w:ascii="Times New Roman" w:eastAsia="Times New Roman" w:hAnsi="Times New Roman" w:cs="Times New Roman"/>
          <w:sz w:val="28"/>
          <w:szCs w:val="28"/>
        </w:rPr>
        <w:t>5</w:t>
      </w:r>
      <w:r w:rsidR="00CD7753">
        <w:rPr>
          <w:rFonts w:ascii="Times New Roman" w:eastAsia="Times New Roman" w:hAnsi="Times New Roman" w:cs="Times New Roman"/>
          <w:sz w:val="28"/>
          <w:szCs w:val="28"/>
        </w:rPr>
        <w:t>1</w:t>
      </w:r>
      <w:r>
        <w:rPr>
          <w:rFonts w:ascii="Times New Roman" w:eastAsia="Times New Roman" w:hAnsi="Times New Roman" w:cs="Times New Roman"/>
          <w:sz w:val="28"/>
          <w:szCs w:val="28"/>
        </w:rPr>
        <w:t>].</w:t>
      </w:r>
    </w:p>
    <w:p w14:paraId="00000148" w14:textId="16B6CD29"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Социальный стресс, такой как запугивание, жестокое обращение или уход за неизлечимо больным близким человеком, является наиболее распространенным типом стресса, с которым люди сталкиваются в своей жизни [</w:t>
      </w:r>
      <w:r w:rsidR="003428FF">
        <w:rPr>
          <w:rFonts w:ascii="Times New Roman" w:eastAsia="Times New Roman" w:hAnsi="Times New Roman" w:cs="Times New Roman"/>
          <w:sz w:val="28"/>
          <w:szCs w:val="28"/>
        </w:rPr>
        <w:t>5</w:t>
      </w:r>
      <w:r w:rsidR="00CD7753">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r w:rsidR="0041263F">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41263F">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личное восприятие социального стрессора позволяет прогнозировать, разовьется ли у человека депрессия, симптомы психического расстройства [</w:t>
      </w:r>
      <w:r w:rsidR="003428FF">
        <w:rPr>
          <w:rFonts w:ascii="Times New Roman" w:eastAsia="Times New Roman" w:hAnsi="Times New Roman" w:cs="Times New Roman"/>
          <w:sz w:val="28"/>
          <w:szCs w:val="28"/>
        </w:rPr>
        <w:t>5</w:t>
      </w:r>
      <w:r w:rsidR="00CD7753">
        <w:rPr>
          <w:rFonts w:ascii="Times New Roman" w:eastAsia="Times New Roman" w:hAnsi="Times New Roman" w:cs="Times New Roman"/>
          <w:sz w:val="28"/>
          <w:szCs w:val="28"/>
        </w:rPr>
        <w:t>3</w:t>
      </w:r>
      <w:r>
        <w:rPr>
          <w:rFonts w:ascii="Times New Roman" w:eastAsia="Times New Roman" w:hAnsi="Times New Roman" w:cs="Times New Roman"/>
          <w:sz w:val="28"/>
          <w:szCs w:val="28"/>
        </w:rPr>
        <w:t>]. Кроме того, пациенты, страдающие депрессивным эпизодом или находящиеся в стадии ремиссии депрессии, проявляют повышенную чувствительность к социальным стрессорам, встречающимся в повседневной жизни, что указывает на сильный характер этого стрессора [</w:t>
      </w:r>
      <w:r w:rsidR="003428FF">
        <w:rPr>
          <w:rFonts w:ascii="Times New Roman" w:eastAsia="Times New Roman" w:hAnsi="Times New Roman" w:cs="Times New Roman"/>
          <w:sz w:val="28"/>
          <w:szCs w:val="28"/>
        </w:rPr>
        <w:t>5</w:t>
      </w:r>
      <w:r w:rsidR="00CD7753">
        <w:rPr>
          <w:rFonts w:ascii="Times New Roman" w:eastAsia="Times New Roman" w:hAnsi="Times New Roman" w:cs="Times New Roman"/>
          <w:sz w:val="28"/>
          <w:szCs w:val="28"/>
        </w:rPr>
        <w:t>4</w:t>
      </w:r>
      <w:r>
        <w:rPr>
          <w:rFonts w:ascii="Times New Roman" w:eastAsia="Times New Roman" w:hAnsi="Times New Roman" w:cs="Times New Roman"/>
          <w:sz w:val="28"/>
          <w:szCs w:val="28"/>
        </w:rPr>
        <w:t>]. Социальный стресс и депрессия могут затронуть любого, независимо от возраста, пола, этнической принадлежности или социально-экономического положения; однако восприимчивой является лишь часть населения. Феномен, при котором воздействие стресса приводит к психосоциальным расстройствам у одного человека, в то время как другой остается устойчивым, хорошо известен, однако механизмы, определяющие эти индивидуальные различия, недостаточно понятны. Одним из факторов, связанных с восприимчивостью и устойчивостью, является индивидуальный стиль преодоления стресса. У людей использование пассивных копинг-стратегий, таких как избегание, уход в себя и поиск чрезмерного заверения/негативной обратной связи, коррелирует с большей предрасположенностью к развитию депрессии [</w:t>
      </w:r>
      <w:r w:rsidR="003428FF">
        <w:rPr>
          <w:rFonts w:ascii="Times New Roman" w:eastAsia="Times New Roman" w:hAnsi="Times New Roman" w:cs="Times New Roman"/>
          <w:sz w:val="28"/>
          <w:szCs w:val="28"/>
        </w:rPr>
        <w:t>5</w:t>
      </w:r>
      <w:r w:rsidR="00CD7753">
        <w:rPr>
          <w:rFonts w:ascii="Times New Roman" w:eastAsia="Times New Roman" w:hAnsi="Times New Roman" w:cs="Times New Roman"/>
          <w:sz w:val="28"/>
          <w:szCs w:val="28"/>
        </w:rPr>
        <w:t>5</w:t>
      </w:r>
      <w:r w:rsidR="003428FF">
        <w:rPr>
          <w:rFonts w:ascii="Times New Roman" w:eastAsia="Times New Roman" w:hAnsi="Times New Roman" w:cs="Times New Roman"/>
          <w:sz w:val="28"/>
          <w:szCs w:val="28"/>
        </w:rPr>
        <w:t>, 5</w:t>
      </w:r>
      <w:r w:rsidR="00CD7753">
        <w:rPr>
          <w:rFonts w:ascii="Times New Roman" w:eastAsia="Times New Roman" w:hAnsi="Times New Roman" w:cs="Times New Roman"/>
          <w:sz w:val="28"/>
          <w:szCs w:val="28"/>
        </w:rPr>
        <w:t>6</w:t>
      </w:r>
      <w:r>
        <w:rPr>
          <w:rFonts w:ascii="Times New Roman" w:eastAsia="Times New Roman" w:hAnsi="Times New Roman" w:cs="Times New Roman"/>
          <w:sz w:val="28"/>
          <w:szCs w:val="28"/>
        </w:rPr>
        <w:t>]; в то время как активное преодоление трудностей, такое как решение проблем, поиск поддержки и участие в адаптивных процессах, связано с устойчивостью [</w:t>
      </w:r>
      <w:r w:rsidR="003428FF" w:rsidRPr="00D44873">
        <w:rPr>
          <w:rFonts w:ascii="Times New Roman" w:eastAsia="Times New Roman" w:hAnsi="Times New Roman" w:cs="Times New Roman"/>
          <w:sz w:val="28"/>
          <w:szCs w:val="28"/>
        </w:rPr>
        <w:t>5</w:t>
      </w:r>
      <w:r w:rsidR="00CD7753" w:rsidRPr="00D44873">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Кроме того, было показано, что пациенты, которые с большей готовностью применяют пассивные стратегии выживания, не только более подвержены развитию депрессии, но также демонстрируют большее стимулированное липополисахаридом высвобождение интерлейкина-6 (ИЛ) из образцов цельной крови по сравнению с пациентами, которые чаще используют активные </w:t>
      </w:r>
      <w:r>
        <w:rPr>
          <w:rFonts w:ascii="Times New Roman" w:eastAsia="Times New Roman" w:hAnsi="Times New Roman" w:cs="Times New Roman"/>
          <w:sz w:val="28"/>
          <w:szCs w:val="28"/>
        </w:rPr>
        <w:lastRenderedPageBreak/>
        <w:t>стратегии выживания [</w:t>
      </w:r>
      <w:r w:rsidR="003428FF">
        <w:rPr>
          <w:rFonts w:ascii="Times New Roman" w:eastAsia="Times New Roman" w:hAnsi="Times New Roman" w:cs="Times New Roman"/>
          <w:sz w:val="28"/>
          <w:szCs w:val="28"/>
        </w:rPr>
        <w:t>5</w:t>
      </w:r>
      <w:r w:rsidR="00CD7753">
        <w:rPr>
          <w:rFonts w:ascii="Times New Roman" w:eastAsia="Times New Roman" w:hAnsi="Times New Roman" w:cs="Times New Roman"/>
          <w:sz w:val="28"/>
          <w:szCs w:val="28"/>
        </w:rPr>
        <w:t>7</w:t>
      </w:r>
      <w:r>
        <w:rPr>
          <w:rFonts w:ascii="Times New Roman" w:eastAsia="Times New Roman" w:hAnsi="Times New Roman" w:cs="Times New Roman"/>
          <w:sz w:val="28"/>
          <w:szCs w:val="28"/>
        </w:rPr>
        <w:t>]. Таким образом, поскольку различные стратегии выживания приводят к уникальным воспалительным реакциям, преодоление может быть связано с физиологическими последствиями, связанными со стрессом, и может способствовать развитию сопутствующих заболеваний.</w:t>
      </w:r>
    </w:p>
    <w:p w14:paraId="00000149" w14:textId="5FCFFFE3"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Категориальные системы классификации психических заболеваний [</w:t>
      </w:r>
      <w:r w:rsidR="008A6762" w:rsidRPr="008A6762">
        <w:rPr>
          <w:rFonts w:ascii="Times New Roman" w:eastAsia="Times New Roman" w:hAnsi="Times New Roman" w:cs="Times New Roman"/>
          <w:sz w:val="28"/>
          <w:szCs w:val="28"/>
        </w:rPr>
        <w:t>5</w:t>
      </w:r>
      <w:r w:rsidR="00CD7753">
        <w:rPr>
          <w:rFonts w:ascii="Times New Roman" w:eastAsia="Times New Roman" w:hAnsi="Times New Roman" w:cs="Times New Roman"/>
          <w:sz w:val="28"/>
          <w:szCs w:val="28"/>
        </w:rPr>
        <w:t>8</w:t>
      </w:r>
      <w:r>
        <w:rPr>
          <w:rFonts w:ascii="Times New Roman" w:eastAsia="Times New Roman" w:hAnsi="Times New Roman" w:cs="Times New Roman"/>
          <w:sz w:val="28"/>
          <w:szCs w:val="28"/>
        </w:rPr>
        <w:t xml:space="preserve">], такие как </w:t>
      </w:r>
      <w:bookmarkStart w:id="26" w:name="_Hlk155548240"/>
      <w:r>
        <w:rPr>
          <w:rFonts w:ascii="Times New Roman" w:eastAsia="Times New Roman" w:hAnsi="Times New Roman" w:cs="Times New Roman"/>
          <w:sz w:val="28"/>
          <w:szCs w:val="28"/>
        </w:rPr>
        <w:t>Диагностическое и статистическое руководство по психическим расстройствам</w:t>
      </w:r>
      <w:bookmarkEnd w:id="26"/>
      <w:r>
        <w:rPr>
          <w:rFonts w:ascii="Times New Roman" w:eastAsia="Times New Roman" w:hAnsi="Times New Roman" w:cs="Times New Roman"/>
          <w:sz w:val="28"/>
          <w:szCs w:val="28"/>
        </w:rPr>
        <w:t xml:space="preserve"> (</w:t>
      </w:r>
      <w:bookmarkStart w:id="27" w:name="_Hlk155548221"/>
      <w:r>
        <w:rPr>
          <w:rFonts w:ascii="Times New Roman" w:eastAsia="Times New Roman" w:hAnsi="Times New Roman" w:cs="Times New Roman"/>
          <w:sz w:val="28"/>
          <w:szCs w:val="28"/>
        </w:rPr>
        <w:t>DSM-V</w:t>
      </w:r>
      <w:bookmarkEnd w:id="27"/>
      <w:r>
        <w:rPr>
          <w:rFonts w:ascii="Times New Roman" w:eastAsia="Times New Roman" w:hAnsi="Times New Roman" w:cs="Times New Roman"/>
          <w:sz w:val="28"/>
          <w:szCs w:val="28"/>
        </w:rPr>
        <w:t xml:space="preserve">), так и </w:t>
      </w:r>
      <w:bookmarkStart w:id="28" w:name="_Hlk155549215"/>
      <w:r>
        <w:rPr>
          <w:rFonts w:ascii="Times New Roman" w:eastAsia="Times New Roman" w:hAnsi="Times New Roman" w:cs="Times New Roman"/>
          <w:sz w:val="28"/>
          <w:szCs w:val="28"/>
        </w:rPr>
        <w:t>Международная статистическая классификация болезней и проблем, связанных со здоровьем</w:t>
      </w:r>
      <w:bookmarkEnd w:id="28"/>
      <w:r>
        <w:rPr>
          <w:rFonts w:ascii="Times New Roman" w:eastAsia="Times New Roman" w:hAnsi="Times New Roman" w:cs="Times New Roman"/>
          <w:sz w:val="28"/>
          <w:szCs w:val="28"/>
        </w:rPr>
        <w:t xml:space="preserve"> (МКБ-10, МКБ-11) [</w:t>
      </w:r>
      <w:r w:rsidR="00CD7753">
        <w:rPr>
          <w:rFonts w:ascii="Times New Roman" w:eastAsia="Times New Roman" w:hAnsi="Times New Roman" w:cs="Times New Roman"/>
          <w:sz w:val="28"/>
          <w:szCs w:val="28"/>
        </w:rPr>
        <w:t>59</w:t>
      </w:r>
      <w:r w:rsidR="001B1A2B">
        <w:rPr>
          <w:rFonts w:ascii="Times New Roman" w:eastAsia="Times New Roman" w:hAnsi="Times New Roman" w:cs="Times New Roman"/>
          <w:sz w:val="28"/>
          <w:szCs w:val="28"/>
        </w:rPr>
        <w:t xml:space="preserve">, </w:t>
      </w:r>
      <w:r w:rsidR="003428FF">
        <w:rPr>
          <w:rFonts w:ascii="Times New Roman" w:eastAsia="Times New Roman" w:hAnsi="Times New Roman" w:cs="Times New Roman"/>
          <w:sz w:val="28"/>
          <w:szCs w:val="28"/>
        </w:rPr>
        <w:t>6</w:t>
      </w:r>
      <w:r w:rsidR="00CD7753">
        <w:rPr>
          <w:rFonts w:ascii="Times New Roman" w:eastAsia="Times New Roman" w:hAnsi="Times New Roman" w:cs="Times New Roman"/>
          <w:sz w:val="28"/>
          <w:szCs w:val="28"/>
        </w:rPr>
        <w:t>0</w:t>
      </w:r>
      <w:r>
        <w:rPr>
          <w:rFonts w:ascii="Times New Roman" w:eastAsia="Times New Roman" w:hAnsi="Times New Roman" w:cs="Times New Roman"/>
          <w:sz w:val="28"/>
          <w:szCs w:val="28"/>
        </w:rPr>
        <w:t>], различают группу расстройств психической сферы, связанные с воздействием стресса. Эти, одновременно существующие категориальные системы классификации заболеваний, производят сопоставление заболеваний для содружественной работы врачей психиатрического профиля и специалистами других медицинских направлений. Однако медицинское сообщество стремится к унификации имеющихся диагнозов в DSM-IV</w:t>
      </w:r>
      <w:r w:rsidR="00BD20A1">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DSM-V и действующей МКБ.</w:t>
      </w:r>
    </w:p>
    <w:p w14:paraId="0000014A" w14:textId="0EDB4789" w:rsidR="00672B49" w:rsidRDefault="00672B49">
      <w:pPr>
        <w:spacing w:after="0" w:line="240" w:lineRule="auto"/>
        <w:ind w:firstLine="709"/>
        <w:jc w:val="both"/>
        <w:rPr>
          <w:rFonts w:ascii="Times New Roman" w:eastAsia="Times New Roman" w:hAnsi="Times New Roman" w:cs="Times New Roman"/>
          <w:color w:val="538135"/>
          <w:sz w:val="28"/>
          <w:szCs w:val="28"/>
        </w:rPr>
      </w:pPr>
      <w:r>
        <w:rPr>
          <w:rFonts w:ascii="Times New Roman" w:eastAsia="Times New Roman" w:hAnsi="Times New Roman" w:cs="Times New Roman"/>
          <w:sz w:val="28"/>
          <w:szCs w:val="28"/>
        </w:rPr>
        <w:t>МКБ-10 выделяет группу заболеваний в разделе F4 – невротические, связанные со стрессом и соматоформные расстройства, закодированную в подразделе F43, причинность которых усматривается в стрессе, в то время как DSM-V выделяет заболевания, выходящие за рамки этого раздела, но все так же связанные с воздействием стресса. Кодирование данных заболеваний имеет иную составляющую, что приводит к бинарной системе установки диагноза</w:t>
      </w:r>
      <w:r w:rsidR="008A09D4">
        <w:rPr>
          <w:rFonts w:ascii="Times New Roman" w:eastAsia="Times New Roman" w:hAnsi="Times New Roman" w:cs="Times New Roman"/>
          <w:sz w:val="28"/>
          <w:szCs w:val="28"/>
        </w:rPr>
        <w:t>, как представлено в таблице 1</w:t>
      </w:r>
      <w:r>
        <w:rPr>
          <w:rFonts w:ascii="Times New Roman" w:eastAsia="Times New Roman" w:hAnsi="Times New Roman" w:cs="Times New Roman"/>
          <w:sz w:val="28"/>
          <w:szCs w:val="28"/>
        </w:rPr>
        <w:t>.</w:t>
      </w:r>
      <w:r>
        <w:rPr>
          <w:rFonts w:ascii="Times New Roman" w:eastAsia="Times New Roman" w:hAnsi="Times New Roman" w:cs="Times New Roman"/>
          <w:color w:val="538135"/>
          <w:sz w:val="28"/>
          <w:szCs w:val="28"/>
        </w:rPr>
        <w:t xml:space="preserve"> </w:t>
      </w:r>
    </w:p>
    <w:p w14:paraId="0000014D" w14:textId="77777777" w:rsidR="00672B49" w:rsidRDefault="00672B49">
      <w:pPr>
        <w:spacing w:after="0" w:line="240" w:lineRule="auto"/>
        <w:ind w:firstLine="709"/>
        <w:jc w:val="both"/>
        <w:rPr>
          <w:rFonts w:ascii="Times New Roman" w:eastAsia="Times New Roman" w:hAnsi="Times New Roman" w:cs="Times New Roman"/>
          <w:sz w:val="28"/>
          <w:szCs w:val="28"/>
        </w:rPr>
      </w:pPr>
    </w:p>
    <w:p w14:paraId="0000014E" w14:textId="3302087A" w:rsidR="00672B49" w:rsidRDefault="00672B49">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w:t>
      </w:r>
      <w:r w:rsidR="008A09D4">
        <w:rPr>
          <w:rFonts w:ascii="Times New Roman" w:eastAsia="Times New Roman" w:hAnsi="Times New Roman" w:cs="Times New Roman"/>
          <w:sz w:val="28"/>
          <w:szCs w:val="28"/>
        </w:rPr>
        <w:t xml:space="preserve"> 1</w:t>
      </w:r>
      <w:r>
        <w:rPr>
          <w:rFonts w:ascii="Times New Roman" w:eastAsia="Times New Roman" w:hAnsi="Times New Roman" w:cs="Times New Roman"/>
          <w:sz w:val="28"/>
          <w:szCs w:val="28"/>
        </w:rPr>
        <w:t xml:space="preserve"> – сравнение кодов раздела реакций, связанных со стрессом, согласно МКБ-10 и DSM-V</w:t>
      </w:r>
    </w:p>
    <w:p w14:paraId="0000014F" w14:textId="77777777" w:rsidR="00672B49" w:rsidRDefault="00672B49">
      <w:pPr>
        <w:spacing w:after="0" w:line="240" w:lineRule="auto"/>
        <w:jc w:val="both"/>
        <w:rPr>
          <w:rFonts w:ascii="Times New Roman" w:eastAsia="Times New Roman" w:hAnsi="Times New Roman" w:cs="Times New Roman"/>
          <w:color w:val="538135"/>
          <w:sz w:val="28"/>
          <w:szCs w:val="28"/>
        </w:rPr>
      </w:pPr>
    </w:p>
    <w:tbl>
      <w:tblPr>
        <w:tblStyle w:val="121"/>
        <w:tblW w:w="962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
        <w:gridCol w:w="1552"/>
        <w:gridCol w:w="6352"/>
        <w:gridCol w:w="1692"/>
      </w:tblGrid>
      <w:tr w:rsidR="00672B49" w14:paraId="39B218F9" w14:textId="77777777">
        <w:tc>
          <w:tcPr>
            <w:tcW w:w="1563" w:type="dxa"/>
            <w:gridSpan w:val="2"/>
            <w:shd w:val="clear" w:color="auto" w:fill="FFF2CC"/>
            <w:vAlign w:val="center"/>
          </w:tcPr>
          <w:p w14:paraId="00000150"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Код МКБ-10</w:t>
            </w:r>
          </w:p>
        </w:tc>
        <w:tc>
          <w:tcPr>
            <w:tcW w:w="6367" w:type="dxa"/>
            <w:shd w:val="clear" w:color="auto" w:fill="FFF2CC"/>
            <w:vAlign w:val="center"/>
          </w:tcPr>
          <w:p w14:paraId="00000152"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Диагноз</w:t>
            </w:r>
          </w:p>
        </w:tc>
        <w:tc>
          <w:tcPr>
            <w:tcW w:w="1696" w:type="dxa"/>
            <w:shd w:val="clear" w:color="auto" w:fill="FFF2CC"/>
            <w:vAlign w:val="center"/>
          </w:tcPr>
          <w:p w14:paraId="00000153"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Код DSM-V</w:t>
            </w:r>
          </w:p>
        </w:tc>
      </w:tr>
      <w:tr w:rsidR="00672B49" w14:paraId="0074DB42" w14:textId="77777777">
        <w:tc>
          <w:tcPr>
            <w:tcW w:w="1563" w:type="dxa"/>
            <w:gridSpan w:val="2"/>
            <w:shd w:val="clear" w:color="auto" w:fill="9BFF9B"/>
            <w:vAlign w:val="center"/>
          </w:tcPr>
          <w:p w14:paraId="00000154"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F43.0</w:t>
            </w:r>
          </w:p>
        </w:tc>
        <w:tc>
          <w:tcPr>
            <w:tcW w:w="6367" w:type="dxa"/>
            <w:shd w:val="clear" w:color="auto" w:fill="9BFF9B"/>
            <w:vAlign w:val="center"/>
          </w:tcPr>
          <w:p w14:paraId="00000156"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Острая реакция на стресс</w:t>
            </w:r>
          </w:p>
        </w:tc>
        <w:tc>
          <w:tcPr>
            <w:tcW w:w="1696" w:type="dxa"/>
            <w:shd w:val="clear" w:color="auto" w:fill="FFF2CC"/>
            <w:vAlign w:val="center"/>
          </w:tcPr>
          <w:p w14:paraId="00000157"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308.3</w:t>
            </w:r>
          </w:p>
        </w:tc>
      </w:tr>
      <w:tr w:rsidR="00672B49" w14:paraId="1E0C1B71" w14:textId="77777777">
        <w:tc>
          <w:tcPr>
            <w:tcW w:w="1563" w:type="dxa"/>
            <w:gridSpan w:val="2"/>
            <w:shd w:val="clear" w:color="auto" w:fill="9BFF9B"/>
            <w:vAlign w:val="center"/>
          </w:tcPr>
          <w:p w14:paraId="00000158"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F43.1</w:t>
            </w:r>
          </w:p>
        </w:tc>
        <w:tc>
          <w:tcPr>
            <w:tcW w:w="6367" w:type="dxa"/>
            <w:shd w:val="clear" w:color="auto" w:fill="9BFF9B"/>
            <w:vAlign w:val="center"/>
          </w:tcPr>
          <w:p w14:paraId="0000015A"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Посттравматическое стрессовое расстройство</w:t>
            </w:r>
          </w:p>
        </w:tc>
        <w:tc>
          <w:tcPr>
            <w:tcW w:w="1696" w:type="dxa"/>
            <w:shd w:val="clear" w:color="auto" w:fill="FFF2CC"/>
            <w:vAlign w:val="center"/>
          </w:tcPr>
          <w:p w14:paraId="0000015B"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309.81</w:t>
            </w:r>
          </w:p>
        </w:tc>
      </w:tr>
      <w:tr w:rsidR="00672B49" w14:paraId="518574D3" w14:textId="77777777">
        <w:trPr>
          <w:trHeight w:val="262"/>
        </w:trPr>
        <w:tc>
          <w:tcPr>
            <w:tcW w:w="1563" w:type="dxa"/>
            <w:gridSpan w:val="2"/>
            <w:shd w:val="clear" w:color="auto" w:fill="F0C2E9"/>
            <w:vAlign w:val="center"/>
          </w:tcPr>
          <w:p w14:paraId="0000015C"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F43.2</w:t>
            </w:r>
          </w:p>
        </w:tc>
        <w:tc>
          <w:tcPr>
            <w:tcW w:w="6367" w:type="dxa"/>
            <w:shd w:val="clear" w:color="auto" w:fill="F0C2E9"/>
            <w:vAlign w:val="center"/>
          </w:tcPr>
          <w:p w14:paraId="0000015E"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Расстройства адаптации</w:t>
            </w:r>
          </w:p>
        </w:tc>
        <w:tc>
          <w:tcPr>
            <w:tcW w:w="1696" w:type="dxa"/>
            <w:shd w:val="clear" w:color="auto" w:fill="FFF2CC"/>
            <w:vAlign w:val="center"/>
          </w:tcPr>
          <w:p w14:paraId="0000015F" w14:textId="77777777" w:rsidR="00672B49" w:rsidRDefault="00672B49">
            <w:pPr>
              <w:rPr>
                <w:rFonts w:ascii="Times New Roman" w:eastAsia="Times New Roman" w:hAnsi="Times New Roman" w:cs="Times New Roman"/>
                <w:sz w:val="24"/>
                <w:szCs w:val="24"/>
              </w:rPr>
            </w:pPr>
          </w:p>
        </w:tc>
      </w:tr>
      <w:tr w:rsidR="00672B49" w14:paraId="07DF9F88" w14:textId="77777777">
        <w:trPr>
          <w:trHeight w:val="262"/>
        </w:trPr>
        <w:tc>
          <w:tcPr>
            <w:tcW w:w="7" w:type="dxa"/>
          </w:tcPr>
          <w:p w14:paraId="00000160" w14:textId="77777777" w:rsidR="00672B49" w:rsidRDefault="00672B49">
            <w:pPr>
              <w:widowControl w:val="0"/>
              <w:pBdr>
                <w:top w:val="nil"/>
                <w:left w:val="nil"/>
                <w:bottom w:val="nil"/>
                <w:right w:val="nil"/>
                <w:between w:val="nil"/>
              </w:pBdr>
              <w:rPr>
                <w:rFonts w:ascii="Times New Roman" w:eastAsia="Times New Roman" w:hAnsi="Times New Roman" w:cs="Times New Roman"/>
                <w:sz w:val="24"/>
                <w:szCs w:val="24"/>
              </w:rPr>
            </w:pPr>
          </w:p>
        </w:tc>
        <w:tc>
          <w:tcPr>
            <w:tcW w:w="1556" w:type="dxa"/>
            <w:shd w:val="clear" w:color="auto" w:fill="F0C2E9"/>
            <w:vAlign w:val="center"/>
          </w:tcPr>
          <w:p w14:paraId="00000161" w14:textId="77777777" w:rsidR="00672B49" w:rsidRDefault="00672B49">
            <w:pPr>
              <w:rPr>
                <w:rFonts w:ascii="Times New Roman" w:eastAsia="Times New Roman" w:hAnsi="Times New Roman" w:cs="Times New Roman"/>
                <w:sz w:val="24"/>
                <w:szCs w:val="24"/>
              </w:rPr>
            </w:pPr>
          </w:p>
        </w:tc>
        <w:tc>
          <w:tcPr>
            <w:tcW w:w="6367" w:type="dxa"/>
            <w:shd w:val="clear" w:color="auto" w:fill="F0C2E9"/>
            <w:vAlign w:val="center"/>
          </w:tcPr>
          <w:p w14:paraId="00000162"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.20 кратковременная депрессивная реакция</w:t>
            </w:r>
          </w:p>
        </w:tc>
        <w:tc>
          <w:tcPr>
            <w:tcW w:w="1696" w:type="dxa"/>
            <w:shd w:val="clear" w:color="auto" w:fill="FFF2CC"/>
            <w:vAlign w:val="center"/>
          </w:tcPr>
          <w:p w14:paraId="00000163"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309.9</w:t>
            </w:r>
          </w:p>
        </w:tc>
      </w:tr>
      <w:tr w:rsidR="00672B49" w14:paraId="28F7CA2C" w14:textId="77777777">
        <w:trPr>
          <w:trHeight w:val="262"/>
        </w:trPr>
        <w:tc>
          <w:tcPr>
            <w:tcW w:w="7" w:type="dxa"/>
          </w:tcPr>
          <w:p w14:paraId="00000164" w14:textId="77777777" w:rsidR="00672B49" w:rsidRDefault="00672B49">
            <w:pPr>
              <w:widowControl w:val="0"/>
              <w:pBdr>
                <w:top w:val="nil"/>
                <w:left w:val="nil"/>
                <w:bottom w:val="nil"/>
                <w:right w:val="nil"/>
                <w:between w:val="nil"/>
              </w:pBdr>
              <w:rPr>
                <w:rFonts w:ascii="Times New Roman" w:eastAsia="Times New Roman" w:hAnsi="Times New Roman" w:cs="Times New Roman"/>
                <w:sz w:val="24"/>
                <w:szCs w:val="24"/>
              </w:rPr>
            </w:pPr>
          </w:p>
        </w:tc>
        <w:tc>
          <w:tcPr>
            <w:tcW w:w="1556" w:type="dxa"/>
            <w:shd w:val="clear" w:color="auto" w:fill="F0C2E9"/>
            <w:vAlign w:val="center"/>
          </w:tcPr>
          <w:p w14:paraId="00000165" w14:textId="77777777" w:rsidR="00672B49" w:rsidRDefault="00672B49">
            <w:pPr>
              <w:rPr>
                <w:rFonts w:ascii="Times New Roman" w:eastAsia="Times New Roman" w:hAnsi="Times New Roman" w:cs="Times New Roman"/>
                <w:sz w:val="24"/>
                <w:szCs w:val="24"/>
              </w:rPr>
            </w:pPr>
          </w:p>
        </w:tc>
        <w:tc>
          <w:tcPr>
            <w:tcW w:w="6367" w:type="dxa"/>
            <w:shd w:val="clear" w:color="auto" w:fill="F0C2E9"/>
            <w:vAlign w:val="center"/>
          </w:tcPr>
          <w:p w14:paraId="00000166"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.21 пролонгированная депрессивная реакция</w:t>
            </w:r>
          </w:p>
        </w:tc>
        <w:tc>
          <w:tcPr>
            <w:tcW w:w="1696" w:type="dxa"/>
            <w:shd w:val="clear" w:color="auto" w:fill="FFF2CC"/>
            <w:vAlign w:val="center"/>
          </w:tcPr>
          <w:p w14:paraId="00000167"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309.0</w:t>
            </w:r>
          </w:p>
        </w:tc>
      </w:tr>
      <w:tr w:rsidR="00672B49" w14:paraId="4513C271" w14:textId="77777777">
        <w:trPr>
          <w:trHeight w:val="262"/>
        </w:trPr>
        <w:tc>
          <w:tcPr>
            <w:tcW w:w="7" w:type="dxa"/>
          </w:tcPr>
          <w:p w14:paraId="00000168" w14:textId="77777777" w:rsidR="00672B49" w:rsidRDefault="00672B49">
            <w:pPr>
              <w:widowControl w:val="0"/>
              <w:pBdr>
                <w:top w:val="nil"/>
                <w:left w:val="nil"/>
                <w:bottom w:val="nil"/>
                <w:right w:val="nil"/>
                <w:between w:val="nil"/>
              </w:pBdr>
              <w:rPr>
                <w:rFonts w:ascii="Times New Roman" w:eastAsia="Times New Roman" w:hAnsi="Times New Roman" w:cs="Times New Roman"/>
                <w:sz w:val="24"/>
                <w:szCs w:val="24"/>
              </w:rPr>
            </w:pPr>
          </w:p>
        </w:tc>
        <w:tc>
          <w:tcPr>
            <w:tcW w:w="1556" w:type="dxa"/>
            <w:shd w:val="clear" w:color="auto" w:fill="F0C2E9"/>
            <w:vAlign w:val="center"/>
          </w:tcPr>
          <w:p w14:paraId="00000169" w14:textId="77777777" w:rsidR="00672B49" w:rsidRDefault="00672B49">
            <w:pPr>
              <w:rPr>
                <w:rFonts w:ascii="Times New Roman" w:eastAsia="Times New Roman" w:hAnsi="Times New Roman" w:cs="Times New Roman"/>
                <w:sz w:val="24"/>
                <w:szCs w:val="24"/>
              </w:rPr>
            </w:pPr>
          </w:p>
        </w:tc>
        <w:tc>
          <w:tcPr>
            <w:tcW w:w="6367" w:type="dxa"/>
            <w:shd w:val="clear" w:color="auto" w:fill="F0C2E9"/>
            <w:vAlign w:val="center"/>
          </w:tcPr>
          <w:p w14:paraId="0000016A"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.22 смешанная тревожная и депрессивная реакция</w:t>
            </w:r>
          </w:p>
        </w:tc>
        <w:tc>
          <w:tcPr>
            <w:tcW w:w="1696" w:type="dxa"/>
            <w:shd w:val="clear" w:color="auto" w:fill="FFF2CC"/>
            <w:vAlign w:val="center"/>
          </w:tcPr>
          <w:p w14:paraId="0000016B"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309.24</w:t>
            </w:r>
          </w:p>
        </w:tc>
      </w:tr>
      <w:tr w:rsidR="00672B49" w14:paraId="22173554" w14:textId="77777777">
        <w:trPr>
          <w:trHeight w:val="262"/>
        </w:trPr>
        <w:tc>
          <w:tcPr>
            <w:tcW w:w="7" w:type="dxa"/>
          </w:tcPr>
          <w:p w14:paraId="0000016C" w14:textId="77777777" w:rsidR="00672B49" w:rsidRDefault="00672B49">
            <w:pPr>
              <w:widowControl w:val="0"/>
              <w:pBdr>
                <w:top w:val="nil"/>
                <w:left w:val="nil"/>
                <w:bottom w:val="nil"/>
                <w:right w:val="nil"/>
                <w:between w:val="nil"/>
              </w:pBdr>
              <w:rPr>
                <w:rFonts w:ascii="Times New Roman" w:eastAsia="Times New Roman" w:hAnsi="Times New Roman" w:cs="Times New Roman"/>
                <w:sz w:val="24"/>
                <w:szCs w:val="24"/>
              </w:rPr>
            </w:pPr>
          </w:p>
        </w:tc>
        <w:tc>
          <w:tcPr>
            <w:tcW w:w="1556" w:type="dxa"/>
            <w:shd w:val="clear" w:color="auto" w:fill="F0C2E9"/>
            <w:vAlign w:val="center"/>
          </w:tcPr>
          <w:p w14:paraId="0000016D" w14:textId="77777777" w:rsidR="00672B49" w:rsidRDefault="00672B49">
            <w:pPr>
              <w:rPr>
                <w:rFonts w:ascii="Times New Roman" w:eastAsia="Times New Roman" w:hAnsi="Times New Roman" w:cs="Times New Roman"/>
                <w:sz w:val="24"/>
                <w:szCs w:val="24"/>
              </w:rPr>
            </w:pPr>
          </w:p>
        </w:tc>
        <w:tc>
          <w:tcPr>
            <w:tcW w:w="6367" w:type="dxa"/>
            <w:shd w:val="clear" w:color="auto" w:fill="F0C2E9"/>
            <w:vAlign w:val="center"/>
          </w:tcPr>
          <w:p w14:paraId="0000016E"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.23 с преобладанием нарушения других эмоций</w:t>
            </w:r>
          </w:p>
        </w:tc>
        <w:tc>
          <w:tcPr>
            <w:tcW w:w="1696" w:type="dxa"/>
            <w:shd w:val="clear" w:color="auto" w:fill="FFF2CC"/>
            <w:vAlign w:val="center"/>
          </w:tcPr>
          <w:p w14:paraId="0000016F"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309.28</w:t>
            </w:r>
          </w:p>
        </w:tc>
      </w:tr>
      <w:tr w:rsidR="00672B49" w14:paraId="6F65ADE8" w14:textId="77777777">
        <w:trPr>
          <w:trHeight w:val="262"/>
        </w:trPr>
        <w:tc>
          <w:tcPr>
            <w:tcW w:w="7" w:type="dxa"/>
          </w:tcPr>
          <w:p w14:paraId="00000170" w14:textId="77777777" w:rsidR="00672B49" w:rsidRDefault="00672B49">
            <w:pPr>
              <w:widowControl w:val="0"/>
              <w:pBdr>
                <w:top w:val="nil"/>
                <w:left w:val="nil"/>
                <w:bottom w:val="nil"/>
                <w:right w:val="nil"/>
                <w:between w:val="nil"/>
              </w:pBdr>
              <w:rPr>
                <w:rFonts w:ascii="Times New Roman" w:eastAsia="Times New Roman" w:hAnsi="Times New Roman" w:cs="Times New Roman"/>
                <w:sz w:val="24"/>
                <w:szCs w:val="24"/>
              </w:rPr>
            </w:pPr>
          </w:p>
        </w:tc>
        <w:tc>
          <w:tcPr>
            <w:tcW w:w="1556" w:type="dxa"/>
            <w:shd w:val="clear" w:color="auto" w:fill="F0C2E9"/>
            <w:vAlign w:val="center"/>
          </w:tcPr>
          <w:p w14:paraId="00000171" w14:textId="77777777" w:rsidR="00672B49" w:rsidRDefault="00672B49">
            <w:pPr>
              <w:rPr>
                <w:rFonts w:ascii="Times New Roman" w:eastAsia="Times New Roman" w:hAnsi="Times New Roman" w:cs="Times New Roman"/>
                <w:sz w:val="24"/>
                <w:szCs w:val="24"/>
              </w:rPr>
            </w:pPr>
          </w:p>
        </w:tc>
        <w:tc>
          <w:tcPr>
            <w:tcW w:w="6367" w:type="dxa"/>
            <w:shd w:val="clear" w:color="auto" w:fill="F0C2E9"/>
            <w:vAlign w:val="center"/>
          </w:tcPr>
          <w:p w14:paraId="00000172"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.24 с преобладанием нарушения поведения</w:t>
            </w:r>
          </w:p>
        </w:tc>
        <w:tc>
          <w:tcPr>
            <w:tcW w:w="1696" w:type="dxa"/>
            <w:shd w:val="clear" w:color="auto" w:fill="FFF2CC"/>
            <w:vAlign w:val="center"/>
          </w:tcPr>
          <w:p w14:paraId="00000173"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309.3</w:t>
            </w:r>
          </w:p>
        </w:tc>
      </w:tr>
      <w:tr w:rsidR="00672B49" w14:paraId="2ACD87AE" w14:textId="77777777">
        <w:trPr>
          <w:trHeight w:val="262"/>
        </w:trPr>
        <w:tc>
          <w:tcPr>
            <w:tcW w:w="7" w:type="dxa"/>
          </w:tcPr>
          <w:p w14:paraId="00000174" w14:textId="77777777" w:rsidR="00672B49" w:rsidRDefault="00672B49">
            <w:pPr>
              <w:widowControl w:val="0"/>
              <w:pBdr>
                <w:top w:val="nil"/>
                <w:left w:val="nil"/>
                <w:bottom w:val="nil"/>
                <w:right w:val="nil"/>
                <w:between w:val="nil"/>
              </w:pBdr>
              <w:rPr>
                <w:rFonts w:ascii="Times New Roman" w:eastAsia="Times New Roman" w:hAnsi="Times New Roman" w:cs="Times New Roman"/>
                <w:sz w:val="24"/>
                <w:szCs w:val="24"/>
              </w:rPr>
            </w:pPr>
          </w:p>
        </w:tc>
        <w:tc>
          <w:tcPr>
            <w:tcW w:w="1556" w:type="dxa"/>
            <w:shd w:val="clear" w:color="auto" w:fill="F0C2E9"/>
            <w:vAlign w:val="center"/>
          </w:tcPr>
          <w:p w14:paraId="00000175" w14:textId="77777777" w:rsidR="00672B49" w:rsidRDefault="00672B49">
            <w:pPr>
              <w:rPr>
                <w:rFonts w:ascii="Times New Roman" w:eastAsia="Times New Roman" w:hAnsi="Times New Roman" w:cs="Times New Roman"/>
                <w:sz w:val="24"/>
                <w:szCs w:val="24"/>
              </w:rPr>
            </w:pPr>
          </w:p>
        </w:tc>
        <w:tc>
          <w:tcPr>
            <w:tcW w:w="6367" w:type="dxa"/>
            <w:shd w:val="clear" w:color="auto" w:fill="F0C2E9"/>
            <w:vAlign w:val="center"/>
          </w:tcPr>
          <w:p w14:paraId="00000176"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.25 смешанное расстройство эмоций и поведения</w:t>
            </w:r>
          </w:p>
        </w:tc>
        <w:tc>
          <w:tcPr>
            <w:tcW w:w="1696" w:type="dxa"/>
            <w:shd w:val="clear" w:color="auto" w:fill="FFF2CC"/>
            <w:vAlign w:val="center"/>
          </w:tcPr>
          <w:p w14:paraId="00000177"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309.4</w:t>
            </w:r>
          </w:p>
        </w:tc>
      </w:tr>
      <w:tr w:rsidR="00672B49" w14:paraId="29DAF55B" w14:textId="77777777">
        <w:trPr>
          <w:trHeight w:val="262"/>
        </w:trPr>
        <w:tc>
          <w:tcPr>
            <w:tcW w:w="1563" w:type="dxa"/>
            <w:gridSpan w:val="2"/>
            <w:shd w:val="clear" w:color="auto" w:fill="F0C2E9"/>
            <w:vAlign w:val="center"/>
          </w:tcPr>
          <w:p w14:paraId="00000178" w14:textId="77777777" w:rsidR="00672B49" w:rsidRDefault="00672B49">
            <w:pPr>
              <w:rPr>
                <w:rFonts w:ascii="Times New Roman" w:eastAsia="Times New Roman" w:hAnsi="Times New Roman" w:cs="Times New Roman"/>
                <w:sz w:val="24"/>
                <w:szCs w:val="24"/>
              </w:rPr>
            </w:pPr>
          </w:p>
        </w:tc>
        <w:tc>
          <w:tcPr>
            <w:tcW w:w="6367" w:type="dxa"/>
            <w:shd w:val="clear" w:color="auto" w:fill="F0C2E9"/>
            <w:vAlign w:val="center"/>
          </w:tcPr>
          <w:p w14:paraId="0000017A"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.28 другие специфические преобладающие симптомы</w:t>
            </w:r>
          </w:p>
        </w:tc>
        <w:tc>
          <w:tcPr>
            <w:tcW w:w="1696" w:type="dxa"/>
            <w:shd w:val="clear" w:color="auto" w:fill="FFF2CC"/>
            <w:vAlign w:val="center"/>
          </w:tcPr>
          <w:p w14:paraId="0000017B"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Отсутствует</w:t>
            </w:r>
          </w:p>
        </w:tc>
      </w:tr>
      <w:tr w:rsidR="00672B49" w14:paraId="5003610D" w14:textId="77777777">
        <w:tc>
          <w:tcPr>
            <w:tcW w:w="1563" w:type="dxa"/>
            <w:gridSpan w:val="2"/>
            <w:shd w:val="clear" w:color="auto" w:fill="9BFF9B"/>
            <w:vAlign w:val="center"/>
          </w:tcPr>
          <w:p w14:paraId="0000017C"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F43.8</w:t>
            </w:r>
          </w:p>
        </w:tc>
        <w:tc>
          <w:tcPr>
            <w:tcW w:w="6367" w:type="dxa"/>
            <w:shd w:val="clear" w:color="auto" w:fill="9BFF9B"/>
            <w:vAlign w:val="center"/>
          </w:tcPr>
          <w:p w14:paraId="0000017E"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Другие реакции на тяжелый стресс</w:t>
            </w:r>
          </w:p>
        </w:tc>
        <w:tc>
          <w:tcPr>
            <w:tcW w:w="1696" w:type="dxa"/>
            <w:shd w:val="clear" w:color="auto" w:fill="FFF2CC"/>
            <w:vAlign w:val="center"/>
          </w:tcPr>
          <w:p w14:paraId="0000017F"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309.89 (отдельная рубрика)</w:t>
            </w:r>
          </w:p>
        </w:tc>
      </w:tr>
      <w:tr w:rsidR="00672B49" w14:paraId="2CAF0405" w14:textId="77777777">
        <w:tc>
          <w:tcPr>
            <w:tcW w:w="1563" w:type="dxa"/>
            <w:gridSpan w:val="2"/>
            <w:shd w:val="clear" w:color="auto" w:fill="9BFF9B"/>
            <w:vAlign w:val="center"/>
          </w:tcPr>
          <w:p w14:paraId="00000180"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F43.9</w:t>
            </w:r>
          </w:p>
        </w:tc>
        <w:tc>
          <w:tcPr>
            <w:tcW w:w="6367" w:type="dxa"/>
            <w:shd w:val="clear" w:color="auto" w:fill="9BFF9B"/>
            <w:vAlign w:val="center"/>
          </w:tcPr>
          <w:p w14:paraId="00000182"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Реакция на тяжелый стресс, неуточненная</w:t>
            </w:r>
          </w:p>
        </w:tc>
        <w:tc>
          <w:tcPr>
            <w:tcW w:w="1696" w:type="dxa"/>
            <w:shd w:val="clear" w:color="auto" w:fill="FFF2CC"/>
            <w:vAlign w:val="center"/>
          </w:tcPr>
          <w:p w14:paraId="00000183"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309.9 (отдельная рубрика)</w:t>
            </w:r>
          </w:p>
        </w:tc>
      </w:tr>
      <w:tr w:rsidR="00672B49" w14:paraId="5139F48E" w14:textId="77777777">
        <w:tc>
          <w:tcPr>
            <w:tcW w:w="1563" w:type="dxa"/>
            <w:gridSpan w:val="2"/>
            <w:shd w:val="clear" w:color="auto" w:fill="9BFF9B"/>
            <w:vAlign w:val="center"/>
          </w:tcPr>
          <w:p w14:paraId="00000184"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F94.1</w:t>
            </w:r>
          </w:p>
        </w:tc>
        <w:tc>
          <w:tcPr>
            <w:tcW w:w="6367" w:type="dxa"/>
            <w:shd w:val="clear" w:color="auto" w:fill="9BFF9B"/>
            <w:vAlign w:val="center"/>
          </w:tcPr>
          <w:p w14:paraId="00000186"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Реактивное расстройство привязанности</w:t>
            </w:r>
          </w:p>
        </w:tc>
        <w:tc>
          <w:tcPr>
            <w:tcW w:w="1696" w:type="dxa"/>
            <w:shd w:val="clear" w:color="auto" w:fill="FFF2CC"/>
            <w:vAlign w:val="center"/>
          </w:tcPr>
          <w:p w14:paraId="00000187"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313.89</w:t>
            </w:r>
          </w:p>
        </w:tc>
      </w:tr>
      <w:tr w:rsidR="00672B49" w14:paraId="3767C307" w14:textId="77777777">
        <w:tc>
          <w:tcPr>
            <w:tcW w:w="1563" w:type="dxa"/>
            <w:gridSpan w:val="2"/>
            <w:shd w:val="clear" w:color="auto" w:fill="9BFF9B"/>
            <w:vAlign w:val="center"/>
          </w:tcPr>
          <w:p w14:paraId="00000188"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F94.2</w:t>
            </w:r>
          </w:p>
        </w:tc>
        <w:tc>
          <w:tcPr>
            <w:tcW w:w="6367" w:type="dxa"/>
            <w:shd w:val="clear" w:color="auto" w:fill="9BFF9B"/>
            <w:vAlign w:val="center"/>
          </w:tcPr>
          <w:p w14:paraId="0000018A"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Расторможенное расстройство социальной активности</w:t>
            </w:r>
          </w:p>
        </w:tc>
        <w:tc>
          <w:tcPr>
            <w:tcW w:w="1696" w:type="dxa"/>
            <w:shd w:val="clear" w:color="auto" w:fill="FFF2CC"/>
            <w:vAlign w:val="center"/>
          </w:tcPr>
          <w:p w14:paraId="0000018B" w14:textId="77777777" w:rsidR="00672B49" w:rsidRDefault="00672B49">
            <w:pPr>
              <w:rPr>
                <w:rFonts w:ascii="Times New Roman" w:eastAsia="Times New Roman" w:hAnsi="Times New Roman" w:cs="Times New Roman"/>
                <w:sz w:val="24"/>
                <w:szCs w:val="24"/>
              </w:rPr>
            </w:pPr>
            <w:r>
              <w:rPr>
                <w:rFonts w:ascii="Times New Roman" w:eastAsia="Times New Roman" w:hAnsi="Times New Roman" w:cs="Times New Roman"/>
                <w:sz w:val="24"/>
                <w:szCs w:val="24"/>
              </w:rPr>
              <w:t>313.89</w:t>
            </w:r>
          </w:p>
        </w:tc>
      </w:tr>
    </w:tbl>
    <w:p w14:paraId="0000018C" w14:textId="77777777" w:rsidR="00672B49" w:rsidRDefault="00672B49">
      <w:pPr>
        <w:spacing w:after="0" w:line="240" w:lineRule="auto"/>
        <w:ind w:firstLine="709"/>
        <w:jc w:val="both"/>
        <w:rPr>
          <w:rFonts w:ascii="Times New Roman" w:eastAsia="Times New Roman" w:hAnsi="Times New Roman" w:cs="Times New Roman"/>
          <w:color w:val="538135"/>
          <w:sz w:val="28"/>
          <w:szCs w:val="28"/>
        </w:rPr>
      </w:pPr>
    </w:p>
    <w:p w14:paraId="50BDC31A" w14:textId="77777777" w:rsidR="00862E86" w:rsidRDefault="00862E86" w:rsidP="00862E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Согласно МКБ-10, использующейся в настоящий момент, группа F43 (Реакция на тяжелый стресс и нарушения адаптации) включает расстройства, связанные как с острым, так и с продолжительным воздействием стресса</w:t>
      </w:r>
      <w:r w:rsidRPr="00854ECB">
        <w:rPr>
          <w:rFonts w:ascii="Times New Roman" w:eastAsia="Times New Roman" w:hAnsi="Times New Roman" w:cs="Times New Roman"/>
          <w:sz w:val="28"/>
          <w:szCs w:val="28"/>
        </w:rPr>
        <w:t xml:space="preserve"> [</w:t>
      </w:r>
      <w:r w:rsidRPr="00D44873">
        <w:rPr>
          <w:rFonts w:ascii="Times New Roman" w:eastAsia="Times New Roman" w:hAnsi="Times New Roman" w:cs="Times New Roman"/>
          <w:sz w:val="28"/>
          <w:szCs w:val="28"/>
        </w:rPr>
        <w:t>59</w:t>
      </w:r>
      <w:r w:rsidRPr="00854EC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1AF2AF50" w14:textId="77777777" w:rsidR="00862E86" w:rsidRDefault="00862E86" w:rsidP="00862E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Наибольший интерес вызывает раздел F43.2 Расстройство адаптации – состояния, при которых развивается дезадаптация при воздействии пролонгированного стресса умеренной силы.</w:t>
      </w:r>
    </w:p>
    <w:p w14:paraId="0000018D" w14:textId="44455043"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Согласно DSM-V, состояния</w:t>
      </w:r>
      <w:r w:rsidR="00BD20A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выделенные в раздел расстройств адаптации, включают в себя указанные ниже синдромы с описанной симптоматикой не имеют собственного кода и не в полном объеме соответствуют рубрикам МКБ-10, либо представлены в другом разделе. Расстройства адаптации, которые развиваются, как правило, при воздействии длительного хронического разнообразного, в том числе и психосоциального стресса, представлены в DSM-V следующим образом [</w:t>
      </w:r>
      <w:r w:rsidR="00CD7753">
        <w:rPr>
          <w:rFonts w:ascii="Times New Roman" w:eastAsia="Times New Roman" w:hAnsi="Times New Roman" w:cs="Times New Roman"/>
          <w:sz w:val="28"/>
          <w:szCs w:val="28"/>
        </w:rPr>
        <w:t>59</w:t>
      </w:r>
      <w:r w:rsidR="00854ECB" w:rsidRPr="00854ECB">
        <w:rPr>
          <w:rFonts w:ascii="Times New Roman" w:eastAsia="Times New Roman" w:hAnsi="Times New Roman" w:cs="Times New Roman"/>
          <w:sz w:val="28"/>
          <w:szCs w:val="28"/>
        </w:rPr>
        <w:t>, 6</w:t>
      </w:r>
      <w:r w:rsidR="00CD7753">
        <w:rPr>
          <w:rFonts w:ascii="Times New Roman" w:eastAsia="Times New Roman" w:hAnsi="Times New Roman" w:cs="Times New Roman"/>
          <w:sz w:val="28"/>
          <w:szCs w:val="28"/>
        </w:rPr>
        <w:t>1</w:t>
      </w:r>
      <w:r>
        <w:rPr>
          <w:rFonts w:ascii="Times New Roman" w:eastAsia="Times New Roman" w:hAnsi="Times New Roman" w:cs="Times New Roman"/>
          <w:sz w:val="28"/>
          <w:szCs w:val="28"/>
        </w:rPr>
        <w:t>]:</w:t>
      </w:r>
    </w:p>
    <w:p w14:paraId="0000018E"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309.0 (F43.21) С депрессивным настроением: Плохое настроение, плаксивость или чувство безнадежности являются преобладающими;</w:t>
      </w:r>
    </w:p>
    <w:p w14:paraId="0000018F"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309.24 (F43.22) С тревогой: нервозность, беспокойство, нервозность или тревога разлуки является преобладающим;</w:t>
      </w:r>
    </w:p>
    <w:p w14:paraId="00000190"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309.28 (F43.23) Со смешанной тревогой и депрессивным настроением: сочетание депрессии и преобладанием тревоги;</w:t>
      </w:r>
    </w:p>
    <w:p w14:paraId="00000191"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309.3 (F43.24) С нарушением поведения: преобладает нарушение поведения;</w:t>
      </w:r>
    </w:p>
    <w:p w14:paraId="00000192"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309.4 (F43.25) Со смешанными расстройствами эмоций и поведения:</w:t>
      </w:r>
    </w:p>
    <w:p w14:paraId="00000193" w14:textId="77777777" w:rsidR="00672B49" w:rsidRDefault="00672B49">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преобладают симптомы, как например, депрессии, тревоги и нарушение поведения;</w:t>
      </w:r>
    </w:p>
    <w:p w14:paraId="00000194"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309.9 (F43.20) Неуточненное: для дезадаптационных реакций, которые не классифицируются как реакции конкретных подтипов расстройства адаптации.</w:t>
      </w:r>
    </w:p>
    <w:p w14:paraId="00000195" w14:textId="245E3C0D"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Состояния субъективного дистресса и эмоционального расстройства, обычно препятствуют социальному функционированию и продуктивности и возникают в период адаптации к значительному изменению в жизни или стрессовому жизненному событию (включая наличие или возможность серьезной физической болезни). Стрессовый фактор может поражать интегральность социальной сети больного (потеря близких, переживание разлуки), более широкую систему социальной поддержки и социальных ценностей (миграция, положение беженца). Стрессор (стресс-фактор) может затрагивать собственно личность или также его микросоциальное окружение [</w:t>
      </w:r>
      <w:r w:rsidR="00854ECB" w:rsidRPr="00D44873">
        <w:rPr>
          <w:rFonts w:ascii="Times New Roman" w:eastAsia="Times New Roman" w:hAnsi="Times New Roman" w:cs="Times New Roman"/>
          <w:sz w:val="28"/>
          <w:szCs w:val="28"/>
        </w:rPr>
        <w:t>6</w:t>
      </w:r>
      <w:r w:rsidR="00CD7753" w:rsidRPr="00D44873">
        <w:rPr>
          <w:rFonts w:ascii="Times New Roman" w:eastAsia="Times New Roman" w:hAnsi="Times New Roman" w:cs="Times New Roman"/>
          <w:sz w:val="28"/>
          <w:szCs w:val="28"/>
        </w:rPr>
        <w:t>1</w:t>
      </w:r>
      <w:r>
        <w:rPr>
          <w:rFonts w:ascii="Times New Roman" w:eastAsia="Times New Roman" w:hAnsi="Times New Roman" w:cs="Times New Roman"/>
          <w:sz w:val="28"/>
          <w:szCs w:val="28"/>
        </w:rPr>
        <w:t>].</w:t>
      </w:r>
    </w:p>
    <w:p w14:paraId="00000196" w14:textId="3F2BC9F0"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МКБ-11 была представлена на 144-м заседании Исполнительного совета в январе 2019 года и утверждена в рамках 72 сессии Всемирной ассамблеи здравоохранения в мае 2019 года. Переход на новый классификатор МКБ-11 рекомендован ВОЗ с 1 января 2022 года, переходный период продлён до 2027 года [</w:t>
      </w:r>
      <w:r w:rsidR="004C6812" w:rsidRPr="004C6812">
        <w:rPr>
          <w:rFonts w:ascii="Times New Roman" w:eastAsia="Times New Roman" w:hAnsi="Times New Roman" w:cs="Times New Roman"/>
          <w:sz w:val="28"/>
          <w:szCs w:val="28"/>
        </w:rPr>
        <w:t>6</w:t>
      </w:r>
      <w:r w:rsidR="00623172">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МКБ-11 направлена на унификацию работы специалистов и, на сегодняшний момент, вызывает много споров по распределению и признанию различных групп нозологий, в том числе психиатрического спектра. Однако, явным преимуществом данной классификации является выделение психических </w:t>
      </w:r>
      <w:r>
        <w:rPr>
          <w:rFonts w:ascii="Times New Roman" w:eastAsia="Times New Roman" w:hAnsi="Times New Roman" w:cs="Times New Roman"/>
          <w:sz w:val="28"/>
          <w:szCs w:val="28"/>
        </w:rPr>
        <w:lastRenderedPageBreak/>
        <w:t>и поведенческих расстройств, связанных с воздействием стресса, в отдельную категорию.</w:t>
      </w:r>
    </w:p>
    <w:p w14:paraId="00000197" w14:textId="72DF0FF6"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период функционирования МКБ-10 было накоплено значительное количество знаний, проведены многочисленные исследования, учтенные в новой редакции МКБ. Понимание дезадаптационного синдрома приобрело не только поведенческий характер, но и получило патофизиологичекую основу связи стрессовых событий с формированием индивидуализированных поведенческих расстройств через призму биохимических, патоморфологических, физиологических изменений в организме </w:t>
      </w:r>
      <w:r w:rsidR="00F176CE">
        <w:rPr>
          <w:rFonts w:ascii="Times New Roman" w:eastAsia="Times New Roman" w:hAnsi="Times New Roman" w:cs="Times New Roman"/>
          <w:sz w:val="28"/>
          <w:szCs w:val="28"/>
        </w:rPr>
        <w:t>индивидуума</w:t>
      </w:r>
      <w:r>
        <w:rPr>
          <w:rFonts w:ascii="Times New Roman" w:eastAsia="Times New Roman" w:hAnsi="Times New Roman" w:cs="Times New Roman"/>
          <w:sz w:val="28"/>
          <w:szCs w:val="28"/>
        </w:rPr>
        <w:t>. В контексте новой классификации МКБ-11 расстройства адаптации утратили ореол «недозаболевания» и имеют значительно больше информации в вопросах этиологии, патогенеза и накопленных данных по заболеваемости и смертности в группе пациентов с установленным диагнозом из группы «06B4 Расстройства, непосредственно связанные со стрессом (</w:t>
      </w:r>
      <w:r>
        <w:rPr>
          <w:rFonts w:ascii="Times New Roman" w:eastAsia="Times New Roman" w:hAnsi="Times New Roman" w:cs="Times New Roman"/>
          <w:i/>
          <w:sz w:val="28"/>
          <w:szCs w:val="28"/>
        </w:rPr>
        <w:t>Disorders Specifically Associated with Stress</w:t>
      </w:r>
      <w:r>
        <w:rPr>
          <w:rFonts w:ascii="Times New Roman" w:eastAsia="Times New Roman" w:hAnsi="Times New Roman" w:cs="Times New Roman"/>
          <w:sz w:val="28"/>
          <w:szCs w:val="28"/>
        </w:rPr>
        <w:t>)», а в частности «6B43 Расстройства адаптации (</w:t>
      </w:r>
      <w:r>
        <w:rPr>
          <w:rFonts w:ascii="Times New Roman" w:eastAsia="Times New Roman" w:hAnsi="Times New Roman" w:cs="Times New Roman"/>
          <w:i/>
          <w:sz w:val="28"/>
          <w:szCs w:val="28"/>
        </w:rPr>
        <w:t>Adjustment Disorder</w:t>
      </w:r>
      <w:r>
        <w:rPr>
          <w:rFonts w:ascii="Times New Roman" w:eastAsia="Times New Roman" w:hAnsi="Times New Roman" w:cs="Times New Roman"/>
          <w:sz w:val="28"/>
          <w:szCs w:val="28"/>
        </w:rPr>
        <w:t>)».</w:t>
      </w:r>
    </w:p>
    <w:p w14:paraId="00000198" w14:textId="044F9805"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Расстройства, конкретно связанные со стрессом, согласно МКБ-11, непосредственно связаны с воздействием стрессового или травматического события, серии таких событий или неблагоприятных переживаний. Для каждого расстройства в группе идентифицируемый стрессор является необходимым, хотя и недостаточным причинным фактором. У большинства людей, подвергающихся стрессу, расстройство не развивается. Стрессовые события при некоторых расстройствах в группе находятся в пределах нормы жизненного опыта (например, развод, социально-экономические проблемы, тяжелая утрата). Другие расстройства требуют воздействия стрессора, который носит чрезвычайно угрожающий или ужасающий характер (например, потенциально травмирующие события). При всех расстройствах в этой группе синдромы различаются характером и продолжительностью симптомов, возникающих в ответ на стрессовые события, вместе с сопутствующими функциональными нарушениями</w:t>
      </w:r>
      <w:r w:rsidR="00DC2898">
        <w:rPr>
          <w:rFonts w:ascii="Times New Roman" w:eastAsia="Times New Roman" w:hAnsi="Times New Roman" w:cs="Times New Roman"/>
          <w:sz w:val="28"/>
          <w:szCs w:val="28"/>
        </w:rPr>
        <w:t xml:space="preserve"> </w:t>
      </w:r>
      <w:r w:rsidR="00673E85" w:rsidRPr="00673E85">
        <w:rPr>
          <w:rFonts w:ascii="Times New Roman" w:eastAsia="Times New Roman" w:hAnsi="Times New Roman" w:cs="Times New Roman"/>
          <w:sz w:val="28"/>
          <w:szCs w:val="28"/>
        </w:rPr>
        <w:t>[</w:t>
      </w:r>
      <w:r w:rsidR="00673E85">
        <w:rPr>
          <w:rFonts w:ascii="Times New Roman" w:eastAsia="Times New Roman" w:hAnsi="Times New Roman" w:cs="Times New Roman"/>
          <w:sz w:val="28"/>
          <w:szCs w:val="28"/>
        </w:rPr>
        <w:t>62</w:t>
      </w:r>
      <w:r w:rsidR="00673E85" w:rsidRPr="00673E85">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00000199" w14:textId="1D0CC6FC"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Расстройства, конкретно связанные со стрессом, включают следующ</w:t>
      </w:r>
      <w:r w:rsidR="00262C20">
        <w:rPr>
          <w:rFonts w:ascii="Times New Roman" w:eastAsia="Times New Roman" w:hAnsi="Times New Roman" w:cs="Times New Roman"/>
          <w:sz w:val="28"/>
          <w:szCs w:val="28"/>
        </w:rPr>
        <w:t>и</w:t>
      </w:r>
      <w:r>
        <w:rPr>
          <w:rFonts w:ascii="Times New Roman" w:eastAsia="Times New Roman" w:hAnsi="Times New Roman" w:cs="Times New Roman"/>
          <w:sz w:val="28"/>
          <w:szCs w:val="28"/>
        </w:rPr>
        <w:t>е:</w:t>
      </w:r>
    </w:p>
    <w:p w14:paraId="0000019A" w14:textId="77777777" w:rsidR="00672B49" w:rsidRDefault="00672B49" w:rsidP="009C0C1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6B40 Посттравматическое стрессовое расстройство;</w:t>
      </w:r>
    </w:p>
    <w:p w14:paraId="0000019B" w14:textId="77777777" w:rsidR="00672B49" w:rsidRDefault="00672B49" w:rsidP="009C0C1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6B41 Комплексное посттравматическое стрессовое расстройство;</w:t>
      </w:r>
    </w:p>
    <w:p w14:paraId="0000019C" w14:textId="77777777" w:rsidR="00672B49" w:rsidRDefault="00672B49" w:rsidP="009C0C1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6B42 Продолжительное расстройство горя;</w:t>
      </w:r>
    </w:p>
    <w:p w14:paraId="0000019D" w14:textId="77777777" w:rsidR="00672B49" w:rsidRDefault="00672B49" w:rsidP="009C0C1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6B43 Расстройство адаптации;</w:t>
      </w:r>
    </w:p>
    <w:p w14:paraId="0000019E" w14:textId="77777777" w:rsidR="00672B49" w:rsidRDefault="00672B49" w:rsidP="009C0C1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6B44 Реактивное расстройство привязанности;</w:t>
      </w:r>
    </w:p>
    <w:p w14:paraId="0000019F" w14:textId="77777777" w:rsidR="00672B49" w:rsidRDefault="00672B49" w:rsidP="009C0C1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6B45 Расторможенное расстройство социальной активности;</w:t>
      </w:r>
    </w:p>
    <w:p w14:paraId="000001A0" w14:textId="77777777" w:rsidR="00672B49" w:rsidRDefault="00672B49" w:rsidP="009C0C1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6B4Y Другие уточненные расстройства, конкретно связанные со стрессом.</w:t>
      </w:r>
    </w:p>
    <w:p w14:paraId="000001A1" w14:textId="3051938F"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Расстройство адаптации — это неадекватная реакция на идентифицируемый психосоциальный стрессор или множественные стрессоры (например, развод, болезнь или инвалидность, социально-экономические проблемы, конфликты дома или на работе), которые обычно проявляются в течение месяца после стрессора. Расстройство характеризуется озабоченностью стрессором или его последствиями, в том числе чрезмерным беспокойством, повторяющимися и тревожными мыслями о стрессоре или постоянными размышлениями о его последствиях, а также неспособностью адаптироваться к </w:t>
      </w:r>
      <w:r>
        <w:rPr>
          <w:rFonts w:ascii="Times New Roman" w:eastAsia="Times New Roman" w:hAnsi="Times New Roman" w:cs="Times New Roman"/>
          <w:sz w:val="28"/>
          <w:szCs w:val="28"/>
        </w:rPr>
        <w:lastRenderedPageBreak/>
        <w:t>стрессору, что вызывает значительные нарушения в личной, семейной жизни, социальные, образовательные, профессиональные или другие важные области функционирования. Симптомы нельзя лучше объяснить другим психическим расстройством (например, расстройством настроения, другим расстройством, специфически связанным со стрессом), и обычно они проходят в течение 6 месяцев</w:t>
      </w:r>
      <w:r w:rsidR="004C6812" w:rsidRPr="004C6812">
        <w:rPr>
          <w:rFonts w:ascii="Times New Roman" w:eastAsia="Times New Roman" w:hAnsi="Times New Roman" w:cs="Times New Roman"/>
          <w:sz w:val="28"/>
          <w:szCs w:val="28"/>
        </w:rPr>
        <w:t xml:space="preserve"> [</w:t>
      </w:r>
      <w:r w:rsidR="004C6812" w:rsidRPr="00D44873">
        <w:rPr>
          <w:rFonts w:ascii="Times New Roman" w:eastAsia="Times New Roman" w:hAnsi="Times New Roman" w:cs="Times New Roman"/>
          <w:sz w:val="28"/>
          <w:szCs w:val="28"/>
        </w:rPr>
        <w:t>6</w:t>
      </w:r>
      <w:r w:rsidR="00CD7753" w:rsidRPr="00D44873">
        <w:rPr>
          <w:rFonts w:ascii="Times New Roman" w:eastAsia="Times New Roman" w:hAnsi="Times New Roman" w:cs="Times New Roman"/>
          <w:sz w:val="28"/>
          <w:szCs w:val="28"/>
        </w:rPr>
        <w:t>1</w:t>
      </w:r>
      <w:r w:rsidR="008A6762" w:rsidRPr="00D44873">
        <w:rPr>
          <w:rFonts w:ascii="Times New Roman" w:eastAsia="Times New Roman" w:hAnsi="Times New Roman" w:cs="Times New Roman"/>
          <w:sz w:val="28"/>
          <w:szCs w:val="28"/>
        </w:rPr>
        <w:t>, 6</w:t>
      </w:r>
      <w:r w:rsidR="00CD7753" w:rsidRPr="00D44873">
        <w:rPr>
          <w:rFonts w:ascii="Times New Roman" w:eastAsia="Times New Roman" w:hAnsi="Times New Roman" w:cs="Times New Roman"/>
          <w:sz w:val="28"/>
          <w:szCs w:val="28"/>
        </w:rPr>
        <w:t>2</w:t>
      </w:r>
      <w:r w:rsidR="004C6812" w:rsidRPr="004C6812">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000001A2" w14:textId="02ABCAA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Неспособность адаптироваться к стрессору приводит к значительным нарушениям в личной, семейной, социальной, образовательной, профессиональной или других важных сферах жизнедеятельности. Если функционирование поддерживается, то только за счет значительных дополнительных усилий. Дополнительные психологические симптомы расстройства адаптации могут включать депрессивные или тревожные симптомы, а также импульсивные «экстернализирующие» симптомы, особенно повышенное употребление табака, алкоголя или других психоактивных веществ. Симптомы расстройств адаптации обычно ослабевают при устранении стрессора, при оказании достаточной поддержки или при выработке у пострадавшего дополнительных механизмов или стратегии выживания. Диагностика расстройств адаптации затруднительна и должна проводиться с учетом всех описанных критериев, в том числе исключающих. Эмоциональные реакции на негативные жизненные события, не отвечающие этим требованиям, не следует диагностировать как расстройство адаптации. Симптомы, возникающие как преходящие реакции и исчезающие в течение нескольких дней, обычно не являются основанием для постановки диагноза расстройства адаптации. В случаях, когда реакции на травматические события считаются нормальными с учетом тяжести стрессора, может являться острой реакцией на стресс</w:t>
      </w:r>
      <w:r w:rsidR="00673E85">
        <w:rPr>
          <w:rFonts w:ascii="Times New Roman" w:eastAsia="Times New Roman" w:hAnsi="Times New Roman" w:cs="Times New Roman"/>
          <w:sz w:val="28"/>
          <w:szCs w:val="28"/>
        </w:rPr>
        <w:t xml:space="preserve"> </w:t>
      </w:r>
      <w:r w:rsidR="00673E85" w:rsidRPr="00673E85">
        <w:rPr>
          <w:rFonts w:ascii="Times New Roman" w:eastAsia="Times New Roman" w:hAnsi="Times New Roman" w:cs="Times New Roman"/>
          <w:sz w:val="28"/>
          <w:szCs w:val="28"/>
        </w:rPr>
        <w:t>[</w:t>
      </w:r>
      <w:r w:rsidR="00673E85" w:rsidRPr="00D44873">
        <w:rPr>
          <w:rFonts w:ascii="Times New Roman" w:eastAsia="Times New Roman" w:hAnsi="Times New Roman" w:cs="Times New Roman"/>
          <w:sz w:val="28"/>
          <w:szCs w:val="28"/>
        </w:rPr>
        <w:t>61, 62</w:t>
      </w:r>
      <w:r w:rsidR="00673E85" w:rsidRPr="00673E85">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000001A3"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Начало расстройства адаптации обычно происходит в течение месяца после воздействия стрессового жизненного события (т. е. болезни, бедственного положения в браке). Однако начало может произойти после более длительной задержки (например, через 3 месяца после воздействия). Интенсивность и продолжительность расстройства адаптации варьируются в широких пределах.</w:t>
      </w:r>
    </w:p>
    <w:p w14:paraId="000001A4" w14:textId="7DC93E19"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Острые и интенсивные стрессовые жизненные события (например, внезапная потеря работы) обычно приводят к соответственно резкому появлению симптомов, которые, как правило, имеют короткую продолжительность, тогда как более стойкие стрессовые жизненные события (например, непрекращающиеся семейные бедствия) обычно приводят к отсроченному появлению симптомов и более длительн</w:t>
      </w:r>
      <w:r w:rsidR="005E46D7">
        <w:rPr>
          <w:rFonts w:ascii="Times New Roman" w:eastAsia="Times New Roman" w:hAnsi="Times New Roman" w:cs="Times New Roman"/>
          <w:sz w:val="28"/>
          <w:szCs w:val="28"/>
        </w:rPr>
        <w:t>ому течению</w:t>
      </w:r>
      <w:r>
        <w:rPr>
          <w:rFonts w:ascii="Times New Roman" w:eastAsia="Times New Roman" w:hAnsi="Times New Roman" w:cs="Times New Roman"/>
          <w:sz w:val="28"/>
          <w:szCs w:val="28"/>
        </w:rPr>
        <w:t>.</w:t>
      </w:r>
    </w:p>
    <w:p w14:paraId="000001A5" w14:textId="0253BE21"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детей характерные симптомы озабоченности стрессором или его последствиями или постоянные размышления о стрессоре часто не выражаются напрямую, а скорее проявляются в соматических симптомах (например, боли в животе или головные боли), деструктивном или противодействующем поведении, гиперактивности, истериках, нарушении концентрации внимания, раздражительност</w:t>
      </w:r>
      <w:r w:rsidR="005E46D7">
        <w:rPr>
          <w:rFonts w:ascii="Times New Roman" w:eastAsia="Times New Roman" w:hAnsi="Times New Roman" w:cs="Times New Roman"/>
          <w:sz w:val="28"/>
          <w:szCs w:val="28"/>
        </w:rPr>
        <w:t>ь</w:t>
      </w:r>
      <w:r>
        <w:rPr>
          <w:rFonts w:ascii="Times New Roman" w:eastAsia="Times New Roman" w:hAnsi="Times New Roman" w:cs="Times New Roman"/>
          <w:sz w:val="28"/>
          <w:szCs w:val="28"/>
        </w:rPr>
        <w:t xml:space="preserve">ю и повышенной навязчивостью. Другие реакции на стрессоры, включая регрессию, ночное недержание мочи и нарушения сна, могут </w:t>
      </w:r>
      <w:r>
        <w:rPr>
          <w:rFonts w:ascii="Times New Roman" w:eastAsia="Times New Roman" w:hAnsi="Times New Roman" w:cs="Times New Roman"/>
          <w:sz w:val="28"/>
          <w:szCs w:val="28"/>
        </w:rPr>
        <w:lastRenderedPageBreak/>
        <w:t>быть проявлением расстройства адаптации, если они сохраняются (присутствуют в течение примерно 1 месяца).</w:t>
      </w:r>
    </w:p>
    <w:p w14:paraId="000001A6"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подростков поведенческие проявления расстройства адаптации могут включать употребление психоактивных веществ и различные формы отыгрывания или рискованного поведения.</w:t>
      </w:r>
    </w:p>
    <w:p w14:paraId="000001A7"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Поскольку дети и подростки могут не вербализировать явно связь между стрессовыми событиями и их собственными симптомами и поведением. При постановке диагноза важно учитывать временную связь между стрессором и появлением симптомов, а также степень, в которой они представляют собой изменение по сравнению с предыдущими симптомами и функционированием.</w:t>
      </w:r>
    </w:p>
    <w:p w14:paraId="000001A8"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Среди пожилых людей озабоченность соматическими жалобами является распространенным признаком дистресса, связанного со стрессорами. Пожилые люди, страдающие расстройством адаптации, как правило, выражают большую тревогу по поводу своего здоровья, сообщают о значительной деморализации и часто демонстрируют стойкую соматизацию психологических симптомов.</w:t>
      </w:r>
    </w:p>
    <w:p w14:paraId="000001A9"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Расстройство адаптации может усугубляться в условиях ограниченной поддержки со стороны семьи или сообщества, особенно в коллективистских или социоцентристских культурах. В этих обществах фокус озабоченности может распространяться на стрессоры, воздействующие на близких родственников или друзей.</w:t>
      </w:r>
    </w:p>
    <w:p w14:paraId="000001AA"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Реакцию на менее серьезное событие или ситуацию, которая в других условиях соответствует требованиям к симптомам посттравматического стрессового расстройства, следует диагностировать как расстройство адаптации. Более того, у многих людей, которые пережили чрезвычайно угрожающее или ужасное событие, после него развивается расстройство адаптации, а не посттравматическое стрессовое расстройство. Различие следует проводить на основании того, соблюдаются ли полные диагностические требования для любого расстройства, а не только на основании типа стрессора.</w:t>
      </w:r>
    </w:p>
    <w:p w14:paraId="000001AB" w14:textId="0582918C"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Диагноз расстройства адаптации является распространенным. Оценки распространенности в течение жизни для взрослых варьируются от 5 до </w:t>
      </w:r>
      <w:r w:rsidR="00CE1474">
        <w:rPr>
          <w:rFonts w:ascii="Times New Roman" w:eastAsia="Times New Roman" w:hAnsi="Times New Roman" w:cs="Times New Roman"/>
          <w:sz w:val="28"/>
          <w:szCs w:val="28"/>
        </w:rPr>
        <w:t>36</w:t>
      </w:r>
      <w:r>
        <w:rPr>
          <w:rFonts w:ascii="Times New Roman" w:eastAsia="Times New Roman" w:hAnsi="Times New Roman" w:cs="Times New Roman"/>
          <w:sz w:val="28"/>
          <w:szCs w:val="28"/>
        </w:rPr>
        <w:t>%. [</w:t>
      </w:r>
      <w:r w:rsidR="004C6812" w:rsidRPr="004C6812">
        <w:rPr>
          <w:rFonts w:ascii="Times New Roman" w:eastAsia="Times New Roman" w:hAnsi="Times New Roman" w:cs="Times New Roman"/>
          <w:sz w:val="28"/>
          <w:szCs w:val="28"/>
        </w:rPr>
        <w:t>6</w:t>
      </w:r>
      <w:r w:rsidR="00CD7753">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r w:rsidR="00D4487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У взрослых женщин диагностируются в два раза чаще, чем у мужчин. Среди детей и подростков – девочек и мальчиков с одинаковой вероятностью могут быть диагностированы расстройства адаптации [</w:t>
      </w:r>
      <w:r w:rsidR="00854ECB" w:rsidRPr="00D44873">
        <w:rPr>
          <w:rFonts w:ascii="Times New Roman" w:eastAsia="Times New Roman" w:hAnsi="Times New Roman" w:cs="Times New Roman"/>
          <w:sz w:val="28"/>
          <w:szCs w:val="28"/>
        </w:rPr>
        <w:t>6</w:t>
      </w:r>
      <w:r w:rsidR="00CD7753" w:rsidRPr="00D44873">
        <w:rPr>
          <w:rFonts w:ascii="Times New Roman" w:eastAsia="Times New Roman" w:hAnsi="Times New Roman" w:cs="Times New Roman"/>
          <w:sz w:val="28"/>
          <w:szCs w:val="28"/>
        </w:rPr>
        <w:t>1</w:t>
      </w:r>
      <w:r>
        <w:rPr>
          <w:rFonts w:ascii="Times New Roman" w:eastAsia="Times New Roman" w:hAnsi="Times New Roman" w:cs="Times New Roman"/>
          <w:sz w:val="28"/>
          <w:szCs w:val="28"/>
        </w:rPr>
        <w:t>]</w:t>
      </w:r>
      <w:r w:rsidR="0041263F">
        <w:rPr>
          <w:rFonts w:ascii="Times New Roman" w:eastAsia="Times New Roman" w:hAnsi="Times New Roman" w:cs="Times New Roman"/>
          <w:sz w:val="28"/>
          <w:szCs w:val="28"/>
        </w:rPr>
        <w:t>.</w:t>
      </w:r>
    </w:p>
    <w:p w14:paraId="000001AC" w14:textId="3CF7E37E" w:rsidR="00672B49" w:rsidRPr="004C7863"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Суицидальное поведение характерно для людей с расстройством адаптации в любом возрасте, и до одной пятой подростков, ставших жертвами самоубийства, могут страдать расстройством адаптации. В исследовани</w:t>
      </w:r>
      <w:r w:rsidR="004C7863">
        <w:rPr>
          <w:rFonts w:ascii="Times New Roman" w:eastAsia="Times New Roman" w:hAnsi="Times New Roman" w:cs="Times New Roman"/>
          <w:sz w:val="28"/>
          <w:szCs w:val="28"/>
        </w:rPr>
        <w:t xml:space="preserve">ях, проводимых в Японии, Тунисе, Европейских странах отмечается неуклонный рост суицидального поведения, связанного с расстройством адаптации, которое при этом реже чем при большом депрессивном расстройстве , однако склонно  к повторным суицидальным попыткам с явной демонстрацией в поведении признаков асоциальности, анамнестических данных о семейных проблемах и социальных конфликтах. При этом суицидальные попытки при расстройстве адаптации чаще предполагают возможность спасения </w:t>
      </w:r>
      <w:r w:rsidR="004C7863" w:rsidRPr="004C7863">
        <w:rPr>
          <w:rFonts w:ascii="Times New Roman" w:eastAsia="Times New Roman" w:hAnsi="Times New Roman" w:cs="Times New Roman"/>
          <w:sz w:val="28"/>
          <w:szCs w:val="28"/>
        </w:rPr>
        <w:t>[64, 65, 66, 67, 68].</w:t>
      </w:r>
    </w:p>
    <w:p w14:paraId="000001AD" w14:textId="0A03E0FC"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Стресс – это, как правило, событие серьезного, необычного характера, с которым сталкивается человек или группа людей [</w:t>
      </w:r>
      <w:r w:rsidR="00DB3B26">
        <w:rPr>
          <w:rFonts w:ascii="Times New Roman" w:eastAsia="Times New Roman" w:hAnsi="Times New Roman" w:cs="Times New Roman"/>
          <w:sz w:val="28"/>
          <w:szCs w:val="28"/>
        </w:rPr>
        <w:t>69</w:t>
      </w:r>
      <w:r>
        <w:rPr>
          <w:rFonts w:ascii="Times New Roman" w:eastAsia="Times New Roman" w:hAnsi="Times New Roman" w:cs="Times New Roman"/>
          <w:sz w:val="28"/>
          <w:szCs w:val="28"/>
        </w:rPr>
        <w:t xml:space="preserve">]. Расстройства адаптации </w:t>
      </w:r>
      <w:r>
        <w:rPr>
          <w:rFonts w:ascii="Times New Roman" w:eastAsia="Times New Roman" w:hAnsi="Times New Roman" w:cs="Times New Roman"/>
          <w:sz w:val="28"/>
          <w:szCs w:val="28"/>
        </w:rPr>
        <w:lastRenderedPageBreak/>
        <w:t>могут быть вызваны широким спектром стрессовых факторов, которые могут быть травмирующими или относительно незначительными, такими как потеря девушки/друга, плохой табель успеваемости или переезд в новый район. Считается, что чем чаще возникает стрессор, тем больше вероятность того, что он вызовет расстройство адаптации. Объективная природа стрессора имеет второстепенное значение. Стрессор приобретает свой патогенный потенциал, когда пациент воспринимает его как стрессор. Идентификация причинного стрессора необходима, если необходимо поставить диагноз расстройства адаптации [</w:t>
      </w:r>
      <w:r w:rsidR="00322F91" w:rsidRPr="00322F91">
        <w:rPr>
          <w:rFonts w:ascii="Times New Roman" w:eastAsia="Times New Roman" w:hAnsi="Times New Roman" w:cs="Times New Roman"/>
          <w:sz w:val="28"/>
          <w:szCs w:val="28"/>
        </w:rPr>
        <w:t>7</w:t>
      </w:r>
      <w:r w:rsidR="00DB3B26">
        <w:rPr>
          <w:rFonts w:ascii="Times New Roman" w:eastAsia="Times New Roman" w:hAnsi="Times New Roman" w:cs="Times New Roman"/>
          <w:sz w:val="28"/>
          <w:szCs w:val="28"/>
        </w:rPr>
        <w:t>0</w:t>
      </w:r>
      <w:r>
        <w:rPr>
          <w:rFonts w:ascii="Times New Roman" w:eastAsia="Times New Roman" w:hAnsi="Times New Roman" w:cs="Times New Roman"/>
          <w:sz w:val="28"/>
          <w:szCs w:val="28"/>
        </w:rPr>
        <w:t>]</w:t>
      </w:r>
      <w:r w:rsidR="0041263F">
        <w:rPr>
          <w:rFonts w:ascii="Times New Roman" w:eastAsia="Times New Roman" w:hAnsi="Times New Roman" w:cs="Times New Roman"/>
          <w:sz w:val="28"/>
          <w:szCs w:val="28"/>
        </w:rPr>
        <w:t>.</w:t>
      </w:r>
    </w:p>
    <w:p w14:paraId="000001AE" w14:textId="743EE08A"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Существуют определенные стрессоры, которые чаще встречаются в разных возрастных группах: семейный конфликт, финансовый конфликт, проблемы со здоровьем у себя, партнера или детей-иждивенцев, личная трагедия, такая как смерть или личная потеря, потеря работы или нестабильные условия занятости, например, корпоративное поглощение или увольнение, развод родителей, школьные проблемы или смена школы, проблемы сексуальности, смерть, болезнь или травма в семье [</w:t>
      </w:r>
      <w:r w:rsidR="00322F91" w:rsidRPr="00322F91">
        <w:rPr>
          <w:rFonts w:ascii="Times New Roman" w:eastAsia="Times New Roman" w:hAnsi="Times New Roman" w:cs="Times New Roman"/>
          <w:sz w:val="28"/>
          <w:szCs w:val="28"/>
        </w:rPr>
        <w:t>7</w:t>
      </w:r>
      <w:r w:rsidR="00DB3B26">
        <w:rPr>
          <w:rFonts w:ascii="Times New Roman" w:eastAsia="Times New Roman" w:hAnsi="Times New Roman" w:cs="Times New Roman"/>
          <w:sz w:val="28"/>
          <w:szCs w:val="28"/>
        </w:rPr>
        <w:t>1</w:t>
      </w:r>
      <w:r>
        <w:rPr>
          <w:rFonts w:ascii="Times New Roman" w:eastAsia="Times New Roman" w:hAnsi="Times New Roman" w:cs="Times New Roman"/>
          <w:sz w:val="28"/>
          <w:szCs w:val="28"/>
        </w:rPr>
        <w:t>].</w:t>
      </w:r>
    </w:p>
    <w:p w14:paraId="000001AF" w14:textId="356AD026"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Основой диагноза является наличие провоцирующего стрессора и клиническая оценка возможности разрешения симптомов при устранении стрессора из-за ограничений критериев диагностики расстройства адаптации. Кроме того, диагноз расстройства адаптации менее ясен, когда пациенты подвергаются длительному воздействию стрессоров, поскольку этот тип воздействия связан с расстройством адаптации, большим депрессивным расстройством и генерализованным тревожным расстройством [</w:t>
      </w:r>
      <w:r w:rsidR="00C80653" w:rsidRPr="00C80653">
        <w:rPr>
          <w:rFonts w:ascii="Times New Roman" w:eastAsia="Times New Roman" w:hAnsi="Times New Roman" w:cs="Times New Roman"/>
          <w:sz w:val="28"/>
          <w:szCs w:val="28"/>
        </w:rPr>
        <w:t xml:space="preserve">69, </w:t>
      </w:r>
      <w:r w:rsidR="00322F91" w:rsidRPr="00322F91">
        <w:rPr>
          <w:rFonts w:ascii="Times New Roman" w:eastAsia="Times New Roman" w:hAnsi="Times New Roman" w:cs="Times New Roman"/>
          <w:sz w:val="28"/>
          <w:szCs w:val="28"/>
        </w:rPr>
        <w:t>7</w:t>
      </w:r>
      <w:r w:rsidR="00DB3B26">
        <w:rPr>
          <w:rFonts w:ascii="Times New Roman" w:eastAsia="Times New Roman" w:hAnsi="Times New Roman" w:cs="Times New Roman"/>
          <w:sz w:val="28"/>
          <w:szCs w:val="28"/>
        </w:rPr>
        <w:t>2</w:t>
      </w:r>
      <w:r>
        <w:rPr>
          <w:rFonts w:ascii="Times New Roman" w:eastAsia="Times New Roman" w:hAnsi="Times New Roman" w:cs="Times New Roman"/>
          <w:sz w:val="28"/>
          <w:szCs w:val="28"/>
        </w:rPr>
        <w:t>]. Расстройства адаптации обладают способностью самоограничиваться. В течение пяти лет после постановки первоначального диагноза примерно у 20–50% пациентов диагностируют более серьезные психические расстройства [</w:t>
      </w:r>
      <w:r w:rsidR="00322F91" w:rsidRPr="00D44873">
        <w:rPr>
          <w:rFonts w:ascii="Times New Roman" w:eastAsia="Times New Roman" w:hAnsi="Times New Roman" w:cs="Times New Roman"/>
          <w:sz w:val="28"/>
          <w:szCs w:val="28"/>
        </w:rPr>
        <w:t>6</w:t>
      </w:r>
      <w:r w:rsidR="00623172" w:rsidRPr="00D44873">
        <w:rPr>
          <w:rFonts w:ascii="Times New Roman" w:eastAsia="Times New Roman" w:hAnsi="Times New Roman" w:cs="Times New Roman"/>
          <w:sz w:val="28"/>
          <w:szCs w:val="28"/>
        </w:rPr>
        <w:t>1</w:t>
      </w:r>
      <w:r>
        <w:rPr>
          <w:rFonts w:ascii="Times New Roman" w:eastAsia="Times New Roman" w:hAnsi="Times New Roman" w:cs="Times New Roman"/>
          <w:sz w:val="28"/>
          <w:szCs w:val="28"/>
        </w:rPr>
        <w:t>].</w:t>
      </w:r>
    </w:p>
    <w:p w14:paraId="000001B0" w14:textId="19F4389B"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исследовании, которое проводилось в Польше во время первой фазы пандемии, использовались опросы самоотчетов для измерения распространенности и тяжести симптомов расстройства адаптации по сравнению с посттравматическим стрессовым расстройством, депрессией и тревогой. Данные были собраны в первый период карантина с 25 марта по 27 апреля 2020 г. [</w:t>
      </w:r>
      <w:r w:rsidR="00322F91" w:rsidRPr="00322F91">
        <w:rPr>
          <w:rFonts w:ascii="Times New Roman" w:eastAsia="Times New Roman" w:hAnsi="Times New Roman" w:cs="Times New Roman"/>
          <w:sz w:val="28"/>
          <w:szCs w:val="28"/>
        </w:rPr>
        <w:t>7</w:t>
      </w:r>
      <w:r w:rsidR="00DB3B26">
        <w:rPr>
          <w:rFonts w:ascii="Times New Roman" w:eastAsia="Times New Roman" w:hAnsi="Times New Roman" w:cs="Times New Roman"/>
          <w:sz w:val="28"/>
          <w:szCs w:val="28"/>
        </w:rPr>
        <w:t>3</w:t>
      </w:r>
      <w:r>
        <w:rPr>
          <w:rFonts w:ascii="Times New Roman" w:eastAsia="Times New Roman" w:hAnsi="Times New Roman" w:cs="Times New Roman"/>
          <w:sz w:val="28"/>
          <w:szCs w:val="28"/>
        </w:rPr>
        <w:t>]. Пандемия COVID-19 стала сильным стрессом для 75% участников и самым сильным предиктором расстройства адаптации. 49% сообщили об увеличении симптомов расстройства адаптации, которые чаще встречались среди женщин и тех, кто не работал полный рабочий день. 14% выборки соответствовали критериям диагноза расстройства адаптации. Значительная часть выборки также была положительной в отношении генерализованной тревоги (44%) и депрессии (26%): предположительный диагноз посттравматического стрессового расстройства составил 2,4% [</w:t>
      </w:r>
      <w:r w:rsidR="00322F91" w:rsidRPr="00D44873">
        <w:rPr>
          <w:rFonts w:ascii="Times New Roman" w:eastAsia="Times New Roman" w:hAnsi="Times New Roman" w:cs="Times New Roman"/>
          <w:sz w:val="28"/>
          <w:szCs w:val="28"/>
        </w:rPr>
        <w:t>7</w:t>
      </w:r>
      <w:r w:rsidR="00DB3B26" w:rsidRPr="00D44873">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p>
    <w:p w14:paraId="000001B1" w14:textId="7B7038D6"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в структуре нозологических единиц влияние стресса выделяются состояния, непосредственно связанные со стрессом, приводящие к поведенческим расстройствам, согласно установленным классификациям. Однако</w:t>
      </w:r>
      <w:r w:rsidR="00946EF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механизмы поведенческих расстройств, заболеваний в структуре развития которых усматривается стресс и механизмы запуска процессов патогенетических звеньев большинства стресс-опосредованных заболеваний по </w:t>
      </w:r>
      <w:r>
        <w:rPr>
          <w:rFonts w:ascii="Times New Roman" w:eastAsia="Times New Roman" w:hAnsi="Times New Roman" w:cs="Times New Roman"/>
          <w:sz w:val="28"/>
          <w:szCs w:val="28"/>
        </w:rPr>
        <w:lastRenderedPageBreak/>
        <w:t>настоящий день остаются не до конца изученными. Данные факты предполагают дальнейший поиск пусковых механизмов при стресс-индуцированных заболеваниях.</w:t>
      </w:r>
    </w:p>
    <w:p w14:paraId="000001B2" w14:textId="77777777" w:rsidR="00672B49" w:rsidRPr="00C72282" w:rsidRDefault="00672B49">
      <w:pPr>
        <w:spacing w:after="0" w:line="240" w:lineRule="auto"/>
        <w:ind w:firstLine="709"/>
        <w:jc w:val="both"/>
        <w:rPr>
          <w:rFonts w:ascii="Times New Roman" w:eastAsia="Times New Roman" w:hAnsi="Times New Roman" w:cs="Times New Roman"/>
          <w:sz w:val="28"/>
          <w:szCs w:val="28"/>
        </w:rPr>
      </w:pPr>
    </w:p>
    <w:p w14:paraId="000001B3" w14:textId="77777777" w:rsidR="00672B49" w:rsidRDefault="00672B49">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1.2 Хронический стресс в структуре факторов риска развития патологических процессов и поведенческих расстройств</w:t>
      </w:r>
    </w:p>
    <w:p w14:paraId="000001B4" w14:textId="69F9FACF" w:rsidR="00672B49" w:rsidRDefault="00672B49">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333333"/>
          <w:sz w:val="28"/>
          <w:szCs w:val="28"/>
        </w:rPr>
      </w:pPr>
      <w:bookmarkStart w:id="29" w:name="_heading=h.4d34og8" w:colFirst="0" w:colLast="0"/>
      <w:bookmarkEnd w:id="29"/>
      <w:r>
        <w:rPr>
          <w:rFonts w:ascii="Times New Roman" w:eastAsia="Times New Roman" w:hAnsi="Times New Roman" w:cs="Times New Roman"/>
          <w:color w:val="333333"/>
          <w:sz w:val="28"/>
          <w:szCs w:val="28"/>
        </w:rPr>
        <w:t>Воздействие стресса зарекомендовало себя как важнейший фактор проблем со здоровьем, поскольку он вызывает множество изменений, приводящих в некоторых случаях к серьезным патологиям, таким как диабет [</w:t>
      </w:r>
      <w:r w:rsidR="00322F91" w:rsidRPr="00322F91">
        <w:rPr>
          <w:rFonts w:ascii="Times New Roman" w:eastAsia="Times New Roman" w:hAnsi="Times New Roman" w:cs="Times New Roman"/>
          <w:color w:val="333333"/>
          <w:sz w:val="28"/>
          <w:szCs w:val="28"/>
        </w:rPr>
        <w:t>7</w:t>
      </w:r>
      <w:r w:rsidR="00DB3B26">
        <w:rPr>
          <w:rFonts w:ascii="Times New Roman" w:eastAsia="Times New Roman" w:hAnsi="Times New Roman" w:cs="Times New Roman"/>
          <w:color w:val="333333"/>
          <w:sz w:val="28"/>
          <w:szCs w:val="28"/>
        </w:rPr>
        <w:t>4</w:t>
      </w:r>
      <w:r>
        <w:rPr>
          <w:rFonts w:ascii="Times New Roman" w:eastAsia="Times New Roman" w:hAnsi="Times New Roman" w:cs="Times New Roman"/>
          <w:color w:val="333333"/>
          <w:sz w:val="28"/>
          <w:szCs w:val="28"/>
        </w:rPr>
        <w:t>], сердечно-сосудистая недостаточность</w:t>
      </w:r>
      <w:r w:rsidR="002665F2">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color w:val="333333"/>
          <w:sz w:val="28"/>
          <w:szCs w:val="28"/>
        </w:rPr>
        <w:t>[</w:t>
      </w:r>
      <w:r w:rsidR="00322F91" w:rsidRPr="00322F91">
        <w:rPr>
          <w:rFonts w:ascii="Times New Roman" w:eastAsia="Times New Roman" w:hAnsi="Times New Roman" w:cs="Times New Roman"/>
          <w:color w:val="333333"/>
          <w:sz w:val="28"/>
          <w:szCs w:val="28"/>
        </w:rPr>
        <w:t>7</w:t>
      </w:r>
      <w:r w:rsidR="00DB3B26">
        <w:rPr>
          <w:rFonts w:ascii="Times New Roman" w:eastAsia="Times New Roman" w:hAnsi="Times New Roman" w:cs="Times New Roman"/>
          <w:color w:val="333333"/>
          <w:sz w:val="28"/>
          <w:szCs w:val="28"/>
        </w:rPr>
        <w:t>5</w:t>
      </w:r>
      <w:r w:rsidR="00322F91" w:rsidRPr="00322F91">
        <w:rPr>
          <w:rFonts w:ascii="Times New Roman" w:eastAsia="Times New Roman" w:hAnsi="Times New Roman" w:cs="Times New Roman"/>
          <w:color w:val="333333"/>
          <w:sz w:val="28"/>
          <w:szCs w:val="28"/>
        </w:rPr>
        <w:t>, 7</w:t>
      </w:r>
      <w:r w:rsidR="00DB3B26">
        <w:rPr>
          <w:rFonts w:ascii="Times New Roman" w:eastAsia="Times New Roman" w:hAnsi="Times New Roman" w:cs="Times New Roman"/>
          <w:color w:val="333333"/>
          <w:sz w:val="28"/>
          <w:szCs w:val="28"/>
        </w:rPr>
        <w:t>6</w:t>
      </w:r>
      <w:r>
        <w:rPr>
          <w:rFonts w:ascii="Times New Roman" w:eastAsia="Times New Roman" w:hAnsi="Times New Roman" w:cs="Times New Roman"/>
          <w:color w:val="333333"/>
          <w:sz w:val="28"/>
          <w:szCs w:val="28"/>
        </w:rPr>
        <w:t>], рак [</w:t>
      </w:r>
      <w:r w:rsidR="00322F91" w:rsidRPr="00322F91">
        <w:rPr>
          <w:rFonts w:ascii="Times New Roman" w:eastAsia="Times New Roman" w:hAnsi="Times New Roman" w:cs="Times New Roman"/>
          <w:color w:val="333333"/>
          <w:sz w:val="28"/>
          <w:szCs w:val="28"/>
        </w:rPr>
        <w:t>7</w:t>
      </w:r>
      <w:r w:rsidR="00DB3B26">
        <w:rPr>
          <w:rFonts w:ascii="Times New Roman" w:eastAsia="Times New Roman" w:hAnsi="Times New Roman" w:cs="Times New Roman"/>
          <w:color w:val="333333"/>
          <w:sz w:val="28"/>
          <w:szCs w:val="28"/>
        </w:rPr>
        <w:t>7</w:t>
      </w:r>
      <w:r>
        <w:rPr>
          <w:rFonts w:ascii="Times New Roman" w:eastAsia="Times New Roman" w:hAnsi="Times New Roman" w:cs="Times New Roman"/>
          <w:color w:val="333333"/>
          <w:sz w:val="28"/>
          <w:szCs w:val="28"/>
        </w:rPr>
        <w:t>]</w:t>
      </w:r>
      <w:r w:rsidR="0041263F">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color w:val="333333"/>
          <w:sz w:val="28"/>
          <w:szCs w:val="28"/>
        </w:rPr>
        <w:t>и депрессия [</w:t>
      </w:r>
      <w:r w:rsidR="00322F91" w:rsidRPr="00322F91">
        <w:rPr>
          <w:rFonts w:ascii="Times New Roman" w:eastAsia="Times New Roman" w:hAnsi="Times New Roman" w:cs="Times New Roman"/>
          <w:color w:val="333333"/>
          <w:sz w:val="28"/>
          <w:szCs w:val="28"/>
        </w:rPr>
        <w:t>7</w:t>
      </w:r>
      <w:r w:rsidR="00DB3B26">
        <w:rPr>
          <w:rFonts w:ascii="Times New Roman" w:eastAsia="Times New Roman" w:hAnsi="Times New Roman" w:cs="Times New Roman"/>
          <w:color w:val="333333"/>
          <w:sz w:val="28"/>
          <w:szCs w:val="28"/>
        </w:rPr>
        <w:t>8</w:t>
      </w:r>
      <w:r>
        <w:rPr>
          <w:rFonts w:ascii="Times New Roman" w:eastAsia="Times New Roman" w:hAnsi="Times New Roman" w:cs="Times New Roman"/>
          <w:color w:val="333333"/>
          <w:sz w:val="28"/>
          <w:szCs w:val="28"/>
        </w:rPr>
        <w:t>]. Другие возникающие пагубные последствия стресса включают расстройства питания и нарушение регуляции массы тела [</w:t>
      </w:r>
      <w:r w:rsidR="00DB3B26">
        <w:rPr>
          <w:rFonts w:ascii="Times New Roman" w:eastAsia="Times New Roman" w:hAnsi="Times New Roman" w:cs="Times New Roman"/>
          <w:color w:val="333333"/>
          <w:sz w:val="28"/>
          <w:szCs w:val="28"/>
        </w:rPr>
        <w:t>79</w:t>
      </w:r>
      <w:r>
        <w:rPr>
          <w:rFonts w:ascii="Times New Roman" w:eastAsia="Times New Roman" w:hAnsi="Times New Roman" w:cs="Times New Roman"/>
          <w:color w:val="333333"/>
          <w:sz w:val="28"/>
          <w:szCs w:val="28"/>
        </w:rPr>
        <w:t xml:space="preserve">]. В исследованиях на животных сообщалось, </w:t>
      </w:r>
      <w:r w:rsidR="006C63AC">
        <w:rPr>
          <w:rFonts w:ascii="Times New Roman" w:eastAsia="Times New Roman" w:hAnsi="Times New Roman" w:cs="Times New Roman"/>
          <w:color w:val="333333"/>
          <w:sz w:val="28"/>
          <w:szCs w:val="28"/>
        </w:rPr>
        <w:t xml:space="preserve">о </w:t>
      </w:r>
      <w:r>
        <w:rPr>
          <w:rFonts w:ascii="Times New Roman" w:eastAsia="Times New Roman" w:hAnsi="Times New Roman" w:cs="Times New Roman"/>
          <w:color w:val="333333"/>
          <w:sz w:val="28"/>
          <w:szCs w:val="28"/>
        </w:rPr>
        <w:t>значительном стресс-индуцированному снижению потребления пищи, если доступ к пище не предоставляется после периода стресса. Однако, в некоторых исследованиях сообщается, что у людей последствия психологического стресса более многогранны в возникновении таких проявлений [</w:t>
      </w:r>
      <w:r w:rsidR="00322F91" w:rsidRPr="00322F91">
        <w:rPr>
          <w:rFonts w:ascii="Times New Roman" w:eastAsia="Times New Roman" w:hAnsi="Times New Roman" w:cs="Times New Roman"/>
          <w:color w:val="333333"/>
          <w:sz w:val="28"/>
          <w:szCs w:val="28"/>
        </w:rPr>
        <w:t>8</w:t>
      </w:r>
      <w:r w:rsidR="00DB3B26">
        <w:rPr>
          <w:rFonts w:ascii="Times New Roman" w:eastAsia="Times New Roman" w:hAnsi="Times New Roman" w:cs="Times New Roman"/>
          <w:color w:val="333333"/>
          <w:sz w:val="28"/>
          <w:szCs w:val="28"/>
        </w:rPr>
        <w:t>0</w:t>
      </w:r>
      <w:r>
        <w:rPr>
          <w:rFonts w:ascii="Times New Roman" w:eastAsia="Times New Roman" w:hAnsi="Times New Roman" w:cs="Times New Roman"/>
          <w:color w:val="333333"/>
          <w:sz w:val="28"/>
          <w:szCs w:val="28"/>
        </w:rPr>
        <w:t>]. В настоящее время общепризнано, что психологический стресс может приводить в организме к повышению уровня гормонов стресса (например, кортизола, адреналина), а также цитокинов (например, интерлейкина (</w:t>
      </w:r>
      <w:bookmarkStart w:id="30" w:name="_Hlk155549620"/>
      <w:r>
        <w:rPr>
          <w:rFonts w:ascii="Times New Roman" w:eastAsia="Times New Roman" w:hAnsi="Times New Roman" w:cs="Times New Roman"/>
          <w:color w:val="333333"/>
          <w:sz w:val="28"/>
          <w:szCs w:val="28"/>
        </w:rPr>
        <w:t>IL</w:t>
      </w:r>
      <w:bookmarkEnd w:id="30"/>
      <w:r>
        <w:rPr>
          <w:rFonts w:ascii="Times New Roman" w:eastAsia="Times New Roman" w:hAnsi="Times New Roman" w:cs="Times New Roman"/>
          <w:color w:val="333333"/>
          <w:sz w:val="28"/>
          <w:szCs w:val="28"/>
        </w:rPr>
        <w:t>)-1, IL-6, иммунного компонента фактора некроза опухоли (ФНО)-α</w:t>
      </w:r>
      <w:r w:rsidR="006C63AC">
        <w:rPr>
          <w:rFonts w:ascii="Times New Roman" w:eastAsia="Times New Roman" w:hAnsi="Times New Roman" w:cs="Times New Roman"/>
          <w:color w:val="333333"/>
          <w:sz w:val="28"/>
          <w:szCs w:val="28"/>
        </w:rPr>
        <w:t>)</w:t>
      </w:r>
      <w:r>
        <w:rPr>
          <w:rFonts w:ascii="Times New Roman" w:eastAsia="Times New Roman" w:hAnsi="Times New Roman" w:cs="Times New Roman"/>
          <w:color w:val="333333"/>
          <w:sz w:val="28"/>
          <w:szCs w:val="28"/>
        </w:rPr>
        <w:t xml:space="preserve"> [</w:t>
      </w:r>
      <w:r w:rsidR="00322F91" w:rsidRPr="00322F91">
        <w:rPr>
          <w:rFonts w:ascii="Times New Roman" w:eastAsia="Times New Roman" w:hAnsi="Times New Roman" w:cs="Times New Roman"/>
          <w:color w:val="333333"/>
          <w:sz w:val="28"/>
          <w:szCs w:val="28"/>
        </w:rPr>
        <w:t>8</w:t>
      </w:r>
      <w:r w:rsidR="00DB3B26">
        <w:rPr>
          <w:rFonts w:ascii="Times New Roman" w:eastAsia="Times New Roman" w:hAnsi="Times New Roman" w:cs="Times New Roman"/>
          <w:color w:val="333333"/>
          <w:sz w:val="28"/>
          <w:szCs w:val="28"/>
        </w:rPr>
        <w:t>1</w:t>
      </w:r>
      <w:r>
        <w:rPr>
          <w:rFonts w:ascii="Times New Roman" w:eastAsia="Times New Roman" w:hAnsi="Times New Roman" w:cs="Times New Roman"/>
          <w:color w:val="333333"/>
          <w:sz w:val="28"/>
          <w:szCs w:val="28"/>
        </w:rPr>
        <w:t>].</w:t>
      </w:r>
      <w:r w:rsidR="002665F2">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color w:val="333333"/>
          <w:sz w:val="28"/>
          <w:szCs w:val="28"/>
        </w:rPr>
        <w:t>В зависимости от интенсивности и продолжительности стресса, это повышение уровня гормонов, цитокинов и других факторов его регуляции может сохраняться после прекращения стресса [</w:t>
      </w:r>
      <w:r w:rsidR="00322F91" w:rsidRPr="00322F91">
        <w:rPr>
          <w:rFonts w:ascii="Times New Roman" w:eastAsia="Times New Roman" w:hAnsi="Times New Roman" w:cs="Times New Roman"/>
          <w:color w:val="333333"/>
          <w:sz w:val="28"/>
          <w:szCs w:val="28"/>
        </w:rPr>
        <w:t>8</w:t>
      </w:r>
      <w:r w:rsidR="00DB3B26">
        <w:rPr>
          <w:rFonts w:ascii="Times New Roman" w:eastAsia="Times New Roman" w:hAnsi="Times New Roman" w:cs="Times New Roman"/>
          <w:color w:val="333333"/>
          <w:sz w:val="28"/>
          <w:szCs w:val="28"/>
        </w:rPr>
        <w:t>2</w:t>
      </w:r>
      <w:r>
        <w:rPr>
          <w:rFonts w:ascii="Times New Roman" w:eastAsia="Times New Roman" w:hAnsi="Times New Roman" w:cs="Times New Roman"/>
          <w:color w:val="333333"/>
          <w:sz w:val="28"/>
          <w:szCs w:val="28"/>
        </w:rPr>
        <w:t>,</w:t>
      </w:r>
      <w:r w:rsidR="00691DB8">
        <w:rPr>
          <w:rFonts w:ascii="Times New Roman" w:eastAsia="Times New Roman" w:hAnsi="Times New Roman" w:cs="Times New Roman"/>
          <w:color w:val="333333"/>
          <w:sz w:val="28"/>
          <w:szCs w:val="28"/>
        </w:rPr>
        <w:t xml:space="preserve"> </w:t>
      </w:r>
      <w:r w:rsidR="00322F91" w:rsidRPr="00322F91">
        <w:rPr>
          <w:rFonts w:ascii="Times New Roman" w:eastAsia="Times New Roman" w:hAnsi="Times New Roman" w:cs="Times New Roman"/>
          <w:color w:val="333333"/>
          <w:sz w:val="28"/>
          <w:szCs w:val="28"/>
        </w:rPr>
        <w:t>8</w:t>
      </w:r>
      <w:r w:rsidR="00DB3B26">
        <w:rPr>
          <w:rFonts w:ascii="Times New Roman" w:eastAsia="Times New Roman" w:hAnsi="Times New Roman" w:cs="Times New Roman"/>
          <w:color w:val="333333"/>
          <w:sz w:val="28"/>
          <w:szCs w:val="28"/>
        </w:rPr>
        <w:t>3</w:t>
      </w:r>
      <w:r>
        <w:rPr>
          <w:rFonts w:ascii="Times New Roman" w:eastAsia="Times New Roman" w:hAnsi="Times New Roman" w:cs="Times New Roman"/>
          <w:color w:val="333333"/>
          <w:sz w:val="28"/>
          <w:szCs w:val="28"/>
        </w:rPr>
        <w:t xml:space="preserve">, </w:t>
      </w:r>
      <w:r w:rsidR="00322F91" w:rsidRPr="00322F91">
        <w:rPr>
          <w:rFonts w:ascii="Times New Roman" w:eastAsia="Times New Roman" w:hAnsi="Times New Roman" w:cs="Times New Roman"/>
          <w:color w:val="333333"/>
          <w:sz w:val="28"/>
          <w:szCs w:val="28"/>
        </w:rPr>
        <w:t>8</w:t>
      </w:r>
      <w:r w:rsidR="00DB3B26">
        <w:rPr>
          <w:rFonts w:ascii="Times New Roman" w:eastAsia="Times New Roman" w:hAnsi="Times New Roman" w:cs="Times New Roman"/>
          <w:color w:val="333333"/>
          <w:sz w:val="28"/>
          <w:szCs w:val="28"/>
        </w:rPr>
        <w:t>4</w:t>
      </w:r>
      <w:r>
        <w:rPr>
          <w:rFonts w:ascii="Times New Roman" w:eastAsia="Times New Roman" w:hAnsi="Times New Roman" w:cs="Times New Roman"/>
          <w:color w:val="333333"/>
          <w:sz w:val="28"/>
          <w:szCs w:val="28"/>
        </w:rPr>
        <w:t>]. В свою очередь, психологический стресс способен вызывать множество других деструктивных клеточных событий на нейрональном уровне. Психологический стресс активирует выработку в мозге активных форм кислорода (АФК)</w:t>
      </w:r>
      <w:r w:rsidR="00DB3B26">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color w:val="333333"/>
          <w:sz w:val="28"/>
          <w:szCs w:val="28"/>
        </w:rPr>
        <w:t>[</w:t>
      </w:r>
      <w:r w:rsidR="00322F91" w:rsidRPr="00322F91">
        <w:rPr>
          <w:rFonts w:ascii="Times New Roman" w:eastAsia="Times New Roman" w:hAnsi="Times New Roman" w:cs="Times New Roman"/>
          <w:color w:val="333333"/>
          <w:sz w:val="28"/>
          <w:szCs w:val="28"/>
        </w:rPr>
        <w:t>8</w:t>
      </w:r>
      <w:r w:rsidR="00DB3B26">
        <w:rPr>
          <w:rFonts w:ascii="Times New Roman" w:eastAsia="Times New Roman" w:hAnsi="Times New Roman" w:cs="Times New Roman"/>
          <w:color w:val="333333"/>
          <w:sz w:val="28"/>
          <w:szCs w:val="28"/>
        </w:rPr>
        <w:t>5</w:t>
      </w:r>
      <w:r>
        <w:rPr>
          <w:rFonts w:ascii="Times New Roman" w:eastAsia="Times New Roman" w:hAnsi="Times New Roman" w:cs="Times New Roman"/>
          <w:color w:val="333333"/>
          <w:sz w:val="28"/>
          <w:szCs w:val="28"/>
        </w:rPr>
        <w:t>]. В число синтезируемых АФК входят супероксид (О</w:t>
      </w:r>
      <w:sdt>
        <w:sdtPr>
          <w:tag w:val="goog_rdk_5"/>
          <w:id w:val="1850136235"/>
        </w:sdtPr>
        <w:sdtContent>
          <w:r>
            <w:rPr>
              <w:rFonts w:ascii="Gungsuh" w:eastAsia="Gungsuh" w:hAnsi="Gungsuh" w:cs="Gungsuh"/>
              <w:color w:val="333333"/>
              <w:sz w:val="28"/>
              <w:szCs w:val="28"/>
              <w:vertAlign w:val="superscript"/>
            </w:rPr>
            <w:t>−2</w:t>
          </w:r>
        </w:sdtContent>
      </w:sdt>
      <w:r>
        <w:rPr>
          <w:rFonts w:ascii="Times New Roman" w:eastAsia="Times New Roman" w:hAnsi="Times New Roman" w:cs="Times New Roman"/>
          <w:color w:val="333333"/>
          <w:sz w:val="28"/>
          <w:szCs w:val="28"/>
        </w:rPr>
        <w:t>О</w:t>
      </w:r>
      <w:sdt>
        <w:sdtPr>
          <w:tag w:val="goog_rdk_6"/>
          <w:id w:val="-837235961"/>
        </w:sdtPr>
        <w:sdtContent>
          <w:r>
            <w:rPr>
              <w:rFonts w:ascii="Gungsuh" w:eastAsia="Gungsuh" w:hAnsi="Gungsuh" w:cs="Gungsuh"/>
              <w:color w:val="333333"/>
              <w:sz w:val="28"/>
              <w:szCs w:val="28"/>
              <w:vertAlign w:val="superscript"/>
            </w:rPr>
            <w:t>2−</w:t>
          </w:r>
        </w:sdtContent>
      </w:sdt>
      <w:r>
        <w:rPr>
          <w:rFonts w:ascii="Times New Roman" w:eastAsia="Times New Roman" w:hAnsi="Times New Roman" w:cs="Times New Roman"/>
          <w:color w:val="333333"/>
          <w:sz w:val="28"/>
          <w:szCs w:val="28"/>
        </w:rPr>
        <w:t>), перекись водорода (H</w:t>
      </w:r>
      <w:r>
        <w:rPr>
          <w:rFonts w:ascii="Times New Roman" w:eastAsia="Times New Roman" w:hAnsi="Times New Roman" w:cs="Times New Roman"/>
          <w:color w:val="333333"/>
          <w:sz w:val="28"/>
          <w:szCs w:val="28"/>
          <w:vertAlign w:val="subscript"/>
        </w:rPr>
        <w:t>2</w:t>
      </w:r>
      <w:r>
        <w:rPr>
          <w:rFonts w:ascii="Times New Roman" w:eastAsia="Times New Roman" w:hAnsi="Times New Roman" w:cs="Times New Roman"/>
          <w:color w:val="333333"/>
          <w:sz w:val="28"/>
          <w:szCs w:val="28"/>
        </w:rPr>
        <w:t>O</w:t>
      </w:r>
      <w:r>
        <w:rPr>
          <w:rFonts w:ascii="Times New Roman" w:eastAsia="Times New Roman" w:hAnsi="Times New Roman" w:cs="Times New Roman"/>
          <w:color w:val="333333"/>
          <w:sz w:val="28"/>
          <w:szCs w:val="28"/>
          <w:vertAlign w:val="subscript"/>
        </w:rPr>
        <w:t>2</w:t>
      </w:r>
      <w:r>
        <w:rPr>
          <w:rFonts w:ascii="Times New Roman" w:eastAsia="Times New Roman" w:hAnsi="Times New Roman" w:cs="Times New Roman"/>
          <w:color w:val="333333"/>
          <w:sz w:val="28"/>
          <w:szCs w:val="28"/>
        </w:rPr>
        <w:t>) и гидроксильный радикал (-OH). Накопление АФК происходит по причине дисбаланса между активностью генерации и удаления АФК в клетке [</w:t>
      </w:r>
      <w:r w:rsidR="00756F27" w:rsidRPr="00756F27">
        <w:rPr>
          <w:rFonts w:ascii="Times New Roman" w:eastAsia="Times New Roman" w:hAnsi="Times New Roman" w:cs="Times New Roman"/>
          <w:color w:val="333333"/>
          <w:sz w:val="28"/>
          <w:szCs w:val="28"/>
        </w:rPr>
        <w:t xml:space="preserve">81, </w:t>
      </w:r>
      <w:r w:rsidR="00322F91" w:rsidRPr="00322F91">
        <w:rPr>
          <w:rFonts w:ascii="Times New Roman" w:eastAsia="Times New Roman" w:hAnsi="Times New Roman" w:cs="Times New Roman"/>
          <w:color w:val="333333"/>
          <w:sz w:val="28"/>
          <w:szCs w:val="28"/>
        </w:rPr>
        <w:t>8</w:t>
      </w:r>
      <w:r w:rsidR="00DB3B26">
        <w:rPr>
          <w:rFonts w:ascii="Times New Roman" w:eastAsia="Times New Roman" w:hAnsi="Times New Roman" w:cs="Times New Roman"/>
          <w:color w:val="333333"/>
          <w:sz w:val="28"/>
          <w:szCs w:val="28"/>
        </w:rPr>
        <w:t>6</w:t>
      </w:r>
      <w:r w:rsidR="00322F91" w:rsidRPr="00322F91">
        <w:rPr>
          <w:rFonts w:ascii="Times New Roman" w:eastAsia="Times New Roman" w:hAnsi="Times New Roman" w:cs="Times New Roman"/>
          <w:color w:val="333333"/>
          <w:sz w:val="28"/>
          <w:szCs w:val="28"/>
        </w:rPr>
        <w:t>, 8</w:t>
      </w:r>
      <w:r w:rsidR="00DB3B26">
        <w:rPr>
          <w:rFonts w:ascii="Times New Roman" w:eastAsia="Times New Roman" w:hAnsi="Times New Roman" w:cs="Times New Roman"/>
          <w:color w:val="333333"/>
          <w:sz w:val="28"/>
          <w:szCs w:val="28"/>
        </w:rPr>
        <w:t>7</w:t>
      </w:r>
      <w:r w:rsidR="000B0DA1" w:rsidRPr="000B0DA1">
        <w:rPr>
          <w:rFonts w:ascii="Times New Roman" w:eastAsia="Times New Roman" w:hAnsi="Times New Roman" w:cs="Times New Roman"/>
          <w:color w:val="333333"/>
          <w:sz w:val="28"/>
          <w:szCs w:val="28"/>
        </w:rPr>
        <w:t>]. Чтобы противодействовать этим негативным эффектам, клеточный механизм обладает высокоэффективными стратегиями удаления АФК в том числе и в митохондриях, содержащих высокие уровни супероксиддисмутазы, участвующей в превращении токсического супероксида−либо в O</w:t>
      </w:r>
      <w:r w:rsidRPr="0002702B">
        <w:rPr>
          <w:rFonts w:ascii="Times New Roman" w:eastAsia="Times New Roman" w:hAnsi="Times New Roman" w:cs="Times New Roman"/>
          <w:color w:val="333333"/>
          <w:sz w:val="28"/>
          <w:szCs w:val="28"/>
          <w:vertAlign w:val="subscript"/>
        </w:rPr>
        <w:t>2</w:t>
      </w:r>
      <w:r>
        <w:rPr>
          <w:rFonts w:ascii="Times New Roman" w:eastAsia="Times New Roman" w:hAnsi="Times New Roman" w:cs="Times New Roman"/>
          <w:color w:val="333333"/>
          <w:sz w:val="28"/>
          <w:szCs w:val="28"/>
        </w:rPr>
        <w:t>, либо в H</w:t>
      </w:r>
      <w:r>
        <w:rPr>
          <w:rFonts w:ascii="Times New Roman" w:eastAsia="Times New Roman" w:hAnsi="Times New Roman" w:cs="Times New Roman"/>
          <w:color w:val="333333"/>
          <w:sz w:val="28"/>
          <w:szCs w:val="28"/>
          <w:vertAlign w:val="subscript"/>
        </w:rPr>
        <w:t>2</w:t>
      </w:r>
      <w:r>
        <w:rPr>
          <w:rFonts w:ascii="Times New Roman" w:eastAsia="Times New Roman" w:hAnsi="Times New Roman" w:cs="Times New Roman"/>
          <w:color w:val="333333"/>
          <w:sz w:val="28"/>
          <w:szCs w:val="28"/>
        </w:rPr>
        <w:t>O</w:t>
      </w:r>
      <w:r>
        <w:rPr>
          <w:rFonts w:ascii="Times New Roman" w:eastAsia="Times New Roman" w:hAnsi="Times New Roman" w:cs="Times New Roman"/>
          <w:color w:val="333333"/>
          <w:sz w:val="28"/>
          <w:szCs w:val="28"/>
          <w:vertAlign w:val="subscript"/>
        </w:rPr>
        <w:t>2</w:t>
      </w:r>
      <w:r>
        <w:rPr>
          <w:rFonts w:ascii="Times New Roman" w:eastAsia="Times New Roman" w:hAnsi="Times New Roman" w:cs="Times New Roman"/>
          <w:color w:val="333333"/>
          <w:sz w:val="28"/>
          <w:szCs w:val="28"/>
        </w:rPr>
        <w:t xml:space="preserve"> [</w:t>
      </w:r>
      <w:r w:rsidR="00756F27" w:rsidRPr="00756F27">
        <w:rPr>
          <w:rFonts w:ascii="Times New Roman" w:eastAsia="Times New Roman" w:hAnsi="Times New Roman" w:cs="Times New Roman"/>
          <w:color w:val="333333"/>
          <w:sz w:val="28"/>
          <w:szCs w:val="28"/>
        </w:rPr>
        <w:t>81,</w:t>
      </w:r>
      <w:r w:rsidR="00A20C4E">
        <w:rPr>
          <w:rFonts w:ascii="Times New Roman" w:eastAsia="Times New Roman" w:hAnsi="Times New Roman" w:cs="Times New Roman"/>
          <w:color w:val="333333"/>
          <w:sz w:val="28"/>
          <w:szCs w:val="28"/>
        </w:rPr>
        <w:t xml:space="preserve"> </w:t>
      </w:r>
      <w:r w:rsidR="00D75808">
        <w:rPr>
          <w:rFonts w:ascii="Times New Roman" w:eastAsia="Times New Roman" w:hAnsi="Times New Roman" w:cs="Times New Roman"/>
          <w:color w:val="333333"/>
          <w:sz w:val="28"/>
          <w:szCs w:val="28"/>
        </w:rPr>
        <w:t xml:space="preserve">87, </w:t>
      </w:r>
      <w:r w:rsidR="00322F91" w:rsidRPr="00322F91">
        <w:rPr>
          <w:rFonts w:ascii="Times New Roman" w:eastAsia="Times New Roman" w:hAnsi="Times New Roman" w:cs="Times New Roman"/>
          <w:color w:val="333333"/>
          <w:sz w:val="28"/>
          <w:szCs w:val="28"/>
        </w:rPr>
        <w:t>8</w:t>
      </w:r>
      <w:r w:rsidR="00DB3B26">
        <w:rPr>
          <w:rFonts w:ascii="Times New Roman" w:eastAsia="Times New Roman" w:hAnsi="Times New Roman" w:cs="Times New Roman"/>
          <w:color w:val="333333"/>
          <w:sz w:val="28"/>
          <w:szCs w:val="28"/>
        </w:rPr>
        <w:t>8</w:t>
      </w:r>
      <w:r>
        <w:rPr>
          <w:rFonts w:ascii="Times New Roman" w:eastAsia="Times New Roman" w:hAnsi="Times New Roman" w:cs="Times New Roman"/>
          <w:color w:val="333333"/>
          <w:sz w:val="28"/>
          <w:szCs w:val="28"/>
        </w:rPr>
        <w:t>].</w:t>
      </w:r>
    </w:p>
    <w:p w14:paraId="000001B5" w14:textId="44FA74C2" w:rsidR="00672B49" w:rsidRDefault="00672B49">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Активация каталазы, диссоциирует перекись водорода на дикислород O</w:t>
      </w:r>
      <w:r>
        <w:rPr>
          <w:rFonts w:ascii="Times New Roman" w:eastAsia="Times New Roman" w:hAnsi="Times New Roman" w:cs="Times New Roman"/>
          <w:color w:val="333333"/>
          <w:sz w:val="28"/>
          <w:szCs w:val="28"/>
          <w:vertAlign w:val="subscript"/>
        </w:rPr>
        <w:t>2</w:t>
      </w:r>
      <w:r>
        <w:rPr>
          <w:rFonts w:ascii="Times New Roman" w:eastAsia="Times New Roman" w:hAnsi="Times New Roman" w:cs="Times New Roman"/>
          <w:color w:val="333333"/>
          <w:sz w:val="28"/>
          <w:szCs w:val="28"/>
        </w:rPr>
        <w:t xml:space="preserve"> и воду H</w:t>
      </w:r>
      <w:r>
        <w:rPr>
          <w:rFonts w:ascii="Times New Roman" w:eastAsia="Times New Roman" w:hAnsi="Times New Roman" w:cs="Times New Roman"/>
          <w:color w:val="333333"/>
          <w:sz w:val="28"/>
          <w:szCs w:val="28"/>
          <w:vertAlign w:val="subscript"/>
        </w:rPr>
        <w:t>2</w:t>
      </w:r>
      <w:r>
        <w:rPr>
          <w:rFonts w:ascii="Times New Roman" w:eastAsia="Times New Roman" w:hAnsi="Times New Roman" w:cs="Times New Roman"/>
          <w:color w:val="333333"/>
          <w:sz w:val="28"/>
          <w:szCs w:val="28"/>
        </w:rPr>
        <w:t>O, чтобы уничтожить ее токсическое действие. Другие клеточные органеллы, такие как эндоплазматический ретикулум (ЭР), задействуют пути антиоксидантной защиты с участием глутатионредуктазы. В настоящее время признано, что токсичность окислительного стресса возникает, когда способности детоксикации недостаточн</w:t>
      </w:r>
      <w:r w:rsidR="006C63AC">
        <w:rPr>
          <w:rFonts w:ascii="Times New Roman" w:eastAsia="Times New Roman" w:hAnsi="Times New Roman" w:cs="Times New Roman"/>
          <w:color w:val="333333"/>
          <w:sz w:val="28"/>
          <w:szCs w:val="28"/>
        </w:rPr>
        <w:t>ы</w:t>
      </w:r>
      <w:r>
        <w:rPr>
          <w:rFonts w:ascii="Times New Roman" w:eastAsia="Times New Roman" w:hAnsi="Times New Roman" w:cs="Times New Roman"/>
          <w:color w:val="333333"/>
          <w:sz w:val="28"/>
          <w:szCs w:val="28"/>
        </w:rPr>
        <w:t xml:space="preserve"> для смягчения вредного воздействия АФК, приводящей к клеточной дисфункции [</w:t>
      </w:r>
      <w:r w:rsidR="00DB3B26">
        <w:rPr>
          <w:rFonts w:ascii="Times New Roman" w:eastAsia="Times New Roman" w:hAnsi="Times New Roman" w:cs="Times New Roman"/>
          <w:color w:val="333333"/>
          <w:sz w:val="28"/>
          <w:szCs w:val="28"/>
        </w:rPr>
        <w:t>89</w:t>
      </w:r>
      <w:r w:rsidR="00322F91" w:rsidRPr="00322F91">
        <w:rPr>
          <w:rFonts w:ascii="Times New Roman" w:eastAsia="Times New Roman" w:hAnsi="Times New Roman" w:cs="Times New Roman"/>
          <w:color w:val="333333"/>
          <w:sz w:val="28"/>
          <w:szCs w:val="28"/>
        </w:rPr>
        <w:t>, 9</w:t>
      </w:r>
      <w:r w:rsidR="00DB3B26">
        <w:rPr>
          <w:rFonts w:ascii="Times New Roman" w:eastAsia="Times New Roman" w:hAnsi="Times New Roman" w:cs="Times New Roman"/>
          <w:color w:val="333333"/>
          <w:sz w:val="28"/>
          <w:szCs w:val="28"/>
        </w:rPr>
        <w:t>0</w:t>
      </w:r>
      <w:r>
        <w:rPr>
          <w:rFonts w:ascii="Times New Roman" w:eastAsia="Times New Roman" w:hAnsi="Times New Roman" w:cs="Times New Roman"/>
          <w:color w:val="333333"/>
          <w:sz w:val="28"/>
          <w:szCs w:val="28"/>
        </w:rPr>
        <w:t>]. Как предполагалось ранее, существует тесная связь между психологическим стрессом и возникновением окислительного стресса. Действительно, активация гипоталамо-гипофизарно-надпочечниковой оси при психологическом стрессе вызывает воспалительный окислительный стресс в головном мозге [</w:t>
      </w:r>
      <w:r w:rsidR="00322F91" w:rsidRPr="00322F91">
        <w:rPr>
          <w:rFonts w:ascii="Times New Roman" w:eastAsia="Times New Roman" w:hAnsi="Times New Roman" w:cs="Times New Roman"/>
          <w:color w:val="333333"/>
          <w:sz w:val="28"/>
          <w:szCs w:val="28"/>
        </w:rPr>
        <w:t>9</w:t>
      </w:r>
      <w:r w:rsidR="00DB3B26">
        <w:rPr>
          <w:rFonts w:ascii="Times New Roman" w:eastAsia="Times New Roman" w:hAnsi="Times New Roman" w:cs="Times New Roman"/>
          <w:color w:val="333333"/>
          <w:sz w:val="28"/>
          <w:szCs w:val="28"/>
        </w:rPr>
        <w:t>1</w:t>
      </w:r>
      <w:r>
        <w:rPr>
          <w:rFonts w:ascii="Times New Roman" w:eastAsia="Times New Roman" w:hAnsi="Times New Roman" w:cs="Times New Roman"/>
          <w:color w:val="333333"/>
          <w:sz w:val="28"/>
          <w:szCs w:val="28"/>
        </w:rPr>
        <w:t>].</w:t>
      </w:r>
    </w:p>
    <w:p w14:paraId="000001B6" w14:textId="145D789A" w:rsidR="00672B49" w:rsidRDefault="00672B49">
      <w:pPr>
        <w:spacing w:after="0" w:line="240" w:lineRule="auto"/>
        <w:ind w:firstLine="709"/>
        <w:jc w:val="both"/>
        <w:rPr>
          <w:rFonts w:ascii="Times New Roman" w:eastAsia="Times New Roman" w:hAnsi="Times New Roman" w:cs="Times New Roman"/>
          <w:color w:val="538135"/>
          <w:sz w:val="28"/>
          <w:szCs w:val="28"/>
        </w:rPr>
      </w:pPr>
      <w:r>
        <w:rPr>
          <w:rFonts w:ascii="Times New Roman" w:eastAsia="Times New Roman" w:hAnsi="Times New Roman" w:cs="Times New Roman"/>
          <w:color w:val="282828"/>
          <w:sz w:val="28"/>
          <w:szCs w:val="28"/>
          <w:highlight w:val="white"/>
        </w:rPr>
        <w:lastRenderedPageBreak/>
        <w:t>Хронический стресс приводит к снижению чувствительности системы отрицательной обратной связи, которая управляет ГГН. Утрата этой системы отрицательной обратной связи связана с повышенным уровнем циркулирующих глюкокортикоидов (ГК). Нарушение регуляции оси ГГН приводит к последующим физиологическим последствиям представленным на рисунке 2, увеличивая риск дисфункции иммунной системы, расстройств настроения, нарушений обмена веществ и сердечно-сосудистых заболеваний [</w:t>
      </w:r>
      <w:r w:rsidR="00322F91" w:rsidRPr="00322F91">
        <w:rPr>
          <w:rFonts w:ascii="Times New Roman" w:eastAsia="Times New Roman" w:hAnsi="Times New Roman" w:cs="Times New Roman"/>
          <w:color w:val="282828"/>
          <w:sz w:val="28"/>
          <w:szCs w:val="28"/>
          <w:highlight w:val="white"/>
        </w:rPr>
        <w:t>9</w:t>
      </w:r>
      <w:r w:rsidR="00DB3B26">
        <w:rPr>
          <w:rFonts w:ascii="Times New Roman" w:eastAsia="Times New Roman" w:hAnsi="Times New Roman" w:cs="Times New Roman"/>
          <w:color w:val="282828"/>
          <w:sz w:val="28"/>
          <w:szCs w:val="28"/>
          <w:highlight w:val="white"/>
        </w:rPr>
        <w:t>2</w:t>
      </w:r>
      <w:r w:rsidR="008B5C04" w:rsidRPr="008B5C04">
        <w:rPr>
          <w:rFonts w:ascii="Times New Roman" w:eastAsia="Times New Roman" w:hAnsi="Times New Roman" w:cs="Times New Roman"/>
          <w:color w:val="282828"/>
          <w:sz w:val="28"/>
          <w:szCs w:val="28"/>
          <w:highlight w:val="white"/>
        </w:rPr>
        <w:t>, 9</w:t>
      </w:r>
      <w:r w:rsidR="00DB3B26">
        <w:rPr>
          <w:rFonts w:ascii="Times New Roman" w:eastAsia="Times New Roman" w:hAnsi="Times New Roman" w:cs="Times New Roman"/>
          <w:color w:val="282828"/>
          <w:sz w:val="28"/>
          <w:szCs w:val="28"/>
          <w:highlight w:val="white"/>
        </w:rPr>
        <w:t>3</w:t>
      </w:r>
      <w:r>
        <w:rPr>
          <w:rFonts w:ascii="Times New Roman" w:eastAsia="Times New Roman" w:hAnsi="Times New Roman" w:cs="Times New Roman"/>
          <w:color w:val="282828"/>
          <w:sz w:val="28"/>
          <w:szCs w:val="28"/>
          <w:highlight w:val="white"/>
        </w:rPr>
        <w:t>].</w:t>
      </w:r>
    </w:p>
    <w:p w14:paraId="000001B7" w14:textId="4ABE245B"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Большое количество доказательств указывает на то, что стресс может активировать воспалительную реакцию в головном мозге, а также на периферии [</w:t>
      </w:r>
      <w:r w:rsidR="008B5C04" w:rsidRPr="001B1A2B">
        <w:rPr>
          <w:rFonts w:ascii="Times New Roman" w:eastAsia="Times New Roman" w:hAnsi="Times New Roman" w:cs="Times New Roman"/>
          <w:sz w:val="28"/>
          <w:szCs w:val="28"/>
        </w:rPr>
        <w:t>9</w:t>
      </w:r>
      <w:r w:rsidR="00DB3B26" w:rsidRPr="001B1A2B">
        <w:rPr>
          <w:rFonts w:ascii="Times New Roman" w:eastAsia="Times New Roman" w:hAnsi="Times New Roman" w:cs="Times New Roman"/>
          <w:sz w:val="28"/>
          <w:szCs w:val="28"/>
        </w:rPr>
        <w:t>4</w:t>
      </w:r>
      <w:r>
        <w:rPr>
          <w:rFonts w:ascii="Times New Roman" w:eastAsia="Times New Roman" w:hAnsi="Times New Roman" w:cs="Times New Roman"/>
          <w:sz w:val="28"/>
          <w:szCs w:val="28"/>
        </w:rPr>
        <w:t>].</w:t>
      </w:r>
    </w:p>
    <w:p w14:paraId="000001B8" w14:textId="77777777" w:rsidR="00672B49" w:rsidRDefault="00672B49">
      <w:pPr>
        <w:spacing w:after="0" w:line="240" w:lineRule="auto"/>
        <w:ind w:firstLine="709"/>
        <w:rPr>
          <w:rFonts w:ascii="Times New Roman" w:eastAsia="Times New Roman" w:hAnsi="Times New Roman" w:cs="Times New Roman"/>
          <w:sz w:val="28"/>
          <w:szCs w:val="28"/>
        </w:rPr>
      </w:pPr>
    </w:p>
    <w:p w14:paraId="000001B9" w14:textId="77777777" w:rsidR="00672B49" w:rsidRDefault="00672B49">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82C6CAE" wp14:editId="4B5229F3">
            <wp:extent cx="6124539" cy="4041509"/>
            <wp:effectExtent l="0" t="0" r="0" b="0"/>
            <wp:docPr id="188"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0"/>
                    <a:srcRect/>
                    <a:stretch>
                      <a:fillRect/>
                    </a:stretch>
                  </pic:blipFill>
                  <pic:spPr>
                    <a:xfrm>
                      <a:off x="0" y="0"/>
                      <a:ext cx="6124539" cy="4041509"/>
                    </a:xfrm>
                    <a:prstGeom prst="rect">
                      <a:avLst/>
                    </a:prstGeom>
                    <a:ln/>
                  </pic:spPr>
                </pic:pic>
              </a:graphicData>
            </a:graphic>
          </wp:inline>
        </w:drawing>
      </w:r>
    </w:p>
    <w:p w14:paraId="000001BA" w14:textId="77777777" w:rsidR="00672B49" w:rsidRDefault="00672B49">
      <w:pPr>
        <w:spacing w:after="0" w:line="240" w:lineRule="auto"/>
        <w:ind w:firstLine="709"/>
        <w:jc w:val="both"/>
        <w:rPr>
          <w:rFonts w:ascii="Times New Roman" w:eastAsia="Times New Roman" w:hAnsi="Times New Roman" w:cs="Times New Roman"/>
          <w:color w:val="538135"/>
          <w:sz w:val="28"/>
          <w:szCs w:val="28"/>
        </w:rPr>
      </w:pPr>
    </w:p>
    <w:p w14:paraId="000001BB" w14:textId="77777777" w:rsidR="00672B49" w:rsidRDefault="00672B49">
      <w:pPr>
        <w:jc w:val="center"/>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Рисунок 2 – Патофизиология хронического стресса</w:t>
      </w:r>
    </w:p>
    <w:p w14:paraId="000001BC" w14:textId="380DB1EA"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Между нейроэндокринной и иммунной системами существует связь [</w:t>
      </w:r>
      <w:r w:rsidR="008B5C04" w:rsidRPr="008B5C04">
        <w:rPr>
          <w:rFonts w:ascii="Times New Roman" w:eastAsia="Times New Roman" w:hAnsi="Times New Roman" w:cs="Times New Roman"/>
          <w:sz w:val="28"/>
          <w:szCs w:val="28"/>
        </w:rPr>
        <w:t>9</w:t>
      </w:r>
      <w:r w:rsidR="001B1A2B">
        <w:rPr>
          <w:rFonts w:ascii="Times New Roman" w:eastAsia="Times New Roman" w:hAnsi="Times New Roman" w:cs="Times New Roman"/>
          <w:sz w:val="28"/>
          <w:szCs w:val="28"/>
        </w:rPr>
        <w:t>5</w:t>
      </w:r>
      <w:r>
        <w:rPr>
          <w:rFonts w:ascii="Times New Roman" w:eastAsia="Times New Roman" w:hAnsi="Times New Roman" w:cs="Times New Roman"/>
          <w:sz w:val="28"/>
          <w:szCs w:val="28"/>
        </w:rPr>
        <w:t>]. Стресс активирует ось ГГН через гипоталамическую секрецию кортикотропин-рилизинг-гормона, который обычно подавляет иммунные реакции посредством высвобождения ГК из надпочечников. ГК являются одними из основных гормонов стресса, высвобождаемых во время стрессовой реакции, которые хорошо известны своими иммунодепрессивными и противовоспалительными свойствами. Исследования, проведенные в 1970-х и 1980-х годах, показали, что ГК ингибируют пролиферацию лимфоцитов и их цитотоксичность. Кроме того, ГК снижают экспрессию нескольких провоспалительных цитокинов (например, ФНО-α, ИЛ-6) и усиливают экспрессию противовоспалительных цитокинов (например, ИЛ-10, ФНО-β) [</w:t>
      </w:r>
      <w:r w:rsidR="00003BD1">
        <w:rPr>
          <w:rFonts w:ascii="Times New Roman" w:eastAsia="Times New Roman" w:hAnsi="Times New Roman" w:cs="Times New Roman"/>
          <w:sz w:val="28"/>
          <w:szCs w:val="28"/>
        </w:rPr>
        <w:t>9</w:t>
      </w:r>
      <w:r w:rsidR="001B1A2B">
        <w:rPr>
          <w:rFonts w:ascii="Times New Roman" w:eastAsia="Times New Roman" w:hAnsi="Times New Roman" w:cs="Times New Roman"/>
          <w:sz w:val="28"/>
          <w:szCs w:val="28"/>
        </w:rPr>
        <w:t>6</w:t>
      </w:r>
      <w:r w:rsidR="00003BD1">
        <w:rPr>
          <w:rFonts w:ascii="Times New Roman" w:eastAsia="Times New Roman" w:hAnsi="Times New Roman" w:cs="Times New Roman"/>
          <w:sz w:val="28"/>
          <w:szCs w:val="28"/>
        </w:rPr>
        <w:t>,</w:t>
      </w:r>
      <w:r w:rsidR="001B1A2B">
        <w:rPr>
          <w:rFonts w:ascii="Times New Roman" w:eastAsia="Times New Roman" w:hAnsi="Times New Roman" w:cs="Times New Roman"/>
          <w:sz w:val="28"/>
          <w:szCs w:val="28"/>
        </w:rPr>
        <w:t xml:space="preserve"> </w:t>
      </w:r>
      <w:r w:rsidR="008B5C04" w:rsidRPr="008B5C04">
        <w:rPr>
          <w:rFonts w:ascii="Times New Roman" w:eastAsia="Times New Roman" w:hAnsi="Times New Roman" w:cs="Times New Roman"/>
          <w:sz w:val="28"/>
          <w:szCs w:val="28"/>
        </w:rPr>
        <w:t>9</w:t>
      </w:r>
      <w:r w:rsidR="001B1A2B">
        <w:rPr>
          <w:rFonts w:ascii="Times New Roman" w:eastAsia="Times New Roman" w:hAnsi="Times New Roman" w:cs="Times New Roman"/>
          <w:sz w:val="28"/>
          <w:szCs w:val="28"/>
        </w:rPr>
        <w:t>7</w:t>
      </w:r>
      <w:r>
        <w:rPr>
          <w:rFonts w:ascii="Times New Roman" w:eastAsia="Times New Roman" w:hAnsi="Times New Roman" w:cs="Times New Roman"/>
          <w:sz w:val="28"/>
          <w:szCs w:val="28"/>
        </w:rPr>
        <w:t xml:space="preserve">]. Однако недавние исследования доказали, что </w:t>
      </w:r>
      <w:r>
        <w:rPr>
          <w:rFonts w:ascii="Times New Roman" w:eastAsia="Times New Roman" w:hAnsi="Times New Roman" w:cs="Times New Roman"/>
          <w:sz w:val="28"/>
          <w:szCs w:val="28"/>
        </w:rPr>
        <w:lastRenderedPageBreak/>
        <w:t>ГК также оказывают провоспалительное влияние на иммунную систему [</w:t>
      </w:r>
      <w:r w:rsidR="00DB3B26">
        <w:rPr>
          <w:rFonts w:ascii="Times New Roman" w:eastAsia="Times New Roman" w:hAnsi="Times New Roman" w:cs="Times New Roman"/>
          <w:sz w:val="28"/>
          <w:szCs w:val="28"/>
        </w:rPr>
        <w:t>9</w:t>
      </w:r>
      <w:r w:rsidR="001B1A2B">
        <w:rPr>
          <w:rFonts w:ascii="Times New Roman" w:eastAsia="Times New Roman" w:hAnsi="Times New Roman" w:cs="Times New Roman"/>
          <w:sz w:val="28"/>
          <w:szCs w:val="28"/>
        </w:rPr>
        <w:t>8</w:t>
      </w:r>
      <w:r>
        <w:rPr>
          <w:rFonts w:ascii="Times New Roman" w:eastAsia="Times New Roman" w:hAnsi="Times New Roman" w:cs="Times New Roman"/>
          <w:sz w:val="28"/>
          <w:szCs w:val="28"/>
        </w:rPr>
        <w:t>]. Крысы с более высоким базальным уровнем кортикостерона в плазме имеют большее накопление ПГЕ 2, тогда как противовоспалительные факторы проявляются меньше после острого стресса [</w:t>
      </w:r>
      <w:r w:rsidR="001B1A2B">
        <w:rPr>
          <w:rFonts w:ascii="Times New Roman" w:eastAsia="Times New Roman" w:hAnsi="Times New Roman" w:cs="Times New Roman"/>
          <w:sz w:val="28"/>
          <w:szCs w:val="28"/>
        </w:rPr>
        <w:t>99</w:t>
      </w:r>
      <w:r>
        <w:rPr>
          <w:rFonts w:ascii="Times New Roman" w:eastAsia="Times New Roman" w:hAnsi="Times New Roman" w:cs="Times New Roman"/>
          <w:sz w:val="28"/>
          <w:szCs w:val="28"/>
        </w:rPr>
        <w:t>]. ГК усиливают экспрессию и функцию инфламмасомы NLRP3, стимулируя секрецию ИЛ-1β в ответ на АТФ. Инфламмасомы представляют собой цитоплазматические мультибелковые комплексы, которые воспринимают экзогенные и эндогенные сигналы опасности и расщепляют провоспалительные цитокины на зрелые цитокины, такие как ИЛ-1β и ИЛ-18. Эта работа демонстрирует провоспалительную роль ГК, усиливая активацию врожденной иммунной системы в ответ на сигналы опасности [1</w:t>
      </w:r>
      <w:r w:rsidR="000B0DA1">
        <w:rPr>
          <w:rFonts w:ascii="Times New Roman" w:eastAsia="Times New Roman" w:hAnsi="Times New Roman" w:cs="Times New Roman"/>
          <w:sz w:val="28"/>
          <w:szCs w:val="28"/>
        </w:rPr>
        <w:t>0</w:t>
      </w:r>
      <w:r w:rsidR="001B1A2B">
        <w:rPr>
          <w:rFonts w:ascii="Times New Roman" w:eastAsia="Times New Roman" w:hAnsi="Times New Roman" w:cs="Times New Roman"/>
          <w:sz w:val="28"/>
          <w:szCs w:val="28"/>
        </w:rPr>
        <w:t>0</w:t>
      </w:r>
      <w:r>
        <w:rPr>
          <w:rFonts w:ascii="Times New Roman" w:eastAsia="Times New Roman" w:hAnsi="Times New Roman" w:cs="Times New Roman"/>
          <w:sz w:val="28"/>
          <w:szCs w:val="28"/>
        </w:rPr>
        <w:t>]. Циркулирующие провоспалительные факторы, такие как ИЛ-1, ИЛ-6 и ФНО-α, непосредственно стимулируют гипофизарно-надпочечниковую ось, что приводит к повышению уровня адренокортикотропного гормона (АКТГ) и ГК в сыворотке крови, что, в свою очередь, ингибирует выработку этих провоспалительных факторов [</w:t>
      </w:r>
      <w:r w:rsidR="000B0DA1">
        <w:rPr>
          <w:rFonts w:ascii="Times New Roman" w:eastAsia="Times New Roman" w:hAnsi="Times New Roman" w:cs="Times New Roman"/>
          <w:sz w:val="28"/>
          <w:szCs w:val="28"/>
        </w:rPr>
        <w:t>10</w:t>
      </w:r>
      <w:r w:rsidR="001B1A2B">
        <w:rPr>
          <w:rFonts w:ascii="Times New Roman" w:eastAsia="Times New Roman" w:hAnsi="Times New Roman" w:cs="Times New Roman"/>
          <w:sz w:val="28"/>
          <w:szCs w:val="28"/>
        </w:rPr>
        <w:t>1</w:t>
      </w:r>
      <w:r w:rsidR="000B0DA1">
        <w:rPr>
          <w:rFonts w:ascii="Times New Roman" w:eastAsia="Times New Roman" w:hAnsi="Times New Roman" w:cs="Times New Roman"/>
          <w:sz w:val="28"/>
          <w:szCs w:val="28"/>
        </w:rPr>
        <w:t>, 10</w:t>
      </w:r>
      <w:r w:rsidR="001B1A2B">
        <w:rPr>
          <w:rFonts w:ascii="Times New Roman" w:eastAsia="Times New Roman" w:hAnsi="Times New Roman" w:cs="Times New Roman"/>
          <w:sz w:val="28"/>
          <w:szCs w:val="28"/>
        </w:rPr>
        <w:t>2</w:t>
      </w:r>
      <w:r w:rsidR="000B0DA1">
        <w:rPr>
          <w:rFonts w:ascii="Times New Roman" w:eastAsia="Times New Roman" w:hAnsi="Times New Roman" w:cs="Times New Roman"/>
          <w:sz w:val="28"/>
          <w:szCs w:val="28"/>
        </w:rPr>
        <w:t>, 10</w:t>
      </w:r>
      <w:r w:rsidR="001B1A2B">
        <w:rPr>
          <w:rFonts w:ascii="Times New Roman" w:eastAsia="Times New Roman" w:hAnsi="Times New Roman" w:cs="Times New Roman"/>
          <w:sz w:val="28"/>
          <w:szCs w:val="28"/>
        </w:rPr>
        <w:t>3</w:t>
      </w:r>
      <w:r w:rsidR="000B0DA1">
        <w:rPr>
          <w:rFonts w:ascii="Times New Roman" w:eastAsia="Times New Roman" w:hAnsi="Times New Roman" w:cs="Times New Roman"/>
          <w:sz w:val="28"/>
          <w:szCs w:val="28"/>
        </w:rPr>
        <w:t>, 10</w:t>
      </w:r>
      <w:r w:rsidR="001B1A2B">
        <w:rPr>
          <w:rFonts w:ascii="Times New Roman" w:eastAsia="Times New Roman" w:hAnsi="Times New Roman" w:cs="Times New Roman"/>
          <w:sz w:val="28"/>
          <w:szCs w:val="28"/>
        </w:rPr>
        <w:t>4</w:t>
      </w:r>
      <w:r>
        <w:rPr>
          <w:rFonts w:ascii="Times New Roman" w:eastAsia="Times New Roman" w:hAnsi="Times New Roman" w:cs="Times New Roman"/>
          <w:sz w:val="28"/>
          <w:szCs w:val="28"/>
        </w:rPr>
        <w:t>]. Как новый и многообещающий биологический механизм было предложено воспаление. Накопленные литературные данные показали, что чрезмерное воспаление напрямую влияет на патофизиологию заболеваний, связанных со стрессом</w:t>
      </w:r>
      <w:r w:rsidR="00653657">
        <w:rPr>
          <w:rFonts w:ascii="Times New Roman" w:eastAsia="Times New Roman" w:hAnsi="Times New Roman" w:cs="Times New Roman"/>
          <w:sz w:val="28"/>
          <w:szCs w:val="28"/>
        </w:rPr>
        <w:t xml:space="preserve"> [10</w:t>
      </w:r>
      <w:r w:rsidR="001B1A2B">
        <w:rPr>
          <w:rFonts w:ascii="Times New Roman" w:eastAsia="Times New Roman" w:hAnsi="Times New Roman" w:cs="Times New Roman"/>
          <w:sz w:val="28"/>
          <w:szCs w:val="28"/>
        </w:rPr>
        <w:t>5</w:t>
      </w:r>
      <w:r w:rsidR="00653657">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000001BD" w14:textId="0A459AF5" w:rsidR="00672B49" w:rsidRDefault="00672B49">
      <w:pPr>
        <w:spacing w:after="0" w:line="240" w:lineRule="auto"/>
        <w:ind w:firstLine="709"/>
        <w:jc w:val="both"/>
        <w:rPr>
          <w:rFonts w:ascii="Times New Roman" w:eastAsia="Times New Roman" w:hAnsi="Times New Roman" w:cs="Times New Roman"/>
          <w:sz w:val="28"/>
          <w:szCs w:val="28"/>
        </w:rPr>
      </w:pPr>
      <w:bookmarkStart w:id="31" w:name="_heading=h.2s8eyo1" w:colFirst="0" w:colLast="0"/>
      <w:bookmarkEnd w:id="31"/>
      <w:r>
        <w:rPr>
          <w:rFonts w:ascii="Times New Roman" w:eastAsia="Times New Roman" w:hAnsi="Times New Roman" w:cs="Times New Roman"/>
          <w:sz w:val="28"/>
          <w:szCs w:val="28"/>
        </w:rPr>
        <w:t xml:space="preserve">Взаимодействие иммунной системы и оси </w:t>
      </w:r>
      <w:r w:rsidR="00F914A8">
        <w:rPr>
          <w:rFonts w:ascii="Times New Roman" w:eastAsia="Times New Roman" w:hAnsi="Times New Roman" w:cs="Times New Roman"/>
          <w:sz w:val="28"/>
          <w:szCs w:val="28"/>
        </w:rPr>
        <w:t>ГГН</w:t>
      </w:r>
      <w:r>
        <w:rPr>
          <w:rFonts w:ascii="Times New Roman" w:eastAsia="Times New Roman" w:hAnsi="Times New Roman" w:cs="Times New Roman"/>
          <w:sz w:val="28"/>
          <w:szCs w:val="28"/>
        </w:rPr>
        <w:t xml:space="preserve"> формирует эндокринные петли отрицательной обратной связи. Однако при чрезмерной стимуляции цитокинов при некоторых заболеваниях эти петли отрицательной обратной связи могут быть ослаблены за счет снижения уровня цитоплазматического рецептора (ЦР) и снижения экспрессии противовоспалительных генов, управляемых ЦР, что приводит к низкой чувствительности ЦР [</w:t>
      </w:r>
      <w:r w:rsidR="000B0DA1">
        <w:rPr>
          <w:rFonts w:ascii="Times New Roman" w:eastAsia="Times New Roman" w:hAnsi="Times New Roman" w:cs="Times New Roman"/>
          <w:sz w:val="28"/>
          <w:szCs w:val="28"/>
        </w:rPr>
        <w:t>10</w:t>
      </w:r>
      <w:r w:rsidR="001B1A2B">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Помимо ГК, САМ ось и ее основной нейротрансмиттер, норадреналин (НА) и нейропептид Y, могут регулировать иммунную и воспалительную функцию. НA способствует секреции воспалительных факторов за счет увеличения фосфорилирования митоген-активируемых протеинкиназ через α-рецептор-зависимый путь, а </w:t>
      </w:r>
      <w:r w:rsidR="00792814">
        <w:rPr>
          <w:rFonts w:ascii="Times New Roman" w:eastAsia="Times New Roman" w:hAnsi="Times New Roman" w:cs="Times New Roman"/>
          <w:sz w:val="28"/>
          <w:szCs w:val="28"/>
        </w:rPr>
        <w:t>нейропептид Y</w:t>
      </w:r>
      <w:r>
        <w:rPr>
          <w:rFonts w:ascii="Times New Roman" w:eastAsia="Times New Roman" w:hAnsi="Times New Roman" w:cs="Times New Roman"/>
          <w:sz w:val="28"/>
          <w:szCs w:val="28"/>
        </w:rPr>
        <w:t xml:space="preserve"> может вызывать трансформирующий фактор роста-β (ТФР-β) и продукцию ФНО-α в макрофагоподобной клеточной линии RAW264.7 через рецептор Y1 [</w:t>
      </w:r>
      <w:r w:rsidR="000B0DA1">
        <w:rPr>
          <w:rFonts w:ascii="Times New Roman" w:eastAsia="Times New Roman" w:hAnsi="Times New Roman" w:cs="Times New Roman"/>
          <w:sz w:val="28"/>
          <w:szCs w:val="28"/>
        </w:rPr>
        <w:t>10</w:t>
      </w:r>
      <w:r w:rsidR="001B1A2B">
        <w:rPr>
          <w:rFonts w:ascii="Times New Roman" w:eastAsia="Times New Roman" w:hAnsi="Times New Roman" w:cs="Times New Roman"/>
          <w:sz w:val="28"/>
          <w:szCs w:val="28"/>
        </w:rPr>
        <w:t>7</w:t>
      </w:r>
      <w:r w:rsidR="000B0DA1">
        <w:rPr>
          <w:rFonts w:ascii="Times New Roman" w:eastAsia="Times New Roman" w:hAnsi="Times New Roman" w:cs="Times New Roman"/>
          <w:sz w:val="28"/>
          <w:szCs w:val="28"/>
        </w:rPr>
        <w:t>, 10</w:t>
      </w:r>
      <w:r w:rsidR="001B1A2B">
        <w:rPr>
          <w:rFonts w:ascii="Times New Roman" w:eastAsia="Times New Roman" w:hAnsi="Times New Roman" w:cs="Times New Roman"/>
          <w:sz w:val="28"/>
          <w:szCs w:val="28"/>
        </w:rPr>
        <w:t>8</w:t>
      </w:r>
      <w:r w:rsidR="000B0DA1">
        <w:rPr>
          <w:rFonts w:ascii="Times New Roman" w:eastAsia="Times New Roman" w:hAnsi="Times New Roman" w:cs="Times New Roman"/>
          <w:sz w:val="28"/>
          <w:szCs w:val="28"/>
        </w:rPr>
        <w:t>, 1</w:t>
      </w:r>
      <w:r w:rsidR="001B1A2B">
        <w:rPr>
          <w:rFonts w:ascii="Times New Roman" w:eastAsia="Times New Roman" w:hAnsi="Times New Roman" w:cs="Times New Roman"/>
          <w:sz w:val="28"/>
          <w:szCs w:val="28"/>
        </w:rPr>
        <w:t>09</w:t>
      </w:r>
      <w:r>
        <w:rPr>
          <w:rFonts w:ascii="Times New Roman" w:eastAsia="Times New Roman" w:hAnsi="Times New Roman" w:cs="Times New Roman"/>
          <w:sz w:val="28"/>
          <w:szCs w:val="28"/>
        </w:rPr>
        <w:t>].</w:t>
      </w:r>
    </w:p>
    <w:p w14:paraId="000001BE" w14:textId="25A41FCB" w:rsidR="00672B49" w:rsidRDefault="00672B49">
      <w:pPr>
        <w:spacing w:after="0" w:line="240" w:lineRule="auto"/>
        <w:ind w:firstLine="709"/>
        <w:jc w:val="both"/>
        <w:rPr>
          <w:rFonts w:ascii="Times New Roman" w:eastAsia="Times New Roman" w:hAnsi="Times New Roman" w:cs="Times New Roman"/>
          <w:sz w:val="28"/>
          <w:szCs w:val="28"/>
        </w:rPr>
      </w:pPr>
      <w:bookmarkStart w:id="32" w:name="_heading=h.17dp8vu" w:colFirst="0" w:colLast="0"/>
      <w:bookmarkEnd w:id="32"/>
      <w:r>
        <w:rPr>
          <w:rFonts w:ascii="Times New Roman" w:eastAsia="Times New Roman" w:hAnsi="Times New Roman" w:cs="Times New Roman"/>
          <w:sz w:val="28"/>
          <w:szCs w:val="28"/>
        </w:rPr>
        <w:t>Как провоспалительные, так и противовоспалительные механизмы зависят от типа и интенсивности стрессоров. Острые стрессоры, по-видимому, усиливают иммунную функцию, тогда как хронические стрессоры подавляют ее. Интенсивные стрессоры чрезмерно активируют иммунную систему, что приводит к дисбалансу воспаления и противовоспалительного действия. Сообщения из различных лабораторий подтвердили провоспалительные процессы, вызванные стрессом, включая С-реактивный белок, ИЛ-6, ФНО-α, ИЛ-1β и транскрипционный фактор «ядерный фактор каппа B (ЯФ-κB)» [</w:t>
      </w:r>
      <w:r w:rsidR="000B0DA1">
        <w:rPr>
          <w:rFonts w:ascii="Times New Roman" w:eastAsia="Times New Roman" w:hAnsi="Times New Roman" w:cs="Times New Roman"/>
          <w:sz w:val="28"/>
          <w:szCs w:val="28"/>
        </w:rPr>
        <w:t>1</w:t>
      </w:r>
      <w:r w:rsidR="001B1A2B">
        <w:rPr>
          <w:rFonts w:ascii="Times New Roman" w:eastAsia="Times New Roman" w:hAnsi="Times New Roman" w:cs="Times New Roman"/>
          <w:sz w:val="28"/>
          <w:szCs w:val="28"/>
        </w:rPr>
        <w:t>10</w:t>
      </w:r>
      <w:r>
        <w:rPr>
          <w:rFonts w:ascii="Times New Roman" w:eastAsia="Times New Roman" w:hAnsi="Times New Roman" w:cs="Times New Roman"/>
          <w:sz w:val="28"/>
          <w:szCs w:val="28"/>
        </w:rPr>
        <w:t>].</w:t>
      </w:r>
    </w:p>
    <w:p w14:paraId="000001BF" w14:textId="4702986E" w:rsidR="00672B49" w:rsidRDefault="00672B49">
      <w:pPr>
        <w:spacing w:after="0" w:line="240" w:lineRule="auto"/>
        <w:ind w:firstLine="709"/>
        <w:jc w:val="both"/>
        <w:rPr>
          <w:rFonts w:ascii="Times New Roman" w:eastAsia="Times New Roman" w:hAnsi="Times New Roman" w:cs="Times New Roman"/>
          <w:sz w:val="28"/>
          <w:szCs w:val="28"/>
        </w:rPr>
      </w:pPr>
      <w:bookmarkStart w:id="33" w:name="_heading=h.3rdcrjn" w:colFirst="0" w:colLast="0"/>
      <w:bookmarkEnd w:id="33"/>
      <w:r>
        <w:rPr>
          <w:rFonts w:ascii="Times New Roman" w:eastAsia="Times New Roman" w:hAnsi="Times New Roman" w:cs="Times New Roman"/>
          <w:sz w:val="28"/>
          <w:szCs w:val="28"/>
        </w:rPr>
        <w:t>В дополнение к периферическому воспалению, центральное воспаление, а именно нейровоспаление, также выявлено при стрессовых состояниях [</w:t>
      </w:r>
      <w:r w:rsidR="000B0DA1">
        <w:rPr>
          <w:rFonts w:ascii="Times New Roman" w:eastAsia="Times New Roman" w:hAnsi="Times New Roman" w:cs="Times New Roman"/>
          <w:sz w:val="28"/>
          <w:szCs w:val="28"/>
        </w:rPr>
        <w:t>11</w:t>
      </w:r>
      <w:r w:rsidR="001B1A2B">
        <w:rPr>
          <w:rFonts w:ascii="Times New Roman" w:eastAsia="Times New Roman" w:hAnsi="Times New Roman" w:cs="Times New Roman"/>
          <w:sz w:val="28"/>
          <w:szCs w:val="28"/>
        </w:rPr>
        <w:t>1</w:t>
      </w:r>
      <w:r w:rsidR="000B0DA1">
        <w:rPr>
          <w:rFonts w:ascii="Times New Roman" w:eastAsia="Times New Roman" w:hAnsi="Times New Roman" w:cs="Times New Roman"/>
          <w:sz w:val="28"/>
          <w:szCs w:val="28"/>
        </w:rPr>
        <w:t>, 11</w:t>
      </w:r>
      <w:r w:rsidR="001B1A2B">
        <w:rPr>
          <w:rFonts w:ascii="Times New Roman" w:eastAsia="Times New Roman" w:hAnsi="Times New Roman" w:cs="Times New Roman"/>
          <w:sz w:val="28"/>
          <w:szCs w:val="28"/>
        </w:rPr>
        <w:t>2</w:t>
      </w:r>
      <w:r>
        <w:rPr>
          <w:rFonts w:ascii="Times New Roman" w:eastAsia="Times New Roman" w:hAnsi="Times New Roman" w:cs="Times New Roman"/>
          <w:sz w:val="28"/>
          <w:szCs w:val="28"/>
        </w:rPr>
        <w:t>]. Повышенные провоспалительные цитокины, повышенная активация микроглии и накопление моноцитов и макрофагов периферического происхождения были обнаружены в головном мозге при воздействии психологического стресса [</w:t>
      </w:r>
      <w:r w:rsidR="000B0DA1">
        <w:rPr>
          <w:rFonts w:ascii="Times New Roman" w:eastAsia="Times New Roman" w:hAnsi="Times New Roman" w:cs="Times New Roman"/>
          <w:sz w:val="28"/>
          <w:szCs w:val="28"/>
        </w:rPr>
        <w:t>11</w:t>
      </w:r>
      <w:r w:rsidR="001B1A2B">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В качестве резидентных макрофагов головного мозга микроглия считалась </w:t>
      </w:r>
      <w:r>
        <w:rPr>
          <w:rFonts w:ascii="Times New Roman" w:eastAsia="Times New Roman" w:hAnsi="Times New Roman" w:cs="Times New Roman"/>
          <w:sz w:val="28"/>
          <w:szCs w:val="28"/>
        </w:rPr>
        <w:lastRenderedPageBreak/>
        <w:t>основным источником провоспалительных цитокинов. Потенциальная активация микроглии, вызванная стрессом, осуществляется как прямыми, так и косвенными механизмами. Микроглия экспрессирует как ГК, так и минералокортикоидные рецепторы, таким образом, микроглия, вероятно, будет иметь прямой ответ на пик кортикостерона [</w:t>
      </w:r>
      <w:r w:rsidR="000B0DA1">
        <w:rPr>
          <w:rFonts w:ascii="Times New Roman" w:eastAsia="Times New Roman" w:hAnsi="Times New Roman" w:cs="Times New Roman"/>
          <w:sz w:val="28"/>
          <w:szCs w:val="28"/>
        </w:rPr>
        <w:t>11</w:t>
      </w:r>
      <w:r w:rsidR="001B1A2B">
        <w:rPr>
          <w:rFonts w:ascii="Times New Roman" w:eastAsia="Times New Roman" w:hAnsi="Times New Roman" w:cs="Times New Roman"/>
          <w:sz w:val="28"/>
          <w:szCs w:val="28"/>
        </w:rPr>
        <w:t>4</w:t>
      </w:r>
      <w:r>
        <w:rPr>
          <w:rFonts w:ascii="Times New Roman" w:eastAsia="Times New Roman" w:hAnsi="Times New Roman" w:cs="Times New Roman"/>
          <w:sz w:val="28"/>
          <w:szCs w:val="28"/>
        </w:rPr>
        <w:t>]. Кроме того, рецепторы ГК также широко представлены в гиппокампе и префронтальной коре, поэтому стресс-индуцированный кортикостерон может оказывать косвенное влияние на микроглию. Помимо этого, недавние исследования показывают, что врожденная иммунная система ЦНС может реагировать на острый стрессор, тем самым высвобождая в мозге сигнал опасности с высокой подвижностью (HMGB-1), чтобы активировать микроглию, действуя на инфламмасому NLRP3, в процессе подготовки секреции ИЛ-1β [</w:t>
      </w:r>
      <w:r w:rsidR="000B0DA1">
        <w:rPr>
          <w:rFonts w:ascii="Times New Roman" w:eastAsia="Times New Roman" w:hAnsi="Times New Roman" w:cs="Times New Roman"/>
          <w:sz w:val="28"/>
          <w:szCs w:val="28"/>
        </w:rPr>
        <w:t>11</w:t>
      </w:r>
      <w:r w:rsidR="00253393">
        <w:rPr>
          <w:rFonts w:ascii="Times New Roman" w:eastAsia="Times New Roman" w:hAnsi="Times New Roman" w:cs="Times New Roman"/>
          <w:sz w:val="28"/>
          <w:szCs w:val="28"/>
        </w:rPr>
        <w:t>5</w:t>
      </w:r>
      <w:r>
        <w:rPr>
          <w:rFonts w:ascii="Times New Roman" w:eastAsia="Times New Roman" w:hAnsi="Times New Roman" w:cs="Times New Roman"/>
          <w:sz w:val="28"/>
          <w:szCs w:val="28"/>
        </w:rPr>
        <w:t>]. Активированная микроглия демонстрирует морфологию гипертрофических ветвей с увеличенной сомой и продуцирует увеличенное количество цитокинов для рекрутирования периферических моноцитов. Увеличение количества макрофагов в головном мозге и циркулирующих моноцитов способствует повышению уровня продукции провоспалительных цитокинов (ИЛ-1β, ФНО-α, ИЛ-6) в головном мозге [</w:t>
      </w:r>
      <w:r w:rsidR="000B0DA1">
        <w:rPr>
          <w:rFonts w:ascii="Times New Roman" w:eastAsia="Times New Roman" w:hAnsi="Times New Roman" w:cs="Times New Roman"/>
          <w:sz w:val="28"/>
          <w:szCs w:val="28"/>
        </w:rPr>
        <w:t>11</w:t>
      </w:r>
      <w:r w:rsidR="00253393">
        <w:rPr>
          <w:rFonts w:ascii="Times New Roman" w:eastAsia="Times New Roman" w:hAnsi="Times New Roman" w:cs="Times New Roman"/>
          <w:sz w:val="28"/>
          <w:szCs w:val="28"/>
        </w:rPr>
        <w:t>6</w:t>
      </w:r>
      <w:r>
        <w:rPr>
          <w:rFonts w:ascii="Times New Roman" w:eastAsia="Times New Roman" w:hAnsi="Times New Roman" w:cs="Times New Roman"/>
          <w:sz w:val="28"/>
          <w:szCs w:val="28"/>
        </w:rPr>
        <w:t>].</w:t>
      </w:r>
    </w:p>
    <w:p w14:paraId="000001C0"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правило, сверхактивированная иммунная система, повышенная активность через пути симпатической нервной системы (СНС) и сниженная реактивность ГК могут работать в тандеме при активации воспалительных реакций во время стресса. ГКС, катехоламины, цитокины и другие медиаторы, высвобождаемые при стрессе, считаются основными медиаторами стресс-индуцированного провоспалительного эффекта. </w:t>
      </w:r>
    </w:p>
    <w:p w14:paraId="000001C1" w14:textId="3BA08DA9"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Классически воспаление известно как решающий ответ на вторжение микробов или повреждение тканей для поддержания тканевого гомеостаза. В последние годы наши знания о роли воспаления значительно расширились. Воспалительный путь был признан ключевой молекулярной основой в патогенезе многих хронических заболеваний. На сегодняшний день все больше литературы показывает, что чрезмерное воспаление играет решающую роль в прогрессировании и/или возникновении заболеваний, связанных со стрессом. Появляется все больше доказательств того, что воспалительная реакция представляет собой «общую почву» для многофакторных заболеваний, включая сердечно-сосудистые и метаболические заболевания, психотические нейродегенеративные расстройства и рак [</w:t>
      </w:r>
      <w:r w:rsidR="000B0DA1">
        <w:rPr>
          <w:rFonts w:ascii="Times New Roman" w:eastAsia="Times New Roman" w:hAnsi="Times New Roman" w:cs="Times New Roman"/>
          <w:sz w:val="28"/>
          <w:szCs w:val="28"/>
        </w:rPr>
        <w:t>11</w:t>
      </w:r>
      <w:r w:rsidR="00253393">
        <w:rPr>
          <w:rFonts w:ascii="Times New Roman" w:eastAsia="Times New Roman" w:hAnsi="Times New Roman" w:cs="Times New Roman"/>
          <w:sz w:val="28"/>
          <w:szCs w:val="28"/>
        </w:rPr>
        <w:t>7</w:t>
      </w:r>
      <w:r>
        <w:rPr>
          <w:rFonts w:ascii="Times New Roman" w:eastAsia="Times New Roman" w:hAnsi="Times New Roman" w:cs="Times New Roman"/>
          <w:sz w:val="28"/>
          <w:szCs w:val="28"/>
        </w:rPr>
        <w:t>].</w:t>
      </w:r>
    </w:p>
    <w:p w14:paraId="000001C2" w14:textId="0E1E5045"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нарушая баланс иммунной системы, стресс вызывает периферическое и центральное воспаление. Этот дисбаланс приводит к разнообразным заболеваниям, связанным со стрессом. Хотя могут быть различные триггерные события, они сходятся в воспалении. Имеются доказательства того, что стресс вызывает или усугубляет сердечно-сосудистые заболевания, </w:t>
      </w:r>
      <w:r w:rsidR="00AD6911">
        <w:rPr>
          <w:rFonts w:ascii="Times New Roman" w:eastAsia="Times New Roman" w:hAnsi="Times New Roman" w:cs="Times New Roman"/>
          <w:sz w:val="28"/>
          <w:szCs w:val="28"/>
        </w:rPr>
        <w:t>н</w:t>
      </w:r>
      <w:r w:rsidR="00AD6911" w:rsidRPr="00AD6911">
        <w:rPr>
          <w:rFonts w:ascii="Times New Roman" w:eastAsia="Times New Roman" w:hAnsi="Times New Roman" w:cs="Times New Roman"/>
          <w:sz w:val="28"/>
          <w:szCs w:val="28"/>
        </w:rPr>
        <w:t>еалкогольная жировая болезнь печени</w:t>
      </w:r>
      <w:r>
        <w:rPr>
          <w:rFonts w:ascii="Times New Roman" w:eastAsia="Times New Roman" w:hAnsi="Times New Roman" w:cs="Times New Roman"/>
          <w:sz w:val="28"/>
          <w:szCs w:val="28"/>
        </w:rPr>
        <w:t xml:space="preserve">, депрессию, нейродегенеративные заболевания и рак посредством периферического воспаления, а также нейровоспаления. Стресс влияет на центральную микроглию и астроциты, кровеносные сосуды, иммунную систему и печень, в основном активируя СНС и ось ГГН. Предполагается, что воспаление может быть общим путем для заболеваний, связанных со стрессом, которые могут </w:t>
      </w:r>
      <w:r>
        <w:rPr>
          <w:rFonts w:ascii="Times New Roman" w:eastAsia="Times New Roman" w:hAnsi="Times New Roman" w:cs="Times New Roman"/>
          <w:sz w:val="28"/>
          <w:szCs w:val="28"/>
        </w:rPr>
        <w:lastRenderedPageBreak/>
        <w:t>действовать как фактор, способствующий прогрессированию заболевания, или могут возникать на очень ранних стадиях развития заболевания. Множество факторов, включая генетическую предрасположенность, старение и образ жизни, влияют на заболевания, связанные со стрессом, и что вызванное стрессом хроническое слабовыраженное воспаление является общей почвой для широкого спектра хронических заболеваний</w:t>
      </w:r>
      <w:r w:rsidR="00691DB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0B0DA1">
        <w:rPr>
          <w:rFonts w:ascii="Times New Roman" w:eastAsia="Times New Roman" w:hAnsi="Times New Roman" w:cs="Times New Roman"/>
          <w:sz w:val="28"/>
          <w:szCs w:val="28"/>
        </w:rPr>
        <w:t>11</w:t>
      </w:r>
      <w:r w:rsidR="00253393">
        <w:rPr>
          <w:rFonts w:ascii="Times New Roman" w:eastAsia="Times New Roman" w:hAnsi="Times New Roman" w:cs="Times New Roman"/>
          <w:sz w:val="28"/>
          <w:szCs w:val="28"/>
        </w:rPr>
        <w:t>8</w:t>
      </w:r>
      <w:r>
        <w:rPr>
          <w:rFonts w:ascii="Times New Roman" w:eastAsia="Times New Roman" w:hAnsi="Times New Roman" w:cs="Times New Roman"/>
          <w:sz w:val="28"/>
          <w:szCs w:val="28"/>
        </w:rPr>
        <w:t>].</w:t>
      </w:r>
    </w:p>
    <w:p w14:paraId="000001C3" w14:textId="0DC0547B"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Все больше внимания уделяется взаимосвязи между сложностью и разнообразием микроорганизмов, населяющих наш кишечник (микробиота желудочно-кишечного тракта человека), и здоровьем/болезнью, включая здоровье мозга и расстройства функций ЦНС. Ось микробиота-кишечник-мозг представляет собой динамическую матрицу тканей и органов, включая мозг, железы, кишечник, иммунные клетки и микробиоту желудочно-кишечного тракта, которые взаимодействуют сложным разнонаправленным образом для поддержания гомеостаза. Изменения в этой среде могут привести к широкому спектру физиологических и поведенческих эффектов, включая активацию ГГН оси и изменение активности нейротрансмиттерной системы и иммунной функции. В то время как соответствующий, скоординированный физиологический ответ, такой как иммунный или стрессовый ответ, необходим для выживания, дисфункциональный ответ может быть вредным для хозяина, способствуя развитию ряда расстройств ЦНС [</w:t>
      </w:r>
      <w:r w:rsidR="000B0DA1">
        <w:rPr>
          <w:rFonts w:ascii="Times New Roman" w:eastAsia="Times New Roman" w:hAnsi="Times New Roman" w:cs="Times New Roman"/>
          <w:sz w:val="28"/>
          <w:szCs w:val="28"/>
        </w:rPr>
        <w:t>1</w:t>
      </w:r>
      <w:r w:rsidR="00253393">
        <w:rPr>
          <w:rFonts w:ascii="Times New Roman" w:eastAsia="Times New Roman" w:hAnsi="Times New Roman" w:cs="Times New Roman"/>
          <w:sz w:val="28"/>
          <w:szCs w:val="28"/>
        </w:rPr>
        <w:t>19</w:t>
      </w:r>
      <w:r>
        <w:rPr>
          <w:rFonts w:ascii="Times New Roman" w:eastAsia="Times New Roman" w:hAnsi="Times New Roman" w:cs="Times New Roman"/>
          <w:sz w:val="28"/>
          <w:szCs w:val="28"/>
        </w:rPr>
        <w:t>].</w:t>
      </w:r>
    </w:p>
    <w:p w14:paraId="000001C4" w14:textId="13CCE19E"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ответ на стрессовый стимул глюкокортикоиды легче проникают в мозг и опосредуют свои эффекты через высокоаффинные минералокортикоидные рецепторы и низкоаффинные глюкокортикоидные рецепторы: последний активируется при более высокой интенсивности стресса. Рецепторы, чувствительные к глюкокортикоидам, экспрессируются по всей ЦНС, в том числе в тех же самых областях мозга и нейронных цепях, участвующих в развитии опосредованного стрессом нейроэндокринного ответа, и, таким образом, существует ауторегуляторная петля обратной связи для предотвращения чрезмерной активации этого ответа. после устранения стрессора. Хроническое воздействие стресса и последующая выработка глюкокортикоидов приводят к различным неблагоприятным побочным эффектам, таким как остеопороз, диабет, гипертония, дислипидемия и даже нейродегенерация [</w:t>
      </w:r>
      <w:r w:rsidR="000B0DA1">
        <w:rPr>
          <w:rFonts w:ascii="Times New Roman" w:eastAsia="Times New Roman" w:hAnsi="Times New Roman" w:cs="Times New Roman"/>
          <w:sz w:val="28"/>
          <w:szCs w:val="28"/>
        </w:rPr>
        <w:t>12</w:t>
      </w:r>
      <w:r w:rsidR="00253393">
        <w:rPr>
          <w:rFonts w:ascii="Times New Roman" w:eastAsia="Times New Roman" w:hAnsi="Times New Roman" w:cs="Times New Roman"/>
          <w:sz w:val="28"/>
          <w:szCs w:val="28"/>
        </w:rPr>
        <w:t>0</w:t>
      </w:r>
      <w:r w:rsidR="000B0DA1">
        <w:rPr>
          <w:rFonts w:ascii="Times New Roman" w:eastAsia="Times New Roman" w:hAnsi="Times New Roman" w:cs="Times New Roman"/>
          <w:sz w:val="28"/>
          <w:szCs w:val="28"/>
        </w:rPr>
        <w:t>, 12</w:t>
      </w:r>
      <w:r w:rsidR="00253393">
        <w:rPr>
          <w:rFonts w:ascii="Times New Roman" w:eastAsia="Times New Roman" w:hAnsi="Times New Roman" w:cs="Times New Roman"/>
          <w:sz w:val="28"/>
          <w:szCs w:val="28"/>
        </w:rPr>
        <w:t>1</w:t>
      </w:r>
      <w:r>
        <w:rPr>
          <w:rFonts w:ascii="Times New Roman" w:eastAsia="Times New Roman" w:hAnsi="Times New Roman" w:cs="Times New Roman"/>
          <w:sz w:val="28"/>
          <w:szCs w:val="28"/>
        </w:rPr>
        <w:t>]. Стресс также является одним из наиболее значительных факторов риска синдрома раздраженного кишечника [</w:t>
      </w:r>
      <w:r w:rsidR="000B0DA1">
        <w:rPr>
          <w:rFonts w:ascii="Times New Roman" w:eastAsia="Times New Roman" w:hAnsi="Times New Roman" w:cs="Times New Roman"/>
          <w:sz w:val="28"/>
          <w:szCs w:val="28"/>
        </w:rPr>
        <w:t>12</w:t>
      </w:r>
      <w:r w:rsidR="00253393">
        <w:rPr>
          <w:rFonts w:ascii="Times New Roman" w:eastAsia="Times New Roman" w:hAnsi="Times New Roman" w:cs="Times New Roman"/>
          <w:sz w:val="28"/>
          <w:szCs w:val="28"/>
        </w:rPr>
        <w:t>2</w:t>
      </w:r>
      <w:r w:rsidR="000B0DA1">
        <w:rPr>
          <w:rFonts w:ascii="Times New Roman" w:eastAsia="Times New Roman" w:hAnsi="Times New Roman" w:cs="Times New Roman"/>
          <w:sz w:val="28"/>
          <w:szCs w:val="28"/>
        </w:rPr>
        <w:t>, 12</w:t>
      </w:r>
      <w:r w:rsidR="00253393">
        <w:rPr>
          <w:rFonts w:ascii="Times New Roman" w:eastAsia="Times New Roman" w:hAnsi="Times New Roman" w:cs="Times New Roman"/>
          <w:sz w:val="28"/>
          <w:szCs w:val="28"/>
        </w:rPr>
        <w:t>3</w:t>
      </w:r>
      <w:r w:rsidR="000B0DA1">
        <w:rPr>
          <w:rFonts w:ascii="Times New Roman" w:eastAsia="Times New Roman" w:hAnsi="Times New Roman" w:cs="Times New Roman"/>
          <w:sz w:val="28"/>
          <w:szCs w:val="28"/>
        </w:rPr>
        <w:t>, 12</w:t>
      </w:r>
      <w:r w:rsidR="00253393">
        <w:rPr>
          <w:rFonts w:ascii="Times New Roman" w:eastAsia="Times New Roman" w:hAnsi="Times New Roman" w:cs="Times New Roman"/>
          <w:sz w:val="28"/>
          <w:szCs w:val="28"/>
        </w:rPr>
        <w:t>4</w:t>
      </w:r>
      <w:r>
        <w:rPr>
          <w:rFonts w:ascii="Times New Roman" w:eastAsia="Times New Roman" w:hAnsi="Times New Roman" w:cs="Times New Roman"/>
          <w:sz w:val="28"/>
          <w:szCs w:val="28"/>
        </w:rPr>
        <w:t>]. С другой стороны, недостаточность или притупление оси ГГН обычно наблюдается в клинике при широком спектре аутоиммунных и воспалительных заболеваний. ГК также сильно влияют на фенотип, выживание и функции моноцитов, макрофагов и глиальных клеток, а их рецепторы повсеместно экспрессируются практически на всех типах иммунных клеток [</w:t>
      </w:r>
      <w:r w:rsidR="000B0DA1">
        <w:rPr>
          <w:rFonts w:ascii="Times New Roman" w:eastAsia="Times New Roman" w:hAnsi="Times New Roman" w:cs="Times New Roman"/>
          <w:sz w:val="28"/>
          <w:szCs w:val="28"/>
        </w:rPr>
        <w:t>12</w:t>
      </w:r>
      <w:r w:rsidR="00253393">
        <w:rPr>
          <w:rFonts w:ascii="Times New Roman" w:eastAsia="Times New Roman" w:hAnsi="Times New Roman" w:cs="Times New Roman"/>
          <w:sz w:val="28"/>
          <w:szCs w:val="28"/>
        </w:rPr>
        <w:t>5</w:t>
      </w:r>
      <w:r w:rsidR="000B0DA1">
        <w:rPr>
          <w:rFonts w:ascii="Times New Roman" w:eastAsia="Times New Roman" w:hAnsi="Times New Roman" w:cs="Times New Roman"/>
          <w:sz w:val="28"/>
          <w:szCs w:val="28"/>
        </w:rPr>
        <w:t>, 12</w:t>
      </w:r>
      <w:r w:rsidR="00253393">
        <w:rPr>
          <w:rFonts w:ascii="Times New Roman" w:eastAsia="Times New Roman" w:hAnsi="Times New Roman" w:cs="Times New Roman"/>
          <w:sz w:val="28"/>
          <w:szCs w:val="28"/>
        </w:rPr>
        <w:t>6</w:t>
      </w:r>
      <w:r>
        <w:rPr>
          <w:rFonts w:ascii="Times New Roman" w:eastAsia="Times New Roman" w:hAnsi="Times New Roman" w:cs="Times New Roman"/>
          <w:sz w:val="28"/>
          <w:szCs w:val="28"/>
        </w:rPr>
        <w:t>].</w:t>
      </w:r>
    </w:p>
    <w:p w14:paraId="000001C5" w14:textId="5C9A4ED8" w:rsidR="00672B49" w:rsidRDefault="00672B49">
      <w:pPr>
        <w:spacing w:after="0" w:line="240" w:lineRule="auto"/>
        <w:ind w:firstLine="709"/>
        <w:jc w:val="both"/>
        <w:rPr>
          <w:rFonts w:ascii="Times New Roman" w:eastAsia="Times New Roman" w:hAnsi="Times New Roman" w:cs="Times New Roman"/>
          <w:sz w:val="28"/>
          <w:szCs w:val="28"/>
        </w:rPr>
      </w:pPr>
      <w:bookmarkStart w:id="34" w:name="_heading=h.26in1rg" w:colFirst="0" w:colLast="0"/>
      <w:bookmarkEnd w:id="34"/>
      <w:r>
        <w:rPr>
          <w:rFonts w:ascii="Times New Roman" w:eastAsia="Times New Roman" w:hAnsi="Times New Roman" w:cs="Times New Roman"/>
          <w:sz w:val="28"/>
          <w:szCs w:val="28"/>
        </w:rPr>
        <w:t>Появляющиеся данные свидетельствуют о том, что новая нейроиммунная цепь, включающая активацию микроглии и измененный тонус симпатических нейронов в периферической иммунной системе, рекрутирует воспалительные моноциты в мозг [</w:t>
      </w:r>
      <w:r w:rsidR="000B0DA1">
        <w:rPr>
          <w:rFonts w:ascii="Times New Roman" w:eastAsia="Times New Roman" w:hAnsi="Times New Roman" w:cs="Times New Roman"/>
          <w:sz w:val="28"/>
          <w:szCs w:val="28"/>
        </w:rPr>
        <w:t>12</w:t>
      </w:r>
      <w:r w:rsidR="00253393">
        <w:rPr>
          <w:rFonts w:ascii="Times New Roman" w:eastAsia="Times New Roman" w:hAnsi="Times New Roman" w:cs="Times New Roman"/>
          <w:sz w:val="28"/>
          <w:szCs w:val="28"/>
        </w:rPr>
        <w:t>7</w:t>
      </w:r>
      <w:r>
        <w:rPr>
          <w:rFonts w:ascii="Times New Roman" w:eastAsia="Times New Roman" w:hAnsi="Times New Roman" w:cs="Times New Roman"/>
          <w:sz w:val="28"/>
          <w:szCs w:val="28"/>
        </w:rPr>
        <w:t xml:space="preserve">] и еще больше усугубляет поведение, связанное со стрессом. Поступление этих моноцитов в мозг, по-видимому, регулируется </w:t>
      </w:r>
      <w:bookmarkStart w:id="35" w:name="_Hlk182006608"/>
      <w:r>
        <w:rPr>
          <w:rFonts w:ascii="Times New Roman" w:eastAsia="Times New Roman" w:hAnsi="Times New Roman" w:cs="Times New Roman"/>
          <w:sz w:val="28"/>
          <w:szCs w:val="28"/>
        </w:rPr>
        <w:t>ФНО-α-опосредованной активацией микроглии</w:t>
      </w:r>
      <w:bookmarkEnd w:id="35"/>
      <w:r>
        <w:rPr>
          <w:rFonts w:ascii="Times New Roman" w:eastAsia="Times New Roman" w:hAnsi="Times New Roman" w:cs="Times New Roman"/>
          <w:sz w:val="28"/>
          <w:szCs w:val="28"/>
        </w:rPr>
        <w:t xml:space="preserve"> [</w:t>
      </w:r>
      <w:r w:rsidR="000B0DA1">
        <w:rPr>
          <w:rFonts w:ascii="Times New Roman" w:eastAsia="Times New Roman" w:hAnsi="Times New Roman" w:cs="Times New Roman"/>
          <w:sz w:val="28"/>
          <w:szCs w:val="28"/>
        </w:rPr>
        <w:t>12</w:t>
      </w:r>
      <w:r w:rsidR="00253393">
        <w:rPr>
          <w:rFonts w:ascii="Times New Roman" w:eastAsia="Times New Roman" w:hAnsi="Times New Roman" w:cs="Times New Roman"/>
          <w:sz w:val="28"/>
          <w:szCs w:val="28"/>
        </w:rPr>
        <w:t>8</w:t>
      </w:r>
      <w:r>
        <w:rPr>
          <w:rFonts w:ascii="Times New Roman" w:eastAsia="Times New Roman" w:hAnsi="Times New Roman" w:cs="Times New Roman"/>
          <w:sz w:val="28"/>
          <w:szCs w:val="28"/>
        </w:rPr>
        <w:t xml:space="preserve">] и обратимо </w:t>
      </w:r>
      <w:r>
        <w:rPr>
          <w:rFonts w:ascii="Times New Roman" w:eastAsia="Times New Roman" w:hAnsi="Times New Roman" w:cs="Times New Roman"/>
          <w:sz w:val="28"/>
          <w:szCs w:val="28"/>
        </w:rPr>
        <w:lastRenderedPageBreak/>
        <w:t>пробиотическим вмешательством [</w:t>
      </w:r>
      <w:r w:rsidR="000B0DA1">
        <w:rPr>
          <w:rFonts w:ascii="Times New Roman" w:eastAsia="Times New Roman" w:hAnsi="Times New Roman" w:cs="Times New Roman"/>
          <w:sz w:val="28"/>
          <w:szCs w:val="28"/>
        </w:rPr>
        <w:t>1</w:t>
      </w:r>
      <w:r w:rsidR="00253393">
        <w:rPr>
          <w:rFonts w:ascii="Times New Roman" w:eastAsia="Times New Roman" w:hAnsi="Times New Roman" w:cs="Times New Roman"/>
          <w:sz w:val="28"/>
          <w:szCs w:val="28"/>
        </w:rPr>
        <w:t>29</w:t>
      </w:r>
      <w:r>
        <w:rPr>
          <w:rFonts w:ascii="Times New Roman" w:eastAsia="Times New Roman" w:hAnsi="Times New Roman" w:cs="Times New Roman"/>
          <w:sz w:val="28"/>
          <w:szCs w:val="28"/>
        </w:rPr>
        <w:t xml:space="preserve">]. Действительно, </w:t>
      </w:r>
      <w:r w:rsidR="007F7687" w:rsidRPr="007F7687">
        <w:rPr>
          <w:rFonts w:ascii="Times New Roman" w:eastAsia="Times New Roman" w:hAnsi="Times New Roman" w:cs="Times New Roman"/>
          <w:sz w:val="28"/>
          <w:szCs w:val="28"/>
        </w:rPr>
        <w:t>ФНО-α-опосредованн</w:t>
      </w:r>
      <w:r w:rsidR="007F7687">
        <w:rPr>
          <w:rFonts w:ascii="Times New Roman" w:eastAsia="Times New Roman" w:hAnsi="Times New Roman" w:cs="Times New Roman"/>
          <w:sz w:val="28"/>
          <w:szCs w:val="28"/>
        </w:rPr>
        <w:t>ая</w:t>
      </w:r>
      <w:r w:rsidR="007F7687" w:rsidRPr="007F7687">
        <w:rPr>
          <w:rFonts w:ascii="Times New Roman" w:eastAsia="Times New Roman" w:hAnsi="Times New Roman" w:cs="Times New Roman"/>
          <w:sz w:val="28"/>
          <w:szCs w:val="28"/>
        </w:rPr>
        <w:t xml:space="preserve"> активаци</w:t>
      </w:r>
      <w:r w:rsidR="007F7687">
        <w:rPr>
          <w:rFonts w:ascii="Times New Roman" w:eastAsia="Times New Roman" w:hAnsi="Times New Roman" w:cs="Times New Roman"/>
          <w:sz w:val="28"/>
          <w:szCs w:val="28"/>
        </w:rPr>
        <w:t>я</w:t>
      </w:r>
      <w:r w:rsidR="007F7687" w:rsidRPr="007F7687">
        <w:rPr>
          <w:rFonts w:ascii="Times New Roman" w:eastAsia="Times New Roman" w:hAnsi="Times New Roman" w:cs="Times New Roman"/>
          <w:sz w:val="28"/>
          <w:szCs w:val="28"/>
        </w:rPr>
        <w:t xml:space="preserve"> микроглии</w:t>
      </w:r>
      <w:r>
        <w:rPr>
          <w:rFonts w:ascii="Times New Roman" w:eastAsia="Times New Roman" w:hAnsi="Times New Roman" w:cs="Times New Roman"/>
          <w:sz w:val="28"/>
          <w:szCs w:val="28"/>
        </w:rPr>
        <w:t xml:space="preserve"> определенных поведенческих фенотипов</w:t>
      </w:r>
      <w:r w:rsidR="007F768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вследствие длительной активации ГГН включает перенос моноцитов из селезенки, в ткани с высокой плотностью рецепторов FFAR2 [</w:t>
      </w:r>
      <w:r w:rsidR="000B0DA1">
        <w:rPr>
          <w:rFonts w:ascii="Times New Roman" w:eastAsia="Times New Roman" w:hAnsi="Times New Roman" w:cs="Times New Roman"/>
          <w:sz w:val="28"/>
          <w:szCs w:val="28"/>
        </w:rPr>
        <w:t>13</w:t>
      </w:r>
      <w:r w:rsidR="00253393">
        <w:rPr>
          <w:rFonts w:ascii="Times New Roman" w:eastAsia="Times New Roman" w:hAnsi="Times New Roman" w:cs="Times New Roman"/>
          <w:sz w:val="28"/>
          <w:szCs w:val="28"/>
        </w:rPr>
        <w:t>0</w:t>
      </w:r>
      <w:r w:rsidR="000B0DA1">
        <w:rPr>
          <w:rFonts w:ascii="Times New Roman" w:eastAsia="Times New Roman" w:hAnsi="Times New Roman" w:cs="Times New Roman"/>
          <w:sz w:val="28"/>
          <w:szCs w:val="28"/>
        </w:rPr>
        <w:t>, 13</w:t>
      </w:r>
      <w:r w:rsidR="00253393">
        <w:rPr>
          <w:rFonts w:ascii="Times New Roman" w:eastAsia="Times New Roman" w:hAnsi="Times New Roman" w:cs="Times New Roman"/>
          <w:sz w:val="28"/>
          <w:szCs w:val="28"/>
        </w:rPr>
        <w:t>1</w:t>
      </w:r>
      <w:r w:rsidR="000B0DA1">
        <w:rPr>
          <w:rFonts w:ascii="Times New Roman" w:eastAsia="Times New Roman" w:hAnsi="Times New Roman" w:cs="Times New Roman"/>
          <w:sz w:val="28"/>
          <w:szCs w:val="28"/>
        </w:rPr>
        <w:t>, 13</w:t>
      </w:r>
      <w:r w:rsidR="00253393">
        <w:rPr>
          <w:rFonts w:ascii="Times New Roman" w:eastAsia="Times New Roman" w:hAnsi="Times New Roman" w:cs="Times New Roman"/>
          <w:sz w:val="28"/>
          <w:szCs w:val="28"/>
        </w:rPr>
        <w:t>2</w:t>
      </w:r>
      <w:r>
        <w:rPr>
          <w:rFonts w:ascii="Times New Roman" w:eastAsia="Times New Roman" w:hAnsi="Times New Roman" w:cs="Times New Roman"/>
          <w:sz w:val="28"/>
          <w:szCs w:val="28"/>
        </w:rPr>
        <w:t>]. Эти рецепторы FFAR2 представляют собой рецепторы, связанные с G-белком Gi/Go, и локализованы в лимфоцитах [</w:t>
      </w:r>
      <w:r w:rsidR="000B0DA1">
        <w:rPr>
          <w:rFonts w:ascii="Times New Roman" w:eastAsia="Times New Roman" w:hAnsi="Times New Roman" w:cs="Times New Roman"/>
          <w:sz w:val="28"/>
          <w:szCs w:val="28"/>
        </w:rPr>
        <w:t>13</w:t>
      </w:r>
      <w:r w:rsidR="00253393">
        <w:rPr>
          <w:rFonts w:ascii="Times New Roman" w:eastAsia="Times New Roman" w:hAnsi="Times New Roman" w:cs="Times New Roman"/>
          <w:sz w:val="28"/>
          <w:szCs w:val="28"/>
        </w:rPr>
        <w:t>3</w:t>
      </w:r>
      <w:r>
        <w:rPr>
          <w:rFonts w:ascii="Times New Roman" w:eastAsia="Times New Roman" w:hAnsi="Times New Roman" w:cs="Times New Roman"/>
          <w:sz w:val="28"/>
          <w:szCs w:val="28"/>
        </w:rPr>
        <w:t>]. Было показано, что короткоцепочечные жирные кислоты (SCFAs), естественные лиганды для рецепторов свободных жирных кислот (FFAR), оказывают пагубное воздействие на плотность, морфологию и зрелость микроглии в отсутствие сложной микробиоты [</w:t>
      </w:r>
      <w:r w:rsidR="000B0DA1" w:rsidRPr="00F56A70">
        <w:rPr>
          <w:rFonts w:ascii="Times New Roman" w:eastAsia="Times New Roman" w:hAnsi="Times New Roman" w:cs="Times New Roman"/>
          <w:sz w:val="28"/>
          <w:szCs w:val="28"/>
        </w:rPr>
        <w:t>134</w:t>
      </w:r>
      <w:r>
        <w:rPr>
          <w:rFonts w:ascii="Times New Roman" w:eastAsia="Times New Roman" w:hAnsi="Times New Roman" w:cs="Times New Roman"/>
          <w:sz w:val="28"/>
          <w:szCs w:val="28"/>
        </w:rPr>
        <w:t>]. В совокупности эти данные свидетельствуют о том, что микробиота желудочно-кишечного тракта может косвенно управлять центрально опосредованными событиями посредством регуляции транспорта моноцитов в мозг и последующей активации микроглии и активности оси ГГН, возможно, через механизмы, опосредованные короткоцепочечными жирными кислотами (SCFA).</w:t>
      </w:r>
    </w:p>
    <w:p w14:paraId="000001C6" w14:textId="77777777" w:rsidR="00672B49" w:rsidRDefault="00672B49">
      <w:pPr>
        <w:spacing w:after="0" w:line="240" w:lineRule="auto"/>
        <w:ind w:firstLine="709"/>
        <w:jc w:val="both"/>
        <w:rPr>
          <w:rFonts w:ascii="Times New Roman" w:eastAsia="Times New Roman" w:hAnsi="Times New Roman" w:cs="Times New Roman"/>
          <w:b/>
          <w:sz w:val="28"/>
          <w:szCs w:val="28"/>
        </w:rPr>
      </w:pPr>
    </w:p>
    <w:p w14:paraId="000001C7" w14:textId="77777777" w:rsidR="00672B49" w:rsidRDefault="00672B49">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1.3 Хронический стресс как фактор модификации биохимических процессов в организме</w:t>
      </w:r>
    </w:p>
    <w:p w14:paraId="000001C9" w14:textId="7EA6814D" w:rsidR="00672B49" w:rsidRPr="00691DB8" w:rsidRDefault="00672B49">
      <w:pPr>
        <w:spacing w:after="0" w:line="240" w:lineRule="auto"/>
        <w:ind w:firstLine="709"/>
        <w:jc w:val="both"/>
        <w:rPr>
          <w:rFonts w:ascii="Times New Roman" w:eastAsia="Times New Roman" w:hAnsi="Times New Roman" w:cs="Times New Roman"/>
          <w:sz w:val="28"/>
          <w:szCs w:val="28"/>
        </w:rPr>
      </w:pPr>
      <w:bookmarkStart w:id="36" w:name="_heading=h.lnxbz9" w:colFirst="0" w:colLast="0"/>
      <w:bookmarkEnd w:id="36"/>
      <w:r w:rsidRPr="00691DB8">
        <w:rPr>
          <w:rFonts w:ascii="Times New Roman" w:eastAsia="Times New Roman" w:hAnsi="Times New Roman" w:cs="Times New Roman"/>
          <w:sz w:val="28"/>
          <w:szCs w:val="28"/>
        </w:rPr>
        <w:t>Хронический или повторяющийся стресс связан с перепроизводством активных форм кислорода (АФК) и активных форм азота (АФА), крайне нестабильных молекул с неспаренными электронами, что приводит к окислительному стрессу и развитию СИР посредством различных биологических изменений [</w:t>
      </w:r>
      <w:r w:rsidR="000B0DA1" w:rsidRPr="00691DB8">
        <w:rPr>
          <w:rFonts w:ascii="Times New Roman" w:eastAsia="Times New Roman" w:hAnsi="Times New Roman" w:cs="Times New Roman"/>
          <w:sz w:val="28"/>
          <w:szCs w:val="28"/>
        </w:rPr>
        <w:t>13</w:t>
      </w:r>
      <w:r w:rsidR="00253393">
        <w:rPr>
          <w:rFonts w:ascii="Times New Roman" w:eastAsia="Times New Roman" w:hAnsi="Times New Roman" w:cs="Times New Roman"/>
          <w:sz w:val="28"/>
          <w:szCs w:val="28"/>
        </w:rPr>
        <w:t>4</w:t>
      </w:r>
      <w:r w:rsidR="000B0DA1" w:rsidRPr="00691DB8">
        <w:rPr>
          <w:rFonts w:ascii="Times New Roman" w:eastAsia="Times New Roman" w:hAnsi="Times New Roman" w:cs="Times New Roman"/>
          <w:sz w:val="28"/>
          <w:szCs w:val="28"/>
        </w:rPr>
        <w:t>, 13</w:t>
      </w:r>
      <w:r w:rsidR="00253393">
        <w:rPr>
          <w:rFonts w:ascii="Times New Roman" w:eastAsia="Times New Roman" w:hAnsi="Times New Roman" w:cs="Times New Roman"/>
          <w:sz w:val="28"/>
          <w:szCs w:val="28"/>
        </w:rPr>
        <w:t>5</w:t>
      </w:r>
      <w:r w:rsidR="000B0DA1" w:rsidRPr="00691DB8">
        <w:rPr>
          <w:rFonts w:ascii="Times New Roman" w:eastAsia="Times New Roman" w:hAnsi="Times New Roman" w:cs="Times New Roman"/>
          <w:sz w:val="28"/>
          <w:szCs w:val="28"/>
        </w:rPr>
        <w:t>, 13</w:t>
      </w:r>
      <w:r w:rsidR="00253393">
        <w:rPr>
          <w:rFonts w:ascii="Times New Roman" w:eastAsia="Times New Roman" w:hAnsi="Times New Roman" w:cs="Times New Roman"/>
          <w:sz w:val="28"/>
          <w:szCs w:val="28"/>
        </w:rPr>
        <w:t>6</w:t>
      </w:r>
      <w:r w:rsidRPr="00691DB8">
        <w:rPr>
          <w:rFonts w:ascii="Times New Roman" w:eastAsia="Times New Roman" w:hAnsi="Times New Roman" w:cs="Times New Roman"/>
          <w:sz w:val="28"/>
          <w:szCs w:val="28"/>
        </w:rPr>
        <w:t>]. Окислительный стресс вызывает прогрессирующее окислительное повреждение липидов, белков и ДНК в нейронах и нарушает синаптическую функцию. Нейроны особенно уязвимы для АФК, так как активность нейронов увеличивает использование кислорода для производства энергии. Активность нейронов тесно связана с метаболизмом головного мозга и обеспечивает правильный синтез нейротрансмиттеров, в первую очередь глутамата и γ-аминомасляной кислоты (ГАМК) [</w:t>
      </w:r>
      <w:r w:rsidR="000B0DA1" w:rsidRPr="00691DB8">
        <w:rPr>
          <w:rFonts w:ascii="Times New Roman" w:eastAsia="Times New Roman" w:hAnsi="Times New Roman" w:cs="Times New Roman"/>
          <w:sz w:val="28"/>
          <w:szCs w:val="28"/>
        </w:rPr>
        <w:t>13</w:t>
      </w:r>
      <w:r w:rsidR="00253393">
        <w:rPr>
          <w:rFonts w:ascii="Times New Roman" w:eastAsia="Times New Roman" w:hAnsi="Times New Roman" w:cs="Times New Roman"/>
          <w:sz w:val="28"/>
          <w:szCs w:val="28"/>
        </w:rPr>
        <w:t>7</w:t>
      </w:r>
      <w:r w:rsidR="000B0DA1" w:rsidRPr="00691DB8">
        <w:rPr>
          <w:rFonts w:ascii="Times New Roman" w:eastAsia="Times New Roman" w:hAnsi="Times New Roman" w:cs="Times New Roman"/>
          <w:sz w:val="28"/>
          <w:szCs w:val="28"/>
        </w:rPr>
        <w:t>, 13</w:t>
      </w:r>
      <w:r w:rsidR="00253393">
        <w:rPr>
          <w:rFonts w:ascii="Times New Roman" w:eastAsia="Times New Roman" w:hAnsi="Times New Roman" w:cs="Times New Roman"/>
          <w:sz w:val="28"/>
          <w:szCs w:val="28"/>
        </w:rPr>
        <w:t>8</w:t>
      </w:r>
      <w:r w:rsidR="000B0DA1" w:rsidRPr="00691DB8">
        <w:rPr>
          <w:rFonts w:ascii="Times New Roman" w:eastAsia="Times New Roman" w:hAnsi="Times New Roman" w:cs="Times New Roman"/>
          <w:sz w:val="28"/>
          <w:szCs w:val="28"/>
        </w:rPr>
        <w:t>, 1</w:t>
      </w:r>
      <w:r w:rsidR="00253393">
        <w:rPr>
          <w:rFonts w:ascii="Times New Roman" w:eastAsia="Times New Roman" w:hAnsi="Times New Roman" w:cs="Times New Roman"/>
          <w:sz w:val="28"/>
          <w:szCs w:val="28"/>
        </w:rPr>
        <w:t>39</w:t>
      </w:r>
      <w:r w:rsidRPr="00691DB8">
        <w:rPr>
          <w:rFonts w:ascii="Times New Roman" w:eastAsia="Times New Roman" w:hAnsi="Times New Roman" w:cs="Times New Roman"/>
          <w:sz w:val="28"/>
          <w:szCs w:val="28"/>
        </w:rPr>
        <w:t xml:space="preserve">]. </w:t>
      </w:r>
      <w:sdt>
        <w:sdtPr>
          <w:tag w:val="goog_rdk_8"/>
          <w:id w:val="-1711413653"/>
        </w:sdtPr>
        <w:sdtContent/>
      </w:sdt>
      <w:r w:rsidRPr="00691DB8">
        <w:rPr>
          <w:rFonts w:ascii="Times New Roman" w:eastAsia="Times New Roman" w:hAnsi="Times New Roman" w:cs="Times New Roman"/>
          <w:sz w:val="28"/>
          <w:szCs w:val="28"/>
        </w:rPr>
        <w:t xml:space="preserve">Поскольку проникновение нейроактивных соединений в мозг сильно ограничено гематоэнцефалическим барьером, </w:t>
      </w:r>
      <w:r w:rsidR="00394945" w:rsidRPr="00691DB8">
        <w:rPr>
          <w:rFonts w:ascii="Times New Roman" w:eastAsia="Times New Roman" w:hAnsi="Times New Roman" w:cs="Times New Roman"/>
          <w:sz w:val="28"/>
          <w:szCs w:val="28"/>
        </w:rPr>
        <w:t>значение роли метаболитов глюкозы для синтеза дополнительного количества нейротрансмиттеров повышается</w:t>
      </w:r>
      <w:r w:rsidRPr="00691DB8">
        <w:rPr>
          <w:rFonts w:ascii="Times New Roman" w:eastAsia="Times New Roman" w:hAnsi="Times New Roman" w:cs="Times New Roman"/>
          <w:sz w:val="28"/>
          <w:szCs w:val="28"/>
        </w:rPr>
        <w:t xml:space="preserve"> [</w:t>
      </w:r>
      <w:r w:rsidR="00E75673" w:rsidRPr="00F56A70">
        <w:rPr>
          <w:rFonts w:ascii="Times New Roman" w:eastAsia="Times New Roman" w:hAnsi="Times New Roman" w:cs="Times New Roman"/>
          <w:sz w:val="28"/>
          <w:szCs w:val="28"/>
        </w:rPr>
        <w:t>1</w:t>
      </w:r>
      <w:r w:rsidR="009626F1" w:rsidRPr="00F56A70">
        <w:rPr>
          <w:rFonts w:ascii="Times New Roman" w:eastAsia="Times New Roman" w:hAnsi="Times New Roman" w:cs="Times New Roman"/>
          <w:sz w:val="28"/>
          <w:szCs w:val="28"/>
        </w:rPr>
        <w:t>3</w:t>
      </w:r>
      <w:r w:rsidR="00253393">
        <w:rPr>
          <w:rFonts w:ascii="Times New Roman" w:eastAsia="Times New Roman" w:hAnsi="Times New Roman" w:cs="Times New Roman"/>
          <w:sz w:val="28"/>
          <w:szCs w:val="28"/>
        </w:rPr>
        <w:t>8</w:t>
      </w:r>
      <w:r w:rsidRPr="00691DB8">
        <w:rPr>
          <w:rFonts w:ascii="Times New Roman" w:eastAsia="Times New Roman" w:hAnsi="Times New Roman" w:cs="Times New Roman"/>
          <w:sz w:val="28"/>
          <w:szCs w:val="28"/>
        </w:rPr>
        <w:t xml:space="preserve">]. Мозг имеет высокие энергетические потребности, тогда как возбуждающая нейротрансмиссия отвечает за большую часть потребления энергии на корковом уровне. </w:t>
      </w:r>
      <w:sdt>
        <w:sdtPr>
          <w:tag w:val="goog_rdk_9"/>
          <w:id w:val="897705962"/>
        </w:sdtPr>
        <w:sdtContent/>
      </w:sdt>
      <w:r w:rsidRPr="00691DB8">
        <w:rPr>
          <w:rFonts w:ascii="Times New Roman" w:eastAsia="Times New Roman" w:hAnsi="Times New Roman" w:cs="Times New Roman"/>
          <w:sz w:val="28"/>
          <w:szCs w:val="28"/>
        </w:rPr>
        <w:t>Удовлетворение в высокой потребности в энергии достигается за счет продукции АТФ в процессе метаболизма глюкозы и окислительного фосфорилирования в митохондриях [</w:t>
      </w:r>
      <w:r w:rsidR="009626F1" w:rsidRPr="00691DB8">
        <w:rPr>
          <w:rFonts w:ascii="Times New Roman" w:eastAsia="Times New Roman" w:hAnsi="Times New Roman" w:cs="Times New Roman"/>
          <w:sz w:val="28"/>
          <w:szCs w:val="28"/>
        </w:rPr>
        <w:t>1</w:t>
      </w:r>
      <w:r w:rsidR="00253393">
        <w:rPr>
          <w:rFonts w:ascii="Times New Roman" w:eastAsia="Times New Roman" w:hAnsi="Times New Roman" w:cs="Times New Roman"/>
          <w:sz w:val="28"/>
          <w:szCs w:val="28"/>
        </w:rPr>
        <w:t>39</w:t>
      </w:r>
      <w:r w:rsidR="009626F1" w:rsidRPr="00691DB8">
        <w:rPr>
          <w:rFonts w:ascii="Times New Roman" w:eastAsia="Times New Roman" w:hAnsi="Times New Roman" w:cs="Times New Roman"/>
          <w:sz w:val="28"/>
          <w:szCs w:val="28"/>
        </w:rPr>
        <w:t>, 14</w:t>
      </w:r>
      <w:r w:rsidR="00253393">
        <w:rPr>
          <w:rFonts w:ascii="Times New Roman" w:eastAsia="Times New Roman" w:hAnsi="Times New Roman" w:cs="Times New Roman"/>
          <w:sz w:val="28"/>
          <w:szCs w:val="28"/>
        </w:rPr>
        <w:t>0</w:t>
      </w:r>
      <w:r w:rsidR="009626F1" w:rsidRPr="00691DB8">
        <w:rPr>
          <w:rFonts w:ascii="Times New Roman" w:eastAsia="Times New Roman" w:hAnsi="Times New Roman" w:cs="Times New Roman"/>
          <w:sz w:val="28"/>
          <w:szCs w:val="28"/>
        </w:rPr>
        <w:t>, 14</w:t>
      </w:r>
      <w:r w:rsidR="00253393">
        <w:rPr>
          <w:rFonts w:ascii="Times New Roman" w:eastAsia="Times New Roman" w:hAnsi="Times New Roman" w:cs="Times New Roman"/>
          <w:sz w:val="28"/>
          <w:szCs w:val="28"/>
        </w:rPr>
        <w:t>1</w:t>
      </w:r>
      <w:r w:rsidRPr="00691DB8">
        <w:rPr>
          <w:rFonts w:ascii="Times New Roman" w:eastAsia="Times New Roman" w:hAnsi="Times New Roman" w:cs="Times New Roman"/>
          <w:sz w:val="28"/>
          <w:szCs w:val="28"/>
        </w:rPr>
        <w:t>]. Нарушение метаболизма глюкозы приводит к уменьшению продукции пирувата, что, в свою очередь, может приводить к мутациям митохондриальной ДНК (мтДНК), нарушениям функции митохондриальной дыхательной цепи, систем митохондриальной защиты и, следовательно, нарушению энергетического обмена, а также может приводить к нарушению нейропластичности и апоптозу [</w:t>
      </w:r>
      <w:r w:rsidR="009626F1" w:rsidRPr="00F56A70">
        <w:rPr>
          <w:rFonts w:ascii="Times New Roman" w:eastAsia="Times New Roman" w:hAnsi="Times New Roman" w:cs="Times New Roman"/>
          <w:sz w:val="28"/>
          <w:szCs w:val="28"/>
        </w:rPr>
        <w:t>13</w:t>
      </w:r>
      <w:r w:rsidR="00253393">
        <w:rPr>
          <w:rFonts w:ascii="Times New Roman" w:eastAsia="Times New Roman" w:hAnsi="Times New Roman" w:cs="Times New Roman"/>
          <w:sz w:val="28"/>
          <w:szCs w:val="28"/>
        </w:rPr>
        <w:t>4</w:t>
      </w:r>
      <w:r w:rsidRPr="00691DB8">
        <w:rPr>
          <w:rFonts w:ascii="Times New Roman" w:eastAsia="Times New Roman" w:hAnsi="Times New Roman" w:cs="Times New Roman"/>
          <w:sz w:val="28"/>
          <w:szCs w:val="28"/>
        </w:rPr>
        <w:t xml:space="preserve">]. Таким образом, в мозге при хроническом стрессе наблюдается дефицит метаболизма глюкозы, поэтому альтернативные источники энергии могут помочь предотвратить гибель клеток. Исследования показали, неспособность мозга эффективно </w:t>
      </w:r>
      <w:r w:rsidRPr="00691DB8">
        <w:rPr>
          <w:rFonts w:ascii="Times New Roman" w:eastAsia="Times New Roman" w:hAnsi="Times New Roman" w:cs="Times New Roman"/>
          <w:sz w:val="28"/>
          <w:szCs w:val="28"/>
        </w:rPr>
        <w:lastRenderedPageBreak/>
        <w:t>катаболизировать глюкозу, запускает в мозге процесс окисления аминокислот для производства энергии [</w:t>
      </w:r>
      <w:r w:rsidR="009626F1" w:rsidRPr="00691DB8">
        <w:rPr>
          <w:rFonts w:ascii="Times New Roman" w:eastAsia="Times New Roman" w:hAnsi="Times New Roman" w:cs="Times New Roman"/>
          <w:sz w:val="28"/>
          <w:szCs w:val="28"/>
        </w:rPr>
        <w:t>14</w:t>
      </w:r>
      <w:r w:rsidR="00253393">
        <w:rPr>
          <w:rFonts w:ascii="Times New Roman" w:eastAsia="Times New Roman" w:hAnsi="Times New Roman" w:cs="Times New Roman"/>
          <w:sz w:val="28"/>
          <w:szCs w:val="28"/>
        </w:rPr>
        <w:t>2</w:t>
      </w:r>
      <w:r w:rsidR="009626F1" w:rsidRPr="00691DB8">
        <w:rPr>
          <w:rFonts w:ascii="Times New Roman" w:eastAsia="Times New Roman" w:hAnsi="Times New Roman" w:cs="Times New Roman"/>
          <w:sz w:val="28"/>
          <w:szCs w:val="28"/>
        </w:rPr>
        <w:t>, 14</w:t>
      </w:r>
      <w:r w:rsidR="00253393">
        <w:rPr>
          <w:rFonts w:ascii="Times New Roman" w:eastAsia="Times New Roman" w:hAnsi="Times New Roman" w:cs="Times New Roman"/>
          <w:sz w:val="28"/>
          <w:szCs w:val="28"/>
        </w:rPr>
        <w:t>3</w:t>
      </w:r>
      <w:r w:rsidRPr="00691DB8">
        <w:rPr>
          <w:rFonts w:ascii="Times New Roman" w:eastAsia="Times New Roman" w:hAnsi="Times New Roman" w:cs="Times New Roman"/>
          <w:sz w:val="28"/>
          <w:szCs w:val="28"/>
        </w:rPr>
        <w:t>].</w:t>
      </w:r>
    </w:p>
    <w:p w14:paraId="51E23E08" w14:textId="5B49F673" w:rsidR="00394945" w:rsidRPr="00691DB8" w:rsidRDefault="00672B49">
      <w:pPr>
        <w:spacing w:after="0" w:line="240" w:lineRule="auto"/>
        <w:ind w:firstLine="709"/>
        <w:jc w:val="both"/>
        <w:rPr>
          <w:rFonts w:ascii="Times New Roman" w:eastAsia="Times New Roman" w:hAnsi="Times New Roman" w:cs="Times New Roman"/>
          <w:sz w:val="28"/>
          <w:szCs w:val="28"/>
        </w:rPr>
      </w:pPr>
      <w:bookmarkStart w:id="37" w:name="_heading=h.35nkun2" w:colFirst="0" w:colLast="0"/>
      <w:bookmarkEnd w:id="37"/>
      <w:r w:rsidRPr="00691DB8">
        <w:rPr>
          <w:rFonts w:ascii="Times New Roman" w:eastAsia="Times New Roman" w:hAnsi="Times New Roman" w:cs="Times New Roman"/>
          <w:sz w:val="28"/>
          <w:szCs w:val="28"/>
        </w:rPr>
        <w:t>В течение длительного периода времени действуют эффективные механизмы, влекущие за собой транскрипционную активацию генов и генных сетей, функционирующих для контроля метаболизма глюкозы. В этом контексте глюкоза может регулировать метаболические гены, модулируя активность ядерных факторов по отношению к их генам-мишеням [</w:t>
      </w:r>
      <w:r w:rsidR="009626F1" w:rsidRPr="00691DB8">
        <w:rPr>
          <w:rFonts w:ascii="Times New Roman" w:eastAsia="Times New Roman" w:hAnsi="Times New Roman" w:cs="Times New Roman"/>
          <w:sz w:val="28"/>
          <w:szCs w:val="28"/>
        </w:rPr>
        <w:t>14</w:t>
      </w:r>
      <w:r w:rsidR="00253393">
        <w:rPr>
          <w:rFonts w:ascii="Times New Roman" w:eastAsia="Times New Roman" w:hAnsi="Times New Roman" w:cs="Times New Roman"/>
          <w:sz w:val="28"/>
          <w:szCs w:val="28"/>
        </w:rPr>
        <w:t>4</w:t>
      </w:r>
      <w:r w:rsidRPr="00691DB8">
        <w:rPr>
          <w:rFonts w:ascii="Times New Roman" w:eastAsia="Times New Roman" w:hAnsi="Times New Roman" w:cs="Times New Roman"/>
          <w:sz w:val="28"/>
          <w:szCs w:val="28"/>
        </w:rPr>
        <w:t xml:space="preserve">]. Таким образом, молекулярная основа физиологической и патологической регуляции метаболизма глюкозы как потенциальных адаптивных ответов при митохондриальном повреждении может быть определена на уровне транскрипции. Из-за ограниченной проницаемости </w:t>
      </w:r>
      <w:r w:rsidR="00A84C48">
        <w:rPr>
          <w:rFonts w:ascii="Times New Roman" w:eastAsia="Times New Roman" w:hAnsi="Times New Roman" w:cs="Times New Roman"/>
          <w:sz w:val="28"/>
          <w:szCs w:val="28"/>
        </w:rPr>
        <w:t>гематоэнцефалического барьера</w:t>
      </w:r>
      <w:r w:rsidRPr="00691DB8">
        <w:rPr>
          <w:rFonts w:ascii="Times New Roman" w:eastAsia="Times New Roman" w:hAnsi="Times New Roman" w:cs="Times New Roman"/>
          <w:sz w:val="28"/>
          <w:szCs w:val="28"/>
        </w:rPr>
        <w:t xml:space="preserve"> мозг, в значительной степени, зависит от переносчиков глюкозы для доставки основных питательных веществ. В головном мозге было идентифицировано несколько переносчиков глюкозы, из которых GLUT3, кодируемый Slc2a3 имеет </w:t>
      </w:r>
      <w:r w:rsidR="007F7687" w:rsidRPr="00691DB8">
        <w:rPr>
          <w:rFonts w:ascii="Times New Roman" w:eastAsia="Times New Roman" w:hAnsi="Times New Roman" w:cs="Times New Roman"/>
          <w:sz w:val="28"/>
          <w:szCs w:val="28"/>
        </w:rPr>
        <w:t>наибольшее</w:t>
      </w:r>
      <w:r w:rsidRPr="00691DB8">
        <w:rPr>
          <w:rFonts w:ascii="Times New Roman" w:eastAsia="Times New Roman" w:hAnsi="Times New Roman" w:cs="Times New Roman"/>
          <w:sz w:val="28"/>
          <w:szCs w:val="28"/>
        </w:rPr>
        <w:t xml:space="preserve"> значение, обеспечивая постоянное снабжение нейронов глюкозой, даже когда концентрация глюкозы</w:t>
      </w:r>
      <w:r w:rsidR="00D627E6" w:rsidRPr="00691DB8">
        <w:rPr>
          <w:rFonts w:ascii="Times New Roman" w:eastAsia="Times New Roman" w:hAnsi="Times New Roman" w:cs="Times New Roman"/>
          <w:sz w:val="28"/>
          <w:szCs w:val="28"/>
        </w:rPr>
        <w:t xml:space="preserve"> в крови</w:t>
      </w:r>
      <w:r w:rsidRPr="00691DB8">
        <w:rPr>
          <w:rFonts w:ascii="Times New Roman" w:eastAsia="Times New Roman" w:hAnsi="Times New Roman" w:cs="Times New Roman"/>
          <w:sz w:val="28"/>
          <w:szCs w:val="28"/>
        </w:rPr>
        <w:t xml:space="preserve"> низка [1</w:t>
      </w:r>
      <w:r w:rsidR="009626F1" w:rsidRPr="00691DB8">
        <w:rPr>
          <w:rFonts w:ascii="Times New Roman" w:eastAsia="Times New Roman" w:hAnsi="Times New Roman" w:cs="Times New Roman"/>
          <w:sz w:val="28"/>
          <w:szCs w:val="28"/>
        </w:rPr>
        <w:t>4</w:t>
      </w:r>
      <w:r w:rsidR="00253393">
        <w:rPr>
          <w:rFonts w:ascii="Times New Roman" w:eastAsia="Times New Roman" w:hAnsi="Times New Roman" w:cs="Times New Roman"/>
          <w:sz w:val="28"/>
          <w:szCs w:val="28"/>
        </w:rPr>
        <w:t>5</w:t>
      </w:r>
      <w:r w:rsidRPr="00691DB8">
        <w:rPr>
          <w:rFonts w:ascii="Times New Roman" w:eastAsia="Times New Roman" w:hAnsi="Times New Roman" w:cs="Times New Roman"/>
          <w:sz w:val="28"/>
          <w:szCs w:val="28"/>
        </w:rPr>
        <w:t>].</w:t>
      </w:r>
    </w:p>
    <w:p w14:paraId="76F178CE" w14:textId="7D2C0E93" w:rsidR="00394945" w:rsidRPr="00691DB8" w:rsidRDefault="00000000" w:rsidP="00394945">
      <w:pPr>
        <w:spacing w:after="0" w:line="240" w:lineRule="auto"/>
        <w:ind w:firstLine="709"/>
        <w:jc w:val="both"/>
        <w:rPr>
          <w:rFonts w:ascii="Times New Roman" w:eastAsia="Times New Roman" w:hAnsi="Times New Roman" w:cs="Times New Roman"/>
          <w:sz w:val="28"/>
          <w:szCs w:val="28"/>
        </w:rPr>
      </w:pPr>
      <w:sdt>
        <w:sdtPr>
          <w:tag w:val="goog_rdk_12"/>
          <w:id w:val="1039556098"/>
        </w:sdtPr>
        <w:sdtContent/>
      </w:sdt>
      <w:r w:rsidR="00394945" w:rsidRPr="00691DB8">
        <w:rPr>
          <w:rFonts w:ascii="Times New Roman" w:eastAsia="Times New Roman" w:hAnsi="Times New Roman" w:cs="Times New Roman"/>
          <w:sz w:val="28"/>
          <w:szCs w:val="28"/>
        </w:rPr>
        <w:t xml:space="preserve">Учитывая высокие метаболические потребности и незначительные внутренние запасы энергии, мозг зависит от постоянного притока субстратов из крови. Глюкоза является основным энергетическим субстратом для большинства клеток, и ее транспортировка строго регулируется. </w:t>
      </w:r>
      <w:r w:rsidR="001B24AF">
        <w:rPr>
          <w:rFonts w:ascii="Times New Roman" w:eastAsia="Times New Roman" w:hAnsi="Times New Roman" w:cs="Times New Roman"/>
          <w:sz w:val="28"/>
          <w:szCs w:val="28"/>
        </w:rPr>
        <w:t>Отмечено</w:t>
      </w:r>
      <w:r w:rsidR="00394945" w:rsidRPr="00691DB8">
        <w:rPr>
          <w:rFonts w:ascii="Times New Roman" w:eastAsia="Times New Roman" w:hAnsi="Times New Roman" w:cs="Times New Roman"/>
          <w:sz w:val="28"/>
          <w:szCs w:val="28"/>
        </w:rPr>
        <w:t xml:space="preserve">, что в гиппокампе крыс, подвергшихся </w:t>
      </w:r>
      <w:r w:rsidR="00432615">
        <w:rPr>
          <w:rFonts w:ascii="Times New Roman" w:eastAsia="Times New Roman" w:hAnsi="Times New Roman" w:cs="Times New Roman"/>
          <w:sz w:val="28"/>
          <w:szCs w:val="28"/>
        </w:rPr>
        <w:t>хроническому стрессу</w:t>
      </w:r>
      <w:r w:rsidR="00394945" w:rsidRPr="00691DB8">
        <w:rPr>
          <w:rFonts w:ascii="Times New Roman" w:eastAsia="Times New Roman" w:hAnsi="Times New Roman" w:cs="Times New Roman"/>
          <w:sz w:val="28"/>
          <w:szCs w:val="28"/>
        </w:rPr>
        <w:t>, уровень матричной РНК (мРНК) Slc2a3 был значительно повышен по сравнению с контрольной группой. Эти результаты согласуются с гипотезой о том, что сверхэкспрессия GLUT3 является результатом повышенной потребности клетки в глюкозе [</w:t>
      </w:r>
      <w:r w:rsidR="009626F1" w:rsidRPr="00691DB8">
        <w:rPr>
          <w:rFonts w:ascii="Times New Roman" w:eastAsia="Times New Roman" w:hAnsi="Times New Roman" w:cs="Times New Roman"/>
          <w:sz w:val="28"/>
          <w:szCs w:val="28"/>
        </w:rPr>
        <w:t>14</w:t>
      </w:r>
      <w:r w:rsidR="00253393">
        <w:rPr>
          <w:rFonts w:ascii="Times New Roman" w:eastAsia="Times New Roman" w:hAnsi="Times New Roman" w:cs="Times New Roman"/>
          <w:sz w:val="28"/>
          <w:szCs w:val="28"/>
        </w:rPr>
        <w:t>6</w:t>
      </w:r>
      <w:r w:rsidR="00394945" w:rsidRPr="00691DB8">
        <w:rPr>
          <w:rFonts w:ascii="Times New Roman" w:eastAsia="Times New Roman" w:hAnsi="Times New Roman" w:cs="Times New Roman"/>
          <w:sz w:val="28"/>
          <w:szCs w:val="28"/>
        </w:rPr>
        <w:t>]. Хронический стресс повышает концентрацию переносчиков глюкозы в головном мозге, особенно в гиппокампе [</w:t>
      </w:r>
      <w:r w:rsidR="009626F1" w:rsidRPr="00691DB8">
        <w:rPr>
          <w:rFonts w:ascii="Times New Roman" w:eastAsia="Times New Roman" w:hAnsi="Times New Roman" w:cs="Times New Roman"/>
          <w:sz w:val="28"/>
          <w:szCs w:val="28"/>
        </w:rPr>
        <w:t>14</w:t>
      </w:r>
      <w:r w:rsidR="00253393">
        <w:rPr>
          <w:rFonts w:ascii="Times New Roman" w:eastAsia="Times New Roman" w:hAnsi="Times New Roman" w:cs="Times New Roman"/>
          <w:sz w:val="28"/>
          <w:szCs w:val="28"/>
        </w:rPr>
        <w:t>7</w:t>
      </w:r>
      <w:r w:rsidR="00394945" w:rsidRPr="00691DB8">
        <w:rPr>
          <w:rFonts w:ascii="Times New Roman" w:eastAsia="Times New Roman" w:hAnsi="Times New Roman" w:cs="Times New Roman"/>
          <w:sz w:val="28"/>
          <w:szCs w:val="28"/>
        </w:rPr>
        <w:t>]. Повторяющиеся и непредсказуемые стрессовые ситуации увеличивают выработку АФК, которые могут повредить различные клеточные макромолекулы, в том числе те, которые составляют систему транспорта электронов, тем самым нарушая функцию митохондрий [</w:t>
      </w:r>
      <w:r w:rsidR="000372A4" w:rsidRPr="00F56A70">
        <w:rPr>
          <w:rFonts w:ascii="Times New Roman" w:eastAsia="Times New Roman" w:hAnsi="Times New Roman" w:cs="Times New Roman"/>
          <w:sz w:val="28"/>
          <w:szCs w:val="28"/>
        </w:rPr>
        <w:t>13</w:t>
      </w:r>
      <w:r w:rsidR="004B4385">
        <w:rPr>
          <w:rFonts w:ascii="Times New Roman" w:eastAsia="Times New Roman" w:hAnsi="Times New Roman" w:cs="Times New Roman"/>
          <w:sz w:val="28"/>
          <w:szCs w:val="28"/>
        </w:rPr>
        <w:t>5</w:t>
      </w:r>
      <w:r w:rsidR="00394945" w:rsidRPr="00691DB8">
        <w:rPr>
          <w:rFonts w:ascii="Times New Roman" w:eastAsia="Times New Roman" w:hAnsi="Times New Roman" w:cs="Times New Roman"/>
          <w:sz w:val="28"/>
          <w:szCs w:val="28"/>
        </w:rPr>
        <w:t xml:space="preserve">, </w:t>
      </w:r>
      <w:r w:rsidR="000372A4" w:rsidRPr="00691DB8">
        <w:rPr>
          <w:rFonts w:ascii="Times New Roman" w:eastAsia="Times New Roman" w:hAnsi="Times New Roman" w:cs="Times New Roman"/>
          <w:sz w:val="28"/>
          <w:szCs w:val="28"/>
        </w:rPr>
        <w:t>1</w:t>
      </w:r>
      <w:r w:rsidR="004B4385">
        <w:rPr>
          <w:rFonts w:ascii="Times New Roman" w:eastAsia="Times New Roman" w:hAnsi="Times New Roman" w:cs="Times New Roman"/>
          <w:sz w:val="28"/>
          <w:szCs w:val="28"/>
        </w:rPr>
        <w:t>48</w:t>
      </w:r>
      <w:r w:rsidR="00394945" w:rsidRPr="00691DB8">
        <w:rPr>
          <w:rFonts w:ascii="Times New Roman" w:eastAsia="Times New Roman" w:hAnsi="Times New Roman" w:cs="Times New Roman"/>
          <w:sz w:val="28"/>
          <w:szCs w:val="28"/>
        </w:rPr>
        <w:t>].</w:t>
      </w:r>
      <w:r w:rsidR="00F56A70">
        <w:rPr>
          <w:rFonts w:ascii="Times New Roman" w:eastAsia="Times New Roman" w:hAnsi="Times New Roman" w:cs="Times New Roman"/>
          <w:sz w:val="28"/>
          <w:szCs w:val="28"/>
        </w:rPr>
        <w:t xml:space="preserve"> </w:t>
      </w:r>
      <w:r w:rsidR="00394945" w:rsidRPr="00691DB8">
        <w:rPr>
          <w:rFonts w:ascii="Times New Roman" w:eastAsia="Times New Roman" w:hAnsi="Times New Roman" w:cs="Times New Roman"/>
          <w:sz w:val="28"/>
          <w:szCs w:val="28"/>
        </w:rPr>
        <w:t>Не исключено, что при хроническом стрессе мы можем наблюдать нарушение энергопродукции из-за повреждения митохондрий избытком АФК, что может активировать сигнальные пути, участвующие в адаптации клеток к различным видам стресса. Одним из таких путей является стимуляция поглощения глюкозы [</w:t>
      </w:r>
      <w:hyperlink r:id="rId11" w:anchor="b36-mmr-19-03-2386">
        <w:r w:rsidR="000372A4" w:rsidRPr="00691DB8">
          <w:rPr>
            <w:rFonts w:ascii="Times New Roman" w:eastAsia="Times New Roman" w:hAnsi="Times New Roman" w:cs="Times New Roman"/>
            <w:sz w:val="28"/>
            <w:szCs w:val="28"/>
          </w:rPr>
          <w:t>1</w:t>
        </w:r>
        <w:r w:rsidR="004B4385">
          <w:rPr>
            <w:rFonts w:ascii="Times New Roman" w:eastAsia="Times New Roman" w:hAnsi="Times New Roman" w:cs="Times New Roman"/>
            <w:sz w:val="28"/>
            <w:szCs w:val="28"/>
          </w:rPr>
          <w:t>48</w:t>
        </w:r>
      </w:hyperlink>
      <w:r w:rsidR="00394945" w:rsidRPr="00691DB8">
        <w:rPr>
          <w:rFonts w:ascii="Times New Roman" w:eastAsia="Times New Roman" w:hAnsi="Times New Roman" w:cs="Times New Roman"/>
          <w:sz w:val="28"/>
          <w:szCs w:val="28"/>
        </w:rPr>
        <w:t>]. Увеличение экспрессии GLUT3, связанное с увеличением использования глюкозы мозгом, обеспечивает дополнительное подтверждение центральной роли GLUT3. Есть также предположения, что поглощение глюкозы играет роль в регулировании баланса между продукцией АФК и удалением, предполагая, что поглощение глюкозы должно строго контролироваться для поддержания гомеостаза клеточной энергии и окислительно-восстановительного статуса [</w:t>
      </w:r>
      <w:r w:rsidR="000372A4" w:rsidRPr="00691DB8">
        <w:rPr>
          <w:rFonts w:ascii="Times New Roman" w:eastAsia="Times New Roman" w:hAnsi="Times New Roman" w:cs="Times New Roman"/>
          <w:sz w:val="28"/>
          <w:szCs w:val="28"/>
        </w:rPr>
        <w:t>1</w:t>
      </w:r>
      <w:r w:rsidR="004B4385">
        <w:rPr>
          <w:rFonts w:ascii="Times New Roman" w:eastAsia="Times New Roman" w:hAnsi="Times New Roman" w:cs="Times New Roman"/>
          <w:sz w:val="28"/>
          <w:szCs w:val="28"/>
        </w:rPr>
        <w:t>48</w:t>
      </w:r>
      <w:r w:rsidR="000372A4" w:rsidRPr="00691DB8">
        <w:rPr>
          <w:rFonts w:ascii="Times New Roman" w:eastAsia="Times New Roman" w:hAnsi="Times New Roman" w:cs="Times New Roman"/>
          <w:sz w:val="28"/>
          <w:szCs w:val="28"/>
        </w:rPr>
        <w:t>, 1</w:t>
      </w:r>
      <w:r w:rsidR="003B1C4F">
        <w:rPr>
          <w:rFonts w:ascii="Times New Roman" w:eastAsia="Times New Roman" w:hAnsi="Times New Roman" w:cs="Times New Roman"/>
          <w:sz w:val="28"/>
          <w:szCs w:val="28"/>
        </w:rPr>
        <w:t>35</w:t>
      </w:r>
      <w:r w:rsidR="00394945" w:rsidRPr="00691DB8">
        <w:rPr>
          <w:rFonts w:ascii="Times New Roman" w:eastAsia="Times New Roman" w:hAnsi="Times New Roman" w:cs="Times New Roman"/>
          <w:sz w:val="28"/>
          <w:szCs w:val="28"/>
        </w:rPr>
        <w:t>].</w:t>
      </w:r>
    </w:p>
    <w:p w14:paraId="000001CB" w14:textId="3E68B5ED" w:rsidR="00672B49" w:rsidRPr="00691DB8" w:rsidRDefault="00672B49">
      <w:pPr>
        <w:spacing w:after="0" w:line="240" w:lineRule="auto"/>
        <w:ind w:firstLine="709"/>
        <w:jc w:val="both"/>
        <w:rPr>
          <w:rFonts w:ascii="Times New Roman" w:eastAsia="Times New Roman" w:hAnsi="Times New Roman" w:cs="Times New Roman"/>
          <w:sz w:val="28"/>
          <w:szCs w:val="28"/>
        </w:rPr>
      </w:pPr>
      <w:r w:rsidRPr="00691DB8">
        <w:rPr>
          <w:rFonts w:ascii="Times New Roman" w:eastAsia="Times New Roman" w:hAnsi="Times New Roman" w:cs="Times New Roman"/>
          <w:sz w:val="28"/>
          <w:szCs w:val="28"/>
        </w:rPr>
        <w:t xml:space="preserve">Исследования in vivo показали, что острый стресс изменяет метаболизм аминокислот. В условиях хронического стресса основной целью катаболизма белка является обеспечение глюкогенными аминокислотами, которые служат субстратами для производства эндогенной глюкозы. Глюкогенные </w:t>
      </w:r>
      <w:r w:rsidRPr="00691DB8">
        <w:rPr>
          <w:rFonts w:ascii="Times New Roman" w:eastAsia="Times New Roman" w:hAnsi="Times New Roman" w:cs="Times New Roman"/>
          <w:sz w:val="28"/>
          <w:szCs w:val="28"/>
        </w:rPr>
        <w:lastRenderedPageBreak/>
        <w:t>аминокислоты, особенно аланин и глутамин, могут превращаться в глюкозу в ферментативном процессе глюконеогенеза. Путь глюконеогенеза обычно присутствует в печени, почках и кишечнике. Тем не менее, новые отчеты представляют доказательства того, что глюконеогенная активность может также проявляться в головном мозге, хотя исследования церебрального глюконеогенеза ограничены [1</w:t>
      </w:r>
      <w:r w:rsidR="004E5E29">
        <w:rPr>
          <w:rFonts w:ascii="Times New Roman" w:eastAsia="Times New Roman" w:hAnsi="Times New Roman" w:cs="Times New Roman"/>
          <w:sz w:val="28"/>
          <w:szCs w:val="28"/>
        </w:rPr>
        <w:t>49</w:t>
      </w:r>
      <w:r w:rsidRPr="00691DB8">
        <w:rPr>
          <w:rFonts w:ascii="Times New Roman" w:eastAsia="Times New Roman" w:hAnsi="Times New Roman" w:cs="Times New Roman"/>
          <w:sz w:val="28"/>
          <w:szCs w:val="28"/>
        </w:rPr>
        <w:t>]. В гиперметаболическом/стрессовом состоянии глюконеогенез резко возрастает и пропорционально степени повреждения увеличивает поступление глюкозы (основного энергетического субстрата репарации). Глюкоза — единственный субстрат, который может быть использовано гипоксическими тканями (анаэробный гликолиз) [</w:t>
      </w:r>
      <w:r w:rsidR="000372A4" w:rsidRPr="00691DB8">
        <w:rPr>
          <w:rFonts w:ascii="Times New Roman" w:eastAsia="Times New Roman" w:hAnsi="Times New Roman" w:cs="Times New Roman"/>
          <w:sz w:val="28"/>
          <w:szCs w:val="28"/>
        </w:rPr>
        <w:t>15</w:t>
      </w:r>
      <w:r w:rsidR="004B4385">
        <w:rPr>
          <w:rFonts w:ascii="Times New Roman" w:eastAsia="Times New Roman" w:hAnsi="Times New Roman" w:cs="Times New Roman"/>
          <w:sz w:val="28"/>
          <w:szCs w:val="28"/>
        </w:rPr>
        <w:t>1</w:t>
      </w:r>
      <w:r w:rsidRPr="00691DB8">
        <w:rPr>
          <w:rFonts w:ascii="Times New Roman" w:eastAsia="Times New Roman" w:hAnsi="Times New Roman" w:cs="Times New Roman"/>
          <w:sz w:val="28"/>
          <w:szCs w:val="28"/>
        </w:rPr>
        <w:t>]. Этот обнаруженный путь становится все более признанным важным альтернативным источником глюкозы для нейронов, особенно при патологических состояниях [</w:t>
      </w:r>
      <w:r w:rsidRPr="00F56A70">
        <w:rPr>
          <w:rFonts w:ascii="Times New Roman" w:eastAsia="Times New Roman" w:hAnsi="Times New Roman" w:cs="Times New Roman"/>
          <w:sz w:val="28"/>
          <w:szCs w:val="28"/>
        </w:rPr>
        <w:t>1</w:t>
      </w:r>
      <w:r w:rsidR="004E5E29">
        <w:rPr>
          <w:rFonts w:ascii="Times New Roman" w:eastAsia="Times New Roman" w:hAnsi="Times New Roman" w:cs="Times New Roman"/>
          <w:sz w:val="28"/>
          <w:szCs w:val="28"/>
        </w:rPr>
        <w:t>49</w:t>
      </w:r>
      <w:r w:rsidRPr="00691DB8">
        <w:rPr>
          <w:rFonts w:ascii="Times New Roman" w:eastAsia="Times New Roman" w:hAnsi="Times New Roman" w:cs="Times New Roman"/>
          <w:sz w:val="28"/>
          <w:szCs w:val="28"/>
        </w:rPr>
        <w:t xml:space="preserve">, </w:t>
      </w:r>
      <w:r w:rsidR="000372A4" w:rsidRPr="00691DB8">
        <w:rPr>
          <w:rFonts w:ascii="Times New Roman" w:eastAsia="Times New Roman" w:hAnsi="Times New Roman" w:cs="Times New Roman"/>
          <w:sz w:val="28"/>
          <w:szCs w:val="28"/>
        </w:rPr>
        <w:t>15</w:t>
      </w:r>
      <w:r w:rsidR="004E5E29">
        <w:rPr>
          <w:rFonts w:ascii="Times New Roman" w:eastAsia="Times New Roman" w:hAnsi="Times New Roman" w:cs="Times New Roman"/>
          <w:sz w:val="28"/>
          <w:szCs w:val="28"/>
        </w:rPr>
        <w:t>0</w:t>
      </w:r>
      <w:r w:rsidRPr="00691DB8">
        <w:rPr>
          <w:rFonts w:ascii="Times New Roman" w:eastAsia="Times New Roman" w:hAnsi="Times New Roman" w:cs="Times New Roman"/>
          <w:sz w:val="28"/>
          <w:szCs w:val="28"/>
        </w:rPr>
        <w:t>]. Важную роль в качестве передатчиков синаптического возбуждения и модуляторов синаптической функции в ЦНС выполняют аминокислоты, одновременно выполняя роль предшественников для синтеза нейротрансмиттеров (нейроактивных аминокислот) [</w:t>
      </w:r>
      <w:r w:rsidR="004B4385">
        <w:rPr>
          <w:rFonts w:ascii="Times New Roman" w:eastAsia="Times New Roman" w:hAnsi="Times New Roman" w:cs="Times New Roman"/>
          <w:sz w:val="28"/>
          <w:szCs w:val="28"/>
        </w:rPr>
        <w:t>15</w:t>
      </w:r>
      <w:r w:rsidR="004E5E29">
        <w:rPr>
          <w:rFonts w:ascii="Times New Roman" w:eastAsia="Times New Roman" w:hAnsi="Times New Roman" w:cs="Times New Roman"/>
          <w:sz w:val="28"/>
          <w:szCs w:val="28"/>
        </w:rPr>
        <w:t>1</w:t>
      </w:r>
      <w:r w:rsidR="004B4385">
        <w:rPr>
          <w:rFonts w:ascii="Times New Roman" w:eastAsia="Times New Roman" w:hAnsi="Times New Roman" w:cs="Times New Roman"/>
          <w:sz w:val="28"/>
          <w:szCs w:val="28"/>
        </w:rPr>
        <w:t xml:space="preserve">, </w:t>
      </w:r>
      <w:r w:rsidR="000372A4" w:rsidRPr="00691DB8">
        <w:rPr>
          <w:rFonts w:ascii="Times New Roman" w:eastAsia="Times New Roman" w:hAnsi="Times New Roman" w:cs="Times New Roman"/>
          <w:sz w:val="28"/>
          <w:szCs w:val="28"/>
        </w:rPr>
        <w:t>15</w:t>
      </w:r>
      <w:r w:rsidR="004E5E29">
        <w:rPr>
          <w:rFonts w:ascii="Times New Roman" w:eastAsia="Times New Roman" w:hAnsi="Times New Roman" w:cs="Times New Roman"/>
          <w:sz w:val="28"/>
          <w:szCs w:val="28"/>
        </w:rPr>
        <w:t>2</w:t>
      </w:r>
      <w:r w:rsidR="000372A4" w:rsidRPr="00691DB8">
        <w:rPr>
          <w:rFonts w:ascii="Times New Roman" w:eastAsia="Times New Roman" w:hAnsi="Times New Roman" w:cs="Times New Roman"/>
          <w:sz w:val="28"/>
          <w:szCs w:val="28"/>
        </w:rPr>
        <w:t>, 1</w:t>
      </w:r>
      <w:r w:rsidR="0066564A">
        <w:rPr>
          <w:rFonts w:ascii="Times New Roman" w:eastAsia="Times New Roman" w:hAnsi="Times New Roman" w:cs="Times New Roman"/>
          <w:sz w:val="28"/>
          <w:szCs w:val="28"/>
        </w:rPr>
        <w:t>5</w:t>
      </w:r>
      <w:r w:rsidR="004E5E29">
        <w:rPr>
          <w:rFonts w:ascii="Times New Roman" w:eastAsia="Times New Roman" w:hAnsi="Times New Roman" w:cs="Times New Roman"/>
          <w:sz w:val="28"/>
          <w:szCs w:val="28"/>
        </w:rPr>
        <w:t>3</w:t>
      </w:r>
      <w:r w:rsidRPr="00691DB8">
        <w:rPr>
          <w:rFonts w:ascii="Times New Roman" w:eastAsia="Times New Roman" w:hAnsi="Times New Roman" w:cs="Times New Roman"/>
          <w:sz w:val="28"/>
          <w:szCs w:val="28"/>
        </w:rPr>
        <w:t>].</w:t>
      </w:r>
    </w:p>
    <w:p w14:paraId="677E2E7C" w14:textId="06C9266F" w:rsidR="0054025D" w:rsidRPr="00691DB8" w:rsidRDefault="00000000" w:rsidP="0054025D">
      <w:pPr>
        <w:spacing w:after="0" w:line="240" w:lineRule="auto"/>
        <w:ind w:firstLine="709"/>
        <w:jc w:val="both"/>
        <w:rPr>
          <w:rFonts w:ascii="Times New Roman" w:eastAsia="Times New Roman" w:hAnsi="Times New Roman" w:cs="Times New Roman"/>
          <w:sz w:val="28"/>
          <w:szCs w:val="28"/>
        </w:rPr>
      </w:pPr>
      <w:sdt>
        <w:sdtPr>
          <w:tag w:val="goog_rdk_13"/>
          <w:id w:val="-112125750"/>
        </w:sdtPr>
        <w:sdtContent/>
      </w:sdt>
      <w:r w:rsidR="00672B49" w:rsidRPr="00691DB8">
        <w:rPr>
          <w:rFonts w:ascii="Times New Roman" w:eastAsia="Times New Roman" w:hAnsi="Times New Roman" w:cs="Times New Roman"/>
          <w:sz w:val="28"/>
          <w:szCs w:val="28"/>
        </w:rPr>
        <w:t>Было показано, что уровни мРНК глицеральдегид-3-фосфатдегидрогеназы сильно регулируются в различных типах клеток при определенных метаболических условиях [</w:t>
      </w:r>
      <w:r w:rsidR="000372A4" w:rsidRPr="00691DB8">
        <w:rPr>
          <w:rFonts w:ascii="Times New Roman" w:eastAsia="Times New Roman" w:hAnsi="Times New Roman" w:cs="Times New Roman"/>
          <w:sz w:val="28"/>
          <w:szCs w:val="28"/>
        </w:rPr>
        <w:t>1</w:t>
      </w:r>
      <w:r w:rsidR="0066564A">
        <w:rPr>
          <w:rFonts w:ascii="Times New Roman" w:eastAsia="Times New Roman" w:hAnsi="Times New Roman" w:cs="Times New Roman"/>
          <w:sz w:val="28"/>
          <w:szCs w:val="28"/>
        </w:rPr>
        <w:t>5</w:t>
      </w:r>
      <w:r w:rsidR="004E5E29">
        <w:rPr>
          <w:rFonts w:ascii="Times New Roman" w:eastAsia="Times New Roman" w:hAnsi="Times New Roman" w:cs="Times New Roman"/>
          <w:sz w:val="28"/>
          <w:szCs w:val="28"/>
        </w:rPr>
        <w:t>4</w:t>
      </w:r>
      <w:r w:rsidR="000372A4" w:rsidRPr="00691DB8">
        <w:rPr>
          <w:rFonts w:ascii="Times New Roman" w:eastAsia="Times New Roman" w:hAnsi="Times New Roman" w:cs="Times New Roman"/>
          <w:sz w:val="28"/>
          <w:szCs w:val="28"/>
        </w:rPr>
        <w:t>, 1</w:t>
      </w:r>
      <w:r w:rsidR="0066564A">
        <w:rPr>
          <w:rFonts w:ascii="Times New Roman" w:eastAsia="Times New Roman" w:hAnsi="Times New Roman" w:cs="Times New Roman"/>
          <w:sz w:val="28"/>
          <w:szCs w:val="28"/>
        </w:rPr>
        <w:t>5</w:t>
      </w:r>
      <w:r w:rsidR="004E5E29">
        <w:rPr>
          <w:rFonts w:ascii="Times New Roman" w:eastAsia="Times New Roman" w:hAnsi="Times New Roman" w:cs="Times New Roman"/>
          <w:sz w:val="28"/>
          <w:szCs w:val="28"/>
        </w:rPr>
        <w:t>5</w:t>
      </w:r>
      <w:r w:rsidR="000372A4" w:rsidRPr="00691DB8">
        <w:rPr>
          <w:rFonts w:ascii="Times New Roman" w:eastAsia="Times New Roman" w:hAnsi="Times New Roman" w:cs="Times New Roman"/>
          <w:sz w:val="28"/>
          <w:szCs w:val="28"/>
        </w:rPr>
        <w:t>, 1</w:t>
      </w:r>
      <w:r w:rsidR="0066564A">
        <w:rPr>
          <w:rFonts w:ascii="Times New Roman" w:eastAsia="Times New Roman" w:hAnsi="Times New Roman" w:cs="Times New Roman"/>
          <w:sz w:val="28"/>
          <w:szCs w:val="28"/>
        </w:rPr>
        <w:t>5</w:t>
      </w:r>
      <w:r w:rsidR="004E5E29">
        <w:rPr>
          <w:rFonts w:ascii="Times New Roman" w:eastAsia="Times New Roman" w:hAnsi="Times New Roman" w:cs="Times New Roman"/>
          <w:sz w:val="28"/>
          <w:szCs w:val="28"/>
        </w:rPr>
        <w:t>6</w:t>
      </w:r>
      <w:r w:rsidR="00672B49" w:rsidRPr="00691DB8">
        <w:rPr>
          <w:sz w:val="28"/>
          <w:szCs w:val="28"/>
        </w:rPr>
        <w:t>]</w:t>
      </w:r>
      <w:r w:rsidR="00672B49" w:rsidRPr="00691DB8">
        <w:rPr>
          <w:rFonts w:ascii="Times New Roman" w:eastAsia="Times New Roman" w:hAnsi="Times New Roman" w:cs="Times New Roman"/>
          <w:sz w:val="28"/>
          <w:szCs w:val="28"/>
        </w:rPr>
        <w:t xml:space="preserve">. </w:t>
      </w:r>
      <w:r w:rsidR="0054025D" w:rsidRPr="00691DB8">
        <w:rPr>
          <w:rFonts w:ascii="Times New Roman" w:eastAsia="Times New Roman" w:hAnsi="Times New Roman" w:cs="Times New Roman"/>
          <w:sz w:val="28"/>
          <w:szCs w:val="28"/>
        </w:rPr>
        <w:t xml:space="preserve">Глицеральдегид-3-фосфатдегидрогеназа представляет собой фермент, играющий важную роль в энергетическом обмене. В процессе гликолиза </w:t>
      </w:r>
      <w:r w:rsidR="00A84C48">
        <w:rPr>
          <w:rFonts w:ascii="Times New Roman" w:eastAsia="Times New Roman" w:hAnsi="Times New Roman" w:cs="Times New Roman"/>
          <w:sz w:val="28"/>
          <w:szCs w:val="28"/>
        </w:rPr>
        <w:t>глицеральдегид-3-фосфатдегидрогеназа</w:t>
      </w:r>
      <w:r w:rsidR="0054025D" w:rsidRPr="00691DB8">
        <w:rPr>
          <w:rFonts w:ascii="Times New Roman" w:eastAsia="Times New Roman" w:hAnsi="Times New Roman" w:cs="Times New Roman"/>
          <w:sz w:val="28"/>
          <w:szCs w:val="28"/>
        </w:rPr>
        <w:t xml:space="preserve"> катализирует обратимое фосфорилирование глицеральдегид-3-фосфата в 1,3-бисфосфоглицерат с использованием НАД+ в качестве кофактора [1</w:t>
      </w:r>
      <w:r w:rsidR="0066564A">
        <w:rPr>
          <w:rFonts w:ascii="Times New Roman" w:eastAsia="Times New Roman" w:hAnsi="Times New Roman" w:cs="Times New Roman"/>
          <w:sz w:val="28"/>
          <w:szCs w:val="28"/>
        </w:rPr>
        <w:t>5</w:t>
      </w:r>
      <w:r w:rsidR="004E5E29">
        <w:rPr>
          <w:rFonts w:ascii="Times New Roman" w:eastAsia="Times New Roman" w:hAnsi="Times New Roman" w:cs="Times New Roman"/>
          <w:sz w:val="28"/>
          <w:szCs w:val="28"/>
        </w:rPr>
        <w:t>7</w:t>
      </w:r>
      <w:r w:rsidR="0054025D" w:rsidRPr="00691DB8">
        <w:rPr>
          <w:rFonts w:ascii="Times New Roman" w:eastAsia="Times New Roman" w:hAnsi="Times New Roman" w:cs="Times New Roman"/>
          <w:sz w:val="28"/>
          <w:szCs w:val="28"/>
        </w:rPr>
        <w:t>]. Лактатдегидрогеназа (ЛДГ) является ферментом, катализирующим последнюю стадию анаэробного метаболического пути, гликолиза. ЛДГ представляет собой тетрамерный фермент, состоящий из двух разных субъединиц А и В, кодируемых генами ЛДГ-А и ЛДГ-В соответственно. ЛДГ катализирует превращение пирувата в лактат с одновременным взаимопревращением НАД-Н в НАД+, а ЛДГ катализирует превращение лактата в пируват. Митохондриальный транскрипционный фактор А (МТФ) является основным мтДНК-связывающим белком, который упаковывает его в нуклеопротеиновые комплексы, называемые нуклеоидами [1</w:t>
      </w:r>
      <w:r w:rsidR="0066564A">
        <w:rPr>
          <w:rFonts w:ascii="Times New Roman" w:eastAsia="Times New Roman" w:hAnsi="Times New Roman" w:cs="Times New Roman"/>
          <w:sz w:val="28"/>
          <w:szCs w:val="28"/>
        </w:rPr>
        <w:t>5</w:t>
      </w:r>
      <w:r w:rsidR="004E5E29">
        <w:rPr>
          <w:rFonts w:ascii="Times New Roman" w:eastAsia="Times New Roman" w:hAnsi="Times New Roman" w:cs="Times New Roman"/>
          <w:sz w:val="28"/>
          <w:szCs w:val="28"/>
        </w:rPr>
        <w:t>8</w:t>
      </w:r>
      <w:r w:rsidR="0054025D" w:rsidRPr="00691DB8">
        <w:rPr>
          <w:rFonts w:ascii="Times New Roman" w:eastAsia="Times New Roman" w:hAnsi="Times New Roman" w:cs="Times New Roman"/>
          <w:sz w:val="28"/>
          <w:szCs w:val="28"/>
        </w:rPr>
        <w:t>]. Было показано, что МТФ регулирует транскрипцию посредством специфического связывания с пр</w:t>
      </w:r>
      <w:r w:rsidR="007F7687">
        <w:rPr>
          <w:rFonts w:ascii="Times New Roman" w:eastAsia="Times New Roman" w:hAnsi="Times New Roman" w:cs="Times New Roman"/>
          <w:sz w:val="28"/>
          <w:szCs w:val="28"/>
        </w:rPr>
        <w:t>е</w:t>
      </w:r>
      <w:r w:rsidR="0054025D" w:rsidRPr="00691DB8">
        <w:rPr>
          <w:rFonts w:ascii="Times New Roman" w:eastAsia="Times New Roman" w:hAnsi="Times New Roman" w:cs="Times New Roman"/>
          <w:sz w:val="28"/>
          <w:szCs w:val="28"/>
        </w:rPr>
        <w:t>моторной областью и число копий мтДНК [1</w:t>
      </w:r>
      <w:r w:rsidR="0066564A">
        <w:rPr>
          <w:rFonts w:ascii="Times New Roman" w:eastAsia="Times New Roman" w:hAnsi="Times New Roman" w:cs="Times New Roman"/>
          <w:sz w:val="28"/>
          <w:szCs w:val="28"/>
        </w:rPr>
        <w:t>5</w:t>
      </w:r>
      <w:r w:rsidR="004E5E29">
        <w:rPr>
          <w:rFonts w:ascii="Times New Roman" w:eastAsia="Times New Roman" w:hAnsi="Times New Roman" w:cs="Times New Roman"/>
          <w:sz w:val="28"/>
          <w:szCs w:val="28"/>
        </w:rPr>
        <w:t>8</w:t>
      </w:r>
      <w:r w:rsidR="0054025D" w:rsidRPr="00691DB8">
        <w:rPr>
          <w:rFonts w:ascii="Times New Roman" w:eastAsia="Times New Roman" w:hAnsi="Times New Roman" w:cs="Times New Roman"/>
          <w:sz w:val="28"/>
          <w:szCs w:val="28"/>
        </w:rPr>
        <w:t>].</w:t>
      </w:r>
    </w:p>
    <w:p w14:paraId="000001CD" w14:textId="00939119" w:rsidR="00672B49" w:rsidRPr="00691DB8" w:rsidRDefault="00672B49">
      <w:pPr>
        <w:spacing w:after="0" w:line="240" w:lineRule="auto"/>
        <w:ind w:firstLine="709"/>
        <w:jc w:val="both"/>
        <w:rPr>
          <w:rFonts w:ascii="Times New Roman" w:eastAsia="Times New Roman" w:hAnsi="Times New Roman" w:cs="Times New Roman"/>
          <w:sz w:val="28"/>
          <w:szCs w:val="28"/>
        </w:rPr>
      </w:pPr>
      <w:r w:rsidRPr="00691DB8">
        <w:rPr>
          <w:rFonts w:ascii="Times New Roman" w:eastAsia="Times New Roman" w:hAnsi="Times New Roman" w:cs="Times New Roman"/>
          <w:sz w:val="28"/>
          <w:szCs w:val="28"/>
          <w:highlight w:val="white"/>
        </w:rPr>
        <w:t xml:space="preserve">Наблюдалось значительное снижение уровня мРНК </w:t>
      </w:r>
      <w:r w:rsidR="00796B2F" w:rsidRPr="00691DB8">
        <w:rPr>
          <w:rFonts w:ascii="Times New Roman" w:eastAsia="Times New Roman" w:hAnsi="Times New Roman" w:cs="Times New Roman"/>
          <w:sz w:val="28"/>
          <w:szCs w:val="28"/>
          <w:highlight w:val="white"/>
        </w:rPr>
        <w:t>ГАДФ</w:t>
      </w:r>
      <w:r w:rsidRPr="00691DB8">
        <w:rPr>
          <w:rFonts w:ascii="Times New Roman" w:eastAsia="Times New Roman" w:hAnsi="Times New Roman" w:cs="Times New Roman"/>
          <w:sz w:val="28"/>
          <w:szCs w:val="28"/>
          <w:highlight w:val="white"/>
        </w:rPr>
        <w:t xml:space="preserve"> в гиппокампе крыс, подвергшихся хроническому стрессу, по сравнению с группой контроля. Однако, учитывая тот факт, что при стрессе возникает повышенная потребность в глюкозе, можно было бы ожидать усиления гликолиза. НАД+ необходим для включения шестого этапа гликолиза, и он обычно регенерируется посредством окислительного фосфорилирования в цепи переноса электронов. Когда поступление кислорода ограничено или функция митохондрий снижена из-за АФК, НАД+</w:t>
      </w:r>
      <w:r w:rsidRPr="00691DB8">
        <w:rPr>
          <w:rFonts w:ascii="Times New Roman" w:eastAsia="Times New Roman" w:hAnsi="Times New Roman" w:cs="Times New Roman"/>
          <w:sz w:val="28"/>
          <w:szCs w:val="28"/>
          <w:highlight w:val="white"/>
          <w:vertAlign w:val="superscript"/>
        </w:rPr>
        <w:t xml:space="preserve"> </w:t>
      </w:r>
      <w:r w:rsidRPr="00691DB8">
        <w:rPr>
          <w:rFonts w:ascii="Times New Roman" w:eastAsia="Times New Roman" w:hAnsi="Times New Roman" w:cs="Times New Roman"/>
          <w:sz w:val="28"/>
          <w:szCs w:val="28"/>
          <w:highlight w:val="white"/>
        </w:rPr>
        <w:t xml:space="preserve">регенерируется из НАД-Н с помощью ЛДГ-А для поддержания гликолиза с образованием лактата в качестве побочного продукта. Следует также подчеркнуть, что при воздействии АФК клетки нуждаются в избыточном количестве антиоксидантного кофактора НАДФ-Н, который восстанавливается </w:t>
      </w:r>
      <w:r w:rsidRPr="00691DB8">
        <w:rPr>
          <w:rFonts w:ascii="Times New Roman" w:eastAsia="Times New Roman" w:hAnsi="Times New Roman" w:cs="Times New Roman"/>
          <w:sz w:val="28"/>
          <w:szCs w:val="28"/>
          <w:highlight w:val="white"/>
        </w:rPr>
        <w:lastRenderedPageBreak/>
        <w:t xml:space="preserve">из НАДФ+. Таким образом, избыток АФК может вызвать инактивацию </w:t>
      </w:r>
      <w:r w:rsidR="00796B2F" w:rsidRPr="00691DB8">
        <w:rPr>
          <w:rFonts w:ascii="Times New Roman" w:eastAsia="Times New Roman" w:hAnsi="Times New Roman" w:cs="Times New Roman"/>
          <w:sz w:val="28"/>
          <w:szCs w:val="28"/>
          <w:highlight w:val="white"/>
        </w:rPr>
        <w:t>ГАДФ</w:t>
      </w:r>
      <w:r w:rsidRPr="00691DB8">
        <w:rPr>
          <w:rFonts w:ascii="Times New Roman" w:eastAsia="Times New Roman" w:hAnsi="Times New Roman" w:cs="Times New Roman"/>
          <w:sz w:val="28"/>
          <w:szCs w:val="28"/>
          <w:highlight w:val="white"/>
        </w:rPr>
        <w:t xml:space="preserve">. </w:t>
      </w:r>
      <w:r w:rsidRPr="00691DB8">
        <w:rPr>
          <w:rFonts w:ascii="Times New Roman" w:eastAsia="Times New Roman" w:hAnsi="Times New Roman" w:cs="Times New Roman"/>
          <w:sz w:val="28"/>
          <w:szCs w:val="28"/>
        </w:rPr>
        <w:t>Эта инактивация временно направляет метаболический поток от гликолиза к пентозофосфатному пути, позволяя клетке генерировать больше НАДФ</w:t>
      </w:r>
      <w:r w:rsidR="001315EB">
        <w:rPr>
          <w:rFonts w:ascii="Times New Roman" w:eastAsia="Times New Roman" w:hAnsi="Times New Roman" w:cs="Times New Roman"/>
          <w:sz w:val="28"/>
          <w:szCs w:val="28"/>
        </w:rPr>
        <w:t>-</w:t>
      </w:r>
      <w:r w:rsidRPr="00691DB8">
        <w:rPr>
          <w:rFonts w:ascii="Times New Roman" w:eastAsia="Times New Roman" w:hAnsi="Times New Roman" w:cs="Times New Roman"/>
          <w:sz w:val="28"/>
          <w:szCs w:val="28"/>
        </w:rPr>
        <w:t>Н [</w:t>
      </w:r>
      <w:r w:rsidR="000372A4" w:rsidRPr="00691DB8">
        <w:rPr>
          <w:rFonts w:ascii="Times New Roman" w:eastAsia="Times New Roman" w:hAnsi="Times New Roman" w:cs="Times New Roman"/>
          <w:sz w:val="28"/>
          <w:szCs w:val="28"/>
        </w:rPr>
        <w:t>1</w:t>
      </w:r>
      <w:r w:rsidR="004E5E29">
        <w:rPr>
          <w:rFonts w:ascii="Times New Roman" w:eastAsia="Times New Roman" w:hAnsi="Times New Roman" w:cs="Times New Roman"/>
          <w:sz w:val="28"/>
          <w:szCs w:val="28"/>
        </w:rPr>
        <w:t>59</w:t>
      </w:r>
      <w:r w:rsidRPr="00691DB8">
        <w:rPr>
          <w:rFonts w:ascii="Times New Roman" w:eastAsia="Times New Roman" w:hAnsi="Times New Roman" w:cs="Times New Roman"/>
          <w:sz w:val="28"/>
          <w:szCs w:val="28"/>
        </w:rPr>
        <w:t xml:space="preserve">]. </w:t>
      </w:r>
      <w:r w:rsidRPr="00691DB8">
        <w:rPr>
          <w:rFonts w:ascii="Times New Roman" w:eastAsia="Times New Roman" w:hAnsi="Times New Roman" w:cs="Times New Roman"/>
          <w:sz w:val="28"/>
          <w:szCs w:val="28"/>
          <w:highlight w:val="white"/>
        </w:rPr>
        <w:t xml:space="preserve">Следовательно, можно сделать вывод, что в окислительных условиях </w:t>
      </w:r>
      <w:r w:rsidR="00796B2F" w:rsidRPr="00691DB8">
        <w:rPr>
          <w:rFonts w:ascii="Times New Roman" w:eastAsia="Times New Roman" w:hAnsi="Times New Roman" w:cs="Times New Roman"/>
          <w:sz w:val="28"/>
          <w:szCs w:val="28"/>
          <w:highlight w:val="white"/>
        </w:rPr>
        <w:t>ГАДФ</w:t>
      </w:r>
      <w:r w:rsidRPr="00691DB8">
        <w:rPr>
          <w:rFonts w:ascii="Times New Roman" w:eastAsia="Times New Roman" w:hAnsi="Times New Roman" w:cs="Times New Roman"/>
          <w:sz w:val="28"/>
          <w:szCs w:val="28"/>
          <w:highlight w:val="white"/>
        </w:rPr>
        <w:t xml:space="preserve"> может действовать как переключатель, перенаправляющий метаболизм глюкозы на более подходящие защитные пути. Однако, постоянное ингибирование гликолиза и </w:t>
      </w:r>
      <w:r w:rsidR="005D655A" w:rsidRPr="00691DB8">
        <w:rPr>
          <w:rFonts w:ascii="Times New Roman" w:eastAsia="Times New Roman" w:hAnsi="Times New Roman" w:cs="Times New Roman"/>
          <w:sz w:val="28"/>
          <w:szCs w:val="28"/>
          <w:highlight w:val="white"/>
        </w:rPr>
        <w:t xml:space="preserve">работа </w:t>
      </w:r>
      <w:r w:rsidRPr="00691DB8">
        <w:rPr>
          <w:rFonts w:ascii="Times New Roman" w:eastAsia="Times New Roman" w:hAnsi="Times New Roman" w:cs="Times New Roman"/>
          <w:sz w:val="28"/>
          <w:szCs w:val="28"/>
          <w:highlight w:val="white"/>
        </w:rPr>
        <w:t xml:space="preserve">механизмов антиоксидантной защиты в итоге преодолевается постоянно увеличивающимся количеством АФК, генерируемых в головном мозге, что может сводить на нет возможность выживания клеток. </w:t>
      </w:r>
      <w:r w:rsidRPr="00691DB8">
        <w:rPr>
          <w:rFonts w:ascii="Times New Roman" w:eastAsia="Times New Roman" w:hAnsi="Times New Roman" w:cs="Times New Roman"/>
          <w:sz w:val="28"/>
          <w:szCs w:val="28"/>
        </w:rPr>
        <w:t xml:space="preserve">Это указывало бы на апоптозную функцию </w:t>
      </w:r>
      <w:r w:rsidR="00796B2F" w:rsidRPr="00691DB8">
        <w:rPr>
          <w:rFonts w:ascii="Times New Roman" w:eastAsia="Times New Roman" w:hAnsi="Times New Roman" w:cs="Times New Roman"/>
          <w:sz w:val="28"/>
          <w:szCs w:val="28"/>
          <w:highlight w:val="white"/>
        </w:rPr>
        <w:t>ГАДФ</w:t>
      </w:r>
      <w:r w:rsidRPr="00691DB8">
        <w:rPr>
          <w:rFonts w:ascii="Times New Roman" w:eastAsia="Times New Roman" w:hAnsi="Times New Roman" w:cs="Times New Roman"/>
          <w:sz w:val="28"/>
          <w:szCs w:val="28"/>
        </w:rPr>
        <w:t>, подтвержденную имеющимися данными [</w:t>
      </w:r>
      <w:r w:rsidR="00F74D10" w:rsidRPr="00F56A70">
        <w:rPr>
          <w:rFonts w:ascii="Times New Roman" w:eastAsia="Times New Roman" w:hAnsi="Times New Roman" w:cs="Times New Roman"/>
          <w:sz w:val="28"/>
          <w:szCs w:val="28"/>
        </w:rPr>
        <w:t>1</w:t>
      </w:r>
      <w:r w:rsidR="0066564A">
        <w:rPr>
          <w:rFonts w:ascii="Times New Roman" w:eastAsia="Times New Roman" w:hAnsi="Times New Roman" w:cs="Times New Roman"/>
          <w:sz w:val="28"/>
          <w:szCs w:val="28"/>
        </w:rPr>
        <w:t>5</w:t>
      </w:r>
      <w:r w:rsidR="004E5E29">
        <w:rPr>
          <w:rFonts w:ascii="Times New Roman" w:eastAsia="Times New Roman" w:hAnsi="Times New Roman" w:cs="Times New Roman"/>
          <w:sz w:val="28"/>
          <w:szCs w:val="28"/>
        </w:rPr>
        <w:t>4</w:t>
      </w:r>
      <w:r w:rsidR="00F74D10" w:rsidRPr="00F56A70">
        <w:rPr>
          <w:rFonts w:ascii="Times New Roman" w:eastAsia="Times New Roman" w:hAnsi="Times New Roman" w:cs="Times New Roman"/>
          <w:sz w:val="28"/>
          <w:szCs w:val="28"/>
        </w:rPr>
        <w:t>,</w:t>
      </w:r>
      <w:r w:rsidRPr="00F56A70">
        <w:rPr>
          <w:rFonts w:ascii="Times New Roman" w:eastAsia="Times New Roman" w:hAnsi="Times New Roman" w:cs="Times New Roman"/>
          <w:sz w:val="28"/>
          <w:szCs w:val="28"/>
        </w:rPr>
        <w:t xml:space="preserve"> </w:t>
      </w:r>
      <w:r w:rsidR="00BC2EEF" w:rsidRPr="00F56A70">
        <w:rPr>
          <w:rFonts w:ascii="Times New Roman" w:eastAsia="Times New Roman" w:hAnsi="Times New Roman" w:cs="Times New Roman"/>
          <w:sz w:val="28"/>
          <w:szCs w:val="28"/>
        </w:rPr>
        <w:t>1</w:t>
      </w:r>
      <w:r w:rsidR="0066564A">
        <w:rPr>
          <w:rFonts w:ascii="Times New Roman" w:eastAsia="Times New Roman" w:hAnsi="Times New Roman" w:cs="Times New Roman"/>
          <w:sz w:val="28"/>
          <w:szCs w:val="28"/>
        </w:rPr>
        <w:t>5</w:t>
      </w:r>
      <w:r w:rsidR="004E5E29">
        <w:rPr>
          <w:rFonts w:ascii="Times New Roman" w:eastAsia="Times New Roman" w:hAnsi="Times New Roman" w:cs="Times New Roman"/>
          <w:sz w:val="28"/>
          <w:szCs w:val="28"/>
        </w:rPr>
        <w:t>5</w:t>
      </w:r>
      <w:r w:rsidR="00BC2EEF" w:rsidRPr="00F56A70">
        <w:rPr>
          <w:rFonts w:ascii="Times New Roman" w:eastAsia="Times New Roman" w:hAnsi="Times New Roman" w:cs="Times New Roman"/>
          <w:sz w:val="28"/>
          <w:szCs w:val="28"/>
        </w:rPr>
        <w:t>, 1</w:t>
      </w:r>
      <w:r w:rsidR="0066564A">
        <w:rPr>
          <w:rFonts w:ascii="Times New Roman" w:eastAsia="Times New Roman" w:hAnsi="Times New Roman" w:cs="Times New Roman"/>
          <w:sz w:val="28"/>
          <w:szCs w:val="28"/>
        </w:rPr>
        <w:t>5</w:t>
      </w:r>
      <w:r w:rsidR="004E5E29">
        <w:rPr>
          <w:rFonts w:ascii="Times New Roman" w:eastAsia="Times New Roman" w:hAnsi="Times New Roman" w:cs="Times New Roman"/>
          <w:sz w:val="28"/>
          <w:szCs w:val="28"/>
        </w:rPr>
        <w:t>7</w:t>
      </w:r>
      <w:r w:rsidRPr="00691DB8">
        <w:rPr>
          <w:rFonts w:ascii="Times New Roman" w:eastAsia="Times New Roman" w:hAnsi="Times New Roman" w:cs="Times New Roman"/>
          <w:sz w:val="28"/>
          <w:szCs w:val="28"/>
        </w:rPr>
        <w:t xml:space="preserve"> ,</w:t>
      </w:r>
      <w:r w:rsidR="00BC2EEF" w:rsidRPr="00691DB8">
        <w:rPr>
          <w:rFonts w:ascii="Times New Roman" w:eastAsia="Times New Roman" w:hAnsi="Times New Roman" w:cs="Times New Roman"/>
          <w:sz w:val="28"/>
          <w:szCs w:val="28"/>
        </w:rPr>
        <w:t>16</w:t>
      </w:r>
      <w:r w:rsidR="004E5E29">
        <w:rPr>
          <w:rFonts w:ascii="Times New Roman" w:eastAsia="Times New Roman" w:hAnsi="Times New Roman" w:cs="Times New Roman"/>
          <w:sz w:val="28"/>
          <w:szCs w:val="28"/>
        </w:rPr>
        <w:t>0</w:t>
      </w:r>
      <w:r w:rsidRPr="00691DB8">
        <w:rPr>
          <w:rFonts w:ascii="Times New Roman" w:eastAsia="Times New Roman" w:hAnsi="Times New Roman" w:cs="Times New Roman"/>
          <w:sz w:val="28"/>
          <w:szCs w:val="28"/>
        </w:rPr>
        <w:t xml:space="preserve">]. </w:t>
      </w:r>
      <w:r w:rsidR="00796B2F" w:rsidRPr="00691DB8">
        <w:rPr>
          <w:rFonts w:ascii="Times New Roman" w:eastAsia="Times New Roman" w:hAnsi="Times New Roman" w:cs="Times New Roman"/>
          <w:sz w:val="28"/>
          <w:szCs w:val="28"/>
          <w:highlight w:val="white"/>
        </w:rPr>
        <w:t>ГАДФ</w:t>
      </w:r>
      <w:r w:rsidRPr="00691DB8">
        <w:rPr>
          <w:rFonts w:ascii="Times New Roman" w:eastAsia="Times New Roman" w:hAnsi="Times New Roman" w:cs="Times New Roman"/>
          <w:sz w:val="28"/>
          <w:szCs w:val="28"/>
        </w:rPr>
        <w:t xml:space="preserve"> накапливается в митохондриях во время апоптоза и индуцирует проапоптоз, повышенную проницаемость митохондриальных мембран [</w:t>
      </w:r>
      <w:r w:rsidR="00BC2EEF" w:rsidRPr="00691DB8">
        <w:rPr>
          <w:rFonts w:ascii="Times New Roman" w:eastAsia="Times New Roman" w:hAnsi="Times New Roman" w:cs="Times New Roman"/>
          <w:sz w:val="28"/>
          <w:szCs w:val="28"/>
        </w:rPr>
        <w:t>16</w:t>
      </w:r>
      <w:r w:rsidR="004E5E29">
        <w:rPr>
          <w:rFonts w:ascii="Times New Roman" w:eastAsia="Times New Roman" w:hAnsi="Times New Roman" w:cs="Times New Roman"/>
          <w:sz w:val="28"/>
          <w:szCs w:val="28"/>
        </w:rPr>
        <w:t>1</w:t>
      </w:r>
      <w:r w:rsidRPr="00691DB8">
        <w:rPr>
          <w:rFonts w:ascii="Times New Roman" w:eastAsia="Times New Roman" w:hAnsi="Times New Roman" w:cs="Times New Roman"/>
          <w:sz w:val="28"/>
          <w:szCs w:val="28"/>
        </w:rPr>
        <w:t xml:space="preserve">]. </w:t>
      </w:r>
      <w:r w:rsidR="00796B2F" w:rsidRPr="00691DB8">
        <w:rPr>
          <w:rFonts w:ascii="Times New Roman" w:eastAsia="Times New Roman" w:hAnsi="Times New Roman" w:cs="Times New Roman"/>
          <w:sz w:val="28"/>
          <w:szCs w:val="28"/>
          <w:highlight w:val="white"/>
        </w:rPr>
        <w:t>ГАДФ</w:t>
      </w:r>
      <w:r w:rsidRPr="00691DB8">
        <w:rPr>
          <w:rFonts w:ascii="Times New Roman" w:eastAsia="Times New Roman" w:hAnsi="Times New Roman" w:cs="Times New Roman"/>
          <w:sz w:val="28"/>
          <w:szCs w:val="28"/>
          <w:highlight w:val="white"/>
        </w:rPr>
        <w:t xml:space="preserve"> обладает весьма разнообразными негликолитическими функциями, такими как ядерная, перинуклеарная, цитозольная и связанная с мембраной [</w:t>
      </w:r>
      <w:r w:rsidRPr="00F56A70">
        <w:rPr>
          <w:rFonts w:ascii="Times New Roman" w:eastAsia="Times New Roman" w:hAnsi="Times New Roman" w:cs="Times New Roman"/>
          <w:sz w:val="28"/>
          <w:szCs w:val="28"/>
        </w:rPr>
        <w:t>1</w:t>
      </w:r>
      <w:r w:rsidR="0066564A">
        <w:rPr>
          <w:rFonts w:ascii="Times New Roman" w:eastAsia="Times New Roman" w:hAnsi="Times New Roman" w:cs="Times New Roman"/>
          <w:sz w:val="28"/>
          <w:szCs w:val="28"/>
        </w:rPr>
        <w:t>5</w:t>
      </w:r>
      <w:r w:rsidR="004E5E29">
        <w:rPr>
          <w:rFonts w:ascii="Times New Roman" w:eastAsia="Times New Roman" w:hAnsi="Times New Roman" w:cs="Times New Roman"/>
          <w:sz w:val="28"/>
          <w:szCs w:val="28"/>
        </w:rPr>
        <w:t>7</w:t>
      </w:r>
      <w:r w:rsidRPr="00691DB8">
        <w:rPr>
          <w:rFonts w:ascii="Times New Roman" w:eastAsia="Times New Roman" w:hAnsi="Times New Roman" w:cs="Times New Roman"/>
          <w:sz w:val="28"/>
          <w:szCs w:val="28"/>
          <w:highlight w:val="white"/>
        </w:rPr>
        <w:t xml:space="preserve">]. </w:t>
      </w:r>
      <w:r w:rsidRPr="00691DB8">
        <w:rPr>
          <w:rFonts w:ascii="Times New Roman" w:eastAsia="Times New Roman" w:hAnsi="Times New Roman" w:cs="Times New Roman"/>
          <w:sz w:val="28"/>
          <w:szCs w:val="28"/>
        </w:rPr>
        <w:t>Он влияет на высвобождение Ca</w:t>
      </w:r>
      <w:r w:rsidRPr="00691DB8">
        <w:rPr>
          <w:rFonts w:ascii="Times New Roman" w:eastAsia="Times New Roman" w:hAnsi="Times New Roman" w:cs="Times New Roman"/>
          <w:sz w:val="28"/>
          <w:szCs w:val="28"/>
          <w:vertAlign w:val="superscript"/>
        </w:rPr>
        <w:t xml:space="preserve">2+ </w:t>
      </w:r>
      <w:r w:rsidRPr="00691DB8">
        <w:rPr>
          <w:rFonts w:ascii="Times New Roman" w:eastAsia="Times New Roman" w:hAnsi="Times New Roman" w:cs="Times New Roman"/>
          <w:sz w:val="28"/>
          <w:szCs w:val="28"/>
        </w:rPr>
        <w:t>из митохондрий в цитозоль, тем самым индуцируя высвобождение нейротрансмиттеров [</w:t>
      </w:r>
      <w:r w:rsidR="00BC2EEF" w:rsidRPr="00F56A70">
        <w:rPr>
          <w:rFonts w:ascii="Times New Roman" w:eastAsia="Times New Roman" w:hAnsi="Times New Roman" w:cs="Times New Roman"/>
          <w:sz w:val="28"/>
          <w:szCs w:val="28"/>
        </w:rPr>
        <w:t>1</w:t>
      </w:r>
      <w:r w:rsidR="0066564A">
        <w:rPr>
          <w:rFonts w:ascii="Times New Roman" w:eastAsia="Times New Roman" w:hAnsi="Times New Roman" w:cs="Times New Roman"/>
          <w:sz w:val="28"/>
          <w:szCs w:val="28"/>
        </w:rPr>
        <w:t>5</w:t>
      </w:r>
      <w:r w:rsidR="004E5E29">
        <w:rPr>
          <w:rFonts w:ascii="Times New Roman" w:eastAsia="Times New Roman" w:hAnsi="Times New Roman" w:cs="Times New Roman"/>
          <w:sz w:val="28"/>
          <w:szCs w:val="28"/>
        </w:rPr>
        <w:t>7</w:t>
      </w:r>
      <w:r w:rsidRPr="00691DB8">
        <w:rPr>
          <w:rFonts w:ascii="Times New Roman" w:eastAsia="Times New Roman" w:hAnsi="Times New Roman" w:cs="Times New Roman"/>
          <w:sz w:val="28"/>
          <w:szCs w:val="28"/>
        </w:rPr>
        <w:t xml:space="preserve">, </w:t>
      </w:r>
      <w:r w:rsidR="00BC2EEF" w:rsidRPr="00691DB8">
        <w:rPr>
          <w:rFonts w:ascii="Times New Roman" w:eastAsia="Times New Roman" w:hAnsi="Times New Roman" w:cs="Times New Roman"/>
          <w:sz w:val="28"/>
          <w:szCs w:val="28"/>
        </w:rPr>
        <w:t>1</w:t>
      </w:r>
      <w:r w:rsidR="0066564A">
        <w:rPr>
          <w:rFonts w:ascii="Times New Roman" w:eastAsia="Times New Roman" w:hAnsi="Times New Roman" w:cs="Times New Roman"/>
          <w:sz w:val="28"/>
          <w:szCs w:val="28"/>
        </w:rPr>
        <w:t>6</w:t>
      </w:r>
      <w:r w:rsidR="004E5E29">
        <w:rPr>
          <w:rFonts w:ascii="Times New Roman" w:eastAsia="Times New Roman" w:hAnsi="Times New Roman" w:cs="Times New Roman"/>
          <w:sz w:val="28"/>
          <w:szCs w:val="28"/>
        </w:rPr>
        <w:t>2</w:t>
      </w:r>
      <w:r w:rsidRPr="00691DB8">
        <w:rPr>
          <w:rFonts w:ascii="Times New Roman" w:eastAsia="Times New Roman" w:hAnsi="Times New Roman" w:cs="Times New Roman"/>
          <w:sz w:val="28"/>
          <w:szCs w:val="28"/>
        </w:rPr>
        <w:t xml:space="preserve">]. Снижение уровня мРНК </w:t>
      </w:r>
      <w:r w:rsidR="00796B2F" w:rsidRPr="00691DB8">
        <w:rPr>
          <w:rFonts w:ascii="Times New Roman" w:eastAsia="Times New Roman" w:hAnsi="Times New Roman" w:cs="Times New Roman"/>
          <w:sz w:val="28"/>
          <w:szCs w:val="28"/>
          <w:highlight w:val="white"/>
        </w:rPr>
        <w:t>ГАДФ</w:t>
      </w:r>
      <w:r w:rsidRPr="00691DB8">
        <w:rPr>
          <w:rFonts w:ascii="Times New Roman" w:eastAsia="Times New Roman" w:hAnsi="Times New Roman" w:cs="Times New Roman"/>
          <w:sz w:val="28"/>
          <w:szCs w:val="28"/>
        </w:rPr>
        <w:t xml:space="preserve"> в может</w:t>
      </w:r>
      <w:r w:rsidRPr="00691DB8">
        <w:rPr>
          <w:rFonts w:ascii="Times New Roman" w:eastAsia="Times New Roman" w:hAnsi="Times New Roman" w:cs="Times New Roman"/>
          <w:sz w:val="28"/>
          <w:szCs w:val="28"/>
          <w:highlight w:val="white"/>
        </w:rPr>
        <w:t xml:space="preserve"> свидетельствовать о задержке </w:t>
      </w:r>
      <w:r w:rsidR="001315EB" w:rsidRPr="00691DB8">
        <w:rPr>
          <w:rFonts w:ascii="Times New Roman" w:eastAsia="Times New Roman" w:hAnsi="Times New Roman" w:cs="Times New Roman"/>
          <w:sz w:val="28"/>
          <w:szCs w:val="28"/>
          <w:highlight w:val="white"/>
        </w:rPr>
        <w:t>Ca</w:t>
      </w:r>
      <w:r w:rsidR="001315EB" w:rsidRPr="00691DB8">
        <w:rPr>
          <w:rFonts w:ascii="Times New Roman" w:eastAsia="Times New Roman" w:hAnsi="Times New Roman" w:cs="Times New Roman"/>
          <w:sz w:val="28"/>
          <w:szCs w:val="28"/>
          <w:highlight w:val="white"/>
          <w:vertAlign w:val="superscript"/>
        </w:rPr>
        <w:t>2+</w:t>
      </w:r>
      <w:r w:rsidR="001315EB">
        <w:rPr>
          <w:rFonts w:ascii="Times New Roman" w:eastAsia="Times New Roman" w:hAnsi="Times New Roman" w:cs="Times New Roman"/>
          <w:sz w:val="28"/>
          <w:szCs w:val="28"/>
          <w:highlight w:val="white"/>
          <w:vertAlign w:val="superscript"/>
        </w:rPr>
        <w:t xml:space="preserve"> </w:t>
      </w:r>
      <w:r w:rsidRPr="00691DB8">
        <w:rPr>
          <w:rFonts w:ascii="Times New Roman" w:eastAsia="Times New Roman" w:hAnsi="Times New Roman" w:cs="Times New Roman"/>
          <w:sz w:val="28"/>
          <w:szCs w:val="28"/>
          <w:highlight w:val="white"/>
        </w:rPr>
        <w:t>в митохондриях и, следовательно, сниж</w:t>
      </w:r>
      <w:r w:rsidR="001315EB">
        <w:rPr>
          <w:rFonts w:ascii="Times New Roman" w:eastAsia="Times New Roman" w:hAnsi="Times New Roman" w:cs="Times New Roman"/>
          <w:sz w:val="28"/>
          <w:szCs w:val="28"/>
          <w:highlight w:val="white"/>
        </w:rPr>
        <w:t>ать</w:t>
      </w:r>
      <w:r w:rsidRPr="00691DB8">
        <w:rPr>
          <w:rFonts w:ascii="Times New Roman" w:eastAsia="Times New Roman" w:hAnsi="Times New Roman" w:cs="Times New Roman"/>
          <w:sz w:val="28"/>
          <w:szCs w:val="28"/>
          <w:highlight w:val="white"/>
        </w:rPr>
        <w:t xml:space="preserve"> высвобождени</w:t>
      </w:r>
      <w:r w:rsidR="001315EB">
        <w:rPr>
          <w:rFonts w:ascii="Times New Roman" w:eastAsia="Times New Roman" w:hAnsi="Times New Roman" w:cs="Times New Roman"/>
          <w:sz w:val="28"/>
          <w:szCs w:val="28"/>
          <w:highlight w:val="white"/>
        </w:rPr>
        <w:t>е</w:t>
      </w:r>
      <w:r w:rsidRPr="00691DB8">
        <w:rPr>
          <w:rFonts w:ascii="Times New Roman" w:eastAsia="Times New Roman" w:hAnsi="Times New Roman" w:cs="Times New Roman"/>
          <w:sz w:val="28"/>
          <w:szCs w:val="28"/>
          <w:highlight w:val="white"/>
        </w:rPr>
        <w:t xml:space="preserve"> нейротрансмиттера, что приводит к апоптозу. </w:t>
      </w:r>
      <w:r w:rsidR="00796B2F" w:rsidRPr="00691DB8">
        <w:rPr>
          <w:rFonts w:ascii="Times New Roman" w:eastAsia="Times New Roman" w:hAnsi="Times New Roman" w:cs="Times New Roman"/>
          <w:sz w:val="28"/>
          <w:szCs w:val="28"/>
          <w:highlight w:val="white"/>
        </w:rPr>
        <w:t>ГАДФ</w:t>
      </w:r>
      <w:r w:rsidRPr="00691DB8">
        <w:rPr>
          <w:rFonts w:ascii="Times New Roman" w:eastAsia="Times New Roman" w:hAnsi="Times New Roman" w:cs="Times New Roman"/>
          <w:sz w:val="28"/>
          <w:szCs w:val="28"/>
          <w:highlight w:val="white"/>
        </w:rPr>
        <w:t xml:space="preserve"> также может подвергаться множеству различных окислительных модификаций, что представляет большой интерес при рассмотрении нейродегенеративных заболеваний. </w:t>
      </w:r>
      <w:r w:rsidRPr="00691DB8">
        <w:rPr>
          <w:rFonts w:ascii="Times New Roman" w:eastAsia="Times New Roman" w:hAnsi="Times New Roman" w:cs="Times New Roman"/>
          <w:sz w:val="28"/>
          <w:szCs w:val="28"/>
        </w:rPr>
        <w:t xml:space="preserve">Несколько параллельных исследований показали связь между </w:t>
      </w:r>
      <w:r w:rsidR="001315EB">
        <w:rPr>
          <w:rFonts w:ascii="Times New Roman" w:eastAsia="Times New Roman" w:hAnsi="Times New Roman" w:cs="Times New Roman"/>
          <w:sz w:val="28"/>
          <w:szCs w:val="28"/>
        </w:rPr>
        <w:t>ГАДФ</w:t>
      </w:r>
      <w:r w:rsidRPr="00691DB8">
        <w:rPr>
          <w:rFonts w:ascii="Times New Roman" w:eastAsia="Times New Roman" w:hAnsi="Times New Roman" w:cs="Times New Roman"/>
          <w:sz w:val="28"/>
          <w:szCs w:val="28"/>
        </w:rPr>
        <w:t xml:space="preserve"> и болезнями Альцгеймера и Паркинсона [</w:t>
      </w:r>
      <w:r w:rsidR="00BC2EEF" w:rsidRPr="00F56A70">
        <w:rPr>
          <w:rFonts w:ascii="Times New Roman" w:eastAsia="Times New Roman" w:hAnsi="Times New Roman" w:cs="Times New Roman"/>
          <w:sz w:val="28"/>
          <w:szCs w:val="28"/>
        </w:rPr>
        <w:t>16</w:t>
      </w:r>
      <w:r w:rsidR="004E5E29">
        <w:rPr>
          <w:rFonts w:ascii="Times New Roman" w:eastAsia="Times New Roman" w:hAnsi="Times New Roman" w:cs="Times New Roman"/>
          <w:sz w:val="28"/>
          <w:szCs w:val="28"/>
        </w:rPr>
        <w:t>1</w:t>
      </w:r>
      <w:r w:rsidRPr="00F56A70">
        <w:rPr>
          <w:rFonts w:ascii="Times New Roman" w:eastAsia="Times New Roman" w:hAnsi="Times New Roman" w:cs="Times New Roman"/>
          <w:sz w:val="28"/>
          <w:szCs w:val="28"/>
        </w:rPr>
        <w:t xml:space="preserve">, </w:t>
      </w:r>
      <w:r w:rsidR="00BC2EEF" w:rsidRPr="00F56A70">
        <w:rPr>
          <w:rFonts w:ascii="Times New Roman" w:eastAsia="Times New Roman" w:hAnsi="Times New Roman" w:cs="Times New Roman"/>
          <w:sz w:val="28"/>
          <w:szCs w:val="28"/>
        </w:rPr>
        <w:t>1</w:t>
      </w:r>
      <w:r w:rsidR="0066564A">
        <w:rPr>
          <w:rFonts w:ascii="Times New Roman" w:eastAsia="Times New Roman" w:hAnsi="Times New Roman" w:cs="Times New Roman"/>
          <w:sz w:val="28"/>
          <w:szCs w:val="28"/>
        </w:rPr>
        <w:t>6</w:t>
      </w:r>
      <w:r w:rsidR="004E5E29">
        <w:rPr>
          <w:rFonts w:ascii="Times New Roman" w:eastAsia="Times New Roman" w:hAnsi="Times New Roman" w:cs="Times New Roman"/>
          <w:sz w:val="28"/>
          <w:szCs w:val="28"/>
        </w:rPr>
        <w:t>2</w:t>
      </w:r>
      <w:r w:rsidRPr="00691DB8">
        <w:rPr>
          <w:rFonts w:ascii="Times New Roman" w:eastAsia="Times New Roman" w:hAnsi="Times New Roman" w:cs="Times New Roman"/>
          <w:sz w:val="28"/>
          <w:szCs w:val="28"/>
        </w:rPr>
        <w:t xml:space="preserve">]. Доказано, что снижение гликолитической активности </w:t>
      </w:r>
      <w:r w:rsidR="00796B2F" w:rsidRPr="00691DB8">
        <w:rPr>
          <w:rFonts w:ascii="Times New Roman" w:eastAsia="Times New Roman" w:hAnsi="Times New Roman" w:cs="Times New Roman"/>
          <w:sz w:val="28"/>
          <w:szCs w:val="28"/>
          <w:highlight w:val="white"/>
        </w:rPr>
        <w:t>ГАДФ</w:t>
      </w:r>
      <w:r w:rsidRPr="00691DB8">
        <w:rPr>
          <w:rFonts w:ascii="Times New Roman" w:eastAsia="Times New Roman" w:hAnsi="Times New Roman" w:cs="Times New Roman"/>
          <w:sz w:val="28"/>
          <w:szCs w:val="28"/>
        </w:rPr>
        <w:t>, в дополнение к окислительным и посттрансляционным модификациям, являются отчетливыми маркерами клеточного стресса при патологии этих заболеваний, которые существенно влияют на внутриклеточный гомеостаз [</w:t>
      </w:r>
      <w:r w:rsidR="00BD458D" w:rsidRPr="00F56A70">
        <w:rPr>
          <w:rFonts w:ascii="Times New Roman" w:eastAsia="Times New Roman" w:hAnsi="Times New Roman" w:cs="Times New Roman"/>
          <w:sz w:val="28"/>
          <w:szCs w:val="28"/>
        </w:rPr>
        <w:t>1</w:t>
      </w:r>
      <w:r w:rsidR="003B1C4F">
        <w:rPr>
          <w:rFonts w:ascii="Times New Roman" w:eastAsia="Times New Roman" w:hAnsi="Times New Roman" w:cs="Times New Roman"/>
          <w:sz w:val="28"/>
          <w:szCs w:val="28"/>
        </w:rPr>
        <w:t>5</w:t>
      </w:r>
      <w:r w:rsidR="004E5E29">
        <w:rPr>
          <w:rFonts w:ascii="Times New Roman" w:eastAsia="Times New Roman" w:hAnsi="Times New Roman" w:cs="Times New Roman"/>
          <w:sz w:val="28"/>
          <w:szCs w:val="28"/>
        </w:rPr>
        <w:t>4</w:t>
      </w:r>
      <w:r w:rsidR="00BD458D" w:rsidRPr="00F56A70">
        <w:rPr>
          <w:rFonts w:ascii="Times New Roman" w:eastAsia="Times New Roman" w:hAnsi="Times New Roman" w:cs="Times New Roman"/>
          <w:sz w:val="28"/>
          <w:szCs w:val="28"/>
        </w:rPr>
        <w:t>, 1</w:t>
      </w:r>
      <w:r w:rsidR="003B1C4F">
        <w:rPr>
          <w:rFonts w:ascii="Times New Roman" w:eastAsia="Times New Roman" w:hAnsi="Times New Roman" w:cs="Times New Roman"/>
          <w:sz w:val="28"/>
          <w:szCs w:val="28"/>
        </w:rPr>
        <w:t>5</w:t>
      </w:r>
      <w:r w:rsidR="004E5E29">
        <w:rPr>
          <w:rFonts w:ascii="Times New Roman" w:eastAsia="Times New Roman" w:hAnsi="Times New Roman" w:cs="Times New Roman"/>
          <w:sz w:val="28"/>
          <w:szCs w:val="28"/>
        </w:rPr>
        <w:t>5</w:t>
      </w:r>
      <w:r w:rsidR="00BD458D" w:rsidRPr="00F56A70">
        <w:rPr>
          <w:rFonts w:ascii="Times New Roman" w:eastAsia="Times New Roman" w:hAnsi="Times New Roman" w:cs="Times New Roman"/>
          <w:sz w:val="28"/>
          <w:szCs w:val="28"/>
        </w:rPr>
        <w:t>, 1</w:t>
      </w:r>
      <w:r w:rsidR="003B1C4F">
        <w:rPr>
          <w:rFonts w:ascii="Times New Roman" w:eastAsia="Times New Roman" w:hAnsi="Times New Roman" w:cs="Times New Roman"/>
          <w:sz w:val="28"/>
          <w:szCs w:val="28"/>
        </w:rPr>
        <w:t>5</w:t>
      </w:r>
      <w:r w:rsidR="004E5E29">
        <w:rPr>
          <w:rFonts w:ascii="Times New Roman" w:eastAsia="Times New Roman" w:hAnsi="Times New Roman" w:cs="Times New Roman"/>
          <w:sz w:val="28"/>
          <w:szCs w:val="28"/>
        </w:rPr>
        <w:t>7</w:t>
      </w:r>
      <w:r w:rsidRPr="00F56A70">
        <w:rPr>
          <w:rFonts w:ascii="Times New Roman" w:eastAsia="Times New Roman" w:hAnsi="Times New Roman" w:cs="Times New Roman"/>
          <w:sz w:val="28"/>
          <w:szCs w:val="28"/>
        </w:rPr>
        <w:t xml:space="preserve">, </w:t>
      </w:r>
      <w:r w:rsidR="00BD458D" w:rsidRPr="00F56A70">
        <w:rPr>
          <w:rFonts w:ascii="Times New Roman" w:eastAsia="Times New Roman" w:hAnsi="Times New Roman" w:cs="Times New Roman"/>
          <w:sz w:val="28"/>
          <w:szCs w:val="28"/>
        </w:rPr>
        <w:t>1</w:t>
      </w:r>
      <w:r w:rsidR="003B1C4F">
        <w:rPr>
          <w:rFonts w:ascii="Times New Roman" w:eastAsia="Times New Roman" w:hAnsi="Times New Roman" w:cs="Times New Roman"/>
          <w:sz w:val="28"/>
          <w:szCs w:val="28"/>
        </w:rPr>
        <w:t>6</w:t>
      </w:r>
      <w:r w:rsidR="004E5E29">
        <w:rPr>
          <w:rFonts w:ascii="Times New Roman" w:eastAsia="Times New Roman" w:hAnsi="Times New Roman" w:cs="Times New Roman"/>
          <w:sz w:val="28"/>
          <w:szCs w:val="28"/>
        </w:rPr>
        <w:t>2</w:t>
      </w:r>
      <w:r w:rsidRPr="00691DB8">
        <w:rPr>
          <w:rFonts w:ascii="Times New Roman" w:eastAsia="Times New Roman" w:hAnsi="Times New Roman" w:cs="Times New Roman"/>
          <w:sz w:val="28"/>
          <w:szCs w:val="28"/>
        </w:rPr>
        <w:t xml:space="preserve">]. Принимая во внимание функции и расположение </w:t>
      </w:r>
      <w:r w:rsidR="00796B2F" w:rsidRPr="00691DB8">
        <w:rPr>
          <w:rFonts w:ascii="Times New Roman" w:eastAsia="Times New Roman" w:hAnsi="Times New Roman" w:cs="Times New Roman"/>
          <w:sz w:val="28"/>
          <w:szCs w:val="28"/>
          <w:highlight w:val="white"/>
        </w:rPr>
        <w:t>ГАДФ</w:t>
      </w:r>
      <w:r w:rsidRPr="00691DB8">
        <w:rPr>
          <w:rFonts w:ascii="Times New Roman" w:eastAsia="Times New Roman" w:hAnsi="Times New Roman" w:cs="Times New Roman"/>
          <w:sz w:val="28"/>
          <w:szCs w:val="28"/>
        </w:rPr>
        <w:t xml:space="preserve"> внутри клетки, а также приведенные выше данные, можно сделать вывод, что аналогичные механизмы могут играть роль при поведенческих расстройствах и депрессии.</w:t>
      </w:r>
    </w:p>
    <w:p w14:paraId="000001CE" w14:textId="2719679D" w:rsidR="00672B49" w:rsidRPr="00691DB8" w:rsidRDefault="00672B49">
      <w:pPr>
        <w:spacing w:after="0" w:line="240" w:lineRule="auto"/>
        <w:ind w:firstLine="709"/>
        <w:jc w:val="both"/>
        <w:rPr>
          <w:rFonts w:ascii="Times New Roman" w:eastAsia="Times New Roman" w:hAnsi="Times New Roman" w:cs="Times New Roman"/>
          <w:sz w:val="28"/>
          <w:szCs w:val="28"/>
        </w:rPr>
      </w:pPr>
      <w:r w:rsidRPr="00691DB8">
        <w:rPr>
          <w:rFonts w:ascii="Times New Roman" w:eastAsia="Times New Roman" w:hAnsi="Times New Roman" w:cs="Times New Roman"/>
          <w:sz w:val="28"/>
          <w:szCs w:val="28"/>
        </w:rPr>
        <w:t xml:space="preserve">Способность мозга производить и использовать лактат может регулироваться изменениями активности генов ЛДГ-А и ЛДГ-В, что позволяет мозгу оптимизировать использование энергии и метаболизма. </w:t>
      </w:r>
      <w:r w:rsidRPr="00691DB8">
        <w:rPr>
          <w:rFonts w:ascii="Times New Roman" w:eastAsia="Times New Roman" w:hAnsi="Times New Roman" w:cs="Times New Roman"/>
          <w:sz w:val="28"/>
          <w:szCs w:val="28"/>
          <w:highlight w:val="white"/>
        </w:rPr>
        <w:t xml:space="preserve">Было показано, что в гиппокампе крыс, подвергшихся </w:t>
      </w:r>
      <w:r w:rsidR="001315EB">
        <w:rPr>
          <w:rFonts w:ascii="Times New Roman" w:eastAsia="Times New Roman" w:hAnsi="Times New Roman" w:cs="Times New Roman"/>
          <w:sz w:val="28"/>
          <w:szCs w:val="28"/>
          <w:highlight w:val="white"/>
        </w:rPr>
        <w:t>хроническому стрессу</w:t>
      </w:r>
      <w:r w:rsidRPr="00691DB8">
        <w:rPr>
          <w:rFonts w:ascii="Times New Roman" w:eastAsia="Times New Roman" w:hAnsi="Times New Roman" w:cs="Times New Roman"/>
          <w:sz w:val="28"/>
          <w:szCs w:val="28"/>
          <w:highlight w:val="white"/>
        </w:rPr>
        <w:t xml:space="preserve">, уровни мРНК </w:t>
      </w:r>
      <w:r w:rsidRPr="00691DB8">
        <w:rPr>
          <w:rFonts w:ascii="Times New Roman" w:eastAsia="Times New Roman" w:hAnsi="Times New Roman" w:cs="Times New Roman"/>
          <w:i/>
          <w:sz w:val="28"/>
          <w:szCs w:val="28"/>
          <w:highlight w:val="white"/>
        </w:rPr>
        <w:t xml:space="preserve">Ldha </w:t>
      </w:r>
      <w:r w:rsidRPr="00691DB8">
        <w:rPr>
          <w:rFonts w:ascii="Times New Roman" w:eastAsia="Times New Roman" w:hAnsi="Times New Roman" w:cs="Times New Roman"/>
          <w:sz w:val="28"/>
          <w:szCs w:val="28"/>
          <w:highlight w:val="white"/>
        </w:rPr>
        <w:t xml:space="preserve">(отвечает за превращение пирувата в лактат) оставались неизменными, но </w:t>
      </w:r>
      <w:r w:rsidRPr="00691DB8">
        <w:rPr>
          <w:rFonts w:ascii="Times New Roman" w:eastAsia="Times New Roman" w:hAnsi="Times New Roman" w:cs="Times New Roman"/>
          <w:i/>
          <w:sz w:val="28"/>
          <w:szCs w:val="28"/>
          <w:highlight w:val="white"/>
        </w:rPr>
        <w:t xml:space="preserve">уровни Ldhb </w:t>
      </w:r>
      <w:r w:rsidRPr="00691DB8">
        <w:rPr>
          <w:rFonts w:ascii="Times New Roman" w:eastAsia="Times New Roman" w:hAnsi="Times New Roman" w:cs="Times New Roman"/>
          <w:sz w:val="28"/>
          <w:szCs w:val="28"/>
          <w:highlight w:val="white"/>
        </w:rPr>
        <w:t xml:space="preserve">(обратная реакция) были значительно снижены. </w:t>
      </w:r>
      <w:r w:rsidRPr="00691DB8">
        <w:rPr>
          <w:rFonts w:ascii="Times New Roman" w:eastAsia="Times New Roman" w:hAnsi="Times New Roman" w:cs="Times New Roman"/>
          <w:sz w:val="28"/>
          <w:szCs w:val="28"/>
        </w:rPr>
        <w:t xml:space="preserve">Лактат является субстратом для митохондриального цикла </w:t>
      </w:r>
      <w:r w:rsidR="009040CA" w:rsidRPr="00691DB8">
        <w:rPr>
          <w:rFonts w:ascii="Times New Roman" w:eastAsia="Times New Roman" w:hAnsi="Times New Roman" w:cs="Times New Roman"/>
          <w:sz w:val="28"/>
          <w:szCs w:val="28"/>
        </w:rPr>
        <w:t xml:space="preserve">трикарбоновых кислот </w:t>
      </w:r>
      <w:r w:rsidRPr="00691DB8">
        <w:rPr>
          <w:rFonts w:ascii="Times New Roman" w:eastAsia="Times New Roman" w:hAnsi="Times New Roman" w:cs="Times New Roman"/>
          <w:sz w:val="28"/>
          <w:szCs w:val="28"/>
        </w:rPr>
        <w:t>через пируват, и его окисление может производить значительное количество АТФ [</w:t>
      </w:r>
      <w:r w:rsidR="00BD458D" w:rsidRPr="00691DB8">
        <w:rPr>
          <w:rFonts w:ascii="Times New Roman" w:eastAsia="Times New Roman" w:hAnsi="Times New Roman" w:cs="Times New Roman"/>
          <w:sz w:val="28"/>
          <w:szCs w:val="28"/>
        </w:rPr>
        <w:t>1</w:t>
      </w:r>
      <w:r w:rsidR="003B1C4F">
        <w:rPr>
          <w:rFonts w:ascii="Times New Roman" w:eastAsia="Times New Roman" w:hAnsi="Times New Roman" w:cs="Times New Roman"/>
          <w:sz w:val="28"/>
          <w:szCs w:val="28"/>
        </w:rPr>
        <w:t>6</w:t>
      </w:r>
      <w:r w:rsidR="004E5E29">
        <w:rPr>
          <w:rFonts w:ascii="Times New Roman" w:eastAsia="Times New Roman" w:hAnsi="Times New Roman" w:cs="Times New Roman"/>
          <w:sz w:val="28"/>
          <w:szCs w:val="28"/>
        </w:rPr>
        <w:t>3</w:t>
      </w:r>
      <w:r w:rsidRPr="00691DB8">
        <w:rPr>
          <w:rFonts w:ascii="Times New Roman" w:eastAsia="Times New Roman" w:hAnsi="Times New Roman" w:cs="Times New Roman"/>
          <w:sz w:val="28"/>
          <w:szCs w:val="28"/>
        </w:rPr>
        <w:t xml:space="preserve">]. </w:t>
      </w:r>
      <w:r w:rsidRPr="00691DB8">
        <w:rPr>
          <w:rFonts w:ascii="Times New Roman" w:eastAsia="Times New Roman" w:hAnsi="Times New Roman" w:cs="Times New Roman"/>
          <w:sz w:val="28"/>
          <w:szCs w:val="28"/>
          <w:highlight w:val="white"/>
        </w:rPr>
        <w:t xml:space="preserve">В условиях стресса биотрансформация глюкозы через глюкозо-6-фосфатдегидрогеназу нарушена, и, если мозг находится в состоянии длительного стресса, нейроны с большей вероятностью будут зависеть от лактата, который представляет собой альтернативный источник энергии. Физиологическое значение снижения уровня мРНК </w:t>
      </w:r>
      <w:r w:rsidRPr="00691DB8">
        <w:rPr>
          <w:rFonts w:ascii="Times New Roman" w:eastAsia="Times New Roman" w:hAnsi="Times New Roman" w:cs="Times New Roman"/>
          <w:i/>
          <w:sz w:val="28"/>
          <w:szCs w:val="28"/>
          <w:highlight w:val="white"/>
        </w:rPr>
        <w:t xml:space="preserve">Ldhb </w:t>
      </w:r>
      <w:r w:rsidRPr="00691DB8">
        <w:rPr>
          <w:rFonts w:ascii="Times New Roman" w:eastAsia="Times New Roman" w:hAnsi="Times New Roman" w:cs="Times New Roman"/>
          <w:sz w:val="28"/>
          <w:szCs w:val="28"/>
          <w:highlight w:val="white"/>
        </w:rPr>
        <w:t xml:space="preserve">при хроническом стрессе может заключаться в оптимизации использования лактата для производства энергии. Эти результаты предоставляют данные об относительном вкладе лактата, в </w:t>
      </w:r>
      <w:r w:rsidRPr="00691DB8">
        <w:rPr>
          <w:rFonts w:ascii="Times New Roman" w:eastAsia="Times New Roman" w:hAnsi="Times New Roman" w:cs="Times New Roman"/>
          <w:sz w:val="28"/>
          <w:szCs w:val="28"/>
          <w:highlight w:val="white"/>
        </w:rPr>
        <w:lastRenderedPageBreak/>
        <w:t xml:space="preserve">качестве энергетического субстрата в условиях хронического стресса. Этот факт также предполагает наличие связи с отношением НАД+/НАД-Н и с избытком АФК. Поскольку ЛДГ-В использует НАД+, также необходимый для регенерации НАД-Н, наблюдаемый эффект может являться защитным механизмом, обеспечивающим перепроизводство НАД-Н в ответ на окислительный стресс. </w:t>
      </w:r>
      <w:r w:rsidRPr="00691DB8">
        <w:rPr>
          <w:rFonts w:ascii="Times New Roman" w:eastAsia="Times New Roman" w:hAnsi="Times New Roman" w:cs="Times New Roman"/>
          <w:sz w:val="28"/>
          <w:szCs w:val="28"/>
        </w:rPr>
        <w:t xml:space="preserve">Существует гипотеза, что ЛДГ играет роль в контроле внутриклеточного редокс-статуса. </w:t>
      </w:r>
      <w:r w:rsidRPr="00691DB8">
        <w:rPr>
          <w:rFonts w:ascii="Times New Roman" w:eastAsia="Times New Roman" w:hAnsi="Times New Roman" w:cs="Times New Roman"/>
          <w:sz w:val="28"/>
          <w:szCs w:val="28"/>
          <w:highlight w:val="white"/>
        </w:rPr>
        <w:t xml:space="preserve">Согласно этой гипотезе, увеличение митохондриальных АФК вызывает митохондриальную дисфункцию в головном мозге и приводит к метаболическому сдвигу от аэробного дыхания к гликолитическому метаболизму, что приводит к резкому повышению уровня лактата в мозге и к изменениям экспрессии генов ЛДГ. </w:t>
      </w:r>
      <w:r w:rsidRPr="00691DB8">
        <w:rPr>
          <w:rFonts w:ascii="Times New Roman" w:eastAsia="Times New Roman" w:hAnsi="Times New Roman" w:cs="Times New Roman"/>
          <w:sz w:val="28"/>
          <w:szCs w:val="28"/>
        </w:rPr>
        <w:t>С другой стороны, было показано, что серотониновые системы участвуют в контроле доставки, транспорта и поглощения глюкозы в головном мозге [</w:t>
      </w:r>
      <w:r w:rsidR="0055665F" w:rsidRPr="00691DB8">
        <w:rPr>
          <w:rFonts w:ascii="Times New Roman" w:eastAsia="Times New Roman" w:hAnsi="Times New Roman" w:cs="Times New Roman"/>
          <w:sz w:val="28"/>
          <w:szCs w:val="28"/>
        </w:rPr>
        <w:t>1</w:t>
      </w:r>
      <w:r w:rsidR="003B1C4F">
        <w:rPr>
          <w:rFonts w:ascii="Times New Roman" w:eastAsia="Times New Roman" w:hAnsi="Times New Roman" w:cs="Times New Roman"/>
          <w:sz w:val="28"/>
          <w:szCs w:val="28"/>
        </w:rPr>
        <w:t>6</w:t>
      </w:r>
      <w:r w:rsidR="004E5E29">
        <w:rPr>
          <w:rFonts w:ascii="Times New Roman" w:eastAsia="Times New Roman" w:hAnsi="Times New Roman" w:cs="Times New Roman"/>
          <w:sz w:val="28"/>
          <w:szCs w:val="28"/>
        </w:rPr>
        <w:t>4</w:t>
      </w:r>
      <w:r w:rsidRPr="00691DB8">
        <w:rPr>
          <w:rFonts w:ascii="Times New Roman" w:eastAsia="Times New Roman" w:hAnsi="Times New Roman" w:cs="Times New Roman"/>
          <w:sz w:val="28"/>
          <w:szCs w:val="28"/>
        </w:rPr>
        <w:t xml:space="preserve">]. Метаболизм глюкозы в головном мозге также может нарушаться при подавлении этих систем, что может быть следствием снижения уровня мРНК </w:t>
      </w:r>
      <w:r w:rsidR="00796B2F" w:rsidRPr="00691DB8">
        <w:rPr>
          <w:rFonts w:ascii="Times New Roman" w:eastAsia="Times New Roman" w:hAnsi="Times New Roman" w:cs="Times New Roman"/>
          <w:sz w:val="28"/>
          <w:szCs w:val="28"/>
          <w:highlight w:val="white"/>
        </w:rPr>
        <w:t>ГАДФ</w:t>
      </w:r>
      <w:r w:rsidRPr="00691DB8">
        <w:rPr>
          <w:rFonts w:ascii="Times New Roman" w:eastAsia="Times New Roman" w:hAnsi="Times New Roman" w:cs="Times New Roman"/>
          <w:sz w:val="28"/>
          <w:szCs w:val="28"/>
        </w:rPr>
        <w:t xml:space="preserve"> и возникать вследствие ослабления гликолиза</w:t>
      </w:r>
      <w:r w:rsidR="002B0E84">
        <w:rPr>
          <w:rFonts w:ascii="Times New Roman" w:eastAsia="Times New Roman" w:hAnsi="Times New Roman" w:cs="Times New Roman"/>
          <w:sz w:val="28"/>
          <w:szCs w:val="28"/>
        </w:rPr>
        <w:t xml:space="preserve"> </w:t>
      </w:r>
      <w:r w:rsidR="002B0E84" w:rsidRPr="00691DB8">
        <w:rPr>
          <w:rFonts w:ascii="Times New Roman" w:eastAsia="Times New Roman" w:hAnsi="Times New Roman" w:cs="Times New Roman"/>
          <w:sz w:val="28"/>
          <w:szCs w:val="28"/>
        </w:rPr>
        <w:t>[</w:t>
      </w:r>
      <w:r w:rsidR="002B0E84">
        <w:rPr>
          <w:rFonts w:ascii="Times New Roman" w:eastAsia="Times New Roman" w:hAnsi="Times New Roman" w:cs="Times New Roman"/>
          <w:sz w:val="28"/>
          <w:szCs w:val="28"/>
        </w:rPr>
        <w:t>1</w:t>
      </w:r>
      <w:r w:rsidR="003B1C4F">
        <w:rPr>
          <w:rFonts w:ascii="Times New Roman" w:eastAsia="Times New Roman" w:hAnsi="Times New Roman" w:cs="Times New Roman"/>
          <w:sz w:val="28"/>
          <w:szCs w:val="28"/>
        </w:rPr>
        <w:t>6</w:t>
      </w:r>
      <w:r w:rsidR="004E5E29">
        <w:rPr>
          <w:rFonts w:ascii="Times New Roman" w:eastAsia="Times New Roman" w:hAnsi="Times New Roman" w:cs="Times New Roman"/>
          <w:sz w:val="28"/>
          <w:szCs w:val="28"/>
        </w:rPr>
        <w:t>5</w:t>
      </w:r>
      <w:r w:rsidR="002B0E84" w:rsidRPr="00691DB8">
        <w:rPr>
          <w:rFonts w:ascii="Times New Roman" w:eastAsia="Times New Roman" w:hAnsi="Times New Roman" w:cs="Times New Roman"/>
          <w:sz w:val="28"/>
          <w:szCs w:val="28"/>
        </w:rPr>
        <w:t>]</w:t>
      </w:r>
      <w:r w:rsidRPr="00691DB8">
        <w:rPr>
          <w:rFonts w:ascii="Times New Roman" w:eastAsia="Times New Roman" w:hAnsi="Times New Roman" w:cs="Times New Roman"/>
          <w:sz w:val="28"/>
          <w:szCs w:val="28"/>
        </w:rPr>
        <w:t>.</w:t>
      </w:r>
    </w:p>
    <w:p w14:paraId="000001CF" w14:textId="61C56114" w:rsidR="00672B49" w:rsidRPr="00691DB8" w:rsidRDefault="00672B49">
      <w:pPr>
        <w:spacing w:after="0" w:line="240" w:lineRule="auto"/>
        <w:ind w:firstLine="709"/>
        <w:jc w:val="both"/>
        <w:rPr>
          <w:rFonts w:ascii="Times New Roman" w:eastAsia="Times New Roman" w:hAnsi="Times New Roman" w:cs="Times New Roman"/>
          <w:sz w:val="28"/>
          <w:szCs w:val="28"/>
        </w:rPr>
      </w:pPr>
      <w:r w:rsidRPr="00691DB8">
        <w:rPr>
          <w:rFonts w:ascii="Times New Roman" w:eastAsia="Times New Roman" w:hAnsi="Times New Roman" w:cs="Times New Roman"/>
          <w:sz w:val="28"/>
          <w:szCs w:val="28"/>
        </w:rPr>
        <w:t xml:space="preserve">Транскрипционный фактор А митохондрий (МТФ) является ключевым регулятором поддержания и распределения митохондриальной ДНК (мтДНК). Он очень чувствителен к повреждению, вызванному АФК, из-за его непосредственной близости к генерации АФК через дыхательную цепь и недостатка защитных гистонов. Кроме того, в митохондриях мало возможностей для репарации ДНК. </w:t>
      </w:r>
      <w:r w:rsidRPr="00691DB8">
        <w:rPr>
          <w:rFonts w:ascii="Times New Roman" w:eastAsia="Times New Roman" w:hAnsi="Times New Roman" w:cs="Times New Roman"/>
          <w:sz w:val="28"/>
          <w:szCs w:val="28"/>
          <w:highlight w:val="white"/>
        </w:rPr>
        <w:t xml:space="preserve">В исследовании M. Herbet и </w:t>
      </w:r>
      <w:r w:rsidRPr="00691DB8">
        <w:rPr>
          <w:rFonts w:ascii="Times New Roman" w:eastAsia="Times New Roman" w:hAnsi="Times New Roman" w:cs="Times New Roman"/>
          <w:sz w:val="28"/>
          <w:szCs w:val="28"/>
        </w:rPr>
        <w:t>соавт</w:t>
      </w:r>
      <w:r w:rsidR="00C223F0">
        <w:rPr>
          <w:rFonts w:ascii="Times New Roman" w:eastAsia="Times New Roman" w:hAnsi="Times New Roman" w:cs="Times New Roman"/>
          <w:sz w:val="28"/>
          <w:szCs w:val="28"/>
        </w:rPr>
        <w:t>оров</w:t>
      </w:r>
      <w:r w:rsidRPr="00691DB8">
        <w:rPr>
          <w:rFonts w:ascii="Times New Roman" w:eastAsia="Times New Roman" w:hAnsi="Times New Roman" w:cs="Times New Roman"/>
          <w:sz w:val="28"/>
          <w:szCs w:val="28"/>
        </w:rPr>
        <w:t xml:space="preserve"> </w:t>
      </w:r>
      <w:r w:rsidRPr="00691DB8">
        <w:rPr>
          <w:rFonts w:ascii="Times New Roman" w:eastAsia="Times New Roman" w:hAnsi="Times New Roman" w:cs="Times New Roman"/>
          <w:sz w:val="28"/>
          <w:szCs w:val="28"/>
          <w:highlight w:val="white"/>
        </w:rPr>
        <w:t xml:space="preserve">выявлено достоверное повышение уровня мРНК </w:t>
      </w:r>
      <w:r w:rsidR="00796B2F" w:rsidRPr="00691DB8">
        <w:rPr>
          <w:rFonts w:ascii="Times New Roman" w:eastAsia="Times New Roman" w:hAnsi="Times New Roman" w:cs="Times New Roman"/>
          <w:sz w:val="28"/>
          <w:szCs w:val="28"/>
        </w:rPr>
        <w:t>МТФ</w:t>
      </w:r>
      <w:r w:rsidRPr="00691DB8">
        <w:rPr>
          <w:rFonts w:ascii="Times New Roman" w:eastAsia="Times New Roman" w:hAnsi="Times New Roman" w:cs="Times New Roman"/>
          <w:sz w:val="28"/>
          <w:szCs w:val="28"/>
          <w:highlight w:val="white"/>
        </w:rPr>
        <w:t xml:space="preserve"> гиппокампе крыс, подвергшихся СВС, по сравнению с контролем</w:t>
      </w:r>
      <w:r w:rsidR="001315EB">
        <w:rPr>
          <w:rFonts w:ascii="Times New Roman" w:eastAsia="Times New Roman" w:hAnsi="Times New Roman" w:cs="Times New Roman"/>
          <w:sz w:val="28"/>
          <w:szCs w:val="28"/>
        </w:rPr>
        <w:t xml:space="preserve"> </w:t>
      </w:r>
      <w:r w:rsidR="001315EB" w:rsidRPr="00691DB8">
        <w:rPr>
          <w:rFonts w:ascii="Times New Roman" w:eastAsia="Times New Roman" w:hAnsi="Times New Roman" w:cs="Times New Roman"/>
          <w:sz w:val="28"/>
          <w:szCs w:val="28"/>
        </w:rPr>
        <w:t>[1</w:t>
      </w:r>
      <w:r w:rsidR="003B1C4F">
        <w:rPr>
          <w:rFonts w:ascii="Times New Roman" w:eastAsia="Times New Roman" w:hAnsi="Times New Roman" w:cs="Times New Roman"/>
          <w:sz w:val="28"/>
          <w:szCs w:val="28"/>
        </w:rPr>
        <w:t>35</w:t>
      </w:r>
      <w:r w:rsidR="001315EB" w:rsidRPr="00691DB8">
        <w:rPr>
          <w:rFonts w:ascii="Times New Roman" w:eastAsia="Times New Roman" w:hAnsi="Times New Roman" w:cs="Times New Roman"/>
          <w:sz w:val="28"/>
          <w:szCs w:val="28"/>
        </w:rPr>
        <w:t>]</w:t>
      </w:r>
      <w:r w:rsidRPr="00691DB8">
        <w:rPr>
          <w:rFonts w:ascii="Times New Roman" w:eastAsia="Times New Roman" w:hAnsi="Times New Roman" w:cs="Times New Roman"/>
          <w:sz w:val="28"/>
          <w:szCs w:val="28"/>
          <w:highlight w:val="white"/>
        </w:rPr>
        <w:t xml:space="preserve">. </w:t>
      </w:r>
      <w:r w:rsidRPr="00691DB8">
        <w:rPr>
          <w:rFonts w:ascii="Times New Roman" w:eastAsia="Times New Roman" w:hAnsi="Times New Roman" w:cs="Times New Roman"/>
          <w:sz w:val="28"/>
          <w:szCs w:val="28"/>
        </w:rPr>
        <w:t xml:space="preserve">Исследования показывают, что </w:t>
      </w:r>
      <w:r w:rsidR="00796B2F" w:rsidRPr="00691DB8">
        <w:rPr>
          <w:rFonts w:ascii="Times New Roman" w:eastAsia="Times New Roman" w:hAnsi="Times New Roman" w:cs="Times New Roman"/>
          <w:sz w:val="28"/>
          <w:szCs w:val="28"/>
        </w:rPr>
        <w:t>МТФ</w:t>
      </w:r>
      <w:r w:rsidRPr="00691DB8">
        <w:rPr>
          <w:rFonts w:ascii="Times New Roman" w:eastAsia="Times New Roman" w:hAnsi="Times New Roman" w:cs="Times New Roman"/>
          <w:sz w:val="28"/>
          <w:szCs w:val="28"/>
        </w:rPr>
        <w:t xml:space="preserve"> преимущественно связывается с поврежденной окислительными процессами ДНК, содержащей 8-оксогуанин (8-оксо-Гуа), что является одним из наиболее частых изменений ДНК, вызванных воздействием АФК. </w:t>
      </w:r>
      <w:r w:rsidRPr="00691DB8">
        <w:rPr>
          <w:rFonts w:ascii="Times New Roman" w:eastAsia="Times New Roman" w:hAnsi="Times New Roman" w:cs="Times New Roman"/>
          <w:sz w:val="28"/>
          <w:szCs w:val="28"/>
          <w:highlight w:val="white"/>
        </w:rPr>
        <w:t xml:space="preserve">Ранее было показано значительное увеличение накопления АР-сайтов в изолированной ДНК из гиппокампа крыс, подвергшихся </w:t>
      </w:r>
      <w:r w:rsidR="001315EB">
        <w:rPr>
          <w:rFonts w:ascii="Times New Roman" w:eastAsia="Times New Roman" w:hAnsi="Times New Roman" w:cs="Times New Roman"/>
          <w:sz w:val="28"/>
          <w:szCs w:val="28"/>
          <w:highlight w:val="white"/>
        </w:rPr>
        <w:t>хроническому стрессу</w:t>
      </w:r>
      <w:r w:rsidRPr="00691DB8">
        <w:rPr>
          <w:rFonts w:ascii="Times New Roman" w:eastAsia="Times New Roman" w:hAnsi="Times New Roman" w:cs="Times New Roman"/>
          <w:sz w:val="28"/>
          <w:szCs w:val="28"/>
          <w:highlight w:val="white"/>
        </w:rPr>
        <w:t>, что свидетельствует об увеличении окислительного повреждения ДНК [</w:t>
      </w:r>
      <w:r w:rsidR="0055665F" w:rsidRPr="009E44B7">
        <w:rPr>
          <w:rFonts w:ascii="Times New Roman" w:eastAsia="Times New Roman" w:hAnsi="Times New Roman" w:cs="Times New Roman"/>
          <w:sz w:val="28"/>
          <w:szCs w:val="28"/>
        </w:rPr>
        <w:t>136</w:t>
      </w:r>
      <w:r w:rsidRPr="00691DB8">
        <w:rPr>
          <w:rFonts w:ascii="Times New Roman" w:eastAsia="Times New Roman" w:hAnsi="Times New Roman" w:cs="Times New Roman"/>
          <w:sz w:val="28"/>
          <w:szCs w:val="28"/>
          <w:highlight w:val="white"/>
        </w:rPr>
        <w:t xml:space="preserve">]. В то же время была отмечена </w:t>
      </w:r>
      <w:r w:rsidRPr="00691DB8">
        <w:rPr>
          <w:rFonts w:ascii="Times New Roman" w:eastAsia="Times New Roman" w:hAnsi="Times New Roman" w:cs="Times New Roman"/>
          <w:i/>
          <w:sz w:val="28"/>
          <w:szCs w:val="28"/>
          <w:highlight w:val="white"/>
        </w:rPr>
        <w:t xml:space="preserve">активация Ogg1 </w:t>
      </w:r>
      <w:r w:rsidRPr="00691DB8">
        <w:rPr>
          <w:rFonts w:ascii="Times New Roman" w:eastAsia="Times New Roman" w:hAnsi="Times New Roman" w:cs="Times New Roman"/>
          <w:sz w:val="28"/>
          <w:szCs w:val="28"/>
          <w:highlight w:val="white"/>
        </w:rPr>
        <w:t xml:space="preserve">(ген кодирующий фермент, ответственный за вырезание 8-оксогуанина) как повышение эффективности репарации ДНК. Таким образом, можно предположить, что исследование Herbet и </w:t>
      </w:r>
      <w:r w:rsidRPr="00691DB8">
        <w:rPr>
          <w:rFonts w:ascii="Times New Roman" w:eastAsia="Times New Roman" w:hAnsi="Times New Roman" w:cs="Times New Roman"/>
          <w:sz w:val="28"/>
          <w:szCs w:val="28"/>
        </w:rPr>
        <w:t>соавт</w:t>
      </w:r>
      <w:r w:rsidR="00C223F0">
        <w:rPr>
          <w:rFonts w:ascii="Times New Roman" w:eastAsia="Times New Roman" w:hAnsi="Times New Roman" w:cs="Times New Roman"/>
          <w:sz w:val="28"/>
          <w:szCs w:val="28"/>
        </w:rPr>
        <w:t>оров</w:t>
      </w:r>
      <w:r w:rsidRPr="00691DB8">
        <w:rPr>
          <w:rFonts w:ascii="Times New Roman" w:eastAsia="Times New Roman" w:hAnsi="Times New Roman" w:cs="Times New Roman"/>
          <w:sz w:val="28"/>
          <w:szCs w:val="28"/>
          <w:highlight w:val="white"/>
        </w:rPr>
        <w:t xml:space="preserve">. согласуется с более ранними результатами, поскольку оно может указывать на вклад МТФ А в окислительное повреждение посредством ее связывания с </w:t>
      </w:r>
      <w:r w:rsidR="001315EB" w:rsidRPr="00691DB8">
        <w:rPr>
          <w:rFonts w:ascii="Times New Roman" w:eastAsia="Times New Roman" w:hAnsi="Times New Roman" w:cs="Times New Roman"/>
          <w:i/>
          <w:sz w:val="28"/>
          <w:szCs w:val="28"/>
          <w:highlight w:val="white"/>
        </w:rPr>
        <w:t>Ogg1</w:t>
      </w:r>
      <w:r w:rsidRPr="00691DB8">
        <w:rPr>
          <w:rFonts w:ascii="Times New Roman" w:eastAsia="Times New Roman" w:hAnsi="Times New Roman" w:cs="Times New Roman"/>
          <w:sz w:val="28"/>
          <w:szCs w:val="28"/>
          <w:highlight w:val="white"/>
        </w:rPr>
        <w:t xml:space="preserve">. </w:t>
      </w:r>
      <w:r w:rsidRPr="00691DB8">
        <w:rPr>
          <w:rFonts w:ascii="Times New Roman" w:eastAsia="Times New Roman" w:hAnsi="Times New Roman" w:cs="Times New Roman"/>
          <w:sz w:val="28"/>
          <w:szCs w:val="28"/>
        </w:rPr>
        <w:t xml:space="preserve">Считается, что благодаря регуляции </w:t>
      </w:r>
      <w:r w:rsidRPr="00691DB8">
        <w:rPr>
          <w:rFonts w:ascii="Times New Roman" w:eastAsia="Times New Roman" w:hAnsi="Times New Roman" w:cs="Times New Roman"/>
          <w:sz w:val="28"/>
          <w:szCs w:val="28"/>
          <w:highlight w:val="white"/>
        </w:rPr>
        <w:t>МТФ А</w:t>
      </w:r>
      <w:r w:rsidRPr="00691DB8">
        <w:rPr>
          <w:rFonts w:ascii="Times New Roman" w:eastAsia="Times New Roman" w:hAnsi="Times New Roman" w:cs="Times New Roman"/>
          <w:sz w:val="28"/>
          <w:szCs w:val="28"/>
        </w:rPr>
        <w:t xml:space="preserve"> поддержание количества копий и экспрессии мтДНК необходимо для сохранения митохондриальной функции [</w:t>
      </w:r>
      <w:r w:rsidR="0055665F" w:rsidRPr="00691DB8">
        <w:rPr>
          <w:rFonts w:ascii="Times New Roman" w:eastAsia="Times New Roman" w:hAnsi="Times New Roman" w:cs="Times New Roman"/>
          <w:sz w:val="28"/>
          <w:szCs w:val="28"/>
        </w:rPr>
        <w:t>1</w:t>
      </w:r>
      <w:r w:rsidR="004E5E29">
        <w:rPr>
          <w:rFonts w:ascii="Times New Roman" w:eastAsia="Times New Roman" w:hAnsi="Times New Roman" w:cs="Times New Roman"/>
          <w:sz w:val="28"/>
          <w:szCs w:val="28"/>
        </w:rPr>
        <w:t>66</w:t>
      </w:r>
      <w:r w:rsidRPr="00691DB8">
        <w:rPr>
          <w:rFonts w:ascii="Times New Roman" w:eastAsia="Times New Roman" w:hAnsi="Times New Roman" w:cs="Times New Roman"/>
          <w:sz w:val="28"/>
          <w:szCs w:val="28"/>
        </w:rPr>
        <w:t xml:space="preserve">, </w:t>
      </w:r>
      <w:r w:rsidR="0055665F" w:rsidRPr="00691DB8">
        <w:rPr>
          <w:rFonts w:ascii="Times New Roman" w:eastAsia="Times New Roman" w:hAnsi="Times New Roman" w:cs="Times New Roman"/>
          <w:sz w:val="28"/>
          <w:szCs w:val="28"/>
        </w:rPr>
        <w:t>1</w:t>
      </w:r>
      <w:r w:rsidR="004E5E29">
        <w:rPr>
          <w:rFonts w:ascii="Times New Roman" w:eastAsia="Times New Roman" w:hAnsi="Times New Roman" w:cs="Times New Roman"/>
          <w:sz w:val="28"/>
          <w:szCs w:val="28"/>
        </w:rPr>
        <w:t>67</w:t>
      </w:r>
      <w:r w:rsidRPr="00691DB8">
        <w:rPr>
          <w:rFonts w:ascii="Times New Roman" w:eastAsia="Times New Roman" w:hAnsi="Times New Roman" w:cs="Times New Roman"/>
          <w:sz w:val="28"/>
          <w:szCs w:val="28"/>
        </w:rPr>
        <w:t>]. Было высказано предположение, что мтДНК и МТФ А стабилизируют друг друга [</w:t>
      </w:r>
      <w:r w:rsidR="0055665F" w:rsidRPr="00691DB8">
        <w:rPr>
          <w:rFonts w:ascii="Times New Roman" w:eastAsia="Times New Roman" w:hAnsi="Times New Roman" w:cs="Times New Roman"/>
          <w:sz w:val="28"/>
          <w:szCs w:val="28"/>
        </w:rPr>
        <w:t>1</w:t>
      </w:r>
      <w:r w:rsidR="004E5E29">
        <w:rPr>
          <w:rFonts w:ascii="Times New Roman" w:eastAsia="Times New Roman" w:hAnsi="Times New Roman" w:cs="Times New Roman"/>
          <w:sz w:val="28"/>
          <w:szCs w:val="28"/>
        </w:rPr>
        <w:t>68</w:t>
      </w:r>
      <w:r w:rsidRPr="00691DB8">
        <w:rPr>
          <w:rFonts w:ascii="Times New Roman" w:eastAsia="Times New Roman" w:hAnsi="Times New Roman" w:cs="Times New Roman"/>
          <w:sz w:val="28"/>
          <w:szCs w:val="28"/>
        </w:rPr>
        <w:t xml:space="preserve">]. </w:t>
      </w:r>
      <w:r w:rsidRPr="00691DB8">
        <w:rPr>
          <w:rFonts w:ascii="Times New Roman" w:eastAsia="Times New Roman" w:hAnsi="Times New Roman" w:cs="Times New Roman"/>
          <w:sz w:val="28"/>
          <w:szCs w:val="28"/>
          <w:highlight w:val="white"/>
        </w:rPr>
        <w:t xml:space="preserve">Поскольку избыток АФК снижает количество мтДНК, повышенный уровень МТФ А может повышать устойчивые уровни мтДНК в ответ на окислительный стресс. Соответственно, можно предположить, что сверхэкспрессия МТФ А может предотвратить снижение мтДНК, что важно для поддержания клеточных функций в условиях хронического стресса. Кроме того, сверхэкспрессия </w:t>
      </w:r>
      <w:r w:rsidRPr="00691DB8">
        <w:rPr>
          <w:rFonts w:ascii="Times New Roman" w:eastAsia="Times New Roman" w:hAnsi="Times New Roman" w:cs="Times New Roman"/>
          <w:sz w:val="28"/>
          <w:szCs w:val="28"/>
        </w:rPr>
        <w:t xml:space="preserve">МТФ А </w:t>
      </w:r>
      <w:r w:rsidRPr="00691DB8">
        <w:rPr>
          <w:rFonts w:ascii="Times New Roman" w:eastAsia="Times New Roman" w:hAnsi="Times New Roman" w:cs="Times New Roman"/>
          <w:sz w:val="28"/>
          <w:szCs w:val="28"/>
          <w:highlight w:val="white"/>
        </w:rPr>
        <w:t>может объяснить необходимость повышенной митохондриальной активности. Активация</w:t>
      </w:r>
      <w:r w:rsidRPr="00691DB8">
        <w:rPr>
          <w:rFonts w:ascii="Times New Roman" w:eastAsia="Times New Roman" w:hAnsi="Times New Roman" w:cs="Times New Roman"/>
          <w:i/>
          <w:sz w:val="28"/>
          <w:szCs w:val="28"/>
          <w:highlight w:val="white"/>
        </w:rPr>
        <w:t xml:space="preserve"> Slc2a3</w:t>
      </w:r>
      <w:r w:rsidRPr="00691DB8">
        <w:rPr>
          <w:rFonts w:ascii="Times New Roman" w:eastAsia="Times New Roman" w:hAnsi="Times New Roman" w:cs="Times New Roman"/>
          <w:sz w:val="28"/>
          <w:szCs w:val="28"/>
          <w:highlight w:val="white"/>
        </w:rPr>
        <w:t xml:space="preserve">, но подавление </w:t>
      </w:r>
      <w:r w:rsidR="0055005B" w:rsidRPr="00691DB8">
        <w:rPr>
          <w:rFonts w:ascii="Times New Roman" w:eastAsia="Times New Roman" w:hAnsi="Times New Roman" w:cs="Times New Roman"/>
          <w:sz w:val="28"/>
          <w:szCs w:val="28"/>
          <w:highlight w:val="white"/>
        </w:rPr>
        <w:t>ГАДФ</w:t>
      </w:r>
      <w:r w:rsidRPr="00691DB8">
        <w:rPr>
          <w:rFonts w:ascii="Times New Roman" w:eastAsia="Times New Roman" w:hAnsi="Times New Roman" w:cs="Times New Roman"/>
          <w:sz w:val="28"/>
          <w:szCs w:val="28"/>
          <w:highlight w:val="white"/>
        </w:rPr>
        <w:t xml:space="preserve"> и ЛДГ-</w:t>
      </w:r>
      <w:r w:rsidRPr="00691DB8">
        <w:rPr>
          <w:rFonts w:ascii="Times New Roman" w:eastAsia="Times New Roman" w:hAnsi="Times New Roman" w:cs="Times New Roman"/>
          <w:sz w:val="28"/>
          <w:szCs w:val="28"/>
          <w:highlight w:val="white"/>
        </w:rPr>
        <w:lastRenderedPageBreak/>
        <w:t xml:space="preserve">В, указывают на снижение гликолиза с увеличением потребности в глюкозе. </w:t>
      </w:r>
      <w:r w:rsidRPr="00691DB8">
        <w:rPr>
          <w:rFonts w:ascii="Times New Roman" w:eastAsia="Times New Roman" w:hAnsi="Times New Roman" w:cs="Times New Roman"/>
          <w:sz w:val="28"/>
          <w:szCs w:val="28"/>
        </w:rPr>
        <w:t>Следовательно, нарушение метаболизма глюкозы может быть прямой детерминантой синаптической дисфункции, в то время как митохондриальные изменения и последующая гибель клеток, по-видимому, связаны с атрофией гиппокампа и префронтальной коры, наблюдаемой у пациентов с депрессией [</w:t>
      </w:r>
      <w:r w:rsidR="0055665F" w:rsidRPr="009E44B7">
        <w:rPr>
          <w:rFonts w:ascii="Times New Roman" w:eastAsia="Times New Roman" w:hAnsi="Times New Roman" w:cs="Times New Roman"/>
          <w:sz w:val="28"/>
          <w:szCs w:val="28"/>
        </w:rPr>
        <w:t>13</w:t>
      </w:r>
      <w:r w:rsidR="003026CC">
        <w:rPr>
          <w:rFonts w:ascii="Times New Roman" w:eastAsia="Times New Roman" w:hAnsi="Times New Roman" w:cs="Times New Roman"/>
          <w:sz w:val="28"/>
          <w:szCs w:val="28"/>
        </w:rPr>
        <w:t>7</w:t>
      </w:r>
      <w:r w:rsidRPr="009E44B7">
        <w:rPr>
          <w:rFonts w:ascii="Times New Roman" w:eastAsia="Times New Roman" w:hAnsi="Times New Roman" w:cs="Times New Roman"/>
          <w:sz w:val="28"/>
          <w:szCs w:val="28"/>
        </w:rPr>
        <w:t xml:space="preserve">, </w:t>
      </w:r>
      <w:r w:rsidR="0055665F" w:rsidRPr="009E44B7">
        <w:rPr>
          <w:rFonts w:ascii="Times New Roman" w:eastAsia="Times New Roman" w:hAnsi="Times New Roman" w:cs="Times New Roman"/>
          <w:sz w:val="28"/>
          <w:szCs w:val="28"/>
        </w:rPr>
        <w:t>1</w:t>
      </w:r>
      <w:r w:rsidR="003026CC">
        <w:rPr>
          <w:rFonts w:ascii="Times New Roman" w:eastAsia="Times New Roman" w:hAnsi="Times New Roman" w:cs="Times New Roman"/>
          <w:sz w:val="28"/>
          <w:szCs w:val="28"/>
        </w:rPr>
        <w:t>64</w:t>
      </w:r>
      <w:r w:rsidRPr="009E44B7">
        <w:rPr>
          <w:rFonts w:ascii="Times New Roman" w:eastAsia="Times New Roman" w:hAnsi="Times New Roman" w:cs="Times New Roman"/>
          <w:sz w:val="28"/>
          <w:szCs w:val="28"/>
        </w:rPr>
        <w:t>,</w:t>
      </w:r>
      <w:r w:rsidRPr="00691DB8">
        <w:rPr>
          <w:rFonts w:ascii="Times New Roman" w:eastAsia="Times New Roman" w:hAnsi="Times New Roman" w:cs="Times New Roman"/>
          <w:sz w:val="28"/>
          <w:szCs w:val="28"/>
        </w:rPr>
        <w:t xml:space="preserve"> </w:t>
      </w:r>
      <w:r w:rsidR="0055665F" w:rsidRPr="00691DB8">
        <w:rPr>
          <w:rFonts w:ascii="Times New Roman" w:eastAsia="Times New Roman" w:hAnsi="Times New Roman" w:cs="Times New Roman"/>
          <w:sz w:val="28"/>
          <w:szCs w:val="28"/>
        </w:rPr>
        <w:t>1</w:t>
      </w:r>
      <w:r w:rsidR="004E5E29">
        <w:rPr>
          <w:rFonts w:ascii="Times New Roman" w:eastAsia="Times New Roman" w:hAnsi="Times New Roman" w:cs="Times New Roman"/>
          <w:sz w:val="28"/>
          <w:szCs w:val="28"/>
        </w:rPr>
        <w:t>69</w:t>
      </w:r>
      <w:r w:rsidRPr="00691DB8">
        <w:rPr>
          <w:rFonts w:ascii="Times New Roman" w:eastAsia="Times New Roman" w:hAnsi="Times New Roman" w:cs="Times New Roman"/>
          <w:sz w:val="28"/>
          <w:szCs w:val="28"/>
        </w:rPr>
        <w:t xml:space="preserve">, </w:t>
      </w:r>
      <w:r w:rsidR="0055665F" w:rsidRPr="00691DB8">
        <w:rPr>
          <w:rFonts w:ascii="Times New Roman" w:eastAsia="Times New Roman" w:hAnsi="Times New Roman" w:cs="Times New Roman"/>
          <w:sz w:val="28"/>
          <w:szCs w:val="28"/>
        </w:rPr>
        <w:t>1</w:t>
      </w:r>
      <w:r w:rsidR="004E5E29">
        <w:rPr>
          <w:rFonts w:ascii="Times New Roman" w:eastAsia="Times New Roman" w:hAnsi="Times New Roman" w:cs="Times New Roman"/>
          <w:sz w:val="28"/>
          <w:szCs w:val="28"/>
        </w:rPr>
        <w:t>70</w:t>
      </w:r>
      <w:r w:rsidRPr="00691DB8">
        <w:rPr>
          <w:rFonts w:ascii="Times New Roman" w:eastAsia="Times New Roman" w:hAnsi="Times New Roman" w:cs="Times New Roman"/>
          <w:sz w:val="28"/>
          <w:szCs w:val="28"/>
        </w:rPr>
        <w:t>].</w:t>
      </w:r>
    </w:p>
    <w:p w14:paraId="000001D0" w14:textId="46FD1078" w:rsidR="00672B49" w:rsidRPr="00691DB8" w:rsidRDefault="00672B49">
      <w:pPr>
        <w:spacing w:after="0" w:line="240" w:lineRule="auto"/>
        <w:ind w:firstLine="709"/>
        <w:jc w:val="both"/>
        <w:rPr>
          <w:rFonts w:ascii="Times New Roman" w:eastAsia="Times New Roman" w:hAnsi="Times New Roman" w:cs="Times New Roman"/>
          <w:sz w:val="28"/>
          <w:szCs w:val="28"/>
        </w:rPr>
      </w:pPr>
      <w:r w:rsidRPr="00691DB8">
        <w:rPr>
          <w:rFonts w:ascii="Times New Roman" w:eastAsia="Times New Roman" w:hAnsi="Times New Roman" w:cs="Times New Roman"/>
          <w:sz w:val="28"/>
          <w:szCs w:val="28"/>
          <w:highlight w:val="white"/>
        </w:rPr>
        <w:t xml:space="preserve">В различных исследованиях наблюдалось статистически значимое снижение уровня всех исследованных аминокислот в мозге крыс, подвергшихся хроническому стрессу. При стрессовом воздействии нарушается выработка митохондриальной </w:t>
      </w:r>
      <w:sdt>
        <w:sdtPr>
          <w:tag w:val="goog_rdk_14"/>
          <w:id w:val="453371592"/>
        </w:sdtPr>
        <w:sdtContent/>
      </w:sdt>
      <w:r w:rsidRPr="00691DB8">
        <w:rPr>
          <w:rFonts w:ascii="Times New Roman" w:eastAsia="Times New Roman" w:hAnsi="Times New Roman" w:cs="Times New Roman"/>
          <w:sz w:val="28"/>
          <w:szCs w:val="28"/>
          <w:highlight w:val="white"/>
        </w:rPr>
        <w:t xml:space="preserve">АТФ. В этих условиях гликолиз становится основным источником энергии, увеличивая выработку лактата. Однако, ни митохондриальное окислительное фосфорилирование, ни анаэробный гликолиз сами по себе не могут производить АТФ со скоростью, достаточной для поддержания функции мозга. Как описано выше, глюкоза направляется в сторону пентозофосфатного пути, что приводит к высокому антиоксидантному статусу за счет производства энергии. </w:t>
      </w:r>
      <w:r w:rsidRPr="00691DB8">
        <w:rPr>
          <w:rFonts w:ascii="Times New Roman" w:eastAsia="Times New Roman" w:hAnsi="Times New Roman" w:cs="Times New Roman"/>
          <w:sz w:val="28"/>
          <w:szCs w:val="28"/>
        </w:rPr>
        <w:t>При непредвиденных обстоятельствах высокой потребности в энергии, глюкогенные аминокислоты могут быть источником производства энергии в глюконеогенезе [</w:t>
      </w:r>
      <w:r w:rsidR="0055665F" w:rsidRPr="009E44B7">
        <w:rPr>
          <w:rFonts w:ascii="Times New Roman" w:eastAsia="Times New Roman" w:hAnsi="Times New Roman" w:cs="Times New Roman"/>
          <w:sz w:val="28"/>
          <w:szCs w:val="28"/>
        </w:rPr>
        <w:t>1</w:t>
      </w:r>
      <w:r w:rsidR="003026CC">
        <w:rPr>
          <w:rFonts w:ascii="Times New Roman" w:eastAsia="Times New Roman" w:hAnsi="Times New Roman" w:cs="Times New Roman"/>
          <w:sz w:val="28"/>
          <w:szCs w:val="28"/>
        </w:rPr>
        <w:t>49</w:t>
      </w:r>
      <w:r w:rsidRPr="00691DB8">
        <w:rPr>
          <w:rFonts w:ascii="Times New Roman" w:eastAsia="Times New Roman" w:hAnsi="Times New Roman" w:cs="Times New Roman"/>
          <w:sz w:val="28"/>
          <w:szCs w:val="28"/>
        </w:rPr>
        <w:t xml:space="preserve">]. Астроциты компетентны в глюконеогенезе, </w:t>
      </w:r>
      <w:r w:rsidR="000F3E77">
        <w:rPr>
          <w:rFonts w:ascii="Times New Roman" w:eastAsia="Times New Roman" w:hAnsi="Times New Roman" w:cs="Times New Roman"/>
          <w:sz w:val="28"/>
          <w:szCs w:val="28"/>
        </w:rPr>
        <w:t>выполняя функцию</w:t>
      </w:r>
      <w:r w:rsidRPr="00691DB8">
        <w:rPr>
          <w:rFonts w:ascii="Times New Roman" w:eastAsia="Times New Roman" w:hAnsi="Times New Roman" w:cs="Times New Roman"/>
          <w:sz w:val="28"/>
          <w:szCs w:val="28"/>
        </w:rPr>
        <w:t xml:space="preserve"> потенциальн</w:t>
      </w:r>
      <w:r w:rsidR="000F3E77">
        <w:rPr>
          <w:rFonts w:ascii="Times New Roman" w:eastAsia="Times New Roman" w:hAnsi="Times New Roman" w:cs="Times New Roman"/>
          <w:sz w:val="28"/>
          <w:szCs w:val="28"/>
        </w:rPr>
        <w:t>ого</w:t>
      </w:r>
      <w:r w:rsidRPr="00691DB8">
        <w:rPr>
          <w:rFonts w:ascii="Times New Roman" w:eastAsia="Times New Roman" w:hAnsi="Times New Roman" w:cs="Times New Roman"/>
          <w:sz w:val="28"/>
          <w:szCs w:val="28"/>
        </w:rPr>
        <w:t xml:space="preserve"> энергетическ</w:t>
      </w:r>
      <w:r w:rsidR="000F3E77">
        <w:rPr>
          <w:rFonts w:ascii="Times New Roman" w:eastAsia="Times New Roman" w:hAnsi="Times New Roman" w:cs="Times New Roman"/>
          <w:sz w:val="28"/>
          <w:szCs w:val="28"/>
        </w:rPr>
        <w:t>ого</w:t>
      </w:r>
      <w:r w:rsidRPr="00691DB8">
        <w:rPr>
          <w:rFonts w:ascii="Times New Roman" w:eastAsia="Times New Roman" w:hAnsi="Times New Roman" w:cs="Times New Roman"/>
          <w:sz w:val="28"/>
          <w:szCs w:val="28"/>
        </w:rPr>
        <w:t xml:space="preserve"> </w:t>
      </w:r>
      <w:r w:rsidR="000F3E77">
        <w:rPr>
          <w:rFonts w:ascii="Times New Roman" w:eastAsia="Times New Roman" w:hAnsi="Times New Roman" w:cs="Times New Roman"/>
          <w:sz w:val="28"/>
          <w:szCs w:val="28"/>
        </w:rPr>
        <w:t>пула</w:t>
      </w:r>
      <w:r w:rsidRPr="00691DB8">
        <w:rPr>
          <w:rFonts w:ascii="Times New Roman" w:eastAsia="Times New Roman" w:hAnsi="Times New Roman" w:cs="Times New Roman"/>
          <w:sz w:val="28"/>
          <w:szCs w:val="28"/>
        </w:rPr>
        <w:t xml:space="preserve"> для нейронов, активируемых во время стресса [</w:t>
      </w:r>
      <w:r w:rsidR="0055665F" w:rsidRPr="00691DB8">
        <w:rPr>
          <w:rFonts w:ascii="Times New Roman" w:eastAsia="Times New Roman" w:hAnsi="Times New Roman" w:cs="Times New Roman"/>
          <w:sz w:val="28"/>
          <w:szCs w:val="28"/>
        </w:rPr>
        <w:t>1</w:t>
      </w:r>
      <w:r w:rsidR="003026CC">
        <w:rPr>
          <w:rFonts w:ascii="Times New Roman" w:eastAsia="Times New Roman" w:hAnsi="Times New Roman" w:cs="Times New Roman"/>
          <w:sz w:val="28"/>
          <w:szCs w:val="28"/>
        </w:rPr>
        <w:t>71</w:t>
      </w:r>
      <w:r w:rsidRPr="00691DB8">
        <w:rPr>
          <w:rFonts w:ascii="Times New Roman" w:eastAsia="Times New Roman" w:hAnsi="Times New Roman" w:cs="Times New Roman"/>
          <w:sz w:val="28"/>
          <w:szCs w:val="28"/>
        </w:rPr>
        <w:t>]. Пониженный уровень аминокислот может подтвердить механизм, посредством которого в головном мозге происходит глюконеогенез для удовлетворения энергетических потребностей этого органа. В то же время, указанные выше изменения могут обеспечивать способность стимулировать этот путь в условиях хронического стресса.</w:t>
      </w:r>
    </w:p>
    <w:p w14:paraId="000001D1" w14:textId="218FFA82" w:rsidR="00672B49" w:rsidRPr="00691DB8" w:rsidRDefault="00672B49">
      <w:pPr>
        <w:spacing w:after="0" w:line="240" w:lineRule="auto"/>
        <w:ind w:firstLine="709"/>
        <w:jc w:val="both"/>
        <w:rPr>
          <w:rFonts w:ascii="Times New Roman" w:eastAsia="Times New Roman" w:hAnsi="Times New Roman" w:cs="Times New Roman"/>
          <w:sz w:val="28"/>
          <w:szCs w:val="28"/>
        </w:rPr>
      </w:pPr>
      <w:r w:rsidRPr="00691DB8">
        <w:rPr>
          <w:rFonts w:ascii="Times New Roman" w:eastAsia="Times New Roman" w:hAnsi="Times New Roman" w:cs="Times New Roman"/>
          <w:sz w:val="28"/>
          <w:szCs w:val="28"/>
        </w:rPr>
        <w:t>Стоит отметить, что одним из стрессоров, используемых в методике хронического стресса у грызунов, является лишение воды и пищи. Нехватка пищи и воды может повлиять на метаболические пути в головном мозге. У млекопитающих концентрация продуктов метаболизма в плазме, связанная с энергетическим балансом, изменяется по хорошо установленной динамике в зависимости от того, сыт ли организм или голодает [</w:t>
      </w:r>
      <w:r w:rsidR="0055665F" w:rsidRPr="00691DB8">
        <w:rPr>
          <w:rFonts w:ascii="Times New Roman" w:eastAsia="Times New Roman" w:hAnsi="Times New Roman" w:cs="Times New Roman"/>
          <w:sz w:val="28"/>
          <w:szCs w:val="28"/>
        </w:rPr>
        <w:t>1</w:t>
      </w:r>
      <w:r w:rsidR="003026CC">
        <w:rPr>
          <w:rFonts w:ascii="Times New Roman" w:eastAsia="Times New Roman" w:hAnsi="Times New Roman" w:cs="Times New Roman"/>
          <w:sz w:val="28"/>
          <w:szCs w:val="28"/>
        </w:rPr>
        <w:t>72</w:t>
      </w:r>
      <w:r w:rsidRPr="00691DB8">
        <w:rPr>
          <w:rFonts w:ascii="Times New Roman" w:eastAsia="Times New Roman" w:hAnsi="Times New Roman" w:cs="Times New Roman"/>
          <w:sz w:val="28"/>
          <w:szCs w:val="28"/>
        </w:rPr>
        <w:t xml:space="preserve">]. </w:t>
      </w:r>
      <w:r w:rsidRPr="00691DB8">
        <w:rPr>
          <w:rFonts w:ascii="Times New Roman" w:eastAsia="Times New Roman" w:hAnsi="Times New Roman" w:cs="Times New Roman"/>
          <w:sz w:val="28"/>
          <w:szCs w:val="28"/>
          <w:highlight w:val="white"/>
        </w:rPr>
        <w:t xml:space="preserve">Мозг участвует в глюконеогенезе, чтобы преобразовать глюкогенные аминокислоты в глюкозу для метаболизма. </w:t>
      </w:r>
      <w:r w:rsidRPr="00691DB8">
        <w:rPr>
          <w:rFonts w:ascii="Times New Roman" w:eastAsia="Times New Roman" w:hAnsi="Times New Roman" w:cs="Times New Roman"/>
          <w:sz w:val="28"/>
          <w:szCs w:val="28"/>
        </w:rPr>
        <w:t>Запасы гликогена в организме расходуются примерно за 24 часа [</w:t>
      </w:r>
      <w:r w:rsidR="000C6DDE" w:rsidRPr="00691DB8">
        <w:rPr>
          <w:rFonts w:ascii="Times New Roman" w:eastAsia="Times New Roman" w:hAnsi="Times New Roman" w:cs="Times New Roman"/>
          <w:sz w:val="28"/>
          <w:szCs w:val="28"/>
        </w:rPr>
        <w:t>1</w:t>
      </w:r>
      <w:r w:rsidR="003026CC">
        <w:rPr>
          <w:rFonts w:ascii="Times New Roman" w:eastAsia="Times New Roman" w:hAnsi="Times New Roman" w:cs="Times New Roman"/>
          <w:sz w:val="28"/>
          <w:szCs w:val="28"/>
        </w:rPr>
        <w:t>73</w:t>
      </w:r>
      <w:r w:rsidRPr="00691DB8">
        <w:rPr>
          <w:rFonts w:ascii="Times New Roman" w:eastAsia="Times New Roman" w:hAnsi="Times New Roman" w:cs="Times New Roman"/>
          <w:sz w:val="28"/>
          <w:szCs w:val="28"/>
        </w:rPr>
        <w:t>]. Если мы не говорим о случае длительного голодания, энергетические потребности мозга частично покрываются за счет метаболизма кетоновых тел [</w:t>
      </w:r>
      <w:r w:rsidR="000C6DDE" w:rsidRPr="009E44B7">
        <w:rPr>
          <w:rFonts w:ascii="Times New Roman" w:eastAsia="Times New Roman" w:hAnsi="Times New Roman" w:cs="Times New Roman"/>
          <w:sz w:val="28"/>
          <w:szCs w:val="28"/>
        </w:rPr>
        <w:t>1</w:t>
      </w:r>
      <w:r w:rsidR="003026CC">
        <w:rPr>
          <w:rFonts w:ascii="Times New Roman" w:eastAsia="Times New Roman" w:hAnsi="Times New Roman" w:cs="Times New Roman"/>
          <w:sz w:val="28"/>
          <w:szCs w:val="28"/>
        </w:rPr>
        <w:t>73</w:t>
      </w:r>
      <w:r w:rsidRPr="00691DB8">
        <w:rPr>
          <w:rFonts w:ascii="Times New Roman" w:eastAsia="Times New Roman" w:hAnsi="Times New Roman" w:cs="Times New Roman"/>
          <w:sz w:val="28"/>
          <w:szCs w:val="28"/>
        </w:rPr>
        <w:t>]. Известно, что грызуны физиологически приспособлены к острому лишению пищи и воды в течение 24 часов без явных признаков физиологического дистресса или поведенческих аномалий [</w:t>
      </w:r>
      <w:r w:rsidR="000C6DDE" w:rsidRPr="00691DB8">
        <w:rPr>
          <w:rFonts w:ascii="Times New Roman" w:eastAsia="Times New Roman" w:hAnsi="Times New Roman" w:cs="Times New Roman"/>
          <w:sz w:val="28"/>
          <w:szCs w:val="28"/>
        </w:rPr>
        <w:t>1</w:t>
      </w:r>
      <w:r w:rsidR="003026CC">
        <w:rPr>
          <w:rFonts w:ascii="Times New Roman" w:eastAsia="Times New Roman" w:hAnsi="Times New Roman" w:cs="Times New Roman"/>
          <w:sz w:val="28"/>
          <w:szCs w:val="28"/>
        </w:rPr>
        <w:t>73</w:t>
      </w:r>
      <w:r w:rsidRPr="00691DB8">
        <w:rPr>
          <w:rFonts w:ascii="Times New Roman" w:eastAsia="Times New Roman" w:hAnsi="Times New Roman" w:cs="Times New Roman"/>
          <w:sz w:val="28"/>
          <w:szCs w:val="28"/>
        </w:rPr>
        <w:t xml:space="preserve">]. </w:t>
      </w:r>
      <w:r w:rsidRPr="00691DB8">
        <w:rPr>
          <w:rFonts w:ascii="Times New Roman" w:eastAsia="Times New Roman" w:hAnsi="Times New Roman" w:cs="Times New Roman"/>
          <w:sz w:val="28"/>
          <w:szCs w:val="28"/>
          <w:highlight w:val="white"/>
        </w:rPr>
        <w:t xml:space="preserve">Поэтому предполагается, что кратковременная депривация воды и пищи (24 ч) не оказывает существенного влияния на энергетический обмен мозга крыс в силу адаптационных свойств. Таким образом, можно рассматривать лишение воды и пищи как подходящие факторы стресса, особенно то, что пациенты, страдающие депрессией, связанной со стрессом, демонстрируют одновременное расстройство пищевого поведения – они потребляют чрезмерное количество пищи или используют голодание как средство справиться с кажущимся </w:t>
      </w:r>
      <w:r w:rsidRPr="00691DB8">
        <w:rPr>
          <w:rFonts w:ascii="Times New Roman" w:eastAsia="Times New Roman" w:hAnsi="Times New Roman" w:cs="Times New Roman"/>
          <w:sz w:val="28"/>
          <w:szCs w:val="28"/>
          <w:highlight w:val="white"/>
        </w:rPr>
        <w:lastRenderedPageBreak/>
        <w:t xml:space="preserve">невыносимым чувством депрессии. Однако неясно, могут ли эти данные быть напрямую связаны с людьми. Неизвестно, приводит ли кратковременное голодание продолжительностью в несколько дней к снижению метаболизма глюкозы в головном мозге человека. У грызунов есть эндогенные ночные ритмы, которые делают их особенно адаптируемыми к ежедневным событиям, таким как доступ к пище или воде. Во время лишения воды у крыс увеличение осмоляльности плазмы составляет всего лишь примерно 2% через 24 часа; </w:t>
      </w:r>
      <w:r w:rsidRPr="00691DB8">
        <w:rPr>
          <w:rFonts w:ascii="Times New Roman" w:eastAsia="Times New Roman" w:hAnsi="Times New Roman" w:cs="Times New Roman"/>
          <w:sz w:val="28"/>
          <w:szCs w:val="28"/>
        </w:rPr>
        <w:t>соответствующее уменьшение объема плазмы составляет примерно 4% и может быть меньше, чем у людей [</w:t>
      </w:r>
      <w:r w:rsidR="00D24E8B" w:rsidRPr="009E44B7">
        <w:rPr>
          <w:rFonts w:ascii="Times New Roman" w:eastAsia="Times New Roman" w:hAnsi="Times New Roman" w:cs="Times New Roman"/>
          <w:sz w:val="28"/>
          <w:szCs w:val="28"/>
        </w:rPr>
        <w:t>1</w:t>
      </w:r>
      <w:r w:rsidR="003026CC">
        <w:rPr>
          <w:rFonts w:ascii="Times New Roman" w:eastAsia="Times New Roman" w:hAnsi="Times New Roman" w:cs="Times New Roman"/>
          <w:sz w:val="28"/>
          <w:szCs w:val="28"/>
        </w:rPr>
        <w:t>74</w:t>
      </w:r>
      <w:r w:rsidR="00586196">
        <w:rPr>
          <w:rFonts w:ascii="Times New Roman" w:eastAsia="Times New Roman" w:hAnsi="Times New Roman" w:cs="Times New Roman"/>
          <w:sz w:val="28"/>
          <w:szCs w:val="28"/>
        </w:rPr>
        <w:t>, 175</w:t>
      </w:r>
      <w:r w:rsidRPr="00691DB8">
        <w:rPr>
          <w:rFonts w:ascii="Times New Roman" w:eastAsia="Times New Roman" w:hAnsi="Times New Roman" w:cs="Times New Roman"/>
          <w:sz w:val="28"/>
          <w:szCs w:val="28"/>
        </w:rPr>
        <w:t>]. Человеческий мозг адаптируется к изменениям в энергоснабжении уже через 3 дня после начала голодания, когда на кетоновые тела приходится примерно четверть потребности мозга в энергии [</w:t>
      </w:r>
      <w:r w:rsidR="000C6DDE" w:rsidRPr="00691DB8">
        <w:rPr>
          <w:rFonts w:ascii="Times New Roman" w:eastAsia="Times New Roman" w:hAnsi="Times New Roman" w:cs="Times New Roman"/>
          <w:sz w:val="28"/>
          <w:szCs w:val="28"/>
        </w:rPr>
        <w:t>1</w:t>
      </w:r>
      <w:r w:rsidR="003026CC">
        <w:rPr>
          <w:rFonts w:ascii="Times New Roman" w:eastAsia="Times New Roman" w:hAnsi="Times New Roman" w:cs="Times New Roman"/>
          <w:sz w:val="28"/>
          <w:szCs w:val="28"/>
        </w:rPr>
        <w:t>73</w:t>
      </w:r>
      <w:r w:rsidRPr="00691DB8">
        <w:rPr>
          <w:rFonts w:ascii="Times New Roman" w:eastAsia="Times New Roman" w:hAnsi="Times New Roman" w:cs="Times New Roman"/>
          <w:sz w:val="28"/>
          <w:szCs w:val="28"/>
        </w:rPr>
        <w:t>].</w:t>
      </w:r>
    </w:p>
    <w:p w14:paraId="000001D2" w14:textId="0F07AE95" w:rsidR="00672B49" w:rsidRPr="00691DB8" w:rsidRDefault="00672B49">
      <w:pPr>
        <w:spacing w:after="0" w:line="240" w:lineRule="auto"/>
        <w:ind w:firstLine="709"/>
        <w:jc w:val="both"/>
        <w:rPr>
          <w:rFonts w:ascii="Times New Roman" w:eastAsia="Times New Roman" w:hAnsi="Times New Roman" w:cs="Times New Roman"/>
          <w:sz w:val="28"/>
          <w:szCs w:val="28"/>
        </w:rPr>
      </w:pPr>
      <w:r w:rsidRPr="00691DB8">
        <w:rPr>
          <w:rFonts w:ascii="Times New Roman" w:eastAsia="Times New Roman" w:hAnsi="Times New Roman" w:cs="Times New Roman"/>
          <w:sz w:val="28"/>
          <w:szCs w:val="28"/>
        </w:rPr>
        <w:t>Ряд предположений относительно молекулярного механизма нейродегенерации включает нейроактивные аминокислоты [</w:t>
      </w:r>
      <w:r w:rsidR="000C6DDE" w:rsidRPr="00691DB8">
        <w:rPr>
          <w:rFonts w:ascii="Times New Roman" w:eastAsia="Times New Roman" w:hAnsi="Times New Roman" w:cs="Times New Roman"/>
          <w:sz w:val="28"/>
          <w:szCs w:val="28"/>
        </w:rPr>
        <w:t>1</w:t>
      </w:r>
      <w:r w:rsidR="003026CC">
        <w:rPr>
          <w:rFonts w:ascii="Times New Roman" w:eastAsia="Times New Roman" w:hAnsi="Times New Roman" w:cs="Times New Roman"/>
          <w:sz w:val="28"/>
          <w:szCs w:val="28"/>
        </w:rPr>
        <w:t>49</w:t>
      </w:r>
      <w:r w:rsidRPr="00691DB8">
        <w:rPr>
          <w:rFonts w:ascii="Times New Roman" w:eastAsia="Times New Roman" w:hAnsi="Times New Roman" w:cs="Times New Roman"/>
          <w:sz w:val="28"/>
          <w:szCs w:val="28"/>
        </w:rPr>
        <w:t xml:space="preserve">]. </w:t>
      </w:r>
      <w:r w:rsidRPr="00691DB8">
        <w:rPr>
          <w:rFonts w:ascii="Times New Roman" w:eastAsia="Times New Roman" w:hAnsi="Times New Roman" w:cs="Times New Roman"/>
          <w:sz w:val="28"/>
          <w:szCs w:val="28"/>
          <w:highlight w:val="white"/>
        </w:rPr>
        <w:t>Аспартат и глутамат являются основными возбуждающими нейротрансмиттерами в головном мозге, тогда как глицин, таурин и γ-аминомасляная кислота являются ингибирующими. Таурин также играет защитную роль в мозге</w:t>
      </w:r>
      <w:r w:rsidRPr="00691DB8">
        <w:rPr>
          <w:rFonts w:ascii="Times New Roman" w:eastAsia="Times New Roman" w:hAnsi="Times New Roman" w:cs="Times New Roman"/>
          <w:sz w:val="28"/>
          <w:szCs w:val="28"/>
        </w:rPr>
        <w:t>. Кроме того, глютамин является молекулой-предшественником глутатиона, который защищает от токсичности АФК [</w:t>
      </w:r>
      <w:r w:rsidRPr="009E44B7">
        <w:rPr>
          <w:rFonts w:ascii="Times New Roman" w:eastAsia="Times New Roman" w:hAnsi="Times New Roman" w:cs="Times New Roman"/>
          <w:sz w:val="28"/>
          <w:szCs w:val="28"/>
        </w:rPr>
        <w:t>1</w:t>
      </w:r>
      <w:r w:rsidR="003026CC">
        <w:rPr>
          <w:rFonts w:ascii="Times New Roman" w:eastAsia="Times New Roman" w:hAnsi="Times New Roman" w:cs="Times New Roman"/>
          <w:sz w:val="28"/>
          <w:szCs w:val="28"/>
        </w:rPr>
        <w:t>49</w:t>
      </w:r>
      <w:r w:rsidRPr="00691DB8">
        <w:rPr>
          <w:rFonts w:ascii="Times New Roman" w:eastAsia="Times New Roman" w:hAnsi="Times New Roman" w:cs="Times New Roman"/>
          <w:sz w:val="28"/>
          <w:szCs w:val="28"/>
        </w:rPr>
        <w:t>]. Аминокислоты, такие как триптофан, тирозин, гистидин и аргинин, используются мозгом для синтеза различных нейротрансмиттеров и нейромодуляторов [</w:t>
      </w:r>
      <w:r w:rsidR="000C6DDE" w:rsidRPr="00691DB8">
        <w:rPr>
          <w:rFonts w:ascii="Times New Roman" w:eastAsia="Times New Roman" w:hAnsi="Times New Roman" w:cs="Times New Roman"/>
          <w:sz w:val="28"/>
          <w:szCs w:val="28"/>
        </w:rPr>
        <w:t>1</w:t>
      </w:r>
      <w:r w:rsidR="003026CC">
        <w:rPr>
          <w:rFonts w:ascii="Times New Roman" w:eastAsia="Times New Roman" w:hAnsi="Times New Roman" w:cs="Times New Roman"/>
          <w:sz w:val="28"/>
          <w:szCs w:val="28"/>
        </w:rPr>
        <w:t>53</w:t>
      </w:r>
      <w:r w:rsidRPr="00691DB8">
        <w:rPr>
          <w:rFonts w:ascii="Times New Roman" w:eastAsia="Times New Roman" w:hAnsi="Times New Roman" w:cs="Times New Roman"/>
          <w:sz w:val="28"/>
          <w:szCs w:val="28"/>
        </w:rPr>
        <w:t>].</w:t>
      </w:r>
    </w:p>
    <w:p w14:paraId="000001D3" w14:textId="54B07E42" w:rsidR="00672B49" w:rsidRPr="00691DB8" w:rsidRDefault="00672B49">
      <w:pPr>
        <w:spacing w:after="0" w:line="240" w:lineRule="auto"/>
        <w:ind w:firstLine="709"/>
        <w:jc w:val="both"/>
        <w:rPr>
          <w:rFonts w:ascii="Times New Roman" w:eastAsia="Times New Roman" w:hAnsi="Times New Roman" w:cs="Times New Roman"/>
          <w:sz w:val="28"/>
          <w:szCs w:val="28"/>
        </w:rPr>
      </w:pPr>
      <w:r w:rsidRPr="00691DB8">
        <w:rPr>
          <w:rFonts w:ascii="Times New Roman" w:eastAsia="Times New Roman" w:hAnsi="Times New Roman" w:cs="Times New Roman"/>
          <w:sz w:val="28"/>
          <w:szCs w:val="28"/>
        </w:rPr>
        <w:t>Аномальный метаболизм нейроактивных аминокислот был продемонстрирован в плазме крови пациентов с большой депрессией, а также в образцах мозга крыс в модели депрессии [</w:t>
      </w:r>
      <w:r w:rsidR="000C6DDE" w:rsidRPr="00691DB8">
        <w:rPr>
          <w:rFonts w:ascii="Times New Roman" w:eastAsia="Times New Roman" w:hAnsi="Times New Roman" w:cs="Times New Roman"/>
          <w:sz w:val="28"/>
          <w:szCs w:val="28"/>
        </w:rPr>
        <w:t>1</w:t>
      </w:r>
      <w:r w:rsidR="00586196">
        <w:rPr>
          <w:rFonts w:ascii="Times New Roman" w:eastAsia="Times New Roman" w:hAnsi="Times New Roman" w:cs="Times New Roman"/>
          <w:sz w:val="28"/>
          <w:szCs w:val="28"/>
        </w:rPr>
        <w:t>76</w:t>
      </w:r>
      <w:r w:rsidRPr="00691DB8">
        <w:rPr>
          <w:rFonts w:ascii="Times New Roman" w:eastAsia="Times New Roman" w:hAnsi="Times New Roman" w:cs="Times New Roman"/>
          <w:sz w:val="28"/>
          <w:szCs w:val="28"/>
        </w:rPr>
        <w:t xml:space="preserve">, </w:t>
      </w:r>
      <w:r w:rsidR="000C6DDE" w:rsidRPr="00691DB8">
        <w:rPr>
          <w:rFonts w:ascii="Times New Roman" w:eastAsia="Times New Roman" w:hAnsi="Times New Roman" w:cs="Times New Roman"/>
          <w:sz w:val="28"/>
          <w:szCs w:val="28"/>
        </w:rPr>
        <w:t>1</w:t>
      </w:r>
      <w:r w:rsidR="00586196">
        <w:rPr>
          <w:rFonts w:ascii="Times New Roman" w:eastAsia="Times New Roman" w:hAnsi="Times New Roman" w:cs="Times New Roman"/>
          <w:sz w:val="28"/>
          <w:szCs w:val="28"/>
        </w:rPr>
        <w:t>77</w:t>
      </w:r>
      <w:r w:rsidRPr="00691DB8">
        <w:rPr>
          <w:rFonts w:ascii="Times New Roman" w:eastAsia="Times New Roman" w:hAnsi="Times New Roman" w:cs="Times New Roman"/>
          <w:sz w:val="28"/>
          <w:szCs w:val="28"/>
        </w:rPr>
        <w:t xml:space="preserve">, </w:t>
      </w:r>
      <w:r w:rsidR="000C6DDE" w:rsidRPr="00691DB8">
        <w:rPr>
          <w:rFonts w:ascii="Times New Roman" w:eastAsia="Times New Roman" w:hAnsi="Times New Roman" w:cs="Times New Roman"/>
          <w:sz w:val="28"/>
          <w:szCs w:val="28"/>
        </w:rPr>
        <w:t>1</w:t>
      </w:r>
      <w:r w:rsidR="00586196">
        <w:rPr>
          <w:rFonts w:ascii="Times New Roman" w:eastAsia="Times New Roman" w:hAnsi="Times New Roman" w:cs="Times New Roman"/>
          <w:sz w:val="28"/>
          <w:szCs w:val="28"/>
        </w:rPr>
        <w:t>78</w:t>
      </w:r>
      <w:r w:rsidRPr="00691DB8">
        <w:rPr>
          <w:rFonts w:ascii="Times New Roman" w:eastAsia="Times New Roman" w:hAnsi="Times New Roman" w:cs="Times New Roman"/>
          <w:sz w:val="28"/>
          <w:szCs w:val="28"/>
        </w:rPr>
        <w:t xml:space="preserve">]. </w:t>
      </w:r>
      <w:r w:rsidR="00CF5012">
        <w:rPr>
          <w:rFonts w:ascii="Times New Roman" w:eastAsia="Times New Roman" w:hAnsi="Times New Roman" w:cs="Times New Roman"/>
          <w:sz w:val="28"/>
          <w:szCs w:val="28"/>
        </w:rPr>
        <w:t>Отмечалось</w:t>
      </w:r>
      <w:r w:rsidRPr="00691DB8">
        <w:rPr>
          <w:rFonts w:ascii="Times New Roman" w:eastAsia="Times New Roman" w:hAnsi="Times New Roman" w:cs="Times New Roman"/>
          <w:sz w:val="28"/>
          <w:szCs w:val="28"/>
          <w:highlight w:val="white"/>
        </w:rPr>
        <w:t>, что тирозин, глютамин и пролин значительно снижались, в то время как глицин повышался в мозжечке крыс с депрессией</w:t>
      </w:r>
      <w:r w:rsidR="000C6DDE" w:rsidRPr="00691DB8">
        <w:rPr>
          <w:rFonts w:ascii="Times New Roman" w:eastAsia="Times New Roman" w:hAnsi="Times New Roman" w:cs="Times New Roman"/>
          <w:sz w:val="28"/>
          <w:szCs w:val="28"/>
        </w:rPr>
        <w:t xml:space="preserve"> [1</w:t>
      </w:r>
      <w:r w:rsidR="00586196">
        <w:rPr>
          <w:rFonts w:ascii="Times New Roman" w:eastAsia="Times New Roman" w:hAnsi="Times New Roman" w:cs="Times New Roman"/>
          <w:sz w:val="28"/>
          <w:szCs w:val="28"/>
        </w:rPr>
        <w:t>76</w:t>
      </w:r>
      <w:r w:rsidR="000C6DDE" w:rsidRPr="00691DB8">
        <w:rPr>
          <w:rFonts w:ascii="Times New Roman" w:eastAsia="Times New Roman" w:hAnsi="Times New Roman" w:cs="Times New Roman"/>
          <w:sz w:val="28"/>
          <w:szCs w:val="28"/>
        </w:rPr>
        <w:t>]</w:t>
      </w:r>
      <w:r w:rsidRPr="00691DB8">
        <w:rPr>
          <w:rFonts w:ascii="Times New Roman" w:eastAsia="Times New Roman" w:hAnsi="Times New Roman" w:cs="Times New Roman"/>
          <w:sz w:val="28"/>
          <w:szCs w:val="28"/>
          <w:highlight w:val="white"/>
        </w:rPr>
        <w:t xml:space="preserve">. Снижение уровня нейроактивных аминокислот, наблюдаемое в исследовании, может быть результатом тесной связи между активностью мозга, нейротрансмиссией, потребностью в энергии и использованием глюкозы. </w:t>
      </w:r>
      <w:r w:rsidRPr="00691DB8">
        <w:rPr>
          <w:rFonts w:ascii="Times New Roman" w:eastAsia="Times New Roman" w:hAnsi="Times New Roman" w:cs="Times New Roman"/>
          <w:sz w:val="28"/>
          <w:szCs w:val="28"/>
        </w:rPr>
        <w:t>Во время активации поглощение глутамата астроцитами приводит к повышенному использованию глюкозы и выработке лактата, поэтому впоследствии он может использоваться нейронами для удовлетворения своих энергетических потребностей [</w:t>
      </w:r>
      <w:r w:rsidR="000C6DDE" w:rsidRPr="009E44B7">
        <w:rPr>
          <w:rFonts w:ascii="Times New Roman" w:eastAsia="Times New Roman" w:hAnsi="Times New Roman" w:cs="Times New Roman"/>
          <w:sz w:val="28"/>
          <w:szCs w:val="28"/>
        </w:rPr>
        <w:t>1</w:t>
      </w:r>
      <w:r w:rsidR="00586196">
        <w:rPr>
          <w:rFonts w:ascii="Times New Roman" w:eastAsia="Times New Roman" w:hAnsi="Times New Roman" w:cs="Times New Roman"/>
          <w:sz w:val="28"/>
          <w:szCs w:val="28"/>
        </w:rPr>
        <w:t>71</w:t>
      </w:r>
      <w:r w:rsidRPr="00691DB8">
        <w:rPr>
          <w:rFonts w:ascii="Times New Roman" w:eastAsia="Times New Roman" w:hAnsi="Times New Roman" w:cs="Times New Roman"/>
          <w:sz w:val="28"/>
          <w:szCs w:val="28"/>
        </w:rPr>
        <w:t xml:space="preserve">]. </w:t>
      </w:r>
      <w:r w:rsidRPr="00691DB8">
        <w:rPr>
          <w:rFonts w:ascii="Times New Roman" w:eastAsia="Times New Roman" w:hAnsi="Times New Roman" w:cs="Times New Roman"/>
          <w:sz w:val="28"/>
          <w:szCs w:val="28"/>
          <w:highlight w:val="white"/>
        </w:rPr>
        <w:t xml:space="preserve">Глутамат и аспартат, основные возбуждающие нейротрансмиттеры в головном мозге, не проникают через </w:t>
      </w:r>
      <w:r w:rsidR="00A84C48">
        <w:rPr>
          <w:rFonts w:ascii="Times New Roman" w:eastAsia="Times New Roman" w:hAnsi="Times New Roman" w:cs="Times New Roman"/>
          <w:sz w:val="28"/>
          <w:szCs w:val="28"/>
        </w:rPr>
        <w:t>гематоэнцефалический барьер</w:t>
      </w:r>
      <w:r w:rsidRPr="00691DB8">
        <w:rPr>
          <w:rFonts w:ascii="Times New Roman" w:eastAsia="Times New Roman" w:hAnsi="Times New Roman" w:cs="Times New Roman"/>
          <w:sz w:val="28"/>
          <w:szCs w:val="28"/>
          <w:highlight w:val="white"/>
        </w:rPr>
        <w:t xml:space="preserve"> и синтезируются из глюкозы. Таким образом, наблюдаемое снижение их уровня служит дополнительным подтверждением гипотезы о перенаправлении метаболизма глюкозы на защитные пути в условиях хронического стресса. Изменения концентрации нейроактивных аминокислот также могут быть следствием дисбаланса между возбуждением и торможением, а также изменениями ионных каналов при стрессе. Рецепторы NMDA обладают высокой проницаемостью для ионов кальция, которые проникают в клетки через каналы рецепторов NMDA, что приводит к повреждению митохондрий. Недавние исследования указывают на нарушение или снижение глутаматергической нейротрансмиссии при неврологических заболеваниях, сопровождающихся гипофункцией NMDA </w:t>
      </w:r>
      <w:r w:rsidRPr="00691DB8">
        <w:rPr>
          <w:rFonts w:ascii="Times New Roman" w:eastAsia="Times New Roman" w:hAnsi="Times New Roman" w:cs="Times New Roman"/>
          <w:sz w:val="28"/>
          <w:szCs w:val="28"/>
        </w:rPr>
        <w:t>[</w:t>
      </w:r>
      <w:r w:rsidR="000C6DDE" w:rsidRPr="00691DB8">
        <w:rPr>
          <w:rFonts w:ascii="Times New Roman" w:eastAsia="Times New Roman" w:hAnsi="Times New Roman" w:cs="Times New Roman"/>
          <w:sz w:val="28"/>
          <w:szCs w:val="28"/>
        </w:rPr>
        <w:t>1</w:t>
      </w:r>
      <w:r w:rsidR="00586196">
        <w:rPr>
          <w:rFonts w:ascii="Times New Roman" w:eastAsia="Times New Roman" w:hAnsi="Times New Roman" w:cs="Times New Roman"/>
          <w:sz w:val="28"/>
          <w:szCs w:val="28"/>
        </w:rPr>
        <w:t>79</w:t>
      </w:r>
      <w:r w:rsidRPr="00691DB8">
        <w:rPr>
          <w:rFonts w:ascii="Times New Roman" w:eastAsia="Times New Roman" w:hAnsi="Times New Roman" w:cs="Times New Roman"/>
          <w:sz w:val="28"/>
          <w:szCs w:val="28"/>
        </w:rPr>
        <w:t>].</w:t>
      </w:r>
    </w:p>
    <w:p w14:paraId="000001D4" w14:textId="1673E3E0" w:rsidR="00672B49" w:rsidRPr="00691DB8" w:rsidRDefault="00672B49">
      <w:pPr>
        <w:spacing w:after="0" w:line="240" w:lineRule="auto"/>
        <w:ind w:firstLine="709"/>
        <w:jc w:val="both"/>
        <w:rPr>
          <w:rFonts w:ascii="Times New Roman" w:eastAsia="Times New Roman" w:hAnsi="Times New Roman" w:cs="Times New Roman"/>
          <w:sz w:val="28"/>
          <w:szCs w:val="28"/>
        </w:rPr>
      </w:pPr>
      <w:r w:rsidRPr="00691DB8">
        <w:rPr>
          <w:rFonts w:ascii="Times New Roman" w:eastAsia="Times New Roman" w:hAnsi="Times New Roman" w:cs="Times New Roman"/>
          <w:sz w:val="28"/>
          <w:szCs w:val="28"/>
        </w:rPr>
        <w:lastRenderedPageBreak/>
        <w:t xml:space="preserve">Изменения в экспрессии генов и уровне аминокислот подтверждают, что энергетический метаболизм мозга включает сложные клеточные и молекулярные механизмы, которые необходимы для удовлетворения повышенных энергетических потребностей мозга во время депрессии, связанной со стрессом. Изменения указывают на поддержку энергетического обмена путем стимуляции пути глюконеогенеза и перенаправления метаболизма глюкозы на соответствующие защитные пути в условиях хронического стресса. Гиперэкспрессия </w:t>
      </w:r>
      <w:r w:rsidR="0055005B" w:rsidRPr="00691DB8">
        <w:rPr>
          <w:rFonts w:ascii="Times New Roman" w:eastAsia="Times New Roman" w:hAnsi="Times New Roman" w:cs="Times New Roman"/>
          <w:sz w:val="28"/>
          <w:szCs w:val="28"/>
        </w:rPr>
        <w:t>МТФ</w:t>
      </w:r>
      <w:r w:rsidRPr="00691DB8">
        <w:rPr>
          <w:rFonts w:ascii="Times New Roman" w:eastAsia="Times New Roman" w:hAnsi="Times New Roman" w:cs="Times New Roman"/>
          <w:i/>
          <w:sz w:val="28"/>
          <w:szCs w:val="28"/>
        </w:rPr>
        <w:t xml:space="preserve"> </w:t>
      </w:r>
      <w:r w:rsidRPr="00691DB8">
        <w:rPr>
          <w:rFonts w:ascii="Times New Roman" w:eastAsia="Times New Roman" w:hAnsi="Times New Roman" w:cs="Times New Roman"/>
          <w:sz w:val="28"/>
          <w:szCs w:val="28"/>
        </w:rPr>
        <w:t>может подтвердить окислительное повреждение ДНК и в то же время может указывать на повышенную способность поддерживать митохондриальную функцию как на потенциальную адаптивную реакцию. Предполагается, что эти изменения связаны с различными сигнальными механизмами, которые должны контролироваться клеткой, чтобы избежать окислительного стресса. Эти данные дают новое представление о биохимических и молекулярных событиях, которые приводят к развитию депрессии в условиях хронического стресса, и они могут определить новые цели для терапевтического вмешательства [</w:t>
      </w:r>
      <w:r w:rsidR="007A5A42" w:rsidRPr="009E44B7">
        <w:rPr>
          <w:rFonts w:ascii="Times New Roman" w:eastAsia="Times New Roman" w:hAnsi="Times New Roman" w:cs="Times New Roman"/>
          <w:sz w:val="28"/>
          <w:szCs w:val="28"/>
        </w:rPr>
        <w:t>1</w:t>
      </w:r>
      <w:r w:rsidR="005E0F60">
        <w:rPr>
          <w:rFonts w:ascii="Times New Roman" w:eastAsia="Times New Roman" w:hAnsi="Times New Roman" w:cs="Times New Roman"/>
          <w:sz w:val="28"/>
          <w:szCs w:val="28"/>
        </w:rPr>
        <w:t>35</w:t>
      </w:r>
      <w:r w:rsidRPr="00691DB8">
        <w:rPr>
          <w:rFonts w:ascii="Times New Roman" w:eastAsia="Times New Roman" w:hAnsi="Times New Roman" w:cs="Times New Roman"/>
          <w:sz w:val="28"/>
          <w:szCs w:val="28"/>
        </w:rPr>
        <w:t>].</w:t>
      </w:r>
    </w:p>
    <w:p w14:paraId="000001D6" w14:textId="3310076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Поскольку свободные радикалы очень реакционноспособны и недолговечны, их обнаружение является сложной задачей</w:t>
      </w:r>
      <w:r w:rsidR="009A037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Обнаружение более стабильных продуктов, образующихся в результате реакций со свободными радикалами, таких как окислительные модификации белков, дает более убедительные данные и часто приводит к более качественным количественным данным. </w:t>
      </w:r>
    </w:p>
    <w:p w14:paraId="000001D7" w14:textId="2AED43D5"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Выявляется возрастное повышение уровня окислительно модифицированных белков и многие заболевания имеют окислительную этиологию, следовательно, можно предположить, что белки также накапливают признаки окислительного повреждения в связи с болезнью, хотя некоторые из них являются только ассоциациями, и окисление не всегда является причинным, а способствующим фактором</w:t>
      </w:r>
      <w:r w:rsidR="00EF110B" w:rsidRPr="00EF110B">
        <w:rPr>
          <w:rFonts w:ascii="Times New Roman" w:eastAsia="Times New Roman" w:hAnsi="Times New Roman" w:cs="Times New Roman"/>
          <w:sz w:val="28"/>
          <w:szCs w:val="28"/>
        </w:rPr>
        <w:t>[180</w:t>
      </w:r>
      <w:r w:rsidR="00EF110B">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 Для работы в качестве подходящих биомаркеров крайне важно, чтобы продукты окисления белков были стабильными, накапливались в поддающихся обнаружению концентрациях и коррелировали с тяжестью заболевания</w:t>
      </w:r>
      <w:r w:rsidR="00EF110B" w:rsidRPr="00EF110B">
        <w:rPr>
          <w:rFonts w:ascii="Times New Roman" w:eastAsia="Times New Roman" w:hAnsi="Times New Roman" w:cs="Times New Roman"/>
          <w:sz w:val="28"/>
          <w:szCs w:val="28"/>
        </w:rPr>
        <w:t xml:space="preserve"> [180]</w:t>
      </w:r>
      <w:r>
        <w:rPr>
          <w:rFonts w:ascii="Times New Roman" w:eastAsia="Times New Roman" w:hAnsi="Times New Roman" w:cs="Times New Roman"/>
          <w:sz w:val="28"/>
          <w:szCs w:val="28"/>
        </w:rPr>
        <w:t>. Доступность образца — еще один важный фактор, ограничивающий надежность биомаркера. Продукты окисления белков можно определять в образцах крови и мочи, а также в образцах конкретных тканей или клеток</w:t>
      </w:r>
      <w:r w:rsidR="00EF110B" w:rsidRPr="00EF110B">
        <w:rPr>
          <w:rFonts w:ascii="Times New Roman" w:eastAsia="Times New Roman" w:hAnsi="Times New Roman" w:cs="Times New Roman"/>
          <w:sz w:val="28"/>
          <w:szCs w:val="28"/>
        </w:rPr>
        <w:t xml:space="preserve"> [180,181]</w:t>
      </w:r>
      <w:r>
        <w:rPr>
          <w:rFonts w:ascii="Times New Roman" w:eastAsia="Times New Roman" w:hAnsi="Times New Roman" w:cs="Times New Roman"/>
          <w:sz w:val="28"/>
          <w:szCs w:val="28"/>
        </w:rPr>
        <w:t>.</w:t>
      </w:r>
    </w:p>
    <w:p w14:paraId="000001D8" w14:textId="775A4311"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Многочисленные исследования показали, что процессы окисления и гликирования являются ключевыми причинными факторами связанных со старением, хроническими заболеваниями и дегенеративными заболеваниями нейронов [</w:t>
      </w:r>
      <w:r w:rsidR="007A5A42">
        <w:rPr>
          <w:rFonts w:ascii="Times New Roman" w:eastAsia="Times New Roman" w:hAnsi="Times New Roman" w:cs="Times New Roman"/>
          <w:sz w:val="28"/>
          <w:szCs w:val="28"/>
        </w:rPr>
        <w:t>1</w:t>
      </w:r>
      <w:r w:rsidR="005E0F60">
        <w:rPr>
          <w:rFonts w:ascii="Times New Roman" w:eastAsia="Times New Roman" w:hAnsi="Times New Roman" w:cs="Times New Roman"/>
          <w:sz w:val="28"/>
          <w:szCs w:val="28"/>
        </w:rPr>
        <w:t>80</w:t>
      </w:r>
      <w:r>
        <w:rPr>
          <w:rFonts w:ascii="Times New Roman" w:eastAsia="Times New Roman" w:hAnsi="Times New Roman" w:cs="Times New Roman"/>
          <w:sz w:val="28"/>
          <w:szCs w:val="28"/>
        </w:rPr>
        <w:t xml:space="preserve">, </w:t>
      </w:r>
      <w:r w:rsidR="007A5A42">
        <w:rPr>
          <w:rFonts w:ascii="Times New Roman" w:eastAsia="Times New Roman" w:hAnsi="Times New Roman" w:cs="Times New Roman"/>
          <w:sz w:val="28"/>
          <w:szCs w:val="28"/>
        </w:rPr>
        <w:t>1</w:t>
      </w:r>
      <w:r w:rsidR="005E0F60">
        <w:rPr>
          <w:rFonts w:ascii="Times New Roman" w:eastAsia="Times New Roman" w:hAnsi="Times New Roman" w:cs="Times New Roman"/>
          <w:sz w:val="28"/>
          <w:szCs w:val="28"/>
        </w:rPr>
        <w:t>81</w:t>
      </w:r>
      <w:r>
        <w:rPr>
          <w:rFonts w:ascii="Times New Roman" w:eastAsia="Times New Roman" w:hAnsi="Times New Roman" w:cs="Times New Roman"/>
          <w:sz w:val="28"/>
          <w:szCs w:val="28"/>
        </w:rPr>
        <w:t xml:space="preserve">, </w:t>
      </w:r>
      <w:r w:rsidR="007A5A42">
        <w:rPr>
          <w:rFonts w:ascii="Times New Roman" w:eastAsia="Times New Roman" w:hAnsi="Times New Roman" w:cs="Times New Roman"/>
          <w:sz w:val="28"/>
          <w:szCs w:val="28"/>
        </w:rPr>
        <w:t>1</w:t>
      </w:r>
      <w:r w:rsidR="005E0F60">
        <w:rPr>
          <w:rFonts w:ascii="Times New Roman" w:eastAsia="Times New Roman" w:hAnsi="Times New Roman" w:cs="Times New Roman"/>
          <w:sz w:val="28"/>
          <w:szCs w:val="28"/>
        </w:rPr>
        <w:t>82</w:t>
      </w:r>
      <w:r>
        <w:rPr>
          <w:rFonts w:ascii="Times New Roman" w:eastAsia="Times New Roman" w:hAnsi="Times New Roman" w:cs="Times New Roman"/>
          <w:sz w:val="28"/>
          <w:szCs w:val="28"/>
        </w:rPr>
        <w:t xml:space="preserve">, </w:t>
      </w:r>
      <w:r w:rsidR="007A5A42">
        <w:rPr>
          <w:rFonts w:ascii="Times New Roman" w:eastAsia="Times New Roman" w:hAnsi="Times New Roman" w:cs="Times New Roman"/>
          <w:sz w:val="28"/>
          <w:szCs w:val="28"/>
        </w:rPr>
        <w:t>1</w:t>
      </w:r>
      <w:r w:rsidR="005E0F60">
        <w:rPr>
          <w:rFonts w:ascii="Times New Roman" w:eastAsia="Times New Roman" w:hAnsi="Times New Roman" w:cs="Times New Roman"/>
          <w:sz w:val="28"/>
          <w:szCs w:val="28"/>
        </w:rPr>
        <w:t>83</w:t>
      </w:r>
      <w:r>
        <w:rPr>
          <w:rFonts w:ascii="Times New Roman" w:eastAsia="Times New Roman" w:hAnsi="Times New Roman" w:cs="Times New Roman"/>
          <w:sz w:val="28"/>
          <w:szCs w:val="28"/>
        </w:rPr>
        <w:t>]. Эти процессы неизбежно производят различные токсичные промежуточные соединения, в основном ненасыщенные карбонилы, такие как малоновый диальдегид (МДА) и формальдегид, которые обычно вызывают поперечное сшивание карбонила и амин</w:t>
      </w:r>
      <w:r w:rsidR="00C223F0">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и</w:t>
      </w:r>
      <w:r w:rsidR="009E44B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 конечном итоге</w:t>
      </w:r>
      <w:r w:rsidR="009E44B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приводят к накоплению необратимых патофизиологических изменений (таких как липофусцин). в ЦНС [</w:t>
      </w:r>
      <w:r w:rsidR="007A5A42">
        <w:rPr>
          <w:rFonts w:ascii="Times New Roman" w:eastAsia="Times New Roman" w:hAnsi="Times New Roman" w:cs="Times New Roman"/>
          <w:sz w:val="28"/>
          <w:szCs w:val="28"/>
        </w:rPr>
        <w:t>1</w:t>
      </w:r>
      <w:r w:rsidR="005236C1">
        <w:rPr>
          <w:rFonts w:ascii="Times New Roman" w:eastAsia="Times New Roman" w:hAnsi="Times New Roman" w:cs="Times New Roman"/>
          <w:sz w:val="28"/>
          <w:szCs w:val="28"/>
        </w:rPr>
        <w:t>84</w:t>
      </w:r>
      <w:r>
        <w:rPr>
          <w:rFonts w:ascii="Times New Roman" w:eastAsia="Times New Roman" w:hAnsi="Times New Roman" w:cs="Times New Roman"/>
          <w:sz w:val="28"/>
          <w:szCs w:val="28"/>
        </w:rPr>
        <w:t xml:space="preserve">, </w:t>
      </w:r>
      <w:r w:rsidR="005236C1">
        <w:rPr>
          <w:rFonts w:ascii="Times New Roman" w:eastAsia="Times New Roman" w:hAnsi="Times New Roman" w:cs="Times New Roman"/>
          <w:sz w:val="28"/>
          <w:szCs w:val="28"/>
        </w:rPr>
        <w:t>185</w:t>
      </w:r>
      <w:r>
        <w:rPr>
          <w:rFonts w:ascii="Times New Roman" w:eastAsia="Times New Roman" w:hAnsi="Times New Roman" w:cs="Times New Roman"/>
          <w:sz w:val="28"/>
          <w:szCs w:val="28"/>
        </w:rPr>
        <w:t>,</w:t>
      </w:r>
      <w:r w:rsidR="00691DB8">
        <w:rPr>
          <w:rFonts w:ascii="Times New Roman" w:eastAsia="Times New Roman" w:hAnsi="Times New Roman" w:cs="Times New Roman"/>
          <w:sz w:val="28"/>
          <w:szCs w:val="28"/>
        </w:rPr>
        <w:t xml:space="preserve"> </w:t>
      </w:r>
      <w:r w:rsidR="005236C1">
        <w:rPr>
          <w:rFonts w:ascii="Times New Roman" w:eastAsia="Times New Roman" w:hAnsi="Times New Roman" w:cs="Times New Roman"/>
          <w:sz w:val="28"/>
          <w:szCs w:val="28"/>
        </w:rPr>
        <w:t>186</w:t>
      </w:r>
      <w:r>
        <w:rPr>
          <w:rFonts w:ascii="Times New Roman" w:eastAsia="Times New Roman" w:hAnsi="Times New Roman" w:cs="Times New Roman"/>
          <w:sz w:val="28"/>
          <w:szCs w:val="28"/>
        </w:rPr>
        <w:t xml:space="preserve">, </w:t>
      </w:r>
      <w:r w:rsidR="005236C1">
        <w:rPr>
          <w:rFonts w:ascii="Times New Roman" w:eastAsia="Times New Roman" w:hAnsi="Times New Roman" w:cs="Times New Roman"/>
          <w:sz w:val="28"/>
          <w:szCs w:val="28"/>
        </w:rPr>
        <w:t>187</w:t>
      </w:r>
      <w:r>
        <w:rPr>
          <w:rFonts w:ascii="Times New Roman" w:eastAsia="Times New Roman" w:hAnsi="Times New Roman" w:cs="Times New Roman"/>
          <w:sz w:val="28"/>
          <w:szCs w:val="28"/>
        </w:rPr>
        <w:t xml:space="preserve">]. Токсичность таких ненасыщенных карбонилов считается важной причиной связанных со старением биохимических изменений в организме животных и человека, включая дегенерацию головного </w:t>
      </w:r>
      <w:r>
        <w:rPr>
          <w:rFonts w:ascii="Times New Roman" w:eastAsia="Times New Roman" w:hAnsi="Times New Roman" w:cs="Times New Roman"/>
          <w:sz w:val="28"/>
          <w:szCs w:val="28"/>
        </w:rPr>
        <w:lastRenderedPageBreak/>
        <w:t>мозга [</w:t>
      </w:r>
      <w:r w:rsidR="005236C1">
        <w:rPr>
          <w:rFonts w:ascii="Times New Roman" w:eastAsia="Times New Roman" w:hAnsi="Times New Roman" w:cs="Times New Roman"/>
          <w:sz w:val="28"/>
          <w:szCs w:val="28"/>
        </w:rPr>
        <w:t>188</w:t>
      </w:r>
      <w:r w:rsidR="00D27C4C">
        <w:rPr>
          <w:rFonts w:ascii="Times New Roman" w:eastAsia="Times New Roman" w:hAnsi="Times New Roman" w:cs="Times New Roman"/>
          <w:sz w:val="28"/>
          <w:szCs w:val="28"/>
        </w:rPr>
        <w:t xml:space="preserve">, </w:t>
      </w:r>
      <w:r w:rsidR="005236C1">
        <w:rPr>
          <w:rFonts w:ascii="Times New Roman" w:eastAsia="Times New Roman" w:hAnsi="Times New Roman" w:cs="Times New Roman"/>
          <w:sz w:val="28"/>
          <w:szCs w:val="28"/>
        </w:rPr>
        <w:t>189</w:t>
      </w:r>
      <w:r>
        <w:rPr>
          <w:rFonts w:ascii="Times New Roman" w:eastAsia="Times New Roman" w:hAnsi="Times New Roman" w:cs="Times New Roman"/>
          <w:sz w:val="28"/>
          <w:szCs w:val="28"/>
        </w:rPr>
        <w:t xml:space="preserve">, </w:t>
      </w:r>
      <w:r w:rsidR="005236C1">
        <w:rPr>
          <w:rFonts w:ascii="Times New Roman" w:eastAsia="Times New Roman" w:hAnsi="Times New Roman" w:cs="Times New Roman"/>
          <w:sz w:val="28"/>
          <w:szCs w:val="28"/>
        </w:rPr>
        <w:t>190</w:t>
      </w:r>
      <w:r w:rsidR="00F74D1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Было обнаружено, что уровни токсичных карбонилов не только связаны со старением и болезнями, но и в значительной степени увеличиваются после повседневной деятельности, особенно после интенсивных упражнений или лишения сна [</w:t>
      </w:r>
      <w:r w:rsidR="005236C1">
        <w:rPr>
          <w:rFonts w:ascii="Times New Roman" w:eastAsia="Times New Roman" w:hAnsi="Times New Roman" w:cs="Times New Roman"/>
          <w:sz w:val="28"/>
          <w:szCs w:val="28"/>
        </w:rPr>
        <w:t>185</w:t>
      </w:r>
      <w:r w:rsidR="00D27C4C">
        <w:rPr>
          <w:rFonts w:ascii="Times New Roman" w:eastAsia="Times New Roman" w:hAnsi="Times New Roman" w:cs="Times New Roman"/>
          <w:sz w:val="28"/>
          <w:szCs w:val="28"/>
        </w:rPr>
        <w:t xml:space="preserve">, </w:t>
      </w:r>
      <w:r w:rsidR="005236C1">
        <w:rPr>
          <w:rFonts w:ascii="Times New Roman" w:eastAsia="Times New Roman" w:hAnsi="Times New Roman" w:cs="Times New Roman"/>
          <w:sz w:val="28"/>
          <w:szCs w:val="28"/>
        </w:rPr>
        <w:t>191</w:t>
      </w:r>
      <w:r w:rsidR="00F74D10">
        <w:rPr>
          <w:rFonts w:ascii="Times New Roman" w:eastAsia="Times New Roman" w:hAnsi="Times New Roman" w:cs="Times New Roman"/>
          <w:sz w:val="28"/>
          <w:szCs w:val="28"/>
        </w:rPr>
        <w:t>].</w:t>
      </w:r>
    </w:p>
    <w:p w14:paraId="000001D9" w14:textId="47FF9AAC"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Ненасыщенные карбонилы, такие как МДА, будучи менее активными, чем свободные радикалы, часто имеют относительно более длительный период полураспада и, таким образом, могут диффундировать из мест образования в другие места in vivo, вызывая дальнейшие окислительные/карбонильные стрессы. МДА, как один из наиболее важных промежуточных продуктов повреждения свободными радикалами </w:t>
      </w:r>
      <w:r w:rsidRPr="009E44B7">
        <w:rPr>
          <w:rFonts w:ascii="Times New Roman" w:eastAsia="Times New Roman" w:hAnsi="Times New Roman" w:cs="Times New Roman"/>
          <w:sz w:val="28"/>
          <w:szCs w:val="28"/>
        </w:rPr>
        <w:t>[</w:t>
      </w:r>
      <w:r w:rsidR="005236C1">
        <w:rPr>
          <w:rFonts w:ascii="Times New Roman" w:eastAsia="Times New Roman" w:hAnsi="Times New Roman" w:cs="Times New Roman"/>
          <w:sz w:val="28"/>
          <w:szCs w:val="28"/>
        </w:rPr>
        <w:t>185</w:t>
      </w:r>
      <w:r w:rsidR="00D27C4C">
        <w:rPr>
          <w:rFonts w:ascii="Times New Roman" w:eastAsia="Times New Roman" w:hAnsi="Times New Roman" w:cs="Times New Roman"/>
          <w:sz w:val="28"/>
          <w:szCs w:val="28"/>
        </w:rPr>
        <w:t xml:space="preserve">, </w:t>
      </w:r>
      <w:r w:rsidR="005236C1">
        <w:rPr>
          <w:rFonts w:ascii="Times New Roman" w:eastAsia="Times New Roman" w:hAnsi="Times New Roman" w:cs="Times New Roman"/>
          <w:sz w:val="28"/>
          <w:szCs w:val="28"/>
        </w:rPr>
        <w:t>192</w:t>
      </w:r>
      <w:r w:rsidR="00F74D1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может легко и широко связывать или сшивать важные биологические макромолекулы, такие как белки и нуклеиновые кислоты </w:t>
      </w:r>
      <w:r w:rsidRPr="009E44B7">
        <w:rPr>
          <w:rFonts w:ascii="Times New Roman" w:eastAsia="Times New Roman" w:hAnsi="Times New Roman" w:cs="Times New Roman"/>
          <w:sz w:val="28"/>
          <w:szCs w:val="28"/>
        </w:rPr>
        <w:t>[</w:t>
      </w:r>
      <w:r w:rsidR="005236C1">
        <w:rPr>
          <w:rFonts w:ascii="Times New Roman" w:eastAsia="Times New Roman" w:hAnsi="Times New Roman" w:cs="Times New Roman"/>
          <w:sz w:val="28"/>
          <w:szCs w:val="28"/>
        </w:rPr>
        <w:t>185</w:t>
      </w:r>
      <w:r w:rsidR="00D27C4C">
        <w:rPr>
          <w:rFonts w:ascii="Times New Roman" w:eastAsia="Times New Roman" w:hAnsi="Times New Roman" w:cs="Times New Roman"/>
          <w:sz w:val="28"/>
          <w:szCs w:val="28"/>
        </w:rPr>
        <w:t>,</w:t>
      </w:r>
      <w:r w:rsidR="009E44B7">
        <w:rPr>
          <w:rFonts w:ascii="Times New Roman" w:eastAsia="Times New Roman" w:hAnsi="Times New Roman" w:cs="Times New Roman"/>
          <w:sz w:val="28"/>
          <w:szCs w:val="28"/>
        </w:rPr>
        <w:t xml:space="preserve"> </w:t>
      </w:r>
      <w:r w:rsidR="005236C1">
        <w:rPr>
          <w:rFonts w:ascii="Times New Roman" w:eastAsia="Times New Roman" w:hAnsi="Times New Roman" w:cs="Times New Roman"/>
          <w:sz w:val="28"/>
          <w:szCs w:val="28"/>
        </w:rPr>
        <w:t>193</w:t>
      </w:r>
      <w:r w:rsidR="006C571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Такие реакции, связанные с карбонильным стрессом, или просто карбонилирование, могут образовывать нестабильные 1</w:t>
      </w:r>
      <w:r>
        <w:rPr>
          <w:rFonts w:ascii="Cambria Math" w:eastAsia="Cambria Math" w:hAnsi="Cambria Math" w:cs="Cambria Math"/>
          <w:sz w:val="28"/>
          <w:szCs w:val="28"/>
        </w:rPr>
        <w:t>∶</w:t>
      </w:r>
      <w:r>
        <w:rPr>
          <w:rFonts w:ascii="Times New Roman" w:eastAsia="Times New Roman" w:hAnsi="Times New Roman" w:cs="Times New Roman"/>
          <w:sz w:val="28"/>
          <w:szCs w:val="28"/>
        </w:rPr>
        <w:t>1 аминокарбонильные соединения на ранней стадии и позже формировать универсальный стабилизированный белковый комплекс [</w:t>
      </w:r>
      <w:r w:rsidR="005236C1">
        <w:rPr>
          <w:rFonts w:ascii="Times New Roman" w:eastAsia="Times New Roman" w:hAnsi="Times New Roman" w:cs="Times New Roman"/>
          <w:sz w:val="28"/>
          <w:szCs w:val="28"/>
        </w:rPr>
        <w:t>185</w:t>
      </w:r>
      <w:r w:rsidRPr="009E44B7">
        <w:rPr>
          <w:rFonts w:ascii="Times New Roman" w:eastAsia="Times New Roman" w:hAnsi="Times New Roman" w:cs="Times New Roman"/>
          <w:sz w:val="28"/>
          <w:szCs w:val="28"/>
        </w:rPr>
        <w:t xml:space="preserve">, </w:t>
      </w:r>
      <w:r w:rsidR="005236C1">
        <w:rPr>
          <w:rFonts w:ascii="Times New Roman" w:eastAsia="Times New Roman" w:hAnsi="Times New Roman" w:cs="Times New Roman"/>
          <w:sz w:val="28"/>
          <w:szCs w:val="28"/>
        </w:rPr>
        <w:t>187</w:t>
      </w:r>
      <w:r>
        <w:rPr>
          <w:rFonts w:ascii="Times New Roman" w:eastAsia="Times New Roman" w:hAnsi="Times New Roman" w:cs="Times New Roman"/>
          <w:sz w:val="28"/>
          <w:szCs w:val="28"/>
        </w:rPr>
        <w:t>]. Хотя карбонилирование на ранней стадии может быть активно обращено несколькими системами биологической защиты, процесс накопления аминокарбонильной реакции продолжается после повседневной активности или стрессов [</w:t>
      </w:r>
      <w:r w:rsidR="005236C1">
        <w:rPr>
          <w:rFonts w:ascii="Times New Roman" w:eastAsia="Times New Roman" w:hAnsi="Times New Roman" w:cs="Times New Roman"/>
          <w:sz w:val="28"/>
          <w:szCs w:val="28"/>
        </w:rPr>
        <w:t>194</w:t>
      </w:r>
      <w:r w:rsidR="00D27C4C">
        <w:rPr>
          <w:rFonts w:ascii="Times New Roman" w:eastAsia="Times New Roman" w:hAnsi="Times New Roman" w:cs="Times New Roman"/>
          <w:sz w:val="28"/>
          <w:szCs w:val="28"/>
        </w:rPr>
        <w:t xml:space="preserve">, </w:t>
      </w:r>
      <w:r w:rsidR="005236C1">
        <w:rPr>
          <w:rFonts w:ascii="Times New Roman" w:eastAsia="Times New Roman" w:hAnsi="Times New Roman" w:cs="Times New Roman"/>
          <w:sz w:val="28"/>
          <w:szCs w:val="28"/>
        </w:rPr>
        <w:t>195</w:t>
      </w:r>
      <w:r>
        <w:rPr>
          <w:rFonts w:ascii="Times New Roman" w:eastAsia="Times New Roman" w:hAnsi="Times New Roman" w:cs="Times New Roman"/>
          <w:sz w:val="28"/>
          <w:szCs w:val="28"/>
        </w:rPr>
        <w:t>]. Поэтому исследования влияния карбонилирования на церебральную супрессию и его связь с дегенерацией мозга в отношении нейронных функций представляют большой интерес и важность [</w:t>
      </w:r>
      <w:r w:rsidR="005236C1">
        <w:rPr>
          <w:rFonts w:ascii="Times New Roman" w:eastAsia="Times New Roman" w:hAnsi="Times New Roman" w:cs="Times New Roman"/>
          <w:sz w:val="28"/>
          <w:szCs w:val="28"/>
        </w:rPr>
        <w:t>196</w:t>
      </w:r>
      <w:r>
        <w:rPr>
          <w:rFonts w:ascii="Times New Roman" w:eastAsia="Times New Roman" w:hAnsi="Times New Roman" w:cs="Times New Roman"/>
          <w:sz w:val="28"/>
          <w:szCs w:val="28"/>
        </w:rPr>
        <w:t>].</w:t>
      </w:r>
    </w:p>
    <w:p w14:paraId="000001DA" w14:textId="1AA3CFFD"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Новые и наиболее важные данные заключаются в том, что пациенты, не пережившие черепно-мозговую травму, показали более высокие уровни малонового диальдегида в сыворотке в течение первой недели </w:t>
      </w:r>
      <w:r w:rsidR="008E4D7F">
        <w:rPr>
          <w:rFonts w:ascii="Times New Roman" w:eastAsia="Times New Roman" w:hAnsi="Times New Roman" w:cs="Times New Roman"/>
          <w:sz w:val="28"/>
          <w:szCs w:val="28"/>
        </w:rPr>
        <w:t>черепно-мозговой травмы</w:t>
      </w:r>
      <w:r>
        <w:rPr>
          <w:rFonts w:ascii="Times New Roman" w:eastAsia="Times New Roman" w:hAnsi="Times New Roman" w:cs="Times New Roman"/>
          <w:sz w:val="28"/>
          <w:szCs w:val="28"/>
        </w:rPr>
        <w:t xml:space="preserve">, чем выжившие, и что эти уровни в течение первой недели </w:t>
      </w:r>
      <w:r w:rsidR="00AD6911">
        <w:rPr>
          <w:rFonts w:ascii="Times New Roman" w:eastAsia="Times New Roman" w:hAnsi="Times New Roman" w:cs="Times New Roman"/>
          <w:sz w:val="28"/>
          <w:szCs w:val="28"/>
        </w:rPr>
        <w:t>черепно-мозговой травмы</w:t>
      </w:r>
      <w:r>
        <w:rPr>
          <w:rFonts w:ascii="Times New Roman" w:eastAsia="Times New Roman" w:hAnsi="Times New Roman" w:cs="Times New Roman"/>
          <w:sz w:val="28"/>
          <w:szCs w:val="28"/>
        </w:rPr>
        <w:t xml:space="preserve"> можно использовать в качестве биомаркеров смертности</w:t>
      </w:r>
      <w:r w:rsidR="003E3A9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5236C1">
        <w:rPr>
          <w:rFonts w:ascii="Times New Roman" w:eastAsia="Times New Roman" w:hAnsi="Times New Roman" w:cs="Times New Roman"/>
          <w:sz w:val="28"/>
          <w:szCs w:val="28"/>
        </w:rPr>
        <w:t>197</w:t>
      </w:r>
      <w:r>
        <w:rPr>
          <w:rFonts w:ascii="Times New Roman" w:eastAsia="Times New Roman" w:hAnsi="Times New Roman" w:cs="Times New Roman"/>
          <w:sz w:val="28"/>
          <w:szCs w:val="28"/>
        </w:rPr>
        <w:t>].</w:t>
      </w:r>
    </w:p>
    <w:p w14:paraId="7D333EA5" w14:textId="52834908" w:rsidR="00B60E26" w:rsidRDefault="00000000" w:rsidP="00B60E26">
      <w:pPr>
        <w:spacing w:after="0" w:line="240" w:lineRule="auto"/>
        <w:ind w:firstLine="709"/>
        <w:jc w:val="both"/>
        <w:rPr>
          <w:rFonts w:ascii="Times New Roman" w:eastAsia="Times New Roman" w:hAnsi="Times New Roman" w:cs="Times New Roman"/>
          <w:sz w:val="28"/>
          <w:szCs w:val="28"/>
          <w:highlight w:val="white"/>
        </w:rPr>
      </w:pPr>
      <w:sdt>
        <w:sdtPr>
          <w:tag w:val="goog_rdk_16"/>
          <w:id w:val="1589885988"/>
        </w:sdtPr>
        <w:sdtContent>
          <w:r w:rsidR="00B60E26">
            <w:rPr>
              <w:rFonts w:ascii="Times New Roman" w:eastAsia="Times New Roman" w:hAnsi="Times New Roman" w:cs="Times New Roman"/>
              <w:sz w:val="28"/>
              <w:szCs w:val="28"/>
              <w:highlight w:val="white"/>
            </w:rPr>
            <w:t>Малоновый диальдегид</w:t>
          </w:r>
          <w:r w:rsidR="00B60E26">
            <w:rPr>
              <w:rFonts w:ascii="Times New Roman" w:eastAsia="Times New Roman" w:hAnsi="Times New Roman" w:cs="Times New Roman"/>
              <w:sz w:val="28"/>
              <w:szCs w:val="28"/>
            </w:rPr>
            <w:t xml:space="preserve"> </w:t>
          </w:r>
        </w:sdtContent>
      </w:sdt>
      <w:r w:rsidR="00B60E26">
        <w:rPr>
          <w:rFonts w:ascii="Times New Roman" w:eastAsia="Times New Roman" w:hAnsi="Times New Roman" w:cs="Times New Roman"/>
          <w:sz w:val="28"/>
          <w:szCs w:val="28"/>
          <w:highlight w:val="white"/>
        </w:rPr>
        <w:t>представляет собой высокореакционное органическое соединение, встречающееся в виде енола [</w:t>
      </w:r>
      <w:r w:rsidR="005236C1">
        <w:rPr>
          <w:rFonts w:ascii="Times New Roman" w:eastAsia="Times New Roman" w:hAnsi="Times New Roman" w:cs="Times New Roman"/>
          <w:sz w:val="28"/>
          <w:szCs w:val="28"/>
          <w:highlight w:val="white"/>
        </w:rPr>
        <w:t>198</w:t>
      </w:r>
      <w:r w:rsidR="00B60E26">
        <w:rPr>
          <w:rFonts w:ascii="Times New Roman" w:eastAsia="Times New Roman" w:hAnsi="Times New Roman" w:cs="Times New Roman"/>
          <w:sz w:val="28"/>
          <w:szCs w:val="28"/>
          <w:highlight w:val="white"/>
        </w:rPr>
        <w:t>]</w:t>
      </w:r>
      <w:r w:rsidR="00673DE1">
        <w:rPr>
          <w:rFonts w:ascii="Times New Roman" w:eastAsia="Times New Roman" w:hAnsi="Times New Roman" w:cs="Times New Roman"/>
          <w:sz w:val="28"/>
          <w:szCs w:val="28"/>
          <w:highlight w:val="white"/>
        </w:rPr>
        <w:t>.</w:t>
      </w:r>
      <w:r w:rsidR="00B60E26">
        <w:rPr>
          <w:rFonts w:ascii="Times New Roman" w:eastAsia="Times New Roman" w:hAnsi="Times New Roman" w:cs="Times New Roman"/>
          <w:sz w:val="28"/>
          <w:szCs w:val="28"/>
          <w:highlight w:val="white"/>
        </w:rPr>
        <w:t xml:space="preserve"> МДА образуется естественным образом в результате перекисного окисления полиненасыщенных жирных кислот</w:t>
      </w:r>
      <w:r w:rsidR="00B60E26" w:rsidRPr="00B60E26">
        <w:rPr>
          <w:rFonts w:ascii="Times New Roman" w:eastAsia="Times New Roman" w:hAnsi="Times New Roman" w:cs="Times New Roman"/>
          <w:sz w:val="28"/>
          <w:szCs w:val="28"/>
          <w:highlight w:val="white"/>
        </w:rPr>
        <w:t xml:space="preserve"> </w:t>
      </w:r>
      <w:r w:rsidR="00B60E26">
        <w:rPr>
          <w:rFonts w:ascii="Times New Roman" w:eastAsia="Times New Roman" w:hAnsi="Times New Roman" w:cs="Times New Roman"/>
          <w:sz w:val="28"/>
          <w:szCs w:val="28"/>
          <w:highlight w:val="white"/>
        </w:rPr>
        <w:t>и является маркером окислительного стресса [</w:t>
      </w:r>
      <w:r w:rsidR="005236C1">
        <w:rPr>
          <w:rFonts w:ascii="Times New Roman" w:eastAsia="Times New Roman" w:hAnsi="Times New Roman" w:cs="Times New Roman"/>
          <w:sz w:val="28"/>
          <w:szCs w:val="28"/>
          <w:highlight w:val="white"/>
        </w:rPr>
        <w:t>198</w:t>
      </w:r>
      <w:r w:rsidR="00B60E26">
        <w:rPr>
          <w:rFonts w:ascii="Times New Roman" w:eastAsia="Times New Roman" w:hAnsi="Times New Roman" w:cs="Times New Roman"/>
          <w:sz w:val="28"/>
          <w:szCs w:val="28"/>
          <w:highlight w:val="white"/>
        </w:rPr>
        <w:t>]</w:t>
      </w:r>
      <w:r w:rsidR="00673DE1">
        <w:rPr>
          <w:rFonts w:ascii="Times New Roman" w:eastAsia="Times New Roman" w:hAnsi="Times New Roman" w:cs="Times New Roman"/>
          <w:sz w:val="28"/>
          <w:szCs w:val="28"/>
          <w:highlight w:val="white"/>
        </w:rPr>
        <w:t>.</w:t>
      </w:r>
      <w:r w:rsidR="00B60E26">
        <w:rPr>
          <w:rFonts w:ascii="Times New Roman" w:eastAsia="Times New Roman" w:hAnsi="Times New Roman" w:cs="Times New Roman"/>
          <w:sz w:val="28"/>
          <w:szCs w:val="28"/>
          <w:highlight w:val="white"/>
        </w:rPr>
        <w:t xml:space="preserve"> Это важный продукт синтеза тромбоксана А2, где циклооксигеназа 1 или циклооксигеназа 2 метаболизирует арахидоновую кислоту в простагландин Н2 тромбоцитами и широким спектром других типов клеток и тканей. Этот продукт далее метаболизируется тромбоксансинтазой до тромбоксана А2, 12-гидроксигептадекатриеновой кислоты и малон</w:t>
      </w:r>
      <w:r w:rsidR="006F4AAC">
        <w:rPr>
          <w:rFonts w:ascii="Times New Roman" w:eastAsia="Times New Roman" w:hAnsi="Times New Roman" w:cs="Times New Roman"/>
          <w:sz w:val="28"/>
          <w:szCs w:val="28"/>
          <w:highlight w:val="white"/>
        </w:rPr>
        <w:t xml:space="preserve">ового </w:t>
      </w:r>
      <w:r w:rsidR="00B60E26">
        <w:rPr>
          <w:rFonts w:ascii="Times New Roman" w:eastAsia="Times New Roman" w:hAnsi="Times New Roman" w:cs="Times New Roman"/>
          <w:sz w:val="28"/>
          <w:szCs w:val="28"/>
          <w:highlight w:val="white"/>
        </w:rPr>
        <w:t>диальдегида [</w:t>
      </w:r>
      <w:r w:rsidR="005236C1">
        <w:rPr>
          <w:rFonts w:ascii="Times New Roman" w:eastAsia="Times New Roman" w:hAnsi="Times New Roman" w:cs="Times New Roman"/>
          <w:sz w:val="28"/>
          <w:szCs w:val="28"/>
          <w:highlight w:val="white"/>
        </w:rPr>
        <w:t>199</w:t>
      </w:r>
      <w:r w:rsidR="00D27C4C">
        <w:rPr>
          <w:rFonts w:ascii="Times New Roman" w:eastAsia="Times New Roman" w:hAnsi="Times New Roman" w:cs="Times New Roman"/>
          <w:sz w:val="28"/>
          <w:szCs w:val="28"/>
          <w:highlight w:val="white"/>
        </w:rPr>
        <w:t>,</w:t>
      </w:r>
      <w:r w:rsidR="00B60E26">
        <w:rPr>
          <w:rFonts w:ascii="Times New Roman" w:eastAsia="Times New Roman" w:hAnsi="Times New Roman" w:cs="Times New Roman"/>
          <w:sz w:val="28"/>
          <w:szCs w:val="28"/>
          <w:highlight w:val="white"/>
        </w:rPr>
        <w:t xml:space="preserve"> </w:t>
      </w:r>
      <w:r w:rsidR="001C3EBF">
        <w:rPr>
          <w:rFonts w:ascii="Times New Roman" w:eastAsia="Times New Roman" w:hAnsi="Times New Roman" w:cs="Times New Roman"/>
          <w:sz w:val="28"/>
          <w:szCs w:val="28"/>
          <w:highlight w:val="white"/>
        </w:rPr>
        <w:t>2</w:t>
      </w:r>
      <w:r w:rsidR="005236C1">
        <w:rPr>
          <w:rFonts w:ascii="Times New Roman" w:eastAsia="Times New Roman" w:hAnsi="Times New Roman" w:cs="Times New Roman"/>
          <w:sz w:val="28"/>
          <w:szCs w:val="28"/>
          <w:highlight w:val="white"/>
        </w:rPr>
        <w:t>00</w:t>
      </w:r>
      <w:r w:rsidR="00B60E26">
        <w:rPr>
          <w:rFonts w:ascii="Times New Roman" w:eastAsia="Times New Roman" w:hAnsi="Times New Roman" w:cs="Times New Roman"/>
          <w:sz w:val="28"/>
          <w:szCs w:val="28"/>
          <w:highlight w:val="white"/>
        </w:rPr>
        <w:t>]</w:t>
      </w:r>
      <w:r w:rsidR="00673DE1">
        <w:rPr>
          <w:rFonts w:ascii="Times New Roman" w:eastAsia="Times New Roman" w:hAnsi="Times New Roman" w:cs="Times New Roman"/>
          <w:sz w:val="28"/>
          <w:szCs w:val="28"/>
          <w:highlight w:val="white"/>
        </w:rPr>
        <w:t xml:space="preserve">. </w:t>
      </w:r>
      <w:r w:rsidR="00B60E26">
        <w:rPr>
          <w:rFonts w:ascii="Times New Roman" w:eastAsia="Times New Roman" w:hAnsi="Times New Roman" w:cs="Times New Roman"/>
          <w:sz w:val="28"/>
          <w:szCs w:val="28"/>
          <w:highlight w:val="white"/>
        </w:rPr>
        <w:t>В качестве альтернативы он может неферментативно перегруппировываться в смесь 8-цис- и 8-транс-изомеров 12-гидроксиэйкозагептаеновой кислоты плюс малон</w:t>
      </w:r>
      <w:r w:rsidR="006F4AAC">
        <w:rPr>
          <w:rFonts w:ascii="Times New Roman" w:eastAsia="Times New Roman" w:hAnsi="Times New Roman" w:cs="Times New Roman"/>
          <w:sz w:val="28"/>
          <w:szCs w:val="28"/>
          <w:highlight w:val="white"/>
        </w:rPr>
        <w:t xml:space="preserve">ового </w:t>
      </w:r>
      <w:r w:rsidR="00B60E26">
        <w:rPr>
          <w:rFonts w:ascii="Times New Roman" w:eastAsia="Times New Roman" w:hAnsi="Times New Roman" w:cs="Times New Roman"/>
          <w:sz w:val="28"/>
          <w:szCs w:val="28"/>
          <w:highlight w:val="white"/>
        </w:rPr>
        <w:t>диальдегид [</w:t>
      </w:r>
      <w:r w:rsidR="001C3EBF">
        <w:rPr>
          <w:rFonts w:ascii="Times New Roman" w:eastAsia="Times New Roman" w:hAnsi="Times New Roman" w:cs="Times New Roman"/>
          <w:sz w:val="28"/>
          <w:szCs w:val="28"/>
          <w:highlight w:val="white"/>
        </w:rPr>
        <w:t>2</w:t>
      </w:r>
      <w:r w:rsidR="005236C1">
        <w:rPr>
          <w:rFonts w:ascii="Times New Roman" w:eastAsia="Times New Roman" w:hAnsi="Times New Roman" w:cs="Times New Roman"/>
          <w:sz w:val="28"/>
          <w:szCs w:val="28"/>
          <w:highlight w:val="white"/>
        </w:rPr>
        <w:t>01</w:t>
      </w:r>
      <w:r w:rsidR="00B60E26">
        <w:rPr>
          <w:rFonts w:ascii="Times New Roman" w:eastAsia="Times New Roman" w:hAnsi="Times New Roman" w:cs="Times New Roman"/>
          <w:sz w:val="28"/>
          <w:szCs w:val="28"/>
          <w:highlight w:val="white"/>
        </w:rPr>
        <w:t>]</w:t>
      </w:r>
      <w:r w:rsidR="00673DE1">
        <w:rPr>
          <w:rFonts w:ascii="Times New Roman" w:eastAsia="Times New Roman" w:hAnsi="Times New Roman" w:cs="Times New Roman"/>
          <w:sz w:val="28"/>
          <w:szCs w:val="28"/>
          <w:highlight w:val="white"/>
        </w:rPr>
        <w:t>.</w:t>
      </w:r>
      <w:r w:rsidR="00B60E26">
        <w:rPr>
          <w:rFonts w:ascii="Times New Roman" w:eastAsia="Times New Roman" w:hAnsi="Times New Roman" w:cs="Times New Roman"/>
          <w:sz w:val="28"/>
          <w:szCs w:val="28"/>
          <w:highlight w:val="white"/>
        </w:rPr>
        <w:t xml:space="preserve"> Степень перекисного окисления липидов можно оценить по количеству малонового диальдегида в тканях [</w:t>
      </w:r>
      <w:r w:rsidR="00063747">
        <w:rPr>
          <w:rFonts w:ascii="Times New Roman" w:eastAsia="Times New Roman" w:hAnsi="Times New Roman" w:cs="Times New Roman"/>
          <w:sz w:val="28"/>
          <w:szCs w:val="28"/>
          <w:highlight w:val="white"/>
        </w:rPr>
        <w:t>198</w:t>
      </w:r>
      <w:r w:rsidR="00B60E26">
        <w:rPr>
          <w:rFonts w:ascii="Times New Roman" w:eastAsia="Times New Roman" w:hAnsi="Times New Roman" w:cs="Times New Roman"/>
          <w:sz w:val="28"/>
          <w:szCs w:val="28"/>
          <w:highlight w:val="white"/>
        </w:rPr>
        <w:t>]</w:t>
      </w:r>
      <w:r w:rsidR="00673DE1">
        <w:rPr>
          <w:rFonts w:ascii="Times New Roman" w:eastAsia="Times New Roman" w:hAnsi="Times New Roman" w:cs="Times New Roman"/>
          <w:sz w:val="28"/>
          <w:szCs w:val="28"/>
          <w:highlight w:val="white"/>
        </w:rPr>
        <w:t>.</w:t>
      </w:r>
    </w:p>
    <w:p w14:paraId="31F72F96" w14:textId="03C587C8" w:rsidR="00B60E26" w:rsidRDefault="00B60E26" w:rsidP="00B60E26">
      <w:pPr>
        <w:spacing w:after="0"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Активные формы кислорода разлагают полиненасыщенные липиды с образованием малонового диальдегида</w:t>
      </w:r>
      <w:r w:rsidR="00673DE1">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highlight w:val="white"/>
        </w:rPr>
        <w:t xml:space="preserve"> Это соединение представляет собой реактивный альдегид и является одним из многих реактивных видов электрофилов, которые вызывают токсический стресс в клетках и образуют ковалентные белковые аддукты, называемые конечными продуктами расширенно</w:t>
      </w:r>
      <w:r w:rsidR="00C223F0">
        <w:rPr>
          <w:rFonts w:ascii="Times New Roman" w:eastAsia="Times New Roman" w:hAnsi="Times New Roman" w:cs="Times New Roman"/>
          <w:sz w:val="28"/>
          <w:szCs w:val="28"/>
          <w:highlight w:val="white"/>
        </w:rPr>
        <w:t>й</w:t>
      </w:r>
      <w:r>
        <w:rPr>
          <w:rFonts w:ascii="Times New Roman" w:eastAsia="Times New Roman" w:hAnsi="Times New Roman" w:cs="Times New Roman"/>
          <w:sz w:val="28"/>
          <w:szCs w:val="28"/>
          <w:highlight w:val="white"/>
        </w:rPr>
        <w:t xml:space="preserve"> липоксидации, по аналогии с конечными продуктами </w:t>
      </w:r>
      <w:r>
        <w:rPr>
          <w:rFonts w:ascii="Times New Roman" w:eastAsia="Times New Roman" w:hAnsi="Times New Roman" w:cs="Times New Roman"/>
          <w:sz w:val="28"/>
          <w:szCs w:val="28"/>
          <w:highlight w:val="white"/>
        </w:rPr>
        <w:lastRenderedPageBreak/>
        <w:t>расширенного гликирования</w:t>
      </w:r>
      <w:r w:rsidR="00673DE1">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highlight w:val="white"/>
        </w:rPr>
        <w:t xml:space="preserve"> Производство этого альдегида используется в качестве биомаркера для измерения уровня окислительного стресса в организме [</w:t>
      </w:r>
      <w:r w:rsidR="00063747">
        <w:rPr>
          <w:rFonts w:ascii="Times New Roman" w:eastAsia="Times New Roman" w:hAnsi="Times New Roman" w:cs="Times New Roman"/>
          <w:sz w:val="28"/>
          <w:szCs w:val="28"/>
          <w:highlight w:val="white"/>
        </w:rPr>
        <w:t>198</w:t>
      </w:r>
      <w:r w:rsidR="00D27C4C">
        <w:rPr>
          <w:rFonts w:ascii="Times New Roman" w:eastAsia="Times New Roman" w:hAnsi="Times New Roman" w:cs="Times New Roman"/>
          <w:sz w:val="28"/>
          <w:szCs w:val="28"/>
          <w:highlight w:val="white"/>
        </w:rPr>
        <w:t>, 2</w:t>
      </w:r>
      <w:r w:rsidR="00063747">
        <w:rPr>
          <w:rFonts w:ascii="Times New Roman" w:eastAsia="Times New Roman" w:hAnsi="Times New Roman" w:cs="Times New Roman"/>
          <w:sz w:val="28"/>
          <w:szCs w:val="28"/>
          <w:highlight w:val="white"/>
        </w:rPr>
        <w:t>0</w:t>
      </w:r>
      <w:r w:rsidR="00D27C4C">
        <w:rPr>
          <w:rFonts w:ascii="Times New Roman" w:eastAsia="Times New Roman" w:hAnsi="Times New Roman" w:cs="Times New Roman"/>
          <w:sz w:val="28"/>
          <w:szCs w:val="28"/>
          <w:highlight w:val="white"/>
        </w:rPr>
        <w:t>2</w:t>
      </w:r>
      <w:r>
        <w:rPr>
          <w:rFonts w:ascii="Times New Roman" w:eastAsia="Times New Roman" w:hAnsi="Times New Roman" w:cs="Times New Roman"/>
          <w:sz w:val="28"/>
          <w:szCs w:val="28"/>
          <w:highlight w:val="white"/>
        </w:rPr>
        <w:t>]</w:t>
      </w:r>
      <w:r w:rsidR="009E44B7">
        <w:rPr>
          <w:rFonts w:ascii="Times New Roman" w:eastAsia="Times New Roman" w:hAnsi="Times New Roman" w:cs="Times New Roman"/>
          <w:sz w:val="28"/>
          <w:szCs w:val="28"/>
          <w:highlight w:val="white"/>
        </w:rPr>
        <w:t>.</w:t>
      </w:r>
    </w:p>
    <w:p w14:paraId="72E959D7" w14:textId="35FA5D62" w:rsidR="00B60E26" w:rsidRDefault="00B60E26" w:rsidP="00B60E26">
      <w:pPr>
        <w:spacing w:after="0"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Малоновый диальдегид реагирует с дезоксиаденозином и дезоксигуанозином в ДНК, образуя аддукты ДНК, первичным из которых является M1G, который является мутагенным [</w:t>
      </w:r>
      <w:r w:rsidR="001C3EBF">
        <w:rPr>
          <w:rFonts w:ascii="Times New Roman" w:eastAsia="Times New Roman" w:hAnsi="Times New Roman" w:cs="Times New Roman"/>
          <w:sz w:val="28"/>
          <w:szCs w:val="28"/>
          <w:highlight w:val="white"/>
        </w:rPr>
        <w:t>2</w:t>
      </w:r>
      <w:r w:rsidR="00063747">
        <w:rPr>
          <w:rFonts w:ascii="Times New Roman" w:eastAsia="Times New Roman" w:hAnsi="Times New Roman" w:cs="Times New Roman"/>
          <w:sz w:val="28"/>
          <w:szCs w:val="28"/>
          <w:highlight w:val="white"/>
        </w:rPr>
        <w:t>0</w:t>
      </w:r>
      <w:r w:rsidR="001C3EBF">
        <w:rPr>
          <w:rFonts w:ascii="Times New Roman" w:eastAsia="Times New Roman" w:hAnsi="Times New Roman" w:cs="Times New Roman"/>
          <w:sz w:val="28"/>
          <w:szCs w:val="28"/>
          <w:highlight w:val="white"/>
        </w:rPr>
        <w:t>3</w:t>
      </w:r>
      <w:r>
        <w:rPr>
          <w:rFonts w:ascii="Times New Roman" w:eastAsia="Times New Roman" w:hAnsi="Times New Roman" w:cs="Times New Roman"/>
          <w:sz w:val="28"/>
          <w:szCs w:val="28"/>
          <w:highlight w:val="white"/>
        </w:rPr>
        <w:t>]</w:t>
      </w:r>
      <w:r w:rsidR="00673DE1">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highlight w:val="white"/>
        </w:rPr>
        <w:t xml:space="preserve"> Гуанидиновая группа остатков аргинина конденсируется с малоновым диальдегидом с образованием 2-аминопиримидинов. Альдегиддегидрогеназа ALDH1A1 человека способна окислять малоновый диальдегид.</w:t>
      </w:r>
    </w:p>
    <w:p w14:paraId="04792ECA" w14:textId="5CB2878B" w:rsidR="00B60E26" w:rsidRDefault="00B60E26" w:rsidP="00B60E2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Карбонилирование белков определяется как ковалентная необратимая модификация боковых цепей остатков цистеина, гистидина и лизина конечными продуктами перекисного окисления липидов, такими как 4-гидрокси, 4-оксононеналь и т. д., что приводит к формированию карбонильных производных [</w:t>
      </w:r>
      <w:r w:rsidR="001C3EBF">
        <w:rPr>
          <w:rFonts w:ascii="Times New Roman" w:eastAsia="Times New Roman" w:hAnsi="Times New Roman" w:cs="Times New Roman"/>
          <w:sz w:val="28"/>
          <w:szCs w:val="28"/>
        </w:rPr>
        <w:t>2</w:t>
      </w:r>
      <w:r w:rsidR="00063747">
        <w:rPr>
          <w:rFonts w:ascii="Times New Roman" w:eastAsia="Times New Roman" w:hAnsi="Times New Roman" w:cs="Times New Roman"/>
          <w:sz w:val="28"/>
          <w:szCs w:val="28"/>
        </w:rPr>
        <w:t>0</w:t>
      </w:r>
      <w:r w:rsidR="001C3EBF">
        <w:rPr>
          <w:rFonts w:ascii="Times New Roman" w:eastAsia="Times New Roman" w:hAnsi="Times New Roman" w:cs="Times New Roman"/>
          <w:sz w:val="28"/>
          <w:szCs w:val="28"/>
        </w:rPr>
        <w:t>4</w:t>
      </w:r>
      <w:r>
        <w:rPr>
          <w:rFonts w:ascii="Times New Roman" w:eastAsia="Times New Roman" w:hAnsi="Times New Roman" w:cs="Times New Roman"/>
          <w:sz w:val="28"/>
          <w:szCs w:val="28"/>
        </w:rPr>
        <w:t>]. Кислородные радикалы считаются важной причиной окислительной модификации белков, которая может привести к их быстрой деградации. Среди окислительных модификаций аминокислот в белках образование карбонила может быть ранним маркером окисления белка. Этот тип изменений характеризуется катализируемым металлами окислением белков. Катионы с окислительно-восстановительным циклом, такие как Fe</w:t>
      </w:r>
      <w:r>
        <w:rPr>
          <w:rFonts w:ascii="Times New Roman" w:eastAsia="Times New Roman" w:hAnsi="Times New Roman" w:cs="Times New Roman"/>
          <w:sz w:val="28"/>
          <w:szCs w:val="28"/>
          <w:vertAlign w:val="superscript"/>
        </w:rPr>
        <w:t>2+</w:t>
      </w:r>
      <w:r>
        <w:rPr>
          <w:rFonts w:ascii="Times New Roman" w:eastAsia="Times New Roman" w:hAnsi="Times New Roman" w:cs="Times New Roman"/>
          <w:sz w:val="28"/>
          <w:szCs w:val="28"/>
        </w:rPr>
        <w:t xml:space="preserve"> или Cu</w:t>
      </w:r>
      <w:r>
        <w:rPr>
          <w:rFonts w:ascii="Times New Roman" w:eastAsia="Times New Roman" w:hAnsi="Times New Roman" w:cs="Times New Roman"/>
          <w:sz w:val="28"/>
          <w:szCs w:val="28"/>
          <w:vertAlign w:val="superscript"/>
        </w:rPr>
        <w:t>2+</w:t>
      </w:r>
      <w:r>
        <w:rPr>
          <w:rFonts w:ascii="Times New Roman" w:eastAsia="Times New Roman" w:hAnsi="Times New Roman" w:cs="Times New Roman"/>
          <w:sz w:val="28"/>
          <w:szCs w:val="28"/>
        </w:rPr>
        <w:t>, могут связываться с местами связывания катионов на белках и с помощью дополнительной атаки H</w:t>
      </w:r>
      <w:r>
        <w:rPr>
          <w:rFonts w:ascii="Times New Roman" w:eastAsia="Times New Roman" w:hAnsi="Times New Roman" w:cs="Times New Roman"/>
          <w:sz w:val="28"/>
          <w:szCs w:val="28"/>
          <w:vertAlign w:val="subscript"/>
        </w:rPr>
        <w:t>2</w:t>
      </w:r>
      <w:r>
        <w:rPr>
          <w:rFonts w:ascii="Times New Roman" w:eastAsia="Times New Roman" w:hAnsi="Times New Roman" w:cs="Times New Roman"/>
          <w:sz w:val="28"/>
          <w:szCs w:val="28"/>
        </w:rPr>
        <w:t>O</w:t>
      </w:r>
      <w:r>
        <w:rPr>
          <w:rFonts w:ascii="Times New Roman" w:eastAsia="Times New Roman" w:hAnsi="Times New Roman" w:cs="Times New Roman"/>
          <w:sz w:val="28"/>
          <w:szCs w:val="28"/>
          <w:vertAlign w:val="subscript"/>
        </w:rPr>
        <w:t>2</w:t>
      </w:r>
      <w:r>
        <w:rPr>
          <w:rFonts w:ascii="Times New Roman" w:eastAsia="Times New Roman" w:hAnsi="Times New Roman" w:cs="Times New Roman"/>
          <w:sz w:val="28"/>
          <w:szCs w:val="28"/>
        </w:rPr>
        <w:t xml:space="preserve"> или O</w:t>
      </w:r>
      <w:r>
        <w:rPr>
          <w:rFonts w:ascii="Times New Roman" w:eastAsia="Times New Roman" w:hAnsi="Times New Roman" w:cs="Times New Roman"/>
          <w:sz w:val="28"/>
          <w:szCs w:val="28"/>
          <w:vertAlign w:val="subscript"/>
        </w:rPr>
        <w:t>2</w:t>
      </w:r>
      <w:r>
        <w:rPr>
          <w:rFonts w:ascii="Times New Roman" w:eastAsia="Times New Roman" w:hAnsi="Times New Roman" w:cs="Times New Roman"/>
          <w:sz w:val="28"/>
          <w:szCs w:val="28"/>
        </w:rPr>
        <w:t xml:space="preserve"> могут превращать аминогруппы боковой цепи некоторых аминокислот в карбонилы. Катализируемое металлами окисление белков не обязательно является единственным механизмом введения карбонилов в белки. Повышение уровня карбонила исследуется при таких заболеваниях, таких как ревматоидный артрит, ишемически-реперфузионное повреждение сердечной мышцы и повреждение мышц, вызванное изнурительной физической нагрузкой </w:t>
      </w:r>
      <w:r w:rsidR="001C3EBF" w:rsidRPr="001C3EBF">
        <w:rPr>
          <w:rFonts w:ascii="Times New Roman" w:eastAsia="Times New Roman" w:hAnsi="Times New Roman" w:cs="Times New Roman"/>
          <w:sz w:val="28"/>
          <w:szCs w:val="28"/>
        </w:rPr>
        <w:t>[2</w:t>
      </w:r>
      <w:r w:rsidR="00063747">
        <w:rPr>
          <w:rFonts w:ascii="Times New Roman" w:eastAsia="Times New Roman" w:hAnsi="Times New Roman" w:cs="Times New Roman"/>
          <w:sz w:val="28"/>
          <w:szCs w:val="28"/>
        </w:rPr>
        <w:t>0</w:t>
      </w:r>
      <w:r w:rsidR="004533DD">
        <w:rPr>
          <w:rFonts w:ascii="Times New Roman" w:eastAsia="Times New Roman" w:hAnsi="Times New Roman" w:cs="Times New Roman"/>
          <w:sz w:val="28"/>
          <w:szCs w:val="28"/>
        </w:rPr>
        <w:t>4, 2</w:t>
      </w:r>
      <w:r w:rsidR="00063747">
        <w:rPr>
          <w:rFonts w:ascii="Times New Roman" w:eastAsia="Times New Roman" w:hAnsi="Times New Roman" w:cs="Times New Roman"/>
          <w:sz w:val="28"/>
          <w:szCs w:val="28"/>
        </w:rPr>
        <w:t>0</w:t>
      </w:r>
      <w:r w:rsidR="004533DD">
        <w:rPr>
          <w:rFonts w:ascii="Times New Roman" w:eastAsia="Times New Roman" w:hAnsi="Times New Roman" w:cs="Times New Roman"/>
          <w:sz w:val="28"/>
          <w:szCs w:val="28"/>
        </w:rPr>
        <w:t>5</w:t>
      </w:r>
      <w:r w:rsidR="001C3EBF" w:rsidRPr="001C3EBF">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3804A0D9" w14:textId="52E0F120" w:rsidR="00B60E26" w:rsidRDefault="00B60E26" w:rsidP="00B60E2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Наиболее частый тип модификации белка, вызванной АФК, считается необратимым и направлено на то, чтобы вызвать деградацию белка [</w:t>
      </w:r>
      <w:r w:rsidR="001C3EBF" w:rsidRPr="001C3EBF">
        <w:rPr>
          <w:rFonts w:ascii="Times New Roman" w:eastAsia="Times New Roman" w:hAnsi="Times New Roman" w:cs="Times New Roman"/>
          <w:sz w:val="28"/>
          <w:szCs w:val="28"/>
        </w:rPr>
        <w:t>2</w:t>
      </w:r>
      <w:r w:rsidR="00063747">
        <w:rPr>
          <w:rFonts w:ascii="Times New Roman" w:eastAsia="Times New Roman" w:hAnsi="Times New Roman" w:cs="Times New Roman"/>
          <w:sz w:val="28"/>
          <w:szCs w:val="28"/>
        </w:rPr>
        <w:t>0</w:t>
      </w:r>
      <w:r w:rsidR="001C3EBF" w:rsidRPr="001C3EBF">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Двумя наиболее реактивными продуктами перекисного окисления липидов, участвующими в карбонилировании белков, являются </w:t>
      </w:r>
      <w:r w:rsidR="00D21649">
        <w:rPr>
          <w:rFonts w:ascii="Times New Roman" w:eastAsia="Times New Roman" w:hAnsi="Times New Roman" w:cs="Times New Roman"/>
          <w:sz w:val="28"/>
          <w:szCs w:val="28"/>
        </w:rPr>
        <w:t>4-гидроксиноненаль</w:t>
      </w:r>
      <w:r>
        <w:rPr>
          <w:rFonts w:ascii="Times New Roman" w:eastAsia="Times New Roman" w:hAnsi="Times New Roman" w:cs="Times New Roman"/>
          <w:sz w:val="28"/>
          <w:szCs w:val="28"/>
        </w:rPr>
        <w:t xml:space="preserve"> и </w:t>
      </w:r>
      <w:bookmarkStart w:id="38" w:name="_Hlk155555980"/>
      <w:r>
        <w:rPr>
          <w:rFonts w:ascii="Times New Roman" w:eastAsia="Times New Roman" w:hAnsi="Times New Roman" w:cs="Times New Roman"/>
          <w:sz w:val="28"/>
          <w:szCs w:val="28"/>
        </w:rPr>
        <w:t>транс-4-оксо-2-ноненаль</w:t>
      </w:r>
      <w:bookmarkEnd w:id="38"/>
      <w:r>
        <w:rPr>
          <w:rFonts w:ascii="Times New Roman" w:eastAsia="Times New Roman" w:hAnsi="Times New Roman" w:cs="Times New Roman"/>
          <w:sz w:val="28"/>
          <w:szCs w:val="28"/>
        </w:rPr>
        <w:t xml:space="preserve">. Эти альдегиды могут диффундировать из мембраны в цитоплазму и ядро и реагировать с различными белками, а также с нуклеиновыми кислотами. В случае белков </w:t>
      </w:r>
      <w:r w:rsidR="00D21649">
        <w:rPr>
          <w:rFonts w:ascii="Times New Roman" w:eastAsia="Times New Roman" w:hAnsi="Times New Roman" w:cs="Times New Roman"/>
          <w:sz w:val="28"/>
          <w:szCs w:val="28"/>
        </w:rPr>
        <w:t>4-гидроксиноненаль</w:t>
      </w:r>
      <w:r>
        <w:rPr>
          <w:rFonts w:ascii="Times New Roman" w:eastAsia="Times New Roman" w:hAnsi="Times New Roman" w:cs="Times New Roman"/>
          <w:sz w:val="28"/>
          <w:szCs w:val="28"/>
        </w:rPr>
        <w:t xml:space="preserve"> и </w:t>
      </w:r>
      <w:r w:rsidR="00D21649">
        <w:rPr>
          <w:rFonts w:ascii="Times New Roman" w:eastAsia="Times New Roman" w:hAnsi="Times New Roman" w:cs="Times New Roman"/>
          <w:sz w:val="28"/>
          <w:szCs w:val="28"/>
        </w:rPr>
        <w:t>транс-4-оксо-2-ноненаль</w:t>
      </w:r>
      <w:r>
        <w:rPr>
          <w:rFonts w:ascii="Times New Roman" w:eastAsia="Times New Roman" w:hAnsi="Times New Roman" w:cs="Times New Roman"/>
          <w:sz w:val="28"/>
          <w:szCs w:val="28"/>
        </w:rPr>
        <w:t xml:space="preserve"> могут быть ковалентно связаны с остатками цистеина, гистидина или лизина в процессе, который обычно называют вторичным карбонилированием белка, что в большинстве случаев приводит к потере функции белка [</w:t>
      </w:r>
      <w:r w:rsidR="001C3EBF" w:rsidRPr="001C3EBF">
        <w:rPr>
          <w:rFonts w:ascii="Times New Roman" w:eastAsia="Times New Roman" w:hAnsi="Times New Roman" w:cs="Times New Roman"/>
          <w:sz w:val="28"/>
          <w:szCs w:val="28"/>
        </w:rPr>
        <w:t>2</w:t>
      </w:r>
      <w:r w:rsidR="00063747">
        <w:rPr>
          <w:rFonts w:ascii="Times New Roman" w:eastAsia="Times New Roman" w:hAnsi="Times New Roman" w:cs="Times New Roman"/>
          <w:sz w:val="28"/>
          <w:szCs w:val="28"/>
        </w:rPr>
        <w:t>0</w:t>
      </w:r>
      <w:r w:rsidR="001C3EBF" w:rsidRPr="001C3EBF">
        <w:rPr>
          <w:rFonts w:ascii="Times New Roman" w:eastAsia="Times New Roman" w:hAnsi="Times New Roman" w:cs="Times New Roman"/>
          <w:sz w:val="28"/>
          <w:szCs w:val="28"/>
        </w:rPr>
        <w:t>6</w:t>
      </w:r>
      <w:r>
        <w:rPr>
          <w:rFonts w:ascii="Times New Roman" w:eastAsia="Times New Roman" w:hAnsi="Times New Roman" w:cs="Times New Roman"/>
          <w:sz w:val="28"/>
          <w:szCs w:val="28"/>
        </w:rPr>
        <w:t>]</w:t>
      </w:r>
      <w:r w:rsidR="00355F64">
        <w:rPr>
          <w:rFonts w:ascii="Times New Roman" w:eastAsia="Times New Roman" w:hAnsi="Times New Roman" w:cs="Times New Roman"/>
          <w:sz w:val="28"/>
          <w:szCs w:val="28"/>
        </w:rPr>
        <w:t>.</w:t>
      </w:r>
    </w:p>
    <w:p w14:paraId="249B77C8" w14:textId="43F71808" w:rsidR="00B60E26" w:rsidRDefault="00B60E26" w:rsidP="00B60E2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Одним из наиболее изученных липидных метаболитов, образующихся в результате перекисного окисления липидов, является 4-гидрокси- транс -2,3-ноненаль, который обладает значительной способностью реагировать с белками, образуя аддукты во время нуклеофильной атаки на специфические аминокислотные остатки.</w:t>
      </w:r>
    </w:p>
    <w:p w14:paraId="7B4EEA0D" w14:textId="58D43450" w:rsidR="00B60E26" w:rsidRDefault="00B60E26" w:rsidP="00B60E2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Эти модификации белков могут привести к внутримолекулярным и межмолекулярным белковым поперечным связям. Большинство мишеней карбонилирования приводят к уменьшению или потере функции белка. </w:t>
      </w:r>
      <w:r>
        <w:rPr>
          <w:rFonts w:ascii="Times New Roman" w:eastAsia="Times New Roman" w:hAnsi="Times New Roman" w:cs="Times New Roman"/>
          <w:sz w:val="28"/>
          <w:szCs w:val="28"/>
        </w:rPr>
        <w:lastRenderedPageBreak/>
        <w:t xml:space="preserve">Карбонилирование белков с помощью </w:t>
      </w:r>
      <w:r w:rsidR="00383109">
        <w:rPr>
          <w:rFonts w:ascii="Times New Roman" w:eastAsia="Times New Roman" w:hAnsi="Times New Roman" w:cs="Times New Roman"/>
          <w:sz w:val="28"/>
          <w:szCs w:val="28"/>
        </w:rPr>
        <w:t>4-гидроксиноненаль</w:t>
      </w:r>
      <w:r>
        <w:rPr>
          <w:rFonts w:ascii="Times New Roman" w:eastAsia="Times New Roman" w:hAnsi="Times New Roman" w:cs="Times New Roman"/>
          <w:sz w:val="28"/>
          <w:szCs w:val="28"/>
        </w:rPr>
        <w:t xml:space="preserve"> может приводить к широкому спектру ингибирующих биологических эффектов, включая инактивацию мембранных переносчиков, резистентность к инсулину, нарушение регуляции сниженного уровня никотинамидадениндинуклеотидфосфата и изменение передачи сигналов стресса [</w:t>
      </w:r>
      <w:r w:rsidR="001C3EBF" w:rsidRPr="001C3EBF">
        <w:rPr>
          <w:rFonts w:ascii="Times New Roman" w:eastAsia="Times New Roman" w:hAnsi="Times New Roman" w:cs="Times New Roman"/>
          <w:sz w:val="28"/>
          <w:szCs w:val="28"/>
        </w:rPr>
        <w:t>2</w:t>
      </w:r>
      <w:r w:rsidR="00063747">
        <w:rPr>
          <w:rFonts w:ascii="Times New Roman" w:eastAsia="Times New Roman" w:hAnsi="Times New Roman" w:cs="Times New Roman"/>
          <w:sz w:val="28"/>
          <w:szCs w:val="28"/>
        </w:rPr>
        <w:t>07</w:t>
      </w:r>
      <w:r>
        <w:rPr>
          <w:rFonts w:ascii="Times New Roman" w:eastAsia="Times New Roman" w:hAnsi="Times New Roman" w:cs="Times New Roman"/>
          <w:sz w:val="28"/>
          <w:szCs w:val="28"/>
        </w:rPr>
        <w:t>].</w:t>
      </w:r>
    </w:p>
    <w:p w14:paraId="1D75EFFB" w14:textId="455F22D1" w:rsidR="00B60E26" w:rsidRDefault="00B60E26" w:rsidP="00B60E2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другой стороны, сообщалось о роли </w:t>
      </w:r>
      <w:r w:rsidR="00383109" w:rsidRPr="00383109">
        <w:rPr>
          <w:rFonts w:ascii="Times New Roman" w:eastAsia="Times New Roman" w:hAnsi="Times New Roman" w:cs="Times New Roman"/>
          <w:sz w:val="28"/>
          <w:szCs w:val="28"/>
        </w:rPr>
        <w:t>4-гидроксиноненаль</w:t>
      </w:r>
      <w:r>
        <w:rPr>
          <w:rFonts w:ascii="Times New Roman" w:eastAsia="Times New Roman" w:hAnsi="Times New Roman" w:cs="Times New Roman"/>
          <w:sz w:val="28"/>
          <w:szCs w:val="28"/>
        </w:rPr>
        <w:t>-индуцированного карбонилирования в активации оси Keap1-Nrf2-ARE, ключевого регулятора реакций, опосредованных окислительным стрессом [</w:t>
      </w:r>
      <w:r w:rsidR="00063747">
        <w:rPr>
          <w:rFonts w:ascii="Times New Roman" w:eastAsia="Times New Roman" w:hAnsi="Times New Roman" w:cs="Times New Roman"/>
          <w:sz w:val="28"/>
          <w:szCs w:val="28"/>
        </w:rPr>
        <w:t>208</w:t>
      </w:r>
      <w:r>
        <w:rPr>
          <w:rFonts w:ascii="Times New Roman" w:eastAsia="Times New Roman" w:hAnsi="Times New Roman" w:cs="Times New Roman"/>
          <w:sz w:val="28"/>
          <w:szCs w:val="28"/>
        </w:rPr>
        <w:t>]. Карбонилирование специфических остатков цистеина в структуре Keap1 (Cys273 и Cys288) приводит к высвобождению Nrf2 и его перемещению в ядро, а карбонилированный Keap1 расщепляется протеасомной системой [</w:t>
      </w:r>
      <w:r w:rsidR="001C3EBF" w:rsidRPr="00920C91">
        <w:rPr>
          <w:rFonts w:ascii="Times New Roman" w:eastAsia="Times New Roman" w:hAnsi="Times New Roman" w:cs="Times New Roman"/>
          <w:sz w:val="28"/>
          <w:szCs w:val="28"/>
        </w:rPr>
        <w:t>2</w:t>
      </w:r>
      <w:r w:rsidR="00063747">
        <w:rPr>
          <w:rFonts w:ascii="Times New Roman" w:eastAsia="Times New Roman" w:hAnsi="Times New Roman" w:cs="Times New Roman"/>
          <w:sz w:val="28"/>
          <w:szCs w:val="28"/>
        </w:rPr>
        <w:t>09</w:t>
      </w:r>
      <w:r>
        <w:rPr>
          <w:rFonts w:ascii="Times New Roman" w:eastAsia="Times New Roman" w:hAnsi="Times New Roman" w:cs="Times New Roman"/>
          <w:sz w:val="28"/>
          <w:szCs w:val="28"/>
        </w:rPr>
        <w:t>]</w:t>
      </w:r>
      <w:r w:rsidR="00355F64">
        <w:rPr>
          <w:rFonts w:ascii="Times New Roman" w:eastAsia="Times New Roman" w:hAnsi="Times New Roman" w:cs="Times New Roman"/>
          <w:sz w:val="28"/>
          <w:szCs w:val="28"/>
        </w:rPr>
        <w:t>.</w:t>
      </w:r>
    </w:p>
    <w:p w14:paraId="000001DB"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Немаловажное значение в развитии патологических процессов в сосудах малого диаметра имеют физические свойства эритроцитов, которые также являются объектом пристального внимания исследователей.</w:t>
      </w:r>
    </w:p>
    <w:p w14:paraId="6F4D3E4D" w14:textId="75C1D3D9" w:rsidR="00B60E26" w:rsidRDefault="00B60E26" w:rsidP="00B60E2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Мембраносвязанный гемоглобин, имеет обратимый и необратимый характер связывания как с белками цитоскелета, так и с мембраной эритроцита. МСГ участвует в </w:t>
      </w:r>
      <w:r w:rsidR="00C223F0">
        <w:rPr>
          <w:rFonts w:ascii="Times New Roman" w:eastAsia="Times New Roman" w:hAnsi="Times New Roman" w:cs="Times New Roman"/>
          <w:sz w:val="28"/>
          <w:szCs w:val="28"/>
        </w:rPr>
        <w:t>процессах</w:t>
      </w:r>
      <w:r>
        <w:rPr>
          <w:rFonts w:ascii="Times New Roman" w:eastAsia="Times New Roman" w:hAnsi="Times New Roman" w:cs="Times New Roman"/>
          <w:sz w:val="28"/>
          <w:szCs w:val="28"/>
        </w:rPr>
        <w:t xml:space="preserve"> обмена углеводов, структурной целостности мембран и высвобождении сигнальной АТФ. Обратимое связывание гемоглобина является физиологичным и определяет течение метаболических процессов в эритроцитах. В свою очередь, необратимое связывание гемоглобина с мембраной запускает процессы нарушения липидного обмена, запуск сигнальной системы старения, индукцию перекисного окисления липидов, активацию воспалительного ответа</w:t>
      </w:r>
      <w:r w:rsidR="0038310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1C3EBF" w:rsidRPr="001C3EBF">
        <w:rPr>
          <w:rFonts w:ascii="Times New Roman" w:eastAsia="Times New Roman" w:hAnsi="Times New Roman" w:cs="Times New Roman"/>
          <w:sz w:val="28"/>
          <w:szCs w:val="28"/>
        </w:rPr>
        <w:t>2</w:t>
      </w:r>
      <w:r w:rsidR="002E23B4">
        <w:rPr>
          <w:rFonts w:ascii="Times New Roman" w:eastAsia="Times New Roman" w:hAnsi="Times New Roman" w:cs="Times New Roman"/>
          <w:sz w:val="28"/>
          <w:szCs w:val="28"/>
        </w:rPr>
        <w:t>10</w:t>
      </w:r>
      <w:r>
        <w:rPr>
          <w:rFonts w:ascii="Times New Roman" w:eastAsia="Times New Roman" w:hAnsi="Times New Roman" w:cs="Times New Roman"/>
          <w:sz w:val="28"/>
          <w:szCs w:val="28"/>
        </w:rPr>
        <w:t>]. Изучается влияние МСГ на капиллярный кровоток, путем изменения деформаб</w:t>
      </w:r>
      <w:r w:rsidR="008F2CB8">
        <w:rPr>
          <w:rFonts w:ascii="Times New Roman" w:eastAsia="Times New Roman" w:hAnsi="Times New Roman" w:cs="Times New Roman"/>
          <w:sz w:val="28"/>
          <w:szCs w:val="28"/>
        </w:rPr>
        <w:t>е</w:t>
      </w:r>
      <w:r>
        <w:rPr>
          <w:rFonts w:ascii="Times New Roman" w:eastAsia="Times New Roman" w:hAnsi="Times New Roman" w:cs="Times New Roman"/>
          <w:sz w:val="28"/>
          <w:szCs w:val="28"/>
        </w:rPr>
        <w:t>льности эритроцитов</w:t>
      </w:r>
      <w:r w:rsidR="008F2CB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что может нести как положительный, так и повреждающий характер. Уровень связанного с мембранами гемоглобина предлагают применять в качестве дополнительного критерия оценки функционального состояния эритроцитов при хронической эндогенной интоксикации [</w:t>
      </w:r>
      <w:r w:rsidR="001C3EBF" w:rsidRPr="001C3EBF">
        <w:rPr>
          <w:rFonts w:ascii="Times New Roman" w:eastAsia="Times New Roman" w:hAnsi="Times New Roman" w:cs="Times New Roman"/>
          <w:sz w:val="28"/>
          <w:szCs w:val="28"/>
        </w:rPr>
        <w:t>2</w:t>
      </w:r>
      <w:r w:rsidR="002E23B4">
        <w:rPr>
          <w:rFonts w:ascii="Times New Roman" w:eastAsia="Times New Roman" w:hAnsi="Times New Roman" w:cs="Times New Roman"/>
          <w:sz w:val="28"/>
          <w:szCs w:val="28"/>
        </w:rPr>
        <w:t>11</w:t>
      </w:r>
      <w:r>
        <w:rPr>
          <w:rFonts w:ascii="Times New Roman" w:eastAsia="Times New Roman" w:hAnsi="Times New Roman" w:cs="Times New Roman"/>
          <w:sz w:val="28"/>
          <w:szCs w:val="28"/>
        </w:rPr>
        <w:t>]</w:t>
      </w:r>
      <w:r w:rsidR="00355F64">
        <w:rPr>
          <w:rFonts w:ascii="Times New Roman" w:eastAsia="Times New Roman" w:hAnsi="Times New Roman" w:cs="Times New Roman"/>
          <w:sz w:val="28"/>
          <w:szCs w:val="28"/>
        </w:rPr>
        <w:t>.</w:t>
      </w:r>
    </w:p>
    <w:p w14:paraId="000001DC" w14:textId="5504115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Мембрана эритроцита состоит из двух основных компонентов: липидного двойного слоя, пересекаемого трансмембранными белками, и поддерживающей цитоскелетной сети. Как правило, мембрану эритроцита моделируют как однородный материал толщиной около 7,5 нм. Иногда мембрану рассматривают как двух- или трехслойную сборку [2</w:t>
      </w:r>
      <w:r w:rsidR="002E23B4">
        <w:rPr>
          <w:rFonts w:ascii="Times New Roman" w:eastAsia="Times New Roman" w:hAnsi="Times New Roman" w:cs="Times New Roman"/>
          <w:sz w:val="28"/>
          <w:szCs w:val="28"/>
        </w:rPr>
        <w:t>12</w:t>
      </w:r>
      <w:r w:rsidRPr="001C3EBF">
        <w:rPr>
          <w:rFonts w:ascii="Times New Roman" w:eastAsia="Times New Roman" w:hAnsi="Times New Roman" w:cs="Times New Roman"/>
          <w:sz w:val="28"/>
          <w:szCs w:val="28"/>
        </w:rPr>
        <w:t>]</w:t>
      </w:r>
      <w:r>
        <w:rPr>
          <w:rFonts w:ascii="Times New Roman" w:eastAsia="Times New Roman" w:hAnsi="Times New Roman" w:cs="Times New Roman"/>
          <w:sz w:val="28"/>
          <w:szCs w:val="28"/>
        </w:rPr>
        <w:t>. Эти приближения используются просто потому, что учесть все сложные детали строения мембран практически невозможно. Однако, учитывая относительно небольшую толщину и большую площадь мембраны, такие приближения можно считать приемлемыми. Электропроводность мембраны очень низкая, и она служит изолятором. Диэлектрические свойства мембраны требуют тщательного изучения в будущем [2</w:t>
      </w:r>
      <w:r w:rsidR="002E23B4">
        <w:rPr>
          <w:rFonts w:ascii="Times New Roman" w:eastAsia="Times New Roman" w:hAnsi="Times New Roman" w:cs="Times New Roman"/>
          <w:sz w:val="28"/>
          <w:szCs w:val="28"/>
        </w:rPr>
        <w:t>12</w:t>
      </w:r>
      <w:r>
        <w:rPr>
          <w:rFonts w:ascii="Times New Roman" w:eastAsia="Times New Roman" w:hAnsi="Times New Roman" w:cs="Times New Roman"/>
          <w:sz w:val="28"/>
          <w:szCs w:val="28"/>
        </w:rPr>
        <w:t xml:space="preserve">]. </w:t>
      </w:r>
    </w:p>
    <w:p w14:paraId="000001DD" w14:textId="4C05A18A" w:rsidR="00672B49" w:rsidRDefault="00672B49">
      <w:pPr>
        <w:spacing w:after="0" w:line="240" w:lineRule="auto"/>
        <w:ind w:firstLine="709"/>
        <w:jc w:val="both"/>
        <w:rPr>
          <w:rFonts w:ascii="Times New Roman" w:eastAsia="Times New Roman" w:hAnsi="Times New Roman" w:cs="Times New Roman"/>
          <w:sz w:val="28"/>
          <w:szCs w:val="28"/>
        </w:rPr>
      </w:pPr>
      <w:bookmarkStart w:id="39" w:name="_heading=h.1ksv4uv" w:colFirst="0" w:colLast="0"/>
      <w:bookmarkEnd w:id="39"/>
      <w:r>
        <w:rPr>
          <w:rFonts w:ascii="Times New Roman" w:eastAsia="Times New Roman" w:hAnsi="Times New Roman" w:cs="Times New Roman"/>
          <w:sz w:val="28"/>
          <w:szCs w:val="28"/>
        </w:rPr>
        <w:t>Считалось, что во время внутриутробного развития механизмы антиоксидантной защиты менее активны, чем у зрелого новорожденного или взрослого</w:t>
      </w:r>
      <w:r w:rsidR="002C2FD5">
        <w:rPr>
          <w:rFonts w:ascii="Times New Roman" w:eastAsia="Times New Roman" w:hAnsi="Times New Roman" w:cs="Times New Roman"/>
          <w:sz w:val="28"/>
          <w:szCs w:val="28"/>
        </w:rPr>
        <w:t>, что позже не было подтверждено</w:t>
      </w:r>
      <w:r>
        <w:rPr>
          <w:rFonts w:ascii="Times New Roman" w:eastAsia="Times New Roman" w:hAnsi="Times New Roman" w:cs="Times New Roman"/>
          <w:sz w:val="28"/>
          <w:szCs w:val="28"/>
        </w:rPr>
        <w:t xml:space="preserve"> [</w:t>
      </w:r>
      <w:r w:rsidRPr="004747BE">
        <w:rPr>
          <w:rFonts w:ascii="Times New Roman" w:eastAsia="Times New Roman" w:hAnsi="Times New Roman" w:cs="Times New Roman"/>
          <w:sz w:val="28"/>
          <w:szCs w:val="28"/>
        </w:rPr>
        <w:t>2</w:t>
      </w:r>
      <w:r w:rsidR="002E23B4">
        <w:rPr>
          <w:rFonts w:ascii="Times New Roman" w:eastAsia="Times New Roman" w:hAnsi="Times New Roman" w:cs="Times New Roman"/>
          <w:sz w:val="28"/>
          <w:szCs w:val="28"/>
        </w:rPr>
        <w:t>12</w:t>
      </w:r>
      <w:r>
        <w:rPr>
          <w:rFonts w:ascii="Times New Roman" w:eastAsia="Times New Roman" w:hAnsi="Times New Roman" w:cs="Times New Roman"/>
          <w:sz w:val="28"/>
          <w:szCs w:val="28"/>
        </w:rPr>
        <w:t xml:space="preserve">]. Было постулировано, что повреждение, вызванное кислородными радикалами, является основным фактором таких патологических состояний, как бронхолегочная дисплазия, </w:t>
      </w:r>
      <w:r>
        <w:rPr>
          <w:rFonts w:ascii="Times New Roman" w:eastAsia="Times New Roman" w:hAnsi="Times New Roman" w:cs="Times New Roman"/>
          <w:sz w:val="28"/>
          <w:szCs w:val="28"/>
        </w:rPr>
        <w:lastRenderedPageBreak/>
        <w:t xml:space="preserve">ретинопатия недоношенных и повышенная восприимчивость к гемолизу как у недоношенных, так и у доношенных детей. Исследования потенциала антиоксидантной защиты эритроцитов человека выявили пониженные уровни глутатионпероксидазы и витамина Е у недоношенных и доношенных групп по сравнению со взрослыми. Такой сниженный антиоксидантный потенциал вполне может привести к образованию свободных радикалов кислорода с сопутствующим окислительным повреждением клетки. Сообщалось также, что гемоглобин сам по себе может катализировать образование гидроксильного радикала по </w:t>
      </w:r>
      <w:r w:rsidR="003B0B05">
        <w:rPr>
          <w:rFonts w:ascii="Times New Roman" w:eastAsia="Times New Roman" w:hAnsi="Times New Roman" w:cs="Times New Roman"/>
          <w:sz w:val="28"/>
          <w:szCs w:val="28"/>
        </w:rPr>
        <w:t xml:space="preserve">типу </w:t>
      </w:r>
      <w:r>
        <w:rPr>
          <w:rFonts w:ascii="Times New Roman" w:eastAsia="Times New Roman" w:hAnsi="Times New Roman" w:cs="Times New Roman"/>
          <w:sz w:val="28"/>
          <w:szCs w:val="28"/>
        </w:rPr>
        <w:t>реакции Фентона [</w:t>
      </w:r>
      <w:r w:rsidR="002E23B4">
        <w:rPr>
          <w:rFonts w:ascii="Times New Roman" w:eastAsia="Times New Roman" w:hAnsi="Times New Roman" w:cs="Times New Roman"/>
          <w:sz w:val="28"/>
          <w:szCs w:val="28"/>
        </w:rPr>
        <w:t>213</w:t>
      </w:r>
      <w:r>
        <w:rPr>
          <w:rFonts w:ascii="Times New Roman" w:eastAsia="Times New Roman" w:hAnsi="Times New Roman" w:cs="Times New Roman"/>
          <w:sz w:val="28"/>
          <w:szCs w:val="28"/>
        </w:rPr>
        <w:t>]. Реакция Фентона имеет различные последствия в биологии, поскольку она включает образование свободных радикалов химическими веществами, естественно присутствующими в клетке в условиях in vivo [2</w:t>
      </w:r>
      <w:r w:rsidR="002E23B4">
        <w:rPr>
          <w:rFonts w:ascii="Times New Roman" w:eastAsia="Times New Roman" w:hAnsi="Times New Roman" w:cs="Times New Roman"/>
          <w:sz w:val="28"/>
          <w:szCs w:val="28"/>
        </w:rPr>
        <w:t>13</w:t>
      </w:r>
      <w:r>
        <w:rPr>
          <w:rFonts w:ascii="Times New Roman" w:eastAsia="Times New Roman" w:hAnsi="Times New Roman" w:cs="Times New Roman"/>
          <w:sz w:val="28"/>
          <w:szCs w:val="28"/>
        </w:rPr>
        <w:t xml:space="preserve">]. Ионы переходных металлов, такие как железо и медь, могут отдавать или принимать свободные электроны посредством внутриклеточных реакций и, таким образом, способствуют образованию или, наоборот, поглощению свободных радикалов. Супероксидные ионы и переходные металлы действуют синергически, вызывая повреждение свободными радикалами. Таким образом, хотя клиническое значение до сих пор неясно, это одна из веских причин избегать приема препаратов железа у пациентов с активными инфекциями, в то время как другие причины включают инфекции, </w:t>
      </w:r>
      <w:r w:rsidR="008C5152">
        <w:rPr>
          <w:rFonts w:ascii="Times New Roman" w:eastAsia="Times New Roman" w:hAnsi="Times New Roman" w:cs="Times New Roman"/>
          <w:sz w:val="28"/>
          <w:szCs w:val="28"/>
        </w:rPr>
        <w:t>активируемые</w:t>
      </w:r>
      <w:r>
        <w:rPr>
          <w:rFonts w:ascii="Times New Roman" w:eastAsia="Times New Roman" w:hAnsi="Times New Roman" w:cs="Times New Roman"/>
          <w:sz w:val="28"/>
          <w:szCs w:val="28"/>
        </w:rPr>
        <w:t xml:space="preserve"> железом</w:t>
      </w:r>
      <w:r w:rsidR="007B5FE3">
        <w:rPr>
          <w:rFonts w:ascii="Times New Roman" w:eastAsia="Times New Roman" w:hAnsi="Times New Roman" w:cs="Times New Roman"/>
          <w:sz w:val="28"/>
          <w:szCs w:val="28"/>
        </w:rPr>
        <w:t xml:space="preserve"> [2</w:t>
      </w:r>
      <w:r w:rsidR="002E23B4">
        <w:rPr>
          <w:rFonts w:ascii="Times New Roman" w:eastAsia="Times New Roman" w:hAnsi="Times New Roman" w:cs="Times New Roman"/>
          <w:sz w:val="28"/>
          <w:szCs w:val="28"/>
        </w:rPr>
        <w:t>14</w:t>
      </w:r>
      <w:r w:rsidR="007B5FE3">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000001DE" w14:textId="48FBA44B" w:rsidR="00672B49" w:rsidRDefault="00672B49">
      <w:pPr>
        <w:spacing w:after="0" w:line="240" w:lineRule="auto"/>
        <w:ind w:firstLine="709"/>
        <w:jc w:val="both"/>
        <w:rPr>
          <w:rFonts w:ascii="Times New Roman" w:eastAsia="Times New Roman" w:hAnsi="Times New Roman" w:cs="Times New Roman"/>
          <w:sz w:val="28"/>
          <w:szCs w:val="28"/>
        </w:rPr>
      </w:pPr>
      <w:bookmarkStart w:id="40" w:name="_heading=h.44sinio" w:colFirst="0" w:colLast="0"/>
      <w:bookmarkEnd w:id="40"/>
      <w:r>
        <w:rPr>
          <w:rFonts w:ascii="Times New Roman" w:eastAsia="Times New Roman" w:hAnsi="Times New Roman" w:cs="Times New Roman"/>
          <w:sz w:val="28"/>
          <w:szCs w:val="28"/>
        </w:rPr>
        <w:t xml:space="preserve">Эритроциты можно разделить по возрасту на основе их относительной плотности. Было обнаружено, что мембраны эритроцитов, выделенные из старых клеток, содержат значительное количество МСГ, что объясняется постепенным процессом окислительного сшивания во время старения эритроцитов. Такое предположение подтверждается наблюдением, что in vitro инкубация эритроцитов с перекисью водорода приводит к перекрестному связыванию Hb с компонентами мембраны, что приводит к изменению ее свойств (IIJ2); особый интерес представляет комплекс между гемоглобином и спектрином, основным компонентом скелетной системы мембран эритроцитов. Спектрин выполняет множество мембранных функций, включая регуляцию деформируемости мембраны (жизненно важное свойство эритроцита для его выживания in vivo) и стабильность. Кроме того, спектрин может также регулировать форму клеток и характеристики поверхности за счет своей способности присоединяться к липидному бислою и интегральному мембранному белку Band 3 (анионный канал). Сшивание </w:t>
      </w:r>
      <w:r w:rsidR="00355F64">
        <w:rPr>
          <w:rFonts w:ascii="Times New Roman" w:eastAsia="Times New Roman" w:hAnsi="Times New Roman" w:cs="Times New Roman"/>
          <w:sz w:val="28"/>
          <w:szCs w:val="28"/>
        </w:rPr>
        <w:t>гемоглобина</w:t>
      </w:r>
      <w:r>
        <w:rPr>
          <w:rFonts w:ascii="Times New Roman" w:eastAsia="Times New Roman" w:hAnsi="Times New Roman" w:cs="Times New Roman"/>
          <w:sz w:val="28"/>
          <w:szCs w:val="28"/>
        </w:rPr>
        <w:t xml:space="preserve"> со спектрином коррелирует с повышенной жесткостью мембран эритроцитов [2</w:t>
      </w:r>
      <w:r w:rsidR="002E23B4">
        <w:rPr>
          <w:rFonts w:ascii="Times New Roman" w:eastAsia="Times New Roman" w:hAnsi="Times New Roman" w:cs="Times New Roman"/>
          <w:sz w:val="28"/>
          <w:szCs w:val="28"/>
        </w:rPr>
        <w:t>15</w:t>
      </w:r>
      <w:r>
        <w:rPr>
          <w:rFonts w:ascii="Times New Roman" w:eastAsia="Times New Roman" w:hAnsi="Times New Roman" w:cs="Times New Roman"/>
          <w:sz w:val="28"/>
          <w:szCs w:val="28"/>
        </w:rPr>
        <w:t>].</w:t>
      </w:r>
    </w:p>
    <w:p w14:paraId="000001DF" w14:textId="1F626889"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Мембраны эритроцитов новорожденных и взрослых различаются по ряду плохо определенных признаков; например, неонатальные мембраны содержат больше фосфолипидов и холестерина на клетку (и, как следствие, имеют большое отношение поверхности к объему), немного более осмотически устойчивы, более жесткие и механически хрупкие, а также имеют меньшую продолжительность жизни (в среднем </w:t>
      </w:r>
      <w:r w:rsidR="00F74D10">
        <w:rPr>
          <w:rFonts w:ascii="Times New Roman" w:eastAsia="Times New Roman" w:hAnsi="Times New Roman" w:cs="Times New Roman"/>
          <w:sz w:val="28"/>
          <w:szCs w:val="28"/>
        </w:rPr>
        <w:t xml:space="preserve">45–70 </w:t>
      </w:r>
      <w:r>
        <w:rPr>
          <w:rFonts w:ascii="Times New Roman" w:eastAsia="Times New Roman" w:hAnsi="Times New Roman" w:cs="Times New Roman"/>
          <w:sz w:val="28"/>
          <w:szCs w:val="28"/>
        </w:rPr>
        <w:t>дней), чем взрослые эритроциты [2</w:t>
      </w:r>
      <w:r w:rsidR="002E23B4">
        <w:rPr>
          <w:rFonts w:ascii="Times New Roman" w:eastAsia="Times New Roman" w:hAnsi="Times New Roman" w:cs="Times New Roman"/>
          <w:sz w:val="28"/>
          <w:szCs w:val="28"/>
        </w:rPr>
        <w:t>16</w:t>
      </w:r>
      <w:r>
        <w:rPr>
          <w:rFonts w:ascii="Times New Roman" w:eastAsia="Times New Roman" w:hAnsi="Times New Roman" w:cs="Times New Roman"/>
          <w:sz w:val="28"/>
          <w:szCs w:val="28"/>
        </w:rPr>
        <w:t xml:space="preserve">]. Хотя белковый состав неонатальных и взрослых клеток сходен, мало что известно об их организации в мембранной среде неонатальных клеток, и нет информации об индуцированном перекисью повреждении неонатальных клеток </w:t>
      </w:r>
      <w:r>
        <w:rPr>
          <w:rFonts w:ascii="Times New Roman" w:eastAsia="Times New Roman" w:hAnsi="Times New Roman" w:cs="Times New Roman"/>
          <w:sz w:val="28"/>
          <w:szCs w:val="28"/>
        </w:rPr>
        <w:lastRenderedPageBreak/>
        <w:t xml:space="preserve">in vivo или in vitro, а также о взаимодействиях </w:t>
      </w:r>
      <w:r w:rsidR="00AB6FD2">
        <w:rPr>
          <w:rFonts w:ascii="Times New Roman" w:eastAsia="Times New Roman" w:hAnsi="Times New Roman" w:cs="Times New Roman"/>
          <w:sz w:val="28"/>
          <w:szCs w:val="28"/>
        </w:rPr>
        <w:t>гемоглобина</w:t>
      </w:r>
      <w:r>
        <w:rPr>
          <w:rFonts w:ascii="Times New Roman" w:eastAsia="Times New Roman" w:hAnsi="Times New Roman" w:cs="Times New Roman"/>
          <w:sz w:val="28"/>
          <w:szCs w:val="28"/>
        </w:rPr>
        <w:t xml:space="preserve"> с мембран</w:t>
      </w:r>
      <w:r w:rsidR="008C5152">
        <w:rPr>
          <w:rFonts w:ascii="Times New Roman" w:eastAsia="Times New Roman" w:hAnsi="Times New Roman" w:cs="Times New Roman"/>
          <w:sz w:val="28"/>
          <w:szCs w:val="28"/>
        </w:rPr>
        <w:t>ами</w:t>
      </w:r>
      <w:r>
        <w:rPr>
          <w:rFonts w:ascii="Times New Roman" w:eastAsia="Times New Roman" w:hAnsi="Times New Roman" w:cs="Times New Roman"/>
          <w:sz w:val="28"/>
          <w:szCs w:val="28"/>
        </w:rPr>
        <w:t xml:space="preserve"> неонатальных эритроцитов. Поэтому изучал</w:t>
      </w:r>
      <w:r w:rsidR="009D590F">
        <w:rPr>
          <w:rFonts w:ascii="Times New Roman" w:eastAsia="Times New Roman" w:hAnsi="Times New Roman" w:cs="Times New Roman"/>
          <w:sz w:val="28"/>
          <w:szCs w:val="28"/>
        </w:rPr>
        <w:t>ось</w:t>
      </w:r>
      <w:r>
        <w:rPr>
          <w:rFonts w:ascii="Times New Roman" w:eastAsia="Times New Roman" w:hAnsi="Times New Roman" w:cs="Times New Roman"/>
          <w:sz w:val="28"/>
          <w:szCs w:val="28"/>
        </w:rPr>
        <w:t xml:space="preserve"> взаимодействие </w:t>
      </w:r>
      <w:r w:rsidR="00AB6FD2">
        <w:rPr>
          <w:rFonts w:ascii="Times New Roman" w:eastAsia="Times New Roman" w:hAnsi="Times New Roman" w:cs="Times New Roman"/>
          <w:sz w:val="28"/>
          <w:szCs w:val="28"/>
        </w:rPr>
        <w:t>гемоглобина</w:t>
      </w:r>
      <w:r>
        <w:rPr>
          <w:rFonts w:ascii="Times New Roman" w:eastAsia="Times New Roman" w:hAnsi="Times New Roman" w:cs="Times New Roman"/>
          <w:sz w:val="28"/>
          <w:szCs w:val="28"/>
        </w:rPr>
        <w:t xml:space="preserve"> с неонатальными и взрослыми клеточными мембранами in vivo и влияние перекиси водорода на состав неонатальных и взрослых клеточных мембранных белков in vitro на сравнительной основе. </w:t>
      </w:r>
      <w:r w:rsidR="009D590F">
        <w:rPr>
          <w:rFonts w:ascii="Times New Roman" w:eastAsia="Times New Roman" w:hAnsi="Times New Roman" w:cs="Times New Roman"/>
          <w:sz w:val="28"/>
          <w:szCs w:val="28"/>
        </w:rPr>
        <w:t xml:space="preserve">Электрофоретический анализ </w:t>
      </w:r>
      <w:r>
        <w:rPr>
          <w:rFonts w:ascii="Times New Roman" w:eastAsia="Times New Roman" w:hAnsi="Times New Roman" w:cs="Times New Roman"/>
          <w:sz w:val="28"/>
          <w:szCs w:val="28"/>
        </w:rPr>
        <w:t xml:space="preserve">мембран проводили с восстановлением и без восстановления меркаптоэтанолом после пероксидной сшивки. </w:t>
      </w:r>
      <w:r w:rsidR="009D590F">
        <w:rPr>
          <w:rFonts w:ascii="Times New Roman" w:eastAsia="Times New Roman" w:hAnsi="Times New Roman" w:cs="Times New Roman"/>
          <w:sz w:val="28"/>
          <w:szCs w:val="28"/>
        </w:rPr>
        <w:t>Т</w:t>
      </w:r>
      <w:r>
        <w:rPr>
          <w:rFonts w:ascii="Times New Roman" w:eastAsia="Times New Roman" w:hAnsi="Times New Roman" w:cs="Times New Roman"/>
          <w:sz w:val="28"/>
          <w:szCs w:val="28"/>
        </w:rPr>
        <w:t xml:space="preserve">акже исследовали возможность использования </w:t>
      </w:r>
      <w:r w:rsidR="00383109">
        <w:rPr>
          <w:rFonts w:ascii="Times New Roman" w:eastAsia="Times New Roman" w:hAnsi="Times New Roman" w:cs="Times New Roman"/>
          <w:sz w:val="28"/>
          <w:szCs w:val="28"/>
        </w:rPr>
        <w:t>МСГ</w:t>
      </w:r>
      <w:r>
        <w:rPr>
          <w:rFonts w:ascii="Times New Roman" w:eastAsia="Times New Roman" w:hAnsi="Times New Roman" w:cs="Times New Roman"/>
          <w:sz w:val="28"/>
          <w:szCs w:val="28"/>
        </w:rPr>
        <w:t xml:space="preserve"> в качестве маркера окислительного повреждения мембран эритроцитов</w:t>
      </w:r>
      <w:r w:rsidR="009D590F">
        <w:rPr>
          <w:rFonts w:ascii="Times New Roman" w:eastAsia="Times New Roman" w:hAnsi="Times New Roman" w:cs="Times New Roman"/>
          <w:sz w:val="28"/>
          <w:szCs w:val="28"/>
        </w:rPr>
        <w:t xml:space="preserve"> [2</w:t>
      </w:r>
      <w:r w:rsidR="002E23B4">
        <w:rPr>
          <w:rFonts w:ascii="Times New Roman" w:eastAsia="Times New Roman" w:hAnsi="Times New Roman" w:cs="Times New Roman"/>
          <w:sz w:val="28"/>
          <w:szCs w:val="28"/>
        </w:rPr>
        <w:t>17</w:t>
      </w:r>
      <w:r w:rsidR="009D590F">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000001E0" w14:textId="076F576C"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Нативные неонатальные мембраны эритроцитов содержат более высокие уровни мембраносвязанного гемоглобина, чем мембраны взрослых эритроцитов. Содержание МСГ увеличивается, когда эритроциты инкубируют с возрастающими концентрациями перекиси водорода (H</w:t>
      </w:r>
      <w:r>
        <w:rPr>
          <w:rFonts w:ascii="Times New Roman" w:eastAsia="Times New Roman" w:hAnsi="Times New Roman" w:cs="Times New Roman"/>
          <w:sz w:val="28"/>
          <w:szCs w:val="28"/>
          <w:vertAlign w:val="subscript"/>
        </w:rPr>
        <w:t>2</w:t>
      </w:r>
      <w:r>
        <w:rPr>
          <w:rFonts w:ascii="Times New Roman" w:eastAsia="Times New Roman" w:hAnsi="Times New Roman" w:cs="Times New Roman"/>
          <w:sz w:val="28"/>
          <w:szCs w:val="28"/>
        </w:rPr>
        <w:t>O</w:t>
      </w:r>
      <w:r>
        <w:rPr>
          <w:rFonts w:ascii="Times New Roman" w:eastAsia="Times New Roman" w:hAnsi="Times New Roman" w:cs="Times New Roman"/>
          <w:sz w:val="28"/>
          <w:szCs w:val="28"/>
          <w:vertAlign w:val="subscript"/>
        </w:rPr>
        <w:t>2</w:t>
      </w:r>
      <w:r>
        <w:rPr>
          <w:rFonts w:ascii="Times New Roman" w:eastAsia="Times New Roman" w:hAnsi="Times New Roman" w:cs="Times New Roman"/>
          <w:sz w:val="28"/>
          <w:szCs w:val="28"/>
        </w:rPr>
        <w:t>), в большей степени у новорожденных, чем у взрослых эритроцитов; однако мембранные белки эритроцитов новорожденных менее подвержены окислению H</w:t>
      </w:r>
      <w:r>
        <w:rPr>
          <w:rFonts w:ascii="Times New Roman" w:eastAsia="Times New Roman" w:hAnsi="Times New Roman" w:cs="Times New Roman"/>
          <w:sz w:val="28"/>
          <w:szCs w:val="28"/>
          <w:vertAlign w:val="subscript"/>
        </w:rPr>
        <w:t>2</w:t>
      </w:r>
      <w:r>
        <w:rPr>
          <w:rFonts w:ascii="Times New Roman" w:eastAsia="Times New Roman" w:hAnsi="Times New Roman" w:cs="Times New Roman"/>
          <w:sz w:val="28"/>
          <w:szCs w:val="28"/>
        </w:rPr>
        <w:t>O</w:t>
      </w:r>
      <w:r>
        <w:rPr>
          <w:rFonts w:ascii="Times New Roman" w:eastAsia="Times New Roman" w:hAnsi="Times New Roman" w:cs="Times New Roman"/>
          <w:sz w:val="28"/>
          <w:szCs w:val="28"/>
          <w:vertAlign w:val="subscript"/>
        </w:rPr>
        <w:t>2</w:t>
      </w:r>
      <w:r>
        <w:rPr>
          <w:rFonts w:ascii="Times New Roman" w:eastAsia="Times New Roman" w:hAnsi="Times New Roman" w:cs="Times New Roman"/>
          <w:sz w:val="28"/>
          <w:szCs w:val="28"/>
        </w:rPr>
        <w:t xml:space="preserve">, чем белки взрослых. Это может быть связано с тем, что </w:t>
      </w:r>
      <w:r w:rsidR="00AB6FD2">
        <w:rPr>
          <w:rFonts w:ascii="Times New Roman" w:eastAsia="Times New Roman" w:hAnsi="Times New Roman" w:cs="Times New Roman"/>
          <w:sz w:val="28"/>
          <w:szCs w:val="28"/>
        </w:rPr>
        <w:t>гемоглобин</w:t>
      </w:r>
      <w:r>
        <w:rPr>
          <w:rFonts w:ascii="Times New Roman" w:eastAsia="Times New Roman" w:hAnsi="Times New Roman" w:cs="Times New Roman"/>
          <w:sz w:val="28"/>
          <w:szCs w:val="28"/>
        </w:rPr>
        <w:t xml:space="preserve"> F более подвержен окислению, чем </w:t>
      </w:r>
      <w:r w:rsidR="00AB6FD2">
        <w:rPr>
          <w:rFonts w:ascii="Times New Roman" w:eastAsia="Times New Roman" w:hAnsi="Times New Roman" w:cs="Times New Roman"/>
          <w:sz w:val="28"/>
          <w:szCs w:val="28"/>
        </w:rPr>
        <w:t>гемоглобин</w:t>
      </w:r>
      <w:r>
        <w:rPr>
          <w:rFonts w:ascii="Times New Roman" w:eastAsia="Times New Roman" w:hAnsi="Times New Roman" w:cs="Times New Roman"/>
          <w:sz w:val="28"/>
          <w:szCs w:val="28"/>
        </w:rPr>
        <w:t xml:space="preserve"> A, </w:t>
      </w:r>
      <w:r w:rsidR="009D590F">
        <w:rPr>
          <w:rFonts w:ascii="Times New Roman" w:eastAsia="Times New Roman" w:hAnsi="Times New Roman" w:cs="Times New Roman"/>
          <w:sz w:val="28"/>
          <w:szCs w:val="28"/>
        </w:rPr>
        <w:t xml:space="preserve">который </w:t>
      </w:r>
      <w:r>
        <w:rPr>
          <w:rFonts w:ascii="Times New Roman" w:eastAsia="Times New Roman" w:hAnsi="Times New Roman" w:cs="Times New Roman"/>
          <w:sz w:val="28"/>
          <w:szCs w:val="28"/>
        </w:rPr>
        <w:t>повышает восстановительный потенциал неонатальных эритроцитов (</w:t>
      </w:r>
      <w:r w:rsidR="009D590F">
        <w:rPr>
          <w:rFonts w:ascii="Times New Roman" w:eastAsia="Times New Roman" w:hAnsi="Times New Roman" w:cs="Times New Roman"/>
          <w:sz w:val="28"/>
          <w:szCs w:val="28"/>
        </w:rPr>
        <w:t>где</w:t>
      </w:r>
      <w:r>
        <w:rPr>
          <w:rFonts w:ascii="Times New Roman" w:eastAsia="Times New Roman" w:hAnsi="Times New Roman" w:cs="Times New Roman"/>
          <w:sz w:val="28"/>
          <w:szCs w:val="28"/>
        </w:rPr>
        <w:t xml:space="preserve"> он присутствует в больших количествах) и частично защищает неонатальные мембранные белки от оксидантного стресса по сравнению с </w:t>
      </w:r>
      <w:r w:rsidR="00AB6FD2">
        <w:rPr>
          <w:rFonts w:ascii="Times New Roman" w:eastAsia="Times New Roman" w:hAnsi="Times New Roman" w:cs="Times New Roman"/>
          <w:sz w:val="28"/>
          <w:szCs w:val="28"/>
        </w:rPr>
        <w:t>гемоглобином</w:t>
      </w:r>
      <w:r>
        <w:rPr>
          <w:rFonts w:ascii="Times New Roman" w:eastAsia="Times New Roman" w:hAnsi="Times New Roman" w:cs="Times New Roman"/>
          <w:sz w:val="28"/>
          <w:szCs w:val="28"/>
        </w:rPr>
        <w:t xml:space="preserve"> A во взрослых эритроцитах. Как в неонатальных, так и во взрослых эритроцитах спектрин 1 относительно более восприимчив к окислительному стрессу, чем спектрин 2, а спектрины во взрослых эритроцитах более лабильны к перекисному окислению, чем спектрины в неонатальных эритроцитах. На основании электрофоретических исследований с восстановлением мембран меркаптоэтанолом и без него классифицировано два типа МСГ: тип I адсорбируется на мембране за счет нековалентных взаимодействий, а тип II МСГ химически сшивается с компонентами мембраны дисульфидными мостиками; содержание обоих этих типов увеличивается при инкубации эритроцитов с возрастающими концентрациями H, O. Белок полосы 6 присутствует в большем количестве у новорожденных, чем в мембранах эритроцитов взрослых. Поскольку общее содержание МСГ линейно увеличивается с уровнем окислительного стресса, предполагается, что его можно использовать в качестве маркера повреждения тканей, вызванного радикалами кислорода [</w:t>
      </w:r>
      <w:r w:rsidRPr="00AB6FD2">
        <w:rPr>
          <w:rFonts w:ascii="Times New Roman" w:eastAsia="Times New Roman" w:hAnsi="Times New Roman" w:cs="Times New Roman"/>
          <w:sz w:val="28"/>
          <w:szCs w:val="28"/>
        </w:rPr>
        <w:t>2</w:t>
      </w:r>
      <w:r w:rsidR="002E23B4">
        <w:rPr>
          <w:rFonts w:ascii="Times New Roman" w:eastAsia="Times New Roman" w:hAnsi="Times New Roman" w:cs="Times New Roman"/>
          <w:sz w:val="28"/>
          <w:szCs w:val="28"/>
        </w:rPr>
        <w:t>16, 217</w:t>
      </w:r>
      <w:r>
        <w:rPr>
          <w:rFonts w:ascii="Times New Roman" w:eastAsia="Times New Roman" w:hAnsi="Times New Roman" w:cs="Times New Roman"/>
          <w:sz w:val="28"/>
          <w:szCs w:val="28"/>
        </w:rPr>
        <w:t>].</w:t>
      </w:r>
    </w:p>
    <w:p w14:paraId="6701E92A" w14:textId="521856D2" w:rsidR="00B60E26" w:rsidRDefault="00AB6FD2" w:rsidP="00B60E2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Метилглиоксаль (</w:t>
      </w:r>
      <w:r w:rsidR="00B60E26">
        <w:rPr>
          <w:rFonts w:ascii="Times New Roman" w:eastAsia="Times New Roman" w:hAnsi="Times New Roman" w:cs="Times New Roman"/>
          <w:sz w:val="28"/>
          <w:szCs w:val="28"/>
        </w:rPr>
        <w:t>МГ</w:t>
      </w:r>
      <w:r>
        <w:rPr>
          <w:rFonts w:ascii="Times New Roman" w:eastAsia="Times New Roman" w:hAnsi="Times New Roman" w:cs="Times New Roman"/>
          <w:sz w:val="28"/>
          <w:szCs w:val="28"/>
        </w:rPr>
        <w:t>)</w:t>
      </w:r>
      <w:r w:rsidR="00B60E26">
        <w:rPr>
          <w:rFonts w:ascii="Times New Roman" w:eastAsia="Times New Roman" w:hAnsi="Times New Roman" w:cs="Times New Roman"/>
          <w:sz w:val="28"/>
          <w:szCs w:val="28"/>
        </w:rPr>
        <w:t xml:space="preserve"> является высокореактивным карбонильным соединением</w:t>
      </w:r>
      <w:r w:rsidR="009556EF">
        <w:rPr>
          <w:rFonts w:ascii="Times New Roman" w:eastAsia="Times New Roman" w:hAnsi="Times New Roman" w:cs="Times New Roman"/>
          <w:sz w:val="28"/>
          <w:szCs w:val="28"/>
        </w:rPr>
        <w:t>,</w:t>
      </w:r>
      <w:r w:rsidR="00B60E26">
        <w:rPr>
          <w:rFonts w:ascii="Times New Roman" w:eastAsia="Times New Roman" w:hAnsi="Times New Roman" w:cs="Times New Roman"/>
          <w:sz w:val="28"/>
          <w:szCs w:val="28"/>
        </w:rPr>
        <w:t xml:space="preserve"> демонстрируя свою роль в развитии большинства заболеваний, связанных со старением, включая диабет, рак и нейродегенеративные заболевания [</w:t>
      </w:r>
      <w:r w:rsidR="001C3EBF" w:rsidRPr="001C3EBF">
        <w:rPr>
          <w:rFonts w:ascii="Times New Roman" w:eastAsia="Times New Roman" w:hAnsi="Times New Roman" w:cs="Times New Roman"/>
          <w:sz w:val="28"/>
          <w:szCs w:val="28"/>
        </w:rPr>
        <w:t>2</w:t>
      </w:r>
      <w:r w:rsidR="002E23B4">
        <w:rPr>
          <w:rFonts w:ascii="Times New Roman" w:eastAsia="Times New Roman" w:hAnsi="Times New Roman" w:cs="Times New Roman"/>
          <w:sz w:val="28"/>
          <w:szCs w:val="28"/>
        </w:rPr>
        <w:t>18</w:t>
      </w:r>
      <w:r w:rsidR="00B60E26">
        <w:rPr>
          <w:rFonts w:ascii="Times New Roman" w:eastAsia="Times New Roman" w:hAnsi="Times New Roman" w:cs="Times New Roman"/>
          <w:sz w:val="28"/>
          <w:szCs w:val="28"/>
        </w:rPr>
        <w:t xml:space="preserve">, </w:t>
      </w:r>
      <w:r w:rsidR="001C3EBF" w:rsidRPr="001C3EBF">
        <w:rPr>
          <w:rFonts w:ascii="Times New Roman" w:eastAsia="Times New Roman" w:hAnsi="Times New Roman" w:cs="Times New Roman"/>
          <w:sz w:val="28"/>
          <w:szCs w:val="28"/>
        </w:rPr>
        <w:t>2</w:t>
      </w:r>
      <w:r w:rsidR="002E23B4">
        <w:rPr>
          <w:rFonts w:ascii="Times New Roman" w:eastAsia="Times New Roman" w:hAnsi="Times New Roman" w:cs="Times New Roman"/>
          <w:sz w:val="28"/>
          <w:szCs w:val="28"/>
        </w:rPr>
        <w:t>19</w:t>
      </w:r>
      <w:r w:rsidR="00B60E26">
        <w:rPr>
          <w:rFonts w:ascii="Times New Roman" w:eastAsia="Times New Roman" w:hAnsi="Times New Roman" w:cs="Times New Roman"/>
          <w:sz w:val="28"/>
          <w:szCs w:val="28"/>
        </w:rPr>
        <w:t xml:space="preserve">, </w:t>
      </w:r>
      <w:r w:rsidR="001C3EBF" w:rsidRPr="001C3EBF">
        <w:rPr>
          <w:rFonts w:ascii="Times New Roman" w:eastAsia="Times New Roman" w:hAnsi="Times New Roman" w:cs="Times New Roman"/>
          <w:sz w:val="28"/>
          <w:szCs w:val="28"/>
        </w:rPr>
        <w:t>2</w:t>
      </w:r>
      <w:r w:rsidR="002E23B4">
        <w:rPr>
          <w:rFonts w:ascii="Times New Roman" w:eastAsia="Times New Roman" w:hAnsi="Times New Roman" w:cs="Times New Roman"/>
          <w:sz w:val="28"/>
          <w:szCs w:val="28"/>
        </w:rPr>
        <w:t>20</w:t>
      </w:r>
      <w:r w:rsidR="00B60E26">
        <w:rPr>
          <w:rFonts w:ascii="Times New Roman" w:eastAsia="Times New Roman" w:hAnsi="Times New Roman" w:cs="Times New Roman"/>
          <w:sz w:val="28"/>
          <w:szCs w:val="28"/>
        </w:rPr>
        <w:t>]. МГ представляет собой метаболит с относительно низким содержанием</w:t>
      </w:r>
      <w:r w:rsidR="009556EF">
        <w:rPr>
          <w:rFonts w:ascii="Times New Roman" w:eastAsia="Times New Roman" w:hAnsi="Times New Roman" w:cs="Times New Roman"/>
          <w:sz w:val="28"/>
          <w:szCs w:val="28"/>
        </w:rPr>
        <w:t>,</w:t>
      </w:r>
      <w:r w:rsidR="00B60E26">
        <w:rPr>
          <w:rFonts w:ascii="Times New Roman" w:eastAsia="Times New Roman" w:hAnsi="Times New Roman" w:cs="Times New Roman"/>
          <w:sz w:val="28"/>
          <w:szCs w:val="28"/>
        </w:rPr>
        <w:t xml:space="preserve"> с концентрацией в плазме здоровых людей около 50–300 нМ и внутриклеточной концентрацией около 1–2 мкМ [</w:t>
      </w:r>
      <w:r w:rsidR="001C3EBF" w:rsidRPr="001C3EBF">
        <w:rPr>
          <w:rFonts w:ascii="Times New Roman" w:eastAsia="Times New Roman" w:hAnsi="Times New Roman" w:cs="Times New Roman"/>
          <w:sz w:val="28"/>
          <w:szCs w:val="28"/>
        </w:rPr>
        <w:t>2</w:t>
      </w:r>
      <w:r w:rsidR="002E23B4">
        <w:rPr>
          <w:rFonts w:ascii="Times New Roman" w:eastAsia="Times New Roman" w:hAnsi="Times New Roman" w:cs="Times New Roman"/>
          <w:sz w:val="28"/>
          <w:szCs w:val="28"/>
        </w:rPr>
        <w:t>21</w:t>
      </w:r>
      <w:r w:rsidR="00B60E26">
        <w:rPr>
          <w:rFonts w:ascii="Times New Roman" w:eastAsia="Times New Roman" w:hAnsi="Times New Roman" w:cs="Times New Roman"/>
          <w:sz w:val="28"/>
          <w:szCs w:val="28"/>
        </w:rPr>
        <w:t xml:space="preserve">, </w:t>
      </w:r>
      <w:r w:rsidR="001C3EBF" w:rsidRPr="001C3EBF">
        <w:rPr>
          <w:rFonts w:ascii="Times New Roman" w:eastAsia="Times New Roman" w:hAnsi="Times New Roman" w:cs="Times New Roman"/>
          <w:sz w:val="28"/>
          <w:szCs w:val="28"/>
        </w:rPr>
        <w:t>2</w:t>
      </w:r>
      <w:r w:rsidR="002E23B4">
        <w:rPr>
          <w:rFonts w:ascii="Times New Roman" w:eastAsia="Times New Roman" w:hAnsi="Times New Roman" w:cs="Times New Roman"/>
          <w:sz w:val="28"/>
          <w:szCs w:val="28"/>
        </w:rPr>
        <w:t>22</w:t>
      </w:r>
      <w:r w:rsidR="00B60E26">
        <w:rPr>
          <w:rFonts w:ascii="Times New Roman" w:eastAsia="Times New Roman" w:hAnsi="Times New Roman" w:cs="Times New Roman"/>
          <w:sz w:val="28"/>
          <w:szCs w:val="28"/>
        </w:rPr>
        <w:t xml:space="preserve">]. Из-за своей высокореактивной электрофильной природы большая часть МГ ковалентно связывается (обратимо) с эндогенными нуклеофилами, такими как тиолы, особенно с глутатионом и протеиногенными цистеинами в виде полумитиоацеталей, а также с белками и аминами ДНК в виде полуаминалей. МГ повсеместно присутствует во всех биологических организмах, так как он образуется в результате спонтанной деградации эндогенных метаболитов, в </w:t>
      </w:r>
      <w:r w:rsidR="00B60E26">
        <w:rPr>
          <w:rFonts w:ascii="Times New Roman" w:eastAsia="Times New Roman" w:hAnsi="Times New Roman" w:cs="Times New Roman"/>
          <w:sz w:val="28"/>
          <w:szCs w:val="28"/>
        </w:rPr>
        <w:lastRenderedPageBreak/>
        <w:t>первую очередь промежуточных продуктов гликолиза глицеральдегид-3-фосфата и дигидроксиацетонфосфата, и в меньшей степени из метаболитов метаболизма липидов и аминокислот [</w:t>
      </w:r>
      <w:r w:rsidR="009A3C66" w:rsidRPr="009A3C66">
        <w:rPr>
          <w:rFonts w:ascii="Times New Roman" w:eastAsia="Times New Roman" w:hAnsi="Times New Roman" w:cs="Times New Roman"/>
          <w:sz w:val="28"/>
          <w:szCs w:val="28"/>
        </w:rPr>
        <w:t>2</w:t>
      </w:r>
      <w:r w:rsidR="002E23B4">
        <w:rPr>
          <w:rFonts w:ascii="Times New Roman" w:eastAsia="Times New Roman" w:hAnsi="Times New Roman" w:cs="Times New Roman"/>
          <w:sz w:val="28"/>
          <w:szCs w:val="28"/>
        </w:rPr>
        <w:t>23</w:t>
      </w:r>
      <w:r w:rsidR="00B60E26">
        <w:rPr>
          <w:rFonts w:ascii="Times New Roman" w:eastAsia="Times New Roman" w:hAnsi="Times New Roman" w:cs="Times New Roman"/>
          <w:sz w:val="28"/>
          <w:szCs w:val="28"/>
        </w:rPr>
        <w:t xml:space="preserve">]. Обмен метилглиоксаля представлен на </w:t>
      </w:r>
      <w:r w:rsidR="00456248">
        <w:rPr>
          <w:rFonts w:ascii="Times New Roman" w:eastAsia="Times New Roman" w:hAnsi="Times New Roman" w:cs="Times New Roman"/>
          <w:sz w:val="28"/>
          <w:szCs w:val="28"/>
        </w:rPr>
        <w:t>р</w:t>
      </w:r>
      <w:r w:rsidR="00B60E26">
        <w:rPr>
          <w:rFonts w:ascii="Times New Roman" w:eastAsia="Times New Roman" w:hAnsi="Times New Roman" w:cs="Times New Roman"/>
          <w:sz w:val="28"/>
          <w:szCs w:val="28"/>
        </w:rPr>
        <w:t xml:space="preserve">исунке </w:t>
      </w:r>
      <w:r w:rsidR="008A09D4">
        <w:rPr>
          <w:rFonts w:ascii="Times New Roman" w:eastAsia="Times New Roman" w:hAnsi="Times New Roman" w:cs="Times New Roman"/>
          <w:sz w:val="28"/>
          <w:szCs w:val="28"/>
        </w:rPr>
        <w:t>3</w:t>
      </w:r>
      <w:r w:rsidR="009C0C1E">
        <w:rPr>
          <w:rFonts w:ascii="Times New Roman" w:eastAsia="Times New Roman" w:hAnsi="Times New Roman" w:cs="Times New Roman"/>
          <w:sz w:val="28"/>
          <w:szCs w:val="28"/>
        </w:rPr>
        <w:t>.</w:t>
      </w:r>
    </w:p>
    <w:p w14:paraId="7114D602" w14:textId="4D762051" w:rsidR="009C0C1E" w:rsidRDefault="009C0C1E" w:rsidP="009C0C1E">
      <w:pPr>
        <w:spacing w:after="0" w:line="240" w:lineRule="auto"/>
        <w:ind w:firstLine="709"/>
        <w:jc w:val="both"/>
        <w:rPr>
          <w:rFonts w:ascii="Times New Roman" w:eastAsia="Times New Roman" w:hAnsi="Times New Roman" w:cs="Times New Roman"/>
          <w:sz w:val="28"/>
          <w:szCs w:val="28"/>
        </w:rPr>
      </w:pPr>
    </w:p>
    <w:p w14:paraId="69DC71B3" w14:textId="77777777" w:rsidR="00C72282" w:rsidRDefault="00C72282" w:rsidP="00B60E26">
      <w:pPr>
        <w:spacing w:after="0" w:line="240" w:lineRule="auto"/>
        <w:ind w:firstLine="709"/>
        <w:jc w:val="both"/>
        <w:rPr>
          <w:rFonts w:ascii="Times New Roman" w:eastAsia="Times New Roman" w:hAnsi="Times New Roman" w:cs="Times New Roman"/>
          <w:sz w:val="28"/>
          <w:szCs w:val="28"/>
        </w:rPr>
      </w:pPr>
    </w:p>
    <w:p w14:paraId="7224E4EC" w14:textId="77777777" w:rsidR="00B60E26" w:rsidRDefault="00B60E26" w:rsidP="00B60E2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3F7764D" wp14:editId="2C1E1275">
            <wp:extent cx="6120130" cy="4883728"/>
            <wp:effectExtent l="0" t="0" r="0" b="0"/>
            <wp:docPr id="189" name="image78.jpg"/>
            <wp:cNvGraphicFramePr/>
            <a:graphic xmlns:a="http://schemas.openxmlformats.org/drawingml/2006/main">
              <a:graphicData uri="http://schemas.openxmlformats.org/drawingml/2006/picture">
                <pic:pic xmlns:pic="http://schemas.openxmlformats.org/drawingml/2006/picture">
                  <pic:nvPicPr>
                    <pic:cNvPr id="0" name="image78.jpg"/>
                    <pic:cNvPicPr preferRelativeResize="0"/>
                  </pic:nvPicPr>
                  <pic:blipFill>
                    <a:blip r:embed="rId12"/>
                    <a:srcRect/>
                    <a:stretch>
                      <a:fillRect/>
                    </a:stretch>
                  </pic:blipFill>
                  <pic:spPr>
                    <a:xfrm>
                      <a:off x="0" y="0"/>
                      <a:ext cx="6133923" cy="4894734"/>
                    </a:xfrm>
                    <a:prstGeom prst="rect">
                      <a:avLst/>
                    </a:prstGeom>
                    <a:ln/>
                  </pic:spPr>
                </pic:pic>
              </a:graphicData>
            </a:graphic>
          </wp:inline>
        </w:drawing>
      </w:r>
    </w:p>
    <w:p w14:paraId="15F00CFD" w14:textId="77777777" w:rsidR="00C72282" w:rsidRDefault="00C72282" w:rsidP="009608BB">
      <w:pPr>
        <w:spacing w:after="0" w:line="240" w:lineRule="auto"/>
        <w:ind w:firstLine="709"/>
        <w:jc w:val="center"/>
        <w:rPr>
          <w:rFonts w:ascii="Times New Roman" w:eastAsia="Times New Roman" w:hAnsi="Times New Roman" w:cs="Times New Roman"/>
          <w:sz w:val="28"/>
          <w:szCs w:val="28"/>
        </w:rPr>
      </w:pPr>
    </w:p>
    <w:p w14:paraId="0C6F2C8C" w14:textId="7E080D38" w:rsidR="00B60E26" w:rsidRDefault="00B60E26" w:rsidP="009608BB">
      <w:pPr>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w:t>
      </w:r>
      <w:r w:rsidR="008A09D4">
        <w:rPr>
          <w:rFonts w:ascii="Times New Roman" w:eastAsia="Times New Roman" w:hAnsi="Times New Roman" w:cs="Times New Roman"/>
          <w:sz w:val="28"/>
          <w:szCs w:val="28"/>
        </w:rPr>
        <w:t xml:space="preserve"> 3</w:t>
      </w:r>
      <w:r>
        <w:rPr>
          <w:rFonts w:ascii="Times New Roman" w:eastAsia="Times New Roman" w:hAnsi="Times New Roman" w:cs="Times New Roman"/>
          <w:sz w:val="28"/>
          <w:szCs w:val="28"/>
        </w:rPr>
        <w:t xml:space="preserve"> - Обзор образования метилглиоксаля (МГ), детоксикации и гликации.</w:t>
      </w:r>
    </w:p>
    <w:p w14:paraId="200C9F3F" w14:textId="77777777" w:rsidR="00B60E26" w:rsidRDefault="00B60E26" w:rsidP="00B60E26">
      <w:pPr>
        <w:spacing w:after="0" w:line="240" w:lineRule="auto"/>
        <w:ind w:firstLine="709"/>
        <w:jc w:val="both"/>
        <w:rPr>
          <w:rFonts w:ascii="Times New Roman" w:eastAsia="Times New Roman" w:hAnsi="Times New Roman" w:cs="Times New Roman"/>
          <w:sz w:val="28"/>
          <w:szCs w:val="28"/>
        </w:rPr>
      </w:pPr>
    </w:p>
    <w:p w14:paraId="0B6C21AC" w14:textId="77777777" w:rsidR="00CD556C" w:rsidRDefault="00CD556C" w:rsidP="00B60E2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Основным источником образования МГ является неферментативное расщепление промежуточных продуктов гликолиза дигидроксиацетонфосфата и глицеральдегид-3-фосфата. Другие источники МГ включают катаболизм треонина, неферментативное декарбоксилирование и окисление ацетоацетата, а также расщепление глюкозы. Образовавшийся МГ в первую очередь детоксицируется глиоксалазной системой в D-лактат, а DJ-1 (также известен как онкоген DJ-1 и белок 7 болезни Паркинсона, являющиеся частью семейства ThiJ /PfpI.), альдегиддегидрогеназами, альдокеторедуктазами и очищается ацетоацетатом с образованием 3-гидроксигексан-2,5-диона (3-ГГД) в меньшей степени способствуют дезинтоксикации. МГ, избежавший детоксикации, может вступать в реакцию с белками и образовывать конечные продукты усиленного </w:t>
      </w:r>
      <w:r>
        <w:rPr>
          <w:rFonts w:ascii="Times New Roman" w:eastAsia="Times New Roman" w:hAnsi="Times New Roman" w:cs="Times New Roman"/>
          <w:sz w:val="28"/>
          <w:szCs w:val="28"/>
        </w:rPr>
        <w:lastRenderedPageBreak/>
        <w:t>гликирования (КПГ). КПГ играют важную роль в старении и связанных со старением заболеваниях, таких как рак, нейродегенеративные заболевания и диабет. Многие факторы способствуют накоплению метилглиоксаля, включая гипергликемию, уремию, окислительный стресс, старение и воспаление. МГ может реагировать и модифицировать как белки, так и ДНК, что приводит к образованию конечных продуктов расширенного гликирования [</w:t>
      </w:r>
      <w:r w:rsidRPr="009A3C66">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24]. Модификация мишеней метилглиоксалем и его производными способствует активизации воспалительных и вызывающих повреждение тканей молекул (по крайней мере, частично за счет взаимодействия КПГ с их рецептором (РКПГ)), транскрипции генов, перекрестному связыванию белков и апоптозу. Сообщается о роли метилглиоксаля в модуляции экспрессии генов посредством гликирования критических остатков аргинина в корепрессорном белке mSin3A [223, </w:t>
      </w:r>
      <w:r w:rsidRPr="00AB6FD2">
        <w:rPr>
          <w:rFonts w:ascii="Times New Roman" w:eastAsia="Times New Roman" w:hAnsi="Times New Roman" w:cs="Times New Roman"/>
          <w:sz w:val="28"/>
          <w:szCs w:val="28"/>
        </w:rPr>
        <w:t>2</w:t>
      </w:r>
      <w:r>
        <w:rPr>
          <w:rFonts w:ascii="Times New Roman" w:eastAsia="Times New Roman" w:hAnsi="Times New Roman" w:cs="Times New Roman"/>
          <w:sz w:val="28"/>
          <w:szCs w:val="28"/>
        </w:rPr>
        <w:t>24].</w:t>
      </w:r>
    </w:p>
    <w:p w14:paraId="5CFC9094" w14:textId="14C94CA4" w:rsidR="00B60E26" w:rsidRDefault="00B60E26" w:rsidP="00B60E26">
      <w:pPr>
        <w:spacing w:after="0" w:line="240" w:lineRule="auto"/>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Глиоксалазная система все еще может быть основной системой, контролирующей уровни МГ, но недавние данные показывают, что многие другие ферменты и пути также способствуют образованию и метаболизму МГ, раскрывая сложность метаболизма МГ. Помимо биологических сложностей, работа с МГ и </w:t>
      </w:r>
      <w:r w:rsidR="00770FC1">
        <w:rPr>
          <w:rFonts w:ascii="Times New Roman" w:eastAsia="Times New Roman" w:hAnsi="Times New Roman" w:cs="Times New Roman"/>
          <w:color w:val="2E2E2E"/>
          <w:sz w:val="28"/>
          <w:szCs w:val="28"/>
        </w:rPr>
        <w:t>реактивными карбониловыми соединениями</w:t>
      </w:r>
      <w:r>
        <w:rPr>
          <w:rFonts w:ascii="Times New Roman" w:eastAsia="Times New Roman" w:hAnsi="Times New Roman" w:cs="Times New Roman"/>
          <w:color w:val="2E2E2E"/>
          <w:sz w:val="28"/>
          <w:szCs w:val="28"/>
        </w:rPr>
        <w:t xml:space="preserve"> технически сложна, и исследователи должны быть осторожны со многими ловушками, которые существуют, например, при измерении МГ и интерпретации результатов. Сигнальные роли МГ и </w:t>
      </w:r>
      <w:r w:rsidR="00770FC1">
        <w:rPr>
          <w:rFonts w:ascii="Times New Roman" w:eastAsia="Times New Roman" w:hAnsi="Times New Roman" w:cs="Times New Roman"/>
          <w:color w:val="2E2E2E"/>
          <w:sz w:val="28"/>
          <w:szCs w:val="28"/>
        </w:rPr>
        <w:t>реактивных карбониловых соединений</w:t>
      </w:r>
      <w:r>
        <w:rPr>
          <w:rFonts w:ascii="Times New Roman" w:eastAsia="Times New Roman" w:hAnsi="Times New Roman" w:cs="Times New Roman"/>
          <w:color w:val="2E2E2E"/>
          <w:sz w:val="28"/>
          <w:szCs w:val="28"/>
        </w:rPr>
        <w:t xml:space="preserve"> активно исследуются; однако механистические детали, в том числе знание центральной точки </w:t>
      </w:r>
      <w:r w:rsidR="00770FC1">
        <w:rPr>
          <w:rFonts w:ascii="Times New Roman" w:eastAsia="Times New Roman" w:hAnsi="Times New Roman" w:cs="Times New Roman"/>
          <w:color w:val="2E2E2E"/>
          <w:sz w:val="28"/>
          <w:szCs w:val="28"/>
        </w:rPr>
        <w:t>реактивного карбонилового стресса</w:t>
      </w:r>
      <w:r>
        <w:rPr>
          <w:rFonts w:ascii="Times New Roman" w:eastAsia="Times New Roman" w:hAnsi="Times New Roman" w:cs="Times New Roman"/>
          <w:color w:val="2E2E2E"/>
          <w:sz w:val="28"/>
          <w:szCs w:val="28"/>
        </w:rPr>
        <w:t>, опосредующей эффект, известны только в ограниченном количестве исследований</w:t>
      </w:r>
      <w:r w:rsidR="009556EF">
        <w:rPr>
          <w:rFonts w:ascii="Times New Roman" w:eastAsia="Times New Roman" w:hAnsi="Times New Roman" w:cs="Times New Roman"/>
          <w:color w:val="2E2E2E"/>
          <w:sz w:val="28"/>
          <w:szCs w:val="28"/>
        </w:rPr>
        <w:t xml:space="preserve"> </w:t>
      </w:r>
      <w:r w:rsidR="009556EF">
        <w:rPr>
          <w:rFonts w:ascii="Times New Roman" w:eastAsia="Times New Roman" w:hAnsi="Times New Roman" w:cs="Times New Roman"/>
          <w:sz w:val="28"/>
          <w:szCs w:val="28"/>
        </w:rPr>
        <w:t>[</w:t>
      </w:r>
      <w:r w:rsidR="0057404A">
        <w:rPr>
          <w:rFonts w:ascii="Times New Roman" w:eastAsia="Times New Roman" w:hAnsi="Times New Roman" w:cs="Times New Roman"/>
          <w:sz w:val="28"/>
          <w:szCs w:val="28"/>
        </w:rPr>
        <w:t>2</w:t>
      </w:r>
      <w:r w:rsidR="00CD556C">
        <w:rPr>
          <w:rFonts w:ascii="Times New Roman" w:eastAsia="Times New Roman" w:hAnsi="Times New Roman" w:cs="Times New Roman"/>
          <w:sz w:val="28"/>
          <w:szCs w:val="28"/>
        </w:rPr>
        <w:t>23</w:t>
      </w:r>
      <w:r w:rsidR="0057404A">
        <w:rPr>
          <w:rFonts w:ascii="Times New Roman" w:eastAsia="Times New Roman" w:hAnsi="Times New Roman" w:cs="Times New Roman"/>
          <w:sz w:val="28"/>
          <w:szCs w:val="28"/>
        </w:rPr>
        <w:t xml:space="preserve">, </w:t>
      </w:r>
      <w:r w:rsidR="009556EF" w:rsidRPr="00AB6FD2">
        <w:rPr>
          <w:rFonts w:ascii="Times New Roman" w:eastAsia="Times New Roman" w:hAnsi="Times New Roman" w:cs="Times New Roman"/>
          <w:sz w:val="28"/>
          <w:szCs w:val="28"/>
        </w:rPr>
        <w:t>2</w:t>
      </w:r>
      <w:r w:rsidR="00CD556C">
        <w:rPr>
          <w:rFonts w:ascii="Times New Roman" w:eastAsia="Times New Roman" w:hAnsi="Times New Roman" w:cs="Times New Roman"/>
          <w:sz w:val="28"/>
          <w:szCs w:val="28"/>
        </w:rPr>
        <w:t>24</w:t>
      </w:r>
      <w:r w:rsidR="009556EF" w:rsidRPr="00AB6FD2">
        <w:rPr>
          <w:rFonts w:ascii="Times New Roman" w:eastAsia="Times New Roman" w:hAnsi="Times New Roman" w:cs="Times New Roman"/>
          <w:sz w:val="28"/>
          <w:szCs w:val="28"/>
        </w:rPr>
        <w:t>]</w:t>
      </w:r>
      <w:r>
        <w:rPr>
          <w:rFonts w:ascii="Times New Roman" w:eastAsia="Times New Roman" w:hAnsi="Times New Roman" w:cs="Times New Roman"/>
          <w:color w:val="2E2E2E"/>
          <w:sz w:val="28"/>
          <w:szCs w:val="28"/>
        </w:rPr>
        <w:t>.</w:t>
      </w:r>
    </w:p>
    <w:p w14:paraId="60436145" w14:textId="38AC4618" w:rsidR="00B60E26" w:rsidRDefault="00B60E26" w:rsidP="00B60E2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Особенно важным вопросом является предотвращение карбонильного стресса, так как после определенного периода воздействия метилглиоксаля генерация свободных радикалов становится самоподдерживающейся. C биохимической точки зрения необходимо рассмотреть идентификацию источников образования </w:t>
      </w:r>
      <w:r w:rsidR="00AB6FD2">
        <w:rPr>
          <w:rFonts w:ascii="Times New Roman" w:eastAsia="Times New Roman" w:hAnsi="Times New Roman" w:cs="Times New Roman"/>
          <w:sz w:val="28"/>
          <w:szCs w:val="28"/>
        </w:rPr>
        <w:t>МГ</w:t>
      </w:r>
      <w:r>
        <w:rPr>
          <w:rFonts w:ascii="Times New Roman" w:eastAsia="Times New Roman" w:hAnsi="Times New Roman" w:cs="Times New Roman"/>
          <w:sz w:val="28"/>
          <w:szCs w:val="28"/>
        </w:rPr>
        <w:t xml:space="preserve"> и этапы эволюции его токсичности.</w:t>
      </w:r>
    </w:p>
    <w:p w14:paraId="000001E1" w14:textId="1D5AFEDA"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Вопреки распространенному мнению, гликолиз не является безобидным метаболическим путем для клеток, поскольку он неизбежно производит </w:t>
      </w:r>
      <w:r w:rsidR="009556EF">
        <w:rPr>
          <w:rFonts w:ascii="Times New Roman" w:eastAsia="Times New Roman" w:hAnsi="Times New Roman" w:cs="Times New Roman"/>
          <w:sz w:val="28"/>
          <w:szCs w:val="28"/>
        </w:rPr>
        <w:t>МГ</w:t>
      </w:r>
      <w:r>
        <w:rPr>
          <w:rFonts w:ascii="Times New Roman" w:eastAsia="Times New Roman" w:hAnsi="Times New Roman" w:cs="Times New Roman"/>
          <w:sz w:val="28"/>
          <w:szCs w:val="28"/>
        </w:rPr>
        <w:t xml:space="preserve"> в качестве побочного продукта. Накопление проникающего в клетку МГ очень вредно, так как это соединение является одним из наиболее сильнодействующих гликирующих агентов, продуцируемых в клетках. Он легко реагирует с белками, липидами и нуклеиновыми кислотами с образованием конечных продуктов гликирования (КПГ). КПГ вовлечены в различные патофизиологические механизмы, в том числе связанные с диабетическими осложнениями (катаракта, ретинопатия, нефропатия, ангиопатия), старением и нейродегенеративными расстройствами </w:t>
      </w:r>
      <w:r w:rsidR="00D27C4C" w:rsidRPr="00D27C4C">
        <w:rPr>
          <w:rFonts w:ascii="Times New Roman" w:eastAsia="Times New Roman" w:hAnsi="Times New Roman" w:cs="Times New Roman"/>
          <w:sz w:val="28"/>
          <w:szCs w:val="28"/>
        </w:rPr>
        <w:t>[</w:t>
      </w:r>
      <w:r w:rsidR="009A3C66" w:rsidRPr="009A3C66">
        <w:rPr>
          <w:rFonts w:ascii="Times New Roman" w:eastAsia="Times New Roman" w:hAnsi="Times New Roman" w:cs="Times New Roman"/>
          <w:sz w:val="28"/>
          <w:szCs w:val="28"/>
        </w:rPr>
        <w:t>2</w:t>
      </w:r>
      <w:r w:rsidR="00CD556C">
        <w:rPr>
          <w:rFonts w:ascii="Times New Roman" w:eastAsia="Times New Roman" w:hAnsi="Times New Roman" w:cs="Times New Roman"/>
          <w:sz w:val="28"/>
          <w:szCs w:val="28"/>
        </w:rPr>
        <w:t>25</w:t>
      </w:r>
      <w:r w:rsidR="009A3C66">
        <w:rPr>
          <w:rFonts w:ascii="Times New Roman" w:eastAsia="Times New Roman" w:hAnsi="Times New Roman" w:cs="Times New Roman"/>
          <w:sz w:val="28"/>
          <w:szCs w:val="28"/>
        </w:rPr>
        <w:t>, 2</w:t>
      </w:r>
      <w:r w:rsidR="00CD556C">
        <w:rPr>
          <w:rFonts w:ascii="Times New Roman" w:eastAsia="Times New Roman" w:hAnsi="Times New Roman" w:cs="Times New Roman"/>
          <w:sz w:val="28"/>
          <w:szCs w:val="28"/>
        </w:rPr>
        <w:t>26</w:t>
      </w:r>
      <w:r w:rsidR="00D27C4C" w:rsidRPr="00D27C4C">
        <w:rPr>
          <w:rFonts w:ascii="Times New Roman" w:eastAsia="Times New Roman" w:hAnsi="Times New Roman" w:cs="Times New Roman"/>
          <w:sz w:val="28"/>
          <w:szCs w:val="28"/>
        </w:rPr>
        <w:t>]</w:t>
      </w:r>
      <w:r>
        <w:rPr>
          <w:rFonts w:ascii="Times New Roman" w:eastAsia="Times New Roman" w:hAnsi="Times New Roman" w:cs="Times New Roman"/>
          <w:sz w:val="28"/>
          <w:szCs w:val="28"/>
        </w:rPr>
        <w:t>. В нормальных условиях детоксикация МГ в основном достигается за счет вездесущей ферментативной глиоксалазной системы, которая поддерживает концентрацию МГ на низком нетоксичном клеточном уровне.</w:t>
      </w:r>
    </w:p>
    <w:p w14:paraId="000001E2" w14:textId="500D9A54"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Поскольку у мозга очень высокие потребности в энергии для поддержания функции нервных клеток, клетки головного мозга с большей вероятностью будут подвергаться воздействию МГ по сравнению с другими типами клеток. </w:t>
      </w:r>
      <w:r>
        <w:rPr>
          <w:rFonts w:ascii="Times New Roman" w:eastAsia="Times New Roman" w:hAnsi="Times New Roman" w:cs="Times New Roman"/>
          <w:sz w:val="28"/>
          <w:szCs w:val="28"/>
        </w:rPr>
        <w:lastRenderedPageBreak/>
        <w:t>Следовательно, обработка МГ нервными клетками должна жестко регулироваться, чтобы предотвратить необратимую токсичность МГ</w:t>
      </w:r>
      <w:r w:rsidR="001D3234">
        <w:rPr>
          <w:rFonts w:ascii="Times New Roman" w:eastAsia="Times New Roman" w:hAnsi="Times New Roman" w:cs="Times New Roman"/>
          <w:sz w:val="28"/>
          <w:szCs w:val="28"/>
        </w:rPr>
        <w:t xml:space="preserve"> [2</w:t>
      </w:r>
      <w:r w:rsidR="00CD556C">
        <w:rPr>
          <w:rFonts w:ascii="Times New Roman" w:eastAsia="Times New Roman" w:hAnsi="Times New Roman" w:cs="Times New Roman"/>
          <w:sz w:val="28"/>
          <w:szCs w:val="28"/>
        </w:rPr>
        <w:t>26, 227</w:t>
      </w:r>
      <w:r w:rsidR="001D3234">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000001E3"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МГ, дикарбонильное соединение, является повсеместным продуктом клеточного метаболизма, поэтому присутствует во всех клетках как в нормальных, так и в патологических условиях. Известны ферментативные и неферментативные способы получения МГ. Скорость образования МГ зависит от организма, ткани, клеточного метаболизма и физиологических условий.</w:t>
      </w:r>
    </w:p>
    <w:p w14:paraId="000001E4" w14:textId="536EB7E0"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то время как МГ может образовываться как побочный продукт метаболизма белков и жирных кислот, гликолитический путь представляет собой наиболее важный эндогенный источник МГ посредством фрагментации триозофосфатов</w:t>
      </w:r>
      <w:r w:rsidR="00E57E9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глицеральдегид-3-фосфат и дигидроксиацетонфосфат</w:t>
      </w:r>
      <w:r w:rsidR="001D3234">
        <w:rPr>
          <w:rFonts w:ascii="Times New Roman" w:eastAsia="Times New Roman" w:hAnsi="Times New Roman" w:cs="Times New Roman"/>
          <w:sz w:val="28"/>
          <w:szCs w:val="28"/>
        </w:rPr>
        <w:t xml:space="preserve"> [2</w:t>
      </w:r>
      <w:r w:rsidR="00CD556C">
        <w:rPr>
          <w:rFonts w:ascii="Times New Roman" w:eastAsia="Times New Roman" w:hAnsi="Times New Roman" w:cs="Times New Roman"/>
          <w:sz w:val="28"/>
          <w:szCs w:val="28"/>
        </w:rPr>
        <w:t>28, 229</w:t>
      </w:r>
      <w:r w:rsidR="001D3234">
        <w:rPr>
          <w:rFonts w:ascii="Times New Roman" w:eastAsia="Times New Roman" w:hAnsi="Times New Roman" w:cs="Times New Roman"/>
          <w:sz w:val="28"/>
          <w:szCs w:val="28"/>
        </w:rPr>
        <w:t>]</w:t>
      </w:r>
      <w:r w:rsidR="00A84C48">
        <w:rPr>
          <w:rFonts w:ascii="Times New Roman" w:eastAsia="Times New Roman" w:hAnsi="Times New Roman" w:cs="Times New Roman"/>
          <w:sz w:val="28"/>
          <w:szCs w:val="28"/>
        </w:rPr>
        <w:t>.</w:t>
      </w:r>
    </w:p>
    <w:p w14:paraId="000001E5" w14:textId="2BA6FE24"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 середине 1990-х годов основной задачей исследований метилглиоксаля была разработка методов точного измерения его концентрации. В настоящее время эти методы доступны, поэтому проблемы, с которыми сталкиваются исследователи, претерпели изменения. Необходимо решить какие патологические состояния могут привести к повышению концентрации МГ и каковы последствия этого. Это направление клинических исследований заключается в выявлении заболеваний, в которых может играть роль МГ</w:t>
      </w:r>
      <w:r w:rsidR="001D3234">
        <w:rPr>
          <w:rFonts w:ascii="Times New Roman" w:eastAsia="Times New Roman" w:hAnsi="Times New Roman" w:cs="Times New Roman"/>
          <w:sz w:val="28"/>
          <w:szCs w:val="28"/>
        </w:rPr>
        <w:t xml:space="preserve"> [</w:t>
      </w:r>
      <w:r w:rsidR="00CD556C">
        <w:rPr>
          <w:rFonts w:ascii="Times New Roman" w:eastAsia="Times New Roman" w:hAnsi="Times New Roman" w:cs="Times New Roman"/>
          <w:sz w:val="28"/>
          <w:szCs w:val="28"/>
        </w:rPr>
        <w:t>227, 228, 230</w:t>
      </w:r>
      <w:r w:rsidR="001D3234">
        <w:rPr>
          <w:rFonts w:ascii="Times New Roman" w:eastAsia="Times New Roman" w:hAnsi="Times New Roman" w:cs="Times New Roman"/>
          <w:sz w:val="28"/>
          <w:szCs w:val="28"/>
        </w:rPr>
        <w:t>, 2</w:t>
      </w:r>
      <w:r w:rsidR="00CD556C">
        <w:rPr>
          <w:rFonts w:ascii="Times New Roman" w:eastAsia="Times New Roman" w:hAnsi="Times New Roman" w:cs="Times New Roman"/>
          <w:sz w:val="28"/>
          <w:szCs w:val="28"/>
        </w:rPr>
        <w:t>31</w:t>
      </w:r>
      <w:r w:rsidR="001D3234">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000001E6" w14:textId="68E77543"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Текущие исследования в основном, но не исключительно, сосредоточены на сахарном диабете. Однако</w:t>
      </w:r>
      <w:r w:rsidR="00AB6FD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необходимо выявить другие расстройства, при которых могут возникать патологии, спровоцированные МГ. К числу этих нарушений можно отнести те, при которых может присутствовать гликирование белков, образование белковых отложений (например, амилоида), повышенный распад белков и развитие кетоза. Следовательно, можно прогнозировать исследование болезни Альцгеймера, врожденных нарушений метаболизма и алкоголизма. Приведенный выше список расстройств справедливо указывает на другое направление исследований, поиск новых терапевтических стратегий</w:t>
      </w:r>
      <w:r w:rsidR="00F032DA" w:rsidRPr="00F032DA">
        <w:rPr>
          <w:rFonts w:ascii="Times New Roman" w:eastAsia="Times New Roman" w:hAnsi="Times New Roman" w:cs="Times New Roman"/>
          <w:sz w:val="28"/>
          <w:szCs w:val="28"/>
        </w:rPr>
        <w:t xml:space="preserve"> [</w:t>
      </w:r>
      <w:r w:rsidR="00CD556C">
        <w:rPr>
          <w:rFonts w:ascii="Times New Roman" w:eastAsia="Times New Roman" w:hAnsi="Times New Roman" w:cs="Times New Roman"/>
          <w:sz w:val="28"/>
          <w:szCs w:val="28"/>
        </w:rPr>
        <w:t>232</w:t>
      </w:r>
      <w:r w:rsidR="00F032DA" w:rsidRPr="00F032D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000001E7" w14:textId="4827C27B"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биохимической точки зрения необходимо рассмотреть идентификацию источников образования МГ и этапы эволюции его токсичности. Как известно, образование свободных радикалов не является ни предпосылкой, ни обязательным условием токсичности МГ, тогда как роль свободных радикалов, по-видимому, важна в распространении </w:t>
      </w:r>
      <w:r w:rsidR="004015A1">
        <w:rPr>
          <w:rFonts w:ascii="Times New Roman" w:eastAsia="Times New Roman" w:hAnsi="Times New Roman" w:cs="Times New Roman"/>
          <w:sz w:val="28"/>
          <w:szCs w:val="28"/>
        </w:rPr>
        <w:t>повреждений</w:t>
      </w:r>
      <w:r>
        <w:rPr>
          <w:rFonts w:ascii="Times New Roman" w:eastAsia="Times New Roman" w:hAnsi="Times New Roman" w:cs="Times New Roman"/>
          <w:sz w:val="28"/>
          <w:szCs w:val="28"/>
        </w:rPr>
        <w:t xml:space="preserve">. Однако проведенные ранее исследования не дают достаточной информации о том, в какой степени развивающаяся токсичность связана с самим МГ. </w:t>
      </w:r>
    </w:p>
    <w:p w14:paraId="000001E8" w14:textId="28F21744"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Как показано, атака МГ легко приводит к активации реакций, продуцирующих АФК и АФА, которые заканчиваются либо некрозом, либо апоптозом. Заболевания, при которых можно предположить повышенную скорость образования МГ, вероятно, довольно распространены, поэтому понятно ожидание пациентов найти наиболее правильный способ лечения этих заболеваний [2</w:t>
      </w:r>
      <w:r w:rsidR="00CD556C">
        <w:rPr>
          <w:rFonts w:ascii="Times New Roman" w:eastAsia="Times New Roman" w:hAnsi="Times New Roman" w:cs="Times New Roman"/>
          <w:sz w:val="28"/>
          <w:szCs w:val="28"/>
        </w:rPr>
        <w:t>30, 231</w:t>
      </w:r>
      <w:r>
        <w:rPr>
          <w:rFonts w:ascii="Times New Roman" w:eastAsia="Times New Roman" w:hAnsi="Times New Roman" w:cs="Times New Roman"/>
          <w:sz w:val="28"/>
          <w:szCs w:val="28"/>
        </w:rPr>
        <w:t xml:space="preserve">]. И это направление, в котором развиваются исследования. </w:t>
      </w:r>
    </w:p>
    <w:p w14:paraId="25B7B42F" w14:textId="77777777" w:rsidR="00B60E26" w:rsidRDefault="00000000" w:rsidP="00B60E26">
      <w:pPr>
        <w:spacing w:after="0" w:line="240" w:lineRule="auto"/>
        <w:ind w:firstLine="709"/>
        <w:jc w:val="both"/>
        <w:rPr>
          <w:rFonts w:ascii="Times New Roman" w:eastAsia="Times New Roman" w:hAnsi="Times New Roman" w:cs="Times New Roman"/>
          <w:sz w:val="28"/>
          <w:szCs w:val="28"/>
        </w:rPr>
      </w:pPr>
      <w:sdt>
        <w:sdtPr>
          <w:tag w:val="goog_rdk_15"/>
          <w:id w:val="-1832061433"/>
        </w:sdtPr>
        <w:sdtContent/>
      </w:sdt>
      <w:r w:rsidR="00B60E26">
        <w:rPr>
          <w:rFonts w:ascii="Times New Roman" w:eastAsia="Times New Roman" w:hAnsi="Times New Roman" w:cs="Times New Roman"/>
          <w:sz w:val="28"/>
          <w:szCs w:val="28"/>
        </w:rPr>
        <w:t xml:space="preserve">Каталаза является антиоксидантом – основным регулятором метаболизма перекиси водорода, которая в высоких концентрациях является токсичным </w:t>
      </w:r>
      <w:r w:rsidR="00B60E26">
        <w:rPr>
          <w:rFonts w:ascii="Times New Roman" w:eastAsia="Times New Roman" w:hAnsi="Times New Roman" w:cs="Times New Roman"/>
          <w:sz w:val="28"/>
          <w:szCs w:val="28"/>
        </w:rPr>
        <w:lastRenderedPageBreak/>
        <w:t>агентом, в то время как в низких концентрациях она, модулирует физиологические процессы, такие как передача сигналов при пролиферации клеток, апоптоз, углеводный обмен и активация тромбоцитов. Под воздействием каталазы происходит разложение перекиси водорода на кислород и воду. Каталаза также может обеспечивать окисление перекисью водорода продуктов метаболизма различной природы и токсинов, включая формальдегид, ацетальдегид, муравьиную кислоту, фенолы и спирты.</w:t>
      </w:r>
    </w:p>
    <w:p w14:paraId="6CB2E994" w14:textId="355FABFA" w:rsidR="00B60E26" w:rsidRDefault="00B60E26" w:rsidP="00B60E2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Исследования активности каталазы в мозге, обнаружили более низкую активность в мозге людей с болезнью Альцгеймера, другие не отметили данной корреляции [</w:t>
      </w:r>
      <w:r w:rsidR="009A3C66">
        <w:rPr>
          <w:rFonts w:ascii="Times New Roman" w:eastAsia="Times New Roman" w:hAnsi="Times New Roman" w:cs="Times New Roman"/>
          <w:sz w:val="28"/>
          <w:szCs w:val="28"/>
        </w:rPr>
        <w:t>2</w:t>
      </w:r>
      <w:r w:rsidR="00CD556C">
        <w:rPr>
          <w:rFonts w:ascii="Times New Roman" w:eastAsia="Times New Roman" w:hAnsi="Times New Roman" w:cs="Times New Roman"/>
          <w:sz w:val="28"/>
          <w:szCs w:val="28"/>
        </w:rPr>
        <w:t>3</w:t>
      </w:r>
      <w:r w:rsidR="009A3C66">
        <w:rPr>
          <w:rFonts w:ascii="Times New Roman" w:eastAsia="Times New Roman" w:hAnsi="Times New Roman" w:cs="Times New Roman"/>
          <w:sz w:val="28"/>
          <w:szCs w:val="28"/>
        </w:rPr>
        <w:t>3, 2</w:t>
      </w:r>
      <w:r w:rsidR="00CD556C">
        <w:rPr>
          <w:rFonts w:ascii="Times New Roman" w:eastAsia="Times New Roman" w:hAnsi="Times New Roman" w:cs="Times New Roman"/>
          <w:sz w:val="28"/>
          <w:szCs w:val="28"/>
        </w:rPr>
        <w:t>3</w:t>
      </w:r>
      <w:r w:rsidR="009A3C66">
        <w:rPr>
          <w:rFonts w:ascii="Times New Roman" w:eastAsia="Times New Roman" w:hAnsi="Times New Roman" w:cs="Times New Roman"/>
          <w:sz w:val="28"/>
          <w:szCs w:val="28"/>
        </w:rPr>
        <w:t>4, 2</w:t>
      </w:r>
      <w:r w:rsidR="00CD556C">
        <w:rPr>
          <w:rFonts w:ascii="Times New Roman" w:eastAsia="Times New Roman" w:hAnsi="Times New Roman" w:cs="Times New Roman"/>
          <w:sz w:val="28"/>
          <w:szCs w:val="28"/>
        </w:rPr>
        <w:t>3</w:t>
      </w:r>
      <w:r w:rsidR="009A3C66">
        <w:rPr>
          <w:rFonts w:ascii="Times New Roman" w:eastAsia="Times New Roman" w:hAnsi="Times New Roman" w:cs="Times New Roman"/>
          <w:sz w:val="28"/>
          <w:szCs w:val="28"/>
        </w:rPr>
        <w:t>5</w:t>
      </w:r>
      <w:r>
        <w:rPr>
          <w:rFonts w:ascii="Times New Roman" w:eastAsia="Times New Roman" w:hAnsi="Times New Roman" w:cs="Times New Roman"/>
          <w:sz w:val="28"/>
          <w:szCs w:val="28"/>
        </w:rPr>
        <w:t>]. В исследовании с участием 25 человек с болезнью Альцгеймера и 25 человек из контрольной группы активность каталазы в крови была выше у людей с болезнью Альцгеймера, хотя не совсем ясно, свидетельствует ли измерение фермента в крови о его активности в головном мозге [</w:t>
      </w:r>
      <w:r w:rsidR="009A3C66">
        <w:rPr>
          <w:rFonts w:ascii="Times New Roman" w:eastAsia="Times New Roman" w:hAnsi="Times New Roman" w:cs="Times New Roman"/>
          <w:sz w:val="28"/>
          <w:szCs w:val="28"/>
        </w:rPr>
        <w:t>2</w:t>
      </w:r>
      <w:r w:rsidR="00CD556C">
        <w:rPr>
          <w:rFonts w:ascii="Times New Roman" w:eastAsia="Times New Roman" w:hAnsi="Times New Roman" w:cs="Times New Roman"/>
          <w:sz w:val="28"/>
          <w:szCs w:val="28"/>
        </w:rPr>
        <w:t>3</w:t>
      </w:r>
      <w:r w:rsidR="009A3C66">
        <w:rPr>
          <w:rFonts w:ascii="Times New Roman" w:eastAsia="Times New Roman" w:hAnsi="Times New Roman" w:cs="Times New Roman"/>
          <w:sz w:val="28"/>
          <w:szCs w:val="28"/>
        </w:rPr>
        <w:t>6</w:t>
      </w:r>
      <w:r>
        <w:rPr>
          <w:rFonts w:ascii="Times New Roman" w:eastAsia="Times New Roman" w:hAnsi="Times New Roman" w:cs="Times New Roman"/>
          <w:sz w:val="28"/>
          <w:szCs w:val="28"/>
        </w:rPr>
        <w:t>]. Ингибирование каталазы в клетках мозга in vitro делало эти клетки более восприимчивыми к повреждениям, связанным с болезнью Альцгеймера [</w:t>
      </w:r>
      <w:r w:rsidR="009A3C66">
        <w:rPr>
          <w:rFonts w:ascii="Times New Roman" w:eastAsia="Times New Roman" w:hAnsi="Times New Roman" w:cs="Times New Roman"/>
          <w:sz w:val="28"/>
          <w:szCs w:val="28"/>
        </w:rPr>
        <w:t>2</w:t>
      </w:r>
      <w:r w:rsidR="00CD556C">
        <w:rPr>
          <w:rFonts w:ascii="Times New Roman" w:eastAsia="Times New Roman" w:hAnsi="Times New Roman" w:cs="Times New Roman"/>
          <w:sz w:val="28"/>
          <w:szCs w:val="28"/>
        </w:rPr>
        <w:t>3</w:t>
      </w:r>
      <w:r w:rsidR="009A3C66">
        <w:rPr>
          <w:rFonts w:ascii="Times New Roman" w:eastAsia="Times New Roman" w:hAnsi="Times New Roman" w:cs="Times New Roman"/>
          <w:sz w:val="28"/>
          <w:szCs w:val="28"/>
        </w:rPr>
        <w:t>7</w:t>
      </w:r>
      <w:r>
        <w:rPr>
          <w:rFonts w:ascii="Times New Roman" w:eastAsia="Times New Roman" w:hAnsi="Times New Roman" w:cs="Times New Roman"/>
          <w:sz w:val="28"/>
          <w:szCs w:val="28"/>
        </w:rPr>
        <w:t>]. У мышей повышенный уровень каталазы снижал частоту бляшек в головном мозге, связанных с болезнью Альцгеймера [</w:t>
      </w:r>
      <w:r w:rsidR="009A3C66">
        <w:rPr>
          <w:rFonts w:ascii="Times New Roman" w:eastAsia="Times New Roman" w:hAnsi="Times New Roman" w:cs="Times New Roman"/>
          <w:sz w:val="28"/>
          <w:szCs w:val="28"/>
        </w:rPr>
        <w:t>2</w:t>
      </w:r>
      <w:r w:rsidR="00CD556C">
        <w:rPr>
          <w:rFonts w:ascii="Times New Roman" w:eastAsia="Times New Roman" w:hAnsi="Times New Roman" w:cs="Times New Roman"/>
          <w:sz w:val="28"/>
          <w:szCs w:val="28"/>
        </w:rPr>
        <w:t>38</w:t>
      </w:r>
      <w:r w:rsidR="009A3C66">
        <w:rPr>
          <w:rFonts w:ascii="Times New Roman" w:eastAsia="Times New Roman" w:hAnsi="Times New Roman" w:cs="Times New Roman"/>
          <w:sz w:val="28"/>
          <w:szCs w:val="28"/>
        </w:rPr>
        <w:t>, 2</w:t>
      </w:r>
      <w:r w:rsidR="00CD556C">
        <w:rPr>
          <w:rFonts w:ascii="Times New Roman" w:eastAsia="Times New Roman" w:hAnsi="Times New Roman" w:cs="Times New Roman"/>
          <w:sz w:val="28"/>
          <w:szCs w:val="28"/>
        </w:rPr>
        <w:t>39</w:t>
      </w:r>
      <w:r>
        <w:rPr>
          <w:rFonts w:ascii="Times New Roman" w:eastAsia="Times New Roman" w:hAnsi="Times New Roman" w:cs="Times New Roman"/>
          <w:sz w:val="28"/>
          <w:szCs w:val="28"/>
        </w:rPr>
        <w:t>]. Дефицит или нарушение работы каталазы связано с патогенезом многих возрастных дегенеративных заболеваний, таких как сахарный диабет, гипертония, анемия, витилиго, болезнь Альцгеймера, болезнь Паркинсона, биполярное расстройство, рак и шизофрения</w:t>
      </w:r>
      <w:r w:rsidR="00754B1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9A3C66">
        <w:rPr>
          <w:rFonts w:ascii="Times New Roman" w:eastAsia="Times New Roman" w:hAnsi="Times New Roman" w:cs="Times New Roman"/>
          <w:sz w:val="28"/>
          <w:szCs w:val="28"/>
        </w:rPr>
        <w:t>2</w:t>
      </w:r>
      <w:r w:rsidR="00CD556C">
        <w:rPr>
          <w:rFonts w:ascii="Times New Roman" w:eastAsia="Times New Roman" w:hAnsi="Times New Roman" w:cs="Times New Roman"/>
          <w:sz w:val="28"/>
          <w:szCs w:val="28"/>
        </w:rPr>
        <w:t>40</w:t>
      </w:r>
      <w:r w:rsidR="00EE5B4B">
        <w:rPr>
          <w:rFonts w:ascii="Times New Roman" w:eastAsia="Times New Roman" w:hAnsi="Times New Roman" w:cs="Times New Roman"/>
          <w:sz w:val="28"/>
          <w:szCs w:val="28"/>
        </w:rPr>
        <w:t>, 2</w:t>
      </w:r>
      <w:r w:rsidR="00CD556C">
        <w:rPr>
          <w:rFonts w:ascii="Times New Roman" w:eastAsia="Times New Roman" w:hAnsi="Times New Roman" w:cs="Times New Roman"/>
          <w:sz w:val="28"/>
          <w:szCs w:val="28"/>
        </w:rPr>
        <w:t>41</w:t>
      </w:r>
      <w:r>
        <w:rPr>
          <w:rFonts w:ascii="Times New Roman" w:eastAsia="Times New Roman" w:hAnsi="Times New Roman" w:cs="Times New Roman"/>
          <w:sz w:val="28"/>
          <w:szCs w:val="28"/>
        </w:rPr>
        <w:t>].</w:t>
      </w:r>
    </w:p>
    <w:p w14:paraId="07DA2E67" w14:textId="46C136F0" w:rsidR="00B60E26" w:rsidRDefault="00000000" w:rsidP="00B60E26">
      <w:pPr>
        <w:spacing w:after="0" w:line="240" w:lineRule="auto"/>
        <w:ind w:firstLine="709"/>
        <w:jc w:val="both"/>
        <w:rPr>
          <w:rFonts w:ascii="Times New Roman" w:eastAsia="Times New Roman" w:hAnsi="Times New Roman" w:cs="Times New Roman"/>
          <w:sz w:val="28"/>
          <w:szCs w:val="28"/>
        </w:rPr>
      </w:pPr>
      <w:sdt>
        <w:sdtPr>
          <w:tag w:val="goog_rdk_19"/>
          <w:id w:val="1335723049"/>
        </w:sdtPr>
        <w:sdtContent/>
      </w:sdt>
      <w:r w:rsidR="00B60E26">
        <w:rPr>
          <w:rFonts w:ascii="Times New Roman" w:eastAsia="Times New Roman" w:hAnsi="Times New Roman" w:cs="Times New Roman"/>
          <w:sz w:val="28"/>
          <w:szCs w:val="28"/>
        </w:rPr>
        <w:t xml:space="preserve">Метаболизм пуринов, имеет возрастающую актуальность, в связи с увеличением информации о значимости катаболизма пуринов при заболеваниях, ранее с ним не связываемых, как и бессимптомная гиперурикемия, </w:t>
      </w:r>
      <w:r w:rsidR="0045327A">
        <w:rPr>
          <w:rFonts w:ascii="Times New Roman" w:eastAsia="Times New Roman" w:hAnsi="Times New Roman" w:cs="Times New Roman"/>
          <w:sz w:val="28"/>
          <w:szCs w:val="28"/>
        </w:rPr>
        <w:t>привлекающая все большее внимание в структуре общей заболеваемости</w:t>
      </w:r>
      <w:r w:rsidR="00B60E26">
        <w:rPr>
          <w:rFonts w:ascii="Times New Roman" w:eastAsia="Times New Roman" w:hAnsi="Times New Roman" w:cs="Times New Roman"/>
          <w:sz w:val="28"/>
          <w:szCs w:val="28"/>
        </w:rPr>
        <w:t xml:space="preserve"> [</w:t>
      </w:r>
      <w:r w:rsidR="00315E52">
        <w:rPr>
          <w:rFonts w:ascii="Times New Roman" w:eastAsia="Times New Roman" w:hAnsi="Times New Roman" w:cs="Times New Roman"/>
          <w:sz w:val="28"/>
          <w:szCs w:val="28"/>
        </w:rPr>
        <w:t>2</w:t>
      </w:r>
      <w:r w:rsidR="00853248">
        <w:rPr>
          <w:rFonts w:ascii="Times New Roman" w:eastAsia="Times New Roman" w:hAnsi="Times New Roman" w:cs="Times New Roman"/>
          <w:sz w:val="28"/>
          <w:szCs w:val="28"/>
        </w:rPr>
        <w:t>42</w:t>
      </w:r>
      <w:r w:rsidR="005B20A4">
        <w:rPr>
          <w:rFonts w:ascii="Times New Roman" w:eastAsia="Times New Roman" w:hAnsi="Times New Roman" w:cs="Times New Roman"/>
          <w:sz w:val="28"/>
          <w:szCs w:val="28"/>
        </w:rPr>
        <w:t>,</w:t>
      </w:r>
      <w:r w:rsidR="00B60E26">
        <w:rPr>
          <w:rFonts w:ascii="Times New Roman" w:eastAsia="Times New Roman" w:hAnsi="Times New Roman" w:cs="Times New Roman"/>
          <w:sz w:val="28"/>
          <w:szCs w:val="28"/>
        </w:rPr>
        <w:t xml:space="preserve"> </w:t>
      </w:r>
      <w:r w:rsidR="008D3B91">
        <w:rPr>
          <w:rFonts w:ascii="Times New Roman" w:eastAsia="Times New Roman" w:hAnsi="Times New Roman" w:cs="Times New Roman"/>
          <w:sz w:val="28"/>
          <w:szCs w:val="28"/>
        </w:rPr>
        <w:t>2</w:t>
      </w:r>
      <w:r w:rsidR="00853248">
        <w:rPr>
          <w:rFonts w:ascii="Times New Roman" w:eastAsia="Times New Roman" w:hAnsi="Times New Roman" w:cs="Times New Roman"/>
          <w:sz w:val="28"/>
          <w:szCs w:val="28"/>
        </w:rPr>
        <w:t>43</w:t>
      </w:r>
      <w:r w:rsidR="00B60E26">
        <w:rPr>
          <w:rFonts w:ascii="Times New Roman" w:eastAsia="Times New Roman" w:hAnsi="Times New Roman" w:cs="Times New Roman"/>
          <w:sz w:val="28"/>
          <w:szCs w:val="28"/>
        </w:rPr>
        <w:t>]. Факторами, влияющими на повышение МК являются особенности питания, пол, возраст и другие [</w:t>
      </w:r>
      <w:r w:rsidR="00315E52">
        <w:rPr>
          <w:rFonts w:ascii="Times New Roman" w:eastAsia="Times New Roman" w:hAnsi="Times New Roman" w:cs="Times New Roman"/>
          <w:sz w:val="28"/>
          <w:szCs w:val="28"/>
        </w:rPr>
        <w:t>2</w:t>
      </w:r>
      <w:r w:rsidR="00CD556C">
        <w:rPr>
          <w:rFonts w:ascii="Times New Roman" w:eastAsia="Times New Roman" w:hAnsi="Times New Roman" w:cs="Times New Roman"/>
          <w:sz w:val="28"/>
          <w:szCs w:val="28"/>
        </w:rPr>
        <w:t>42</w:t>
      </w:r>
      <w:r w:rsidR="00B60E26">
        <w:rPr>
          <w:rFonts w:ascii="Times New Roman" w:eastAsia="Times New Roman" w:hAnsi="Times New Roman" w:cs="Times New Roman"/>
          <w:sz w:val="28"/>
          <w:szCs w:val="28"/>
        </w:rPr>
        <w:t>].</w:t>
      </w:r>
    </w:p>
    <w:p w14:paraId="5832D0CD" w14:textId="16BBFD3D" w:rsidR="00B60E26" w:rsidRDefault="00B60E26" w:rsidP="00B60E2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Пурины по своей структуре представляют собой гетероциклические азотистые соединения. Они представлены продуктами метаболизма энергоносителей – аденозинтрифосфата (АТФ) и гуанозинтрифосфата (ГТФ). Пуриновые соединения подразделяют на пуриновые нуклеотиды (АТФ, АДФ, АМФ, ИМФ, ГТФ, ГДФ и ГМФ), пуриновые нуклеозиды (аденозин, инозин, гуанозин) и пуриновые основания (аденин, гипоксантин, ксантин и гуанин) [</w:t>
      </w:r>
      <w:r w:rsidR="008D3B91">
        <w:rPr>
          <w:rFonts w:ascii="Times New Roman" w:eastAsia="Times New Roman" w:hAnsi="Times New Roman" w:cs="Times New Roman"/>
          <w:sz w:val="28"/>
          <w:szCs w:val="28"/>
        </w:rPr>
        <w:t>2</w:t>
      </w:r>
      <w:r w:rsidR="001174DC">
        <w:rPr>
          <w:rFonts w:ascii="Times New Roman" w:eastAsia="Times New Roman" w:hAnsi="Times New Roman" w:cs="Times New Roman"/>
          <w:sz w:val="28"/>
          <w:szCs w:val="28"/>
        </w:rPr>
        <w:t>44</w:t>
      </w:r>
      <w:r>
        <w:rPr>
          <w:rFonts w:ascii="Times New Roman" w:eastAsia="Times New Roman" w:hAnsi="Times New Roman" w:cs="Times New Roman"/>
          <w:sz w:val="28"/>
          <w:szCs w:val="28"/>
        </w:rPr>
        <w:t xml:space="preserve">]. </w:t>
      </w:r>
    </w:p>
    <w:p w14:paraId="308128D5" w14:textId="2518DA47" w:rsidR="00B60E26" w:rsidRDefault="00B60E26" w:rsidP="00B60E2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Пуриновые основания, такие как аденин и гуанин, и продукты их метаболизма ксантин и гипоксантин высвобожда</w:t>
      </w:r>
      <w:r w:rsidR="00303459">
        <w:rPr>
          <w:rFonts w:ascii="Times New Roman" w:eastAsia="Times New Roman" w:hAnsi="Times New Roman" w:cs="Times New Roman"/>
          <w:sz w:val="28"/>
          <w:szCs w:val="28"/>
        </w:rPr>
        <w:t>ю</w:t>
      </w:r>
      <w:r>
        <w:rPr>
          <w:rFonts w:ascii="Times New Roman" w:eastAsia="Times New Roman" w:hAnsi="Times New Roman" w:cs="Times New Roman"/>
          <w:sz w:val="28"/>
          <w:szCs w:val="28"/>
        </w:rPr>
        <w:t>тся во внеклеточное пространство, где действует как межклеточные сигнальные молекулы</w:t>
      </w:r>
      <w:r w:rsidR="001174DC">
        <w:rPr>
          <w:rFonts w:ascii="Times New Roman" w:eastAsia="Times New Roman" w:hAnsi="Times New Roman" w:cs="Times New Roman"/>
          <w:sz w:val="28"/>
          <w:szCs w:val="28"/>
        </w:rPr>
        <w:t xml:space="preserve"> [243]</w:t>
      </w:r>
      <w:r>
        <w:rPr>
          <w:rFonts w:ascii="Times New Roman" w:eastAsia="Times New Roman" w:hAnsi="Times New Roman" w:cs="Times New Roman"/>
          <w:sz w:val="28"/>
          <w:szCs w:val="28"/>
        </w:rPr>
        <w:t>. В нервной системе они опосредуют как немедленные эффекты, такие как нейротрансмиссия, так и трофические эффекты, которые вызывают изменения в клеточном метаболизме, структуре и функции и, следовательно, имеют более длительный период времени. Некоторые трофические эффекты пуринов опосредованы пуринергическими рецепторами клеточной поверхности, тогда как другие требуют поглощения пуринов клетками-мишенями [</w:t>
      </w:r>
      <w:r w:rsidR="008D3B91">
        <w:rPr>
          <w:rFonts w:ascii="Times New Roman" w:eastAsia="Times New Roman" w:hAnsi="Times New Roman" w:cs="Times New Roman"/>
          <w:sz w:val="28"/>
          <w:szCs w:val="28"/>
        </w:rPr>
        <w:t>2</w:t>
      </w:r>
      <w:r w:rsidR="001174DC">
        <w:rPr>
          <w:rFonts w:ascii="Times New Roman" w:eastAsia="Times New Roman" w:hAnsi="Times New Roman" w:cs="Times New Roman"/>
          <w:sz w:val="28"/>
          <w:szCs w:val="28"/>
        </w:rPr>
        <w:t>45</w:t>
      </w:r>
      <w:r>
        <w:rPr>
          <w:rFonts w:ascii="Times New Roman" w:eastAsia="Times New Roman" w:hAnsi="Times New Roman" w:cs="Times New Roman"/>
          <w:sz w:val="28"/>
          <w:szCs w:val="28"/>
        </w:rPr>
        <w:t>]. Конечный продукт катаболи</w:t>
      </w:r>
      <w:r w:rsidR="00DD4AB9">
        <w:rPr>
          <w:rFonts w:ascii="Times New Roman" w:eastAsia="Times New Roman" w:hAnsi="Times New Roman" w:cs="Times New Roman"/>
          <w:sz w:val="28"/>
          <w:szCs w:val="28"/>
        </w:rPr>
        <w:t>зма</w:t>
      </w:r>
      <w:r>
        <w:rPr>
          <w:rFonts w:ascii="Times New Roman" w:eastAsia="Times New Roman" w:hAnsi="Times New Roman" w:cs="Times New Roman"/>
          <w:sz w:val="28"/>
          <w:szCs w:val="28"/>
        </w:rPr>
        <w:t xml:space="preserve"> пуринов мочевая кислота, образующаяся путем гидролитического отщепления фосфатного остатка в результате ферментативных реакций</w:t>
      </w:r>
      <w:r w:rsidR="008D3B91">
        <w:rPr>
          <w:rFonts w:ascii="Times New Roman" w:eastAsia="Times New Roman" w:hAnsi="Times New Roman" w:cs="Times New Roman"/>
          <w:sz w:val="28"/>
          <w:szCs w:val="28"/>
        </w:rPr>
        <w:t xml:space="preserve"> </w:t>
      </w:r>
      <w:r w:rsidR="00DD4AB9" w:rsidRPr="00DD4AB9">
        <w:rPr>
          <w:rFonts w:ascii="Times New Roman" w:eastAsia="Times New Roman" w:hAnsi="Times New Roman" w:cs="Times New Roman"/>
          <w:sz w:val="28"/>
          <w:szCs w:val="28"/>
        </w:rPr>
        <w:t>[</w:t>
      </w:r>
      <w:r w:rsidR="008D3B91">
        <w:rPr>
          <w:rFonts w:ascii="Times New Roman" w:eastAsia="Times New Roman" w:hAnsi="Times New Roman" w:cs="Times New Roman"/>
          <w:sz w:val="28"/>
          <w:szCs w:val="28"/>
        </w:rPr>
        <w:t>2</w:t>
      </w:r>
      <w:r w:rsidR="001174DC">
        <w:rPr>
          <w:rFonts w:ascii="Times New Roman" w:eastAsia="Times New Roman" w:hAnsi="Times New Roman" w:cs="Times New Roman"/>
          <w:sz w:val="28"/>
          <w:szCs w:val="28"/>
        </w:rPr>
        <w:t>46</w:t>
      </w:r>
      <w:r w:rsidR="00DD4AB9" w:rsidRPr="00DD4AB9">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66083D7B" w14:textId="15FA2C87" w:rsidR="00B60E26" w:rsidRDefault="00B60E26" w:rsidP="00B60E2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Пуринергическая передача сигналов влияет на широкий спектр клеточных трансформаций, включая свойства и направленность передачи сигналов, трансформацию цитоскелета, экспрессию генов, секрецию, клеточную пролиферацию, дифференцировку и гибель клеток. Было обнаружено, что этот класс сигнальных молекул и рецепторов захватывает связь между нейронами и ненейрональными клетками (глией) в ядрах и периферических отделах нервной системы. Глия имеет крайне важное значение для нормальной функции мозга, развития организма и реакции на повреждение. Активность нервных импульсов, </w:t>
      </w:r>
      <w:r w:rsidR="00E57E99">
        <w:rPr>
          <w:rFonts w:ascii="Times New Roman" w:eastAsia="Times New Roman" w:hAnsi="Times New Roman" w:cs="Times New Roman"/>
          <w:sz w:val="28"/>
          <w:szCs w:val="28"/>
        </w:rPr>
        <w:t>взаимодействие</w:t>
      </w:r>
      <w:r>
        <w:rPr>
          <w:rFonts w:ascii="Times New Roman" w:eastAsia="Times New Roman" w:hAnsi="Times New Roman" w:cs="Times New Roman"/>
          <w:sz w:val="28"/>
          <w:szCs w:val="28"/>
        </w:rPr>
        <w:t xml:space="preserve"> с глией, и непуринергическая передача сигналов имеет высокую степень взаимодействия между нейронами, глией и сосудистыми клетками в нервной системе. Эти взаимосвязи опосредуют влияние нейронной активности на развитие нервной системы</w:t>
      </w:r>
      <w:r w:rsidR="00E57E9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реакцию на повреждение, нейродегенерацию, </w:t>
      </w:r>
      <w:r w:rsidR="00E57E99">
        <w:rPr>
          <w:rFonts w:ascii="Times New Roman" w:eastAsia="Times New Roman" w:hAnsi="Times New Roman" w:cs="Times New Roman"/>
          <w:sz w:val="28"/>
          <w:szCs w:val="28"/>
        </w:rPr>
        <w:t>де</w:t>
      </w:r>
      <w:r>
        <w:rPr>
          <w:rFonts w:ascii="Times New Roman" w:eastAsia="Times New Roman" w:hAnsi="Times New Roman" w:cs="Times New Roman"/>
          <w:sz w:val="28"/>
          <w:szCs w:val="28"/>
        </w:rPr>
        <w:t>миелинизацию и рак [</w:t>
      </w:r>
      <w:r w:rsidR="008D3B91">
        <w:rPr>
          <w:rFonts w:ascii="Times New Roman" w:eastAsia="Times New Roman" w:hAnsi="Times New Roman" w:cs="Times New Roman"/>
          <w:sz w:val="28"/>
          <w:szCs w:val="28"/>
        </w:rPr>
        <w:t>2</w:t>
      </w:r>
      <w:r w:rsidR="001174DC">
        <w:rPr>
          <w:rFonts w:ascii="Times New Roman" w:eastAsia="Times New Roman" w:hAnsi="Times New Roman" w:cs="Times New Roman"/>
          <w:sz w:val="28"/>
          <w:szCs w:val="28"/>
        </w:rPr>
        <w:t>47</w:t>
      </w:r>
      <w:r>
        <w:rPr>
          <w:rFonts w:ascii="Times New Roman" w:eastAsia="Times New Roman" w:hAnsi="Times New Roman" w:cs="Times New Roman"/>
          <w:sz w:val="28"/>
          <w:szCs w:val="28"/>
        </w:rPr>
        <w:t>].</w:t>
      </w:r>
    </w:p>
    <w:p w14:paraId="4937DCBD" w14:textId="77777777" w:rsidR="003C5C20" w:rsidRDefault="003C5C20">
      <w:pPr>
        <w:spacing w:after="0" w:line="240" w:lineRule="auto"/>
        <w:ind w:firstLine="709"/>
        <w:jc w:val="both"/>
        <w:rPr>
          <w:rFonts w:ascii="Times New Roman" w:eastAsia="Times New Roman" w:hAnsi="Times New Roman" w:cs="Times New Roman"/>
          <w:b/>
          <w:sz w:val="28"/>
          <w:szCs w:val="28"/>
        </w:rPr>
      </w:pPr>
    </w:p>
    <w:p w14:paraId="000001EC" w14:textId="6BD443BF" w:rsidR="00672B49" w:rsidRDefault="00672B49">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1.4 Хронический стресс как фактор модификации морфологической структуры головного мозга</w:t>
      </w:r>
    </w:p>
    <w:p w14:paraId="000001EE" w14:textId="544E274E" w:rsidR="00672B49" w:rsidRDefault="00672B49">
      <w:pPr>
        <w:spacing w:after="0" w:line="240" w:lineRule="auto"/>
        <w:ind w:firstLine="709"/>
        <w:jc w:val="both"/>
        <w:rPr>
          <w:rFonts w:ascii="Times New Roman" w:eastAsia="Times New Roman" w:hAnsi="Times New Roman" w:cs="Times New Roman"/>
          <w:sz w:val="28"/>
          <w:szCs w:val="28"/>
        </w:rPr>
      </w:pPr>
      <w:bookmarkStart w:id="41" w:name="_heading=h.2jxsxqh" w:colFirst="0" w:colLast="0"/>
      <w:bookmarkEnd w:id="41"/>
      <w:r>
        <w:rPr>
          <w:rFonts w:ascii="Times New Roman" w:eastAsia="Times New Roman" w:hAnsi="Times New Roman" w:cs="Times New Roman"/>
          <w:sz w:val="28"/>
          <w:szCs w:val="28"/>
        </w:rPr>
        <w:t xml:space="preserve">Отмечены ранние исследования, в которых описывались структурные особенности головного мозга (например, объем серого вещества), связанные с воспринимаемым стрессом. Но знаний о связи между воспринимаемым хроническим стрессом и внутрикортикальным миелином (ВКМ), который является важной микроструктурой мозга и имеет существенное значение для здоровых функций мозга и роль социальной поддержки в этой ассоциации значительно меньше. Используя выборку из 1076 здоровых молодых людей, отобранных в рамках проекта </w:t>
      </w:r>
      <w:r>
        <w:rPr>
          <w:rFonts w:ascii="Times New Roman" w:eastAsia="Times New Roman" w:hAnsi="Times New Roman" w:cs="Times New Roman"/>
          <w:i/>
          <w:sz w:val="28"/>
          <w:szCs w:val="28"/>
        </w:rPr>
        <w:t>Human Connectome Project</w:t>
      </w:r>
      <w:r>
        <w:rPr>
          <w:rFonts w:ascii="Times New Roman" w:eastAsia="Times New Roman" w:hAnsi="Times New Roman" w:cs="Times New Roman"/>
          <w:sz w:val="28"/>
          <w:szCs w:val="28"/>
        </w:rPr>
        <w:t xml:space="preserve">, была проведена оценка ВКМ по контрасту изображений T1w и T2w и исследовали его связь с воспринимаемым хроническим стрессом в течение последнего месяца и социальной поддержкой </w:t>
      </w:r>
      <w:r w:rsidRPr="001174DC">
        <w:rPr>
          <w:rFonts w:ascii="Times New Roman" w:eastAsia="Times New Roman" w:hAnsi="Times New Roman" w:cs="Times New Roman"/>
          <w:sz w:val="28"/>
          <w:szCs w:val="28"/>
        </w:rPr>
        <w:t>[</w:t>
      </w:r>
      <w:r w:rsidR="00DD4AB9" w:rsidRPr="001174DC">
        <w:rPr>
          <w:rFonts w:ascii="Times New Roman" w:eastAsia="Times New Roman" w:hAnsi="Times New Roman" w:cs="Times New Roman"/>
          <w:sz w:val="28"/>
          <w:szCs w:val="28"/>
        </w:rPr>
        <w:t>2</w:t>
      </w:r>
      <w:r w:rsidR="001174DC" w:rsidRPr="001174DC">
        <w:rPr>
          <w:rFonts w:ascii="Times New Roman" w:eastAsia="Times New Roman" w:hAnsi="Times New Roman" w:cs="Times New Roman"/>
          <w:sz w:val="28"/>
          <w:szCs w:val="28"/>
        </w:rPr>
        <w:t>48</w:t>
      </w:r>
      <w:r w:rsidRPr="001174D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Поведенческие результаты показали, что воспринимаемый хронический стресс отрицательно связан как с эмоциональной, так и с инструментальной поддержкой. Вершинный множественный регрессионный анализ показал, что более высокий уровень воспринимаемого хронического стресса был значительно связан с более низким содержанием кластера ВКМ в правой надмаргинальной извилине (rSMG). Интересно, что эмоциональная поддержка, но не инструментальная поддержка, значительно опосредовала связь воспринимаемого хронического стресса с ВКМ в rSMG. Исследование предоставляет новые доказательства кортикальной </w:t>
      </w:r>
      <w:r w:rsidR="007E55C4">
        <w:rPr>
          <w:rFonts w:ascii="Times New Roman" w:eastAsia="Times New Roman" w:hAnsi="Times New Roman" w:cs="Times New Roman"/>
          <w:sz w:val="28"/>
          <w:szCs w:val="28"/>
        </w:rPr>
        <w:t>де</w:t>
      </w:r>
      <w:r>
        <w:rPr>
          <w:rFonts w:ascii="Times New Roman" w:eastAsia="Times New Roman" w:hAnsi="Times New Roman" w:cs="Times New Roman"/>
          <w:sz w:val="28"/>
          <w:szCs w:val="28"/>
        </w:rPr>
        <w:t xml:space="preserve">миелинизации воспринимаемого хронического стресса у людей и подчеркивает важную роль rSMG в воспринимаемом хроническом стрессе и эмоциональной поддержке </w:t>
      </w:r>
      <w:r w:rsidRPr="001174DC">
        <w:rPr>
          <w:rFonts w:ascii="Times New Roman" w:eastAsia="Times New Roman" w:hAnsi="Times New Roman" w:cs="Times New Roman"/>
          <w:sz w:val="28"/>
          <w:szCs w:val="28"/>
        </w:rPr>
        <w:t>[2</w:t>
      </w:r>
      <w:r w:rsidR="001174DC" w:rsidRPr="001174DC">
        <w:rPr>
          <w:rFonts w:ascii="Times New Roman" w:eastAsia="Times New Roman" w:hAnsi="Times New Roman" w:cs="Times New Roman"/>
          <w:sz w:val="28"/>
          <w:szCs w:val="28"/>
        </w:rPr>
        <w:t>48</w:t>
      </w:r>
      <w:r w:rsidRPr="001174DC">
        <w:rPr>
          <w:rFonts w:ascii="Times New Roman" w:eastAsia="Times New Roman" w:hAnsi="Times New Roman" w:cs="Times New Roman"/>
          <w:sz w:val="28"/>
          <w:szCs w:val="28"/>
        </w:rPr>
        <w:t>].</w:t>
      </w:r>
    </w:p>
    <w:p w14:paraId="000001EF" w14:textId="0FBAE0B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Появляется все больше доказательств того, что стресс может быть связан со специфическими нейробиологическими факторами в дополнение к психосоциальным факторам. В частности, исследования предоставили более последовательные доказательства связи лимбической системы (например, гиппокампа, миндалевидного тела) и префронтальной коры (например, медиальной префронтальной коры, орбитофронтальной коры) со стрессом [2</w:t>
      </w:r>
      <w:r w:rsidR="001174DC">
        <w:rPr>
          <w:rFonts w:ascii="Times New Roman" w:eastAsia="Times New Roman" w:hAnsi="Times New Roman" w:cs="Times New Roman"/>
          <w:sz w:val="28"/>
          <w:szCs w:val="28"/>
        </w:rPr>
        <w:t>49</w:t>
      </w:r>
      <w:r>
        <w:rPr>
          <w:rFonts w:ascii="Times New Roman" w:eastAsia="Times New Roman" w:hAnsi="Times New Roman" w:cs="Times New Roman"/>
          <w:sz w:val="28"/>
          <w:szCs w:val="28"/>
        </w:rPr>
        <w:t>, 2</w:t>
      </w:r>
      <w:r w:rsidR="001174DC">
        <w:rPr>
          <w:rFonts w:ascii="Times New Roman" w:eastAsia="Times New Roman" w:hAnsi="Times New Roman" w:cs="Times New Roman"/>
          <w:sz w:val="28"/>
          <w:szCs w:val="28"/>
        </w:rPr>
        <w:t>50</w:t>
      </w:r>
      <w:r>
        <w:rPr>
          <w:rFonts w:ascii="Times New Roman" w:eastAsia="Times New Roman" w:hAnsi="Times New Roman" w:cs="Times New Roman"/>
          <w:sz w:val="28"/>
          <w:szCs w:val="28"/>
        </w:rPr>
        <w:t>, 2</w:t>
      </w:r>
      <w:bookmarkStart w:id="42" w:name="bookmark=id.z337ya" w:colFirst="0" w:colLast="0"/>
      <w:bookmarkEnd w:id="42"/>
      <w:r w:rsidR="001174DC">
        <w:rPr>
          <w:rFonts w:ascii="Times New Roman" w:eastAsia="Times New Roman" w:hAnsi="Times New Roman" w:cs="Times New Roman"/>
          <w:sz w:val="28"/>
          <w:szCs w:val="28"/>
        </w:rPr>
        <w:t>51</w:t>
      </w:r>
      <w:r>
        <w:rPr>
          <w:rFonts w:ascii="Times New Roman" w:eastAsia="Times New Roman" w:hAnsi="Times New Roman" w:cs="Times New Roman"/>
          <w:sz w:val="28"/>
          <w:szCs w:val="28"/>
        </w:rPr>
        <w:t xml:space="preserve">]. Гиппокамп считается центральной областью мозга в отношении </w:t>
      </w:r>
      <w:r>
        <w:rPr>
          <w:rFonts w:ascii="Times New Roman" w:eastAsia="Times New Roman" w:hAnsi="Times New Roman" w:cs="Times New Roman"/>
          <w:sz w:val="28"/>
          <w:szCs w:val="28"/>
        </w:rPr>
        <w:lastRenderedPageBreak/>
        <w:t>стресса из-за наличия в нем большого количества рецепторов гормонов стресса (например, глюкокортикоидов), которые могут регулировать высвобождение гормонов стресса посредством воздействия на гипоталамо-гипофизарно-надпочечниковую ось</w:t>
      </w:r>
      <w:r w:rsidR="00F65EB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способствовать индивидуальной адаптации к стрессорам </w:t>
      </w:r>
      <w:r w:rsidRPr="005B20A4">
        <w:rPr>
          <w:rFonts w:ascii="Times New Roman" w:eastAsia="Times New Roman" w:hAnsi="Times New Roman" w:cs="Times New Roman"/>
          <w:sz w:val="28"/>
          <w:szCs w:val="28"/>
        </w:rPr>
        <w:t>[2</w:t>
      </w:r>
      <w:r w:rsidR="001174DC">
        <w:rPr>
          <w:rFonts w:ascii="Times New Roman" w:eastAsia="Times New Roman" w:hAnsi="Times New Roman" w:cs="Times New Roman"/>
          <w:sz w:val="28"/>
          <w:szCs w:val="28"/>
        </w:rPr>
        <w:t>48</w:t>
      </w:r>
      <w:r>
        <w:rPr>
          <w:rFonts w:ascii="Times New Roman" w:eastAsia="Times New Roman" w:hAnsi="Times New Roman" w:cs="Times New Roman"/>
          <w:sz w:val="28"/>
          <w:szCs w:val="28"/>
        </w:rPr>
        <w:t>, 2</w:t>
      </w:r>
      <w:r w:rsidR="001174DC">
        <w:rPr>
          <w:rFonts w:ascii="Times New Roman" w:eastAsia="Times New Roman" w:hAnsi="Times New Roman" w:cs="Times New Roman"/>
          <w:sz w:val="28"/>
          <w:szCs w:val="28"/>
        </w:rPr>
        <w:t>52</w:t>
      </w:r>
      <w:r>
        <w:rPr>
          <w:rFonts w:ascii="Times New Roman" w:eastAsia="Times New Roman" w:hAnsi="Times New Roman" w:cs="Times New Roman"/>
          <w:sz w:val="28"/>
          <w:szCs w:val="28"/>
        </w:rPr>
        <w:t>, 2</w:t>
      </w:r>
      <w:r w:rsidR="001174DC">
        <w:rPr>
          <w:rFonts w:ascii="Times New Roman" w:eastAsia="Times New Roman" w:hAnsi="Times New Roman" w:cs="Times New Roman"/>
          <w:sz w:val="28"/>
          <w:szCs w:val="28"/>
        </w:rPr>
        <w:t>53</w:t>
      </w:r>
      <w:r>
        <w:rPr>
          <w:rFonts w:ascii="Times New Roman" w:eastAsia="Times New Roman" w:hAnsi="Times New Roman" w:cs="Times New Roman"/>
          <w:sz w:val="28"/>
          <w:szCs w:val="28"/>
        </w:rPr>
        <w:t>]. Однако фактом является то, что стресс может затрагивать гораздо более широкую сеть мозга, включающую обработку памяти, социальное познание, тормозящий контроль. В выборке взрослых</w:t>
      </w:r>
      <w:bookmarkStart w:id="43" w:name="bookmark=id.3j2qqm3" w:colFirst="0" w:colLast="0"/>
      <w:bookmarkEnd w:id="43"/>
      <w:r>
        <w:rPr>
          <w:rFonts w:ascii="Times New Roman" w:eastAsia="Times New Roman" w:hAnsi="Times New Roman" w:cs="Times New Roman"/>
          <w:sz w:val="28"/>
          <w:szCs w:val="28"/>
        </w:rPr>
        <w:t xml:space="preserve"> </w:t>
      </w:r>
      <w:hyperlink r:id="rId13" w:anchor="bib57">
        <w:r>
          <w:rPr>
            <w:rFonts w:ascii="Times New Roman" w:eastAsia="Times New Roman" w:hAnsi="Times New Roman" w:cs="Times New Roman"/>
            <w:color w:val="000000"/>
            <w:sz w:val="28"/>
            <w:szCs w:val="28"/>
          </w:rPr>
          <w:t xml:space="preserve">Li H. и </w:t>
        </w:r>
      </w:hyperlink>
      <w:hyperlink r:id="rId14" w:anchor="bib57">
        <w:r>
          <w:rPr>
            <w:rFonts w:ascii="Times New Roman" w:eastAsia="Times New Roman" w:hAnsi="Times New Roman" w:cs="Times New Roman"/>
            <w:sz w:val="28"/>
            <w:szCs w:val="28"/>
          </w:rPr>
          <w:t>соавт</w:t>
        </w:r>
      </w:hyperlink>
      <w:r w:rsidR="007E55C4">
        <w:rPr>
          <w:rFonts w:ascii="Times New Roman" w:eastAsia="Times New Roman" w:hAnsi="Times New Roman" w:cs="Times New Roman"/>
          <w:sz w:val="28"/>
          <w:szCs w:val="28"/>
        </w:rPr>
        <w:t>оры</w:t>
      </w:r>
      <w:hyperlink r:id="rId15" w:anchor="bib57">
        <w:r>
          <w:rPr>
            <w:rFonts w:ascii="Times New Roman" w:eastAsia="Times New Roman" w:hAnsi="Times New Roman" w:cs="Times New Roman"/>
            <w:color w:val="000000"/>
            <w:sz w:val="28"/>
            <w:szCs w:val="28"/>
          </w:rPr>
          <w:t xml:space="preserve"> (2014)</w:t>
        </w:r>
      </w:hyperlink>
      <w:r>
        <w:rPr>
          <w:rFonts w:ascii="Times New Roman" w:eastAsia="Times New Roman" w:hAnsi="Times New Roman" w:cs="Times New Roman"/>
          <w:sz w:val="28"/>
          <w:szCs w:val="28"/>
        </w:rPr>
        <w:t xml:space="preserve"> обнаружили, что воспринимаемый уровень стресса был связан с большими объемами серого вещества в билатеральном парагиппокампе, веретеновидной коре и энторинальной коре, а также с меньшими объемами серого вещества в правой островковой доле [2</w:t>
      </w:r>
      <w:r w:rsidR="001174DC">
        <w:rPr>
          <w:rFonts w:ascii="Times New Roman" w:eastAsia="Times New Roman" w:hAnsi="Times New Roman" w:cs="Times New Roman"/>
          <w:sz w:val="28"/>
          <w:szCs w:val="28"/>
        </w:rPr>
        <w:t>53</w:t>
      </w:r>
      <w:r>
        <w:rPr>
          <w:rFonts w:ascii="Times New Roman" w:eastAsia="Times New Roman" w:hAnsi="Times New Roman" w:cs="Times New Roman"/>
          <w:sz w:val="28"/>
          <w:szCs w:val="28"/>
        </w:rPr>
        <w:t>]. Продольное исследование</w:t>
      </w:r>
      <w:bookmarkStart w:id="44" w:name="bookmark=id.1y810tw" w:colFirst="0" w:colLast="0"/>
      <w:bookmarkEnd w:id="44"/>
      <w:r>
        <w:rPr>
          <w:rFonts w:ascii="Times New Roman" w:eastAsia="Times New Roman" w:hAnsi="Times New Roman" w:cs="Times New Roman"/>
          <w:sz w:val="28"/>
          <w:szCs w:val="28"/>
        </w:rPr>
        <w:t xml:space="preserve"> </w:t>
      </w:r>
      <w:hyperlink r:id="rId16" w:anchor="bib81">
        <w:r>
          <w:rPr>
            <w:rFonts w:ascii="Times New Roman" w:eastAsia="Times New Roman" w:hAnsi="Times New Roman" w:cs="Times New Roman"/>
            <w:color w:val="000000"/>
            <w:sz w:val="28"/>
            <w:szCs w:val="28"/>
          </w:rPr>
          <w:t xml:space="preserve">Papagni S.A. и </w:t>
        </w:r>
      </w:hyperlink>
      <w:hyperlink r:id="rId17" w:anchor="bib81">
        <w:r>
          <w:rPr>
            <w:rFonts w:ascii="Times New Roman" w:eastAsia="Times New Roman" w:hAnsi="Times New Roman" w:cs="Times New Roman"/>
            <w:sz w:val="28"/>
            <w:szCs w:val="28"/>
          </w:rPr>
          <w:t>соавт</w:t>
        </w:r>
      </w:hyperlink>
      <w:r w:rsidR="007E55C4">
        <w:rPr>
          <w:rFonts w:ascii="Times New Roman" w:eastAsia="Times New Roman" w:hAnsi="Times New Roman" w:cs="Times New Roman"/>
          <w:sz w:val="28"/>
          <w:szCs w:val="28"/>
        </w:rPr>
        <w:t>оров</w:t>
      </w:r>
      <w:hyperlink r:id="rId18" w:anchor="bib81">
        <w:r>
          <w:rPr>
            <w:rFonts w:ascii="Times New Roman" w:eastAsia="Times New Roman" w:hAnsi="Times New Roman" w:cs="Times New Roman"/>
            <w:color w:val="000000"/>
            <w:sz w:val="28"/>
            <w:szCs w:val="28"/>
          </w:rPr>
          <w:t xml:space="preserve"> (2011)</w:t>
        </w:r>
      </w:hyperlink>
      <w:r>
        <w:rPr>
          <w:rFonts w:ascii="Times New Roman" w:eastAsia="Times New Roman" w:hAnsi="Times New Roman" w:cs="Times New Roman"/>
          <w:sz w:val="28"/>
          <w:szCs w:val="28"/>
        </w:rPr>
        <w:t xml:space="preserve"> показали влияние жизненного стресса на структуру мозга человека: у людей, которые пережили более высокий уровень жизненного стресса, наблюдались значительные изменения в областях передней поясной извилины, гиппокампа и парагиппокампальной извилины [2</w:t>
      </w:r>
      <w:r w:rsidR="001174DC">
        <w:rPr>
          <w:rFonts w:ascii="Times New Roman" w:eastAsia="Times New Roman" w:hAnsi="Times New Roman" w:cs="Times New Roman"/>
          <w:sz w:val="28"/>
          <w:szCs w:val="28"/>
        </w:rPr>
        <w:t>53</w:t>
      </w:r>
      <w:r>
        <w:rPr>
          <w:rFonts w:ascii="Times New Roman" w:eastAsia="Times New Roman" w:hAnsi="Times New Roman" w:cs="Times New Roman"/>
          <w:sz w:val="28"/>
          <w:szCs w:val="28"/>
        </w:rPr>
        <w:t>]. Другое интервенционное исследование, основанное на йоге, показало, что практика йоги, которая, как считается, способствует снижению реакции на стресс, повышает активность верхней теменной извилины и супрамаргинальной извилины в ответ на стимулы, вызывающие эмоции [2</w:t>
      </w:r>
      <w:r w:rsidR="001174DC">
        <w:rPr>
          <w:rFonts w:ascii="Times New Roman" w:eastAsia="Times New Roman" w:hAnsi="Times New Roman" w:cs="Times New Roman"/>
          <w:sz w:val="28"/>
          <w:szCs w:val="28"/>
        </w:rPr>
        <w:t>54</w:t>
      </w:r>
      <w:r>
        <w:rPr>
          <w:rFonts w:ascii="Times New Roman" w:eastAsia="Times New Roman" w:hAnsi="Times New Roman" w:cs="Times New Roman"/>
          <w:sz w:val="28"/>
          <w:szCs w:val="28"/>
        </w:rPr>
        <w:t>].</w:t>
      </w:r>
      <w:r w:rsidR="00234D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Большинство предыдущих исследований были сосредоточены на типичных показателях визуализации головного мозга (например, объем серого вещества, толщина коры, объем белого вещества, функция мозга), однако неясно, является ли ВКМ, микроструктурой, которая фиксирует рост мозга и созревание, и может отражать индивидуальные различия в уровнях стресса.</w:t>
      </w:r>
    </w:p>
    <w:p w14:paraId="000001F0" w14:textId="71FB212E" w:rsidR="00672B49" w:rsidRDefault="00672B49">
      <w:pPr>
        <w:spacing w:after="0" w:line="240" w:lineRule="auto"/>
        <w:ind w:firstLine="709"/>
        <w:jc w:val="both"/>
        <w:rPr>
          <w:rFonts w:ascii="Times New Roman" w:eastAsia="Times New Roman" w:hAnsi="Times New Roman" w:cs="Times New Roman"/>
          <w:sz w:val="28"/>
          <w:szCs w:val="28"/>
        </w:rPr>
      </w:pPr>
      <w:bookmarkStart w:id="45" w:name="_heading=h.4i7ojhp" w:colFirst="0" w:colLast="0"/>
      <w:bookmarkEnd w:id="45"/>
      <w:r>
        <w:rPr>
          <w:rFonts w:ascii="Times New Roman" w:eastAsia="Times New Roman" w:hAnsi="Times New Roman" w:cs="Times New Roman"/>
          <w:sz w:val="28"/>
          <w:szCs w:val="28"/>
        </w:rPr>
        <w:t>Результаты нейровизуализации обнаружили связь между более высоким уровнем воспринимаемого хронического стресса и более низким содержанием ВКМ в rSMG. Надмаргинальная извилина (SMG) является частью задней теменной доли и считается ключевым центром телесного самосознания [2</w:t>
      </w:r>
      <w:r w:rsidR="001174DC">
        <w:rPr>
          <w:rFonts w:ascii="Times New Roman" w:eastAsia="Times New Roman" w:hAnsi="Times New Roman" w:cs="Times New Roman"/>
          <w:sz w:val="28"/>
          <w:szCs w:val="28"/>
        </w:rPr>
        <w:t>55</w:t>
      </w:r>
      <w:r>
        <w:rPr>
          <w:rFonts w:ascii="Times New Roman" w:eastAsia="Times New Roman" w:hAnsi="Times New Roman" w:cs="Times New Roman"/>
          <w:sz w:val="28"/>
          <w:szCs w:val="28"/>
        </w:rPr>
        <w:t>]. В дополнение к своему участию в восприятии собственного местоположения в пространстве [2</w:t>
      </w:r>
      <w:r w:rsidR="001174DC">
        <w:rPr>
          <w:rFonts w:ascii="Times New Roman" w:eastAsia="Times New Roman" w:hAnsi="Times New Roman" w:cs="Times New Roman"/>
          <w:sz w:val="28"/>
          <w:szCs w:val="28"/>
        </w:rPr>
        <w:t>56</w:t>
      </w:r>
      <w:r>
        <w:rPr>
          <w:rFonts w:ascii="Times New Roman" w:eastAsia="Times New Roman" w:hAnsi="Times New Roman" w:cs="Times New Roman"/>
          <w:sz w:val="28"/>
          <w:szCs w:val="28"/>
        </w:rPr>
        <w:t>], SMG также был связан с мониторингом своего периперсонального пространства [2</w:t>
      </w:r>
      <w:r w:rsidR="001174DC">
        <w:rPr>
          <w:rFonts w:ascii="Times New Roman" w:eastAsia="Times New Roman" w:hAnsi="Times New Roman" w:cs="Times New Roman"/>
          <w:sz w:val="28"/>
          <w:szCs w:val="28"/>
        </w:rPr>
        <w:t>57</w:t>
      </w:r>
      <w:r>
        <w:rPr>
          <w:rFonts w:ascii="Times New Roman" w:eastAsia="Times New Roman" w:hAnsi="Times New Roman" w:cs="Times New Roman"/>
          <w:sz w:val="28"/>
          <w:szCs w:val="28"/>
        </w:rPr>
        <w:t>]. Периперсональное пространство считается «запасом безопасности» вокруг тела, вторжение в которое вызывает дискомфорт и запускает соответствующие защитные реакции [2</w:t>
      </w:r>
      <w:r w:rsidR="001174DC">
        <w:rPr>
          <w:rFonts w:ascii="Times New Roman" w:eastAsia="Times New Roman" w:hAnsi="Times New Roman" w:cs="Times New Roman"/>
          <w:sz w:val="28"/>
          <w:szCs w:val="28"/>
        </w:rPr>
        <w:t>58</w:t>
      </w:r>
      <w:r w:rsidR="00556140">
        <w:rPr>
          <w:rFonts w:ascii="Times New Roman" w:eastAsia="Times New Roman" w:hAnsi="Times New Roman" w:cs="Times New Roman"/>
          <w:sz w:val="28"/>
          <w:szCs w:val="28"/>
        </w:rPr>
        <w:t>, 2</w:t>
      </w:r>
      <w:r w:rsidR="002B387F">
        <w:rPr>
          <w:rFonts w:ascii="Times New Roman" w:eastAsia="Times New Roman" w:hAnsi="Times New Roman" w:cs="Times New Roman"/>
          <w:sz w:val="28"/>
          <w:szCs w:val="28"/>
        </w:rPr>
        <w:t>59</w:t>
      </w:r>
      <w:r>
        <w:rPr>
          <w:rFonts w:ascii="Times New Roman" w:eastAsia="Times New Roman" w:hAnsi="Times New Roman" w:cs="Times New Roman"/>
          <w:sz w:val="28"/>
          <w:szCs w:val="28"/>
        </w:rPr>
        <w:t>]. Данные нейровизуализации показали, что SMG участвует в обработке угрожающих, болезненных и стрессовых стимулов в периперсональной пространственной сети [</w:t>
      </w:r>
      <w:r w:rsidR="00556140">
        <w:rPr>
          <w:rFonts w:ascii="Times New Roman" w:eastAsia="Times New Roman" w:hAnsi="Times New Roman" w:cs="Times New Roman"/>
          <w:sz w:val="28"/>
          <w:szCs w:val="28"/>
        </w:rPr>
        <w:t>2</w:t>
      </w:r>
      <w:r w:rsidR="002B387F">
        <w:rPr>
          <w:rFonts w:ascii="Times New Roman" w:eastAsia="Times New Roman" w:hAnsi="Times New Roman" w:cs="Times New Roman"/>
          <w:sz w:val="28"/>
          <w:szCs w:val="28"/>
        </w:rPr>
        <w:t>60</w:t>
      </w:r>
      <w:r w:rsidR="00556140">
        <w:rPr>
          <w:rFonts w:ascii="Times New Roman" w:eastAsia="Times New Roman" w:hAnsi="Times New Roman" w:cs="Times New Roman"/>
          <w:sz w:val="28"/>
          <w:szCs w:val="28"/>
        </w:rPr>
        <w:t>, 2</w:t>
      </w:r>
      <w:r w:rsidR="002B387F">
        <w:rPr>
          <w:rFonts w:ascii="Times New Roman" w:eastAsia="Times New Roman" w:hAnsi="Times New Roman" w:cs="Times New Roman"/>
          <w:sz w:val="28"/>
          <w:szCs w:val="28"/>
        </w:rPr>
        <w:t>61</w:t>
      </w:r>
      <w:r w:rsidR="00556140">
        <w:rPr>
          <w:rFonts w:ascii="Times New Roman" w:eastAsia="Times New Roman" w:hAnsi="Times New Roman" w:cs="Times New Roman"/>
          <w:sz w:val="28"/>
          <w:szCs w:val="28"/>
        </w:rPr>
        <w:t>, 2</w:t>
      </w:r>
      <w:r w:rsidR="002B387F">
        <w:rPr>
          <w:rFonts w:ascii="Times New Roman" w:eastAsia="Times New Roman" w:hAnsi="Times New Roman" w:cs="Times New Roman"/>
          <w:sz w:val="28"/>
          <w:szCs w:val="28"/>
        </w:rPr>
        <w:t>62</w:t>
      </w:r>
      <w:r>
        <w:rPr>
          <w:rFonts w:ascii="Times New Roman" w:eastAsia="Times New Roman" w:hAnsi="Times New Roman" w:cs="Times New Roman"/>
          <w:sz w:val="28"/>
          <w:szCs w:val="28"/>
        </w:rPr>
        <w:t>]. Kogler L. и соавт</w:t>
      </w:r>
      <w:r w:rsidR="007E55C4">
        <w:rPr>
          <w:rFonts w:ascii="Times New Roman" w:eastAsia="Times New Roman" w:hAnsi="Times New Roman" w:cs="Times New Roman"/>
          <w:sz w:val="28"/>
          <w:szCs w:val="28"/>
        </w:rPr>
        <w:t>оры</w:t>
      </w:r>
      <w:r>
        <w:rPr>
          <w:rFonts w:ascii="Times New Roman" w:eastAsia="Times New Roman" w:hAnsi="Times New Roman" w:cs="Times New Roman"/>
          <w:sz w:val="28"/>
          <w:szCs w:val="28"/>
        </w:rPr>
        <w:t xml:space="preserve"> (2015) провели метаанализ исследований нейровизуализации и определили SMG как ключевую область мозга, активируемую во время физиологического стресса [</w:t>
      </w:r>
      <w:r w:rsidRPr="005B20A4">
        <w:rPr>
          <w:rFonts w:ascii="Times New Roman" w:eastAsia="Times New Roman" w:hAnsi="Times New Roman" w:cs="Times New Roman"/>
          <w:sz w:val="28"/>
          <w:szCs w:val="28"/>
        </w:rPr>
        <w:t>2</w:t>
      </w:r>
      <w:r w:rsidR="002B387F">
        <w:rPr>
          <w:rFonts w:ascii="Times New Roman" w:eastAsia="Times New Roman" w:hAnsi="Times New Roman" w:cs="Times New Roman"/>
          <w:sz w:val="28"/>
          <w:szCs w:val="28"/>
        </w:rPr>
        <w:t>62</w:t>
      </w:r>
      <w:r>
        <w:rPr>
          <w:rFonts w:ascii="Times New Roman" w:eastAsia="Times New Roman" w:hAnsi="Times New Roman" w:cs="Times New Roman"/>
          <w:sz w:val="28"/>
          <w:szCs w:val="28"/>
        </w:rPr>
        <w:t>].</w:t>
      </w:r>
    </w:p>
    <w:p w14:paraId="000001F1" w14:textId="26890DEA"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исследовании Yiqun Guo и соавт</w:t>
      </w:r>
      <w:r w:rsidR="007E55C4">
        <w:rPr>
          <w:rFonts w:ascii="Times New Roman" w:eastAsia="Times New Roman" w:hAnsi="Times New Roman" w:cs="Times New Roman"/>
          <w:sz w:val="28"/>
          <w:szCs w:val="28"/>
        </w:rPr>
        <w:t>оры</w:t>
      </w:r>
      <w:r>
        <w:rPr>
          <w:rFonts w:ascii="Times New Roman" w:eastAsia="Times New Roman" w:hAnsi="Times New Roman" w:cs="Times New Roman"/>
          <w:sz w:val="28"/>
          <w:szCs w:val="28"/>
        </w:rPr>
        <w:t xml:space="preserve"> (2022) было впервые продемонстрировано, что изменения воспринимаемого хронического стресса имеют значительную связь с кортикальным миелином, измеряемым отношением T1w/T2. Люди, сообщающие о более высоком уровне воспринимаемого хронического стресса, демонстрируют более низкое содержание ВКМ в rSMG. Интересно, что воспринимаемая эмоциональная поддержка со стороны других в социальной сети значительно опосредовала связь между ВКМ в rSMG и </w:t>
      </w:r>
      <w:r>
        <w:rPr>
          <w:rFonts w:ascii="Times New Roman" w:eastAsia="Times New Roman" w:hAnsi="Times New Roman" w:cs="Times New Roman"/>
          <w:sz w:val="28"/>
          <w:szCs w:val="28"/>
        </w:rPr>
        <w:lastRenderedPageBreak/>
        <w:t xml:space="preserve">воспринимаемым стрессом. </w:t>
      </w:r>
      <w:r w:rsidR="00C71E73">
        <w:rPr>
          <w:rFonts w:ascii="Times New Roman" w:eastAsia="Times New Roman" w:hAnsi="Times New Roman" w:cs="Times New Roman"/>
          <w:sz w:val="28"/>
          <w:szCs w:val="28"/>
        </w:rPr>
        <w:t>Р</w:t>
      </w:r>
      <w:r>
        <w:rPr>
          <w:rFonts w:ascii="Times New Roman" w:eastAsia="Times New Roman" w:hAnsi="Times New Roman" w:cs="Times New Roman"/>
          <w:sz w:val="28"/>
          <w:szCs w:val="28"/>
        </w:rPr>
        <w:t>езультаты</w:t>
      </w:r>
      <w:r w:rsidR="00C71E73">
        <w:rPr>
          <w:rFonts w:ascii="Times New Roman" w:eastAsia="Times New Roman" w:hAnsi="Times New Roman" w:cs="Times New Roman"/>
          <w:sz w:val="28"/>
          <w:szCs w:val="28"/>
        </w:rPr>
        <w:t xml:space="preserve"> исследований</w:t>
      </w:r>
      <w:r>
        <w:rPr>
          <w:rFonts w:ascii="Times New Roman" w:eastAsia="Times New Roman" w:hAnsi="Times New Roman" w:cs="Times New Roman"/>
          <w:sz w:val="28"/>
          <w:szCs w:val="28"/>
        </w:rPr>
        <w:t xml:space="preserve"> предоставляют предварительные данные для понимания микроструктурного субстрата, лежащего в основе связанных со стрессом когнитивных функций у людей, и раскрывают важную опосредующую роль эмоциональной поддержки в ассоциации ВКМ в rSMG с воспринимаемым хроническим стрессом [</w:t>
      </w:r>
      <w:r w:rsidRPr="005B20A4">
        <w:rPr>
          <w:rFonts w:ascii="Times New Roman" w:eastAsia="Times New Roman" w:hAnsi="Times New Roman" w:cs="Times New Roman"/>
          <w:sz w:val="28"/>
          <w:szCs w:val="28"/>
        </w:rPr>
        <w:t>2</w:t>
      </w:r>
      <w:r w:rsidR="002B387F">
        <w:rPr>
          <w:rFonts w:ascii="Times New Roman" w:eastAsia="Times New Roman" w:hAnsi="Times New Roman" w:cs="Times New Roman"/>
          <w:sz w:val="28"/>
          <w:szCs w:val="28"/>
        </w:rPr>
        <w:t>48</w:t>
      </w:r>
      <w:r w:rsidR="00714ED9" w:rsidRPr="00DC2C6D">
        <w:rPr>
          <w:rFonts w:ascii="Times New Roman" w:eastAsia="Times New Roman" w:hAnsi="Times New Roman" w:cs="Times New Roman"/>
          <w:sz w:val="28"/>
          <w:szCs w:val="28"/>
        </w:rPr>
        <w:t>,</w:t>
      </w:r>
      <w:r w:rsidR="00714ED9" w:rsidRPr="00714ED9">
        <w:rPr>
          <w:rFonts w:ascii="Times New Roman" w:eastAsia="Times New Roman" w:hAnsi="Times New Roman" w:cs="Times New Roman"/>
          <w:sz w:val="28"/>
          <w:szCs w:val="28"/>
        </w:rPr>
        <w:t xml:space="preserve"> </w:t>
      </w:r>
      <w:r w:rsidR="00714ED9" w:rsidRPr="00DC2C6D">
        <w:rPr>
          <w:rFonts w:ascii="Times New Roman" w:eastAsia="Times New Roman" w:hAnsi="Times New Roman" w:cs="Times New Roman"/>
          <w:sz w:val="28"/>
          <w:szCs w:val="28"/>
        </w:rPr>
        <w:t>2</w:t>
      </w:r>
      <w:r w:rsidR="002B387F">
        <w:rPr>
          <w:rFonts w:ascii="Times New Roman" w:eastAsia="Times New Roman" w:hAnsi="Times New Roman" w:cs="Times New Roman"/>
          <w:sz w:val="28"/>
          <w:szCs w:val="28"/>
        </w:rPr>
        <w:t>63</w:t>
      </w:r>
      <w:r>
        <w:rPr>
          <w:rFonts w:ascii="Times New Roman" w:eastAsia="Times New Roman" w:hAnsi="Times New Roman" w:cs="Times New Roman"/>
          <w:sz w:val="28"/>
          <w:szCs w:val="28"/>
        </w:rPr>
        <w:t>].</w:t>
      </w:r>
    </w:p>
    <w:p w14:paraId="000001F2" w14:textId="3437EEAB"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Даже при отсутствии психопатологии повышенный воспринимаемый стресс связан с меньшим объемом гиппокампа [2</w:t>
      </w:r>
      <w:r w:rsidR="002B387F">
        <w:rPr>
          <w:rFonts w:ascii="Times New Roman" w:eastAsia="Times New Roman" w:hAnsi="Times New Roman" w:cs="Times New Roman"/>
          <w:sz w:val="28"/>
          <w:szCs w:val="28"/>
        </w:rPr>
        <w:t>52</w:t>
      </w:r>
      <w:r w:rsidR="00556140">
        <w:rPr>
          <w:rFonts w:ascii="Times New Roman" w:eastAsia="Times New Roman" w:hAnsi="Times New Roman" w:cs="Times New Roman"/>
          <w:sz w:val="28"/>
          <w:szCs w:val="28"/>
        </w:rPr>
        <w:t>, 2</w:t>
      </w:r>
      <w:r w:rsidR="002B387F">
        <w:rPr>
          <w:rFonts w:ascii="Times New Roman" w:eastAsia="Times New Roman" w:hAnsi="Times New Roman" w:cs="Times New Roman"/>
          <w:sz w:val="28"/>
          <w:szCs w:val="28"/>
        </w:rPr>
        <w:t>6</w:t>
      </w:r>
      <w:r w:rsidR="00556140">
        <w:rPr>
          <w:rFonts w:ascii="Times New Roman" w:eastAsia="Times New Roman" w:hAnsi="Times New Roman" w:cs="Times New Roman"/>
          <w:sz w:val="28"/>
          <w:szCs w:val="28"/>
        </w:rPr>
        <w:t>4</w:t>
      </w:r>
      <w:r>
        <w:rPr>
          <w:rFonts w:ascii="Times New Roman" w:eastAsia="Times New Roman" w:hAnsi="Times New Roman" w:cs="Times New Roman"/>
          <w:sz w:val="28"/>
          <w:szCs w:val="28"/>
        </w:rPr>
        <w:t>]. Одна из интерпретаций этих корреляционных данных заключается в том, что стрессовые и травматические жизненные события оказывают пагубное влияние на структуру гиппокампа. Действительно, влиятельные исследования, проведенные не на людях, показали, что хроническое воздействие стрессора приводит к атрофии области СА3 гиппокампа и снижению нейрогенеза у взрослых в прилегающей зубчатой извилине [2</w:t>
      </w:r>
      <w:r w:rsidR="002B387F">
        <w:rPr>
          <w:rFonts w:ascii="Times New Roman" w:eastAsia="Times New Roman" w:hAnsi="Times New Roman" w:cs="Times New Roman"/>
          <w:sz w:val="28"/>
          <w:szCs w:val="28"/>
        </w:rPr>
        <w:t>52</w:t>
      </w:r>
      <w:r w:rsidR="00556140">
        <w:rPr>
          <w:rFonts w:ascii="Times New Roman" w:eastAsia="Times New Roman" w:hAnsi="Times New Roman" w:cs="Times New Roman"/>
          <w:sz w:val="28"/>
          <w:szCs w:val="28"/>
        </w:rPr>
        <w:t>, 2</w:t>
      </w:r>
      <w:r w:rsidR="002B387F">
        <w:rPr>
          <w:rFonts w:ascii="Times New Roman" w:eastAsia="Times New Roman" w:hAnsi="Times New Roman" w:cs="Times New Roman"/>
          <w:sz w:val="28"/>
          <w:szCs w:val="28"/>
        </w:rPr>
        <w:t>65</w:t>
      </w:r>
      <w:r>
        <w:rPr>
          <w:rFonts w:ascii="Times New Roman" w:eastAsia="Times New Roman" w:hAnsi="Times New Roman" w:cs="Times New Roman"/>
          <w:sz w:val="28"/>
          <w:szCs w:val="28"/>
        </w:rPr>
        <w:t>]. Кроме того, проспективные исследования нейровизуализации показывают, что нарушения гиппокампа могут предрасполагать людей к психопатологии, связанной со стрессом; например, сниженная активация гиппокампа вскоре после травматического воздействия предсказывает симптомы посттравматического стрессового расстройства через 3 месяца [2</w:t>
      </w:r>
      <w:r w:rsidR="002B387F">
        <w:rPr>
          <w:rFonts w:ascii="Times New Roman" w:eastAsia="Times New Roman" w:hAnsi="Times New Roman" w:cs="Times New Roman"/>
          <w:sz w:val="28"/>
          <w:szCs w:val="28"/>
        </w:rPr>
        <w:t>66</w:t>
      </w:r>
      <w:r>
        <w:rPr>
          <w:rFonts w:ascii="Times New Roman" w:eastAsia="Times New Roman" w:hAnsi="Times New Roman" w:cs="Times New Roman"/>
          <w:sz w:val="28"/>
          <w:szCs w:val="28"/>
        </w:rPr>
        <w:t>], а меньший объем гиппокампа у новобранцев полиции предсказывает появление симптомов посттравматического стрессового расстройства после последующего травматического воздействия [2</w:t>
      </w:r>
      <w:r w:rsidR="002B387F">
        <w:rPr>
          <w:rFonts w:ascii="Times New Roman" w:eastAsia="Times New Roman" w:hAnsi="Times New Roman" w:cs="Times New Roman"/>
          <w:sz w:val="28"/>
          <w:szCs w:val="28"/>
        </w:rPr>
        <w:t>67</w:t>
      </w:r>
      <w:r>
        <w:rPr>
          <w:rFonts w:ascii="Times New Roman" w:eastAsia="Times New Roman" w:hAnsi="Times New Roman" w:cs="Times New Roman"/>
          <w:sz w:val="28"/>
          <w:szCs w:val="28"/>
        </w:rPr>
        <w:t>].</w:t>
      </w:r>
    </w:p>
    <w:p w14:paraId="000001F4" w14:textId="1970276D"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Функция обработки информации при разделении паттернов была выдвинута в качестве возможного механизма, связывающего нарушение целостности гиппокампа с повышенным риском аффективных и тревожных расстройств [2</w:t>
      </w:r>
      <w:r w:rsidR="002B387F">
        <w:rPr>
          <w:rFonts w:ascii="Times New Roman" w:eastAsia="Times New Roman" w:hAnsi="Times New Roman" w:cs="Times New Roman"/>
          <w:sz w:val="28"/>
          <w:szCs w:val="28"/>
        </w:rPr>
        <w:t>68</w:t>
      </w:r>
      <w:r w:rsidR="00556140">
        <w:rPr>
          <w:rFonts w:ascii="Times New Roman" w:eastAsia="Times New Roman" w:hAnsi="Times New Roman" w:cs="Times New Roman"/>
          <w:sz w:val="28"/>
          <w:szCs w:val="28"/>
        </w:rPr>
        <w:t xml:space="preserve">, </w:t>
      </w:r>
      <w:r w:rsidR="002B387F">
        <w:rPr>
          <w:rFonts w:ascii="Times New Roman" w:eastAsia="Times New Roman" w:hAnsi="Times New Roman" w:cs="Times New Roman"/>
          <w:sz w:val="28"/>
          <w:szCs w:val="28"/>
        </w:rPr>
        <w:t>269</w:t>
      </w:r>
      <w:r w:rsidR="00556140">
        <w:rPr>
          <w:rFonts w:ascii="Times New Roman" w:eastAsia="Times New Roman" w:hAnsi="Times New Roman" w:cs="Times New Roman"/>
          <w:sz w:val="28"/>
          <w:szCs w:val="28"/>
        </w:rPr>
        <w:t xml:space="preserve">, </w:t>
      </w:r>
      <w:r w:rsidR="002B387F">
        <w:rPr>
          <w:rFonts w:ascii="Times New Roman" w:eastAsia="Times New Roman" w:hAnsi="Times New Roman" w:cs="Times New Roman"/>
          <w:sz w:val="28"/>
          <w:szCs w:val="28"/>
        </w:rPr>
        <w:t>270</w:t>
      </w:r>
      <w:r>
        <w:rPr>
          <w:rFonts w:ascii="Times New Roman" w:eastAsia="Times New Roman" w:hAnsi="Times New Roman" w:cs="Times New Roman"/>
          <w:sz w:val="28"/>
          <w:szCs w:val="28"/>
        </w:rPr>
        <w:t>]. Успешное разделение паттернов, о чем свидетельствуют редкие паттерны возбуждения гранулярных клеток DG взрослого организма, передаваемые в нижележащее подполе CA3, позволяет аналогичной поступающей информации отчетливо кодироваться и представляться в мозгу [</w:t>
      </w:r>
      <w:r w:rsidR="002B387F">
        <w:rPr>
          <w:rFonts w:ascii="Times New Roman" w:eastAsia="Times New Roman" w:hAnsi="Times New Roman" w:cs="Times New Roman"/>
          <w:sz w:val="28"/>
          <w:szCs w:val="28"/>
        </w:rPr>
        <w:t>271</w:t>
      </w:r>
      <w:r>
        <w:rPr>
          <w:rFonts w:ascii="Times New Roman" w:eastAsia="Times New Roman" w:hAnsi="Times New Roman" w:cs="Times New Roman"/>
          <w:sz w:val="28"/>
          <w:szCs w:val="28"/>
        </w:rPr>
        <w:t>]. Для людей с предубеждением обработки информации, предпочитающим завершение паттерна разделению паттерна, новые события или объекты, которые имеют общие черты с пугающими, угрожающими или иными негативными воспоминаниями, могут (неадекватно) активировать эти существующие следы памяти, что может способствовать генерализации страха при посттравматическом стрессовом расстройстве и активация автоматических мыслей или когнитивная негибкость при депрессии [</w:t>
      </w:r>
      <w:r w:rsidR="002B387F">
        <w:rPr>
          <w:rFonts w:ascii="Times New Roman" w:eastAsia="Times New Roman" w:hAnsi="Times New Roman" w:cs="Times New Roman"/>
          <w:sz w:val="28"/>
          <w:szCs w:val="28"/>
        </w:rPr>
        <w:t>272</w:t>
      </w:r>
      <w:r>
        <w:rPr>
          <w:rFonts w:ascii="Times New Roman" w:eastAsia="Times New Roman" w:hAnsi="Times New Roman" w:cs="Times New Roman"/>
          <w:sz w:val="28"/>
          <w:szCs w:val="28"/>
        </w:rPr>
        <w:t>,</w:t>
      </w:r>
      <w:r w:rsidR="005B20A4">
        <w:rPr>
          <w:rFonts w:ascii="Times New Roman" w:eastAsia="Times New Roman" w:hAnsi="Times New Roman" w:cs="Times New Roman"/>
          <w:sz w:val="28"/>
          <w:szCs w:val="28"/>
        </w:rPr>
        <w:t xml:space="preserve"> </w:t>
      </w:r>
      <w:r w:rsidR="002B387F">
        <w:rPr>
          <w:rFonts w:ascii="Times New Roman" w:eastAsia="Times New Roman" w:hAnsi="Times New Roman" w:cs="Times New Roman"/>
          <w:sz w:val="28"/>
          <w:szCs w:val="28"/>
        </w:rPr>
        <w:t>273</w:t>
      </w:r>
      <w:r>
        <w:rPr>
          <w:rFonts w:ascii="Times New Roman" w:eastAsia="Times New Roman" w:hAnsi="Times New Roman" w:cs="Times New Roman"/>
          <w:sz w:val="28"/>
          <w:szCs w:val="28"/>
        </w:rPr>
        <w:t>].</w:t>
      </w:r>
    </w:p>
    <w:p w14:paraId="000001F5" w14:textId="39CEEAA1"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Хотя значительная роль активности миндалевидного тела в воздействии на стресс-индуцированные нервно-психические заболевания согласуется, специфические молекулярные механизмы и лежащие в их основе нейронные схемы все еще неясны. Примечательно, что ГАМК является одним из наиболее важных тормозных нейротрансмиттеров в ЦНС [</w:t>
      </w:r>
      <w:r w:rsidR="002B387F">
        <w:rPr>
          <w:rFonts w:ascii="Times New Roman" w:eastAsia="Times New Roman" w:hAnsi="Times New Roman" w:cs="Times New Roman"/>
          <w:sz w:val="28"/>
          <w:szCs w:val="28"/>
        </w:rPr>
        <w:t>274</w:t>
      </w:r>
      <w:r>
        <w:rPr>
          <w:rFonts w:ascii="Times New Roman" w:eastAsia="Times New Roman" w:hAnsi="Times New Roman" w:cs="Times New Roman"/>
          <w:sz w:val="28"/>
          <w:szCs w:val="28"/>
        </w:rPr>
        <w:t>]. В состоянии покоя миндалевидное тело поддерживает высокий ГАМК-ергический тормозной контроль, который способствует устойчивости организма к различным физиологическим и экологическим стрессорам [</w:t>
      </w:r>
      <w:r w:rsidR="002B387F">
        <w:rPr>
          <w:rFonts w:ascii="Times New Roman" w:eastAsia="Times New Roman" w:hAnsi="Times New Roman" w:cs="Times New Roman"/>
          <w:sz w:val="28"/>
          <w:szCs w:val="28"/>
        </w:rPr>
        <w:t>275</w:t>
      </w:r>
      <w:r>
        <w:rPr>
          <w:rFonts w:ascii="Times New Roman" w:eastAsia="Times New Roman" w:hAnsi="Times New Roman" w:cs="Times New Roman"/>
          <w:sz w:val="28"/>
          <w:szCs w:val="28"/>
        </w:rPr>
        <w:t xml:space="preserve">]. Гиперактивность и гиперреактивность миндалины, индуцированные стрессом, всегда сопровождаются снятием тормозного контроля. Является ли нарушение </w:t>
      </w:r>
      <w:r>
        <w:rPr>
          <w:rFonts w:ascii="Times New Roman" w:eastAsia="Times New Roman" w:hAnsi="Times New Roman" w:cs="Times New Roman"/>
          <w:sz w:val="28"/>
          <w:szCs w:val="28"/>
        </w:rPr>
        <w:lastRenderedPageBreak/>
        <w:t>тормозного контроля потенциальной патологической причиной возникновения различных нервно-психических заболеваний, пока неясно. Необходимо рассмотрение текущих исследований о вызванных стрессом изменениях нейротрансмиссии в миндалевидном теле и на потенциальные терапевтические возможности при нервно-психических заболеваниях, связанных со стрессом.</w:t>
      </w:r>
    </w:p>
    <w:p w14:paraId="000001F6" w14:textId="78CCCA60"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Количество исследований подтвердило важную роль префронтальной коры в интеграции и обработке сенсорной информации [</w:t>
      </w:r>
      <w:r w:rsidR="002B387F">
        <w:rPr>
          <w:rFonts w:ascii="Times New Roman" w:eastAsia="Times New Roman" w:hAnsi="Times New Roman" w:cs="Times New Roman"/>
          <w:sz w:val="28"/>
          <w:szCs w:val="28"/>
        </w:rPr>
        <w:t>276</w:t>
      </w:r>
      <w:r w:rsidR="00556140">
        <w:rPr>
          <w:rFonts w:ascii="Times New Roman" w:eastAsia="Times New Roman" w:hAnsi="Times New Roman" w:cs="Times New Roman"/>
          <w:sz w:val="28"/>
          <w:szCs w:val="28"/>
        </w:rPr>
        <w:t xml:space="preserve">, </w:t>
      </w:r>
      <w:r w:rsidR="002B387F">
        <w:rPr>
          <w:rFonts w:ascii="Times New Roman" w:eastAsia="Times New Roman" w:hAnsi="Times New Roman" w:cs="Times New Roman"/>
          <w:sz w:val="28"/>
          <w:szCs w:val="28"/>
        </w:rPr>
        <w:t>277</w:t>
      </w:r>
      <w:r w:rsidR="00556140">
        <w:rPr>
          <w:rFonts w:ascii="Times New Roman" w:eastAsia="Times New Roman" w:hAnsi="Times New Roman" w:cs="Times New Roman"/>
          <w:sz w:val="28"/>
          <w:szCs w:val="28"/>
        </w:rPr>
        <w:t xml:space="preserve">, </w:t>
      </w:r>
      <w:r w:rsidR="002B387F">
        <w:rPr>
          <w:rFonts w:ascii="Times New Roman" w:eastAsia="Times New Roman" w:hAnsi="Times New Roman" w:cs="Times New Roman"/>
          <w:sz w:val="28"/>
          <w:szCs w:val="28"/>
        </w:rPr>
        <w:t>278</w:t>
      </w:r>
      <w:r>
        <w:rPr>
          <w:rFonts w:ascii="Times New Roman" w:eastAsia="Times New Roman" w:hAnsi="Times New Roman" w:cs="Times New Roman"/>
          <w:sz w:val="28"/>
          <w:szCs w:val="28"/>
        </w:rPr>
        <w:t>]. Префронтальная кора может регулировать поведенческие и физиологические реакции, вызванные сенсорными или эмоциональными стимулами, через сложную сеть связей с другими структурами мозга [</w:t>
      </w:r>
      <w:r w:rsidR="002B387F">
        <w:rPr>
          <w:rFonts w:ascii="Times New Roman" w:eastAsia="Times New Roman" w:hAnsi="Times New Roman" w:cs="Times New Roman"/>
          <w:sz w:val="28"/>
          <w:szCs w:val="28"/>
        </w:rPr>
        <w:t>279</w:t>
      </w:r>
      <w:r>
        <w:rPr>
          <w:rFonts w:ascii="Times New Roman" w:eastAsia="Times New Roman" w:hAnsi="Times New Roman" w:cs="Times New Roman"/>
          <w:sz w:val="28"/>
          <w:szCs w:val="28"/>
        </w:rPr>
        <w:t>]. Исследования на людях и животных выявили причастность дисфункции цепей префронтальной коры миндалины и префронтальной коры к гиппокампу в патогенезе стресс-индуцированных нервно-психических расстройств [</w:t>
      </w:r>
      <w:r w:rsidR="00B91EF9">
        <w:rPr>
          <w:rFonts w:ascii="Times New Roman" w:eastAsia="Times New Roman" w:hAnsi="Times New Roman" w:cs="Times New Roman"/>
          <w:sz w:val="28"/>
          <w:szCs w:val="28"/>
        </w:rPr>
        <w:t>280</w:t>
      </w:r>
      <w:r w:rsidR="00556140">
        <w:rPr>
          <w:rFonts w:ascii="Times New Roman" w:eastAsia="Times New Roman" w:hAnsi="Times New Roman" w:cs="Times New Roman"/>
          <w:sz w:val="28"/>
          <w:szCs w:val="28"/>
        </w:rPr>
        <w:t xml:space="preserve">, </w:t>
      </w:r>
      <w:r w:rsidR="00B91EF9">
        <w:rPr>
          <w:rFonts w:ascii="Times New Roman" w:eastAsia="Times New Roman" w:hAnsi="Times New Roman" w:cs="Times New Roman"/>
          <w:sz w:val="28"/>
          <w:szCs w:val="28"/>
        </w:rPr>
        <w:t>281</w:t>
      </w:r>
      <w:r>
        <w:rPr>
          <w:rFonts w:ascii="Times New Roman" w:eastAsia="Times New Roman" w:hAnsi="Times New Roman" w:cs="Times New Roman"/>
          <w:sz w:val="28"/>
          <w:szCs w:val="28"/>
        </w:rPr>
        <w:t>]. Более ранние исследования предполагают, что стимуляция различных субрегионов проекций медиальной префронтальной коры (мПФК) на миндалину оказывает соответственно тормозящее или возбуждающее действие на нейроны центральной миндалины (ЦМ) [</w:t>
      </w:r>
      <w:r w:rsidR="00B91EF9">
        <w:rPr>
          <w:rFonts w:ascii="Times New Roman" w:eastAsia="Times New Roman" w:hAnsi="Times New Roman" w:cs="Times New Roman"/>
          <w:sz w:val="28"/>
          <w:szCs w:val="28"/>
        </w:rPr>
        <w:t>282</w:t>
      </w:r>
      <w:r>
        <w:rPr>
          <w:rFonts w:ascii="Times New Roman" w:eastAsia="Times New Roman" w:hAnsi="Times New Roman" w:cs="Times New Roman"/>
          <w:sz w:val="28"/>
          <w:szCs w:val="28"/>
        </w:rPr>
        <w:t xml:space="preserve">]. Затем дальнейшие исследования показали, что связанный стресс, как сообщается, вызывает увеличение выработки 5-гидрокситриптамина (5-ГT) в мПФК, что впоследствии способствует </w:t>
      </w:r>
      <w:r w:rsidR="00F65556">
        <w:rPr>
          <w:rFonts w:ascii="Times New Roman" w:eastAsia="Times New Roman" w:hAnsi="Times New Roman" w:cs="Times New Roman"/>
          <w:sz w:val="28"/>
          <w:szCs w:val="28"/>
        </w:rPr>
        <w:t xml:space="preserve">накоплению </w:t>
      </w:r>
      <w:r>
        <w:rPr>
          <w:rFonts w:ascii="Times New Roman" w:eastAsia="Times New Roman" w:hAnsi="Times New Roman" w:cs="Times New Roman"/>
          <w:sz w:val="28"/>
          <w:szCs w:val="28"/>
        </w:rPr>
        <w:t>ГАМК в базолатеральном комплексе миндалевидного тела (БЛКМ), а селективное истощение 5-ГT в мПФК может уменьшить вызванное стрессом высвобождение ГАМК в БЛКМ и ослабляет депрессивное поведение [</w:t>
      </w:r>
      <w:r w:rsidR="00B91EF9">
        <w:rPr>
          <w:rFonts w:ascii="Times New Roman" w:eastAsia="Times New Roman" w:hAnsi="Times New Roman" w:cs="Times New Roman"/>
          <w:sz w:val="28"/>
          <w:szCs w:val="28"/>
        </w:rPr>
        <w:t>283</w:t>
      </w:r>
      <w:r>
        <w:rPr>
          <w:rFonts w:ascii="Times New Roman" w:eastAsia="Times New Roman" w:hAnsi="Times New Roman" w:cs="Times New Roman"/>
          <w:sz w:val="28"/>
          <w:szCs w:val="28"/>
        </w:rPr>
        <w:t>]. Эти результаты показывают, что дисфункция цепи префронтальной коры-миндалевидное тело может быть связана с гиперреактивностью миндалины, вызванной стрессом.</w:t>
      </w:r>
    </w:p>
    <w:p w14:paraId="000001F7" w14:textId="1F45427F" w:rsidR="00672B49" w:rsidRDefault="00672B49">
      <w:pPr>
        <w:spacing w:after="0" w:line="240" w:lineRule="auto"/>
        <w:ind w:firstLine="709"/>
        <w:jc w:val="both"/>
        <w:rPr>
          <w:rFonts w:ascii="Times New Roman" w:eastAsia="Times New Roman" w:hAnsi="Times New Roman" w:cs="Times New Roman"/>
          <w:sz w:val="28"/>
          <w:szCs w:val="28"/>
        </w:rPr>
      </w:pPr>
      <w:bookmarkStart w:id="46" w:name="_heading=h.2xcytpi" w:colFirst="0" w:colLast="0"/>
      <w:bookmarkEnd w:id="46"/>
      <w:r>
        <w:rPr>
          <w:rFonts w:ascii="Times New Roman" w:eastAsia="Times New Roman" w:hAnsi="Times New Roman" w:cs="Times New Roman"/>
          <w:sz w:val="28"/>
          <w:szCs w:val="28"/>
        </w:rPr>
        <w:t>Нейрональные и синаптические изменения, вызванные стрессом, по-видимому, проявляются в виде длительных морфологических изменений и структурной адаптации миндалины, которые могут лежать в основе развития тревоги или других расстройств настроения [</w:t>
      </w:r>
      <w:r w:rsidR="00B91EF9">
        <w:rPr>
          <w:rFonts w:ascii="Times New Roman" w:eastAsia="Times New Roman" w:hAnsi="Times New Roman" w:cs="Times New Roman"/>
          <w:sz w:val="28"/>
          <w:szCs w:val="28"/>
        </w:rPr>
        <w:t>284</w:t>
      </w:r>
      <w:r w:rsidR="00D85CA9">
        <w:rPr>
          <w:rFonts w:ascii="Times New Roman" w:eastAsia="Times New Roman" w:hAnsi="Times New Roman" w:cs="Times New Roman"/>
          <w:sz w:val="28"/>
          <w:szCs w:val="28"/>
        </w:rPr>
        <w:t xml:space="preserve">, </w:t>
      </w:r>
      <w:r w:rsidR="00B91EF9">
        <w:rPr>
          <w:rFonts w:ascii="Times New Roman" w:eastAsia="Times New Roman" w:hAnsi="Times New Roman" w:cs="Times New Roman"/>
          <w:sz w:val="28"/>
          <w:szCs w:val="28"/>
        </w:rPr>
        <w:t>285</w:t>
      </w:r>
      <w:r>
        <w:rPr>
          <w:rFonts w:ascii="Times New Roman" w:eastAsia="Times New Roman" w:hAnsi="Times New Roman" w:cs="Times New Roman"/>
          <w:sz w:val="28"/>
          <w:szCs w:val="28"/>
        </w:rPr>
        <w:t>]. Было обнаружено, что после 21 дня восстановления без стресса при хроническом иммобилизационном стрессе может даже наблюдаться рост дендритов на шипиковых нейронах БЛКМ, что сопровождается усиленным длительным тревожным поведением [</w:t>
      </w:r>
      <w:r w:rsidR="00B91EF9">
        <w:rPr>
          <w:rFonts w:ascii="Times New Roman" w:eastAsia="Times New Roman" w:hAnsi="Times New Roman" w:cs="Times New Roman"/>
          <w:sz w:val="28"/>
          <w:szCs w:val="28"/>
        </w:rPr>
        <w:t>285</w:t>
      </w:r>
      <w:r>
        <w:rPr>
          <w:rFonts w:ascii="Times New Roman" w:eastAsia="Times New Roman" w:hAnsi="Times New Roman" w:cs="Times New Roman"/>
          <w:sz w:val="28"/>
          <w:szCs w:val="28"/>
        </w:rPr>
        <w:t xml:space="preserve">]. </w:t>
      </w:r>
      <w:r w:rsidR="00B245EE">
        <w:rPr>
          <w:rFonts w:ascii="Times New Roman" w:eastAsia="Times New Roman" w:hAnsi="Times New Roman" w:cs="Times New Roman"/>
          <w:sz w:val="28"/>
          <w:szCs w:val="28"/>
        </w:rPr>
        <w:t>Т</w:t>
      </w:r>
      <w:r>
        <w:rPr>
          <w:rFonts w:ascii="Times New Roman" w:eastAsia="Times New Roman" w:hAnsi="Times New Roman" w:cs="Times New Roman"/>
          <w:sz w:val="28"/>
          <w:szCs w:val="28"/>
        </w:rPr>
        <w:t>акже сообщ</w:t>
      </w:r>
      <w:r w:rsidR="00B245EE">
        <w:rPr>
          <w:rFonts w:ascii="Times New Roman" w:eastAsia="Times New Roman" w:hAnsi="Times New Roman" w:cs="Times New Roman"/>
          <w:sz w:val="28"/>
          <w:szCs w:val="28"/>
        </w:rPr>
        <w:t>ается</w:t>
      </w:r>
      <w:r>
        <w:rPr>
          <w:rFonts w:ascii="Times New Roman" w:eastAsia="Times New Roman" w:hAnsi="Times New Roman" w:cs="Times New Roman"/>
          <w:sz w:val="28"/>
          <w:szCs w:val="28"/>
        </w:rPr>
        <w:t xml:space="preserve"> об аналогичном индуцированном хроническим иммобилизационным стрессом увеличении разветвления дендритов в пирамидных и звездчатых нейронах БЛКМ [</w:t>
      </w:r>
      <w:r w:rsidR="00B91EF9">
        <w:rPr>
          <w:rFonts w:ascii="Times New Roman" w:eastAsia="Times New Roman" w:hAnsi="Times New Roman" w:cs="Times New Roman"/>
          <w:sz w:val="28"/>
          <w:szCs w:val="28"/>
        </w:rPr>
        <w:t>286</w:t>
      </w:r>
      <w:r>
        <w:rPr>
          <w:rFonts w:ascii="Times New Roman" w:eastAsia="Times New Roman" w:hAnsi="Times New Roman" w:cs="Times New Roman"/>
          <w:sz w:val="28"/>
          <w:szCs w:val="28"/>
        </w:rPr>
        <w:t>]. Установлено, что однократный иммобилизационный стресс приводит к постепенному увеличению плотности шипиков на главных нейронах БЛКМ, что сопровождается усилением тревожноподобного поведения. Такие морфологические и поведенческие изменения проявлялись через 10 дней после острого стрессового воздействия [</w:t>
      </w:r>
      <w:r w:rsidR="00B91EF9">
        <w:rPr>
          <w:rFonts w:ascii="Times New Roman" w:eastAsia="Times New Roman" w:hAnsi="Times New Roman" w:cs="Times New Roman"/>
          <w:sz w:val="28"/>
          <w:szCs w:val="28"/>
        </w:rPr>
        <w:t>287</w:t>
      </w:r>
      <w:r>
        <w:rPr>
          <w:rFonts w:ascii="Times New Roman" w:eastAsia="Times New Roman" w:hAnsi="Times New Roman" w:cs="Times New Roman"/>
          <w:sz w:val="28"/>
          <w:szCs w:val="28"/>
        </w:rPr>
        <w:t>]. В дополнение к этому было обнаружено, что воздействие 21-дневного иммобилизационного стресса приводит к снижению экспрессии молекулы адгезии нервных клеток (PSA-NCAM) в ядрах мозгового миндалевидного тела (CeA) крыс [</w:t>
      </w:r>
      <w:r w:rsidR="00B91EF9" w:rsidRPr="00B91EF9">
        <w:rPr>
          <w:rFonts w:ascii="Times New Roman" w:eastAsia="Times New Roman" w:hAnsi="Times New Roman" w:cs="Times New Roman"/>
          <w:sz w:val="28"/>
          <w:szCs w:val="28"/>
        </w:rPr>
        <w:t>288</w:t>
      </w:r>
      <w:r>
        <w:rPr>
          <w:rFonts w:ascii="Times New Roman" w:eastAsia="Times New Roman" w:hAnsi="Times New Roman" w:cs="Times New Roman"/>
          <w:sz w:val="28"/>
          <w:szCs w:val="28"/>
        </w:rPr>
        <w:t>,</w:t>
      </w:r>
      <w:r w:rsidR="00B91EF9">
        <w:rPr>
          <w:rFonts w:ascii="Times New Roman" w:eastAsia="Times New Roman" w:hAnsi="Times New Roman" w:cs="Times New Roman"/>
          <w:sz w:val="28"/>
          <w:szCs w:val="28"/>
        </w:rPr>
        <w:t xml:space="preserve"> 289</w:t>
      </w:r>
      <w:r>
        <w:rPr>
          <w:rFonts w:ascii="Times New Roman" w:eastAsia="Times New Roman" w:hAnsi="Times New Roman" w:cs="Times New Roman"/>
          <w:sz w:val="28"/>
          <w:szCs w:val="28"/>
        </w:rPr>
        <w:t xml:space="preserve">]. Учитывая, что в интернейронах, экспрессирующих PSA-NCAM, была обнаружена меньшая разветвленность дендритов и плотность шипов, чем в интернейронах, лишенных PSA-NCAM, вызванное хроническим </w:t>
      </w:r>
      <w:r>
        <w:rPr>
          <w:rFonts w:ascii="Times New Roman" w:eastAsia="Times New Roman" w:hAnsi="Times New Roman" w:cs="Times New Roman"/>
          <w:sz w:val="28"/>
          <w:szCs w:val="28"/>
        </w:rPr>
        <w:lastRenderedPageBreak/>
        <w:t>стрессом снижение PSA-NCAM изменяет функциональную связ</w:t>
      </w:r>
      <w:r w:rsidR="007E55C4">
        <w:rPr>
          <w:rFonts w:ascii="Times New Roman" w:eastAsia="Times New Roman" w:hAnsi="Times New Roman" w:cs="Times New Roman"/>
          <w:sz w:val="28"/>
          <w:szCs w:val="28"/>
        </w:rPr>
        <w:t>а</w:t>
      </w:r>
      <w:r>
        <w:rPr>
          <w:rFonts w:ascii="Times New Roman" w:eastAsia="Times New Roman" w:hAnsi="Times New Roman" w:cs="Times New Roman"/>
          <w:sz w:val="28"/>
          <w:szCs w:val="28"/>
        </w:rPr>
        <w:t>н</w:t>
      </w:r>
      <w:r w:rsidR="007E55C4">
        <w:rPr>
          <w:rFonts w:ascii="Times New Roman" w:eastAsia="Times New Roman" w:hAnsi="Times New Roman" w:cs="Times New Roman"/>
          <w:sz w:val="28"/>
          <w:szCs w:val="28"/>
        </w:rPr>
        <w:t>н</w:t>
      </w:r>
      <w:r>
        <w:rPr>
          <w:rFonts w:ascii="Times New Roman" w:eastAsia="Times New Roman" w:hAnsi="Times New Roman" w:cs="Times New Roman"/>
          <w:sz w:val="28"/>
          <w:szCs w:val="28"/>
        </w:rPr>
        <w:t>ость ГАМК</w:t>
      </w:r>
      <w:r w:rsidR="007E55C4">
        <w:rPr>
          <w:rFonts w:ascii="Times New Roman" w:eastAsia="Times New Roman" w:hAnsi="Times New Roman" w:cs="Times New Roman"/>
          <w:sz w:val="28"/>
          <w:szCs w:val="28"/>
        </w:rPr>
        <w:t>-</w:t>
      </w:r>
      <w:r>
        <w:rPr>
          <w:rFonts w:ascii="Times New Roman" w:eastAsia="Times New Roman" w:hAnsi="Times New Roman" w:cs="Times New Roman"/>
          <w:sz w:val="28"/>
          <w:szCs w:val="28"/>
        </w:rPr>
        <w:t>ергических интернейронов и дендритную реорганизацию основных нейронов в конкретном ядре миндалевидного тела [</w:t>
      </w:r>
      <w:r w:rsidR="00B91EF9">
        <w:rPr>
          <w:rFonts w:ascii="Times New Roman" w:eastAsia="Times New Roman" w:hAnsi="Times New Roman" w:cs="Times New Roman"/>
          <w:sz w:val="28"/>
          <w:szCs w:val="28"/>
        </w:rPr>
        <w:t>289</w:t>
      </w:r>
      <w:r>
        <w:rPr>
          <w:rFonts w:ascii="Times New Roman" w:eastAsia="Times New Roman" w:hAnsi="Times New Roman" w:cs="Times New Roman"/>
          <w:sz w:val="28"/>
          <w:szCs w:val="28"/>
        </w:rPr>
        <w:t>]. Эти результаты показывают, что для генерации острых синаптических изменений, вызванных стрессом, требуется больше времени. Однако хронический или повторяющийся стресс может мгновенно привести к сильному и стойкому усилению син</w:t>
      </w:r>
      <w:r w:rsidR="007E55C4">
        <w:rPr>
          <w:rFonts w:ascii="Times New Roman" w:eastAsia="Times New Roman" w:hAnsi="Times New Roman" w:cs="Times New Roman"/>
          <w:sz w:val="28"/>
          <w:szCs w:val="28"/>
        </w:rPr>
        <w:t>апто</w:t>
      </w:r>
      <w:r>
        <w:rPr>
          <w:rFonts w:ascii="Times New Roman" w:eastAsia="Times New Roman" w:hAnsi="Times New Roman" w:cs="Times New Roman"/>
          <w:sz w:val="28"/>
          <w:szCs w:val="28"/>
        </w:rPr>
        <w:t>генеза и тревожному поведению.</w:t>
      </w:r>
    </w:p>
    <w:p w14:paraId="000001F8" w14:textId="7E0EEC0A" w:rsidR="00672B49" w:rsidRDefault="00672B49">
      <w:pPr>
        <w:spacing w:after="0" w:line="240" w:lineRule="auto"/>
        <w:ind w:firstLine="709"/>
        <w:jc w:val="both"/>
        <w:rPr>
          <w:rFonts w:ascii="Times New Roman" w:eastAsia="Times New Roman" w:hAnsi="Times New Roman" w:cs="Times New Roman"/>
          <w:sz w:val="28"/>
          <w:szCs w:val="28"/>
        </w:rPr>
      </w:pPr>
      <w:bookmarkStart w:id="47" w:name="_heading=h.1ci93xb" w:colFirst="0" w:colLast="0"/>
      <w:bookmarkEnd w:id="47"/>
      <w:r>
        <w:rPr>
          <w:rFonts w:ascii="Times New Roman" w:eastAsia="Times New Roman" w:hAnsi="Times New Roman" w:cs="Times New Roman"/>
          <w:sz w:val="28"/>
          <w:szCs w:val="28"/>
        </w:rPr>
        <w:t>Стресс вызывает снижение экспрессии мозгового нейротрофического фактора (МНТФ) и механистической мишени рапамицина (mTOR) в синапсах, что, следовательно, способствует потере и атрофии специфических синапсов в областях мозга, вовлеченных в депрессию, особенно в префронтальной коре и гиппокампе [</w:t>
      </w:r>
      <w:r w:rsidR="00B91EF9">
        <w:rPr>
          <w:rFonts w:ascii="Times New Roman" w:eastAsia="Times New Roman" w:hAnsi="Times New Roman" w:cs="Times New Roman"/>
          <w:sz w:val="28"/>
          <w:szCs w:val="28"/>
        </w:rPr>
        <w:t>290</w:t>
      </w:r>
      <w:r w:rsidR="00D85CA9" w:rsidRPr="00714ED9">
        <w:rPr>
          <w:rFonts w:ascii="Times New Roman" w:eastAsia="Times New Roman" w:hAnsi="Times New Roman" w:cs="Times New Roman"/>
          <w:sz w:val="28"/>
          <w:szCs w:val="28"/>
        </w:rPr>
        <w:t xml:space="preserve">, </w:t>
      </w:r>
      <w:r w:rsidR="00B91EF9">
        <w:rPr>
          <w:rFonts w:ascii="Times New Roman" w:eastAsia="Times New Roman" w:hAnsi="Times New Roman" w:cs="Times New Roman"/>
          <w:sz w:val="28"/>
          <w:szCs w:val="28"/>
        </w:rPr>
        <w:t>291</w:t>
      </w:r>
      <w:r w:rsidR="00D85CA9">
        <w:rPr>
          <w:rFonts w:ascii="Times New Roman" w:eastAsia="Times New Roman" w:hAnsi="Times New Roman" w:cs="Times New Roman"/>
          <w:sz w:val="28"/>
          <w:szCs w:val="28"/>
        </w:rPr>
        <w:t xml:space="preserve">, </w:t>
      </w:r>
      <w:r w:rsidR="00B91EF9">
        <w:rPr>
          <w:rFonts w:ascii="Times New Roman" w:eastAsia="Times New Roman" w:hAnsi="Times New Roman" w:cs="Times New Roman"/>
          <w:sz w:val="28"/>
          <w:szCs w:val="28"/>
        </w:rPr>
        <w:t>292</w:t>
      </w:r>
      <w:r>
        <w:rPr>
          <w:rFonts w:ascii="Times New Roman" w:eastAsia="Times New Roman" w:hAnsi="Times New Roman" w:cs="Times New Roman"/>
          <w:sz w:val="28"/>
          <w:szCs w:val="28"/>
        </w:rPr>
        <w:t>]. Поразительно, индуцированная стрессом экспрессия МНТФ в миндалевидном теле несовместима с таковой в префронтальной коре и гиппокампе. Множество доказательств показало, что экспрессия МНТФ в миндалевидном теле увеличивалась после воздействия стресса [</w:t>
      </w:r>
      <w:r w:rsidR="00B91EF9">
        <w:rPr>
          <w:rFonts w:ascii="Times New Roman" w:eastAsia="Times New Roman" w:hAnsi="Times New Roman" w:cs="Times New Roman"/>
          <w:sz w:val="28"/>
          <w:szCs w:val="28"/>
        </w:rPr>
        <w:t>293</w:t>
      </w:r>
      <w:r>
        <w:rPr>
          <w:rFonts w:ascii="Times New Roman" w:eastAsia="Times New Roman" w:hAnsi="Times New Roman" w:cs="Times New Roman"/>
          <w:sz w:val="28"/>
          <w:szCs w:val="28"/>
        </w:rPr>
        <w:t xml:space="preserve">]. Имеются противоположные результаты: у крыс, получавших </w:t>
      </w:r>
      <w:r w:rsidR="00234D45">
        <w:rPr>
          <w:rFonts w:ascii="Times New Roman" w:eastAsia="Times New Roman" w:hAnsi="Times New Roman" w:cs="Times New Roman"/>
          <w:sz w:val="28"/>
          <w:szCs w:val="28"/>
        </w:rPr>
        <w:t>хронический стресс</w:t>
      </w:r>
      <w:r>
        <w:rPr>
          <w:rFonts w:ascii="Times New Roman" w:eastAsia="Times New Roman" w:hAnsi="Times New Roman" w:cs="Times New Roman"/>
          <w:sz w:val="28"/>
          <w:szCs w:val="28"/>
        </w:rPr>
        <w:t>, наблюдалось снижение экспрессии МНТФ, белка постсинаптической плотности 95 и синаптофизина в миндалевидном теле [</w:t>
      </w:r>
      <w:r w:rsidR="00B91EF9">
        <w:rPr>
          <w:rFonts w:ascii="Times New Roman" w:eastAsia="Times New Roman" w:hAnsi="Times New Roman" w:cs="Times New Roman"/>
          <w:sz w:val="28"/>
          <w:szCs w:val="28"/>
        </w:rPr>
        <w:t>294</w:t>
      </w:r>
      <w:r w:rsidR="00D85CA9">
        <w:rPr>
          <w:rFonts w:ascii="Times New Roman" w:eastAsia="Times New Roman" w:hAnsi="Times New Roman" w:cs="Times New Roman"/>
          <w:sz w:val="28"/>
          <w:szCs w:val="28"/>
        </w:rPr>
        <w:t xml:space="preserve">, </w:t>
      </w:r>
      <w:r w:rsidR="00B91EF9">
        <w:rPr>
          <w:rFonts w:ascii="Times New Roman" w:eastAsia="Times New Roman" w:hAnsi="Times New Roman" w:cs="Times New Roman"/>
          <w:sz w:val="28"/>
          <w:szCs w:val="28"/>
        </w:rPr>
        <w:t>295</w:t>
      </w:r>
      <w:r>
        <w:rPr>
          <w:rFonts w:ascii="Times New Roman" w:eastAsia="Times New Roman" w:hAnsi="Times New Roman" w:cs="Times New Roman"/>
          <w:sz w:val="28"/>
          <w:szCs w:val="28"/>
        </w:rPr>
        <w:t xml:space="preserve">]. </w:t>
      </w:r>
      <w:r w:rsidR="00792814">
        <w:rPr>
          <w:rFonts w:ascii="Times New Roman" w:eastAsia="Times New Roman" w:hAnsi="Times New Roman" w:cs="Times New Roman"/>
          <w:sz w:val="28"/>
          <w:szCs w:val="28"/>
        </w:rPr>
        <w:t>Белок постсинаптической плотности 95</w:t>
      </w:r>
      <w:r>
        <w:rPr>
          <w:rFonts w:ascii="Times New Roman" w:eastAsia="Times New Roman" w:hAnsi="Times New Roman" w:cs="Times New Roman"/>
          <w:sz w:val="28"/>
          <w:szCs w:val="28"/>
        </w:rPr>
        <w:t xml:space="preserve"> и синаптофизин хорошо известны как связанные с синапсом белки, которые могут действовать как маркеры синаптогенеза или синаптической потенциации. Кроме того, Yi E.S. и соавт</w:t>
      </w:r>
      <w:r w:rsidR="004D0099">
        <w:rPr>
          <w:rFonts w:ascii="Times New Roman" w:eastAsia="Times New Roman" w:hAnsi="Times New Roman" w:cs="Times New Roman"/>
          <w:sz w:val="28"/>
          <w:szCs w:val="28"/>
        </w:rPr>
        <w:t>оры</w:t>
      </w:r>
      <w:r>
        <w:rPr>
          <w:rFonts w:ascii="Times New Roman" w:eastAsia="Times New Roman" w:hAnsi="Times New Roman" w:cs="Times New Roman"/>
          <w:sz w:val="28"/>
          <w:szCs w:val="28"/>
        </w:rPr>
        <w:t xml:space="preserve"> (2017) обнаружили, что хронический ограничивающий стресс усиливает экспрессию синаптофизина и </w:t>
      </w:r>
      <w:r w:rsidR="00792814">
        <w:rPr>
          <w:rFonts w:ascii="Times New Roman" w:eastAsia="Times New Roman" w:hAnsi="Times New Roman" w:cs="Times New Roman"/>
          <w:sz w:val="28"/>
          <w:szCs w:val="28"/>
        </w:rPr>
        <w:t>белка постсинаптической плотности 95</w:t>
      </w:r>
      <w:r>
        <w:rPr>
          <w:rFonts w:ascii="Times New Roman" w:eastAsia="Times New Roman" w:hAnsi="Times New Roman" w:cs="Times New Roman"/>
          <w:sz w:val="28"/>
          <w:szCs w:val="28"/>
        </w:rPr>
        <w:t xml:space="preserve"> в синапсах </w:t>
      </w:r>
      <w:r w:rsidR="00792814">
        <w:rPr>
          <w:rFonts w:ascii="Times New Roman" w:eastAsia="Times New Roman" w:hAnsi="Times New Roman" w:cs="Times New Roman"/>
          <w:sz w:val="28"/>
          <w:szCs w:val="28"/>
        </w:rPr>
        <w:t>БЛКМ</w:t>
      </w:r>
      <w:r>
        <w:rPr>
          <w:rFonts w:ascii="Times New Roman" w:eastAsia="Times New Roman" w:hAnsi="Times New Roman" w:cs="Times New Roman"/>
          <w:sz w:val="28"/>
          <w:szCs w:val="28"/>
        </w:rPr>
        <w:t xml:space="preserve"> [</w:t>
      </w:r>
      <w:r w:rsidR="00B91EF9">
        <w:rPr>
          <w:rFonts w:ascii="Times New Roman" w:eastAsia="Times New Roman" w:hAnsi="Times New Roman" w:cs="Times New Roman"/>
          <w:sz w:val="28"/>
          <w:szCs w:val="28"/>
        </w:rPr>
        <w:t>296</w:t>
      </w:r>
      <w:r>
        <w:rPr>
          <w:rFonts w:ascii="Times New Roman" w:eastAsia="Times New Roman" w:hAnsi="Times New Roman" w:cs="Times New Roman"/>
          <w:sz w:val="28"/>
          <w:szCs w:val="28"/>
        </w:rPr>
        <w:t>]. Таким образом, экспрессия МНТФ в миндалевидном теле проявляла тенденцию к увеличению после ограничивающего стресса, и это обнаруженное увеличение согласуется со стимулированием син</w:t>
      </w:r>
      <w:r w:rsidR="004D0099">
        <w:rPr>
          <w:rFonts w:ascii="Times New Roman" w:eastAsia="Times New Roman" w:hAnsi="Times New Roman" w:cs="Times New Roman"/>
          <w:sz w:val="28"/>
          <w:szCs w:val="28"/>
        </w:rPr>
        <w:t>апт</w:t>
      </w:r>
      <w:r>
        <w:rPr>
          <w:rFonts w:ascii="Times New Roman" w:eastAsia="Times New Roman" w:hAnsi="Times New Roman" w:cs="Times New Roman"/>
          <w:sz w:val="28"/>
          <w:szCs w:val="28"/>
        </w:rPr>
        <w:t>огенеза в БЛКМ, вызванным хроническим стрессом [</w:t>
      </w:r>
      <w:r w:rsidR="00B91EF9">
        <w:rPr>
          <w:rFonts w:ascii="Times New Roman" w:eastAsia="Times New Roman" w:hAnsi="Times New Roman" w:cs="Times New Roman"/>
          <w:sz w:val="28"/>
          <w:szCs w:val="28"/>
        </w:rPr>
        <w:t>297</w:t>
      </w:r>
      <w:r>
        <w:rPr>
          <w:rFonts w:ascii="Times New Roman" w:eastAsia="Times New Roman" w:hAnsi="Times New Roman" w:cs="Times New Roman"/>
          <w:sz w:val="28"/>
          <w:szCs w:val="28"/>
        </w:rPr>
        <w:t>].</w:t>
      </w:r>
    </w:p>
    <w:p w14:paraId="000001F9" w14:textId="36CCAA10" w:rsidR="00672B49" w:rsidRDefault="00234D45">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w:t>
      </w:r>
      <w:r w:rsidR="00672B49">
        <w:rPr>
          <w:rFonts w:ascii="Times New Roman" w:eastAsia="Times New Roman" w:hAnsi="Times New Roman" w:cs="Times New Roman"/>
          <w:sz w:val="28"/>
          <w:szCs w:val="28"/>
        </w:rPr>
        <w:t xml:space="preserve"> хронический стресс может индуцировать синаптогенез и синаптическое включение в синапсы </w:t>
      </w:r>
      <w:r w:rsidR="00792814">
        <w:rPr>
          <w:rFonts w:ascii="Times New Roman" w:eastAsia="Times New Roman" w:hAnsi="Times New Roman" w:cs="Times New Roman"/>
          <w:sz w:val="28"/>
          <w:szCs w:val="28"/>
        </w:rPr>
        <w:t>БЛКМ</w:t>
      </w:r>
      <w:r w:rsidR="00672B49">
        <w:rPr>
          <w:rFonts w:ascii="Times New Roman" w:eastAsia="Times New Roman" w:hAnsi="Times New Roman" w:cs="Times New Roman"/>
          <w:sz w:val="28"/>
          <w:szCs w:val="28"/>
        </w:rPr>
        <w:t>, в то время как точная взаимосвязь между структурными и функциональными синаптическими изменениями других ядер миндалевидного тела и развитием связанных со стрессом нервно-психических заболеваний до сих пор неясна. Таким образом, необходимы дополнительные доказательства для выяснения более глубоких механизмов.</w:t>
      </w:r>
    </w:p>
    <w:p w14:paraId="000001FA" w14:textId="77777777" w:rsidR="00672B49" w:rsidRDefault="00672B49">
      <w:pPr>
        <w:spacing w:after="0" w:line="240" w:lineRule="auto"/>
        <w:ind w:firstLine="709"/>
        <w:jc w:val="both"/>
        <w:rPr>
          <w:rFonts w:ascii="Times New Roman" w:eastAsia="Times New Roman" w:hAnsi="Times New Roman" w:cs="Times New Roman"/>
          <w:sz w:val="28"/>
          <w:szCs w:val="28"/>
        </w:rPr>
      </w:pPr>
    </w:p>
    <w:p w14:paraId="000001FB" w14:textId="0B4072AA" w:rsidR="00672B49" w:rsidRPr="00AA0904" w:rsidRDefault="00672B49">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1.5 </w:t>
      </w:r>
      <w:r w:rsidR="00D762C8">
        <w:rPr>
          <w:rFonts w:ascii="Times New Roman" w:eastAsia="Times New Roman" w:hAnsi="Times New Roman" w:cs="Times New Roman"/>
          <w:b/>
          <w:sz w:val="28"/>
          <w:szCs w:val="28"/>
        </w:rPr>
        <w:t>Терапевтические принципы коррекции последствий хронического стресса</w:t>
      </w:r>
    </w:p>
    <w:p w14:paraId="000001FC" w14:textId="324D817E"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лечении психоневрологических расстройств в настоящее время применяется значительное количество групп препаратов. Как правило подбор терапии осуществляется в зависимости от основной нозологической формы </w:t>
      </w:r>
      <w:r w:rsidR="00FB41E5">
        <w:rPr>
          <w:rFonts w:ascii="Times New Roman" w:eastAsia="Times New Roman" w:hAnsi="Times New Roman" w:cs="Times New Roman"/>
          <w:sz w:val="28"/>
          <w:szCs w:val="28"/>
        </w:rPr>
        <w:t>постстрессовых и дезадаптационных расстройств индивидуализированно с учетом</w:t>
      </w:r>
      <w:r>
        <w:rPr>
          <w:rFonts w:ascii="Times New Roman" w:eastAsia="Times New Roman" w:hAnsi="Times New Roman" w:cs="Times New Roman"/>
          <w:sz w:val="28"/>
          <w:szCs w:val="28"/>
        </w:rPr>
        <w:t xml:space="preserve"> сопутствующих симптомов.</w:t>
      </w:r>
      <w:r w:rsidR="002E3861" w:rsidRPr="002E3861">
        <w:rPr>
          <w:rFonts w:ascii="Times New Roman" w:eastAsia="Times New Roman" w:hAnsi="Times New Roman" w:cs="Times New Roman"/>
          <w:sz w:val="28"/>
          <w:szCs w:val="28"/>
        </w:rPr>
        <w:t xml:space="preserve"> </w:t>
      </w:r>
      <w:r w:rsidR="002E3861">
        <w:rPr>
          <w:rFonts w:ascii="Times New Roman" w:eastAsia="Times New Roman" w:hAnsi="Times New Roman" w:cs="Times New Roman"/>
          <w:sz w:val="28"/>
          <w:szCs w:val="28"/>
        </w:rPr>
        <w:t xml:space="preserve">Учитывая </w:t>
      </w:r>
      <w:r w:rsidR="001E2B5C">
        <w:rPr>
          <w:rFonts w:ascii="Times New Roman" w:eastAsia="Times New Roman" w:hAnsi="Times New Roman" w:cs="Times New Roman"/>
          <w:sz w:val="28"/>
          <w:szCs w:val="28"/>
        </w:rPr>
        <w:t>пересмотренную</w:t>
      </w:r>
      <w:r w:rsidR="002E3861">
        <w:rPr>
          <w:rFonts w:ascii="Times New Roman" w:eastAsia="Times New Roman" w:hAnsi="Times New Roman" w:cs="Times New Roman"/>
          <w:sz w:val="28"/>
          <w:szCs w:val="28"/>
        </w:rPr>
        <w:t xml:space="preserve"> </w:t>
      </w:r>
      <w:r w:rsidR="002E3861" w:rsidRPr="00502AE0">
        <w:rPr>
          <w:rFonts w:ascii="Times New Roman" w:eastAsia="Times New Roman" w:hAnsi="Times New Roman" w:cs="Times New Roman"/>
          <w:sz w:val="28"/>
          <w:szCs w:val="28"/>
        </w:rPr>
        <w:t>классификацию расстройств, специфически связанных со стрессом, согласно МКБ-11 по статистике смертности и заболеваемости, ввиду своей актуальности</w:t>
      </w:r>
      <w:r w:rsidR="00FB41E5">
        <w:rPr>
          <w:rFonts w:ascii="Times New Roman" w:eastAsia="Times New Roman" w:hAnsi="Times New Roman" w:cs="Times New Roman"/>
          <w:sz w:val="28"/>
          <w:szCs w:val="28"/>
        </w:rPr>
        <w:t xml:space="preserve"> и</w:t>
      </w:r>
      <w:r w:rsidR="002E3861" w:rsidRPr="00502AE0">
        <w:rPr>
          <w:rFonts w:ascii="Times New Roman" w:eastAsia="Times New Roman" w:hAnsi="Times New Roman" w:cs="Times New Roman"/>
          <w:sz w:val="28"/>
          <w:szCs w:val="28"/>
        </w:rPr>
        <w:t xml:space="preserve"> разнообраз</w:t>
      </w:r>
      <w:r w:rsidR="00FB41E5">
        <w:rPr>
          <w:rFonts w:ascii="Times New Roman" w:eastAsia="Times New Roman" w:hAnsi="Times New Roman" w:cs="Times New Roman"/>
          <w:sz w:val="28"/>
          <w:szCs w:val="28"/>
        </w:rPr>
        <w:t>ия</w:t>
      </w:r>
      <w:r w:rsidR="002E3861" w:rsidRPr="00502AE0">
        <w:rPr>
          <w:rFonts w:ascii="Times New Roman" w:eastAsia="Times New Roman" w:hAnsi="Times New Roman" w:cs="Times New Roman"/>
          <w:sz w:val="28"/>
          <w:szCs w:val="28"/>
        </w:rPr>
        <w:t xml:space="preserve"> проявлений</w:t>
      </w:r>
      <w:r w:rsidR="00FB41E5">
        <w:rPr>
          <w:rFonts w:ascii="Times New Roman" w:eastAsia="Times New Roman" w:hAnsi="Times New Roman" w:cs="Times New Roman"/>
          <w:sz w:val="28"/>
          <w:szCs w:val="28"/>
        </w:rPr>
        <w:t>,</w:t>
      </w:r>
      <w:r w:rsidR="002E3861" w:rsidRPr="00502AE0">
        <w:rPr>
          <w:rFonts w:ascii="Times New Roman" w:eastAsia="Times New Roman" w:hAnsi="Times New Roman" w:cs="Times New Roman"/>
          <w:sz w:val="28"/>
          <w:szCs w:val="28"/>
        </w:rPr>
        <w:t xml:space="preserve"> в настоящее </w:t>
      </w:r>
      <w:r w:rsidR="00502AE0" w:rsidRPr="00502AE0">
        <w:rPr>
          <w:rFonts w:ascii="Times New Roman" w:eastAsia="Times New Roman" w:hAnsi="Times New Roman" w:cs="Times New Roman"/>
          <w:sz w:val="28"/>
          <w:szCs w:val="28"/>
        </w:rPr>
        <w:t>произошло расширение данной</w:t>
      </w:r>
      <w:r w:rsidR="00502AE0">
        <w:rPr>
          <w:rFonts w:ascii="Times New Roman" w:eastAsia="Times New Roman" w:hAnsi="Times New Roman" w:cs="Times New Roman"/>
          <w:sz w:val="28"/>
          <w:szCs w:val="28"/>
        </w:rPr>
        <w:t xml:space="preserve"> группы</w:t>
      </w:r>
      <w:r w:rsidR="00FB41E5">
        <w:rPr>
          <w:rFonts w:ascii="Times New Roman" w:eastAsia="Times New Roman" w:hAnsi="Times New Roman" w:cs="Times New Roman"/>
          <w:sz w:val="28"/>
          <w:szCs w:val="28"/>
        </w:rPr>
        <w:t>,</w:t>
      </w:r>
      <w:r w:rsidR="00502AE0">
        <w:rPr>
          <w:rFonts w:ascii="Times New Roman" w:eastAsia="Times New Roman" w:hAnsi="Times New Roman" w:cs="Times New Roman"/>
          <w:sz w:val="28"/>
          <w:szCs w:val="28"/>
        </w:rPr>
        <w:t xml:space="preserve"> </w:t>
      </w:r>
      <w:r w:rsidR="00FB41E5">
        <w:rPr>
          <w:rFonts w:ascii="Times New Roman" w:eastAsia="Times New Roman" w:hAnsi="Times New Roman" w:cs="Times New Roman"/>
          <w:sz w:val="28"/>
          <w:szCs w:val="28"/>
        </w:rPr>
        <w:t>что</w:t>
      </w:r>
      <w:r w:rsidR="00502AE0">
        <w:rPr>
          <w:rFonts w:ascii="Times New Roman" w:eastAsia="Times New Roman" w:hAnsi="Times New Roman" w:cs="Times New Roman"/>
          <w:sz w:val="28"/>
          <w:szCs w:val="28"/>
        </w:rPr>
        <w:t xml:space="preserve"> </w:t>
      </w:r>
      <w:r w:rsidR="0078639B">
        <w:rPr>
          <w:rFonts w:ascii="Times New Roman" w:eastAsia="Times New Roman" w:hAnsi="Times New Roman" w:cs="Times New Roman"/>
          <w:sz w:val="28"/>
          <w:szCs w:val="28"/>
        </w:rPr>
        <w:t>повысило актуальность</w:t>
      </w:r>
      <w:r w:rsidR="00502AE0">
        <w:rPr>
          <w:rFonts w:ascii="Times New Roman" w:eastAsia="Times New Roman" w:hAnsi="Times New Roman" w:cs="Times New Roman"/>
          <w:sz w:val="28"/>
          <w:szCs w:val="28"/>
        </w:rPr>
        <w:t xml:space="preserve"> </w:t>
      </w:r>
      <w:r w:rsidR="00FB41E5">
        <w:rPr>
          <w:rFonts w:ascii="Times New Roman" w:eastAsia="Times New Roman" w:hAnsi="Times New Roman" w:cs="Times New Roman"/>
          <w:sz w:val="28"/>
          <w:szCs w:val="28"/>
        </w:rPr>
        <w:t xml:space="preserve">необходимости </w:t>
      </w:r>
      <w:r w:rsidR="00502AE0">
        <w:rPr>
          <w:rFonts w:ascii="Times New Roman" w:eastAsia="Times New Roman" w:hAnsi="Times New Roman" w:cs="Times New Roman"/>
          <w:sz w:val="28"/>
          <w:szCs w:val="28"/>
        </w:rPr>
        <w:t xml:space="preserve">пересмотра схем терапии состояний, </w:t>
      </w:r>
      <w:r w:rsidR="00502AE0">
        <w:rPr>
          <w:rFonts w:ascii="Times New Roman" w:eastAsia="Times New Roman" w:hAnsi="Times New Roman" w:cs="Times New Roman"/>
          <w:sz w:val="28"/>
          <w:szCs w:val="28"/>
        </w:rPr>
        <w:lastRenderedPageBreak/>
        <w:t>являющихся последствием стрессовых событий.</w:t>
      </w:r>
      <w:r w:rsidR="001E2B5C">
        <w:rPr>
          <w:rFonts w:ascii="Times New Roman" w:eastAsia="Times New Roman" w:hAnsi="Times New Roman" w:cs="Times New Roman"/>
          <w:sz w:val="28"/>
          <w:szCs w:val="28"/>
        </w:rPr>
        <w:t xml:space="preserve"> Наиболее часто встречающееся расстройство адаптации 6В43</w:t>
      </w:r>
      <w:r w:rsidR="00FB41E5">
        <w:rPr>
          <w:rFonts w:ascii="Times New Roman" w:eastAsia="Times New Roman" w:hAnsi="Times New Roman" w:cs="Times New Roman"/>
          <w:sz w:val="28"/>
          <w:szCs w:val="28"/>
        </w:rPr>
        <w:t>,</w:t>
      </w:r>
      <w:r w:rsidR="0078639B">
        <w:rPr>
          <w:rFonts w:ascii="Times New Roman" w:eastAsia="Times New Roman" w:hAnsi="Times New Roman" w:cs="Times New Roman"/>
          <w:sz w:val="28"/>
          <w:szCs w:val="28"/>
        </w:rPr>
        <w:t xml:space="preserve"> имеющее наиболее разнообразный спектр проявлений, предусматривает </w:t>
      </w:r>
      <w:r w:rsidR="00FB41E5">
        <w:rPr>
          <w:rFonts w:ascii="Times New Roman" w:eastAsia="Times New Roman" w:hAnsi="Times New Roman" w:cs="Times New Roman"/>
          <w:sz w:val="28"/>
          <w:szCs w:val="28"/>
        </w:rPr>
        <w:t>и</w:t>
      </w:r>
      <w:r w:rsidR="0078639B">
        <w:rPr>
          <w:rFonts w:ascii="Times New Roman" w:eastAsia="Times New Roman" w:hAnsi="Times New Roman" w:cs="Times New Roman"/>
          <w:sz w:val="28"/>
          <w:szCs w:val="28"/>
        </w:rPr>
        <w:t xml:space="preserve">спользование психотропных препаратов различной направленности, а в большинстве случаев, несущих в себе </w:t>
      </w:r>
      <w:r w:rsidR="00314253">
        <w:rPr>
          <w:rFonts w:ascii="Times New Roman" w:eastAsia="Times New Roman" w:hAnsi="Times New Roman" w:cs="Times New Roman"/>
          <w:sz w:val="28"/>
          <w:szCs w:val="28"/>
        </w:rPr>
        <w:t>неодно</w:t>
      </w:r>
      <w:r w:rsidR="0078639B">
        <w:rPr>
          <w:rFonts w:ascii="Times New Roman" w:eastAsia="Times New Roman" w:hAnsi="Times New Roman" w:cs="Times New Roman"/>
          <w:sz w:val="28"/>
          <w:szCs w:val="28"/>
        </w:rPr>
        <w:t xml:space="preserve">направленный эффект. </w:t>
      </w:r>
    </w:p>
    <w:p w14:paraId="19728AB5" w14:textId="0F0F6CA3" w:rsidR="0078639B" w:rsidRPr="002E3861" w:rsidRDefault="0078639B">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согласно имеющимся протоколам диагностики и лечения </w:t>
      </w:r>
      <w:r w:rsidR="00314253">
        <w:rPr>
          <w:rFonts w:ascii="Times New Roman" w:eastAsia="Times New Roman" w:hAnsi="Times New Roman" w:cs="Times New Roman"/>
          <w:sz w:val="28"/>
          <w:szCs w:val="28"/>
        </w:rPr>
        <w:t>МЗ</w:t>
      </w:r>
      <w:r>
        <w:rPr>
          <w:rFonts w:ascii="Times New Roman" w:eastAsia="Times New Roman" w:hAnsi="Times New Roman" w:cs="Times New Roman"/>
          <w:sz w:val="28"/>
          <w:szCs w:val="28"/>
        </w:rPr>
        <w:t xml:space="preserve"> РК, в разделе неврологии и психиатрии версии 2017</w:t>
      </w:r>
      <w:r w:rsidR="00993F8E">
        <w:rPr>
          <w:rFonts w:ascii="Times New Roman" w:eastAsia="Times New Roman" w:hAnsi="Times New Roman" w:cs="Times New Roman"/>
          <w:sz w:val="28"/>
          <w:szCs w:val="28"/>
        </w:rPr>
        <w:t xml:space="preserve"> и 2018</w:t>
      </w:r>
      <w:r>
        <w:rPr>
          <w:rFonts w:ascii="Times New Roman" w:eastAsia="Times New Roman" w:hAnsi="Times New Roman" w:cs="Times New Roman"/>
          <w:sz w:val="28"/>
          <w:szCs w:val="28"/>
        </w:rPr>
        <w:t xml:space="preserve"> </w:t>
      </w:r>
      <w:r w:rsidR="005B20A4">
        <w:rPr>
          <w:rFonts w:ascii="Times New Roman" w:eastAsia="Times New Roman" w:hAnsi="Times New Roman" w:cs="Times New Roman"/>
          <w:sz w:val="28"/>
          <w:szCs w:val="28"/>
        </w:rPr>
        <w:t>годов</w:t>
      </w:r>
      <w:r>
        <w:rPr>
          <w:rFonts w:ascii="Times New Roman" w:eastAsia="Times New Roman" w:hAnsi="Times New Roman" w:cs="Times New Roman"/>
          <w:sz w:val="28"/>
          <w:szCs w:val="28"/>
        </w:rPr>
        <w:t xml:space="preserve"> в лечении состояний вызванным стрессом </w:t>
      </w:r>
      <w:r w:rsidR="00314253">
        <w:rPr>
          <w:rFonts w:ascii="Times New Roman" w:eastAsia="Times New Roman" w:hAnsi="Times New Roman" w:cs="Times New Roman"/>
          <w:sz w:val="28"/>
          <w:szCs w:val="28"/>
        </w:rPr>
        <w:t xml:space="preserve">предусмотрено </w:t>
      </w:r>
      <w:r w:rsidR="004D0099">
        <w:rPr>
          <w:rFonts w:ascii="Times New Roman" w:eastAsia="Times New Roman" w:hAnsi="Times New Roman" w:cs="Times New Roman"/>
          <w:sz w:val="28"/>
          <w:szCs w:val="28"/>
        </w:rPr>
        <w:t>применение</w:t>
      </w:r>
      <w:r w:rsidR="00314253">
        <w:rPr>
          <w:rFonts w:ascii="Times New Roman" w:eastAsia="Times New Roman" w:hAnsi="Times New Roman" w:cs="Times New Roman"/>
          <w:sz w:val="28"/>
          <w:szCs w:val="28"/>
        </w:rPr>
        <w:t xml:space="preserve"> препаратов терапии на амбулаторном и стационарном этапе, включающие антидепрессанты, транквилизаторы, нормотимические препараты и малые нейролептики различных подгрупп и механизмов действия с оговоркой на подбор препарата терапии индивидуально</w:t>
      </w:r>
      <w:r w:rsidR="00D85CA9">
        <w:rPr>
          <w:rFonts w:ascii="Times New Roman" w:eastAsia="Times New Roman" w:hAnsi="Times New Roman" w:cs="Times New Roman"/>
          <w:sz w:val="28"/>
          <w:szCs w:val="28"/>
        </w:rPr>
        <w:t xml:space="preserve"> </w:t>
      </w:r>
      <w:r w:rsidR="00D85CA9" w:rsidRPr="00D85CA9">
        <w:rPr>
          <w:rFonts w:ascii="Times New Roman" w:eastAsia="Times New Roman" w:hAnsi="Times New Roman" w:cs="Times New Roman"/>
          <w:sz w:val="28"/>
          <w:szCs w:val="28"/>
        </w:rPr>
        <w:t>[</w:t>
      </w:r>
      <w:r w:rsidR="00B91EF9">
        <w:rPr>
          <w:rFonts w:ascii="Times New Roman" w:eastAsia="Times New Roman" w:hAnsi="Times New Roman" w:cs="Times New Roman"/>
          <w:sz w:val="28"/>
          <w:szCs w:val="28"/>
        </w:rPr>
        <w:t>298</w:t>
      </w:r>
      <w:r w:rsidR="00D85CA9">
        <w:rPr>
          <w:rFonts w:ascii="Times New Roman" w:eastAsia="Times New Roman" w:hAnsi="Times New Roman" w:cs="Times New Roman"/>
          <w:sz w:val="28"/>
          <w:szCs w:val="28"/>
        </w:rPr>
        <w:t xml:space="preserve">, </w:t>
      </w:r>
      <w:r w:rsidR="00B91EF9">
        <w:rPr>
          <w:rFonts w:ascii="Times New Roman" w:eastAsia="Times New Roman" w:hAnsi="Times New Roman" w:cs="Times New Roman"/>
          <w:sz w:val="28"/>
          <w:szCs w:val="28"/>
        </w:rPr>
        <w:t>299</w:t>
      </w:r>
      <w:r w:rsidR="00D85CA9" w:rsidRPr="00D85CA9">
        <w:rPr>
          <w:rFonts w:ascii="Times New Roman" w:eastAsia="Times New Roman" w:hAnsi="Times New Roman" w:cs="Times New Roman"/>
          <w:sz w:val="28"/>
          <w:szCs w:val="28"/>
        </w:rPr>
        <w:t>]</w:t>
      </w:r>
      <w:r w:rsidR="00314253">
        <w:rPr>
          <w:rFonts w:ascii="Times New Roman" w:eastAsia="Times New Roman" w:hAnsi="Times New Roman" w:cs="Times New Roman"/>
          <w:sz w:val="28"/>
          <w:szCs w:val="28"/>
        </w:rPr>
        <w:t>.</w:t>
      </w:r>
    </w:p>
    <w:p w14:paraId="5E27D8B3" w14:textId="4DEABC38" w:rsidR="00DA2EFE" w:rsidRDefault="00DA2EFE" w:rsidP="00AC657B">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настоящее время отсутствуют унифицированные схемы терапии постстрессовых расстройств и подбор медикаментозной терапии осуществляется на основании ведущего синдрома, степени его выраженности и восприимчивости пациента к препаратам.</w:t>
      </w:r>
      <w:r w:rsidR="008C175A">
        <w:rPr>
          <w:rFonts w:ascii="Times New Roman" w:eastAsia="Times New Roman" w:hAnsi="Times New Roman" w:cs="Times New Roman"/>
          <w:sz w:val="28"/>
          <w:szCs w:val="28"/>
        </w:rPr>
        <w:t xml:space="preserve"> Фармакологический выбор основан на действующей в настоящее время моноаминов</w:t>
      </w:r>
      <w:r w:rsidR="004D0099">
        <w:rPr>
          <w:rFonts w:ascii="Times New Roman" w:eastAsia="Times New Roman" w:hAnsi="Times New Roman" w:cs="Times New Roman"/>
          <w:sz w:val="28"/>
          <w:szCs w:val="28"/>
        </w:rPr>
        <w:t>о</w:t>
      </w:r>
      <w:r w:rsidR="008C175A">
        <w:rPr>
          <w:rFonts w:ascii="Times New Roman" w:eastAsia="Times New Roman" w:hAnsi="Times New Roman" w:cs="Times New Roman"/>
          <w:sz w:val="28"/>
          <w:szCs w:val="28"/>
        </w:rPr>
        <w:t>й теории развития психических нарушений в том числе постстрессовых.</w:t>
      </w:r>
    </w:p>
    <w:p w14:paraId="155CFC49" w14:textId="6D1DAB39" w:rsidR="00E52287" w:rsidRDefault="00E5228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Клинические протоколы лечения РК включают в себя перечень препаратов, допустимых к использованию у пациентов с диагнозом «Невротические, связанные со стрессом, соматоформные расстройства» и «Реакция на стресс». </w:t>
      </w:r>
    </w:p>
    <w:p w14:paraId="3A5C75FB" w14:textId="786BB5E8" w:rsidR="00493A44" w:rsidRDefault="00DA2E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Наиболее активное применение </w:t>
      </w:r>
      <w:r w:rsidR="00782654">
        <w:rPr>
          <w:rFonts w:ascii="Times New Roman" w:eastAsia="Times New Roman" w:hAnsi="Times New Roman" w:cs="Times New Roman"/>
          <w:sz w:val="28"/>
          <w:szCs w:val="28"/>
        </w:rPr>
        <w:t>в настоящее время</w:t>
      </w:r>
      <w:r>
        <w:rPr>
          <w:rFonts w:ascii="Times New Roman" w:eastAsia="Times New Roman" w:hAnsi="Times New Roman" w:cs="Times New Roman"/>
          <w:sz w:val="28"/>
          <w:szCs w:val="28"/>
        </w:rPr>
        <w:t xml:space="preserve"> имеет группа селективных ингибиторов захвата серотонина (СИОЗС), как наиболее безопасная и эффективная с позиции терапии </w:t>
      </w:r>
      <w:r w:rsidR="004D0099">
        <w:rPr>
          <w:rFonts w:ascii="Times New Roman" w:eastAsia="Times New Roman" w:hAnsi="Times New Roman" w:cs="Times New Roman"/>
          <w:sz w:val="28"/>
          <w:szCs w:val="28"/>
        </w:rPr>
        <w:t>расстройств</w:t>
      </w:r>
      <w:r>
        <w:rPr>
          <w:rFonts w:ascii="Times New Roman" w:eastAsia="Times New Roman" w:hAnsi="Times New Roman" w:cs="Times New Roman"/>
          <w:sz w:val="28"/>
          <w:szCs w:val="28"/>
        </w:rPr>
        <w:t xml:space="preserve"> с проявлениями депрессивного спектра. Активное применение при расстройствах тревожно-депрессивного характера и болевыми синдромами или расстройствами телесного спектра нашли селективные ингибиторы захвата серотонина и норадреналина (СИОЗСиН)</w:t>
      </w:r>
      <w:r w:rsidR="00D85CA9">
        <w:rPr>
          <w:rFonts w:ascii="Times New Roman" w:eastAsia="Times New Roman" w:hAnsi="Times New Roman" w:cs="Times New Roman"/>
          <w:sz w:val="28"/>
          <w:szCs w:val="28"/>
        </w:rPr>
        <w:t xml:space="preserve"> </w:t>
      </w:r>
      <w:r w:rsidR="00D85CA9" w:rsidRPr="00D85CA9">
        <w:rPr>
          <w:rFonts w:ascii="Times New Roman" w:eastAsia="Times New Roman" w:hAnsi="Times New Roman" w:cs="Times New Roman"/>
          <w:sz w:val="28"/>
          <w:szCs w:val="28"/>
        </w:rPr>
        <w:t>[3</w:t>
      </w:r>
      <w:r w:rsidR="00B91EF9">
        <w:rPr>
          <w:rFonts w:ascii="Times New Roman" w:eastAsia="Times New Roman" w:hAnsi="Times New Roman" w:cs="Times New Roman"/>
          <w:sz w:val="28"/>
          <w:szCs w:val="28"/>
        </w:rPr>
        <w:t>00</w:t>
      </w:r>
      <w:r w:rsidR="00D85CA9" w:rsidRPr="00D85CA9">
        <w:rPr>
          <w:rFonts w:ascii="Times New Roman" w:eastAsia="Times New Roman" w:hAnsi="Times New Roman" w:cs="Times New Roman"/>
          <w:sz w:val="28"/>
          <w:szCs w:val="28"/>
        </w:rPr>
        <w:t>]</w:t>
      </w:r>
      <w:r w:rsidR="00782654">
        <w:rPr>
          <w:rFonts w:ascii="Times New Roman" w:eastAsia="Times New Roman" w:hAnsi="Times New Roman" w:cs="Times New Roman"/>
          <w:sz w:val="28"/>
          <w:szCs w:val="28"/>
        </w:rPr>
        <w:t xml:space="preserve">. Однако наличие этих групп препаратов не покрывает потребности пациентов в медикаментозной терапии и обеспечении купирования имеющихся проявлений постстрессовых расстройств. Следствием этого является применение обширной группы антидепрессантов различных механизмов действия. </w:t>
      </w:r>
      <w:r w:rsidR="00782654" w:rsidRPr="00782654">
        <w:rPr>
          <w:rFonts w:ascii="Times New Roman" w:eastAsia="Times New Roman" w:hAnsi="Times New Roman" w:cs="Times New Roman"/>
          <w:sz w:val="28"/>
          <w:szCs w:val="28"/>
        </w:rPr>
        <w:t>Антидепрессанты действуют посредством большого количества различных механизмов [</w:t>
      </w:r>
      <w:r w:rsidR="00D85CA9" w:rsidRPr="00920C91">
        <w:rPr>
          <w:rFonts w:ascii="Times New Roman" w:eastAsia="Times New Roman" w:hAnsi="Times New Roman" w:cs="Times New Roman"/>
          <w:sz w:val="28"/>
          <w:szCs w:val="28"/>
        </w:rPr>
        <w:t>3</w:t>
      </w:r>
      <w:r w:rsidR="00B91EF9">
        <w:rPr>
          <w:rFonts w:ascii="Times New Roman" w:eastAsia="Times New Roman" w:hAnsi="Times New Roman" w:cs="Times New Roman"/>
          <w:sz w:val="28"/>
          <w:szCs w:val="28"/>
        </w:rPr>
        <w:t>01</w:t>
      </w:r>
      <w:r w:rsidR="00D85CA9" w:rsidRPr="00920C91">
        <w:rPr>
          <w:rFonts w:ascii="Times New Roman" w:eastAsia="Times New Roman" w:hAnsi="Times New Roman" w:cs="Times New Roman"/>
          <w:sz w:val="28"/>
          <w:szCs w:val="28"/>
        </w:rPr>
        <w:t>, 3</w:t>
      </w:r>
      <w:r w:rsidR="00B91EF9">
        <w:rPr>
          <w:rFonts w:ascii="Times New Roman" w:eastAsia="Times New Roman" w:hAnsi="Times New Roman" w:cs="Times New Roman"/>
          <w:sz w:val="28"/>
          <w:szCs w:val="28"/>
        </w:rPr>
        <w:t>02</w:t>
      </w:r>
      <w:r w:rsidR="00D85CA9" w:rsidRPr="00920C91">
        <w:rPr>
          <w:rFonts w:ascii="Times New Roman" w:eastAsia="Times New Roman" w:hAnsi="Times New Roman" w:cs="Times New Roman"/>
          <w:sz w:val="28"/>
          <w:szCs w:val="28"/>
        </w:rPr>
        <w:t>, 3</w:t>
      </w:r>
      <w:r w:rsidR="00B91EF9">
        <w:rPr>
          <w:rFonts w:ascii="Times New Roman" w:eastAsia="Times New Roman" w:hAnsi="Times New Roman" w:cs="Times New Roman"/>
          <w:sz w:val="28"/>
          <w:szCs w:val="28"/>
        </w:rPr>
        <w:t>03</w:t>
      </w:r>
      <w:r w:rsidR="00782654" w:rsidRPr="00782654">
        <w:rPr>
          <w:rFonts w:ascii="Times New Roman" w:eastAsia="Times New Roman" w:hAnsi="Times New Roman" w:cs="Times New Roman"/>
          <w:sz w:val="28"/>
          <w:szCs w:val="28"/>
        </w:rPr>
        <w:t>]</w:t>
      </w:r>
      <w:r w:rsidR="00493A44">
        <w:rPr>
          <w:rFonts w:ascii="Times New Roman" w:eastAsia="Times New Roman" w:hAnsi="Times New Roman" w:cs="Times New Roman"/>
          <w:sz w:val="28"/>
          <w:szCs w:val="28"/>
        </w:rPr>
        <w:t>.</w:t>
      </w:r>
      <w:r w:rsidR="00782654" w:rsidRPr="00782654">
        <w:rPr>
          <w:rFonts w:ascii="Times New Roman" w:eastAsia="Times New Roman" w:hAnsi="Times New Roman" w:cs="Times New Roman"/>
          <w:sz w:val="28"/>
          <w:szCs w:val="28"/>
        </w:rPr>
        <w:t xml:space="preserve"> Сюда вход</w:t>
      </w:r>
      <w:r w:rsidR="00493A44">
        <w:rPr>
          <w:rFonts w:ascii="Times New Roman" w:eastAsia="Times New Roman" w:hAnsi="Times New Roman" w:cs="Times New Roman"/>
          <w:sz w:val="28"/>
          <w:szCs w:val="28"/>
        </w:rPr>
        <w:t>я</w:t>
      </w:r>
      <w:r w:rsidR="00782654" w:rsidRPr="00782654">
        <w:rPr>
          <w:rFonts w:ascii="Times New Roman" w:eastAsia="Times New Roman" w:hAnsi="Times New Roman" w:cs="Times New Roman"/>
          <w:sz w:val="28"/>
          <w:szCs w:val="28"/>
        </w:rPr>
        <w:t>т ингиби</w:t>
      </w:r>
      <w:r w:rsidR="00493A44">
        <w:rPr>
          <w:rFonts w:ascii="Times New Roman" w:eastAsia="Times New Roman" w:hAnsi="Times New Roman" w:cs="Times New Roman"/>
          <w:sz w:val="28"/>
          <w:szCs w:val="28"/>
        </w:rPr>
        <w:t>торы</w:t>
      </w:r>
      <w:r w:rsidR="00782654" w:rsidRPr="00782654">
        <w:rPr>
          <w:rFonts w:ascii="Times New Roman" w:eastAsia="Times New Roman" w:hAnsi="Times New Roman" w:cs="Times New Roman"/>
          <w:sz w:val="28"/>
          <w:szCs w:val="28"/>
        </w:rPr>
        <w:t xml:space="preserve"> обратного захвата серотонина</w:t>
      </w:r>
      <w:r w:rsidR="009A3183">
        <w:rPr>
          <w:rFonts w:ascii="Times New Roman" w:eastAsia="Times New Roman" w:hAnsi="Times New Roman" w:cs="Times New Roman"/>
          <w:sz w:val="28"/>
          <w:szCs w:val="28"/>
        </w:rPr>
        <w:t>,</w:t>
      </w:r>
      <w:r w:rsidR="00782654" w:rsidRPr="00782654">
        <w:rPr>
          <w:rFonts w:ascii="Times New Roman" w:eastAsia="Times New Roman" w:hAnsi="Times New Roman" w:cs="Times New Roman"/>
          <w:sz w:val="28"/>
          <w:szCs w:val="28"/>
        </w:rPr>
        <w:t xml:space="preserve"> </w:t>
      </w:r>
      <w:r w:rsidR="006438E7">
        <w:rPr>
          <w:rFonts w:ascii="Times New Roman" w:eastAsia="Times New Roman" w:hAnsi="Times New Roman" w:cs="Times New Roman"/>
          <w:sz w:val="28"/>
          <w:szCs w:val="28"/>
        </w:rPr>
        <w:t>трициклические антидепрессанты</w:t>
      </w:r>
      <w:r w:rsidR="00782654" w:rsidRPr="00782654">
        <w:rPr>
          <w:rFonts w:ascii="Times New Roman" w:eastAsia="Times New Roman" w:hAnsi="Times New Roman" w:cs="Times New Roman"/>
          <w:sz w:val="28"/>
          <w:szCs w:val="28"/>
        </w:rPr>
        <w:t>, вилазодон, вортиоксетин, ингиби</w:t>
      </w:r>
      <w:r w:rsidR="00493A44">
        <w:rPr>
          <w:rFonts w:ascii="Times New Roman" w:eastAsia="Times New Roman" w:hAnsi="Times New Roman" w:cs="Times New Roman"/>
          <w:sz w:val="28"/>
          <w:szCs w:val="28"/>
        </w:rPr>
        <w:t>торы</w:t>
      </w:r>
      <w:r w:rsidR="00782654" w:rsidRPr="00782654">
        <w:rPr>
          <w:rFonts w:ascii="Times New Roman" w:eastAsia="Times New Roman" w:hAnsi="Times New Roman" w:cs="Times New Roman"/>
          <w:sz w:val="28"/>
          <w:szCs w:val="28"/>
        </w:rPr>
        <w:t xml:space="preserve"> обратного захвата норэпинефрина, ингиби</w:t>
      </w:r>
      <w:r w:rsidR="00493A44">
        <w:rPr>
          <w:rFonts w:ascii="Times New Roman" w:eastAsia="Times New Roman" w:hAnsi="Times New Roman" w:cs="Times New Roman"/>
          <w:sz w:val="28"/>
          <w:szCs w:val="28"/>
        </w:rPr>
        <w:t>торы</w:t>
      </w:r>
      <w:r w:rsidR="00782654" w:rsidRPr="00782654">
        <w:rPr>
          <w:rFonts w:ascii="Times New Roman" w:eastAsia="Times New Roman" w:hAnsi="Times New Roman" w:cs="Times New Roman"/>
          <w:sz w:val="28"/>
          <w:szCs w:val="28"/>
        </w:rPr>
        <w:t xml:space="preserve"> обратного захвата дофамина (бупропион, аминептин, номифензин), прямая модуляция моноаминовых рецепторов (вилазодон, вортиоксетин, агомелатин, </w:t>
      </w:r>
      <w:r w:rsidR="009A3183">
        <w:rPr>
          <w:rFonts w:ascii="Times New Roman" w:eastAsia="Times New Roman" w:hAnsi="Times New Roman" w:cs="Times New Roman"/>
          <w:sz w:val="28"/>
          <w:szCs w:val="28"/>
        </w:rPr>
        <w:t>трициклические и тетрациклические антидепрессанты</w:t>
      </w:r>
      <w:r w:rsidR="00782654" w:rsidRPr="00782654">
        <w:rPr>
          <w:rFonts w:ascii="Times New Roman" w:eastAsia="Times New Roman" w:hAnsi="Times New Roman" w:cs="Times New Roman"/>
          <w:sz w:val="28"/>
          <w:szCs w:val="28"/>
        </w:rPr>
        <w:t>, нейролептики), ингиби</w:t>
      </w:r>
      <w:r w:rsidR="00493A44">
        <w:rPr>
          <w:rFonts w:ascii="Times New Roman" w:eastAsia="Times New Roman" w:hAnsi="Times New Roman" w:cs="Times New Roman"/>
          <w:sz w:val="28"/>
          <w:szCs w:val="28"/>
        </w:rPr>
        <w:t>торы</w:t>
      </w:r>
      <w:r w:rsidR="00782654" w:rsidRPr="00782654">
        <w:rPr>
          <w:rFonts w:ascii="Times New Roman" w:eastAsia="Times New Roman" w:hAnsi="Times New Roman" w:cs="Times New Roman"/>
          <w:sz w:val="28"/>
          <w:szCs w:val="28"/>
        </w:rPr>
        <w:t xml:space="preserve"> моноаминоксидазы и антагони</w:t>
      </w:r>
      <w:r w:rsidR="00493A44">
        <w:rPr>
          <w:rFonts w:ascii="Times New Roman" w:eastAsia="Times New Roman" w:hAnsi="Times New Roman" w:cs="Times New Roman"/>
          <w:sz w:val="28"/>
          <w:szCs w:val="28"/>
        </w:rPr>
        <w:t>сты</w:t>
      </w:r>
      <w:r w:rsidR="00782654" w:rsidRPr="00782654">
        <w:rPr>
          <w:rFonts w:ascii="Times New Roman" w:eastAsia="Times New Roman" w:hAnsi="Times New Roman" w:cs="Times New Roman"/>
          <w:sz w:val="28"/>
          <w:szCs w:val="28"/>
        </w:rPr>
        <w:t xml:space="preserve"> рецепторов NMDA (кетамин, эскетамин, декстрометорфан), среди других (например, брексанолон, тианептин) [</w:t>
      </w:r>
      <w:r w:rsidR="00D85CA9" w:rsidRPr="00B20231">
        <w:rPr>
          <w:rFonts w:ascii="Times New Roman" w:eastAsia="Times New Roman" w:hAnsi="Times New Roman" w:cs="Times New Roman"/>
          <w:sz w:val="28"/>
          <w:szCs w:val="28"/>
        </w:rPr>
        <w:t>3</w:t>
      </w:r>
      <w:r w:rsidR="006602F8">
        <w:rPr>
          <w:rFonts w:ascii="Times New Roman" w:eastAsia="Times New Roman" w:hAnsi="Times New Roman" w:cs="Times New Roman"/>
          <w:sz w:val="28"/>
          <w:szCs w:val="28"/>
        </w:rPr>
        <w:t>01</w:t>
      </w:r>
      <w:r w:rsidR="00D85CA9" w:rsidRPr="00B20231">
        <w:rPr>
          <w:rFonts w:ascii="Times New Roman" w:eastAsia="Times New Roman" w:hAnsi="Times New Roman" w:cs="Times New Roman"/>
          <w:sz w:val="28"/>
          <w:szCs w:val="28"/>
        </w:rPr>
        <w:t>, 3</w:t>
      </w:r>
      <w:r w:rsidR="006602F8">
        <w:rPr>
          <w:rFonts w:ascii="Times New Roman" w:eastAsia="Times New Roman" w:hAnsi="Times New Roman" w:cs="Times New Roman"/>
          <w:sz w:val="28"/>
          <w:szCs w:val="28"/>
        </w:rPr>
        <w:t>02</w:t>
      </w:r>
      <w:r w:rsidR="00D85CA9" w:rsidRPr="00B20231">
        <w:rPr>
          <w:rFonts w:ascii="Times New Roman" w:eastAsia="Times New Roman" w:hAnsi="Times New Roman" w:cs="Times New Roman"/>
          <w:sz w:val="28"/>
          <w:szCs w:val="28"/>
        </w:rPr>
        <w:t>, 3</w:t>
      </w:r>
      <w:r w:rsidR="006602F8">
        <w:rPr>
          <w:rFonts w:ascii="Times New Roman" w:eastAsia="Times New Roman" w:hAnsi="Times New Roman" w:cs="Times New Roman"/>
          <w:sz w:val="28"/>
          <w:szCs w:val="28"/>
        </w:rPr>
        <w:t>03</w:t>
      </w:r>
      <w:r w:rsidR="00782654" w:rsidRPr="00782654">
        <w:rPr>
          <w:rFonts w:ascii="Times New Roman" w:eastAsia="Times New Roman" w:hAnsi="Times New Roman" w:cs="Times New Roman"/>
          <w:sz w:val="28"/>
          <w:szCs w:val="28"/>
        </w:rPr>
        <w:t>]</w:t>
      </w:r>
      <w:r w:rsidR="00234D45">
        <w:rPr>
          <w:rFonts w:ascii="Times New Roman" w:eastAsia="Times New Roman" w:hAnsi="Times New Roman" w:cs="Times New Roman"/>
          <w:sz w:val="28"/>
          <w:szCs w:val="28"/>
        </w:rPr>
        <w:t>.</w:t>
      </w:r>
      <w:r w:rsidR="00782654" w:rsidRPr="00782654">
        <w:rPr>
          <w:rFonts w:ascii="Times New Roman" w:eastAsia="Times New Roman" w:hAnsi="Times New Roman" w:cs="Times New Roman"/>
          <w:sz w:val="28"/>
          <w:szCs w:val="28"/>
        </w:rPr>
        <w:t xml:space="preserve"> Некоторые антидепрессанты также обладают дополнительными действиями, такими как модуляция сигма-рецепторов (некоторые СИОЗС, </w:t>
      </w:r>
      <w:r w:rsidR="00D21649">
        <w:rPr>
          <w:rFonts w:ascii="Times New Roman" w:eastAsia="Times New Roman" w:hAnsi="Times New Roman" w:cs="Times New Roman"/>
          <w:sz w:val="28"/>
          <w:szCs w:val="28"/>
        </w:rPr>
        <w:t>трициклические антидепрессанты</w:t>
      </w:r>
      <w:r w:rsidR="00782654" w:rsidRPr="00782654">
        <w:rPr>
          <w:rFonts w:ascii="Times New Roman" w:eastAsia="Times New Roman" w:hAnsi="Times New Roman" w:cs="Times New Roman"/>
          <w:sz w:val="28"/>
          <w:szCs w:val="28"/>
        </w:rPr>
        <w:t>, декстрометорфан) и антагонизм гистаминовых H 1 и мускариновых рецепторов ацетилхолина [</w:t>
      </w:r>
      <w:r w:rsidR="0057231D">
        <w:rPr>
          <w:rFonts w:ascii="Times New Roman" w:eastAsia="Times New Roman" w:hAnsi="Times New Roman" w:cs="Times New Roman"/>
          <w:sz w:val="28"/>
          <w:szCs w:val="28"/>
        </w:rPr>
        <w:t>3</w:t>
      </w:r>
      <w:r w:rsidR="006602F8">
        <w:rPr>
          <w:rFonts w:ascii="Times New Roman" w:eastAsia="Times New Roman" w:hAnsi="Times New Roman" w:cs="Times New Roman"/>
          <w:sz w:val="28"/>
          <w:szCs w:val="28"/>
        </w:rPr>
        <w:t>03</w:t>
      </w:r>
      <w:r w:rsidR="0057231D">
        <w:rPr>
          <w:rFonts w:ascii="Times New Roman" w:eastAsia="Times New Roman" w:hAnsi="Times New Roman" w:cs="Times New Roman"/>
          <w:sz w:val="28"/>
          <w:szCs w:val="28"/>
        </w:rPr>
        <w:t>, 3</w:t>
      </w:r>
      <w:r w:rsidR="006602F8">
        <w:rPr>
          <w:rFonts w:ascii="Times New Roman" w:eastAsia="Times New Roman" w:hAnsi="Times New Roman" w:cs="Times New Roman"/>
          <w:sz w:val="28"/>
          <w:szCs w:val="28"/>
        </w:rPr>
        <w:t>04</w:t>
      </w:r>
      <w:r w:rsidR="00782654" w:rsidRPr="00782654">
        <w:rPr>
          <w:rFonts w:ascii="Times New Roman" w:eastAsia="Times New Roman" w:hAnsi="Times New Roman" w:cs="Times New Roman"/>
          <w:sz w:val="28"/>
          <w:szCs w:val="28"/>
        </w:rPr>
        <w:t>]</w:t>
      </w:r>
      <w:r w:rsidR="008C175A">
        <w:rPr>
          <w:rFonts w:ascii="Times New Roman" w:eastAsia="Times New Roman" w:hAnsi="Times New Roman" w:cs="Times New Roman"/>
          <w:sz w:val="28"/>
          <w:szCs w:val="28"/>
        </w:rPr>
        <w:t>.</w:t>
      </w:r>
    </w:p>
    <w:p w14:paraId="3B550A59" w14:textId="0C2674D3" w:rsidR="00DA2EFE" w:rsidRPr="00782654" w:rsidRDefault="008C175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Значительное количество имеющихся антидепрессантов с пересекающимися механизмами действия обуславливают появление нескольких классификаций как по их химической структуре, так и по их преобладающему действию. При этом происходит постоянный пересмотр преимущественного действия препарата с его перемещением в другую группу</w:t>
      </w:r>
      <w:r w:rsidR="00611EF5">
        <w:rPr>
          <w:rFonts w:ascii="Times New Roman" w:eastAsia="Times New Roman" w:hAnsi="Times New Roman" w:cs="Times New Roman"/>
          <w:sz w:val="28"/>
          <w:szCs w:val="28"/>
        </w:rPr>
        <w:t xml:space="preserve"> по биологическому действия</w:t>
      </w:r>
      <w:r w:rsidR="00D707B1">
        <w:rPr>
          <w:rFonts w:ascii="Times New Roman" w:eastAsia="Times New Roman" w:hAnsi="Times New Roman" w:cs="Times New Roman"/>
          <w:sz w:val="28"/>
          <w:szCs w:val="28"/>
        </w:rPr>
        <w:t>, длительности периода полувыведения</w:t>
      </w:r>
      <w:r w:rsidR="00611EF5">
        <w:rPr>
          <w:rFonts w:ascii="Times New Roman" w:eastAsia="Times New Roman" w:hAnsi="Times New Roman" w:cs="Times New Roman"/>
          <w:sz w:val="28"/>
          <w:szCs w:val="28"/>
        </w:rPr>
        <w:t xml:space="preserve"> либо оказываемому эффекту</w:t>
      </w:r>
      <w:r w:rsidR="00D707B1">
        <w:rPr>
          <w:rFonts w:ascii="Times New Roman" w:eastAsia="Times New Roman" w:hAnsi="Times New Roman" w:cs="Times New Roman"/>
          <w:sz w:val="28"/>
          <w:szCs w:val="28"/>
        </w:rPr>
        <w:t xml:space="preserve">. </w:t>
      </w:r>
    </w:p>
    <w:p w14:paraId="000001FD" w14:textId="440DB292" w:rsidR="00672B49" w:rsidRDefault="00DA2E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672B49">
        <w:rPr>
          <w:rFonts w:ascii="Times New Roman" w:eastAsia="Times New Roman" w:hAnsi="Times New Roman" w:cs="Times New Roman"/>
          <w:sz w:val="28"/>
          <w:szCs w:val="28"/>
        </w:rPr>
        <w:t xml:space="preserve">Однако весь имеющийся арсенал медикаментозных препаратов, не может решить проблему </w:t>
      </w:r>
      <w:r w:rsidR="004D0099">
        <w:rPr>
          <w:rFonts w:ascii="Times New Roman" w:eastAsia="Times New Roman" w:hAnsi="Times New Roman" w:cs="Times New Roman"/>
          <w:sz w:val="28"/>
          <w:szCs w:val="28"/>
        </w:rPr>
        <w:t>психоневрологической</w:t>
      </w:r>
      <w:r w:rsidR="00672B49">
        <w:rPr>
          <w:rFonts w:ascii="Times New Roman" w:eastAsia="Times New Roman" w:hAnsi="Times New Roman" w:cs="Times New Roman"/>
          <w:sz w:val="28"/>
          <w:szCs w:val="28"/>
        </w:rPr>
        <w:t xml:space="preserve"> патологии, а в частности поведенческих расстройств. Продолжается поиск лекарственных средств с новыми механизмами действия, которые могли бы применяться у коморбидных пациентов и в случаях резистентных форм депрессии, обсессивно-компульсивного расстройства, тревожных расстройств и расстройств, в том числе связанных с воздействием стрессорных факторов</w:t>
      </w:r>
      <w:r w:rsidR="00795F12">
        <w:rPr>
          <w:rFonts w:ascii="Times New Roman" w:eastAsia="Times New Roman" w:hAnsi="Times New Roman" w:cs="Times New Roman"/>
          <w:sz w:val="28"/>
          <w:szCs w:val="28"/>
        </w:rPr>
        <w:t>, как наиболее часто встречающихся</w:t>
      </w:r>
      <w:r w:rsidR="00672B49">
        <w:rPr>
          <w:rFonts w:ascii="Times New Roman" w:eastAsia="Times New Roman" w:hAnsi="Times New Roman" w:cs="Times New Roman"/>
          <w:sz w:val="28"/>
          <w:szCs w:val="28"/>
        </w:rPr>
        <w:t>.</w:t>
      </w:r>
    </w:p>
    <w:p w14:paraId="56E98164" w14:textId="77777777" w:rsidR="00B20393" w:rsidRDefault="002E3861">
      <w:pPr>
        <w:spacing w:after="0" w:line="240" w:lineRule="auto"/>
        <w:ind w:firstLine="709"/>
        <w:jc w:val="both"/>
        <w:rPr>
          <w:rFonts w:ascii="Times New Roman" w:eastAsia="Times New Roman" w:hAnsi="Times New Roman" w:cs="Times New Roman"/>
          <w:sz w:val="28"/>
          <w:szCs w:val="28"/>
        </w:rPr>
      </w:pPr>
      <w:r w:rsidRPr="00AC657B">
        <w:rPr>
          <w:rFonts w:ascii="Times New Roman" w:eastAsia="Times New Roman" w:hAnsi="Times New Roman" w:cs="Times New Roman"/>
          <w:sz w:val="28"/>
          <w:szCs w:val="28"/>
        </w:rPr>
        <w:t>Несмотря на успехи, достигнутые в последние десятилетия в области диагностики и терапии пограничных расстройств</w:t>
      </w:r>
      <w:r w:rsidR="00412D83" w:rsidRPr="00AC657B">
        <w:rPr>
          <w:rFonts w:ascii="Times New Roman" w:eastAsia="Times New Roman" w:hAnsi="Times New Roman" w:cs="Times New Roman"/>
          <w:sz w:val="28"/>
          <w:szCs w:val="28"/>
        </w:rPr>
        <w:t>, в том числе расстройств</w:t>
      </w:r>
      <w:r w:rsidRPr="00AC657B">
        <w:rPr>
          <w:rFonts w:ascii="Times New Roman" w:eastAsia="Times New Roman" w:hAnsi="Times New Roman" w:cs="Times New Roman"/>
          <w:sz w:val="28"/>
          <w:szCs w:val="28"/>
        </w:rPr>
        <w:t>,</w:t>
      </w:r>
      <w:r w:rsidR="00412D83" w:rsidRPr="00AC657B">
        <w:rPr>
          <w:rFonts w:ascii="Times New Roman" w:eastAsia="Times New Roman" w:hAnsi="Times New Roman" w:cs="Times New Roman"/>
          <w:sz w:val="28"/>
          <w:szCs w:val="28"/>
        </w:rPr>
        <w:t xml:space="preserve"> специфически связанных со стрессом,</w:t>
      </w:r>
      <w:r w:rsidRPr="00AC657B">
        <w:rPr>
          <w:rFonts w:ascii="Times New Roman" w:eastAsia="Times New Roman" w:hAnsi="Times New Roman" w:cs="Times New Roman"/>
          <w:sz w:val="28"/>
          <w:szCs w:val="28"/>
        </w:rPr>
        <w:t xml:space="preserve"> медикаментозная коррекция этой патологии остаётся важной проблемой медицины и требует воздействия на многоаспектные терапевтические мишени.</w:t>
      </w:r>
      <w:r w:rsidR="00314253" w:rsidRPr="00AC657B">
        <w:rPr>
          <w:rFonts w:ascii="Times New Roman" w:eastAsia="Times New Roman" w:hAnsi="Times New Roman" w:cs="Times New Roman"/>
          <w:sz w:val="28"/>
          <w:szCs w:val="28"/>
        </w:rPr>
        <w:t xml:space="preserve"> При всем имеющемся арсенале</w:t>
      </w:r>
      <w:r w:rsidR="00314253">
        <w:rPr>
          <w:rFonts w:ascii="Times New Roman" w:eastAsia="Times New Roman" w:hAnsi="Times New Roman" w:cs="Times New Roman"/>
          <w:sz w:val="28"/>
          <w:szCs w:val="28"/>
        </w:rPr>
        <w:t xml:space="preserve"> психотропных средств, проблема фармакотерапии стрессовых расстройств открыт</w:t>
      </w:r>
      <w:r w:rsidR="00412D83">
        <w:rPr>
          <w:rFonts w:ascii="Times New Roman" w:eastAsia="Times New Roman" w:hAnsi="Times New Roman" w:cs="Times New Roman"/>
          <w:sz w:val="28"/>
          <w:szCs w:val="28"/>
        </w:rPr>
        <w:t>а</w:t>
      </w:r>
      <w:r w:rsidR="00314253">
        <w:rPr>
          <w:rFonts w:ascii="Times New Roman" w:eastAsia="Times New Roman" w:hAnsi="Times New Roman" w:cs="Times New Roman"/>
          <w:sz w:val="28"/>
          <w:szCs w:val="28"/>
        </w:rPr>
        <w:t>, ввиду многогранности симптоматики и фармакорезистентности.</w:t>
      </w:r>
      <w:r w:rsidR="000D7557">
        <w:rPr>
          <w:rFonts w:ascii="Times New Roman" w:eastAsia="Times New Roman" w:hAnsi="Times New Roman" w:cs="Times New Roman"/>
          <w:sz w:val="28"/>
          <w:szCs w:val="28"/>
        </w:rPr>
        <w:t xml:space="preserve"> </w:t>
      </w:r>
    </w:p>
    <w:p w14:paraId="6C884265" w14:textId="25B9DBB3" w:rsidR="002E3861" w:rsidRDefault="000D755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Определенное значение имеет факт критики со стороны некоторых психиатрических сообществ, которые</w:t>
      </w:r>
      <w:r w:rsidR="002F75D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либо рассматривают диагноз расстройства адаптации как возможность использования мягкого нестигматизирующего «ярлыка», для получения пациентами лечения, либо говорят о проблеме, как причине существования истинного страдания пациента, вред который нанесен несправедливыми социальными системами</w:t>
      </w:r>
      <w:r w:rsidR="00412D8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что позволяет считать истинным расстройством, требующим вмешательства</w:t>
      </w:r>
      <w:r w:rsidR="00412D83">
        <w:rPr>
          <w:rFonts w:ascii="Times New Roman" w:eastAsia="Times New Roman" w:hAnsi="Times New Roman" w:cs="Times New Roman"/>
          <w:sz w:val="28"/>
          <w:szCs w:val="28"/>
        </w:rPr>
        <w:t xml:space="preserve"> в </w:t>
      </w:r>
      <w:r>
        <w:rPr>
          <w:rFonts w:ascii="Times New Roman" w:eastAsia="Times New Roman" w:hAnsi="Times New Roman" w:cs="Times New Roman"/>
          <w:sz w:val="28"/>
          <w:szCs w:val="28"/>
        </w:rPr>
        <w:t xml:space="preserve">те самые системы, вызывающие проблему, а не поиск причины в человеке, страдающих от них </w:t>
      </w:r>
      <w:r w:rsidR="0057231D" w:rsidRPr="0057231D">
        <w:rPr>
          <w:rFonts w:ascii="Times New Roman" w:eastAsia="Times New Roman" w:hAnsi="Times New Roman" w:cs="Times New Roman"/>
          <w:sz w:val="28"/>
          <w:szCs w:val="28"/>
        </w:rPr>
        <w:t>[</w:t>
      </w:r>
      <w:r w:rsidR="0057231D">
        <w:rPr>
          <w:rFonts w:ascii="Times New Roman" w:eastAsia="Times New Roman" w:hAnsi="Times New Roman" w:cs="Times New Roman"/>
          <w:sz w:val="28"/>
          <w:szCs w:val="28"/>
        </w:rPr>
        <w:t>3</w:t>
      </w:r>
      <w:r w:rsidR="006602F8">
        <w:rPr>
          <w:rFonts w:ascii="Times New Roman" w:eastAsia="Times New Roman" w:hAnsi="Times New Roman" w:cs="Times New Roman"/>
          <w:sz w:val="28"/>
          <w:szCs w:val="28"/>
        </w:rPr>
        <w:t>05</w:t>
      </w:r>
      <w:r w:rsidR="0057231D" w:rsidRPr="0057231D">
        <w:rPr>
          <w:rFonts w:ascii="Times New Roman" w:eastAsia="Times New Roman" w:hAnsi="Times New Roman" w:cs="Times New Roman"/>
          <w:sz w:val="28"/>
          <w:szCs w:val="28"/>
        </w:rPr>
        <w:t>]</w:t>
      </w:r>
      <w:r w:rsidR="00412D83">
        <w:rPr>
          <w:rFonts w:ascii="Times New Roman" w:eastAsia="Times New Roman" w:hAnsi="Times New Roman" w:cs="Times New Roman"/>
          <w:sz w:val="28"/>
          <w:szCs w:val="28"/>
        </w:rPr>
        <w:t xml:space="preserve">. Однако решение социальных задач не является сиюминутным аспектом, в то время как </w:t>
      </w:r>
      <w:r w:rsidR="00DB68EF">
        <w:rPr>
          <w:rFonts w:ascii="Times New Roman" w:eastAsia="Times New Roman" w:hAnsi="Times New Roman" w:cs="Times New Roman"/>
          <w:sz w:val="28"/>
          <w:szCs w:val="28"/>
        </w:rPr>
        <w:t xml:space="preserve">выбор </w:t>
      </w:r>
      <w:r w:rsidR="00412D83">
        <w:rPr>
          <w:rFonts w:ascii="Times New Roman" w:eastAsia="Times New Roman" w:hAnsi="Times New Roman" w:cs="Times New Roman"/>
          <w:sz w:val="28"/>
          <w:szCs w:val="28"/>
        </w:rPr>
        <w:t>терапи</w:t>
      </w:r>
      <w:r w:rsidR="00DB68EF">
        <w:rPr>
          <w:rFonts w:ascii="Times New Roman" w:eastAsia="Times New Roman" w:hAnsi="Times New Roman" w:cs="Times New Roman"/>
          <w:sz w:val="28"/>
          <w:szCs w:val="28"/>
        </w:rPr>
        <w:t>и</w:t>
      </w:r>
      <w:r w:rsidR="00412D83">
        <w:rPr>
          <w:rFonts w:ascii="Times New Roman" w:eastAsia="Times New Roman" w:hAnsi="Times New Roman" w:cs="Times New Roman"/>
          <w:sz w:val="28"/>
          <w:szCs w:val="28"/>
        </w:rPr>
        <w:t xml:space="preserve"> расстройств</w:t>
      </w:r>
      <w:r w:rsidR="00DB68EF">
        <w:rPr>
          <w:rFonts w:ascii="Times New Roman" w:eastAsia="Times New Roman" w:hAnsi="Times New Roman" w:cs="Times New Roman"/>
          <w:sz w:val="28"/>
          <w:szCs w:val="28"/>
        </w:rPr>
        <w:t>,</w:t>
      </w:r>
      <w:r w:rsidR="00412D83">
        <w:rPr>
          <w:rFonts w:ascii="Times New Roman" w:eastAsia="Times New Roman" w:hAnsi="Times New Roman" w:cs="Times New Roman"/>
          <w:sz w:val="28"/>
          <w:szCs w:val="28"/>
        </w:rPr>
        <w:t xml:space="preserve"> обусловленным стрессом</w:t>
      </w:r>
      <w:r w:rsidR="00DB68EF">
        <w:rPr>
          <w:rFonts w:ascii="Times New Roman" w:eastAsia="Times New Roman" w:hAnsi="Times New Roman" w:cs="Times New Roman"/>
          <w:sz w:val="28"/>
          <w:szCs w:val="28"/>
        </w:rPr>
        <w:t>,</w:t>
      </w:r>
      <w:r w:rsidR="00412D83">
        <w:rPr>
          <w:rFonts w:ascii="Times New Roman" w:eastAsia="Times New Roman" w:hAnsi="Times New Roman" w:cs="Times New Roman"/>
          <w:sz w:val="28"/>
          <w:szCs w:val="28"/>
        </w:rPr>
        <w:t xml:space="preserve"> изучение механизмов</w:t>
      </w:r>
      <w:r w:rsidR="00DB68EF">
        <w:rPr>
          <w:rFonts w:ascii="Times New Roman" w:eastAsia="Times New Roman" w:hAnsi="Times New Roman" w:cs="Times New Roman"/>
          <w:sz w:val="28"/>
          <w:szCs w:val="28"/>
        </w:rPr>
        <w:t xml:space="preserve"> их развития, течения и факторов повреждающего действия, значимого для всего организма и подтвержденного многими исследованиями, остается по настоящее время нерешенн</w:t>
      </w:r>
      <w:r w:rsidR="00E52287">
        <w:rPr>
          <w:rFonts w:ascii="Times New Roman" w:eastAsia="Times New Roman" w:hAnsi="Times New Roman" w:cs="Times New Roman"/>
          <w:sz w:val="28"/>
          <w:szCs w:val="28"/>
        </w:rPr>
        <w:t>ым</w:t>
      </w:r>
      <w:r w:rsidR="00DB68EF">
        <w:rPr>
          <w:rFonts w:ascii="Times New Roman" w:eastAsia="Times New Roman" w:hAnsi="Times New Roman" w:cs="Times New Roman"/>
          <w:sz w:val="28"/>
          <w:szCs w:val="28"/>
        </w:rPr>
        <w:t xml:space="preserve"> и остр</w:t>
      </w:r>
      <w:r w:rsidR="00E52287">
        <w:rPr>
          <w:rFonts w:ascii="Times New Roman" w:eastAsia="Times New Roman" w:hAnsi="Times New Roman" w:cs="Times New Roman"/>
          <w:sz w:val="28"/>
          <w:szCs w:val="28"/>
        </w:rPr>
        <w:t>ым</w:t>
      </w:r>
      <w:r w:rsidR="00DB68EF">
        <w:rPr>
          <w:rFonts w:ascii="Times New Roman" w:eastAsia="Times New Roman" w:hAnsi="Times New Roman" w:cs="Times New Roman"/>
          <w:sz w:val="28"/>
          <w:szCs w:val="28"/>
        </w:rPr>
        <w:t xml:space="preserve"> </w:t>
      </w:r>
      <w:r w:rsidR="00E52287">
        <w:rPr>
          <w:rFonts w:ascii="Times New Roman" w:eastAsia="Times New Roman" w:hAnsi="Times New Roman" w:cs="Times New Roman"/>
          <w:sz w:val="28"/>
          <w:szCs w:val="28"/>
        </w:rPr>
        <w:t>вопросом</w:t>
      </w:r>
      <w:r w:rsidR="00920C91">
        <w:rPr>
          <w:rFonts w:ascii="Times New Roman" w:eastAsia="Times New Roman" w:hAnsi="Times New Roman" w:cs="Times New Roman"/>
          <w:sz w:val="28"/>
          <w:szCs w:val="28"/>
        </w:rPr>
        <w:t xml:space="preserve"> </w:t>
      </w:r>
      <w:r w:rsidR="00920C91" w:rsidRPr="0057231D">
        <w:rPr>
          <w:rFonts w:ascii="Times New Roman" w:eastAsia="Times New Roman" w:hAnsi="Times New Roman" w:cs="Times New Roman"/>
          <w:sz w:val="28"/>
          <w:szCs w:val="28"/>
        </w:rPr>
        <w:t>[</w:t>
      </w:r>
      <w:r w:rsidR="00920C91">
        <w:rPr>
          <w:rFonts w:ascii="Times New Roman" w:eastAsia="Times New Roman" w:hAnsi="Times New Roman" w:cs="Times New Roman"/>
          <w:sz w:val="28"/>
          <w:szCs w:val="28"/>
        </w:rPr>
        <w:t>2</w:t>
      </w:r>
      <w:r w:rsidR="006602F8">
        <w:rPr>
          <w:rFonts w:ascii="Times New Roman" w:eastAsia="Times New Roman" w:hAnsi="Times New Roman" w:cs="Times New Roman"/>
          <w:sz w:val="28"/>
          <w:szCs w:val="28"/>
        </w:rPr>
        <w:t>62</w:t>
      </w:r>
      <w:r w:rsidR="00920C91">
        <w:rPr>
          <w:rFonts w:ascii="Times New Roman" w:eastAsia="Times New Roman" w:hAnsi="Times New Roman" w:cs="Times New Roman"/>
          <w:sz w:val="28"/>
          <w:szCs w:val="28"/>
        </w:rPr>
        <w:t>,</w:t>
      </w:r>
      <w:r w:rsidR="00920C91" w:rsidRPr="0057231D">
        <w:rPr>
          <w:rFonts w:ascii="Times New Roman" w:eastAsia="Times New Roman" w:hAnsi="Times New Roman" w:cs="Times New Roman"/>
          <w:sz w:val="28"/>
          <w:szCs w:val="28"/>
        </w:rPr>
        <w:t xml:space="preserve"> </w:t>
      </w:r>
      <w:r w:rsidR="006602F8">
        <w:rPr>
          <w:rFonts w:ascii="Times New Roman" w:eastAsia="Times New Roman" w:hAnsi="Times New Roman" w:cs="Times New Roman"/>
          <w:sz w:val="28"/>
          <w:szCs w:val="28"/>
        </w:rPr>
        <w:t>273</w:t>
      </w:r>
      <w:r w:rsidR="00920C91">
        <w:rPr>
          <w:rFonts w:ascii="Times New Roman" w:eastAsia="Times New Roman" w:hAnsi="Times New Roman" w:cs="Times New Roman"/>
          <w:sz w:val="28"/>
          <w:szCs w:val="28"/>
        </w:rPr>
        <w:t xml:space="preserve">, </w:t>
      </w:r>
      <w:r w:rsidR="006602F8">
        <w:rPr>
          <w:rFonts w:ascii="Times New Roman" w:eastAsia="Times New Roman" w:hAnsi="Times New Roman" w:cs="Times New Roman"/>
          <w:sz w:val="28"/>
          <w:szCs w:val="28"/>
        </w:rPr>
        <w:t>292</w:t>
      </w:r>
      <w:r w:rsidR="00920C91">
        <w:rPr>
          <w:rFonts w:ascii="Times New Roman" w:eastAsia="Times New Roman" w:hAnsi="Times New Roman" w:cs="Times New Roman"/>
          <w:sz w:val="28"/>
          <w:szCs w:val="28"/>
        </w:rPr>
        <w:t>, 3</w:t>
      </w:r>
      <w:r w:rsidR="006602F8">
        <w:rPr>
          <w:rFonts w:ascii="Times New Roman" w:eastAsia="Times New Roman" w:hAnsi="Times New Roman" w:cs="Times New Roman"/>
          <w:sz w:val="28"/>
          <w:szCs w:val="28"/>
        </w:rPr>
        <w:t>01</w:t>
      </w:r>
      <w:r w:rsidR="00920C91">
        <w:rPr>
          <w:rFonts w:ascii="Times New Roman" w:eastAsia="Times New Roman" w:hAnsi="Times New Roman" w:cs="Times New Roman"/>
          <w:sz w:val="28"/>
          <w:szCs w:val="28"/>
        </w:rPr>
        <w:t>, 3</w:t>
      </w:r>
      <w:r w:rsidR="006602F8">
        <w:rPr>
          <w:rFonts w:ascii="Times New Roman" w:eastAsia="Times New Roman" w:hAnsi="Times New Roman" w:cs="Times New Roman"/>
          <w:sz w:val="28"/>
          <w:szCs w:val="28"/>
        </w:rPr>
        <w:t>03</w:t>
      </w:r>
      <w:r w:rsidR="00920C91">
        <w:rPr>
          <w:rFonts w:ascii="Times New Roman" w:eastAsia="Times New Roman" w:hAnsi="Times New Roman" w:cs="Times New Roman"/>
          <w:sz w:val="28"/>
          <w:szCs w:val="28"/>
        </w:rPr>
        <w:t>, 3</w:t>
      </w:r>
      <w:r w:rsidR="006602F8">
        <w:rPr>
          <w:rFonts w:ascii="Times New Roman" w:eastAsia="Times New Roman" w:hAnsi="Times New Roman" w:cs="Times New Roman"/>
          <w:sz w:val="28"/>
          <w:szCs w:val="28"/>
        </w:rPr>
        <w:t>04</w:t>
      </w:r>
      <w:r w:rsidR="00920C91" w:rsidRPr="0057231D">
        <w:rPr>
          <w:rFonts w:ascii="Times New Roman" w:eastAsia="Times New Roman" w:hAnsi="Times New Roman" w:cs="Times New Roman"/>
          <w:sz w:val="28"/>
          <w:szCs w:val="28"/>
        </w:rPr>
        <w:t>]</w:t>
      </w:r>
      <w:r w:rsidR="00E52287">
        <w:rPr>
          <w:rFonts w:ascii="Times New Roman" w:eastAsia="Times New Roman" w:hAnsi="Times New Roman" w:cs="Times New Roman"/>
          <w:sz w:val="28"/>
          <w:szCs w:val="28"/>
        </w:rPr>
        <w:t>.</w:t>
      </w:r>
    </w:p>
    <w:p w14:paraId="2DCC0CF6" w14:textId="78B81037" w:rsidR="00D707B1" w:rsidRDefault="00D707B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Явной проблемой остается различие в ответе пациентов на фармакотерапию, при которой треть пациентов достигает полной </w:t>
      </w:r>
      <w:r w:rsidR="004D0099">
        <w:rPr>
          <w:rFonts w:ascii="Times New Roman" w:eastAsia="Times New Roman" w:hAnsi="Times New Roman" w:cs="Times New Roman"/>
          <w:sz w:val="28"/>
          <w:szCs w:val="28"/>
        </w:rPr>
        <w:t>ремиссии</w:t>
      </w:r>
      <w:r>
        <w:rPr>
          <w:rFonts w:ascii="Times New Roman" w:eastAsia="Times New Roman" w:hAnsi="Times New Roman" w:cs="Times New Roman"/>
          <w:sz w:val="28"/>
          <w:szCs w:val="28"/>
        </w:rPr>
        <w:t xml:space="preserve">, у трети наблюдается </w:t>
      </w:r>
      <w:r w:rsidR="00E52287">
        <w:rPr>
          <w:rFonts w:ascii="Times New Roman" w:eastAsia="Times New Roman" w:hAnsi="Times New Roman" w:cs="Times New Roman"/>
          <w:sz w:val="28"/>
          <w:szCs w:val="28"/>
        </w:rPr>
        <w:t>положительный ответ,</w:t>
      </w:r>
      <w:r>
        <w:rPr>
          <w:rFonts w:ascii="Times New Roman" w:eastAsia="Times New Roman" w:hAnsi="Times New Roman" w:cs="Times New Roman"/>
          <w:sz w:val="28"/>
          <w:szCs w:val="28"/>
        </w:rPr>
        <w:t xml:space="preserve"> и одна треть</w:t>
      </w:r>
      <w:r w:rsidR="00B20393">
        <w:rPr>
          <w:rFonts w:ascii="Times New Roman" w:eastAsia="Times New Roman" w:hAnsi="Times New Roman" w:cs="Times New Roman"/>
          <w:sz w:val="28"/>
          <w:szCs w:val="28"/>
        </w:rPr>
        <w:t xml:space="preserve"> пациентов</w:t>
      </w:r>
      <w:r>
        <w:rPr>
          <w:rFonts w:ascii="Times New Roman" w:eastAsia="Times New Roman" w:hAnsi="Times New Roman" w:cs="Times New Roman"/>
          <w:sz w:val="28"/>
          <w:szCs w:val="28"/>
        </w:rPr>
        <w:t xml:space="preserve"> не демонстрирует никакого эффекта.</w:t>
      </w:r>
    </w:p>
    <w:p w14:paraId="61046790" w14:textId="46F85CFE" w:rsidR="00D707B1" w:rsidRDefault="00D707B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Существуют разногласия среди ученых, основным из которых является альтернативная теория антидепрессантов, заключающаяся в предположении</w:t>
      </w:r>
      <w:r w:rsidR="003035FE">
        <w:rPr>
          <w:rFonts w:ascii="Times New Roman" w:eastAsia="Times New Roman" w:hAnsi="Times New Roman" w:cs="Times New Roman"/>
          <w:sz w:val="28"/>
          <w:szCs w:val="28"/>
        </w:rPr>
        <w:t xml:space="preserve">, что они действуют в значительной степени или полностью через механизм плацебо </w:t>
      </w:r>
      <w:r w:rsidR="00E52287" w:rsidRPr="003035FE">
        <w:rPr>
          <w:rFonts w:ascii="Times New Roman" w:eastAsia="Times New Roman" w:hAnsi="Times New Roman" w:cs="Times New Roman"/>
          <w:sz w:val="28"/>
          <w:szCs w:val="28"/>
        </w:rPr>
        <w:t>[</w:t>
      </w:r>
      <w:r w:rsidR="0057231D">
        <w:rPr>
          <w:rFonts w:ascii="Times New Roman" w:eastAsia="Times New Roman" w:hAnsi="Times New Roman" w:cs="Times New Roman"/>
          <w:sz w:val="28"/>
          <w:szCs w:val="28"/>
        </w:rPr>
        <w:t>3</w:t>
      </w:r>
      <w:r w:rsidR="006602F8">
        <w:rPr>
          <w:rFonts w:ascii="Times New Roman" w:eastAsia="Times New Roman" w:hAnsi="Times New Roman" w:cs="Times New Roman"/>
          <w:sz w:val="28"/>
          <w:szCs w:val="28"/>
        </w:rPr>
        <w:t>06</w:t>
      </w:r>
      <w:r w:rsidR="0057231D">
        <w:rPr>
          <w:rFonts w:ascii="Times New Roman" w:eastAsia="Times New Roman" w:hAnsi="Times New Roman" w:cs="Times New Roman"/>
          <w:sz w:val="28"/>
          <w:szCs w:val="28"/>
        </w:rPr>
        <w:t>, 3</w:t>
      </w:r>
      <w:r w:rsidR="006602F8">
        <w:rPr>
          <w:rFonts w:ascii="Times New Roman" w:eastAsia="Times New Roman" w:hAnsi="Times New Roman" w:cs="Times New Roman"/>
          <w:sz w:val="28"/>
          <w:szCs w:val="28"/>
        </w:rPr>
        <w:t>07</w:t>
      </w:r>
      <w:r w:rsidR="0057231D">
        <w:rPr>
          <w:rFonts w:ascii="Times New Roman" w:eastAsia="Times New Roman" w:hAnsi="Times New Roman" w:cs="Times New Roman"/>
          <w:sz w:val="28"/>
          <w:szCs w:val="28"/>
        </w:rPr>
        <w:t>, 3</w:t>
      </w:r>
      <w:r w:rsidR="006602F8">
        <w:rPr>
          <w:rFonts w:ascii="Times New Roman" w:eastAsia="Times New Roman" w:hAnsi="Times New Roman" w:cs="Times New Roman"/>
          <w:sz w:val="28"/>
          <w:szCs w:val="28"/>
        </w:rPr>
        <w:t>08</w:t>
      </w:r>
      <w:r w:rsidR="0057231D">
        <w:rPr>
          <w:rFonts w:ascii="Times New Roman" w:eastAsia="Times New Roman" w:hAnsi="Times New Roman" w:cs="Times New Roman"/>
          <w:sz w:val="28"/>
          <w:szCs w:val="28"/>
        </w:rPr>
        <w:t>, 3</w:t>
      </w:r>
      <w:r w:rsidR="006602F8">
        <w:rPr>
          <w:rFonts w:ascii="Times New Roman" w:eastAsia="Times New Roman" w:hAnsi="Times New Roman" w:cs="Times New Roman"/>
          <w:sz w:val="28"/>
          <w:szCs w:val="28"/>
        </w:rPr>
        <w:t>09</w:t>
      </w:r>
      <w:r w:rsidR="0057231D">
        <w:rPr>
          <w:rFonts w:ascii="Times New Roman" w:eastAsia="Times New Roman" w:hAnsi="Times New Roman" w:cs="Times New Roman"/>
          <w:sz w:val="28"/>
          <w:szCs w:val="28"/>
        </w:rPr>
        <w:t>, 3</w:t>
      </w:r>
      <w:r w:rsidR="006602F8">
        <w:rPr>
          <w:rFonts w:ascii="Times New Roman" w:eastAsia="Times New Roman" w:hAnsi="Times New Roman" w:cs="Times New Roman"/>
          <w:sz w:val="28"/>
          <w:szCs w:val="28"/>
        </w:rPr>
        <w:t>10</w:t>
      </w:r>
      <w:r w:rsidR="003035FE" w:rsidRPr="003035FE">
        <w:rPr>
          <w:rFonts w:ascii="Times New Roman" w:eastAsia="Times New Roman" w:hAnsi="Times New Roman" w:cs="Times New Roman"/>
          <w:sz w:val="28"/>
          <w:szCs w:val="28"/>
        </w:rPr>
        <w:t>]</w:t>
      </w:r>
      <w:r w:rsidR="003035FE">
        <w:rPr>
          <w:rFonts w:ascii="Times New Roman" w:eastAsia="Times New Roman" w:hAnsi="Times New Roman" w:cs="Times New Roman"/>
          <w:sz w:val="28"/>
          <w:szCs w:val="28"/>
        </w:rPr>
        <w:t>.</w:t>
      </w:r>
      <w:r w:rsidR="003035FE" w:rsidRPr="003035FE">
        <w:rPr>
          <w:rFonts w:ascii="Times New Roman" w:eastAsia="Times New Roman" w:hAnsi="Times New Roman" w:cs="Times New Roman"/>
          <w:sz w:val="28"/>
          <w:szCs w:val="28"/>
        </w:rPr>
        <w:t xml:space="preserve"> Это подтверждается метаанализом рандомизированных контролируемых исследований антидепрессантов при депрессии, которые неизменно показывают, что в исследованиях группы плацебо улучшают </w:t>
      </w:r>
      <w:r w:rsidR="003035FE" w:rsidRPr="003035FE">
        <w:rPr>
          <w:rFonts w:ascii="Times New Roman" w:eastAsia="Times New Roman" w:hAnsi="Times New Roman" w:cs="Times New Roman"/>
          <w:sz w:val="28"/>
          <w:szCs w:val="28"/>
        </w:rPr>
        <w:lastRenderedPageBreak/>
        <w:t>состояние в среднем примерно на 80–90% по сравнению с группами антидепрессантов [</w:t>
      </w:r>
      <w:r w:rsidR="0057231D">
        <w:rPr>
          <w:rFonts w:ascii="Times New Roman" w:eastAsia="Times New Roman" w:hAnsi="Times New Roman" w:cs="Times New Roman"/>
          <w:sz w:val="28"/>
          <w:szCs w:val="28"/>
        </w:rPr>
        <w:t>3</w:t>
      </w:r>
      <w:r w:rsidR="006602F8">
        <w:rPr>
          <w:rFonts w:ascii="Times New Roman" w:eastAsia="Times New Roman" w:hAnsi="Times New Roman" w:cs="Times New Roman"/>
          <w:sz w:val="28"/>
          <w:szCs w:val="28"/>
        </w:rPr>
        <w:t>11</w:t>
      </w:r>
      <w:r w:rsidR="0057231D">
        <w:rPr>
          <w:rFonts w:ascii="Times New Roman" w:eastAsia="Times New Roman" w:hAnsi="Times New Roman" w:cs="Times New Roman"/>
          <w:sz w:val="28"/>
          <w:szCs w:val="28"/>
        </w:rPr>
        <w:t>, 3</w:t>
      </w:r>
      <w:r w:rsidR="006602F8">
        <w:rPr>
          <w:rFonts w:ascii="Times New Roman" w:eastAsia="Times New Roman" w:hAnsi="Times New Roman" w:cs="Times New Roman"/>
          <w:sz w:val="28"/>
          <w:szCs w:val="28"/>
        </w:rPr>
        <w:t>12</w:t>
      </w:r>
      <w:r w:rsidR="0057231D">
        <w:rPr>
          <w:rFonts w:ascii="Times New Roman" w:eastAsia="Times New Roman" w:hAnsi="Times New Roman" w:cs="Times New Roman"/>
          <w:sz w:val="28"/>
          <w:szCs w:val="28"/>
        </w:rPr>
        <w:t>, 3</w:t>
      </w:r>
      <w:r w:rsidR="006602F8">
        <w:rPr>
          <w:rFonts w:ascii="Times New Roman" w:eastAsia="Times New Roman" w:hAnsi="Times New Roman" w:cs="Times New Roman"/>
          <w:sz w:val="28"/>
          <w:szCs w:val="28"/>
        </w:rPr>
        <w:t>13</w:t>
      </w:r>
      <w:r w:rsidR="003035FE" w:rsidRPr="003035FE">
        <w:rPr>
          <w:rFonts w:ascii="Times New Roman" w:eastAsia="Times New Roman" w:hAnsi="Times New Roman" w:cs="Times New Roman"/>
          <w:sz w:val="28"/>
          <w:szCs w:val="28"/>
        </w:rPr>
        <w:t>]</w:t>
      </w:r>
      <w:r w:rsidR="00691AEC">
        <w:rPr>
          <w:rFonts w:ascii="Times New Roman" w:eastAsia="Times New Roman" w:hAnsi="Times New Roman" w:cs="Times New Roman"/>
          <w:sz w:val="28"/>
          <w:szCs w:val="28"/>
        </w:rPr>
        <w:t>,</w:t>
      </w:r>
      <w:r w:rsidR="003035FE" w:rsidRPr="003035FE">
        <w:rPr>
          <w:rFonts w:ascii="Times New Roman" w:eastAsia="Times New Roman" w:hAnsi="Times New Roman" w:cs="Times New Roman"/>
          <w:sz w:val="28"/>
          <w:szCs w:val="28"/>
        </w:rPr>
        <w:t xml:space="preserve"> и что антидепрессанты лишь незначительно более эффективны при депрессии, чем плацебо [</w:t>
      </w:r>
      <w:r w:rsidR="006602F8">
        <w:rPr>
          <w:rFonts w:ascii="Times New Roman" w:eastAsia="Times New Roman" w:hAnsi="Times New Roman" w:cs="Times New Roman"/>
          <w:sz w:val="28"/>
          <w:szCs w:val="28"/>
        </w:rPr>
        <w:t>308</w:t>
      </w:r>
      <w:r w:rsidR="0057231D">
        <w:rPr>
          <w:rFonts w:ascii="Times New Roman" w:eastAsia="Times New Roman" w:hAnsi="Times New Roman" w:cs="Times New Roman"/>
          <w:sz w:val="28"/>
          <w:szCs w:val="28"/>
        </w:rPr>
        <w:t>,3</w:t>
      </w:r>
      <w:r w:rsidR="006602F8">
        <w:rPr>
          <w:rFonts w:ascii="Times New Roman" w:eastAsia="Times New Roman" w:hAnsi="Times New Roman" w:cs="Times New Roman"/>
          <w:sz w:val="28"/>
          <w:szCs w:val="28"/>
        </w:rPr>
        <w:t>14</w:t>
      </w:r>
      <w:r w:rsidR="0057231D">
        <w:rPr>
          <w:rFonts w:ascii="Times New Roman" w:eastAsia="Times New Roman" w:hAnsi="Times New Roman" w:cs="Times New Roman"/>
          <w:sz w:val="28"/>
          <w:szCs w:val="28"/>
        </w:rPr>
        <w:t>, 3</w:t>
      </w:r>
      <w:r w:rsidR="006602F8">
        <w:rPr>
          <w:rFonts w:ascii="Times New Roman" w:eastAsia="Times New Roman" w:hAnsi="Times New Roman" w:cs="Times New Roman"/>
          <w:sz w:val="28"/>
          <w:szCs w:val="28"/>
        </w:rPr>
        <w:t>15</w:t>
      </w:r>
      <w:r w:rsidR="0057231D">
        <w:rPr>
          <w:rFonts w:ascii="Times New Roman" w:eastAsia="Times New Roman" w:hAnsi="Times New Roman" w:cs="Times New Roman"/>
          <w:sz w:val="28"/>
          <w:szCs w:val="28"/>
        </w:rPr>
        <w:t>, 3</w:t>
      </w:r>
      <w:r w:rsidR="006602F8">
        <w:rPr>
          <w:rFonts w:ascii="Times New Roman" w:eastAsia="Times New Roman" w:hAnsi="Times New Roman" w:cs="Times New Roman"/>
          <w:sz w:val="28"/>
          <w:szCs w:val="28"/>
        </w:rPr>
        <w:t>16</w:t>
      </w:r>
      <w:r w:rsidR="0057231D">
        <w:rPr>
          <w:rFonts w:ascii="Times New Roman" w:eastAsia="Times New Roman" w:hAnsi="Times New Roman" w:cs="Times New Roman"/>
          <w:sz w:val="28"/>
          <w:szCs w:val="28"/>
        </w:rPr>
        <w:t>, 3</w:t>
      </w:r>
      <w:r w:rsidR="006602F8">
        <w:rPr>
          <w:rFonts w:ascii="Times New Roman" w:eastAsia="Times New Roman" w:hAnsi="Times New Roman" w:cs="Times New Roman"/>
          <w:sz w:val="28"/>
          <w:szCs w:val="28"/>
        </w:rPr>
        <w:t>17</w:t>
      </w:r>
      <w:r w:rsidR="003035FE" w:rsidRPr="003035FE">
        <w:rPr>
          <w:rFonts w:ascii="Times New Roman" w:eastAsia="Times New Roman" w:hAnsi="Times New Roman" w:cs="Times New Roman"/>
          <w:sz w:val="28"/>
          <w:szCs w:val="28"/>
        </w:rPr>
        <w:t>]</w:t>
      </w:r>
      <w:r w:rsidR="00B20393">
        <w:rPr>
          <w:rFonts w:ascii="Times New Roman" w:eastAsia="Times New Roman" w:hAnsi="Times New Roman" w:cs="Times New Roman"/>
          <w:sz w:val="28"/>
          <w:szCs w:val="28"/>
        </w:rPr>
        <w:t>.</w:t>
      </w:r>
      <w:r w:rsidR="003035FE" w:rsidRPr="003035FE">
        <w:rPr>
          <w:rFonts w:ascii="Times New Roman" w:eastAsia="Times New Roman" w:hAnsi="Times New Roman" w:cs="Times New Roman"/>
          <w:sz w:val="28"/>
          <w:szCs w:val="28"/>
        </w:rPr>
        <w:t xml:space="preserve"> Разница между антидепрессантами и плацебо соответствует величине эффекта около 0,3, что, в свою очередь, соответствует дополнительному улучшению показателей на </w:t>
      </w:r>
      <w:r w:rsidR="00654F35" w:rsidRPr="003035FE">
        <w:rPr>
          <w:rFonts w:ascii="Times New Roman" w:eastAsia="Times New Roman" w:hAnsi="Times New Roman" w:cs="Times New Roman"/>
          <w:sz w:val="28"/>
          <w:szCs w:val="28"/>
        </w:rPr>
        <w:t>2–</w:t>
      </w:r>
      <w:r w:rsidR="00F74D10" w:rsidRPr="003035FE">
        <w:rPr>
          <w:rFonts w:ascii="Times New Roman" w:eastAsia="Times New Roman" w:hAnsi="Times New Roman" w:cs="Times New Roman"/>
          <w:sz w:val="28"/>
          <w:szCs w:val="28"/>
        </w:rPr>
        <w:t>3 балла</w:t>
      </w:r>
      <w:r w:rsidR="00B20393">
        <w:rPr>
          <w:rFonts w:ascii="Times New Roman" w:eastAsia="Times New Roman" w:hAnsi="Times New Roman" w:cs="Times New Roman"/>
          <w:sz w:val="28"/>
          <w:szCs w:val="28"/>
        </w:rPr>
        <w:t xml:space="preserve"> по шкале </w:t>
      </w:r>
      <w:bookmarkStart w:id="48" w:name="_Hlk155558608"/>
      <w:r w:rsidR="00B20393" w:rsidRPr="00B20393">
        <w:rPr>
          <w:rFonts w:ascii="Times New Roman" w:eastAsia="Times New Roman" w:hAnsi="Times New Roman" w:cs="Times New Roman"/>
          <w:sz w:val="28"/>
          <w:szCs w:val="28"/>
        </w:rPr>
        <w:t>Hamilton Depression Rating Scale</w:t>
      </w:r>
      <w:bookmarkEnd w:id="48"/>
      <w:r w:rsidR="00B20393" w:rsidRPr="00B20393">
        <w:rPr>
          <w:rFonts w:ascii="Times New Roman" w:eastAsia="Times New Roman" w:hAnsi="Times New Roman" w:cs="Times New Roman"/>
          <w:sz w:val="28"/>
          <w:szCs w:val="28"/>
        </w:rPr>
        <w:t xml:space="preserve"> (</w:t>
      </w:r>
      <w:bookmarkStart w:id="49" w:name="_Hlk155558591"/>
      <w:r w:rsidR="00B20393" w:rsidRPr="00B20393">
        <w:rPr>
          <w:rFonts w:ascii="Times New Roman" w:eastAsia="Times New Roman" w:hAnsi="Times New Roman" w:cs="Times New Roman"/>
          <w:sz w:val="28"/>
          <w:szCs w:val="28"/>
        </w:rPr>
        <w:t>HDRS</w:t>
      </w:r>
      <w:bookmarkEnd w:id="49"/>
      <w:r w:rsidR="00B20393" w:rsidRPr="00B20393">
        <w:rPr>
          <w:rFonts w:ascii="Times New Roman" w:eastAsia="Times New Roman" w:hAnsi="Times New Roman" w:cs="Times New Roman"/>
          <w:sz w:val="28"/>
          <w:szCs w:val="28"/>
        </w:rPr>
        <w:t>)</w:t>
      </w:r>
      <w:r w:rsidR="0057231D">
        <w:rPr>
          <w:rFonts w:ascii="Times New Roman" w:eastAsia="Times New Roman" w:hAnsi="Times New Roman" w:cs="Times New Roman"/>
          <w:sz w:val="28"/>
          <w:szCs w:val="28"/>
        </w:rPr>
        <w:t xml:space="preserve"> </w:t>
      </w:r>
      <w:r w:rsidR="0057231D" w:rsidRPr="0057231D">
        <w:rPr>
          <w:rFonts w:ascii="Times New Roman" w:eastAsia="Times New Roman" w:hAnsi="Times New Roman" w:cs="Times New Roman"/>
          <w:sz w:val="28"/>
          <w:szCs w:val="28"/>
        </w:rPr>
        <w:t>[</w:t>
      </w:r>
      <w:r w:rsidR="0057231D" w:rsidRPr="00B20231">
        <w:rPr>
          <w:rFonts w:ascii="Times New Roman" w:eastAsia="Times New Roman" w:hAnsi="Times New Roman" w:cs="Times New Roman"/>
          <w:sz w:val="28"/>
          <w:szCs w:val="28"/>
        </w:rPr>
        <w:t>3</w:t>
      </w:r>
      <w:r w:rsidR="006602F8">
        <w:rPr>
          <w:rFonts w:ascii="Times New Roman" w:eastAsia="Times New Roman" w:hAnsi="Times New Roman" w:cs="Times New Roman"/>
          <w:sz w:val="28"/>
          <w:szCs w:val="28"/>
        </w:rPr>
        <w:t>17</w:t>
      </w:r>
      <w:r w:rsidR="0057231D" w:rsidRPr="0057231D">
        <w:rPr>
          <w:rFonts w:ascii="Times New Roman" w:eastAsia="Times New Roman" w:hAnsi="Times New Roman" w:cs="Times New Roman"/>
          <w:sz w:val="28"/>
          <w:szCs w:val="28"/>
        </w:rPr>
        <w:t>]</w:t>
      </w:r>
      <w:r w:rsidR="00B20393">
        <w:rPr>
          <w:rFonts w:ascii="Times New Roman" w:eastAsia="Times New Roman" w:hAnsi="Times New Roman" w:cs="Times New Roman"/>
          <w:sz w:val="28"/>
          <w:szCs w:val="28"/>
        </w:rPr>
        <w:t xml:space="preserve">. </w:t>
      </w:r>
    </w:p>
    <w:p w14:paraId="2AC369CB" w14:textId="0B9D74BB" w:rsidR="00CE7841" w:rsidRDefault="00CE7841">
      <w:pPr>
        <w:spacing w:after="0" w:line="240" w:lineRule="auto"/>
        <w:ind w:firstLine="709"/>
        <w:jc w:val="both"/>
        <w:rPr>
          <w:rFonts w:ascii="Times New Roman" w:eastAsia="Times New Roman" w:hAnsi="Times New Roman" w:cs="Times New Roman"/>
          <w:sz w:val="28"/>
          <w:szCs w:val="28"/>
        </w:rPr>
      </w:pPr>
      <w:r w:rsidRPr="00CE7841">
        <w:rPr>
          <w:rFonts w:ascii="Times New Roman" w:eastAsia="Times New Roman" w:hAnsi="Times New Roman" w:cs="Times New Roman"/>
          <w:sz w:val="28"/>
          <w:szCs w:val="28"/>
        </w:rPr>
        <w:t>Реакция на плацебо или улучшение показателей в группе плацебо в клинических испытаниях обусловлена не только эффектом плацебо, но также и другими явлениями, такими как спонтанная ремиссия и регрессия к среднему значению [</w:t>
      </w:r>
      <w:r w:rsidR="0057231D">
        <w:rPr>
          <w:rFonts w:ascii="Times New Roman" w:eastAsia="Times New Roman" w:hAnsi="Times New Roman" w:cs="Times New Roman"/>
          <w:sz w:val="28"/>
          <w:szCs w:val="28"/>
        </w:rPr>
        <w:t>3</w:t>
      </w:r>
      <w:r w:rsidR="006602F8">
        <w:rPr>
          <w:rFonts w:ascii="Times New Roman" w:eastAsia="Times New Roman" w:hAnsi="Times New Roman" w:cs="Times New Roman"/>
          <w:sz w:val="28"/>
          <w:szCs w:val="28"/>
        </w:rPr>
        <w:t>11</w:t>
      </w:r>
      <w:r w:rsidR="0057231D">
        <w:rPr>
          <w:rFonts w:ascii="Times New Roman" w:eastAsia="Times New Roman" w:hAnsi="Times New Roman" w:cs="Times New Roman"/>
          <w:sz w:val="28"/>
          <w:szCs w:val="28"/>
        </w:rPr>
        <w:t>,</w:t>
      </w:r>
      <w:r w:rsidRPr="00CE7841">
        <w:rPr>
          <w:rFonts w:ascii="Times New Roman" w:eastAsia="Times New Roman" w:hAnsi="Times New Roman" w:cs="Times New Roman"/>
          <w:sz w:val="28"/>
          <w:szCs w:val="28"/>
        </w:rPr>
        <w:t xml:space="preserve"> </w:t>
      </w:r>
      <w:r w:rsidR="0057231D">
        <w:rPr>
          <w:rFonts w:ascii="Times New Roman" w:eastAsia="Times New Roman" w:hAnsi="Times New Roman" w:cs="Times New Roman"/>
          <w:sz w:val="28"/>
          <w:szCs w:val="28"/>
        </w:rPr>
        <w:t>3</w:t>
      </w:r>
      <w:r w:rsidR="006602F8">
        <w:rPr>
          <w:rFonts w:ascii="Times New Roman" w:eastAsia="Times New Roman" w:hAnsi="Times New Roman" w:cs="Times New Roman"/>
          <w:sz w:val="28"/>
          <w:szCs w:val="28"/>
        </w:rPr>
        <w:t>18</w:t>
      </w:r>
      <w:r w:rsidRPr="00CE784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CE7841">
        <w:rPr>
          <w:rFonts w:ascii="Times New Roman" w:eastAsia="Times New Roman" w:hAnsi="Times New Roman" w:cs="Times New Roman"/>
          <w:sz w:val="28"/>
          <w:szCs w:val="28"/>
        </w:rPr>
        <w:t>Michael P. Hengartner</w:t>
      </w:r>
      <w:r>
        <w:rPr>
          <w:rFonts w:ascii="Times New Roman" w:eastAsia="Times New Roman" w:hAnsi="Times New Roman" w:cs="Times New Roman"/>
          <w:sz w:val="28"/>
          <w:szCs w:val="28"/>
        </w:rPr>
        <w:t xml:space="preserve"> </w:t>
      </w:r>
      <w:r w:rsidRPr="00CE7841">
        <w:rPr>
          <w:rFonts w:ascii="Times New Roman" w:eastAsia="Times New Roman" w:hAnsi="Times New Roman" w:cs="Times New Roman"/>
          <w:sz w:val="28"/>
          <w:szCs w:val="28"/>
        </w:rPr>
        <w:t>утверждал и представил доказательства того, что спонтанная ремиссия и регресс к среднему значению могут фактически объяснять большую часть улучшения показателей депрессии при антидепрессанты и что существенный эффект плацебо, наблюдаемый в клинических испытаниях, в значительной степени может быть методологическим артефактом</w:t>
      </w:r>
      <w:r>
        <w:rPr>
          <w:rFonts w:ascii="Times New Roman" w:eastAsia="Times New Roman" w:hAnsi="Times New Roman" w:cs="Times New Roman"/>
          <w:sz w:val="28"/>
          <w:szCs w:val="28"/>
        </w:rPr>
        <w:t>, ч</w:t>
      </w:r>
      <w:r w:rsidRPr="00CE7841">
        <w:rPr>
          <w:rFonts w:ascii="Times New Roman" w:eastAsia="Times New Roman" w:hAnsi="Times New Roman" w:cs="Times New Roman"/>
          <w:sz w:val="28"/>
          <w:szCs w:val="28"/>
        </w:rPr>
        <w:t>то говорит о том, что антидепрессанты могут приносить гораздо меньшую реальную пользу от лечения, будь то из-за эффекта плацебо или самого антидепрессанта, чем традиционно предполагалось [</w:t>
      </w:r>
      <w:r w:rsidR="009331B8" w:rsidRPr="00B20231">
        <w:rPr>
          <w:rFonts w:ascii="Times New Roman" w:eastAsia="Times New Roman" w:hAnsi="Times New Roman" w:cs="Times New Roman"/>
          <w:sz w:val="28"/>
          <w:szCs w:val="28"/>
        </w:rPr>
        <w:t>3</w:t>
      </w:r>
      <w:r w:rsidR="006602F8">
        <w:rPr>
          <w:rFonts w:ascii="Times New Roman" w:eastAsia="Times New Roman" w:hAnsi="Times New Roman" w:cs="Times New Roman"/>
          <w:sz w:val="28"/>
          <w:szCs w:val="28"/>
        </w:rPr>
        <w:t>18</w:t>
      </w:r>
      <w:r w:rsidRPr="00CE7841">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150A5902" w14:textId="0D4E4A0A" w:rsidR="00CE7841" w:rsidRDefault="00CE784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w:t>
      </w:r>
      <w:r w:rsidRPr="00CE7841">
        <w:rPr>
          <w:rFonts w:ascii="Times New Roman" w:eastAsia="Times New Roman" w:hAnsi="Times New Roman" w:cs="Times New Roman"/>
          <w:sz w:val="28"/>
          <w:szCs w:val="28"/>
        </w:rPr>
        <w:t>асстройство адаптации подвергается критике со стороны меньшинства профессионального сообщества, а также представителей полусвязанных профессий за пределами сферы здравоохранения. Во-первых, подверглась критике его классификация. Его критиковали за отсутствие специфичности симптомов, поведенческих параметров и тесную связь с факторами окружающей среды. По этому поводу было проведено сравнительно мало исследований</w:t>
      </w:r>
      <w:r>
        <w:rPr>
          <w:rFonts w:ascii="Times New Roman" w:eastAsia="Times New Roman" w:hAnsi="Times New Roman" w:cs="Times New Roman"/>
          <w:sz w:val="28"/>
          <w:szCs w:val="28"/>
        </w:rPr>
        <w:t xml:space="preserve"> </w:t>
      </w:r>
      <w:r w:rsidR="00754B15" w:rsidRPr="00754B15">
        <w:rPr>
          <w:rFonts w:ascii="Times New Roman" w:eastAsia="Times New Roman" w:hAnsi="Times New Roman" w:cs="Times New Roman"/>
          <w:sz w:val="28"/>
          <w:szCs w:val="28"/>
        </w:rPr>
        <w:t>[</w:t>
      </w:r>
      <w:r w:rsidR="00754B15">
        <w:rPr>
          <w:rFonts w:ascii="Times New Roman" w:eastAsia="Times New Roman" w:hAnsi="Times New Roman" w:cs="Times New Roman"/>
          <w:sz w:val="28"/>
          <w:szCs w:val="28"/>
        </w:rPr>
        <w:t>3</w:t>
      </w:r>
      <w:r w:rsidR="007F31DA">
        <w:rPr>
          <w:rFonts w:ascii="Times New Roman" w:eastAsia="Times New Roman" w:hAnsi="Times New Roman" w:cs="Times New Roman"/>
          <w:sz w:val="28"/>
          <w:szCs w:val="28"/>
        </w:rPr>
        <w:t>19</w:t>
      </w:r>
      <w:r w:rsidR="00754B15" w:rsidRPr="00754B15">
        <w:rPr>
          <w:rFonts w:ascii="Times New Roman" w:eastAsia="Times New Roman" w:hAnsi="Times New Roman" w:cs="Times New Roman"/>
          <w:sz w:val="28"/>
          <w:szCs w:val="28"/>
        </w:rPr>
        <w:t>]</w:t>
      </w:r>
      <w:r w:rsidRPr="00CE784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 настоящее время количество исследований расстройств адаптации значительно увеличилось и наиболее актуальным остается вопрос не только терапии</w:t>
      </w:r>
      <w:r w:rsidR="00E52287">
        <w:rPr>
          <w:rFonts w:ascii="Times New Roman" w:eastAsia="Times New Roman" w:hAnsi="Times New Roman" w:cs="Times New Roman"/>
          <w:sz w:val="28"/>
          <w:szCs w:val="28"/>
        </w:rPr>
        <w:t xml:space="preserve"> расстройств, связанных со стрессом, предполагающих как фармакологические и психотерапевтические методики, но и механизмы повреждающего действия стресса на организм в целом с формированием органической патологии, вовлекающей множество органов и систем организма.</w:t>
      </w:r>
    </w:p>
    <w:p w14:paraId="5F1D6CA9" w14:textId="66CEEA75" w:rsidR="00E52287" w:rsidRPr="003035FE" w:rsidRDefault="00493A44">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Проблема выбора препаратов для исследования заключалась в их достаточной изученности, понимании механизмов действия, знания спектра побочных эффектов, противопоказаний к применению и влиянию на состояния, связанные с воздействием хронического умеренного стресса, непосредственно приводящего к расстройствам адаптации с развитием дезадаптационного синдрома множественных вариаций направленности. Помимо этого, включение в исследование препарата-плацебо являлось неоспоримым важным аспектом </w:t>
      </w:r>
      <w:r w:rsidR="00AA2A8C">
        <w:rPr>
          <w:rFonts w:ascii="Times New Roman" w:eastAsia="Times New Roman" w:hAnsi="Times New Roman" w:cs="Times New Roman"/>
          <w:sz w:val="28"/>
          <w:szCs w:val="28"/>
        </w:rPr>
        <w:t>последующего анализа результатов и теорий,</w:t>
      </w:r>
      <w:r>
        <w:rPr>
          <w:rFonts w:ascii="Times New Roman" w:eastAsia="Times New Roman" w:hAnsi="Times New Roman" w:cs="Times New Roman"/>
          <w:sz w:val="28"/>
          <w:szCs w:val="28"/>
        </w:rPr>
        <w:t xml:space="preserve"> рассматриваемых исследователями по влиянию плацебо на </w:t>
      </w:r>
      <w:r w:rsidR="00AA2A8C">
        <w:rPr>
          <w:rFonts w:ascii="Times New Roman" w:eastAsia="Times New Roman" w:hAnsi="Times New Roman" w:cs="Times New Roman"/>
          <w:sz w:val="28"/>
          <w:szCs w:val="28"/>
        </w:rPr>
        <w:t>терапию расстройств</w:t>
      </w:r>
      <w:r w:rsidR="00AC657B">
        <w:rPr>
          <w:rFonts w:ascii="Times New Roman" w:eastAsia="Times New Roman" w:hAnsi="Times New Roman" w:cs="Times New Roman"/>
          <w:sz w:val="28"/>
          <w:szCs w:val="28"/>
        </w:rPr>
        <w:t>,</w:t>
      </w:r>
      <w:r w:rsidR="00AA2A8C">
        <w:rPr>
          <w:rFonts w:ascii="Times New Roman" w:eastAsia="Times New Roman" w:hAnsi="Times New Roman" w:cs="Times New Roman"/>
          <w:sz w:val="28"/>
          <w:szCs w:val="28"/>
        </w:rPr>
        <w:t xml:space="preserve"> связанных со стрессом.</w:t>
      </w:r>
    </w:p>
    <w:p w14:paraId="272A140E" w14:textId="1288AD4F" w:rsidR="002E3861" w:rsidRDefault="002E3861" w:rsidP="002E386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Длительное время для лечения устойчивых и комбинированных форм стрессовых расстройств применяется группа ингибиторов моноаминоксидазы (МАО), основным механизмом действия которых является подавление инактивации моноаминовых медиаторов [</w:t>
      </w:r>
      <w:r w:rsidR="009331B8">
        <w:rPr>
          <w:rFonts w:ascii="Times New Roman" w:eastAsia="Times New Roman" w:hAnsi="Times New Roman" w:cs="Times New Roman"/>
          <w:sz w:val="28"/>
          <w:szCs w:val="28"/>
        </w:rPr>
        <w:t>3</w:t>
      </w:r>
      <w:r w:rsidR="007F31DA">
        <w:rPr>
          <w:rFonts w:ascii="Times New Roman" w:eastAsia="Times New Roman" w:hAnsi="Times New Roman" w:cs="Times New Roman"/>
          <w:sz w:val="28"/>
          <w:szCs w:val="28"/>
        </w:rPr>
        <w:t>20</w:t>
      </w:r>
      <w:r>
        <w:rPr>
          <w:rFonts w:ascii="Times New Roman" w:eastAsia="Times New Roman" w:hAnsi="Times New Roman" w:cs="Times New Roman"/>
          <w:sz w:val="28"/>
          <w:szCs w:val="28"/>
        </w:rPr>
        <w:t xml:space="preserve">, </w:t>
      </w:r>
      <w:r w:rsidR="009331B8">
        <w:rPr>
          <w:rFonts w:ascii="Times New Roman" w:eastAsia="Times New Roman" w:hAnsi="Times New Roman" w:cs="Times New Roman"/>
          <w:sz w:val="28"/>
          <w:szCs w:val="28"/>
        </w:rPr>
        <w:t>3</w:t>
      </w:r>
      <w:r w:rsidR="007F31DA">
        <w:rPr>
          <w:rFonts w:ascii="Times New Roman" w:eastAsia="Times New Roman" w:hAnsi="Times New Roman" w:cs="Times New Roman"/>
          <w:sz w:val="28"/>
          <w:szCs w:val="28"/>
        </w:rPr>
        <w:t>21</w:t>
      </w:r>
      <w:r>
        <w:rPr>
          <w:rFonts w:ascii="Times New Roman" w:eastAsia="Times New Roman" w:hAnsi="Times New Roman" w:cs="Times New Roman"/>
          <w:sz w:val="28"/>
          <w:szCs w:val="28"/>
        </w:rPr>
        <w:t>]. Особый интерес представляют селективные ингибиторы моноаминоксидазы (ИМАО), отличающиеся от традиционных неселективных меньшим набором побочных эффектов и сохранением высокого качества жизни [</w:t>
      </w:r>
      <w:r w:rsidR="009331B8">
        <w:rPr>
          <w:rFonts w:ascii="Times New Roman" w:eastAsia="Times New Roman" w:hAnsi="Times New Roman" w:cs="Times New Roman"/>
          <w:sz w:val="28"/>
          <w:szCs w:val="28"/>
        </w:rPr>
        <w:t>3</w:t>
      </w:r>
      <w:r w:rsidR="007F31DA">
        <w:rPr>
          <w:rFonts w:ascii="Times New Roman" w:eastAsia="Times New Roman" w:hAnsi="Times New Roman" w:cs="Times New Roman"/>
          <w:sz w:val="28"/>
          <w:szCs w:val="28"/>
        </w:rPr>
        <w:t>22</w:t>
      </w:r>
      <w:r>
        <w:rPr>
          <w:rFonts w:ascii="Times New Roman" w:eastAsia="Times New Roman" w:hAnsi="Times New Roman" w:cs="Times New Roman"/>
          <w:sz w:val="28"/>
          <w:szCs w:val="28"/>
        </w:rPr>
        <w:t>].</w:t>
      </w:r>
    </w:p>
    <w:p w14:paraId="000001FE" w14:textId="281CD0D6"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Моноаминоксидаза (МАО) представляет собой широко распространенный митохондриальный фермент с высоким уровнем экспрессии в желудочно-кишечном тракте и печени, а также в тканях нейронов. Фермент катализирует окислительное дезаминирование различных моноаминов, как эндогенных, так и экзогенных, и играет важную роль в метаболизме высвобождаемых нейротрансмиттеров и в детоксикации большого количества эндогенных и экзогенных аминов. Препараты, ингибирующие МАО, в настоящее время используются в клинической практике для лечения аффективных расстройств и болезни Паркинсона.</w:t>
      </w:r>
    </w:p>
    <w:p w14:paraId="000001FF" w14:textId="2AF9FA39"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Ингибиторы МАО (МАО-А и МАО-В) используются в клинической практике для лечения психических и неврологических расстройств соответственно. Выяснение молекулярной структуры активных центров ферментов позволило точно определить, каким образом субстраты и молекулы-ингибиторы метаболизируются или ингибируют метаболизм субстратов, соответственно. Несмотря на знание сильной антидепрессивной эффективности необратимых ингибиторов МАО, их клиническое применение было ограничено побочным эффектом потенцирования сердечно-сосудистых эффектов диетических аминов («сырный эффект»). В литературе описан ряд обратимых ингибиторов МАО-А, лишенных тирозинового эффекта, но только один из них, моклобемид, в настоящее время используется в клинической практике. Необратимые ингибиторы МАО-В селегилин и разагилин, используются в клинической практике для лечения болезни Паркинсона, а недавно введенный обратимый ингибитор МАО-В, сафинамид, также оказался эффективным. Модификация фармакокинетических характеристик селегилина при трансдермальном введении привела к разработке новой лекарственной формы для лечения депрессии. Клинический потенциал ингибиторов МАО вместе с подробным знанием структуры сайта связывания фермента должен привести к будущим разработкам этих препаратов [</w:t>
      </w:r>
      <w:r w:rsidR="009331B8">
        <w:rPr>
          <w:rFonts w:ascii="Times New Roman" w:eastAsia="Times New Roman" w:hAnsi="Times New Roman" w:cs="Times New Roman"/>
          <w:sz w:val="28"/>
          <w:szCs w:val="28"/>
        </w:rPr>
        <w:t>3</w:t>
      </w:r>
      <w:r w:rsidR="007F31DA">
        <w:rPr>
          <w:rFonts w:ascii="Times New Roman" w:eastAsia="Times New Roman" w:hAnsi="Times New Roman" w:cs="Times New Roman"/>
          <w:sz w:val="28"/>
          <w:szCs w:val="28"/>
        </w:rPr>
        <w:t>23</w:t>
      </w:r>
      <w:r>
        <w:rPr>
          <w:rFonts w:ascii="Times New Roman" w:eastAsia="Times New Roman" w:hAnsi="Times New Roman" w:cs="Times New Roman"/>
          <w:sz w:val="28"/>
          <w:szCs w:val="28"/>
        </w:rPr>
        <w:t>].</w:t>
      </w:r>
    </w:p>
    <w:p w14:paraId="00000202" w14:textId="31B0FEE6"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Гармин (7-метокси-1-метил-9Н-</w:t>
      </w:r>
      <w:r w:rsidR="00654F35">
        <w:rPr>
          <w:rFonts w:ascii="Times New Roman" w:eastAsia="Times New Roman" w:hAnsi="Times New Roman" w:cs="Times New Roman"/>
          <w:sz w:val="28"/>
          <w:szCs w:val="28"/>
        </w:rPr>
        <w:t>пиридо[</w:t>
      </w:r>
      <w:r>
        <w:rPr>
          <w:rFonts w:ascii="Times New Roman" w:eastAsia="Times New Roman" w:hAnsi="Times New Roman" w:cs="Times New Roman"/>
          <w:sz w:val="28"/>
          <w:szCs w:val="28"/>
        </w:rPr>
        <w:t>3, 4-b]индол) представляет собой трициклический бета-карболиновый алкалоид, первоначально выделенный из семян гармал</w:t>
      </w:r>
      <w:r w:rsidR="00BC6A30">
        <w:rPr>
          <w:rFonts w:ascii="Times New Roman" w:eastAsia="Times New Roman" w:hAnsi="Times New Roman" w:cs="Times New Roman"/>
          <w:sz w:val="28"/>
          <w:szCs w:val="28"/>
        </w:rPr>
        <w:t>ы</w:t>
      </w:r>
      <w:r>
        <w:rPr>
          <w:rFonts w:ascii="Times New Roman" w:eastAsia="Times New Roman" w:hAnsi="Times New Roman" w:cs="Times New Roman"/>
          <w:sz w:val="28"/>
          <w:szCs w:val="28"/>
        </w:rPr>
        <w:t xml:space="preserve"> обыкновенно</w:t>
      </w:r>
      <w:r w:rsidR="00BC6A30">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в 1847 году. Гармин и другие бета-карболиновые алкалоиды обладают противомикробными, антиплазмодиальными, противогрибковыми, антиоксидантными, противоопухолевыми, антимутагенными, цитотоксическими и галлюциногенными свойствами [</w:t>
      </w:r>
      <w:r w:rsidR="00D71809" w:rsidRPr="00B20231">
        <w:rPr>
          <w:rFonts w:ascii="Times New Roman" w:eastAsia="Times New Roman" w:hAnsi="Times New Roman" w:cs="Times New Roman"/>
          <w:sz w:val="28"/>
          <w:szCs w:val="28"/>
        </w:rPr>
        <w:t>3</w:t>
      </w:r>
      <w:r w:rsidR="007F31DA">
        <w:rPr>
          <w:rFonts w:ascii="Times New Roman" w:eastAsia="Times New Roman" w:hAnsi="Times New Roman" w:cs="Times New Roman"/>
          <w:sz w:val="28"/>
          <w:szCs w:val="28"/>
        </w:rPr>
        <w:t>23</w:t>
      </w:r>
      <w:r w:rsidR="00D71809" w:rsidRPr="00B20231">
        <w:rPr>
          <w:rFonts w:ascii="Times New Roman" w:eastAsia="Times New Roman" w:hAnsi="Times New Roman" w:cs="Times New Roman"/>
          <w:sz w:val="28"/>
          <w:szCs w:val="28"/>
        </w:rPr>
        <w:t>,</w:t>
      </w:r>
      <w:r w:rsidR="00D71809" w:rsidRPr="00D71809">
        <w:rPr>
          <w:rFonts w:ascii="Times New Roman" w:eastAsia="Times New Roman" w:hAnsi="Times New Roman" w:cs="Times New Roman"/>
          <w:sz w:val="28"/>
          <w:szCs w:val="28"/>
          <w:highlight w:val="cyan"/>
        </w:rPr>
        <w:t xml:space="preserve"> </w:t>
      </w:r>
      <w:r w:rsidR="00D71809" w:rsidRPr="00B20231">
        <w:rPr>
          <w:rFonts w:ascii="Times New Roman" w:eastAsia="Times New Roman" w:hAnsi="Times New Roman" w:cs="Times New Roman"/>
          <w:sz w:val="28"/>
          <w:szCs w:val="28"/>
        </w:rPr>
        <w:t>3</w:t>
      </w:r>
      <w:r w:rsidR="007F31DA">
        <w:rPr>
          <w:rFonts w:ascii="Times New Roman" w:eastAsia="Times New Roman" w:hAnsi="Times New Roman" w:cs="Times New Roman"/>
          <w:sz w:val="28"/>
          <w:szCs w:val="28"/>
        </w:rPr>
        <w:t>24</w:t>
      </w:r>
      <w:r>
        <w:rPr>
          <w:rFonts w:ascii="Times New Roman" w:eastAsia="Times New Roman" w:hAnsi="Times New Roman" w:cs="Times New Roman"/>
          <w:sz w:val="28"/>
          <w:szCs w:val="28"/>
        </w:rPr>
        <w:t>]</w:t>
      </w:r>
      <w:r w:rsidR="00EB458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Соединения бета-карболина действуют как обратные агонисты бензодиазепинового участка рецепторов гамма-аминомасляной кислоты типа А и обладают действием, полностью противоположным действию анксиолитических бензодиазепинов. Эти соединения также связаны с потенциацией моноаминергических путей посредством ингибирования (МАО) А или В, блокады сайтов обратного захвата и прямой активации моноаминовых рецепторов [</w:t>
      </w:r>
      <w:r w:rsidRPr="00B20231">
        <w:rPr>
          <w:rFonts w:ascii="Times New Roman" w:eastAsia="Times New Roman" w:hAnsi="Times New Roman" w:cs="Times New Roman"/>
          <w:sz w:val="28"/>
          <w:szCs w:val="28"/>
        </w:rPr>
        <w:t>3</w:t>
      </w:r>
      <w:r w:rsidR="007F31DA">
        <w:rPr>
          <w:rFonts w:ascii="Times New Roman" w:eastAsia="Times New Roman" w:hAnsi="Times New Roman" w:cs="Times New Roman"/>
          <w:sz w:val="28"/>
          <w:szCs w:val="28"/>
        </w:rPr>
        <w:t>24</w:t>
      </w:r>
      <w:r>
        <w:rPr>
          <w:rFonts w:ascii="Times New Roman" w:eastAsia="Times New Roman" w:hAnsi="Times New Roman" w:cs="Times New Roman"/>
          <w:sz w:val="28"/>
          <w:szCs w:val="28"/>
        </w:rPr>
        <w:t xml:space="preserve">]. Гармин и родственные алкалоиды являются антагонистами серотонина, галлюциногенами, стимуляторами ЦНС и кратковременными ингибиторами моноаминоксидазы (МАО). Малые дозы (25/50 мг) действуют как мягкий и терапевтический церебральный стимулятор, иногда вызывая сонливость или мечтательное состояние на 1/2 часа. Большие дозы до 750 мг </w:t>
      </w:r>
      <w:r>
        <w:rPr>
          <w:rFonts w:ascii="Times New Roman" w:eastAsia="Times New Roman" w:hAnsi="Times New Roman" w:cs="Times New Roman"/>
          <w:sz w:val="28"/>
          <w:szCs w:val="28"/>
        </w:rPr>
        <w:lastRenderedPageBreak/>
        <w:t>могут иметь галлюциногенные эффекты, интенсивность которых широко варьируется в зависимости от человека [</w:t>
      </w:r>
      <w:r w:rsidR="00D71809">
        <w:rPr>
          <w:rFonts w:ascii="Times New Roman" w:eastAsia="Times New Roman" w:hAnsi="Times New Roman" w:cs="Times New Roman"/>
          <w:sz w:val="28"/>
          <w:szCs w:val="28"/>
        </w:rPr>
        <w:t>3</w:t>
      </w:r>
      <w:r w:rsidR="007F31DA">
        <w:rPr>
          <w:rFonts w:ascii="Times New Roman" w:eastAsia="Times New Roman" w:hAnsi="Times New Roman" w:cs="Times New Roman"/>
          <w:sz w:val="28"/>
          <w:szCs w:val="28"/>
        </w:rPr>
        <w:t>25</w:t>
      </w:r>
      <w:r>
        <w:rPr>
          <w:rFonts w:ascii="Times New Roman" w:eastAsia="Times New Roman" w:hAnsi="Times New Roman" w:cs="Times New Roman"/>
          <w:sz w:val="28"/>
          <w:szCs w:val="28"/>
        </w:rPr>
        <w:t>].</w:t>
      </w:r>
    </w:p>
    <w:p w14:paraId="00000203" w14:textId="706C3A16"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Эти алкалоиды обладают широким спектром фармакологического действия, включая ингибирование МАО, связывание с бензодиазепиновыми рецепторами, судорожное или противосудорожное действие, треморогенез, анксиолитическое и поведенческое действие, антиоксидантное действие и иммуномодулирующее действие. Были также некоторые сообщения о сердечно-сосудистых действиях алкалоидов гармалы [</w:t>
      </w:r>
      <w:r w:rsidR="00D71809">
        <w:rPr>
          <w:rFonts w:ascii="Times New Roman" w:eastAsia="Times New Roman" w:hAnsi="Times New Roman" w:cs="Times New Roman"/>
          <w:sz w:val="28"/>
          <w:szCs w:val="28"/>
        </w:rPr>
        <w:t>3</w:t>
      </w:r>
      <w:r w:rsidR="007F31DA">
        <w:rPr>
          <w:rFonts w:ascii="Times New Roman" w:eastAsia="Times New Roman" w:hAnsi="Times New Roman" w:cs="Times New Roman"/>
          <w:sz w:val="28"/>
          <w:szCs w:val="28"/>
        </w:rPr>
        <w:t>26</w:t>
      </w:r>
      <w:r>
        <w:rPr>
          <w:rFonts w:ascii="Times New Roman" w:eastAsia="Times New Roman" w:hAnsi="Times New Roman" w:cs="Times New Roman"/>
          <w:sz w:val="28"/>
          <w:szCs w:val="28"/>
        </w:rPr>
        <w:t>].</w:t>
      </w:r>
    </w:p>
    <w:p w14:paraId="00000206" w14:textId="2A5DC1FB"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Сообщалось о нескольких фармакологических действиях гармина, таких как антитромбоцитарная, антимикробная, антиоксидантная, антидепрессантная и антипротозойная [</w:t>
      </w:r>
      <w:r w:rsidR="003B58BF">
        <w:rPr>
          <w:rFonts w:ascii="Times New Roman" w:eastAsia="Times New Roman" w:hAnsi="Times New Roman" w:cs="Times New Roman"/>
          <w:sz w:val="28"/>
          <w:szCs w:val="28"/>
        </w:rPr>
        <w:t>3</w:t>
      </w:r>
      <w:r w:rsidR="007F31DA">
        <w:rPr>
          <w:rFonts w:ascii="Times New Roman" w:eastAsia="Times New Roman" w:hAnsi="Times New Roman" w:cs="Times New Roman"/>
          <w:sz w:val="28"/>
          <w:szCs w:val="28"/>
        </w:rPr>
        <w:t>27</w:t>
      </w:r>
      <w:r>
        <w:rPr>
          <w:rFonts w:ascii="Times New Roman" w:eastAsia="Times New Roman" w:hAnsi="Times New Roman" w:cs="Times New Roman"/>
          <w:sz w:val="28"/>
          <w:szCs w:val="28"/>
        </w:rPr>
        <w:t>]. Он может взаимодействовать с несколькими ферментами и нейротрансмиттерами, включая топоизомеразу I, 5-НТ, моноаминоксидазу-А, В и циклин-зависимые киназы, и обладает миорелаксирующими, седативными, противосудорожными, снотворными и анксиолитическими свойствами [3</w:t>
      </w:r>
      <w:r w:rsidR="007F31DA">
        <w:rPr>
          <w:rFonts w:ascii="Times New Roman" w:eastAsia="Times New Roman" w:hAnsi="Times New Roman" w:cs="Times New Roman"/>
          <w:sz w:val="28"/>
          <w:szCs w:val="28"/>
        </w:rPr>
        <w:t>24</w:t>
      </w:r>
      <w:r>
        <w:rPr>
          <w:rFonts w:ascii="Times New Roman" w:eastAsia="Times New Roman" w:hAnsi="Times New Roman" w:cs="Times New Roman"/>
          <w:sz w:val="28"/>
          <w:szCs w:val="28"/>
        </w:rPr>
        <w:t>]. Гармин и другие β-карболины могут действовать как антидепрессанты [3</w:t>
      </w:r>
      <w:r w:rsidR="007F31DA">
        <w:rPr>
          <w:rFonts w:ascii="Times New Roman" w:eastAsia="Times New Roman" w:hAnsi="Times New Roman" w:cs="Times New Roman"/>
          <w:sz w:val="28"/>
          <w:szCs w:val="28"/>
        </w:rPr>
        <w:t>28</w:t>
      </w:r>
      <w:r>
        <w:rPr>
          <w:rFonts w:ascii="Times New Roman" w:eastAsia="Times New Roman" w:hAnsi="Times New Roman" w:cs="Times New Roman"/>
          <w:sz w:val="28"/>
          <w:szCs w:val="28"/>
        </w:rPr>
        <w:t>] и проявлять ингибирование роста нескольких линий опухолевых клеток человека, а также опухолевых клеток мышей [3</w:t>
      </w:r>
      <w:r w:rsidR="007F31DA">
        <w:rPr>
          <w:rFonts w:ascii="Times New Roman" w:eastAsia="Times New Roman" w:hAnsi="Times New Roman" w:cs="Times New Roman"/>
          <w:sz w:val="28"/>
          <w:szCs w:val="28"/>
        </w:rPr>
        <w:t>29</w:t>
      </w:r>
      <w:r w:rsidR="003B58BF">
        <w:rPr>
          <w:rFonts w:ascii="Times New Roman" w:eastAsia="Times New Roman" w:hAnsi="Times New Roman" w:cs="Times New Roman"/>
          <w:sz w:val="28"/>
          <w:szCs w:val="28"/>
        </w:rPr>
        <w:t>, 3</w:t>
      </w:r>
      <w:r w:rsidR="007F31DA">
        <w:rPr>
          <w:rFonts w:ascii="Times New Roman" w:eastAsia="Times New Roman" w:hAnsi="Times New Roman" w:cs="Times New Roman"/>
          <w:sz w:val="28"/>
          <w:szCs w:val="28"/>
        </w:rPr>
        <w:t>30</w:t>
      </w:r>
      <w:r>
        <w:rPr>
          <w:rFonts w:ascii="Times New Roman" w:eastAsia="Times New Roman" w:hAnsi="Times New Roman" w:cs="Times New Roman"/>
          <w:sz w:val="28"/>
          <w:szCs w:val="28"/>
        </w:rPr>
        <w:t xml:space="preserve">]. </w:t>
      </w:r>
    </w:p>
    <w:p w14:paraId="00000209" w14:textId="0DAD442A"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Установлено, что гармина гидрохлорид в определенной дозе устранял галоперидол-индуцированную каталепсию у крыс и уменьшал олигокинезию и ригидность в пробе паркинсонизма у мышей. Через семь дней после эксперимента авторы обнаружили наличие ригидности у животных, получивших нейротоксин. Это проявлялось в укорочении длины шага по сравнению с этим показателем в интактном контроле [3</w:t>
      </w:r>
      <w:r w:rsidR="007F31DA">
        <w:rPr>
          <w:rFonts w:ascii="Times New Roman" w:eastAsia="Times New Roman" w:hAnsi="Times New Roman" w:cs="Times New Roman"/>
          <w:sz w:val="28"/>
          <w:szCs w:val="28"/>
        </w:rPr>
        <w:t>31</w:t>
      </w:r>
      <w:r>
        <w:rPr>
          <w:rFonts w:ascii="Times New Roman" w:eastAsia="Times New Roman" w:hAnsi="Times New Roman" w:cs="Times New Roman"/>
          <w:sz w:val="28"/>
          <w:szCs w:val="28"/>
        </w:rPr>
        <w:t>].</w:t>
      </w:r>
    </w:p>
    <w:p w14:paraId="0000020A" w14:textId="775D27D2"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Данные проведенных ранее доклинических исследований предполагают наличие антидепрессивного, противопаркинсонического, противогипоксического действия гармина гидрохлорида. Гармина гидрохлорид устраняет каталепсию, вызванную галоперидолом у крыс, уменьшает олигокинезию и ригидность в тесте паркинсонического синдрома. В тестах «закрытый крестообразный лабиринт» и «скользкая воронка» гармина гидрохлорид проявил психотропное действие стимулирующего типа, при этом сравнительно высокая активность выявлена по показателям, характеризующим влияние на двигательную активность и поведение в условиях безвыходной ситуации, что свидетельствует о наличии у гармина гидрохлорида свойств мягкого антидепрессанта (тимолептика). Изучение относительной биодоступности гармина гидрохлорида на экспериментальных животных показало, что гармина гидрохлорид значительно быстрее всасывается при введении внутрь, быстро достигает наибольшей концентрации в плазме крови. По результатам молекулярного докинга выявлено наличие прочных связей у гидрохлорида гармина с моноаминоксидазами А и В, что свидетельствует о реализации механизма антидепрессантного действия гармина гидрохлорида на уровне синаптической нейропередачи [3</w:t>
      </w:r>
      <w:r w:rsidR="007F31DA">
        <w:rPr>
          <w:rFonts w:ascii="Times New Roman" w:eastAsia="Times New Roman" w:hAnsi="Times New Roman" w:cs="Times New Roman"/>
          <w:sz w:val="28"/>
          <w:szCs w:val="28"/>
        </w:rPr>
        <w:t>32</w:t>
      </w:r>
      <w:r>
        <w:rPr>
          <w:rFonts w:ascii="Times New Roman" w:eastAsia="Times New Roman" w:hAnsi="Times New Roman" w:cs="Times New Roman"/>
          <w:sz w:val="28"/>
          <w:szCs w:val="28"/>
        </w:rPr>
        <w:t xml:space="preserve">]. Учитывая современные требования к разработке лекарственных средств и широкий спектр фармакологической активности гармина и его водорастворимой формы – гармина гидрохлорида, </w:t>
      </w:r>
      <w:r>
        <w:rPr>
          <w:rFonts w:ascii="Times New Roman" w:eastAsia="Times New Roman" w:hAnsi="Times New Roman" w:cs="Times New Roman"/>
          <w:sz w:val="28"/>
          <w:szCs w:val="28"/>
        </w:rPr>
        <w:lastRenderedPageBreak/>
        <w:t>доклинические и клинические их исследования являются перспективным направлением в фармакологии и психоневрологии [3</w:t>
      </w:r>
      <w:r w:rsidR="007F31DA">
        <w:rPr>
          <w:rFonts w:ascii="Times New Roman" w:eastAsia="Times New Roman" w:hAnsi="Times New Roman" w:cs="Times New Roman"/>
          <w:sz w:val="28"/>
          <w:szCs w:val="28"/>
        </w:rPr>
        <w:t>32</w:t>
      </w:r>
      <w:r>
        <w:rPr>
          <w:rFonts w:ascii="Times New Roman" w:eastAsia="Times New Roman" w:hAnsi="Times New Roman" w:cs="Times New Roman"/>
          <w:sz w:val="28"/>
          <w:szCs w:val="28"/>
        </w:rPr>
        <w:t>].</w:t>
      </w:r>
    </w:p>
    <w:p w14:paraId="574B84DD" w14:textId="2C45A37C" w:rsidR="003D3711" w:rsidRDefault="003D3711">
      <w:pPr>
        <w:spacing w:after="0" w:line="240" w:lineRule="auto"/>
        <w:ind w:firstLine="709"/>
        <w:jc w:val="both"/>
        <w:rPr>
          <w:rFonts w:ascii="Times New Roman" w:eastAsia="Times New Roman" w:hAnsi="Times New Roman" w:cs="Times New Roman"/>
          <w:sz w:val="28"/>
          <w:szCs w:val="28"/>
        </w:rPr>
      </w:pPr>
      <w:r w:rsidRPr="003D3711">
        <w:rPr>
          <w:rFonts w:ascii="Times New Roman" w:eastAsia="Times New Roman" w:hAnsi="Times New Roman" w:cs="Times New Roman"/>
          <w:sz w:val="28"/>
          <w:szCs w:val="28"/>
        </w:rPr>
        <w:t>Неселективные блокаторы обратного нейронального захвата моноаминов</w:t>
      </w:r>
      <w:r>
        <w:rPr>
          <w:rFonts w:ascii="Times New Roman" w:eastAsia="Times New Roman" w:hAnsi="Times New Roman" w:cs="Times New Roman"/>
          <w:sz w:val="28"/>
          <w:szCs w:val="28"/>
        </w:rPr>
        <w:t>, к числу которых относятся трициклические антидепрессанты</w:t>
      </w:r>
      <w:r w:rsidR="00654F3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3D3711">
        <w:rPr>
          <w:rFonts w:ascii="Times New Roman" w:eastAsia="Times New Roman" w:hAnsi="Times New Roman" w:cs="Times New Roman"/>
          <w:sz w:val="28"/>
          <w:szCs w:val="28"/>
        </w:rPr>
        <w:t>действуют в первую очередь как ингибиторы обратного захвата серотонина и норадреналина (СИОЗСН), блокируя переносчик серотонина и переносчик норадреналина соответственно, что приводит к повышению синаптических концентраций этих нейротрансмиттеров</w:t>
      </w:r>
      <w:r w:rsidR="00383109">
        <w:rPr>
          <w:rFonts w:ascii="Times New Roman" w:eastAsia="Times New Roman" w:hAnsi="Times New Roman" w:cs="Times New Roman"/>
          <w:sz w:val="28"/>
          <w:szCs w:val="28"/>
        </w:rPr>
        <w:t xml:space="preserve"> </w:t>
      </w:r>
      <w:r w:rsidRPr="003D3711">
        <w:rPr>
          <w:rFonts w:ascii="Times New Roman" w:eastAsia="Times New Roman" w:hAnsi="Times New Roman" w:cs="Times New Roman"/>
          <w:sz w:val="28"/>
          <w:szCs w:val="28"/>
        </w:rPr>
        <w:t>и, следовательно, усиление нейротрансмиссии [</w:t>
      </w:r>
      <w:r w:rsidR="003B58BF">
        <w:rPr>
          <w:rFonts w:ascii="Times New Roman" w:eastAsia="Times New Roman" w:hAnsi="Times New Roman" w:cs="Times New Roman"/>
          <w:sz w:val="28"/>
          <w:szCs w:val="28"/>
        </w:rPr>
        <w:t>3</w:t>
      </w:r>
      <w:r w:rsidR="007F31DA">
        <w:rPr>
          <w:rFonts w:ascii="Times New Roman" w:eastAsia="Times New Roman" w:hAnsi="Times New Roman" w:cs="Times New Roman"/>
          <w:sz w:val="28"/>
          <w:szCs w:val="28"/>
        </w:rPr>
        <w:t>33</w:t>
      </w:r>
      <w:r w:rsidR="00754B15">
        <w:rPr>
          <w:rFonts w:ascii="Times New Roman" w:eastAsia="Times New Roman" w:hAnsi="Times New Roman" w:cs="Times New Roman"/>
          <w:sz w:val="28"/>
          <w:szCs w:val="28"/>
        </w:rPr>
        <w:t>, 3</w:t>
      </w:r>
      <w:r w:rsidR="007F31DA">
        <w:rPr>
          <w:rFonts w:ascii="Times New Roman" w:eastAsia="Times New Roman" w:hAnsi="Times New Roman" w:cs="Times New Roman"/>
          <w:sz w:val="28"/>
          <w:szCs w:val="28"/>
        </w:rPr>
        <w:t>34</w:t>
      </w:r>
      <w:r w:rsidRPr="003D3711">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Pr="003D3711">
        <w:rPr>
          <w:rFonts w:ascii="Times New Roman" w:eastAsia="Times New Roman" w:hAnsi="Times New Roman" w:cs="Times New Roman"/>
          <w:sz w:val="28"/>
          <w:szCs w:val="28"/>
        </w:rPr>
        <w:t xml:space="preserve"> Примечательно, что, за единственным исключением аминептина, </w:t>
      </w:r>
      <w:r w:rsidR="00D21649">
        <w:rPr>
          <w:rFonts w:ascii="Times New Roman" w:eastAsia="Times New Roman" w:hAnsi="Times New Roman" w:cs="Times New Roman"/>
          <w:sz w:val="28"/>
          <w:szCs w:val="28"/>
        </w:rPr>
        <w:t>т</w:t>
      </w:r>
      <w:r w:rsidR="00D21649" w:rsidRPr="00D21649">
        <w:rPr>
          <w:rFonts w:ascii="Times New Roman" w:eastAsia="Times New Roman" w:hAnsi="Times New Roman" w:cs="Times New Roman"/>
          <w:sz w:val="28"/>
          <w:szCs w:val="28"/>
        </w:rPr>
        <w:t>рициклически</w:t>
      </w:r>
      <w:r w:rsidR="00D21649">
        <w:rPr>
          <w:rFonts w:ascii="Times New Roman" w:eastAsia="Times New Roman" w:hAnsi="Times New Roman" w:cs="Times New Roman"/>
          <w:sz w:val="28"/>
          <w:szCs w:val="28"/>
        </w:rPr>
        <w:t>е</w:t>
      </w:r>
      <w:r w:rsidR="00D21649" w:rsidRPr="00D21649">
        <w:rPr>
          <w:rFonts w:ascii="Times New Roman" w:eastAsia="Times New Roman" w:hAnsi="Times New Roman" w:cs="Times New Roman"/>
          <w:sz w:val="28"/>
          <w:szCs w:val="28"/>
        </w:rPr>
        <w:t xml:space="preserve"> антидепрессант</w:t>
      </w:r>
      <w:r w:rsidR="00D21649">
        <w:rPr>
          <w:rFonts w:ascii="Times New Roman" w:eastAsia="Times New Roman" w:hAnsi="Times New Roman" w:cs="Times New Roman"/>
          <w:sz w:val="28"/>
          <w:szCs w:val="28"/>
        </w:rPr>
        <w:t>ы</w:t>
      </w:r>
      <w:r w:rsidRPr="003D3711">
        <w:rPr>
          <w:rFonts w:ascii="Times New Roman" w:eastAsia="Times New Roman" w:hAnsi="Times New Roman" w:cs="Times New Roman"/>
          <w:sz w:val="28"/>
          <w:szCs w:val="28"/>
        </w:rPr>
        <w:t xml:space="preserve"> имеют слабое сродство к транспортеру дофамина и, следовательно, имеют низкую эффективность в качестве ингибиторов обратного захвата дофамина</w:t>
      </w:r>
      <w:r>
        <w:rPr>
          <w:rFonts w:ascii="Times New Roman" w:eastAsia="Times New Roman" w:hAnsi="Times New Roman" w:cs="Times New Roman"/>
          <w:sz w:val="28"/>
          <w:szCs w:val="28"/>
        </w:rPr>
        <w:t xml:space="preserve">. </w:t>
      </w:r>
      <w:r w:rsidRPr="003D3711">
        <w:rPr>
          <w:rFonts w:ascii="Times New Roman" w:eastAsia="Times New Roman" w:hAnsi="Times New Roman" w:cs="Times New Roman"/>
          <w:sz w:val="28"/>
          <w:szCs w:val="28"/>
        </w:rPr>
        <w:t xml:space="preserve">Хотя </w:t>
      </w:r>
      <w:r w:rsidR="00D21649">
        <w:rPr>
          <w:rFonts w:ascii="Times New Roman" w:eastAsia="Times New Roman" w:hAnsi="Times New Roman" w:cs="Times New Roman"/>
          <w:sz w:val="28"/>
          <w:szCs w:val="28"/>
        </w:rPr>
        <w:t>т</w:t>
      </w:r>
      <w:r w:rsidR="00D21649" w:rsidRPr="00D21649">
        <w:rPr>
          <w:rFonts w:ascii="Times New Roman" w:eastAsia="Times New Roman" w:hAnsi="Times New Roman" w:cs="Times New Roman"/>
          <w:sz w:val="28"/>
          <w:szCs w:val="28"/>
        </w:rPr>
        <w:t>рициклически</w:t>
      </w:r>
      <w:r w:rsidR="00D21649">
        <w:rPr>
          <w:rFonts w:ascii="Times New Roman" w:eastAsia="Times New Roman" w:hAnsi="Times New Roman" w:cs="Times New Roman"/>
          <w:sz w:val="28"/>
          <w:szCs w:val="28"/>
        </w:rPr>
        <w:t>е</w:t>
      </w:r>
      <w:r w:rsidR="00D21649" w:rsidRPr="00D21649">
        <w:rPr>
          <w:rFonts w:ascii="Times New Roman" w:eastAsia="Times New Roman" w:hAnsi="Times New Roman" w:cs="Times New Roman"/>
          <w:sz w:val="28"/>
          <w:szCs w:val="28"/>
        </w:rPr>
        <w:t xml:space="preserve"> антидепрессант</w:t>
      </w:r>
      <w:r w:rsidR="00D21649">
        <w:rPr>
          <w:rFonts w:ascii="Times New Roman" w:eastAsia="Times New Roman" w:hAnsi="Times New Roman" w:cs="Times New Roman"/>
          <w:sz w:val="28"/>
          <w:szCs w:val="28"/>
        </w:rPr>
        <w:t>ы</w:t>
      </w:r>
      <w:r w:rsidRPr="003D3711">
        <w:rPr>
          <w:rFonts w:ascii="Times New Roman" w:eastAsia="Times New Roman" w:hAnsi="Times New Roman" w:cs="Times New Roman"/>
          <w:sz w:val="28"/>
          <w:szCs w:val="28"/>
        </w:rPr>
        <w:t xml:space="preserve"> иногда назначают при депрессивных расстройствах, в большинстве стран мира они были заменены в клиническом применении более новыми антидепрессантами, такими как селективные ингибиторы обратного захвата серотонина (СИОЗС), ингибиторы обратного захвата серотонина и норадреналина (СИОЗСН) и ингибиторы обратного захвата норадреналина. Было обнаружено, что побочные эффекты </w:t>
      </w:r>
      <w:r w:rsidR="00D21649">
        <w:rPr>
          <w:rFonts w:ascii="Times New Roman" w:eastAsia="Times New Roman" w:hAnsi="Times New Roman" w:cs="Times New Roman"/>
          <w:sz w:val="28"/>
          <w:szCs w:val="28"/>
        </w:rPr>
        <w:t>т</w:t>
      </w:r>
      <w:r w:rsidR="00D21649" w:rsidRPr="00D21649">
        <w:rPr>
          <w:rFonts w:ascii="Times New Roman" w:eastAsia="Times New Roman" w:hAnsi="Times New Roman" w:cs="Times New Roman"/>
          <w:sz w:val="28"/>
          <w:szCs w:val="28"/>
        </w:rPr>
        <w:t>рициклически</w:t>
      </w:r>
      <w:r w:rsidR="00D21649">
        <w:rPr>
          <w:rFonts w:ascii="Times New Roman" w:eastAsia="Times New Roman" w:hAnsi="Times New Roman" w:cs="Times New Roman"/>
          <w:sz w:val="28"/>
          <w:szCs w:val="28"/>
        </w:rPr>
        <w:t>х</w:t>
      </w:r>
      <w:r w:rsidR="00D21649" w:rsidRPr="00D21649">
        <w:rPr>
          <w:rFonts w:ascii="Times New Roman" w:eastAsia="Times New Roman" w:hAnsi="Times New Roman" w:cs="Times New Roman"/>
          <w:sz w:val="28"/>
          <w:szCs w:val="28"/>
        </w:rPr>
        <w:t xml:space="preserve"> антидепрессант</w:t>
      </w:r>
      <w:r w:rsidR="00D21649">
        <w:rPr>
          <w:rFonts w:ascii="Times New Roman" w:eastAsia="Times New Roman" w:hAnsi="Times New Roman" w:cs="Times New Roman"/>
          <w:sz w:val="28"/>
          <w:szCs w:val="28"/>
        </w:rPr>
        <w:t>ов</w:t>
      </w:r>
      <w:r w:rsidRPr="003D3711">
        <w:rPr>
          <w:rFonts w:ascii="Times New Roman" w:eastAsia="Times New Roman" w:hAnsi="Times New Roman" w:cs="Times New Roman"/>
          <w:sz w:val="28"/>
          <w:szCs w:val="28"/>
        </w:rPr>
        <w:t xml:space="preserve"> и СИОЗС имеют одинаковый уровень [</w:t>
      </w:r>
      <w:r w:rsidR="003B58BF">
        <w:rPr>
          <w:rFonts w:ascii="Times New Roman" w:eastAsia="Times New Roman" w:hAnsi="Times New Roman" w:cs="Times New Roman"/>
          <w:sz w:val="28"/>
          <w:szCs w:val="28"/>
        </w:rPr>
        <w:t>3</w:t>
      </w:r>
      <w:r w:rsidR="007F31DA">
        <w:rPr>
          <w:rFonts w:ascii="Times New Roman" w:eastAsia="Times New Roman" w:hAnsi="Times New Roman" w:cs="Times New Roman"/>
          <w:sz w:val="28"/>
          <w:szCs w:val="28"/>
        </w:rPr>
        <w:t>35</w:t>
      </w:r>
      <w:r w:rsidRPr="003D3711">
        <w:rPr>
          <w:rFonts w:ascii="Times New Roman" w:eastAsia="Times New Roman" w:hAnsi="Times New Roman" w:cs="Times New Roman"/>
          <w:sz w:val="28"/>
          <w:szCs w:val="28"/>
        </w:rPr>
        <w:t>]</w:t>
      </w:r>
      <w:r w:rsidR="00B20231">
        <w:rPr>
          <w:rFonts w:ascii="Times New Roman" w:eastAsia="Times New Roman" w:hAnsi="Times New Roman" w:cs="Times New Roman"/>
          <w:sz w:val="28"/>
          <w:szCs w:val="28"/>
        </w:rPr>
        <w:t>.</w:t>
      </w:r>
    </w:p>
    <w:p w14:paraId="686FA968" w14:textId="2BA005E6" w:rsidR="00391C80" w:rsidRPr="00391C80" w:rsidRDefault="00391C80" w:rsidP="002B0363">
      <w:pPr>
        <w:spacing w:after="0" w:line="240" w:lineRule="auto"/>
        <w:ind w:firstLine="709"/>
        <w:jc w:val="both"/>
        <w:rPr>
          <w:rFonts w:ascii="Times New Roman" w:eastAsia="Times New Roman" w:hAnsi="Times New Roman" w:cs="Times New Roman"/>
          <w:sz w:val="28"/>
          <w:szCs w:val="28"/>
        </w:rPr>
      </w:pPr>
      <w:r w:rsidRPr="00391C80">
        <w:rPr>
          <w:rFonts w:ascii="Times New Roman" w:eastAsia="Times New Roman" w:hAnsi="Times New Roman" w:cs="Times New Roman"/>
          <w:sz w:val="28"/>
          <w:szCs w:val="28"/>
        </w:rPr>
        <w:t>Амитриптилин представляет собой трициклический антидепрессант, в основном используемый для лечения большого депрессивного расстройства, различных болевых синдромов, таких как нейропатическая боль, фибромиалгия, мигрень и головные боли напряжения [</w:t>
      </w:r>
      <w:r w:rsidR="003B58BF">
        <w:rPr>
          <w:rFonts w:ascii="Times New Roman" w:eastAsia="Times New Roman" w:hAnsi="Times New Roman" w:cs="Times New Roman"/>
          <w:sz w:val="28"/>
          <w:szCs w:val="28"/>
        </w:rPr>
        <w:t>3</w:t>
      </w:r>
      <w:r w:rsidR="007F31DA">
        <w:rPr>
          <w:rFonts w:ascii="Times New Roman" w:eastAsia="Times New Roman" w:hAnsi="Times New Roman" w:cs="Times New Roman"/>
          <w:sz w:val="28"/>
          <w:szCs w:val="28"/>
        </w:rPr>
        <w:t>36</w:t>
      </w:r>
      <w:r w:rsidR="003B58BF">
        <w:rPr>
          <w:rFonts w:ascii="Times New Roman" w:eastAsia="Times New Roman" w:hAnsi="Times New Roman" w:cs="Times New Roman"/>
          <w:sz w:val="28"/>
          <w:szCs w:val="28"/>
        </w:rPr>
        <w:t>, 3</w:t>
      </w:r>
      <w:r w:rsidR="007F31DA">
        <w:rPr>
          <w:rFonts w:ascii="Times New Roman" w:eastAsia="Times New Roman" w:hAnsi="Times New Roman" w:cs="Times New Roman"/>
          <w:sz w:val="28"/>
          <w:szCs w:val="28"/>
        </w:rPr>
        <w:t>37</w:t>
      </w:r>
      <w:r w:rsidRPr="00391C80">
        <w:rPr>
          <w:rFonts w:ascii="Times New Roman" w:eastAsia="Times New Roman" w:hAnsi="Times New Roman" w:cs="Times New Roman"/>
          <w:sz w:val="28"/>
          <w:szCs w:val="28"/>
        </w:rPr>
        <w:t>]</w:t>
      </w:r>
      <w:r w:rsidR="00EB458B">
        <w:rPr>
          <w:rFonts w:ascii="Times New Roman" w:eastAsia="Times New Roman" w:hAnsi="Times New Roman" w:cs="Times New Roman"/>
          <w:sz w:val="28"/>
          <w:szCs w:val="28"/>
        </w:rPr>
        <w:t>.</w:t>
      </w:r>
      <w:r w:rsidRPr="00391C80">
        <w:rPr>
          <w:rFonts w:ascii="Times New Roman" w:eastAsia="Times New Roman" w:hAnsi="Times New Roman" w:cs="Times New Roman"/>
          <w:sz w:val="28"/>
          <w:szCs w:val="28"/>
        </w:rPr>
        <w:t xml:space="preserve"> Из-за частоты и выраженности побочных эффектов амитриптилин обычно считается терапией второй линии при этих показаниях</w:t>
      </w:r>
      <w:r w:rsidR="002B0363">
        <w:rPr>
          <w:rFonts w:ascii="Times New Roman" w:eastAsia="Times New Roman" w:hAnsi="Times New Roman" w:cs="Times New Roman"/>
          <w:sz w:val="28"/>
          <w:szCs w:val="28"/>
        </w:rPr>
        <w:t>, однако не снижает частоты его применения</w:t>
      </w:r>
      <w:r w:rsidRPr="00391C80">
        <w:rPr>
          <w:rFonts w:ascii="Times New Roman" w:eastAsia="Times New Roman" w:hAnsi="Times New Roman" w:cs="Times New Roman"/>
          <w:sz w:val="28"/>
          <w:szCs w:val="28"/>
        </w:rPr>
        <w:t xml:space="preserve"> [</w:t>
      </w:r>
      <w:r w:rsidR="003B58BF">
        <w:rPr>
          <w:rFonts w:ascii="Times New Roman" w:eastAsia="Times New Roman" w:hAnsi="Times New Roman" w:cs="Times New Roman"/>
          <w:sz w:val="28"/>
          <w:szCs w:val="28"/>
        </w:rPr>
        <w:t>3</w:t>
      </w:r>
      <w:r w:rsidR="007F31DA">
        <w:rPr>
          <w:rFonts w:ascii="Times New Roman" w:eastAsia="Times New Roman" w:hAnsi="Times New Roman" w:cs="Times New Roman"/>
          <w:sz w:val="28"/>
          <w:szCs w:val="28"/>
        </w:rPr>
        <w:t>38</w:t>
      </w:r>
      <w:r w:rsidR="003B58BF">
        <w:rPr>
          <w:rFonts w:ascii="Times New Roman" w:eastAsia="Times New Roman" w:hAnsi="Times New Roman" w:cs="Times New Roman"/>
          <w:sz w:val="28"/>
          <w:szCs w:val="28"/>
        </w:rPr>
        <w:t>, 3</w:t>
      </w:r>
      <w:r w:rsidR="007F31DA">
        <w:rPr>
          <w:rFonts w:ascii="Times New Roman" w:eastAsia="Times New Roman" w:hAnsi="Times New Roman" w:cs="Times New Roman"/>
          <w:sz w:val="28"/>
          <w:szCs w:val="28"/>
        </w:rPr>
        <w:t>39</w:t>
      </w:r>
      <w:r w:rsidR="003B58BF">
        <w:rPr>
          <w:rFonts w:ascii="Times New Roman" w:eastAsia="Times New Roman" w:hAnsi="Times New Roman" w:cs="Times New Roman"/>
          <w:sz w:val="28"/>
          <w:szCs w:val="28"/>
        </w:rPr>
        <w:t>, 3</w:t>
      </w:r>
      <w:r w:rsidR="007F31DA">
        <w:rPr>
          <w:rFonts w:ascii="Times New Roman" w:eastAsia="Times New Roman" w:hAnsi="Times New Roman" w:cs="Times New Roman"/>
          <w:sz w:val="28"/>
          <w:szCs w:val="28"/>
        </w:rPr>
        <w:t>40</w:t>
      </w:r>
      <w:r w:rsidR="003B58BF">
        <w:rPr>
          <w:rFonts w:ascii="Times New Roman" w:eastAsia="Times New Roman" w:hAnsi="Times New Roman" w:cs="Times New Roman"/>
          <w:sz w:val="28"/>
          <w:szCs w:val="28"/>
        </w:rPr>
        <w:t>, 3</w:t>
      </w:r>
      <w:r w:rsidR="007F31DA">
        <w:rPr>
          <w:rFonts w:ascii="Times New Roman" w:eastAsia="Times New Roman" w:hAnsi="Times New Roman" w:cs="Times New Roman"/>
          <w:sz w:val="28"/>
          <w:szCs w:val="28"/>
        </w:rPr>
        <w:t>41</w:t>
      </w:r>
      <w:r w:rsidRPr="00391C80">
        <w:rPr>
          <w:rFonts w:ascii="Times New Roman" w:eastAsia="Times New Roman" w:hAnsi="Times New Roman" w:cs="Times New Roman"/>
          <w:sz w:val="28"/>
          <w:szCs w:val="28"/>
        </w:rPr>
        <w:t>]</w:t>
      </w:r>
      <w:r w:rsidR="002B0363">
        <w:rPr>
          <w:rFonts w:ascii="Times New Roman" w:eastAsia="Times New Roman" w:hAnsi="Times New Roman" w:cs="Times New Roman"/>
          <w:sz w:val="28"/>
          <w:szCs w:val="28"/>
        </w:rPr>
        <w:t xml:space="preserve">. </w:t>
      </w:r>
      <w:r w:rsidRPr="00391C80">
        <w:rPr>
          <w:rFonts w:ascii="Times New Roman" w:eastAsia="Times New Roman" w:hAnsi="Times New Roman" w:cs="Times New Roman"/>
          <w:sz w:val="28"/>
          <w:szCs w:val="28"/>
        </w:rPr>
        <w:t>Уровни амитриптилина в крови значительно различаются у разных людей [</w:t>
      </w:r>
      <w:r w:rsidR="003B58BF">
        <w:rPr>
          <w:rFonts w:ascii="Times New Roman" w:eastAsia="Times New Roman" w:hAnsi="Times New Roman" w:cs="Times New Roman"/>
          <w:sz w:val="28"/>
          <w:szCs w:val="28"/>
        </w:rPr>
        <w:t>3</w:t>
      </w:r>
      <w:r w:rsidR="007F31DA">
        <w:rPr>
          <w:rFonts w:ascii="Times New Roman" w:eastAsia="Times New Roman" w:hAnsi="Times New Roman" w:cs="Times New Roman"/>
          <w:sz w:val="28"/>
          <w:szCs w:val="28"/>
        </w:rPr>
        <w:t>42</w:t>
      </w:r>
      <w:r w:rsidRPr="00391C80">
        <w:rPr>
          <w:rFonts w:ascii="Times New Roman" w:eastAsia="Times New Roman" w:hAnsi="Times New Roman" w:cs="Times New Roman"/>
          <w:sz w:val="28"/>
          <w:szCs w:val="28"/>
        </w:rPr>
        <w:t xml:space="preserve">], </w:t>
      </w:r>
      <w:r w:rsidR="00EB458B">
        <w:rPr>
          <w:rFonts w:ascii="Times New Roman" w:eastAsia="Times New Roman" w:hAnsi="Times New Roman" w:cs="Times New Roman"/>
          <w:sz w:val="28"/>
          <w:szCs w:val="28"/>
        </w:rPr>
        <w:t xml:space="preserve">и он </w:t>
      </w:r>
      <w:r w:rsidR="000D7561">
        <w:rPr>
          <w:rFonts w:ascii="Times New Roman" w:eastAsia="Times New Roman" w:hAnsi="Times New Roman" w:cs="Times New Roman"/>
          <w:sz w:val="28"/>
          <w:szCs w:val="28"/>
        </w:rPr>
        <w:t xml:space="preserve">способен </w:t>
      </w:r>
      <w:r w:rsidRPr="00391C80">
        <w:rPr>
          <w:rFonts w:ascii="Times New Roman" w:eastAsia="Times New Roman" w:hAnsi="Times New Roman" w:cs="Times New Roman"/>
          <w:sz w:val="28"/>
          <w:szCs w:val="28"/>
        </w:rPr>
        <w:t>взаимодейств</w:t>
      </w:r>
      <w:r w:rsidR="000D7561">
        <w:rPr>
          <w:rFonts w:ascii="Times New Roman" w:eastAsia="Times New Roman" w:hAnsi="Times New Roman" w:cs="Times New Roman"/>
          <w:sz w:val="28"/>
          <w:szCs w:val="28"/>
        </w:rPr>
        <w:t>овать</w:t>
      </w:r>
      <w:r w:rsidRPr="00391C80">
        <w:rPr>
          <w:rFonts w:ascii="Times New Roman" w:eastAsia="Times New Roman" w:hAnsi="Times New Roman" w:cs="Times New Roman"/>
          <w:sz w:val="28"/>
          <w:szCs w:val="28"/>
        </w:rPr>
        <w:t xml:space="preserve"> со многими другими лекарствами, потенциально усугубляя </w:t>
      </w:r>
      <w:r w:rsidR="000D7561">
        <w:rPr>
          <w:rFonts w:ascii="Times New Roman" w:eastAsia="Times New Roman" w:hAnsi="Times New Roman" w:cs="Times New Roman"/>
          <w:sz w:val="28"/>
          <w:szCs w:val="28"/>
        </w:rPr>
        <w:t>их</w:t>
      </w:r>
      <w:r w:rsidRPr="00391C80">
        <w:rPr>
          <w:rFonts w:ascii="Times New Roman" w:eastAsia="Times New Roman" w:hAnsi="Times New Roman" w:cs="Times New Roman"/>
          <w:sz w:val="28"/>
          <w:szCs w:val="28"/>
        </w:rPr>
        <w:t xml:space="preserve"> побочные эффекты.</w:t>
      </w:r>
    </w:p>
    <w:p w14:paraId="56FCF798" w14:textId="5E83FF99" w:rsidR="00391C80" w:rsidRDefault="00391C80" w:rsidP="00391C80">
      <w:pPr>
        <w:spacing w:after="0" w:line="240" w:lineRule="auto"/>
        <w:ind w:firstLine="709"/>
        <w:jc w:val="both"/>
        <w:rPr>
          <w:rFonts w:ascii="Times New Roman" w:eastAsia="Times New Roman" w:hAnsi="Times New Roman" w:cs="Times New Roman"/>
          <w:sz w:val="28"/>
          <w:szCs w:val="28"/>
        </w:rPr>
      </w:pPr>
      <w:r w:rsidRPr="00391C80">
        <w:rPr>
          <w:rFonts w:ascii="Times New Roman" w:eastAsia="Times New Roman" w:hAnsi="Times New Roman" w:cs="Times New Roman"/>
          <w:sz w:val="28"/>
          <w:szCs w:val="28"/>
        </w:rPr>
        <w:t>Амитриптилин был открыт в конце 1950-х годов учеными компании Merck и одобрен Управлением по контролю за продуктами и лекарствами США (FDA) в 1961 году [</w:t>
      </w:r>
      <w:r w:rsidR="003B58BF">
        <w:rPr>
          <w:rFonts w:ascii="Times New Roman" w:eastAsia="Times New Roman" w:hAnsi="Times New Roman" w:cs="Times New Roman"/>
          <w:sz w:val="28"/>
          <w:szCs w:val="28"/>
        </w:rPr>
        <w:t>3</w:t>
      </w:r>
      <w:r w:rsidR="007F31DA">
        <w:rPr>
          <w:rFonts w:ascii="Times New Roman" w:eastAsia="Times New Roman" w:hAnsi="Times New Roman" w:cs="Times New Roman"/>
          <w:sz w:val="28"/>
          <w:szCs w:val="28"/>
        </w:rPr>
        <w:t>43</w:t>
      </w:r>
      <w:r w:rsidRPr="00391C80">
        <w:rPr>
          <w:rFonts w:ascii="Times New Roman" w:eastAsia="Times New Roman" w:hAnsi="Times New Roman" w:cs="Times New Roman"/>
          <w:sz w:val="28"/>
          <w:szCs w:val="28"/>
        </w:rPr>
        <w:t>]</w:t>
      </w:r>
      <w:r w:rsidR="00EB458B">
        <w:rPr>
          <w:rFonts w:ascii="Times New Roman" w:eastAsia="Times New Roman" w:hAnsi="Times New Roman" w:cs="Times New Roman"/>
          <w:sz w:val="28"/>
          <w:szCs w:val="28"/>
        </w:rPr>
        <w:t>.</w:t>
      </w:r>
      <w:r w:rsidRPr="00391C80">
        <w:rPr>
          <w:rFonts w:ascii="Times New Roman" w:eastAsia="Times New Roman" w:hAnsi="Times New Roman" w:cs="Times New Roman"/>
          <w:sz w:val="28"/>
          <w:szCs w:val="28"/>
        </w:rPr>
        <w:t xml:space="preserve"> Он включен в Список основных лекарственных средств Всемирной организации здравоохранения</w:t>
      </w:r>
      <w:r w:rsidR="000D7561">
        <w:rPr>
          <w:rFonts w:ascii="Times New Roman" w:eastAsia="Times New Roman" w:hAnsi="Times New Roman" w:cs="Times New Roman"/>
          <w:sz w:val="28"/>
          <w:szCs w:val="28"/>
        </w:rPr>
        <w:t>,</w:t>
      </w:r>
      <w:r w:rsidRPr="00391C80">
        <w:rPr>
          <w:rFonts w:ascii="Times New Roman" w:eastAsia="Times New Roman" w:hAnsi="Times New Roman" w:cs="Times New Roman"/>
          <w:sz w:val="28"/>
          <w:szCs w:val="28"/>
        </w:rPr>
        <w:t xml:space="preserve"> доступен в виде непатентованного лекарства </w:t>
      </w:r>
      <w:r w:rsidR="000D7561" w:rsidRPr="00391C80">
        <w:rPr>
          <w:rFonts w:ascii="Times New Roman" w:eastAsia="Times New Roman" w:hAnsi="Times New Roman" w:cs="Times New Roman"/>
          <w:sz w:val="28"/>
          <w:szCs w:val="28"/>
        </w:rPr>
        <w:t>[</w:t>
      </w:r>
      <w:r w:rsidR="003B58BF">
        <w:rPr>
          <w:rFonts w:ascii="Times New Roman" w:eastAsia="Times New Roman" w:hAnsi="Times New Roman" w:cs="Times New Roman"/>
          <w:sz w:val="28"/>
          <w:szCs w:val="28"/>
        </w:rPr>
        <w:t>3</w:t>
      </w:r>
      <w:r w:rsidR="007F31DA">
        <w:rPr>
          <w:rFonts w:ascii="Times New Roman" w:eastAsia="Times New Roman" w:hAnsi="Times New Roman" w:cs="Times New Roman"/>
          <w:sz w:val="28"/>
          <w:szCs w:val="28"/>
        </w:rPr>
        <w:t>44</w:t>
      </w:r>
      <w:r w:rsidR="003B58BF">
        <w:rPr>
          <w:rFonts w:ascii="Times New Roman" w:eastAsia="Times New Roman" w:hAnsi="Times New Roman" w:cs="Times New Roman"/>
          <w:sz w:val="28"/>
          <w:szCs w:val="28"/>
        </w:rPr>
        <w:t>, 3</w:t>
      </w:r>
      <w:r w:rsidR="007F31DA">
        <w:rPr>
          <w:rFonts w:ascii="Times New Roman" w:eastAsia="Times New Roman" w:hAnsi="Times New Roman" w:cs="Times New Roman"/>
          <w:sz w:val="28"/>
          <w:szCs w:val="28"/>
        </w:rPr>
        <w:t>45</w:t>
      </w:r>
      <w:r w:rsidRPr="00391C80">
        <w:rPr>
          <w:rFonts w:ascii="Times New Roman" w:eastAsia="Times New Roman" w:hAnsi="Times New Roman" w:cs="Times New Roman"/>
          <w:sz w:val="28"/>
          <w:szCs w:val="28"/>
        </w:rPr>
        <w:t>]</w:t>
      </w:r>
      <w:r w:rsidR="000D7561">
        <w:rPr>
          <w:rFonts w:ascii="Times New Roman" w:eastAsia="Times New Roman" w:hAnsi="Times New Roman" w:cs="Times New Roman"/>
          <w:sz w:val="28"/>
          <w:szCs w:val="28"/>
        </w:rPr>
        <w:t>.</w:t>
      </w:r>
      <w:r w:rsidRPr="00391C80">
        <w:rPr>
          <w:rFonts w:ascii="Times New Roman" w:eastAsia="Times New Roman" w:hAnsi="Times New Roman" w:cs="Times New Roman"/>
          <w:sz w:val="28"/>
          <w:szCs w:val="28"/>
        </w:rPr>
        <w:t xml:space="preserve"> В 2020 году это было 81-е место среди наиболее часто назначаемых лекарств в США: на него было выписано более 9 миллионов рецептов [</w:t>
      </w:r>
      <w:r w:rsidR="003B58BF">
        <w:rPr>
          <w:rFonts w:ascii="Times New Roman" w:eastAsia="Times New Roman" w:hAnsi="Times New Roman" w:cs="Times New Roman"/>
          <w:sz w:val="28"/>
          <w:szCs w:val="28"/>
        </w:rPr>
        <w:t>3</w:t>
      </w:r>
      <w:r w:rsidR="007F31DA">
        <w:rPr>
          <w:rFonts w:ascii="Times New Roman" w:eastAsia="Times New Roman" w:hAnsi="Times New Roman" w:cs="Times New Roman"/>
          <w:sz w:val="28"/>
          <w:szCs w:val="28"/>
        </w:rPr>
        <w:t>46</w:t>
      </w:r>
      <w:r w:rsidR="003B58BF">
        <w:rPr>
          <w:rFonts w:ascii="Times New Roman" w:eastAsia="Times New Roman" w:hAnsi="Times New Roman" w:cs="Times New Roman"/>
          <w:sz w:val="28"/>
          <w:szCs w:val="28"/>
        </w:rPr>
        <w:t>, 3</w:t>
      </w:r>
      <w:r w:rsidR="007F31DA">
        <w:rPr>
          <w:rFonts w:ascii="Times New Roman" w:eastAsia="Times New Roman" w:hAnsi="Times New Roman" w:cs="Times New Roman"/>
          <w:sz w:val="28"/>
          <w:szCs w:val="28"/>
        </w:rPr>
        <w:t>47</w:t>
      </w:r>
      <w:r w:rsidRPr="00391C80">
        <w:rPr>
          <w:rFonts w:ascii="Times New Roman" w:eastAsia="Times New Roman" w:hAnsi="Times New Roman" w:cs="Times New Roman"/>
          <w:sz w:val="28"/>
          <w:szCs w:val="28"/>
        </w:rPr>
        <w:t>]</w:t>
      </w:r>
      <w:r w:rsidR="000D7561">
        <w:rPr>
          <w:rFonts w:ascii="Times New Roman" w:eastAsia="Times New Roman" w:hAnsi="Times New Roman" w:cs="Times New Roman"/>
          <w:sz w:val="28"/>
          <w:szCs w:val="28"/>
        </w:rPr>
        <w:t xml:space="preserve">. Широкий спектр показаний к применению, расширенный спектр влияния и долгая история использования амитриптилина, в </w:t>
      </w:r>
      <w:r w:rsidR="00D907FA">
        <w:rPr>
          <w:rFonts w:ascii="Times New Roman" w:eastAsia="Times New Roman" w:hAnsi="Times New Roman" w:cs="Times New Roman"/>
          <w:sz w:val="28"/>
          <w:szCs w:val="28"/>
        </w:rPr>
        <w:t>настоящее</w:t>
      </w:r>
      <w:r w:rsidR="000D7561">
        <w:rPr>
          <w:rFonts w:ascii="Times New Roman" w:eastAsia="Times New Roman" w:hAnsi="Times New Roman" w:cs="Times New Roman"/>
          <w:sz w:val="28"/>
          <w:szCs w:val="28"/>
        </w:rPr>
        <w:t xml:space="preserve"> время и «</w:t>
      </w:r>
      <w:r w:rsidR="000D7561">
        <w:rPr>
          <w:rFonts w:ascii="Times New Roman" w:eastAsia="Times New Roman" w:hAnsi="Times New Roman" w:cs="Times New Roman"/>
          <w:sz w:val="28"/>
          <w:szCs w:val="28"/>
          <w:lang w:val="en-US"/>
        </w:rPr>
        <w:t>off</w:t>
      </w:r>
      <w:r w:rsidR="000D7561" w:rsidRPr="000D7561">
        <w:rPr>
          <w:rFonts w:ascii="Times New Roman" w:eastAsia="Times New Roman" w:hAnsi="Times New Roman" w:cs="Times New Roman"/>
          <w:sz w:val="28"/>
          <w:szCs w:val="28"/>
        </w:rPr>
        <w:t>-</w:t>
      </w:r>
      <w:r w:rsidR="000D7561">
        <w:rPr>
          <w:rFonts w:ascii="Times New Roman" w:eastAsia="Times New Roman" w:hAnsi="Times New Roman" w:cs="Times New Roman"/>
          <w:sz w:val="28"/>
          <w:szCs w:val="28"/>
          <w:lang w:val="en-US"/>
        </w:rPr>
        <w:t>lable</w:t>
      </w:r>
      <w:r w:rsidR="000D7561">
        <w:rPr>
          <w:rFonts w:ascii="Times New Roman" w:eastAsia="Times New Roman" w:hAnsi="Times New Roman" w:cs="Times New Roman"/>
          <w:sz w:val="28"/>
          <w:szCs w:val="28"/>
        </w:rPr>
        <w:t xml:space="preserve">» позволяет применять его как стандартный препарат сравнения в исследованиях, касающихся психопатологии, в том числе и связанной со стрессом. </w:t>
      </w:r>
    </w:p>
    <w:p w14:paraId="0000020B" w14:textId="77777777" w:rsidR="00672B49" w:rsidRDefault="00672B49">
      <w:pPr>
        <w:spacing w:after="0" w:line="240" w:lineRule="auto"/>
        <w:ind w:firstLine="709"/>
        <w:jc w:val="both"/>
        <w:rPr>
          <w:rFonts w:ascii="Times New Roman" w:eastAsia="Times New Roman" w:hAnsi="Times New Roman" w:cs="Times New Roman"/>
          <w:sz w:val="28"/>
          <w:szCs w:val="28"/>
        </w:rPr>
      </w:pPr>
    </w:p>
    <w:p w14:paraId="0000020C" w14:textId="77777777" w:rsidR="00672B49" w:rsidRDefault="00672B49">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1.6. Проблема выбора экспериментальной модели стресс-индуцированных расстройств</w:t>
      </w:r>
    </w:p>
    <w:p w14:paraId="0000020F" w14:textId="6AFC5DE8"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Длительное время для формирования моделей психоневрологических расстройств использовались модели однотипного воздействия с повторяющимися, либо однократными воздействиями на испытуемое животное </w:t>
      </w:r>
      <w:r>
        <w:rPr>
          <w:rFonts w:ascii="Times New Roman" w:eastAsia="Times New Roman" w:hAnsi="Times New Roman" w:cs="Times New Roman"/>
          <w:sz w:val="28"/>
          <w:szCs w:val="28"/>
        </w:rPr>
        <w:lastRenderedPageBreak/>
        <w:t xml:space="preserve">с последующим введением ему исследуемого вещества и оценкой реакции на него. На основании данных экспериментов было разработано множество веществ, используемых в нейропсихиатрической практике, большую часть из которых представляют препараты с антидепрессивным и анксиолитическим действием. Подобная практика распространена для этих групп препаратов в связи с отсутствием в картине истинного заболевания физического воздействия при развитии – дегенерации, ишемии, травмы и </w:t>
      </w:r>
      <w:r w:rsidR="003B58BF">
        <w:rPr>
          <w:rFonts w:ascii="Times New Roman" w:eastAsia="Times New Roman" w:hAnsi="Times New Roman" w:cs="Times New Roman"/>
          <w:sz w:val="28"/>
          <w:szCs w:val="28"/>
        </w:rPr>
        <w:t>других повреждений.</w:t>
      </w:r>
      <w:r>
        <w:rPr>
          <w:rFonts w:ascii="Times New Roman" w:eastAsia="Times New Roman" w:hAnsi="Times New Roman" w:cs="Times New Roman"/>
          <w:sz w:val="28"/>
          <w:szCs w:val="28"/>
        </w:rPr>
        <w:t xml:space="preserve"> Однако, научный прогресс поставил перед исследованиями вопросы валидности используемых моделей и достоверности получаемых в подобных исследованиях результатов. С получением все большей информации о факторах развития психоневрологических заболеваний были сформированы выводы о том, что достижение полного подобия нозологии у экспериментальных животных требует соблюдения подобия всех влияющих факторов, немаловажным из которых является индивидуализированная реакция экспериментального животного на воздействие, как и в случае с человеком – перносонифицированная личностная реакция. </w:t>
      </w:r>
    </w:p>
    <w:p w14:paraId="00000210" w14:textId="4EBEA8CC"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Созданные модели тревоги и депрессии не соответствовали в полной мере патофизиологическому механизму развития заболевания у человека. Однако и на сегодняшний день данные модели применяются в исследовании новых веществ, но как правило в комбинации, для обеспечения оказываемым воздействием большего количества симптомов истинного заболевания. К числу используемых моделей относятся модели на основе отчаяния (тест «Порсолта», тест «Подвешивание за хвост»), методы основанные на системе вознаграждения (тест «Предпочтение сахарозы», самостимуляция) Позже в процедуры исследований были внедрены методики, сопряженные со стрессовым воздействием, основываясь на предположительном возникновении заболеваний под воздействием стресса в разные периоды жизни. Батарея подобных тестов включала модель выученной беспомощности, стресс социального поражения, стресс раннего периода жизни, лишение матери. Тесты, основанные на тревоге, включали «Открытое поле», «Приподнятый крестообразный лабиринт», «Темная/светлая камера» использовались для выявления эндофенотипа депрессии. Процедуры с удалением обонятельных луковиц и отменой психостимуляторов применяются и по настоящее время [3</w:t>
      </w:r>
      <w:r w:rsidR="000073CB">
        <w:rPr>
          <w:rFonts w:ascii="Times New Roman" w:eastAsia="Times New Roman" w:hAnsi="Times New Roman" w:cs="Times New Roman"/>
          <w:sz w:val="28"/>
          <w:szCs w:val="28"/>
        </w:rPr>
        <w:t>48</w:t>
      </w:r>
      <w:r>
        <w:rPr>
          <w:rFonts w:ascii="Times New Roman" w:eastAsia="Times New Roman" w:hAnsi="Times New Roman" w:cs="Times New Roman"/>
          <w:sz w:val="28"/>
          <w:szCs w:val="28"/>
        </w:rPr>
        <w:t xml:space="preserve">]. Тем не менее подобные тесты более специфичны как скрининговая оценка, при уже имеющемся, либо сформированном </w:t>
      </w:r>
      <w:r w:rsidR="00D907FA">
        <w:rPr>
          <w:rFonts w:ascii="Times New Roman" w:eastAsia="Times New Roman" w:hAnsi="Times New Roman" w:cs="Times New Roman"/>
          <w:sz w:val="28"/>
          <w:szCs w:val="28"/>
        </w:rPr>
        <w:t>расстройстве</w:t>
      </w:r>
      <w:r>
        <w:rPr>
          <w:rFonts w:ascii="Times New Roman" w:eastAsia="Times New Roman" w:hAnsi="Times New Roman" w:cs="Times New Roman"/>
          <w:sz w:val="28"/>
          <w:szCs w:val="28"/>
        </w:rPr>
        <w:t xml:space="preserve"> поведения другими методами. </w:t>
      </w:r>
    </w:p>
    <w:p w14:paraId="00000211"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Перспективными методами для изучения действия препаратов являются «нокаутные» лабораторные животные с отключенными генами того или иного спектра. Однако популяции подобных животных, как правило доступны в крупных лабораториях и находятся на стадии продолжающегося изучения.</w:t>
      </w:r>
    </w:p>
    <w:p w14:paraId="00000212"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Наиболее распространенный, управляемый и валидированный метод в современной экспериментальной психофармакологии, который продолжает неуклонно совершенствоваться это непредсказуемый умеренный/легкий стресс.</w:t>
      </w:r>
    </w:p>
    <w:p w14:paraId="00000213"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История разработки критериев валидации и создания модели непредсказуемого умеренного стресса насчитывает несколько десятков лет.</w:t>
      </w:r>
    </w:p>
    <w:p w14:paraId="00000214" w14:textId="3ECB561B"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Спустя 30 лет модель депрессии с хроническим легким стрессом использовалась в более чем 1300 опубликованных исследованиях, при этом в 2015 г. ежегодное увеличение составило более 200 статей. Данные опроса пользователей показывают, что в то время, как используются различные названия (хронический легкий/умеренный/непредсказуемый/вариабельный стресс), они описывают, по существу, одну и ту же процедуру. Обновленная информация о валидности и надежности модели ХНУС, а также обзор последних данных о нейробиологической основе эффектов ХНУС и механизмов действия антидепрессантов: объем этого исследования может быть уникальным в предоставлении всестороннего описания действия антидепрессантов в единой модели. Также обсуждается использование ХНУС при поиске лекарств с особым упором на гиппокампальные и внегиппокампальные мишени [3</w:t>
      </w:r>
      <w:r w:rsidR="000073CB">
        <w:rPr>
          <w:rFonts w:ascii="Times New Roman" w:eastAsia="Times New Roman" w:hAnsi="Times New Roman" w:cs="Times New Roman"/>
          <w:sz w:val="28"/>
          <w:szCs w:val="28"/>
        </w:rPr>
        <w:t>49</w:t>
      </w:r>
      <w:r>
        <w:rPr>
          <w:rFonts w:ascii="Times New Roman" w:eastAsia="Times New Roman" w:hAnsi="Times New Roman" w:cs="Times New Roman"/>
          <w:sz w:val="28"/>
          <w:szCs w:val="28"/>
        </w:rPr>
        <w:t>].</w:t>
      </w:r>
    </w:p>
    <w:p w14:paraId="00000215" w14:textId="3D208D30" w:rsidR="00672B49" w:rsidRDefault="00672B49">
      <w:pPr>
        <w:spacing w:after="0" w:line="240" w:lineRule="auto"/>
        <w:ind w:firstLine="709"/>
        <w:jc w:val="both"/>
        <w:rPr>
          <w:rFonts w:ascii="Times New Roman" w:eastAsia="Times New Roman" w:hAnsi="Times New Roman" w:cs="Times New Roman"/>
          <w:strike/>
          <w:sz w:val="28"/>
          <w:szCs w:val="28"/>
        </w:rPr>
      </w:pPr>
      <w:r>
        <w:rPr>
          <w:rFonts w:ascii="Times New Roman" w:eastAsia="Times New Roman" w:hAnsi="Times New Roman" w:cs="Times New Roman"/>
          <w:sz w:val="28"/>
          <w:szCs w:val="28"/>
        </w:rPr>
        <w:t>Преодолевается скептицизм в медицинской среде по вопросам формирования моделей аутизма, шизофрении, разграничения депрессии и тревожного расстройства. Однако подход большинства исследователей более конструктивен и направлен на повышение качества моделей, фокусируясь на методологических проблемах. С 1960-х годов повышение достоверности моделей на животных было решено совершенствовать путем развития и повышения критериев качества.</w:t>
      </w:r>
    </w:p>
    <w:p w14:paraId="00000216" w14:textId="4E887644"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мнению различных авторов, животная модель психического расстройства должна соответствовать многомерному набору критериев достоверности, представленных в </w:t>
      </w:r>
      <w:r w:rsidR="008A09D4">
        <w:rPr>
          <w:rFonts w:ascii="Times New Roman" w:eastAsia="Times New Roman" w:hAnsi="Times New Roman" w:cs="Times New Roman"/>
          <w:sz w:val="28"/>
          <w:szCs w:val="28"/>
        </w:rPr>
        <w:t>Т</w:t>
      </w:r>
      <w:r>
        <w:rPr>
          <w:rFonts w:ascii="Times New Roman" w:eastAsia="Times New Roman" w:hAnsi="Times New Roman" w:cs="Times New Roman"/>
          <w:sz w:val="28"/>
          <w:szCs w:val="28"/>
        </w:rPr>
        <w:t>аблице</w:t>
      </w:r>
      <w:r w:rsidR="008A09D4">
        <w:rPr>
          <w:rFonts w:ascii="Times New Roman" w:eastAsia="Times New Roman" w:hAnsi="Times New Roman" w:cs="Times New Roman"/>
          <w:sz w:val="28"/>
          <w:szCs w:val="28"/>
        </w:rPr>
        <w:t xml:space="preserve"> 2</w:t>
      </w:r>
      <w:r>
        <w:rPr>
          <w:rFonts w:ascii="Times New Roman" w:eastAsia="Times New Roman" w:hAnsi="Times New Roman" w:cs="Times New Roman"/>
          <w:sz w:val="28"/>
          <w:szCs w:val="28"/>
        </w:rPr>
        <w:t>, чтобы считаться релевантной для патологии человека, продолжая ориентироваться на депрессию и тревожное расстройство.</w:t>
      </w:r>
    </w:p>
    <w:p w14:paraId="00000217" w14:textId="77777777" w:rsidR="00672B49" w:rsidRDefault="00672B49">
      <w:pPr>
        <w:spacing w:after="0" w:line="240" w:lineRule="auto"/>
        <w:ind w:firstLine="709"/>
        <w:jc w:val="both"/>
        <w:rPr>
          <w:rFonts w:ascii="Times New Roman" w:eastAsia="Times New Roman" w:hAnsi="Times New Roman" w:cs="Times New Roman"/>
          <w:sz w:val="28"/>
          <w:szCs w:val="28"/>
        </w:rPr>
      </w:pPr>
    </w:p>
    <w:p w14:paraId="00000218" w14:textId="1BCDE958" w:rsidR="00672B49" w:rsidRDefault="00672B49">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w:t>
      </w:r>
      <w:r w:rsidR="008A09D4">
        <w:rPr>
          <w:rFonts w:ascii="Times New Roman" w:eastAsia="Times New Roman" w:hAnsi="Times New Roman" w:cs="Times New Roman"/>
          <w:sz w:val="28"/>
          <w:szCs w:val="28"/>
        </w:rPr>
        <w:t xml:space="preserve"> 2</w:t>
      </w:r>
      <w:r>
        <w:rPr>
          <w:rFonts w:ascii="Times New Roman" w:eastAsia="Times New Roman" w:hAnsi="Times New Roman" w:cs="Times New Roman"/>
          <w:sz w:val="28"/>
          <w:szCs w:val="28"/>
        </w:rPr>
        <w:t xml:space="preserve"> – Критерии достоверности в животных моделях депрессии и тревожных расстройств</w:t>
      </w:r>
      <w:r w:rsidR="000073CB">
        <w:rPr>
          <w:rFonts w:ascii="Times New Roman" w:eastAsia="Times New Roman" w:hAnsi="Times New Roman" w:cs="Times New Roman"/>
          <w:sz w:val="28"/>
          <w:szCs w:val="28"/>
        </w:rPr>
        <w:t xml:space="preserve"> </w:t>
      </w:r>
      <w:r w:rsidR="000073CB" w:rsidRPr="000073CB">
        <w:rPr>
          <w:rFonts w:ascii="Times New Roman" w:eastAsia="Times New Roman" w:hAnsi="Times New Roman" w:cs="Times New Roman"/>
          <w:sz w:val="28"/>
          <w:szCs w:val="28"/>
        </w:rPr>
        <w:t>[3</w:t>
      </w:r>
      <w:r w:rsidR="000073CB">
        <w:rPr>
          <w:rFonts w:ascii="Times New Roman" w:eastAsia="Times New Roman" w:hAnsi="Times New Roman" w:cs="Times New Roman"/>
          <w:sz w:val="28"/>
          <w:szCs w:val="28"/>
        </w:rPr>
        <w:t>49</w:t>
      </w:r>
      <w:r w:rsidR="000073CB" w:rsidRPr="000073CB">
        <w:rPr>
          <w:rFonts w:ascii="Times New Roman" w:eastAsia="Times New Roman" w:hAnsi="Times New Roman" w:cs="Times New Roman"/>
          <w:sz w:val="28"/>
          <w:szCs w:val="28"/>
        </w:rPr>
        <w:t>]</w:t>
      </w:r>
    </w:p>
    <w:p w14:paraId="00000219" w14:textId="77777777" w:rsidR="00672B49" w:rsidRDefault="00672B49">
      <w:pPr>
        <w:spacing w:after="0" w:line="240" w:lineRule="auto"/>
        <w:ind w:firstLine="709"/>
        <w:jc w:val="both"/>
        <w:rPr>
          <w:rFonts w:ascii="Times New Roman" w:eastAsia="Times New Roman" w:hAnsi="Times New Roman" w:cs="Times New Roman"/>
          <w:sz w:val="28"/>
          <w:szCs w:val="28"/>
        </w:rPr>
      </w:pPr>
    </w:p>
    <w:tbl>
      <w:tblPr>
        <w:tblStyle w:val="120"/>
        <w:tblW w:w="963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1417"/>
        <w:gridCol w:w="1985"/>
        <w:gridCol w:w="2835"/>
        <w:gridCol w:w="1417"/>
      </w:tblGrid>
      <w:tr w:rsidR="00B60652" w:rsidRPr="002D3BAC" w14:paraId="52ED5CAA" w14:textId="65FCCF8B" w:rsidTr="005742BF">
        <w:tc>
          <w:tcPr>
            <w:tcW w:w="1980" w:type="dxa"/>
            <w:tcMar>
              <w:left w:w="28" w:type="dxa"/>
              <w:right w:w="28" w:type="dxa"/>
            </w:tcMar>
          </w:tcPr>
          <w:p w14:paraId="0000021B" w14:textId="77777777"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Прогностическая достоверность</w:t>
            </w:r>
          </w:p>
        </w:tc>
        <w:tc>
          <w:tcPr>
            <w:tcW w:w="1417" w:type="dxa"/>
            <w:tcMar>
              <w:left w:w="28" w:type="dxa"/>
              <w:right w:w="28" w:type="dxa"/>
            </w:tcMar>
          </w:tcPr>
          <w:p w14:paraId="0000021C" w14:textId="77777777"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Проверка внешнего подобия</w:t>
            </w:r>
          </w:p>
        </w:tc>
        <w:tc>
          <w:tcPr>
            <w:tcW w:w="1985" w:type="dxa"/>
            <w:tcMar>
              <w:left w:w="28" w:type="dxa"/>
              <w:right w:w="28" w:type="dxa"/>
            </w:tcMar>
          </w:tcPr>
          <w:p w14:paraId="0000021D" w14:textId="77777777"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Конструктивная валидность</w:t>
            </w:r>
          </w:p>
        </w:tc>
        <w:tc>
          <w:tcPr>
            <w:tcW w:w="2835" w:type="dxa"/>
            <w:tcMar>
              <w:left w:w="28" w:type="dxa"/>
              <w:right w:w="28" w:type="dxa"/>
            </w:tcMar>
          </w:tcPr>
          <w:p w14:paraId="0000021E" w14:textId="77777777"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Другие</w:t>
            </w:r>
          </w:p>
        </w:tc>
        <w:tc>
          <w:tcPr>
            <w:tcW w:w="1417" w:type="dxa"/>
            <w:tcMar>
              <w:left w:w="28" w:type="dxa"/>
              <w:right w:w="28" w:type="dxa"/>
            </w:tcMar>
          </w:tcPr>
          <w:p w14:paraId="2EB2E1A3" w14:textId="5C7727F9" w:rsidR="00B60652" w:rsidRPr="002D3BAC" w:rsidRDefault="00B60652">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Количество критериев</w:t>
            </w:r>
          </w:p>
        </w:tc>
      </w:tr>
      <w:tr w:rsidR="00B60652" w:rsidRPr="002D3BAC" w14:paraId="24F615DE" w14:textId="1F86F166" w:rsidTr="005742BF">
        <w:tc>
          <w:tcPr>
            <w:tcW w:w="1980" w:type="dxa"/>
            <w:tcBorders>
              <w:bottom w:val="single" w:sz="4" w:space="0" w:color="000000"/>
            </w:tcBorders>
            <w:tcMar>
              <w:left w:w="28" w:type="dxa"/>
              <w:right w:w="28" w:type="dxa"/>
            </w:tcMar>
          </w:tcPr>
          <w:p w14:paraId="00000220" w14:textId="77777777" w:rsidR="00B60652" w:rsidRPr="002D3BAC" w:rsidRDefault="00B60652" w:rsidP="000E0BC2">
            <w:pP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Специфичность</w:t>
            </w:r>
          </w:p>
        </w:tc>
        <w:tc>
          <w:tcPr>
            <w:tcW w:w="1417" w:type="dxa"/>
            <w:tcBorders>
              <w:bottom w:val="single" w:sz="4" w:space="0" w:color="000000"/>
            </w:tcBorders>
            <w:tcMar>
              <w:left w:w="28" w:type="dxa"/>
              <w:right w:w="28" w:type="dxa"/>
            </w:tcMar>
          </w:tcPr>
          <w:p w14:paraId="00000221" w14:textId="77777777" w:rsidR="00B60652" w:rsidRPr="002D3BAC" w:rsidRDefault="00B60652">
            <w:pPr>
              <w:jc w:val="center"/>
              <w:rPr>
                <w:rFonts w:ascii="Times New Roman" w:eastAsia="Times New Roman" w:hAnsi="Times New Roman" w:cs="Times New Roman"/>
                <w:sz w:val="24"/>
                <w:szCs w:val="24"/>
              </w:rPr>
            </w:pPr>
          </w:p>
        </w:tc>
        <w:tc>
          <w:tcPr>
            <w:tcW w:w="1985" w:type="dxa"/>
            <w:tcBorders>
              <w:bottom w:val="single" w:sz="4" w:space="0" w:color="000000"/>
            </w:tcBorders>
            <w:tcMar>
              <w:left w:w="28" w:type="dxa"/>
              <w:right w:w="28" w:type="dxa"/>
            </w:tcMar>
          </w:tcPr>
          <w:p w14:paraId="00000222" w14:textId="77777777" w:rsidR="00B60652" w:rsidRPr="002D3BAC" w:rsidRDefault="00B60652">
            <w:pPr>
              <w:jc w:val="center"/>
              <w:rPr>
                <w:rFonts w:ascii="Times New Roman" w:eastAsia="Times New Roman" w:hAnsi="Times New Roman" w:cs="Times New Roman"/>
                <w:sz w:val="24"/>
                <w:szCs w:val="24"/>
              </w:rPr>
            </w:pPr>
          </w:p>
        </w:tc>
        <w:tc>
          <w:tcPr>
            <w:tcW w:w="2835" w:type="dxa"/>
            <w:tcBorders>
              <w:bottom w:val="single" w:sz="4" w:space="0" w:color="000000"/>
            </w:tcBorders>
            <w:tcMar>
              <w:left w:w="28" w:type="dxa"/>
              <w:right w:w="28" w:type="dxa"/>
            </w:tcMar>
          </w:tcPr>
          <w:p w14:paraId="00000223" w14:textId="77777777"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Эффективность</w:t>
            </w:r>
          </w:p>
          <w:p w14:paraId="00000224" w14:textId="77777777"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Скорость</w:t>
            </w:r>
          </w:p>
          <w:p w14:paraId="00000225" w14:textId="77777777"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Простота</w:t>
            </w:r>
          </w:p>
          <w:p w14:paraId="00000226" w14:textId="77777777"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Воспроизводимость</w:t>
            </w:r>
          </w:p>
          <w:p w14:paraId="00000227" w14:textId="77777777"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Адекватный дизайн</w:t>
            </w:r>
          </w:p>
          <w:p w14:paraId="00000228" w14:textId="77777777"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Адекватная обработка данных</w:t>
            </w:r>
          </w:p>
          <w:p w14:paraId="00000229" w14:textId="5CCAC2E2"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 xml:space="preserve">Корреляция с другими тестами </w:t>
            </w:r>
          </w:p>
        </w:tc>
        <w:tc>
          <w:tcPr>
            <w:tcW w:w="1417" w:type="dxa"/>
            <w:tcBorders>
              <w:bottom w:val="single" w:sz="4" w:space="0" w:color="000000"/>
            </w:tcBorders>
            <w:tcMar>
              <w:left w:w="28" w:type="dxa"/>
              <w:right w:w="28" w:type="dxa"/>
            </w:tcMar>
          </w:tcPr>
          <w:p w14:paraId="16E79EF6" w14:textId="62455632" w:rsidR="00B60652" w:rsidRPr="002D3BAC" w:rsidRDefault="00B60652">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B60652" w:rsidRPr="002D3BAC" w14:paraId="2E710E16" w14:textId="4ECA1317" w:rsidTr="005742BF">
        <w:tc>
          <w:tcPr>
            <w:tcW w:w="1980" w:type="dxa"/>
            <w:tcBorders>
              <w:bottom w:val="single" w:sz="4" w:space="0" w:color="auto"/>
            </w:tcBorders>
            <w:tcMar>
              <w:left w:w="28" w:type="dxa"/>
              <w:right w:w="28" w:type="dxa"/>
            </w:tcMar>
          </w:tcPr>
          <w:p w14:paraId="0000022B" w14:textId="77777777" w:rsidR="00B60652" w:rsidRPr="002D3BAC" w:rsidRDefault="00B60652" w:rsidP="000E0BC2">
            <w:pP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Аналогичный ответ на лечение</w:t>
            </w:r>
          </w:p>
        </w:tc>
        <w:tc>
          <w:tcPr>
            <w:tcW w:w="1417" w:type="dxa"/>
            <w:tcBorders>
              <w:bottom w:val="single" w:sz="4" w:space="0" w:color="auto"/>
            </w:tcBorders>
            <w:tcMar>
              <w:left w:w="28" w:type="dxa"/>
              <w:right w:w="28" w:type="dxa"/>
            </w:tcMar>
          </w:tcPr>
          <w:p w14:paraId="0000022C" w14:textId="77777777"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Аналогия симптомов</w:t>
            </w:r>
          </w:p>
        </w:tc>
        <w:tc>
          <w:tcPr>
            <w:tcW w:w="1985" w:type="dxa"/>
            <w:tcBorders>
              <w:bottom w:val="single" w:sz="4" w:space="0" w:color="auto"/>
            </w:tcBorders>
            <w:tcMar>
              <w:left w:w="28" w:type="dxa"/>
              <w:right w:w="28" w:type="dxa"/>
            </w:tcMar>
          </w:tcPr>
          <w:p w14:paraId="0000022D" w14:textId="77777777" w:rsidR="00B60652" w:rsidRPr="002D3BAC" w:rsidRDefault="00B60652">
            <w:pPr>
              <w:jc w:val="center"/>
              <w:rPr>
                <w:rFonts w:ascii="Times New Roman" w:eastAsia="Times New Roman" w:hAnsi="Times New Roman" w:cs="Times New Roman"/>
                <w:sz w:val="24"/>
                <w:szCs w:val="24"/>
              </w:rPr>
            </w:pPr>
          </w:p>
        </w:tc>
        <w:tc>
          <w:tcPr>
            <w:tcW w:w="2835" w:type="dxa"/>
            <w:tcBorders>
              <w:bottom w:val="single" w:sz="4" w:space="0" w:color="auto"/>
            </w:tcBorders>
            <w:tcMar>
              <w:left w:w="28" w:type="dxa"/>
              <w:right w:w="28" w:type="dxa"/>
            </w:tcMar>
          </w:tcPr>
          <w:p w14:paraId="0000022E" w14:textId="77777777"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Наблюдаемые и измеримые поведенческие изменения</w:t>
            </w:r>
          </w:p>
          <w:p w14:paraId="0000022F" w14:textId="03532CF6" w:rsidR="00B60652" w:rsidRPr="00BD63AE"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Соглашение между наблюдателями Воспроизводимость системы</w:t>
            </w:r>
          </w:p>
        </w:tc>
        <w:tc>
          <w:tcPr>
            <w:tcW w:w="1417" w:type="dxa"/>
            <w:tcBorders>
              <w:bottom w:val="single" w:sz="4" w:space="0" w:color="auto"/>
            </w:tcBorders>
            <w:tcMar>
              <w:left w:w="28" w:type="dxa"/>
              <w:right w:w="28" w:type="dxa"/>
            </w:tcMar>
          </w:tcPr>
          <w:p w14:paraId="394B3D63" w14:textId="190894BB" w:rsidR="00B60652" w:rsidRPr="002D3BAC" w:rsidRDefault="00B60652">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bl>
    <w:p w14:paraId="64D08000" w14:textId="77777777" w:rsidR="005742BF" w:rsidRPr="005742BF" w:rsidRDefault="005742BF" w:rsidP="005742BF">
      <w:pPr>
        <w:spacing w:after="0" w:line="240" w:lineRule="auto"/>
        <w:rPr>
          <w:rFonts w:ascii="Times New Roman" w:hAnsi="Times New Roman" w:cs="Times New Roman"/>
          <w:sz w:val="28"/>
          <w:szCs w:val="28"/>
        </w:rPr>
      </w:pPr>
    </w:p>
    <w:p w14:paraId="6FF43FBD" w14:textId="36D6A233" w:rsidR="005742BF" w:rsidRPr="005742BF" w:rsidRDefault="005742BF" w:rsidP="005742BF">
      <w:pPr>
        <w:spacing w:after="0" w:line="240" w:lineRule="auto"/>
        <w:rPr>
          <w:rFonts w:ascii="Times New Roman" w:hAnsi="Times New Roman" w:cs="Times New Roman"/>
          <w:sz w:val="28"/>
          <w:szCs w:val="28"/>
        </w:rPr>
      </w:pPr>
      <w:r w:rsidRPr="005742BF">
        <w:rPr>
          <w:rFonts w:ascii="Times New Roman" w:hAnsi="Times New Roman" w:cs="Times New Roman"/>
          <w:sz w:val="28"/>
          <w:szCs w:val="28"/>
        </w:rPr>
        <w:t>Продолжение таблицы 2</w:t>
      </w:r>
    </w:p>
    <w:p w14:paraId="5BFE7B3C" w14:textId="77777777" w:rsidR="005742BF" w:rsidRPr="005742BF" w:rsidRDefault="005742BF" w:rsidP="005742BF">
      <w:pPr>
        <w:spacing w:after="0" w:line="240" w:lineRule="auto"/>
        <w:rPr>
          <w:rFonts w:ascii="Times New Roman" w:hAnsi="Times New Roman" w:cs="Times New Roman"/>
          <w:sz w:val="28"/>
          <w:szCs w:val="28"/>
        </w:rPr>
      </w:pPr>
    </w:p>
    <w:tbl>
      <w:tblPr>
        <w:tblStyle w:val="120"/>
        <w:tblW w:w="963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1417"/>
        <w:gridCol w:w="1985"/>
        <w:gridCol w:w="2835"/>
        <w:gridCol w:w="1417"/>
      </w:tblGrid>
      <w:tr w:rsidR="00B60652" w:rsidRPr="002D3BAC" w14:paraId="351DF200" w14:textId="167EC540" w:rsidTr="005742BF">
        <w:tc>
          <w:tcPr>
            <w:tcW w:w="1980" w:type="dxa"/>
            <w:tcMar>
              <w:left w:w="28" w:type="dxa"/>
              <w:right w:w="28" w:type="dxa"/>
            </w:tcMar>
          </w:tcPr>
          <w:p w14:paraId="00000231" w14:textId="77777777" w:rsidR="00B60652" w:rsidRPr="002D3BAC" w:rsidRDefault="00B60652" w:rsidP="000E0BC2">
            <w:pP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Является ли модель подробной в описании особенностей своего лечения?</w:t>
            </w:r>
          </w:p>
          <w:p w14:paraId="00000232" w14:textId="77777777" w:rsidR="00B60652" w:rsidRPr="002D3BAC" w:rsidRDefault="00B60652" w:rsidP="000E0BC2">
            <w:pP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Сходство лечения</w:t>
            </w:r>
          </w:p>
        </w:tc>
        <w:tc>
          <w:tcPr>
            <w:tcW w:w="1417" w:type="dxa"/>
            <w:tcMar>
              <w:left w:w="28" w:type="dxa"/>
              <w:right w:w="28" w:type="dxa"/>
            </w:tcMar>
          </w:tcPr>
          <w:p w14:paraId="00000233" w14:textId="77777777"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Сходство симптомов</w:t>
            </w:r>
          </w:p>
        </w:tc>
        <w:tc>
          <w:tcPr>
            <w:tcW w:w="1985" w:type="dxa"/>
            <w:tcMar>
              <w:left w:w="28" w:type="dxa"/>
              <w:right w:w="28" w:type="dxa"/>
            </w:tcMar>
          </w:tcPr>
          <w:p w14:paraId="00000234" w14:textId="77777777"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Тщательна ли модель в описании особенностей ее причины?</w:t>
            </w:r>
          </w:p>
          <w:p w14:paraId="00000235" w14:textId="77777777"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Сходство физиологии, причина</w:t>
            </w:r>
          </w:p>
        </w:tc>
        <w:tc>
          <w:tcPr>
            <w:tcW w:w="2835" w:type="dxa"/>
            <w:tcMar>
              <w:left w:w="28" w:type="dxa"/>
              <w:right w:w="28" w:type="dxa"/>
            </w:tcMar>
          </w:tcPr>
          <w:p w14:paraId="00000236" w14:textId="77777777"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Описывает ли модель расстройство или подкатегорию?</w:t>
            </w:r>
          </w:p>
          <w:p w14:paraId="00000237" w14:textId="7DAD9ECB" w:rsidR="00B60652" w:rsidRPr="00BA1F23" w:rsidRDefault="00B60652">
            <w:pPr>
              <w:jc w:val="center"/>
              <w:rPr>
                <w:rFonts w:ascii="Times New Roman" w:eastAsia="Times New Roman" w:hAnsi="Times New Roman" w:cs="Times New Roman"/>
                <w:sz w:val="24"/>
                <w:szCs w:val="24"/>
                <w:lang w:val="en-US"/>
              </w:rPr>
            </w:pPr>
            <w:r w:rsidRPr="002D3BAC">
              <w:rPr>
                <w:rFonts w:ascii="Times New Roman" w:eastAsia="Times New Roman" w:hAnsi="Times New Roman" w:cs="Times New Roman"/>
                <w:sz w:val="24"/>
                <w:szCs w:val="24"/>
              </w:rPr>
              <w:t>Полно ли модель описывает особенности ее предотвращения? Сходство профилактики</w:t>
            </w:r>
          </w:p>
        </w:tc>
        <w:tc>
          <w:tcPr>
            <w:tcW w:w="1417" w:type="dxa"/>
            <w:tcMar>
              <w:left w:w="28" w:type="dxa"/>
              <w:right w:w="28" w:type="dxa"/>
            </w:tcMar>
          </w:tcPr>
          <w:p w14:paraId="1861EA44" w14:textId="793E983B" w:rsidR="00B60652" w:rsidRPr="002D3BAC" w:rsidRDefault="00B60652">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B60652" w:rsidRPr="002D3BAC" w14:paraId="34D3656F" w14:textId="7F64E726" w:rsidTr="005742BF">
        <w:tc>
          <w:tcPr>
            <w:tcW w:w="1980" w:type="dxa"/>
            <w:tcMar>
              <w:left w:w="28" w:type="dxa"/>
              <w:right w:w="28" w:type="dxa"/>
            </w:tcMar>
          </w:tcPr>
          <w:p w14:paraId="00000239" w14:textId="77777777" w:rsidR="00B60652" w:rsidRPr="002D3BAC" w:rsidRDefault="00B60652" w:rsidP="000E0BC2">
            <w:pP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Предсказуемость</w:t>
            </w:r>
          </w:p>
        </w:tc>
        <w:tc>
          <w:tcPr>
            <w:tcW w:w="1417" w:type="dxa"/>
            <w:tcMar>
              <w:left w:w="28" w:type="dxa"/>
              <w:right w:w="28" w:type="dxa"/>
            </w:tcMar>
          </w:tcPr>
          <w:p w14:paraId="0000023A" w14:textId="77777777"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Изоморфизм</w:t>
            </w:r>
          </w:p>
        </w:tc>
        <w:tc>
          <w:tcPr>
            <w:tcW w:w="1985" w:type="dxa"/>
            <w:tcMar>
              <w:left w:w="28" w:type="dxa"/>
              <w:right w:w="28" w:type="dxa"/>
            </w:tcMar>
          </w:tcPr>
          <w:p w14:paraId="0000023B" w14:textId="7247B1DF" w:rsidR="00B60652" w:rsidRPr="00BA1F23" w:rsidRDefault="00B60652">
            <w:pPr>
              <w:jc w:val="center"/>
              <w:rPr>
                <w:rFonts w:ascii="Times New Roman" w:eastAsia="Times New Roman" w:hAnsi="Times New Roman" w:cs="Times New Roman"/>
                <w:sz w:val="24"/>
                <w:szCs w:val="24"/>
                <w:lang w:val="en-US"/>
              </w:rPr>
            </w:pPr>
            <w:r w:rsidRPr="002D3BAC">
              <w:rPr>
                <w:rFonts w:ascii="Times New Roman" w:eastAsia="Times New Roman" w:hAnsi="Times New Roman" w:cs="Times New Roman"/>
                <w:sz w:val="24"/>
                <w:szCs w:val="24"/>
              </w:rPr>
              <w:t xml:space="preserve">Гомологичность </w:t>
            </w:r>
          </w:p>
        </w:tc>
        <w:tc>
          <w:tcPr>
            <w:tcW w:w="2835" w:type="dxa"/>
            <w:tcMar>
              <w:left w:w="28" w:type="dxa"/>
              <w:right w:w="28" w:type="dxa"/>
            </w:tcMar>
          </w:tcPr>
          <w:p w14:paraId="0000023C" w14:textId="77777777" w:rsidR="00B60652" w:rsidRPr="002D3BAC" w:rsidRDefault="00B60652">
            <w:pPr>
              <w:jc w:val="center"/>
              <w:rPr>
                <w:rFonts w:ascii="Times New Roman" w:eastAsia="Times New Roman" w:hAnsi="Times New Roman" w:cs="Times New Roman"/>
                <w:sz w:val="24"/>
                <w:szCs w:val="24"/>
              </w:rPr>
            </w:pPr>
          </w:p>
        </w:tc>
        <w:tc>
          <w:tcPr>
            <w:tcW w:w="1417" w:type="dxa"/>
            <w:tcMar>
              <w:left w:w="28" w:type="dxa"/>
              <w:right w:w="28" w:type="dxa"/>
            </w:tcMar>
          </w:tcPr>
          <w:p w14:paraId="5D04A2B3" w14:textId="71630884" w:rsidR="00B60652" w:rsidRPr="002D3BAC" w:rsidRDefault="00B60652">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B60652" w:rsidRPr="002D3BAC" w14:paraId="3AE7BF80" w14:textId="15E29DA6" w:rsidTr="005742BF">
        <w:tc>
          <w:tcPr>
            <w:tcW w:w="1980" w:type="dxa"/>
            <w:tcMar>
              <w:left w:w="28" w:type="dxa"/>
              <w:right w:w="28" w:type="dxa"/>
            </w:tcMar>
          </w:tcPr>
          <w:p w14:paraId="0000023E" w14:textId="77777777" w:rsidR="00B60652" w:rsidRPr="002D3BAC" w:rsidRDefault="00B60652" w:rsidP="000E0BC2">
            <w:pP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Прогностическая достоверность</w:t>
            </w:r>
          </w:p>
        </w:tc>
        <w:tc>
          <w:tcPr>
            <w:tcW w:w="1417" w:type="dxa"/>
            <w:tcMar>
              <w:left w:w="28" w:type="dxa"/>
              <w:right w:w="28" w:type="dxa"/>
            </w:tcMar>
          </w:tcPr>
          <w:p w14:paraId="0000023F" w14:textId="77777777"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Проверка внешнего подобия</w:t>
            </w:r>
          </w:p>
        </w:tc>
        <w:tc>
          <w:tcPr>
            <w:tcW w:w="1985" w:type="dxa"/>
            <w:tcMar>
              <w:left w:w="28" w:type="dxa"/>
              <w:right w:w="28" w:type="dxa"/>
            </w:tcMar>
          </w:tcPr>
          <w:p w14:paraId="00000240" w14:textId="77777777"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Конструктивная валидность</w:t>
            </w:r>
          </w:p>
        </w:tc>
        <w:tc>
          <w:tcPr>
            <w:tcW w:w="2835" w:type="dxa"/>
            <w:tcMar>
              <w:left w:w="28" w:type="dxa"/>
              <w:right w:w="28" w:type="dxa"/>
            </w:tcMar>
          </w:tcPr>
          <w:p w14:paraId="00000241" w14:textId="77777777"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Надежность</w:t>
            </w:r>
          </w:p>
          <w:p w14:paraId="00000242" w14:textId="77777777"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Этиологическая валидность</w:t>
            </w:r>
          </w:p>
          <w:p w14:paraId="00000243" w14:textId="77777777"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Конвергентная валидность</w:t>
            </w:r>
          </w:p>
          <w:p w14:paraId="00000244" w14:textId="52ACEABA" w:rsidR="00B60652" w:rsidRPr="00BD63AE"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Дискриминантная валидность</w:t>
            </w:r>
          </w:p>
        </w:tc>
        <w:tc>
          <w:tcPr>
            <w:tcW w:w="1417" w:type="dxa"/>
            <w:tcMar>
              <w:left w:w="28" w:type="dxa"/>
              <w:right w:w="28" w:type="dxa"/>
            </w:tcMar>
          </w:tcPr>
          <w:p w14:paraId="31C69D02" w14:textId="77777777" w:rsidR="00B60652" w:rsidRPr="002D3BAC" w:rsidRDefault="00B60652">
            <w:pPr>
              <w:jc w:val="center"/>
              <w:rPr>
                <w:rFonts w:ascii="Times New Roman" w:eastAsia="Times New Roman" w:hAnsi="Times New Roman" w:cs="Times New Roman"/>
                <w:sz w:val="24"/>
                <w:szCs w:val="24"/>
              </w:rPr>
            </w:pPr>
          </w:p>
        </w:tc>
      </w:tr>
      <w:tr w:rsidR="00B60652" w:rsidRPr="002D3BAC" w14:paraId="0F88BE6B" w14:textId="2B8215F1" w:rsidTr="005742BF">
        <w:tc>
          <w:tcPr>
            <w:tcW w:w="1980" w:type="dxa"/>
            <w:tcMar>
              <w:left w:w="28" w:type="dxa"/>
              <w:right w:w="28" w:type="dxa"/>
            </w:tcMar>
          </w:tcPr>
          <w:p w14:paraId="00000246" w14:textId="77777777" w:rsidR="00B60652" w:rsidRPr="002D3BAC" w:rsidRDefault="00B60652" w:rsidP="000E0BC2">
            <w:pP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Предиктивность</w:t>
            </w:r>
          </w:p>
        </w:tc>
        <w:tc>
          <w:tcPr>
            <w:tcW w:w="1417" w:type="dxa"/>
            <w:tcMar>
              <w:left w:w="28" w:type="dxa"/>
              <w:right w:w="28" w:type="dxa"/>
            </w:tcMar>
          </w:tcPr>
          <w:p w14:paraId="00000247" w14:textId="77777777"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Внешнее подобие</w:t>
            </w:r>
          </w:p>
        </w:tc>
        <w:tc>
          <w:tcPr>
            <w:tcW w:w="1985" w:type="dxa"/>
            <w:tcMar>
              <w:left w:w="28" w:type="dxa"/>
              <w:right w:w="28" w:type="dxa"/>
            </w:tcMar>
          </w:tcPr>
          <w:p w14:paraId="00000248" w14:textId="04BBB6B5" w:rsidR="00B60652" w:rsidRPr="00BA1F23" w:rsidRDefault="00B60652">
            <w:pPr>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Воссоздание</w:t>
            </w:r>
          </w:p>
        </w:tc>
        <w:tc>
          <w:tcPr>
            <w:tcW w:w="2835" w:type="dxa"/>
            <w:tcMar>
              <w:left w:w="28" w:type="dxa"/>
              <w:right w:w="28" w:type="dxa"/>
            </w:tcMar>
          </w:tcPr>
          <w:p w14:paraId="00000249" w14:textId="77777777" w:rsidR="00B60652" w:rsidRPr="002D3BAC" w:rsidRDefault="00B60652">
            <w:pPr>
              <w:jc w:val="center"/>
              <w:rPr>
                <w:rFonts w:ascii="Times New Roman" w:eastAsia="Times New Roman" w:hAnsi="Times New Roman" w:cs="Times New Roman"/>
                <w:sz w:val="24"/>
                <w:szCs w:val="24"/>
              </w:rPr>
            </w:pPr>
          </w:p>
        </w:tc>
        <w:tc>
          <w:tcPr>
            <w:tcW w:w="1417" w:type="dxa"/>
            <w:tcMar>
              <w:left w:w="28" w:type="dxa"/>
              <w:right w:w="28" w:type="dxa"/>
            </w:tcMar>
          </w:tcPr>
          <w:p w14:paraId="38908B94" w14:textId="7F4A9E2B" w:rsidR="00B60652" w:rsidRPr="002D3BAC" w:rsidRDefault="00B60652">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B60652" w:rsidRPr="002D3BAC" w14:paraId="238845D0" w14:textId="1C477C1E" w:rsidTr="005742BF">
        <w:tc>
          <w:tcPr>
            <w:tcW w:w="1980" w:type="dxa"/>
            <w:tcMar>
              <w:left w:w="28" w:type="dxa"/>
              <w:right w:w="28" w:type="dxa"/>
            </w:tcMar>
          </w:tcPr>
          <w:p w14:paraId="0000024B" w14:textId="77777777" w:rsidR="00B60652" w:rsidRPr="002D3BAC" w:rsidRDefault="00B60652" w:rsidP="000E0BC2">
            <w:pP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Предиктивность</w:t>
            </w:r>
          </w:p>
        </w:tc>
        <w:tc>
          <w:tcPr>
            <w:tcW w:w="1417" w:type="dxa"/>
            <w:tcMar>
              <w:left w:w="28" w:type="dxa"/>
              <w:right w:w="28" w:type="dxa"/>
            </w:tcMar>
          </w:tcPr>
          <w:p w14:paraId="0000024C" w14:textId="77777777"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Внешнее подобие</w:t>
            </w:r>
          </w:p>
        </w:tc>
        <w:tc>
          <w:tcPr>
            <w:tcW w:w="1985" w:type="dxa"/>
            <w:tcMar>
              <w:left w:w="28" w:type="dxa"/>
              <w:right w:w="28" w:type="dxa"/>
            </w:tcMar>
          </w:tcPr>
          <w:p w14:paraId="0000024D" w14:textId="77777777"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Этиологическая валидность</w:t>
            </w:r>
          </w:p>
          <w:p w14:paraId="0000024E" w14:textId="77777777"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Конструктивная валидность</w:t>
            </w:r>
          </w:p>
        </w:tc>
        <w:tc>
          <w:tcPr>
            <w:tcW w:w="2835" w:type="dxa"/>
            <w:tcMar>
              <w:left w:w="28" w:type="dxa"/>
              <w:right w:w="28" w:type="dxa"/>
            </w:tcMar>
          </w:tcPr>
          <w:p w14:paraId="0000024F" w14:textId="20F4CA56" w:rsidR="00B60652" w:rsidRPr="00BA1F23" w:rsidRDefault="00B60652">
            <w:pPr>
              <w:jc w:val="center"/>
              <w:rPr>
                <w:rFonts w:ascii="Times New Roman" w:eastAsia="Times New Roman" w:hAnsi="Times New Roman" w:cs="Times New Roman"/>
                <w:sz w:val="24"/>
                <w:szCs w:val="24"/>
                <w:lang w:val="en-US"/>
              </w:rPr>
            </w:pPr>
            <w:r w:rsidRPr="002D3BAC">
              <w:rPr>
                <w:rFonts w:ascii="Times New Roman" w:eastAsia="Times New Roman" w:hAnsi="Times New Roman" w:cs="Times New Roman"/>
                <w:sz w:val="24"/>
                <w:szCs w:val="24"/>
              </w:rPr>
              <w:t>Конвергентная валидность</w:t>
            </w:r>
            <w:r w:rsidRPr="002D3BAC">
              <w:rPr>
                <w:rFonts w:ascii="Times New Roman" w:eastAsia="Times New Roman" w:hAnsi="Times New Roman" w:cs="Times New Roman"/>
                <w:sz w:val="24"/>
                <w:szCs w:val="24"/>
              </w:rPr>
              <w:br/>
              <w:t>Надежность</w:t>
            </w:r>
          </w:p>
        </w:tc>
        <w:tc>
          <w:tcPr>
            <w:tcW w:w="1417" w:type="dxa"/>
            <w:tcMar>
              <w:left w:w="28" w:type="dxa"/>
              <w:right w:w="28" w:type="dxa"/>
            </w:tcMar>
          </w:tcPr>
          <w:p w14:paraId="7D714C15" w14:textId="6CA2DF50" w:rsidR="00B60652" w:rsidRPr="002D3BAC" w:rsidRDefault="00B60652">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B60652" w:rsidRPr="002D3BAC" w14:paraId="7C4EDB8A" w14:textId="7E80C2E0" w:rsidTr="005742BF">
        <w:tc>
          <w:tcPr>
            <w:tcW w:w="1980" w:type="dxa"/>
            <w:tcMar>
              <w:left w:w="28" w:type="dxa"/>
              <w:right w:w="28" w:type="dxa"/>
            </w:tcMar>
          </w:tcPr>
          <w:p w14:paraId="00000251" w14:textId="77777777" w:rsidR="00B60652" w:rsidRPr="002D3BAC" w:rsidRDefault="00B60652" w:rsidP="000E0BC2">
            <w:pP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Предиктивность</w:t>
            </w:r>
          </w:p>
        </w:tc>
        <w:tc>
          <w:tcPr>
            <w:tcW w:w="1417" w:type="dxa"/>
            <w:tcMar>
              <w:left w:w="28" w:type="dxa"/>
              <w:right w:w="28" w:type="dxa"/>
            </w:tcMar>
          </w:tcPr>
          <w:p w14:paraId="00000252" w14:textId="77777777" w:rsidR="00B60652" w:rsidRPr="002D3BAC" w:rsidRDefault="00B60652">
            <w:pPr>
              <w:jc w:val="center"/>
              <w:rPr>
                <w:rFonts w:ascii="Times New Roman" w:eastAsia="Times New Roman" w:hAnsi="Times New Roman" w:cs="Times New Roman"/>
                <w:sz w:val="24"/>
                <w:szCs w:val="24"/>
              </w:rPr>
            </w:pPr>
            <w:r w:rsidRPr="002D3BAC">
              <w:rPr>
                <w:rFonts w:ascii="Times New Roman" w:eastAsia="Times New Roman" w:hAnsi="Times New Roman" w:cs="Times New Roman"/>
                <w:sz w:val="24"/>
                <w:szCs w:val="24"/>
              </w:rPr>
              <w:t>Внешнее подобие</w:t>
            </w:r>
          </w:p>
        </w:tc>
        <w:tc>
          <w:tcPr>
            <w:tcW w:w="1985" w:type="dxa"/>
            <w:tcMar>
              <w:left w:w="28" w:type="dxa"/>
              <w:right w:w="28" w:type="dxa"/>
            </w:tcMar>
          </w:tcPr>
          <w:p w14:paraId="00000253" w14:textId="4459507A" w:rsidR="00B60652" w:rsidRPr="00BA1F23" w:rsidRDefault="00B60652">
            <w:pPr>
              <w:jc w:val="center"/>
              <w:rPr>
                <w:rFonts w:ascii="Times New Roman" w:eastAsia="Times New Roman" w:hAnsi="Times New Roman" w:cs="Times New Roman"/>
                <w:sz w:val="24"/>
                <w:szCs w:val="24"/>
                <w:lang w:val="en-US"/>
              </w:rPr>
            </w:pPr>
            <w:r w:rsidRPr="002D3BAC">
              <w:rPr>
                <w:rFonts w:ascii="Times New Roman" w:eastAsia="Times New Roman" w:hAnsi="Times New Roman" w:cs="Times New Roman"/>
                <w:sz w:val="24"/>
                <w:szCs w:val="24"/>
              </w:rPr>
              <w:t xml:space="preserve">Создание условий </w:t>
            </w:r>
          </w:p>
        </w:tc>
        <w:tc>
          <w:tcPr>
            <w:tcW w:w="2835" w:type="dxa"/>
            <w:tcMar>
              <w:left w:w="28" w:type="dxa"/>
              <w:right w:w="28" w:type="dxa"/>
            </w:tcMar>
          </w:tcPr>
          <w:p w14:paraId="00000254" w14:textId="77777777" w:rsidR="00B60652" w:rsidRPr="002D3BAC" w:rsidRDefault="00B60652">
            <w:pPr>
              <w:jc w:val="center"/>
              <w:rPr>
                <w:rFonts w:ascii="Times New Roman" w:eastAsia="Times New Roman" w:hAnsi="Times New Roman" w:cs="Times New Roman"/>
                <w:sz w:val="24"/>
                <w:szCs w:val="24"/>
              </w:rPr>
            </w:pPr>
          </w:p>
        </w:tc>
        <w:tc>
          <w:tcPr>
            <w:tcW w:w="1417" w:type="dxa"/>
            <w:tcMar>
              <w:left w:w="28" w:type="dxa"/>
              <w:right w:w="28" w:type="dxa"/>
            </w:tcMar>
          </w:tcPr>
          <w:p w14:paraId="2CC11851" w14:textId="3F5DFE78" w:rsidR="00B60652" w:rsidRPr="002D3BAC" w:rsidRDefault="00B60652">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bl>
    <w:p w14:paraId="005EC32A" w14:textId="77777777" w:rsidR="00E31848" w:rsidRDefault="00E31848">
      <w:pPr>
        <w:shd w:val="clear" w:color="auto" w:fill="FFFFFF"/>
        <w:spacing w:after="0" w:line="240" w:lineRule="auto"/>
        <w:ind w:firstLine="709"/>
        <w:rPr>
          <w:rFonts w:ascii="Times New Roman" w:eastAsia="Georgia" w:hAnsi="Times New Roman" w:cs="Times New Roman"/>
          <w:color w:val="333333"/>
          <w:sz w:val="27"/>
          <w:szCs w:val="27"/>
        </w:rPr>
      </w:pPr>
    </w:p>
    <w:p w14:paraId="00000257" w14:textId="4FCF084F"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Интересно, что с 1960-х годов авторы стали больше интересоваться критериями внешней валидности и меньше — критериями внутренней валидности, исключая некоторых [</w:t>
      </w:r>
      <w:r w:rsidR="00A5295B">
        <w:rPr>
          <w:rFonts w:ascii="Times New Roman" w:eastAsia="Times New Roman" w:hAnsi="Times New Roman" w:cs="Times New Roman"/>
          <w:sz w:val="28"/>
          <w:szCs w:val="28"/>
        </w:rPr>
        <w:t>3</w:t>
      </w:r>
      <w:r w:rsidR="000073CB">
        <w:rPr>
          <w:rFonts w:ascii="Times New Roman" w:eastAsia="Times New Roman" w:hAnsi="Times New Roman" w:cs="Times New Roman"/>
          <w:sz w:val="28"/>
          <w:szCs w:val="28"/>
        </w:rPr>
        <w:t>50</w:t>
      </w:r>
      <w:r w:rsidR="00A5295B">
        <w:rPr>
          <w:rFonts w:ascii="Times New Roman" w:eastAsia="Times New Roman" w:hAnsi="Times New Roman" w:cs="Times New Roman"/>
          <w:sz w:val="28"/>
          <w:szCs w:val="28"/>
        </w:rPr>
        <w:t>, 3</w:t>
      </w:r>
      <w:r w:rsidR="000073CB">
        <w:rPr>
          <w:rFonts w:ascii="Times New Roman" w:eastAsia="Times New Roman" w:hAnsi="Times New Roman" w:cs="Times New Roman"/>
          <w:sz w:val="28"/>
          <w:szCs w:val="28"/>
        </w:rPr>
        <w:t>51</w:t>
      </w:r>
      <w:r w:rsidR="00A5295B">
        <w:rPr>
          <w:rFonts w:ascii="Times New Roman" w:eastAsia="Times New Roman" w:hAnsi="Times New Roman" w:cs="Times New Roman"/>
          <w:sz w:val="28"/>
          <w:szCs w:val="28"/>
        </w:rPr>
        <w:t>, 3</w:t>
      </w:r>
      <w:r w:rsidR="000073CB">
        <w:rPr>
          <w:rFonts w:ascii="Times New Roman" w:eastAsia="Times New Roman" w:hAnsi="Times New Roman" w:cs="Times New Roman"/>
          <w:sz w:val="28"/>
          <w:szCs w:val="28"/>
        </w:rPr>
        <w:t>52</w:t>
      </w:r>
      <w:r>
        <w:rPr>
          <w:rFonts w:ascii="Times New Roman" w:eastAsia="Times New Roman" w:hAnsi="Times New Roman" w:cs="Times New Roman"/>
          <w:sz w:val="28"/>
          <w:szCs w:val="28"/>
        </w:rPr>
        <w:t xml:space="preserve">]. Внутренняя валидность относится к согласованности плана эксперимента: воспроизводимость, надежность между наблюдателями, рандомизация, </w:t>
      </w:r>
      <w:r w:rsidR="00D907FA">
        <w:rPr>
          <w:rFonts w:ascii="Times New Roman" w:eastAsia="Times New Roman" w:hAnsi="Times New Roman" w:cs="Times New Roman"/>
          <w:sz w:val="28"/>
          <w:szCs w:val="28"/>
        </w:rPr>
        <w:t>многоцентровой</w:t>
      </w:r>
      <w:r>
        <w:rPr>
          <w:rFonts w:ascii="Times New Roman" w:eastAsia="Times New Roman" w:hAnsi="Times New Roman" w:cs="Times New Roman"/>
          <w:sz w:val="28"/>
          <w:szCs w:val="28"/>
        </w:rPr>
        <w:t xml:space="preserve"> дизайн, дизайн (тест-контроль), слепое экспериментирование и т. д. Эти вопросы действительно не специфичны для исследований на животных, но широко распространены во всех областях экспериментальной науки [</w:t>
      </w:r>
      <w:r w:rsidR="00497425" w:rsidRPr="00B20231">
        <w:rPr>
          <w:rFonts w:ascii="Times New Roman" w:eastAsia="Times New Roman" w:hAnsi="Times New Roman" w:cs="Times New Roman"/>
          <w:sz w:val="28"/>
          <w:szCs w:val="28"/>
        </w:rPr>
        <w:t>3</w:t>
      </w:r>
      <w:r w:rsidR="000073CB">
        <w:rPr>
          <w:rFonts w:ascii="Times New Roman" w:eastAsia="Times New Roman" w:hAnsi="Times New Roman" w:cs="Times New Roman"/>
          <w:sz w:val="28"/>
          <w:szCs w:val="28"/>
        </w:rPr>
        <w:t>50</w:t>
      </w:r>
      <w:r>
        <w:rPr>
          <w:rFonts w:ascii="Times New Roman" w:eastAsia="Times New Roman" w:hAnsi="Times New Roman" w:cs="Times New Roman"/>
          <w:sz w:val="28"/>
          <w:szCs w:val="28"/>
        </w:rPr>
        <w:t xml:space="preserve">]. С другой стороны, внешняя валидность касается общего вопроса о применимости результатов исследования выборки к целевой популяции: она, очевидно, вызывает дополнительную озабоченность в случае животных моделей из-за необходимости прибегать к аналогичным аргументам. Именно эти опасения привели к необходимости специальных критериев для обеспечения внешней валидности исследований на животных. </w:t>
      </w:r>
    </w:p>
    <w:p w14:paraId="26543C6A" w14:textId="34E88AA2" w:rsidR="00862E86"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Большинство исследователей, работающих в области животных моделей депрессии, полагаются на предложение, сделанное Poul Willner в 1984 г., о трех критериях валидности: внешняя валидность, прогностическая валидность и конструктивная валидность [</w:t>
      </w:r>
      <w:r w:rsidR="006002AF">
        <w:rPr>
          <w:rFonts w:ascii="Times New Roman" w:eastAsia="Times New Roman" w:hAnsi="Times New Roman" w:cs="Times New Roman"/>
          <w:sz w:val="28"/>
          <w:szCs w:val="28"/>
        </w:rPr>
        <w:t>3</w:t>
      </w:r>
      <w:r w:rsidR="000073CB">
        <w:rPr>
          <w:rFonts w:ascii="Times New Roman" w:eastAsia="Times New Roman" w:hAnsi="Times New Roman" w:cs="Times New Roman"/>
          <w:sz w:val="28"/>
          <w:szCs w:val="28"/>
        </w:rPr>
        <w:t>53</w:t>
      </w:r>
      <w:r>
        <w:rPr>
          <w:rFonts w:ascii="Times New Roman" w:eastAsia="Times New Roman" w:hAnsi="Times New Roman" w:cs="Times New Roman"/>
          <w:sz w:val="28"/>
          <w:szCs w:val="28"/>
        </w:rPr>
        <w:t xml:space="preserve">]. </w:t>
      </w:r>
      <w:bookmarkStart w:id="50" w:name="_Hlk182010857"/>
      <w:r>
        <w:rPr>
          <w:rFonts w:ascii="Times New Roman" w:eastAsia="Times New Roman" w:hAnsi="Times New Roman" w:cs="Times New Roman"/>
          <w:sz w:val="28"/>
          <w:szCs w:val="28"/>
        </w:rPr>
        <w:t>Willner</w:t>
      </w:r>
      <w:bookmarkEnd w:id="50"/>
      <w:r>
        <w:rPr>
          <w:rFonts w:ascii="Times New Roman" w:eastAsia="Times New Roman" w:hAnsi="Times New Roman" w:cs="Times New Roman"/>
          <w:sz w:val="28"/>
          <w:szCs w:val="28"/>
        </w:rPr>
        <w:t xml:space="preserve"> был вдохновлен критерием конструктивной валидности, предложенным 30 лет назад Cronbach L.J и Meehl P.E в области психологии [</w:t>
      </w:r>
      <w:r w:rsidR="006002AF">
        <w:rPr>
          <w:rFonts w:ascii="Times New Roman" w:eastAsia="Times New Roman" w:hAnsi="Times New Roman" w:cs="Times New Roman"/>
          <w:sz w:val="28"/>
          <w:szCs w:val="28"/>
        </w:rPr>
        <w:t>3</w:t>
      </w:r>
      <w:r w:rsidR="000073CB">
        <w:rPr>
          <w:rFonts w:ascii="Times New Roman" w:eastAsia="Times New Roman" w:hAnsi="Times New Roman" w:cs="Times New Roman"/>
          <w:sz w:val="28"/>
          <w:szCs w:val="28"/>
        </w:rPr>
        <w:t>53</w:t>
      </w:r>
      <w:r>
        <w:rPr>
          <w:rFonts w:ascii="Times New Roman" w:eastAsia="Times New Roman" w:hAnsi="Times New Roman" w:cs="Times New Roman"/>
          <w:sz w:val="28"/>
          <w:szCs w:val="28"/>
        </w:rPr>
        <w:t xml:space="preserve">]. </w:t>
      </w:r>
    </w:p>
    <w:p w14:paraId="3FF0C8E8" w14:textId="1278397C" w:rsidR="00862E86"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Статью Willner </w:t>
      </w:r>
      <w:r w:rsidR="00B20231">
        <w:rPr>
          <w:rFonts w:ascii="Times New Roman" w:eastAsia="Times New Roman" w:hAnsi="Times New Roman" w:cs="Times New Roman"/>
          <w:sz w:val="28"/>
          <w:szCs w:val="28"/>
        </w:rPr>
        <w:t xml:space="preserve">от 1984 года </w:t>
      </w:r>
      <w:r>
        <w:rPr>
          <w:rFonts w:ascii="Times New Roman" w:eastAsia="Times New Roman" w:hAnsi="Times New Roman" w:cs="Times New Roman"/>
          <w:sz w:val="28"/>
          <w:szCs w:val="28"/>
        </w:rPr>
        <w:t>действительно можно считать основополагающей в области животных моделей психических расстройств (на январь 2023 г. она цитировалась более 1690 раз), и большинство авторов сейчас ссылаются на нее, либо изменяя некоторые критерии этого списка, либо добавляя иерархию между этими критериями. Soubrie и Simon, например, используют французские термины для обозначения «гомологии», «изоморфизма» и «предсказуемости», в то время как Koob и соавт</w:t>
      </w:r>
      <w:r w:rsidR="00D907FA">
        <w:rPr>
          <w:rFonts w:ascii="Times New Roman" w:eastAsia="Times New Roman" w:hAnsi="Times New Roman" w:cs="Times New Roman"/>
          <w:sz w:val="28"/>
          <w:szCs w:val="28"/>
        </w:rPr>
        <w:t>оры</w:t>
      </w:r>
      <w:r>
        <w:rPr>
          <w:rFonts w:ascii="Times New Roman" w:eastAsia="Times New Roman" w:hAnsi="Times New Roman" w:cs="Times New Roman"/>
          <w:sz w:val="28"/>
          <w:szCs w:val="28"/>
        </w:rPr>
        <w:t xml:space="preserve"> не включают прогностическую валидность, но добавляют этиологическую валидность и конвергентную валидность</w:t>
      </w:r>
      <w:r w:rsidR="004D66E7">
        <w:rPr>
          <w:rFonts w:ascii="Times New Roman" w:eastAsia="Times New Roman" w:hAnsi="Times New Roman" w:cs="Times New Roman"/>
          <w:sz w:val="28"/>
          <w:szCs w:val="28"/>
        </w:rPr>
        <w:t xml:space="preserve"> [</w:t>
      </w:r>
      <w:r w:rsidR="004D66E7" w:rsidRPr="00A432DB">
        <w:rPr>
          <w:rFonts w:ascii="Times New Roman" w:eastAsia="Times New Roman" w:hAnsi="Times New Roman" w:cs="Times New Roman"/>
          <w:sz w:val="28"/>
          <w:szCs w:val="28"/>
        </w:rPr>
        <w:t>3</w:t>
      </w:r>
      <w:r w:rsidR="000073CB">
        <w:rPr>
          <w:rFonts w:ascii="Times New Roman" w:eastAsia="Times New Roman" w:hAnsi="Times New Roman" w:cs="Times New Roman"/>
          <w:sz w:val="28"/>
          <w:szCs w:val="28"/>
        </w:rPr>
        <w:t>53</w:t>
      </w:r>
      <w:r w:rsidR="004D66E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00000258" w14:textId="4EE722F3"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Geyer M</w:t>
      </w:r>
      <w:r w:rsidR="00D907FA">
        <w:rPr>
          <w:rFonts w:ascii="Times New Roman" w:eastAsia="Times New Roman" w:hAnsi="Times New Roman" w:cs="Times New Roman"/>
          <w:sz w:val="28"/>
          <w:szCs w:val="28"/>
        </w:rPr>
        <w:t>.</w:t>
      </w:r>
      <w:r>
        <w:rPr>
          <w:rFonts w:ascii="Times New Roman" w:eastAsia="Times New Roman" w:hAnsi="Times New Roman" w:cs="Times New Roman"/>
          <w:sz w:val="28"/>
          <w:szCs w:val="28"/>
        </w:rPr>
        <w:t>A</w:t>
      </w:r>
      <w:r w:rsidR="00D907F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 Markou A</w:t>
      </w:r>
      <w:r w:rsidR="00D907F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включают этиологическую валидность, конвергентную и дискриминантную валидность и утверждают, что прогностическая валидность является решающим аспектом</w:t>
      </w:r>
      <w:r w:rsidR="004D66E7">
        <w:rPr>
          <w:rFonts w:ascii="Times New Roman" w:eastAsia="Times New Roman" w:hAnsi="Times New Roman" w:cs="Times New Roman"/>
          <w:sz w:val="28"/>
          <w:szCs w:val="28"/>
        </w:rPr>
        <w:t xml:space="preserve"> [</w:t>
      </w:r>
      <w:r w:rsidR="004D66E7" w:rsidRPr="00A432DB">
        <w:rPr>
          <w:rFonts w:ascii="Times New Roman" w:eastAsia="Times New Roman" w:hAnsi="Times New Roman" w:cs="Times New Roman"/>
          <w:sz w:val="28"/>
          <w:szCs w:val="28"/>
        </w:rPr>
        <w:t>3</w:t>
      </w:r>
      <w:r w:rsidR="000073CB">
        <w:rPr>
          <w:rFonts w:ascii="Times New Roman" w:eastAsia="Times New Roman" w:hAnsi="Times New Roman" w:cs="Times New Roman"/>
          <w:sz w:val="28"/>
          <w:szCs w:val="28"/>
        </w:rPr>
        <w:t>50</w:t>
      </w:r>
      <w:r w:rsidR="004D66E7">
        <w:rPr>
          <w:rFonts w:ascii="Times New Roman" w:eastAsia="Times New Roman" w:hAnsi="Times New Roman" w:cs="Times New Roman"/>
          <w:sz w:val="28"/>
          <w:szCs w:val="28"/>
        </w:rPr>
        <w:t>]</w:t>
      </w:r>
      <w:r>
        <w:rPr>
          <w:rFonts w:ascii="Times New Roman" w:eastAsia="Times New Roman" w:hAnsi="Times New Roman" w:cs="Times New Roman"/>
          <w:sz w:val="28"/>
          <w:szCs w:val="28"/>
        </w:rPr>
        <w:t>. Koob и соавт</w:t>
      </w:r>
      <w:r w:rsidR="00D907FA">
        <w:rPr>
          <w:rFonts w:ascii="Times New Roman" w:eastAsia="Times New Roman" w:hAnsi="Times New Roman" w:cs="Times New Roman"/>
          <w:sz w:val="28"/>
          <w:szCs w:val="28"/>
        </w:rPr>
        <w:t>оры</w:t>
      </w:r>
      <w:r>
        <w:rPr>
          <w:rFonts w:ascii="Times New Roman" w:eastAsia="Times New Roman" w:hAnsi="Times New Roman" w:cs="Times New Roman"/>
          <w:sz w:val="28"/>
          <w:szCs w:val="28"/>
        </w:rPr>
        <w:t xml:space="preserve"> считают надежность и прогностическую валидность важными критериями, в то время как внешняя, конвергентная, этиологическая и конструктивная валидность являются более второстепенными [</w:t>
      </w:r>
      <w:r w:rsidR="00A5295B" w:rsidRPr="00A432DB">
        <w:rPr>
          <w:rFonts w:ascii="Times New Roman" w:eastAsia="Times New Roman" w:hAnsi="Times New Roman" w:cs="Times New Roman"/>
          <w:sz w:val="28"/>
          <w:szCs w:val="28"/>
        </w:rPr>
        <w:t>3</w:t>
      </w:r>
      <w:r w:rsidR="000073CB">
        <w:rPr>
          <w:rFonts w:ascii="Times New Roman" w:eastAsia="Times New Roman" w:hAnsi="Times New Roman" w:cs="Times New Roman"/>
          <w:sz w:val="28"/>
          <w:szCs w:val="28"/>
        </w:rPr>
        <w:t>50</w:t>
      </w:r>
      <w:r>
        <w:rPr>
          <w:rFonts w:ascii="Times New Roman" w:eastAsia="Times New Roman" w:hAnsi="Times New Roman" w:cs="Times New Roman"/>
          <w:sz w:val="28"/>
          <w:szCs w:val="28"/>
        </w:rPr>
        <w:t>]. Для Sarter M. и Bruno J.P., с другой стороны, конструкт</w:t>
      </w:r>
      <w:r w:rsidR="00D907FA">
        <w:rPr>
          <w:rFonts w:ascii="Times New Roman" w:eastAsia="Times New Roman" w:hAnsi="Times New Roman" w:cs="Times New Roman"/>
          <w:sz w:val="28"/>
          <w:szCs w:val="28"/>
        </w:rPr>
        <w:t>ивная</w:t>
      </w:r>
      <w:r>
        <w:rPr>
          <w:rFonts w:ascii="Times New Roman" w:eastAsia="Times New Roman" w:hAnsi="Times New Roman" w:cs="Times New Roman"/>
          <w:sz w:val="28"/>
          <w:szCs w:val="28"/>
        </w:rPr>
        <w:t xml:space="preserve"> валидность гораздо важнее, чем внешняя и прогностическая валидность [</w:t>
      </w:r>
      <w:r w:rsidR="00A5295B">
        <w:rPr>
          <w:rFonts w:ascii="Times New Roman" w:eastAsia="Times New Roman" w:hAnsi="Times New Roman" w:cs="Times New Roman"/>
          <w:sz w:val="28"/>
          <w:szCs w:val="28"/>
        </w:rPr>
        <w:t>3</w:t>
      </w:r>
      <w:r w:rsidR="000073CB">
        <w:rPr>
          <w:rFonts w:ascii="Times New Roman" w:eastAsia="Times New Roman" w:hAnsi="Times New Roman" w:cs="Times New Roman"/>
          <w:sz w:val="28"/>
          <w:szCs w:val="28"/>
        </w:rPr>
        <w:t>50</w:t>
      </w:r>
      <w:r>
        <w:rPr>
          <w:rFonts w:ascii="Times New Roman" w:eastAsia="Times New Roman" w:hAnsi="Times New Roman" w:cs="Times New Roman"/>
          <w:sz w:val="28"/>
          <w:szCs w:val="28"/>
        </w:rPr>
        <w:t>]. Для Robbins T.W. гомология является центральной для конструкт</w:t>
      </w:r>
      <w:r w:rsidR="00D907FA">
        <w:rPr>
          <w:rFonts w:ascii="Times New Roman" w:eastAsia="Times New Roman" w:hAnsi="Times New Roman" w:cs="Times New Roman"/>
          <w:sz w:val="28"/>
          <w:szCs w:val="28"/>
        </w:rPr>
        <w:t>ивной</w:t>
      </w:r>
      <w:r>
        <w:rPr>
          <w:rFonts w:ascii="Times New Roman" w:eastAsia="Times New Roman" w:hAnsi="Times New Roman" w:cs="Times New Roman"/>
          <w:sz w:val="28"/>
          <w:szCs w:val="28"/>
        </w:rPr>
        <w:t xml:space="preserve"> валидности [</w:t>
      </w:r>
      <w:r w:rsidR="00A5295B">
        <w:rPr>
          <w:rFonts w:ascii="Times New Roman" w:eastAsia="Times New Roman" w:hAnsi="Times New Roman" w:cs="Times New Roman"/>
          <w:sz w:val="28"/>
          <w:szCs w:val="28"/>
        </w:rPr>
        <w:t>3</w:t>
      </w:r>
      <w:r w:rsidR="000073CB">
        <w:rPr>
          <w:rFonts w:ascii="Times New Roman" w:eastAsia="Times New Roman" w:hAnsi="Times New Roman" w:cs="Times New Roman"/>
          <w:sz w:val="28"/>
          <w:szCs w:val="28"/>
        </w:rPr>
        <w:t>50</w:t>
      </w:r>
      <w:r>
        <w:rPr>
          <w:rFonts w:ascii="Times New Roman" w:eastAsia="Times New Roman" w:hAnsi="Times New Roman" w:cs="Times New Roman"/>
          <w:sz w:val="28"/>
          <w:szCs w:val="28"/>
        </w:rPr>
        <w:t xml:space="preserve">]. Однако возможно, что эти расходящиеся точки зрения также вытекают из различных определений различных критериев. </w:t>
      </w:r>
    </w:p>
    <w:p w14:paraId="00000259" w14:textId="3303A4C4"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Критерии, предложенные различными авторами, сравниваются с тремя критериями, разработанными </w:t>
      </w:r>
      <w:r w:rsidR="00D907FA" w:rsidRPr="00D907FA">
        <w:rPr>
          <w:rFonts w:ascii="Times New Roman" w:eastAsia="Times New Roman" w:hAnsi="Times New Roman" w:cs="Times New Roman"/>
          <w:sz w:val="28"/>
          <w:szCs w:val="28"/>
        </w:rPr>
        <w:t>Willner</w:t>
      </w:r>
      <w:r>
        <w:rPr>
          <w:rFonts w:ascii="Times New Roman" w:eastAsia="Times New Roman" w:hAnsi="Times New Roman" w:cs="Times New Roman"/>
          <w:sz w:val="28"/>
          <w:szCs w:val="28"/>
        </w:rPr>
        <w:t xml:space="preserve"> (1994). В понимании конструктивной валидности картина довольно сложная, и взгляды, отстаиваемые различными авторами, суммированы в таблице </w:t>
      </w:r>
      <w:r w:rsidR="008A09D4">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w:t>
      </w:r>
    </w:p>
    <w:p w14:paraId="0000025C" w14:textId="5DB86E56" w:rsidR="00672B49" w:rsidRDefault="00672B49">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 </w:t>
      </w:r>
      <w:r w:rsidR="008A09D4">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w:t>
      </w:r>
      <w:r w:rsidR="00205828">
        <w:rPr>
          <w:rFonts w:ascii="Times New Roman" w:eastAsia="Times New Roman" w:hAnsi="Times New Roman" w:cs="Times New Roman"/>
          <w:sz w:val="28"/>
          <w:szCs w:val="28"/>
        </w:rPr>
        <w:t>Прогресс п</w:t>
      </w:r>
      <w:r>
        <w:rPr>
          <w:rFonts w:ascii="Times New Roman" w:eastAsia="Times New Roman" w:hAnsi="Times New Roman" w:cs="Times New Roman"/>
          <w:sz w:val="28"/>
          <w:szCs w:val="28"/>
        </w:rPr>
        <w:t>редставлени</w:t>
      </w:r>
      <w:r w:rsidR="00205828">
        <w:rPr>
          <w:rFonts w:ascii="Times New Roman" w:eastAsia="Times New Roman" w:hAnsi="Times New Roman" w:cs="Times New Roman"/>
          <w:sz w:val="28"/>
          <w:szCs w:val="28"/>
        </w:rPr>
        <w:t>я</w:t>
      </w:r>
      <w:r>
        <w:rPr>
          <w:rFonts w:ascii="Times New Roman" w:eastAsia="Times New Roman" w:hAnsi="Times New Roman" w:cs="Times New Roman"/>
          <w:sz w:val="28"/>
          <w:szCs w:val="28"/>
        </w:rPr>
        <w:t>-определени</w:t>
      </w:r>
      <w:r w:rsidR="00205828">
        <w:rPr>
          <w:rFonts w:ascii="Times New Roman" w:eastAsia="Times New Roman" w:hAnsi="Times New Roman" w:cs="Times New Roman"/>
          <w:sz w:val="28"/>
          <w:szCs w:val="28"/>
        </w:rPr>
        <w:t>я</w:t>
      </w:r>
      <w:r>
        <w:rPr>
          <w:rFonts w:ascii="Times New Roman" w:eastAsia="Times New Roman" w:hAnsi="Times New Roman" w:cs="Times New Roman"/>
          <w:sz w:val="28"/>
          <w:szCs w:val="28"/>
        </w:rPr>
        <w:t xml:space="preserve"> термина «конструктивная валидность» по данным различных исследователей</w:t>
      </w:r>
    </w:p>
    <w:p w14:paraId="401A15FD" w14:textId="77777777" w:rsidR="001A5EDE" w:rsidRPr="00882A9A" w:rsidRDefault="001A5EDE">
      <w:pPr>
        <w:spacing w:after="0" w:line="240" w:lineRule="auto"/>
        <w:jc w:val="both"/>
        <w:rPr>
          <w:rFonts w:ascii="Georgia" w:eastAsia="Georgia" w:hAnsi="Georgia" w:cs="Georgia"/>
          <w:sz w:val="28"/>
          <w:szCs w:val="28"/>
        </w:rPr>
      </w:pPr>
    </w:p>
    <w:tbl>
      <w:tblPr>
        <w:tblStyle w:val="119"/>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28"/>
      </w:tblGrid>
      <w:tr w:rsidR="00672B49" w14:paraId="0002F7B6" w14:textId="77777777">
        <w:tc>
          <w:tcPr>
            <w:tcW w:w="9628" w:type="dxa"/>
            <w:vAlign w:val="center"/>
          </w:tcPr>
          <w:p w14:paraId="0000025D" w14:textId="718FCC63" w:rsidR="00672B49" w:rsidRDefault="00672B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Понимание конструктивной валидности исследователями</w:t>
            </w:r>
            <w:r w:rsidR="00851CBF">
              <w:rPr>
                <w:rFonts w:ascii="Times New Roman" w:eastAsia="Times New Roman" w:hAnsi="Times New Roman" w:cs="Times New Roman"/>
                <w:sz w:val="24"/>
                <w:szCs w:val="24"/>
              </w:rPr>
              <w:t xml:space="preserve"> [</w:t>
            </w:r>
            <w:r w:rsidR="00851CBF" w:rsidRPr="00A432DB">
              <w:rPr>
                <w:rFonts w:ascii="Times New Roman" w:eastAsia="Times New Roman" w:hAnsi="Times New Roman" w:cs="Times New Roman"/>
                <w:sz w:val="24"/>
                <w:szCs w:val="24"/>
              </w:rPr>
              <w:t>3</w:t>
            </w:r>
            <w:r w:rsidR="00BB4AF9">
              <w:rPr>
                <w:rFonts w:ascii="Times New Roman" w:eastAsia="Times New Roman" w:hAnsi="Times New Roman" w:cs="Times New Roman"/>
                <w:sz w:val="24"/>
                <w:szCs w:val="24"/>
              </w:rPr>
              <w:t>49</w:t>
            </w:r>
            <w:r w:rsidR="00851CBF">
              <w:rPr>
                <w:rFonts w:ascii="Times New Roman" w:eastAsia="Times New Roman" w:hAnsi="Times New Roman" w:cs="Times New Roman"/>
                <w:sz w:val="24"/>
                <w:szCs w:val="24"/>
              </w:rPr>
              <w:t>]</w:t>
            </w:r>
          </w:p>
        </w:tc>
      </w:tr>
      <w:tr w:rsidR="00672B49" w14:paraId="63341E0E" w14:textId="77777777">
        <w:tc>
          <w:tcPr>
            <w:tcW w:w="9628" w:type="dxa"/>
            <w:vAlign w:val="center"/>
          </w:tcPr>
          <w:p w14:paraId="0000025E" w14:textId="262F8B92" w:rsidR="00672B49" w:rsidRPr="00BD63AE" w:rsidRDefault="00672B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«Способность поведения в модели (1), и моделируемые признаки депрессии (2) быть однозначно интерпретированы, гомологичны ли они (3) и находится ли моделируемый признак в установленном эмпирическом (4) и теоретическом (5) отношении к депрессии».</w:t>
            </w:r>
            <w:r w:rsidR="007F4BF4">
              <w:rPr>
                <w:rFonts w:ascii="Times New Roman" w:eastAsia="Times New Roman" w:hAnsi="Times New Roman" w:cs="Times New Roman"/>
                <w:sz w:val="24"/>
                <w:szCs w:val="24"/>
              </w:rPr>
              <w:t xml:space="preserve"> (</w:t>
            </w:r>
            <w:r w:rsidR="007F4BF4" w:rsidRPr="007F4BF4">
              <w:rPr>
                <w:rFonts w:ascii="Times New Roman" w:eastAsia="Times New Roman" w:hAnsi="Times New Roman" w:cs="Times New Roman"/>
                <w:sz w:val="24"/>
                <w:szCs w:val="24"/>
              </w:rPr>
              <w:t>Willner P</w:t>
            </w:r>
            <w:r w:rsidR="007F4BF4">
              <w:rPr>
                <w:rFonts w:ascii="Times New Roman" w:eastAsia="Times New Roman" w:hAnsi="Times New Roman" w:cs="Times New Roman"/>
                <w:sz w:val="24"/>
                <w:szCs w:val="24"/>
              </w:rPr>
              <w:t>., 1984)</w:t>
            </w:r>
          </w:p>
        </w:tc>
      </w:tr>
      <w:tr w:rsidR="00672B49" w14:paraId="696C64DB" w14:textId="77777777">
        <w:tc>
          <w:tcPr>
            <w:tcW w:w="9628" w:type="dxa"/>
            <w:vAlign w:val="center"/>
          </w:tcPr>
          <w:p w14:paraId="0000025F" w14:textId="17819D4A" w:rsidR="00672B49" w:rsidRDefault="00672B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«Теоретическое описание неупорядоченного поведения в модели, теоретическое описание самого расстройства и средство согласования двух теорий».</w:t>
            </w:r>
            <w:r w:rsidR="007F4BF4">
              <w:rPr>
                <w:rFonts w:ascii="Times New Roman" w:eastAsia="Times New Roman" w:hAnsi="Times New Roman" w:cs="Times New Roman"/>
                <w:sz w:val="24"/>
                <w:szCs w:val="24"/>
              </w:rPr>
              <w:t xml:space="preserve"> (</w:t>
            </w:r>
            <w:r w:rsidR="007F4BF4" w:rsidRPr="007F4BF4">
              <w:rPr>
                <w:rFonts w:ascii="Times New Roman" w:eastAsia="Times New Roman" w:hAnsi="Times New Roman" w:cs="Times New Roman"/>
                <w:sz w:val="24"/>
                <w:szCs w:val="24"/>
              </w:rPr>
              <w:t>Willner P</w:t>
            </w:r>
            <w:r w:rsidR="007F4BF4">
              <w:rPr>
                <w:rFonts w:ascii="Times New Roman" w:eastAsia="Times New Roman" w:hAnsi="Times New Roman" w:cs="Times New Roman"/>
                <w:sz w:val="24"/>
                <w:szCs w:val="24"/>
              </w:rPr>
              <w:t>., 1994)</w:t>
            </w:r>
          </w:p>
        </w:tc>
      </w:tr>
      <w:tr w:rsidR="00672B49" w14:paraId="2D7BF5C4" w14:textId="77777777">
        <w:tc>
          <w:tcPr>
            <w:tcW w:w="9628" w:type="dxa"/>
            <w:vAlign w:val="center"/>
          </w:tcPr>
          <w:p w14:paraId="00000260" w14:textId="7BB0D1E5" w:rsidR="00672B49" w:rsidRPr="00851CBF" w:rsidRDefault="00672B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«Конструктивная валидность теста обычно определяется как точность, с которой тест измеряет то, для чего он предназначен»</w:t>
            </w:r>
            <w:r w:rsidR="00851CBF" w:rsidRPr="00851CBF">
              <w:rPr>
                <w:rFonts w:ascii="Times New Roman" w:eastAsia="Times New Roman" w:hAnsi="Times New Roman" w:cs="Times New Roman"/>
                <w:sz w:val="24"/>
                <w:szCs w:val="24"/>
              </w:rPr>
              <w:t>.</w:t>
            </w:r>
            <w:r w:rsidR="007F4BF4">
              <w:rPr>
                <w:rFonts w:ascii="Times New Roman" w:eastAsia="Times New Roman" w:hAnsi="Times New Roman" w:cs="Times New Roman"/>
                <w:sz w:val="24"/>
                <w:szCs w:val="24"/>
              </w:rPr>
              <w:t xml:space="preserve"> (</w:t>
            </w:r>
            <w:r w:rsidR="007F4BF4" w:rsidRPr="007F4BF4">
              <w:rPr>
                <w:rFonts w:ascii="Times New Roman" w:eastAsia="Times New Roman" w:hAnsi="Times New Roman" w:cs="Times New Roman"/>
                <w:sz w:val="24"/>
                <w:szCs w:val="24"/>
              </w:rPr>
              <w:t>Geyer M.A.,</w:t>
            </w:r>
            <w:r w:rsidR="007F4BF4">
              <w:rPr>
                <w:rFonts w:ascii="Times New Roman" w:eastAsia="Times New Roman" w:hAnsi="Times New Roman" w:cs="Times New Roman"/>
                <w:sz w:val="24"/>
                <w:szCs w:val="24"/>
              </w:rPr>
              <w:t xml:space="preserve"> 1995)</w:t>
            </w:r>
          </w:p>
        </w:tc>
      </w:tr>
      <w:tr w:rsidR="00672B49" w14:paraId="41E4971E" w14:textId="77777777">
        <w:tc>
          <w:tcPr>
            <w:tcW w:w="9628" w:type="dxa"/>
            <w:vAlign w:val="center"/>
          </w:tcPr>
          <w:p w14:paraId="00000261" w14:textId="6F15D0E8" w:rsidR="00672B49" w:rsidRDefault="00672B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«Точность, с которой модель измеряет то, для измерения чего она предназначена» </w:t>
            </w:r>
            <w:r w:rsidR="007F4BF4">
              <w:rPr>
                <w:rFonts w:ascii="Times New Roman" w:eastAsia="Times New Roman" w:hAnsi="Times New Roman" w:cs="Times New Roman"/>
                <w:sz w:val="24"/>
                <w:szCs w:val="24"/>
              </w:rPr>
              <w:t>(</w:t>
            </w:r>
            <w:r w:rsidR="007F4BF4" w:rsidRPr="007F4BF4">
              <w:rPr>
                <w:rFonts w:ascii="Times New Roman" w:eastAsia="Times New Roman" w:hAnsi="Times New Roman" w:cs="Times New Roman"/>
                <w:sz w:val="24"/>
                <w:szCs w:val="24"/>
              </w:rPr>
              <w:t>Koob G.F.,</w:t>
            </w:r>
            <w:r w:rsidR="007F4BF4">
              <w:rPr>
                <w:rFonts w:ascii="Times New Roman" w:eastAsia="Times New Roman" w:hAnsi="Times New Roman" w:cs="Times New Roman"/>
                <w:sz w:val="24"/>
                <w:szCs w:val="24"/>
              </w:rPr>
              <w:t xml:space="preserve"> 1995)</w:t>
            </w:r>
          </w:p>
        </w:tc>
      </w:tr>
      <w:tr w:rsidR="00672B49" w14:paraId="2D6760BB" w14:textId="77777777">
        <w:tc>
          <w:tcPr>
            <w:tcW w:w="9628" w:type="dxa"/>
            <w:vAlign w:val="center"/>
          </w:tcPr>
          <w:p w14:paraId="00000262" w14:textId="01B14DEB" w:rsidR="00672B49" w:rsidRDefault="00672B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w:t>
            </w:r>
            <w:r w:rsidR="00223D59">
              <w:rPr>
                <w:rFonts w:ascii="Times New Roman" w:eastAsia="Times New Roman" w:hAnsi="Times New Roman" w:cs="Times New Roman"/>
                <w:sz w:val="24"/>
                <w:szCs w:val="24"/>
              </w:rPr>
              <w:t>и</w:t>
            </w:r>
            <w:r>
              <w:rPr>
                <w:rFonts w:ascii="Times New Roman" w:eastAsia="Times New Roman" w:hAnsi="Times New Roman" w:cs="Times New Roman"/>
                <w:sz w:val="24"/>
                <w:szCs w:val="24"/>
              </w:rPr>
              <w:t>ведение теоретического объяснения как самого расстройства, так и неупорядоченного поведения, демонстрируемого моделью, в соответствие»</w:t>
            </w:r>
            <w:r w:rsidR="004D66E7">
              <w:rPr>
                <w:rFonts w:ascii="Times New Roman" w:eastAsia="Times New Roman" w:hAnsi="Times New Roman" w:cs="Times New Roman"/>
                <w:sz w:val="24"/>
                <w:szCs w:val="24"/>
              </w:rPr>
              <w:t>.</w:t>
            </w:r>
            <w:r w:rsidR="007F4BF4">
              <w:rPr>
                <w:rFonts w:ascii="Times New Roman" w:eastAsia="Times New Roman" w:hAnsi="Times New Roman" w:cs="Times New Roman"/>
                <w:sz w:val="24"/>
                <w:szCs w:val="24"/>
              </w:rPr>
              <w:t xml:space="preserve"> (</w:t>
            </w:r>
            <w:r w:rsidR="007F4BF4" w:rsidRPr="007F4BF4">
              <w:rPr>
                <w:rFonts w:ascii="Times New Roman" w:eastAsia="Times New Roman" w:hAnsi="Times New Roman" w:cs="Times New Roman"/>
                <w:sz w:val="24"/>
                <w:szCs w:val="24"/>
              </w:rPr>
              <w:t>Willner P., Mitchell P.J.</w:t>
            </w:r>
            <w:r w:rsidR="007F4BF4">
              <w:rPr>
                <w:rFonts w:ascii="Times New Roman" w:eastAsia="Times New Roman" w:hAnsi="Times New Roman" w:cs="Times New Roman"/>
                <w:sz w:val="24"/>
                <w:szCs w:val="24"/>
              </w:rPr>
              <w:t>,2002)</w:t>
            </w:r>
          </w:p>
        </w:tc>
      </w:tr>
      <w:tr w:rsidR="00672B49" w14:paraId="1D7096EC" w14:textId="77777777">
        <w:tc>
          <w:tcPr>
            <w:tcW w:w="9628" w:type="dxa"/>
            <w:vAlign w:val="center"/>
          </w:tcPr>
          <w:p w14:paraId="00000263" w14:textId="51C5A4B6" w:rsidR="00672B49" w:rsidRDefault="00672B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«Теоретико-экспериментальное обоснование поведенческих и/или нейронных компонентов модели» «(...) сопоставление теории биопсихологических механизмов человеческого расстройства с биопсихотеорией поведения конкретного животного»</w:t>
            </w:r>
            <w:r w:rsidR="004D66E7">
              <w:rPr>
                <w:rFonts w:ascii="Times New Roman" w:eastAsia="Times New Roman" w:hAnsi="Times New Roman" w:cs="Times New Roman"/>
                <w:sz w:val="24"/>
                <w:szCs w:val="24"/>
              </w:rPr>
              <w:t>.</w:t>
            </w:r>
            <w:r w:rsidR="007F4BF4">
              <w:rPr>
                <w:rFonts w:ascii="Times New Roman" w:eastAsia="Times New Roman" w:hAnsi="Times New Roman" w:cs="Times New Roman"/>
                <w:sz w:val="24"/>
                <w:szCs w:val="24"/>
              </w:rPr>
              <w:t xml:space="preserve"> (</w:t>
            </w:r>
            <w:r w:rsidR="007F4BF4" w:rsidRPr="007F4BF4">
              <w:rPr>
                <w:rFonts w:ascii="Times New Roman" w:eastAsia="Times New Roman" w:hAnsi="Times New Roman" w:cs="Times New Roman"/>
                <w:sz w:val="24"/>
                <w:szCs w:val="24"/>
              </w:rPr>
              <w:t>Sarter M., Bruno J.P.</w:t>
            </w:r>
            <w:r w:rsidR="007F4BF4">
              <w:rPr>
                <w:rFonts w:ascii="Times New Roman" w:eastAsia="Times New Roman" w:hAnsi="Times New Roman" w:cs="Times New Roman"/>
                <w:sz w:val="24"/>
                <w:szCs w:val="24"/>
              </w:rPr>
              <w:t>, 2002)</w:t>
            </w:r>
          </w:p>
        </w:tc>
      </w:tr>
    </w:tbl>
    <w:p w14:paraId="00000264" w14:textId="77777777" w:rsidR="00672B49" w:rsidRDefault="00672B49">
      <w:pPr>
        <w:spacing w:after="0" w:line="240" w:lineRule="auto"/>
        <w:ind w:firstLine="709"/>
        <w:jc w:val="both"/>
        <w:rPr>
          <w:rFonts w:ascii="Times New Roman" w:eastAsia="Times New Roman" w:hAnsi="Times New Roman" w:cs="Times New Roman"/>
          <w:sz w:val="28"/>
          <w:szCs w:val="28"/>
        </w:rPr>
      </w:pPr>
    </w:p>
    <w:p w14:paraId="00000265" w14:textId="0E34748B"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Животная модель болезни — это не просто модель действия терапевтического агента в момент времени t. Он должен основываться на </w:t>
      </w:r>
      <w:r>
        <w:rPr>
          <w:rFonts w:ascii="Times New Roman" w:eastAsia="Times New Roman" w:hAnsi="Times New Roman" w:cs="Times New Roman"/>
          <w:sz w:val="28"/>
          <w:szCs w:val="28"/>
        </w:rPr>
        <w:lastRenderedPageBreak/>
        <w:t>сравнении двух патологических организмов, но, возможно, должен также имитировать временной и этиологический процесс трансформации здорового организма в патологию через состояние уязвимости [</w:t>
      </w:r>
      <w:r w:rsidR="00BB4AF9">
        <w:rPr>
          <w:rFonts w:ascii="Times New Roman" w:eastAsia="Times New Roman" w:hAnsi="Times New Roman" w:cs="Times New Roman"/>
          <w:sz w:val="28"/>
          <w:szCs w:val="28"/>
        </w:rPr>
        <w:t>353</w:t>
      </w:r>
      <w:r>
        <w:rPr>
          <w:rFonts w:ascii="Times New Roman" w:eastAsia="Times New Roman" w:hAnsi="Times New Roman" w:cs="Times New Roman"/>
          <w:sz w:val="28"/>
          <w:szCs w:val="28"/>
        </w:rPr>
        <w:t>].</w:t>
      </w:r>
    </w:p>
    <w:p w14:paraId="00000266" w14:textId="3B378A4C"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Было показано, что «уязвимый» статус связан с некоторыми эпигенетическими изменениями, включающими такие процессы, как специфичное для региона метилирование ДНК или ацетилирование гистонов. Было обнаружено, что гистондеацетилаза 2 повышена у мышей, уязвимых к социальному поражению, а ингибитор гистондеацетилазы, бутират натрия, оказывает антидепрессантоподобное действие [</w:t>
      </w:r>
      <w:r w:rsidR="00BB4AF9">
        <w:rPr>
          <w:rFonts w:ascii="Times New Roman" w:eastAsia="Times New Roman" w:hAnsi="Times New Roman" w:cs="Times New Roman"/>
          <w:sz w:val="28"/>
          <w:szCs w:val="28"/>
        </w:rPr>
        <w:t>354</w:t>
      </w:r>
      <w:r>
        <w:rPr>
          <w:rFonts w:ascii="Times New Roman" w:eastAsia="Times New Roman" w:hAnsi="Times New Roman" w:cs="Times New Roman"/>
          <w:sz w:val="28"/>
          <w:szCs w:val="28"/>
        </w:rPr>
        <w:t>]. Таким образом, в будущем возможно будет расширить обратный процесс не только от патологического до уязвимого состояния, но и от патологического или уязвимого состояния до устойчивого состояния.</w:t>
      </w:r>
    </w:p>
    <w:p w14:paraId="00000267" w14:textId="27127593" w:rsidR="00672B49" w:rsidRDefault="00672B49">
      <w:pPr>
        <w:spacing w:after="0" w:line="240" w:lineRule="auto"/>
        <w:ind w:firstLine="709"/>
        <w:jc w:val="both"/>
        <w:rPr>
          <w:rFonts w:ascii="Times New Roman" w:eastAsia="Times New Roman" w:hAnsi="Times New Roman" w:cs="Times New Roman"/>
          <w:sz w:val="28"/>
          <w:szCs w:val="28"/>
        </w:rPr>
      </w:pPr>
      <w:bookmarkStart w:id="51" w:name="_heading=h.3whwml4" w:colFirst="0" w:colLast="0"/>
      <w:bookmarkEnd w:id="51"/>
      <w:r>
        <w:rPr>
          <w:rFonts w:ascii="Times New Roman" w:eastAsia="Times New Roman" w:hAnsi="Times New Roman" w:cs="Times New Roman"/>
          <w:sz w:val="28"/>
          <w:szCs w:val="28"/>
        </w:rPr>
        <w:t>Валидность животных моделей психических расстройств обычно оценивается с использованием многомерного подхода, где помимо, конструкт</w:t>
      </w:r>
      <w:r w:rsidR="00D907FA">
        <w:rPr>
          <w:rFonts w:ascii="Times New Roman" w:eastAsia="Times New Roman" w:hAnsi="Times New Roman" w:cs="Times New Roman"/>
          <w:sz w:val="28"/>
          <w:szCs w:val="28"/>
        </w:rPr>
        <w:t>ив</w:t>
      </w:r>
      <w:r>
        <w:rPr>
          <w:rFonts w:ascii="Times New Roman" w:eastAsia="Times New Roman" w:hAnsi="Times New Roman" w:cs="Times New Roman"/>
          <w:sz w:val="28"/>
          <w:szCs w:val="28"/>
        </w:rPr>
        <w:t xml:space="preserve">ной валидности (модель имеет серьезное теоретическое обоснование) учитывается внешняя валидность (между ними существует феноменологическое сходство) и прогностическая валидность. Что касается животных моделей депрессии, прогностическая достоверность относится в первую очередь к специфической и избирательной реакции на (лекарственные и нелекарственные) антидепрессанты; внешняя валидность оценивается путем сравнения с контрольными списками симптомов DSM (теперь DSM-V и МКБ-11) с особым упором на основные симптомы депрессии; а конструктивная валидность основана на аргументе сходства психологических конструкций, таких как реакция на вознаграждающие события, или, если они известны, лежащие в их основе нейробиологические механизмы. Модель ХНУС была первой моделью, которую систематически исследовали с использованием этой структуры, как обобщается в обзоре первых десяти лет исследований ХНУС (Willner, 1997) </w:t>
      </w:r>
      <w:r w:rsidR="00A5295B" w:rsidRPr="00A5295B">
        <w:rPr>
          <w:rFonts w:ascii="Times New Roman" w:eastAsia="Times New Roman" w:hAnsi="Times New Roman" w:cs="Times New Roman"/>
          <w:sz w:val="28"/>
          <w:szCs w:val="28"/>
        </w:rPr>
        <w:t>[</w:t>
      </w:r>
      <w:r w:rsidR="00BB4AF9">
        <w:rPr>
          <w:rFonts w:ascii="Times New Roman" w:eastAsia="Times New Roman" w:hAnsi="Times New Roman" w:cs="Times New Roman"/>
          <w:sz w:val="28"/>
          <w:szCs w:val="28"/>
        </w:rPr>
        <w:t>349</w:t>
      </w:r>
      <w:r w:rsidR="00A5295B" w:rsidRPr="00A5295B">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00000268" w14:textId="1A734DA2" w:rsidR="00672B49" w:rsidRPr="00A432DB"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последние годы большую популярность приобрел трансляционный подход, направленный на преодоление разрыва между фундаментальными исследованиями на животных и медицинской практикой. Эта концепция, хотя и не новая в медицине, стала популярной после ее введения в инициативу </w:t>
      </w:r>
      <w:r>
        <w:rPr>
          <w:rFonts w:ascii="Times New Roman" w:eastAsia="Times New Roman" w:hAnsi="Times New Roman" w:cs="Times New Roman"/>
          <w:i/>
          <w:sz w:val="28"/>
          <w:szCs w:val="28"/>
        </w:rPr>
        <w:t>National Institutes of Health Roadmap</w:t>
      </w:r>
      <w:r>
        <w:rPr>
          <w:rFonts w:ascii="Times New Roman" w:eastAsia="Times New Roman" w:hAnsi="Times New Roman" w:cs="Times New Roman"/>
          <w:sz w:val="28"/>
          <w:szCs w:val="28"/>
        </w:rPr>
        <w:t xml:space="preserve"> [</w:t>
      </w:r>
      <w:r w:rsidR="00BB4AF9">
        <w:rPr>
          <w:rFonts w:ascii="Times New Roman" w:eastAsia="Times New Roman" w:hAnsi="Times New Roman" w:cs="Times New Roman"/>
          <w:sz w:val="28"/>
          <w:szCs w:val="28"/>
        </w:rPr>
        <w:t>355</w:t>
      </w:r>
      <w:r>
        <w:rPr>
          <w:rFonts w:ascii="Times New Roman" w:eastAsia="Times New Roman" w:hAnsi="Times New Roman" w:cs="Times New Roman"/>
          <w:sz w:val="28"/>
          <w:szCs w:val="28"/>
        </w:rPr>
        <w:t xml:space="preserve">, </w:t>
      </w:r>
      <w:r w:rsidR="00BB4AF9">
        <w:rPr>
          <w:rFonts w:ascii="Times New Roman" w:eastAsia="Times New Roman" w:hAnsi="Times New Roman" w:cs="Times New Roman"/>
          <w:sz w:val="28"/>
          <w:szCs w:val="28"/>
        </w:rPr>
        <w:t>356</w:t>
      </w:r>
      <w:r>
        <w:rPr>
          <w:rFonts w:ascii="Times New Roman" w:eastAsia="Times New Roman" w:hAnsi="Times New Roman" w:cs="Times New Roman"/>
          <w:sz w:val="28"/>
          <w:szCs w:val="28"/>
        </w:rPr>
        <w:t xml:space="preserve">]. Это относится и к области психиатрии, при изучении аффективных расстройств – нозографической единице, включающей депрессию и тревожные расстройства. В рамках трансляционной медицины надежный подход должен включать как исследования, идущие от лабораторных к больничным (от животных к людям или от фундаментальных исследований к клиническим), так и «обратные исследования» (от людей к животным). Большинство усилий было направлено на первое, сосредоточив внимание на разработке моделей животных (особенно с использованием грызунов), которые были бы актуальны для изучения расстройства человека и прогнозирования терапевтических результатов будущих методов лечения. Эти совместно применяемые подходы имеют решающее значение при попытке оценить функцию некоторых механизмов, обнаруженных на животных моделях, в патофизиологии заболеваний человека и при попытке найти новые методы </w:t>
      </w:r>
      <w:r>
        <w:rPr>
          <w:rFonts w:ascii="Times New Roman" w:eastAsia="Times New Roman" w:hAnsi="Times New Roman" w:cs="Times New Roman"/>
          <w:sz w:val="28"/>
          <w:szCs w:val="28"/>
        </w:rPr>
        <w:lastRenderedPageBreak/>
        <w:t>лечения этих состояний. Так, вклад нейрогенеза гиппокампа в патофизиологию депрессии и в терапевтическую эффективность фармакологических методов лечения был показан на моделях грызунов [</w:t>
      </w:r>
      <w:r w:rsidR="00BB4AF9">
        <w:rPr>
          <w:rFonts w:ascii="Times New Roman" w:eastAsia="Times New Roman" w:hAnsi="Times New Roman" w:cs="Times New Roman"/>
          <w:sz w:val="28"/>
          <w:szCs w:val="28"/>
        </w:rPr>
        <w:t>354</w:t>
      </w:r>
      <w:r w:rsidR="00A5295B">
        <w:rPr>
          <w:rFonts w:ascii="Times New Roman" w:eastAsia="Times New Roman" w:hAnsi="Times New Roman" w:cs="Times New Roman"/>
          <w:sz w:val="28"/>
          <w:szCs w:val="28"/>
        </w:rPr>
        <w:t>,</w:t>
      </w:r>
      <w:r>
        <w:rPr>
          <w:rFonts w:ascii="Times New Roman" w:eastAsia="Times New Roman" w:hAnsi="Times New Roman" w:cs="Times New Roman"/>
          <w:sz w:val="28"/>
          <w:szCs w:val="28"/>
        </w:rPr>
        <w:t>], а затем подтверждены в исследованиях на людях [</w:t>
      </w:r>
      <w:r w:rsidR="00BB4AF9">
        <w:rPr>
          <w:rFonts w:ascii="Times New Roman" w:eastAsia="Times New Roman" w:hAnsi="Times New Roman" w:cs="Times New Roman"/>
          <w:sz w:val="28"/>
          <w:szCs w:val="28"/>
        </w:rPr>
        <w:t>355</w:t>
      </w:r>
      <w:r>
        <w:rPr>
          <w:rFonts w:ascii="Times New Roman" w:eastAsia="Times New Roman" w:hAnsi="Times New Roman" w:cs="Times New Roman"/>
          <w:sz w:val="28"/>
          <w:szCs w:val="28"/>
        </w:rPr>
        <w:t xml:space="preserve">]. В любом случае эти подходы требуют, чтобы эти модели грызунов подходили для изучения клинического состояния </w:t>
      </w:r>
      <w:r w:rsidR="00A5295B" w:rsidRPr="00A5295B">
        <w:rPr>
          <w:rFonts w:ascii="Times New Roman" w:eastAsia="Times New Roman" w:hAnsi="Times New Roman" w:cs="Times New Roman"/>
          <w:sz w:val="28"/>
          <w:szCs w:val="28"/>
        </w:rPr>
        <w:t>[</w:t>
      </w:r>
      <w:r w:rsidR="00BB4AF9">
        <w:rPr>
          <w:rFonts w:ascii="Times New Roman" w:eastAsia="Times New Roman" w:hAnsi="Times New Roman" w:cs="Times New Roman"/>
          <w:sz w:val="28"/>
          <w:szCs w:val="28"/>
        </w:rPr>
        <w:t>354</w:t>
      </w:r>
      <w:r w:rsidR="00A5295B" w:rsidRPr="00A5295B">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00000269" w14:textId="2083F788"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Животная модель имеет валидность, поскольку она похожа на смоделированное заболевание человека. Действие этиологических факторов на наблюдаемые эффекты модельного заболевания сходно с их действием на наблюдаемые эффекты болезни человека. Если хронический стресс запускает биомаркеры, связанные с депрессией, как у людей, так и у животных, модель на животных, основанная на хроническом применении стрессоров, может иметь хорошую достоверность индукции. В последнем случае действие лечения на наблюдаемые эффекты в животной модели может напоминать его действие на наблюдаемые эффекты при заболевании человека. Например, если хронические антидепрессанты вызывают ремиссию у людей, они должны вызывать такие же эффекты на животных моделях, чтобы получить высокие баллы по достоверности ремиссии. Таблица </w:t>
      </w:r>
      <w:r w:rsidR="008A09D4">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резюмирует эти девять критериев. </w:t>
      </w:r>
    </w:p>
    <w:p w14:paraId="0000026A" w14:textId="77777777" w:rsidR="00672B49" w:rsidRPr="007F5EC0" w:rsidRDefault="00672B49" w:rsidP="007F5EC0">
      <w:pPr>
        <w:spacing w:after="0" w:line="240" w:lineRule="auto"/>
        <w:jc w:val="both"/>
        <w:rPr>
          <w:rFonts w:ascii="Times New Roman" w:eastAsia="Times New Roman" w:hAnsi="Times New Roman" w:cs="Times New Roman"/>
          <w:sz w:val="28"/>
          <w:szCs w:val="28"/>
        </w:rPr>
      </w:pPr>
    </w:p>
    <w:p w14:paraId="0000026B" w14:textId="371B5D17" w:rsidR="00672B49" w:rsidRPr="007F5EC0" w:rsidRDefault="00672B49" w:rsidP="007F5EC0">
      <w:pPr>
        <w:spacing w:after="0" w:line="240" w:lineRule="auto"/>
        <w:jc w:val="both"/>
        <w:rPr>
          <w:rFonts w:ascii="Times New Roman" w:eastAsia="Times New Roman" w:hAnsi="Times New Roman" w:cs="Times New Roman"/>
          <w:sz w:val="28"/>
          <w:szCs w:val="28"/>
        </w:rPr>
      </w:pPr>
      <w:r w:rsidRPr="007F5EC0">
        <w:rPr>
          <w:rFonts w:ascii="Times New Roman" w:eastAsia="Times New Roman" w:hAnsi="Times New Roman" w:cs="Times New Roman"/>
          <w:sz w:val="28"/>
          <w:szCs w:val="28"/>
        </w:rPr>
        <w:t>Таблица</w:t>
      </w:r>
      <w:r w:rsidR="008A09D4" w:rsidRPr="007F5EC0">
        <w:rPr>
          <w:rFonts w:ascii="Times New Roman" w:eastAsia="Times New Roman" w:hAnsi="Times New Roman" w:cs="Times New Roman"/>
          <w:sz w:val="28"/>
          <w:szCs w:val="28"/>
        </w:rPr>
        <w:t xml:space="preserve"> 4</w:t>
      </w:r>
      <w:r w:rsidRPr="007F5EC0">
        <w:rPr>
          <w:rFonts w:ascii="Times New Roman" w:eastAsia="Times New Roman" w:hAnsi="Times New Roman" w:cs="Times New Roman"/>
          <w:sz w:val="28"/>
          <w:szCs w:val="28"/>
        </w:rPr>
        <w:t xml:space="preserve"> – Критерии достоверности моделей на животных с позиции трансляционного подхода</w:t>
      </w:r>
      <w:r w:rsidR="00417108" w:rsidRPr="00417108">
        <w:rPr>
          <w:rFonts w:ascii="Times New Roman" w:eastAsia="Times New Roman" w:hAnsi="Times New Roman" w:cs="Times New Roman"/>
          <w:sz w:val="28"/>
          <w:szCs w:val="28"/>
        </w:rPr>
        <w:t xml:space="preserve"> [</w:t>
      </w:r>
      <w:r w:rsidR="00BB4AF9">
        <w:rPr>
          <w:rFonts w:ascii="Times New Roman" w:eastAsia="Times New Roman" w:hAnsi="Times New Roman" w:cs="Times New Roman"/>
          <w:sz w:val="28"/>
          <w:szCs w:val="28"/>
        </w:rPr>
        <w:t>355</w:t>
      </w:r>
      <w:r w:rsidR="00417108" w:rsidRPr="00417108">
        <w:rPr>
          <w:rFonts w:ascii="Times New Roman" w:eastAsia="Times New Roman" w:hAnsi="Times New Roman" w:cs="Times New Roman"/>
          <w:sz w:val="28"/>
          <w:szCs w:val="28"/>
        </w:rPr>
        <w:t>]</w:t>
      </w:r>
      <w:r w:rsidRPr="007F5EC0">
        <w:rPr>
          <w:rFonts w:ascii="Times New Roman" w:eastAsia="Times New Roman" w:hAnsi="Times New Roman" w:cs="Times New Roman"/>
          <w:sz w:val="28"/>
          <w:szCs w:val="28"/>
        </w:rPr>
        <w:t>.</w:t>
      </w:r>
    </w:p>
    <w:p w14:paraId="0000026C" w14:textId="77777777" w:rsidR="00672B49" w:rsidRPr="007F5EC0" w:rsidRDefault="00672B49" w:rsidP="007F5EC0">
      <w:pPr>
        <w:pBdr>
          <w:top w:val="nil"/>
          <w:left w:val="nil"/>
          <w:bottom w:val="nil"/>
          <w:right w:val="nil"/>
          <w:between w:val="nil"/>
        </w:pBdr>
        <w:spacing w:after="0" w:line="240" w:lineRule="auto"/>
        <w:rPr>
          <w:rFonts w:ascii="Georgia" w:eastAsia="Georgia" w:hAnsi="Georgia" w:cs="Georgia"/>
          <w:sz w:val="28"/>
          <w:szCs w:val="28"/>
        </w:rPr>
      </w:pPr>
    </w:p>
    <w:tbl>
      <w:tblPr>
        <w:tblStyle w:val="118"/>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13"/>
        <w:gridCol w:w="2141"/>
        <w:gridCol w:w="5174"/>
      </w:tblGrid>
      <w:tr w:rsidR="00672B49" w14:paraId="3FD3AD0F" w14:textId="77777777" w:rsidTr="00E31848">
        <w:tc>
          <w:tcPr>
            <w:tcW w:w="2313" w:type="dxa"/>
            <w:tcBorders>
              <w:bottom w:val="single" w:sz="4" w:space="0" w:color="000000"/>
            </w:tcBorders>
            <w:vAlign w:val="center"/>
          </w:tcPr>
          <w:p w14:paraId="0000026D" w14:textId="77777777" w:rsidR="00672B49" w:rsidRDefault="00672B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Тип действия</w:t>
            </w:r>
          </w:p>
        </w:tc>
        <w:tc>
          <w:tcPr>
            <w:tcW w:w="2141" w:type="dxa"/>
            <w:tcBorders>
              <w:bottom w:val="single" w:sz="4" w:space="0" w:color="000000"/>
            </w:tcBorders>
            <w:vAlign w:val="center"/>
          </w:tcPr>
          <w:p w14:paraId="0000026E" w14:textId="77777777" w:rsidR="00672B49" w:rsidRDefault="00672B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Аспект действительности</w:t>
            </w:r>
          </w:p>
        </w:tc>
        <w:tc>
          <w:tcPr>
            <w:tcW w:w="5174" w:type="dxa"/>
            <w:tcBorders>
              <w:bottom w:val="single" w:sz="4" w:space="0" w:color="000000"/>
            </w:tcBorders>
            <w:vAlign w:val="center"/>
          </w:tcPr>
          <w:p w14:paraId="0000026F" w14:textId="77777777" w:rsidR="00672B49" w:rsidRDefault="00672B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 достоверности (животное/человеческое подобие...)</w:t>
            </w:r>
          </w:p>
        </w:tc>
      </w:tr>
      <w:tr w:rsidR="00672B49" w14:paraId="36A2F85C" w14:textId="77777777" w:rsidTr="00E31848">
        <w:tc>
          <w:tcPr>
            <w:tcW w:w="2313" w:type="dxa"/>
            <w:tcBorders>
              <w:bottom w:val="nil"/>
            </w:tcBorders>
            <w:vAlign w:val="center"/>
          </w:tcPr>
          <w:p w14:paraId="00000270" w14:textId="77777777" w:rsidR="00672B49" w:rsidRDefault="00672B49" w:rsidP="000E0BC2">
            <w:pPr>
              <w:rPr>
                <w:rFonts w:ascii="Times New Roman" w:eastAsia="Times New Roman" w:hAnsi="Times New Roman" w:cs="Times New Roman"/>
                <w:sz w:val="24"/>
                <w:szCs w:val="24"/>
              </w:rPr>
            </w:pPr>
            <w:r>
              <w:rPr>
                <w:rFonts w:ascii="Times New Roman" w:eastAsia="Times New Roman" w:hAnsi="Times New Roman" w:cs="Times New Roman"/>
                <w:sz w:val="24"/>
                <w:szCs w:val="24"/>
              </w:rPr>
              <w:t>Гомологическая валидность</w:t>
            </w:r>
          </w:p>
        </w:tc>
        <w:tc>
          <w:tcPr>
            <w:tcW w:w="2141" w:type="dxa"/>
            <w:tcBorders>
              <w:bottom w:val="nil"/>
            </w:tcBorders>
            <w:vAlign w:val="center"/>
          </w:tcPr>
          <w:p w14:paraId="00000271" w14:textId="77777777" w:rsidR="00672B49" w:rsidRDefault="00672B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Видовая валидность</w:t>
            </w:r>
          </w:p>
        </w:tc>
        <w:tc>
          <w:tcPr>
            <w:tcW w:w="5174" w:type="dxa"/>
            <w:tcBorders>
              <w:bottom w:val="nil"/>
            </w:tcBorders>
            <w:vAlign w:val="center"/>
          </w:tcPr>
          <w:p w14:paraId="00000272" w14:textId="77777777" w:rsidR="00672B49" w:rsidRDefault="00672B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Разновидность</w:t>
            </w:r>
          </w:p>
        </w:tc>
      </w:tr>
      <w:tr w:rsidR="00672B49" w14:paraId="251EA815" w14:textId="77777777">
        <w:tc>
          <w:tcPr>
            <w:tcW w:w="2313" w:type="dxa"/>
            <w:vAlign w:val="center"/>
          </w:tcPr>
          <w:p w14:paraId="00000273" w14:textId="77777777" w:rsidR="00672B49" w:rsidRDefault="00672B49" w:rsidP="000E0BC2">
            <w:pPr>
              <w:rPr>
                <w:rFonts w:ascii="Times New Roman" w:eastAsia="Times New Roman" w:hAnsi="Times New Roman" w:cs="Times New Roman"/>
                <w:sz w:val="24"/>
                <w:szCs w:val="24"/>
              </w:rPr>
            </w:pPr>
          </w:p>
        </w:tc>
        <w:tc>
          <w:tcPr>
            <w:tcW w:w="2141" w:type="dxa"/>
            <w:vAlign w:val="center"/>
          </w:tcPr>
          <w:p w14:paraId="00000274" w14:textId="77777777" w:rsidR="00672B49" w:rsidRDefault="00672B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Валидность штамма</w:t>
            </w:r>
          </w:p>
        </w:tc>
        <w:tc>
          <w:tcPr>
            <w:tcW w:w="5174" w:type="dxa"/>
            <w:vAlign w:val="center"/>
          </w:tcPr>
          <w:p w14:paraId="00000275" w14:textId="77777777" w:rsidR="00672B49" w:rsidRDefault="00672B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Штамм</w:t>
            </w:r>
          </w:p>
        </w:tc>
      </w:tr>
      <w:tr w:rsidR="00672B49" w14:paraId="2422EC1F" w14:textId="77777777">
        <w:tc>
          <w:tcPr>
            <w:tcW w:w="2313" w:type="dxa"/>
            <w:vAlign w:val="center"/>
          </w:tcPr>
          <w:p w14:paraId="00000276" w14:textId="77777777" w:rsidR="00672B49" w:rsidRDefault="00672B49" w:rsidP="000E0BC2">
            <w:pPr>
              <w:rPr>
                <w:rFonts w:ascii="Times New Roman" w:eastAsia="Times New Roman" w:hAnsi="Times New Roman" w:cs="Times New Roman"/>
                <w:sz w:val="24"/>
                <w:szCs w:val="24"/>
              </w:rPr>
            </w:pPr>
            <w:r>
              <w:rPr>
                <w:rFonts w:ascii="Times New Roman" w:eastAsia="Times New Roman" w:hAnsi="Times New Roman" w:cs="Times New Roman"/>
                <w:sz w:val="24"/>
                <w:szCs w:val="24"/>
              </w:rPr>
              <w:t>Патогенная валидность</w:t>
            </w:r>
          </w:p>
        </w:tc>
        <w:tc>
          <w:tcPr>
            <w:tcW w:w="2141" w:type="dxa"/>
            <w:vAlign w:val="center"/>
          </w:tcPr>
          <w:p w14:paraId="00000277" w14:textId="77777777" w:rsidR="00672B49" w:rsidRDefault="00672B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Онтопатогенная валидность</w:t>
            </w:r>
          </w:p>
        </w:tc>
        <w:tc>
          <w:tcPr>
            <w:tcW w:w="5174" w:type="dxa"/>
            <w:vAlign w:val="center"/>
          </w:tcPr>
          <w:p w14:paraId="00000278" w14:textId="77777777" w:rsidR="00672B49" w:rsidRDefault="00672B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Взаимодействие, превращающее исходный организм в уязвимый организм.</w:t>
            </w:r>
          </w:p>
        </w:tc>
      </w:tr>
      <w:tr w:rsidR="00672B49" w14:paraId="6AC92778" w14:textId="77777777">
        <w:tc>
          <w:tcPr>
            <w:tcW w:w="2313" w:type="dxa"/>
            <w:vAlign w:val="center"/>
          </w:tcPr>
          <w:p w14:paraId="00000279" w14:textId="77777777" w:rsidR="00672B49" w:rsidRDefault="00672B49">
            <w:pPr>
              <w:jc w:val="center"/>
              <w:rPr>
                <w:rFonts w:ascii="Times New Roman" w:eastAsia="Times New Roman" w:hAnsi="Times New Roman" w:cs="Times New Roman"/>
                <w:sz w:val="24"/>
                <w:szCs w:val="24"/>
              </w:rPr>
            </w:pPr>
          </w:p>
        </w:tc>
        <w:tc>
          <w:tcPr>
            <w:tcW w:w="2141" w:type="dxa"/>
            <w:vAlign w:val="center"/>
          </w:tcPr>
          <w:p w14:paraId="0000027A" w14:textId="77777777" w:rsidR="00672B49" w:rsidRDefault="00672B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Инициирование действия</w:t>
            </w:r>
          </w:p>
        </w:tc>
        <w:tc>
          <w:tcPr>
            <w:tcW w:w="5174" w:type="dxa"/>
            <w:vAlign w:val="center"/>
          </w:tcPr>
          <w:p w14:paraId="0000027B" w14:textId="77777777" w:rsidR="00672B49" w:rsidRDefault="00672B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Взаимодействие, превращающее исходный или уязвимый организм в патологический организм.</w:t>
            </w:r>
          </w:p>
        </w:tc>
      </w:tr>
      <w:tr w:rsidR="00672B49" w14:paraId="41FC0800" w14:textId="77777777">
        <w:tc>
          <w:tcPr>
            <w:tcW w:w="4454" w:type="dxa"/>
            <w:gridSpan w:val="2"/>
            <w:vAlign w:val="center"/>
          </w:tcPr>
          <w:p w14:paraId="0000027C" w14:textId="77777777" w:rsidR="00672B49" w:rsidRDefault="00672B49" w:rsidP="000E0BC2">
            <w:pPr>
              <w:rPr>
                <w:rFonts w:ascii="Times New Roman" w:eastAsia="Times New Roman" w:hAnsi="Times New Roman" w:cs="Times New Roman"/>
                <w:sz w:val="24"/>
                <w:szCs w:val="24"/>
              </w:rPr>
            </w:pPr>
            <w:r>
              <w:rPr>
                <w:rFonts w:ascii="Times New Roman" w:eastAsia="Times New Roman" w:hAnsi="Times New Roman" w:cs="Times New Roman"/>
                <w:sz w:val="24"/>
                <w:szCs w:val="24"/>
              </w:rPr>
              <w:t>Механистическая валидность</w:t>
            </w:r>
          </w:p>
        </w:tc>
        <w:tc>
          <w:tcPr>
            <w:tcW w:w="5174" w:type="dxa"/>
            <w:vAlign w:val="center"/>
          </w:tcPr>
          <w:p w14:paraId="0000027E" w14:textId="77777777" w:rsidR="00672B49" w:rsidRDefault="00672B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Теоретические когнитивные или нейробиологические механизмы, вызывающие наблюдаемые эффекты болезни.</w:t>
            </w:r>
          </w:p>
        </w:tc>
      </w:tr>
      <w:tr w:rsidR="00672B49" w14:paraId="7CCBC6EE" w14:textId="77777777">
        <w:tc>
          <w:tcPr>
            <w:tcW w:w="2313" w:type="dxa"/>
            <w:vAlign w:val="center"/>
          </w:tcPr>
          <w:p w14:paraId="0000027F" w14:textId="77777777" w:rsidR="00672B49" w:rsidRDefault="00672B49" w:rsidP="000E0BC2">
            <w:pPr>
              <w:rPr>
                <w:rFonts w:ascii="Times New Roman" w:eastAsia="Times New Roman" w:hAnsi="Times New Roman" w:cs="Times New Roman"/>
                <w:sz w:val="24"/>
                <w:szCs w:val="24"/>
              </w:rPr>
            </w:pPr>
            <w:r>
              <w:rPr>
                <w:rFonts w:ascii="Times New Roman" w:eastAsia="Times New Roman" w:hAnsi="Times New Roman" w:cs="Times New Roman"/>
                <w:sz w:val="24"/>
                <w:szCs w:val="24"/>
              </w:rPr>
              <w:t>Этическая норма</w:t>
            </w:r>
          </w:p>
        </w:tc>
        <w:tc>
          <w:tcPr>
            <w:tcW w:w="2141" w:type="dxa"/>
            <w:vAlign w:val="center"/>
          </w:tcPr>
          <w:p w14:paraId="00000280" w14:textId="77777777" w:rsidR="00672B49" w:rsidRDefault="00672B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Этологическая достоверность</w:t>
            </w:r>
          </w:p>
        </w:tc>
        <w:tc>
          <w:tcPr>
            <w:tcW w:w="5174" w:type="dxa"/>
            <w:vAlign w:val="center"/>
          </w:tcPr>
          <w:p w14:paraId="00000281" w14:textId="77777777" w:rsidR="00672B49" w:rsidRDefault="00672B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Поведенческие симптомы заболевания</w:t>
            </w:r>
          </w:p>
        </w:tc>
      </w:tr>
      <w:tr w:rsidR="00672B49" w14:paraId="309B9DFC" w14:textId="77777777">
        <w:tc>
          <w:tcPr>
            <w:tcW w:w="2313" w:type="dxa"/>
            <w:vAlign w:val="center"/>
          </w:tcPr>
          <w:p w14:paraId="00000282" w14:textId="77777777" w:rsidR="00672B49" w:rsidRDefault="00672B49" w:rsidP="000E0BC2">
            <w:pPr>
              <w:rPr>
                <w:rFonts w:ascii="Times New Roman" w:eastAsia="Times New Roman" w:hAnsi="Times New Roman" w:cs="Times New Roman"/>
                <w:sz w:val="24"/>
                <w:szCs w:val="24"/>
              </w:rPr>
            </w:pPr>
          </w:p>
        </w:tc>
        <w:tc>
          <w:tcPr>
            <w:tcW w:w="2141" w:type="dxa"/>
            <w:vAlign w:val="center"/>
          </w:tcPr>
          <w:p w14:paraId="00000283" w14:textId="77777777" w:rsidR="00672B49" w:rsidRDefault="00672B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Достоверность биомаркера</w:t>
            </w:r>
          </w:p>
        </w:tc>
        <w:tc>
          <w:tcPr>
            <w:tcW w:w="5174" w:type="dxa"/>
            <w:vAlign w:val="center"/>
          </w:tcPr>
          <w:p w14:paraId="00000284" w14:textId="77777777" w:rsidR="00672B49" w:rsidRDefault="00672B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Биомаркеры, связанные с заболеванием</w:t>
            </w:r>
          </w:p>
        </w:tc>
      </w:tr>
      <w:tr w:rsidR="00672B49" w14:paraId="5D089A65" w14:textId="77777777">
        <w:tc>
          <w:tcPr>
            <w:tcW w:w="2313" w:type="dxa"/>
            <w:vAlign w:val="center"/>
          </w:tcPr>
          <w:p w14:paraId="00000285" w14:textId="77777777" w:rsidR="00672B49" w:rsidRDefault="00672B49" w:rsidP="000E0BC2">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Прогностическая валидность</w:t>
            </w:r>
          </w:p>
        </w:tc>
        <w:tc>
          <w:tcPr>
            <w:tcW w:w="2141" w:type="dxa"/>
            <w:vAlign w:val="center"/>
          </w:tcPr>
          <w:p w14:paraId="00000286" w14:textId="77777777" w:rsidR="00672B49" w:rsidRDefault="00672B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Индукционная валидность</w:t>
            </w:r>
          </w:p>
        </w:tc>
        <w:tc>
          <w:tcPr>
            <w:tcW w:w="5174" w:type="dxa"/>
            <w:vAlign w:val="center"/>
          </w:tcPr>
          <w:p w14:paraId="00000287" w14:textId="77777777" w:rsidR="00672B49" w:rsidRDefault="00672B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Связь между провоцирующим фактором и наблюдаемыми последствиями заболевания.</w:t>
            </w:r>
          </w:p>
        </w:tc>
      </w:tr>
      <w:tr w:rsidR="00672B49" w14:paraId="2E180A55" w14:textId="77777777">
        <w:tc>
          <w:tcPr>
            <w:tcW w:w="2313" w:type="dxa"/>
            <w:vAlign w:val="center"/>
          </w:tcPr>
          <w:p w14:paraId="00000288" w14:textId="77777777" w:rsidR="00672B49" w:rsidRDefault="00672B49">
            <w:pPr>
              <w:jc w:val="center"/>
              <w:rPr>
                <w:rFonts w:ascii="Times New Roman" w:eastAsia="Times New Roman" w:hAnsi="Times New Roman" w:cs="Times New Roman"/>
                <w:sz w:val="24"/>
                <w:szCs w:val="24"/>
              </w:rPr>
            </w:pPr>
          </w:p>
        </w:tc>
        <w:tc>
          <w:tcPr>
            <w:tcW w:w="2141" w:type="dxa"/>
            <w:vAlign w:val="center"/>
          </w:tcPr>
          <w:p w14:paraId="00000289" w14:textId="77777777" w:rsidR="00672B49" w:rsidRDefault="00672B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Действительность ремиссии</w:t>
            </w:r>
          </w:p>
        </w:tc>
        <w:tc>
          <w:tcPr>
            <w:tcW w:w="5174" w:type="dxa"/>
            <w:vAlign w:val="center"/>
          </w:tcPr>
          <w:p w14:paraId="0000028A" w14:textId="77777777" w:rsidR="00672B49" w:rsidRDefault="00672B4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Связь между терапевтическим агентом и наблюдаемыми эффектами болезни.</w:t>
            </w:r>
          </w:p>
        </w:tc>
      </w:tr>
    </w:tbl>
    <w:p w14:paraId="0000028B" w14:textId="77777777" w:rsidR="00672B49" w:rsidRDefault="00672B49">
      <w:pPr>
        <w:spacing w:after="0" w:line="240" w:lineRule="auto"/>
        <w:jc w:val="both"/>
        <w:rPr>
          <w:rFonts w:ascii="Times New Roman" w:eastAsia="Times New Roman" w:hAnsi="Times New Roman" w:cs="Times New Roman"/>
          <w:sz w:val="28"/>
          <w:szCs w:val="28"/>
        </w:rPr>
      </w:pPr>
    </w:p>
    <w:p w14:paraId="0000028C" w14:textId="77777777" w:rsidR="00672B49" w:rsidRDefault="00672B49" w:rsidP="00223D5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Конечно, все эти критерии должны быть сбалансированы с этическими последствиями, сформулированными в рамках исследований на животных (замена, уточнение, сокращение). Например, может случиться так, что животная модель имеет высокие баллы по всем этим шкалам валидности (что указывает на то, что она может участвовать в уточнении процедуры), но она связана с </w:t>
      </w:r>
      <w:r>
        <w:rPr>
          <w:rFonts w:ascii="Times New Roman" w:eastAsia="Times New Roman" w:hAnsi="Times New Roman" w:cs="Times New Roman"/>
          <w:sz w:val="28"/>
          <w:szCs w:val="28"/>
        </w:rPr>
        <w:lastRenderedPageBreak/>
        <w:t>болезненными переживаниями для животных: в этом случае общий высокий балл для девять критериев должны быть сбалансированы в соответствии с этими этическими соображениями.</w:t>
      </w:r>
    </w:p>
    <w:p w14:paraId="0000028D" w14:textId="70A0864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Проведено исследование, где оценили изменения экспрессии отдельных генов, участвующих в гликолитическом пути, и уровней глюкогенных и нейроактивных аминокислот в мозге крыс, подвергшихся ХНУС. В попытке имитировать чрезмерный ежедневный стресс человека было разработано несколько моделей животных. ХНУС, хорошо проверенная модель на животных, широко использовалась для изучения клинической депрессии. Метод, в котором множественные стрессоры опираются на способность последовательности относительно мягких стрессоров, может привести к поведенческим изменениям. Модель депрессии ХНУС, с участием переменных стрессоров, имеет высокую достоверность, поскольку большое количество недавних публикаций подтвердило, что ХНУС индуцирует поведенческие и нейрохимические изменения у животных, которые сходны с симптомами и предполагаемые нейрохимические изменения, сопровождающие депрессию у людей [</w:t>
      </w:r>
      <w:r w:rsidR="00BB4AF9">
        <w:rPr>
          <w:rFonts w:ascii="Times New Roman" w:eastAsia="Times New Roman" w:hAnsi="Times New Roman" w:cs="Times New Roman"/>
          <w:sz w:val="28"/>
          <w:szCs w:val="28"/>
        </w:rPr>
        <w:t>357</w:t>
      </w:r>
      <w:r>
        <w:rPr>
          <w:rFonts w:ascii="Times New Roman" w:eastAsia="Times New Roman" w:hAnsi="Times New Roman" w:cs="Times New Roman"/>
          <w:sz w:val="28"/>
          <w:szCs w:val="28"/>
        </w:rPr>
        <w:t>,</w:t>
      </w:r>
      <w:r w:rsidR="00BB4AF9">
        <w:rPr>
          <w:rFonts w:ascii="Times New Roman" w:eastAsia="Times New Roman" w:hAnsi="Times New Roman" w:cs="Times New Roman"/>
          <w:sz w:val="28"/>
          <w:szCs w:val="28"/>
        </w:rPr>
        <w:t xml:space="preserve"> 358, 359</w:t>
      </w:r>
      <w:r>
        <w:rPr>
          <w:rFonts w:ascii="Times New Roman" w:eastAsia="Times New Roman" w:hAnsi="Times New Roman" w:cs="Times New Roman"/>
          <w:sz w:val="28"/>
          <w:szCs w:val="28"/>
        </w:rPr>
        <w:t xml:space="preserve">]. Этот протокол, в отличие от других протоколов хронического стресса, в которых используется только один стрессор, использует переменные стрессоры, что предотвращает адаптацию к стрессу. В исследованиях крыс 40-дневным переменным стрессом подтверждены изменения в пищевом поведении и нарушения нейротрансмиссии в головном мозге грызунов </w:t>
      </w:r>
      <w:r w:rsidRPr="00F02017">
        <w:rPr>
          <w:rFonts w:ascii="Times New Roman" w:eastAsia="Times New Roman" w:hAnsi="Times New Roman" w:cs="Times New Roman"/>
          <w:sz w:val="28"/>
          <w:szCs w:val="28"/>
        </w:rPr>
        <w:t>[</w:t>
      </w:r>
      <w:r w:rsidR="00BB4AF9">
        <w:rPr>
          <w:rFonts w:ascii="Times New Roman" w:eastAsia="Times New Roman" w:hAnsi="Times New Roman" w:cs="Times New Roman"/>
          <w:sz w:val="28"/>
          <w:szCs w:val="28"/>
        </w:rPr>
        <w:t>359</w:t>
      </w:r>
      <w:r>
        <w:rPr>
          <w:rFonts w:ascii="Times New Roman" w:eastAsia="Times New Roman" w:hAnsi="Times New Roman" w:cs="Times New Roman"/>
          <w:sz w:val="28"/>
          <w:szCs w:val="28"/>
        </w:rPr>
        <w:t>]. Более того, было доказано, что у животных, подвергшихся ХНУС, могут проявляться некоторые эффекты, такие как увеличение надпочечников всего через 2 недели стресса, в то время как для развития поведенческих и нейрохимических изменений здесь может потребоваться больше времени [</w:t>
      </w:r>
      <w:r w:rsidR="00BB4AF9">
        <w:rPr>
          <w:rFonts w:ascii="Times New Roman" w:eastAsia="Times New Roman" w:hAnsi="Times New Roman" w:cs="Times New Roman"/>
          <w:sz w:val="28"/>
          <w:szCs w:val="28"/>
        </w:rPr>
        <w:t>359</w:t>
      </w:r>
      <w:r>
        <w:rPr>
          <w:rFonts w:ascii="Times New Roman" w:eastAsia="Times New Roman" w:hAnsi="Times New Roman" w:cs="Times New Roman"/>
          <w:sz w:val="28"/>
          <w:szCs w:val="28"/>
        </w:rPr>
        <w:t>].</w:t>
      </w:r>
      <w:r w:rsidR="004D66E7">
        <w:rPr>
          <w:rFonts w:ascii="Times New Roman" w:eastAsia="Times New Roman" w:hAnsi="Times New Roman" w:cs="Times New Roman"/>
          <w:sz w:val="28"/>
          <w:szCs w:val="28"/>
        </w:rPr>
        <w:t xml:space="preserve"> Однако сама формулировка о «модели депрессии ХНУС» не является верной, нарушая критерии валидности, ввиду непредсказуемости развития поведенческого расстройства, как и самой депрессии, которая свойственна</w:t>
      </w:r>
      <w:r w:rsidR="00563638">
        <w:rPr>
          <w:rFonts w:ascii="Times New Roman" w:eastAsia="Times New Roman" w:hAnsi="Times New Roman" w:cs="Times New Roman"/>
          <w:sz w:val="28"/>
          <w:szCs w:val="28"/>
        </w:rPr>
        <w:t xml:space="preserve"> человеку, но не животному.</w:t>
      </w:r>
    </w:p>
    <w:p w14:paraId="0000028E" w14:textId="24D74A7B"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Исследование, отражающее мнение P. Willner - основоположника непредсказуемого легкого стресса в моделировании </w:t>
      </w:r>
      <w:r w:rsidR="00A94DF5">
        <w:rPr>
          <w:rFonts w:ascii="Times New Roman" w:eastAsia="Times New Roman" w:hAnsi="Times New Roman" w:cs="Times New Roman"/>
          <w:sz w:val="28"/>
          <w:szCs w:val="28"/>
        </w:rPr>
        <w:t>стресс-индуцированного расстройства (СИР)</w:t>
      </w:r>
      <w:r>
        <w:rPr>
          <w:rFonts w:ascii="Times New Roman" w:eastAsia="Times New Roman" w:hAnsi="Times New Roman" w:cs="Times New Roman"/>
          <w:sz w:val="28"/>
          <w:szCs w:val="28"/>
        </w:rPr>
        <w:t>, посвященное взгляду на надежность модели депрессии с хроническим легким стрессом на основании опроса пользователей –подробно освещена в статье 2017 года [</w:t>
      </w:r>
      <w:r w:rsidR="00280A42">
        <w:rPr>
          <w:rFonts w:ascii="Times New Roman" w:eastAsia="Times New Roman" w:hAnsi="Times New Roman" w:cs="Times New Roman"/>
          <w:sz w:val="28"/>
          <w:szCs w:val="28"/>
        </w:rPr>
        <w:t>358</w:t>
      </w:r>
      <w:r>
        <w:rPr>
          <w:rFonts w:ascii="Times New Roman" w:eastAsia="Times New Roman" w:hAnsi="Times New Roman" w:cs="Times New Roman"/>
          <w:sz w:val="28"/>
          <w:szCs w:val="28"/>
        </w:rPr>
        <w:t>]</w:t>
      </w:r>
      <w:r w:rsidR="00563638">
        <w:rPr>
          <w:rFonts w:ascii="Times New Roman" w:eastAsia="Times New Roman" w:hAnsi="Times New Roman" w:cs="Times New Roman"/>
          <w:sz w:val="28"/>
          <w:szCs w:val="28"/>
        </w:rPr>
        <w:t>.</w:t>
      </w:r>
    </w:p>
    <w:p w14:paraId="0000028F" w14:textId="191387FE"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Описаны ограничения исследователей, такие как небольшой размер и разнообразие «менее надежной» выборки лабораторий, упущение лабораторий, которые могли работать с моделью ХНУС, но не публиковали свои данные,  отсутствие достоверности данных серьезности включенных в режим формирования СИР , сосредоточение внимания на наиболее широко используемых показателях ангедонии, вызванной ХНУС (за исключением, например, тревожно-подобных эффектов ХНУС). Отсутствие подробных данных эффективности терапии в модели. Важным выводом является то, что модель ХНУС в целом кажется надежной в лабораториях и надежной в разных лабораториях; и многие опубликованные заявления о том, что процедура ненадежна, неверны. В то время как критические особенности процедуры ХНУС </w:t>
      </w:r>
      <w:r>
        <w:rPr>
          <w:rFonts w:ascii="Times New Roman" w:eastAsia="Times New Roman" w:hAnsi="Times New Roman" w:cs="Times New Roman"/>
          <w:sz w:val="28"/>
          <w:szCs w:val="28"/>
        </w:rPr>
        <w:lastRenderedPageBreak/>
        <w:t>остаются неопределенными, успех использования модели, по-видимому, зависит от взаимодействия между индивидуальными различиями в восприимчивости к стрессу, как внутри популяций животных, так и между ними, общей серьезностью стресса, применяемыми микрострессами, которые должны быть достаточно интенсивными, чтобы вызвать физиологическую реакцию на стресс, и достаточно изменчивыми, чтобы предотвратить привыкание к их повторному проявлению, и надлежащая лабораторная практика, которые особенно важны, когда тест на сахарозу используется в качестве основного критерия результата</w:t>
      </w:r>
      <w:r w:rsidR="00F0201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533C10" w:rsidRPr="00A432DB">
        <w:rPr>
          <w:rFonts w:ascii="Times New Roman" w:eastAsia="Times New Roman" w:hAnsi="Times New Roman" w:cs="Times New Roman"/>
          <w:sz w:val="28"/>
          <w:szCs w:val="28"/>
        </w:rPr>
        <w:t>3</w:t>
      </w:r>
      <w:r w:rsidR="00280A42">
        <w:rPr>
          <w:rFonts w:ascii="Times New Roman" w:eastAsia="Times New Roman" w:hAnsi="Times New Roman" w:cs="Times New Roman"/>
          <w:sz w:val="28"/>
          <w:szCs w:val="28"/>
        </w:rPr>
        <w:t>49</w:t>
      </w:r>
      <w:r>
        <w:rPr>
          <w:rFonts w:ascii="Times New Roman" w:eastAsia="Times New Roman" w:hAnsi="Times New Roman" w:cs="Times New Roman"/>
          <w:sz w:val="28"/>
          <w:szCs w:val="28"/>
        </w:rPr>
        <w:t>].</w:t>
      </w:r>
    </w:p>
    <w:p w14:paraId="00000290" w14:textId="4A99FACF"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Суммируя опыт и наблюдения исследователей, необходимо признать, что модель ХНУС, разработанная </w:t>
      </w:r>
      <w:r w:rsidR="00D907FA" w:rsidRPr="00D907FA">
        <w:rPr>
          <w:rFonts w:ascii="Times New Roman" w:eastAsia="Times New Roman" w:hAnsi="Times New Roman" w:cs="Times New Roman"/>
          <w:sz w:val="28"/>
          <w:szCs w:val="28"/>
        </w:rPr>
        <w:t>Willner</w:t>
      </w:r>
      <w:r>
        <w:rPr>
          <w:rFonts w:ascii="Times New Roman" w:eastAsia="Times New Roman" w:hAnsi="Times New Roman" w:cs="Times New Roman"/>
          <w:sz w:val="28"/>
          <w:szCs w:val="28"/>
        </w:rPr>
        <w:t xml:space="preserve">, может быть применена как эталонная для формирования СИР. Однако введение элементов трансляционного подхода может совершенствовать выполнение исследования, расширяя подобность изучаемым состояниям. Скрининговые модели, используемые ранее применимы как тесты поведенческих нарушений, а результат ХНУС как стресс-индуцированную реакцию (в </w:t>
      </w:r>
      <w:r w:rsidR="00F74D10">
        <w:rPr>
          <w:rFonts w:ascii="Times New Roman" w:eastAsia="Times New Roman" w:hAnsi="Times New Roman" w:cs="Times New Roman"/>
          <w:sz w:val="28"/>
          <w:szCs w:val="28"/>
        </w:rPr>
        <w:t>том числе</w:t>
      </w:r>
      <w:r>
        <w:rPr>
          <w:rFonts w:ascii="Times New Roman" w:eastAsia="Times New Roman" w:hAnsi="Times New Roman" w:cs="Times New Roman"/>
          <w:sz w:val="28"/>
          <w:szCs w:val="28"/>
        </w:rPr>
        <w:t xml:space="preserve"> расстройство адаптации), ввиду отсутствия методов фиксации персонифицированных реакций, характерных для человека.</w:t>
      </w:r>
    </w:p>
    <w:p w14:paraId="00000291" w14:textId="77777777" w:rsidR="00672B49" w:rsidRDefault="00672B49">
      <w:pPr>
        <w:spacing w:after="160" w:line="259" w:lineRule="auto"/>
        <w:rPr>
          <w:rFonts w:ascii="Times New Roman" w:eastAsia="Times New Roman" w:hAnsi="Times New Roman" w:cs="Times New Roman"/>
          <w:color w:val="7030A0"/>
          <w:sz w:val="28"/>
          <w:szCs w:val="28"/>
        </w:rPr>
      </w:pPr>
      <w:r>
        <w:br w:type="page"/>
      </w:r>
    </w:p>
    <w:p w14:paraId="00000292" w14:textId="77777777" w:rsidR="00672B49" w:rsidRDefault="00672B49">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2 МАТЕРИАЛЫ И МЕТОДЫ ИССЛЕДОВАНИЯ</w:t>
      </w:r>
    </w:p>
    <w:p w14:paraId="00000293" w14:textId="77777777" w:rsidR="00672B49" w:rsidRDefault="00672B49">
      <w:pPr>
        <w:pBdr>
          <w:top w:val="nil"/>
          <w:left w:val="nil"/>
          <w:bottom w:val="nil"/>
          <w:right w:val="nil"/>
          <w:between w:val="nil"/>
        </w:pBdr>
        <w:spacing w:after="0" w:line="240" w:lineRule="auto"/>
        <w:ind w:left="588"/>
        <w:jc w:val="both"/>
        <w:rPr>
          <w:rFonts w:ascii="Times New Roman" w:eastAsia="Times New Roman" w:hAnsi="Times New Roman" w:cs="Times New Roman"/>
          <w:color w:val="000000"/>
          <w:sz w:val="28"/>
          <w:szCs w:val="28"/>
        </w:rPr>
      </w:pPr>
    </w:p>
    <w:p w14:paraId="00000294" w14:textId="77777777" w:rsidR="00672B49" w:rsidRDefault="00672B49">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2.1 Дизайн исследования</w:t>
      </w:r>
    </w:p>
    <w:p w14:paraId="00000296" w14:textId="2403231B"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Исследование состояло из </w:t>
      </w:r>
      <w:r w:rsidR="0051183A">
        <w:rPr>
          <w:rFonts w:ascii="Times New Roman" w:eastAsia="Times New Roman" w:hAnsi="Times New Roman" w:cs="Times New Roman"/>
          <w:sz w:val="28"/>
          <w:szCs w:val="28"/>
        </w:rPr>
        <w:t>двух</w:t>
      </w:r>
      <w:r>
        <w:rPr>
          <w:rFonts w:ascii="Times New Roman" w:eastAsia="Times New Roman" w:hAnsi="Times New Roman" w:cs="Times New Roman"/>
          <w:sz w:val="28"/>
          <w:szCs w:val="28"/>
        </w:rPr>
        <w:t xml:space="preserve"> серий</w:t>
      </w:r>
      <w:r w:rsidR="00456248">
        <w:rPr>
          <w:rFonts w:ascii="Times New Roman" w:eastAsia="Times New Roman" w:hAnsi="Times New Roman" w:cs="Times New Roman"/>
          <w:sz w:val="28"/>
          <w:szCs w:val="28"/>
        </w:rPr>
        <w:t>, представленных на рисунке 4</w:t>
      </w:r>
      <w:r>
        <w:rPr>
          <w:rFonts w:ascii="Times New Roman" w:eastAsia="Times New Roman" w:hAnsi="Times New Roman" w:cs="Times New Roman"/>
          <w:sz w:val="28"/>
          <w:szCs w:val="28"/>
        </w:rPr>
        <w:t>. В первой серии произвели формирование модели стресс-индуцированного расстройства у крыс методом хронического непредсказуемого умеренного стресса (ХНУС)</w:t>
      </w:r>
      <w:r w:rsidR="008A4324" w:rsidRPr="008A4324">
        <w:rPr>
          <w:rFonts w:ascii="Times New Roman" w:eastAsia="Times New Roman" w:hAnsi="Times New Roman" w:cs="Times New Roman"/>
          <w:sz w:val="28"/>
          <w:szCs w:val="28"/>
        </w:rPr>
        <w:t xml:space="preserve"> </w:t>
      </w:r>
      <w:r w:rsidR="008A4324">
        <w:rPr>
          <w:rFonts w:ascii="Times New Roman" w:eastAsia="Times New Roman" w:hAnsi="Times New Roman" w:cs="Times New Roman"/>
          <w:sz w:val="28"/>
          <w:szCs w:val="28"/>
        </w:rPr>
        <w:t>с использованием двух групп крыс: без хронического стресса (группа 1) и группа ХНУС (группа 2)</w:t>
      </w:r>
      <w:r>
        <w:rPr>
          <w:rFonts w:ascii="Times New Roman" w:eastAsia="Times New Roman" w:hAnsi="Times New Roman" w:cs="Times New Roman"/>
          <w:sz w:val="28"/>
          <w:szCs w:val="28"/>
        </w:rPr>
        <w:t>. Во второй серии воспроизвели модель ХНУС, с последующим проведением терапевтического фармакологического воздействия у крыс, разделенных на три группы с использованием плацебо (группа 3), гармина гидрохлорид</w:t>
      </w:r>
      <w:r w:rsidR="00286DC8">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(группа 4</w:t>
      </w:r>
      <w:r w:rsidR="00456248">
        <w:rPr>
          <w:rFonts w:ascii="Times New Roman" w:eastAsia="Times New Roman" w:hAnsi="Times New Roman" w:cs="Times New Roman"/>
          <w:sz w:val="28"/>
          <w:szCs w:val="28"/>
        </w:rPr>
        <w:t>)</w:t>
      </w:r>
      <w:r>
        <w:rPr>
          <w:rFonts w:ascii="Times New Roman" w:eastAsia="Times New Roman" w:hAnsi="Times New Roman" w:cs="Times New Roman"/>
          <w:sz w:val="28"/>
          <w:szCs w:val="28"/>
        </w:rPr>
        <w:t>, амитриптилин</w:t>
      </w:r>
      <w:r w:rsidR="00286DC8">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(группа 5). </w:t>
      </w:r>
    </w:p>
    <w:p w14:paraId="5B3CD2EB" w14:textId="77777777" w:rsidR="008C4EAD" w:rsidRDefault="008C4EAD" w:rsidP="008C4EAD">
      <w:pPr>
        <w:spacing w:after="0" w:line="240" w:lineRule="auto"/>
        <w:jc w:val="both"/>
        <w:rPr>
          <w:rFonts w:ascii="Times New Roman" w:eastAsia="Times New Roman" w:hAnsi="Times New Roman" w:cs="Times New Roman"/>
          <w:sz w:val="28"/>
          <w:szCs w:val="28"/>
        </w:rPr>
      </w:pPr>
    </w:p>
    <w:p w14:paraId="2E83EC3B" w14:textId="1ACF71BC" w:rsidR="005E4764" w:rsidRDefault="005E4764" w:rsidP="008C4EAD">
      <w:pPr>
        <w:spacing w:after="0" w:line="240" w:lineRule="auto"/>
        <w:jc w:val="both"/>
        <w:rPr>
          <w:rFonts w:ascii="Times New Roman" w:eastAsia="Times New Roman" w:hAnsi="Times New Roman" w:cs="Times New Roman"/>
          <w:sz w:val="28"/>
          <w:szCs w:val="28"/>
        </w:rPr>
      </w:pPr>
      <w:r w:rsidRPr="005E4764">
        <w:rPr>
          <w:noProof/>
        </w:rPr>
        <w:drawing>
          <wp:inline distT="0" distB="0" distL="0" distR="0" wp14:anchorId="79B399FA" wp14:editId="112EC435">
            <wp:extent cx="6120130" cy="4133850"/>
            <wp:effectExtent l="0" t="0" r="0" b="0"/>
            <wp:docPr id="3136497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130" cy="4133850"/>
                    </a:xfrm>
                    <a:prstGeom prst="rect">
                      <a:avLst/>
                    </a:prstGeom>
                    <a:noFill/>
                    <a:ln>
                      <a:noFill/>
                    </a:ln>
                  </pic:spPr>
                </pic:pic>
              </a:graphicData>
            </a:graphic>
          </wp:inline>
        </w:drawing>
      </w:r>
    </w:p>
    <w:p w14:paraId="251DF57F" w14:textId="77777777" w:rsidR="005E4764" w:rsidRDefault="005E4764" w:rsidP="008C4EAD">
      <w:pPr>
        <w:spacing w:after="0" w:line="240" w:lineRule="auto"/>
        <w:jc w:val="both"/>
        <w:rPr>
          <w:rFonts w:ascii="Times New Roman" w:eastAsia="Times New Roman" w:hAnsi="Times New Roman" w:cs="Times New Roman"/>
          <w:sz w:val="28"/>
          <w:szCs w:val="28"/>
        </w:rPr>
      </w:pPr>
    </w:p>
    <w:p w14:paraId="23302C41" w14:textId="32887037" w:rsidR="001B658B" w:rsidRPr="00B75CC0" w:rsidRDefault="001B658B" w:rsidP="001B658B">
      <w:pPr>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w:t>
      </w:r>
      <w:r w:rsidR="00DE7761">
        <w:rPr>
          <w:rFonts w:ascii="Times New Roman" w:eastAsia="Times New Roman" w:hAnsi="Times New Roman" w:cs="Times New Roman"/>
          <w:sz w:val="28"/>
          <w:szCs w:val="28"/>
        </w:rPr>
        <w:t xml:space="preserve"> 4</w:t>
      </w:r>
      <w:r>
        <w:rPr>
          <w:rFonts w:ascii="Times New Roman" w:eastAsia="Times New Roman" w:hAnsi="Times New Roman" w:cs="Times New Roman"/>
          <w:sz w:val="28"/>
          <w:szCs w:val="28"/>
        </w:rPr>
        <w:t xml:space="preserve"> – Дизайн исследования</w:t>
      </w:r>
    </w:p>
    <w:p w14:paraId="66268A56" w14:textId="77777777" w:rsidR="001B658B" w:rsidRPr="001B658B" w:rsidRDefault="001B658B" w:rsidP="001B658B">
      <w:pPr>
        <w:spacing w:after="0" w:line="240" w:lineRule="auto"/>
        <w:ind w:firstLine="709"/>
        <w:jc w:val="center"/>
        <w:rPr>
          <w:rFonts w:ascii="Times New Roman" w:eastAsia="Times New Roman" w:hAnsi="Times New Roman" w:cs="Times New Roman"/>
          <w:sz w:val="28"/>
          <w:szCs w:val="28"/>
        </w:rPr>
      </w:pPr>
    </w:p>
    <w:p w14:paraId="0FC7F0D1" w14:textId="77777777" w:rsidR="00AC5E87"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эксперимента отобрали беспородных крыс-самцов, с примерно одинаковыми особенностями поведения, активности, темперамента, оценили движение, позы, тонус мышц, внешний вид, состояние кожи, шерсти, выделений из естественных отверстий.</w:t>
      </w:r>
      <w:r w:rsidR="00AC5E87">
        <w:rPr>
          <w:rFonts w:ascii="Times New Roman" w:eastAsia="Times New Roman" w:hAnsi="Times New Roman" w:cs="Times New Roman"/>
          <w:sz w:val="28"/>
          <w:szCs w:val="28"/>
        </w:rPr>
        <w:t xml:space="preserve"> </w:t>
      </w:r>
      <w:r w:rsidR="00AC5E87" w:rsidRPr="00AC5E87">
        <w:rPr>
          <w:rFonts w:ascii="Times New Roman" w:eastAsia="Times New Roman" w:hAnsi="Times New Roman" w:cs="Times New Roman"/>
          <w:sz w:val="28"/>
          <w:szCs w:val="28"/>
        </w:rPr>
        <w:t>Для отбора животных дополнительных тестов не проводилось, во избежание воздействий, выходящих за рамки стандартного отбора животных. Основным методом было наблюдение за поведением во избежание включения в исследование агрессивных животных, склонных к социальному доминированию, заведомо легко подавляемых животных, животных с признаками асоциального поведения, реакции повышенной пугливости на присутствие человека.</w:t>
      </w:r>
      <w:r>
        <w:rPr>
          <w:rFonts w:ascii="Times New Roman" w:eastAsia="Times New Roman" w:hAnsi="Times New Roman" w:cs="Times New Roman"/>
          <w:sz w:val="28"/>
          <w:szCs w:val="28"/>
        </w:rPr>
        <w:t xml:space="preserve"> </w:t>
      </w:r>
    </w:p>
    <w:p w14:paraId="0000029A" w14:textId="369A7969" w:rsidR="00672B49" w:rsidRDefault="00D907F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Животных</w:t>
      </w:r>
      <w:r w:rsidR="00672B49">
        <w:rPr>
          <w:rFonts w:ascii="Times New Roman" w:eastAsia="Times New Roman" w:hAnsi="Times New Roman" w:cs="Times New Roman"/>
          <w:sz w:val="28"/>
          <w:szCs w:val="28"/>
        </w:rPr>
        <w:t xml:space="preserve"> содержали в условиях свободного доступа к пище и воде на полном рационе. Масса животных, избранных для эксперимента, составляла 450 – 500 г</w:t>
      </w:r>
      <w:r w:rsidR="00AC5E87">
        <w:rPr>
          <w:rFonts w:ascii="Times New Roman" w:eastAsia="Times New Roman" w:hAnsi="Times New Roman" w:cs="Times New Roman"/>
          <w:sz w:val="28"/>
          <w:szCs w:val="28"/>
        </w:rPr>
        <w:t>, возраст 12 месяцев</w:t>
      </w:r>
      <w:r w:rsidR="00672B49">
        <w:rPr>
          <w:rFonts w:ascii="Times New Roman" w:eastAsia="Times New Roman" w:hAnsi="Times New Roman" w:cs="Times New Roman"/>
          <w:sz w:val="28"/>
          <w:szCs w:val="28"/>
        </w:rPr>
        <w:t>, деление на группы производили рандомизировано. Число крыс в каждой группе составляло 10.</w:t>
      </w:r>
    </w:p>
    <w:p w14:paraId="0000029B" w14:textId="68D61EC4"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Условия карантинирования и содержания животных до начала эксперимента соответствовали установленным требованиям. Разделение животных на группы, введение препаратов и эвтаназия проводили в соответствии с утвержденными стандартными операционными процедурами.</w:t>
      </w:r>
      <w:r w:rsidR="007634AA">
        <w:rPr>
          <w:rFonts w:ascii="Times New Roman" w:eastAsia="Times New Roman" w:hAnsi="Times New Roman" w:cs="Times New Roman"/>
          <w:sz w:val="28"/>
          <w:szCs w:val="28"/>
        </w:rPr>
        <w:t xml:space="preserve"> Процедуры карантинирования</w:t>
      </w:r>
      <w:r w:rsidR="000921F1">
        <w:rPr>
          <w:rFonts w:ascii="Times New Roman" w:eastAsia="Times New Roman" w:hAnsi="Times New Roman" w:cs="Times New Roman"/>
          <w:sz w:val="28"/>
          <w:szCs w:val="28"/>
        </w:rPr>
        <w:t>, формирования модели стресса,</w:t>
      </w:r>
      <w:r w:rsidR="007634AA">
        <w:rPr>
          <w:rFonts w:ascii="Times New Roman" w:eastAsia="Times New Roman" w:hAnsi="Times New Roman" w:cs="Times New Roman"/>
          <w:sz w:val="28"/>
          <w:szCs w:val="28"/>
        </w:rPr>
        <w:t xml:space="preserve"> оценки в поведенческих тестах проводились на базе вивария АО МНПХ «Фитохимия»</w:t>
      </w:r>
      <w:r w:rsidR="000921F1">
        <w:rPr>
          <w:rFonts w:ascii="Times New Roman" w:eastAsia="Times New Roman" w:hAnsi="Times New Roman" w:cs="Times New Roman"/>
          <w:sz w:val="28"/>
          <w:szCs w:val="28"/>
        </w:rPr>
        <w:t>.</w:t>
      </w:r>
    </w:p>
    <w:p w14:paraId="0000029C"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Животные до начала исследования были помещены в отдельное помещение вивария на период адаптации (14 дней). Во время этого периода контролировали отклонения в состоянии здоровья.</w:t>
      </w:r>
    </w:p>
    <w:p w14:paraId="0000029D"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акклиматизации и отборе животных для исследования в карантинные мероприятия включали: первичный контроль лабораторных животных при получении из питомника (клинический осмотр); изоляцию животных для прохождения карантина согласно ветеринарным требованиям; проведение кормовой, физиологической и психологической адаптации лабораторных животных, находящихся в карантине.</w:t>
      </w:r>
    </w:p>
    <w:p w14:paraId="0000029E"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Экспериментальное исследование на животных - крысах было представлено в двух сериях. </w:t>
      </w:r>
    </w:p>
    <w:p w14:paraId="0000029F" w14:textId="135277AC"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первой серии проводилось формирование стресс-индуцированного расстройства с использованием модели ХНУС. Далее проводили оценку поведенческих, биохимических и гистологических показателей. Модель была успешно апробирована для последующего применения. </w:t>
      </w:r>
      <w:bookmarkStart w:id="52" w:name="_Hlk180360950"/>
      <w:r>
        <w:rPr>
          <w:rFonts w:ascii="Times New Roman" w:eastAsia="Times New Roman" w:hAnsi="Times New Roman" w:cs="Times New Roman"/>
          <w:sz w:val="28"/>
          <w:szCs w:val="28"/>
        </w:rPr>
        <w:t>Было получено Свидетельство о внесении в государственный реестр прав на объекты, охраняемые авторским правом №7372 от 30 декабря 2019 года, произведение науки, название объекта «Метод формирования стресс-индуцированных расстройств в эксперименте у животных»</w:t>
      </w:r>
      <w:bookmarkEnd w:id="52"/>
      <w:r w:rsidR="0041270E">
        <w:rPr>
          <w:rFonts w:ascii="Times New Roman" w:eastAsia="Times New Roman" w:hAnsi="Times New Roman" w:cs="Times New Roman"/>
          <w:sz w:val="28"/>
          <w:szCs w:val="28"/>
        </w:rPr>
        <w:t xml:space="preserve"> представленное в Приложении </w:t>
      </w:r>
      <w:r w:rsidR="00286DC8">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w:t>
      </w:r>
      <w:r w:rsidR="00280A42">
        <w:rPr>
          <w:rFonts w:ascii="Times New Roman" w:eastAsia="Times New Roman" w:hAnsi="Times New Roman" w:cs="Times New Roman"/>
          <w:sz w:val="28"/>
          <w:szCs w:val="28"/>
        </w:rPr>
        <w:t>360</w:t>
      </w:r>
      <w:r>
        <w:rPr>
          <w:rFonts w:ascii="Times New Roman" w:eastAsia="Times New Roman" w:hAnsi="Times New Roman" w:cs="Times New Roman"/>
          <w:sz w:val="28"/>
          <w:szCs w:val="28"/>
        </w:rPr>
        <w:t>].</w:t>
      </w:r>
    </w:p>
    <w:p w14:paraId="000002A0" w14:textId="7092B9DF"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 второй серии исследования воспроизвели модель ХНУС, после чего животных разделили на 3 группы для последующего проведения терапии с использованием плацебо, гармина гидрохлорида и амитриптилина.</w:t>
      </w:r>
      <w:r w:rsidR="00E91E76">
        <w:rPr>
          <w:rFonts w:ascii="Times New Roman" w:eastAsia="Times New Roman" w:hAnsi="Times New Roman" w:cs="Times New Roman"/>
          <w:sz w:val="28"/>
          <w:szCs w:val="28"/>
        </w:rPr>
        <w:t xml:space="preserve"> Далее проводили оценку поведенческих, биохимических и гистологических показателей.</w:t>
      </w:r>
    </w:p>
    <w:p w14:paraId="669CB836" w14:textId="4847E486" w:rsidR="007D74D8" w:rsidRDefault="007D74D8">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Все биологические образцы участников каждой серии исследования были закодированы и раскрыты по завершению проведения анализа. Методика кодирования приведена в Приложениях </w:t>
      </w:r>
      <w:r w:rsidR="00C10AE9">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w:t>
      </w:r>
      <w:r w:rsidR="00C10AE9">
        <w:rPr>
          <w:rFonts w:ascii="Times New Roman" w:eastAsia="Times New Roman" w:hAnsi="Times New Roman" w:cs="Times New Roman"/>
          <w:sz w:val="28"/>
          <w:szCs w:val="28"/>
        </w:rPr>
        <w:t>Ж</w:t>
      </w:r>
      <w:r>
        <w:rPr>
          <w:rFonts w:ascii="Times New Roman" w:eastAsia="Times New Roman" w:hAnsi="Times New Roman" w:cs="Times New Roman"/>
          <w:sz w:val="28"/>
          <w:szCs w:val="28"/>
        </w:rPr>
        <w:t>.</w:t>
      </w:r>
    </w:p>
    <w:p w14:paraId="488F88DA" w14:textId="77777777" w:rsidR="00882A9A" w:rsidRPr="00882A9A" w:rsidRDefault="00882A9A">
      <w:pPr>
        <w:spacing w:after="0" w:line="240" w:lineRule="auto"/>
        <w:ind w:firstLine="709"/>
        <w:jc w:val="both"/>
        <w:rPr>
          <w:rFonts w:ascii="Times New Roman" w:eastAsia="Times New Roman" w:hAnsi="Times New Roman" w:cs="Times New Roman"/>
          <w:bCs/>
          <w:sz w:val="28"/>
          <w:szCs w:val="28"/>
        </w:rPr>
      </w:pPr>
    </w:p>
    <w:p w14:paraId="000002A2" w14:textId="4FC16013" w:rsidR="00672B49" w:rsidRPr="000C7ED5" w:rsidRDefault="00672B49">
      <w:pPr>
        <w:spacing w:after="0" w:line="240" w:lineRule="auto"/>
        <w:ind w:firstLine="709"/>
        <w:jc w:val="both"/>
        <w:rPr>
          <w:rFonts w:ascii="Times New Roman" w:eastAsia="Times New Roman" w:hAnsi="Times New Roman" w:cs="Times New Roman"/>
          <w:bCs/>
          <w:sz w:val="28"/>
          <w:szCs w:val="28"/>
        </w:rPr>
      </w:pPr>
      <w:r w:rsidRPr="000C7ED5">
        <w:rPr>
          <w:rFonts w:ascii="Times New Roman" w:eastAsia="Times New Roman" w:hAnsi="Times New Roman" w:cs="Times New Roman"/>
          <w:bCs/>
          <w:sz w:val="28"/>
          <w:szCs w:val="28"/>
        </w:rPr>
        <w:t>2.1.1 Формирование модели стресс-индуцированного расстройства</w:t>
      </w:r>
    </w:p>
    <w:p w14:paraId="000002A3" w14:textId="77777777" w:rsidR="00672B49" w:rsidRPr="000250C3" w:rsidRDefault="00672B49">
      <w:pPr>
        <w:spacing w:after="0" w:line="240" w:lineRule="auto"/>
        <w:ind w:firstLine="709"/>
        <w:jc w:val="both"/>
        <w:rPr>
          <w:rFonts w:ascii="Times New Roman" w:eastAsia="Times New Roman" w:hAnsi="Times New Roman" w:cs="Times New Roman"/>
          <w:bCs/>
          <w:iCs/>
          <w:sz w:val="28"/>
          <w:szCs w:val="28"/>
        </w:rPr>
      </w:pPr>
      <w:r w:rsidRPr="000250C3">
        <w:rPr>
          <w:rFonts w:ascii="Times New Roman" w:eastAsia="Times New Roman" w:hAnsi="Times New Roman" w:cs="Times New Roman"/>
          <w:bCs/>
          <w:iCs/>
          <w:sz w:val="28"/>
          <w:szCs w:val="28"/>
        </w:rPr>
        <w:t>Применение критериев валидности модели на животных.</w:t>
      </w:r>
    </w:p>
    <w:p w14:paraId="000002A4"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оценки валидности модели стресс-индуцированных расстройств на животных нами были выбраны следующие критерии:</w:t>
      </w:r>
    </w:p>
    <w:p w14:paraId="000002A5" w14:textId="77777777" w:rsidR="00672B49" w:rsidRDefault="00672B49" w:rsidP="007F5EC0">
      <w:pPr>
        <w:numPr>
          <w:ilvl w:val="0"/>
          <w:numId w:val="13"/>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Конструктивная (гомологическая) валидность, которая требует выбора адекватных видов с учетом соответствующей высокая либо низкой стрессовой реактивности различных видов животных.</w:t>
      </w:r>
    </w:p>
    <w:p w14:paraId="000002A6" w14:textId="77777777" w:rsidR="00672B49" w:rsidRDefault="00672B49" w:rsidP="007F5EC0">
      <w:pPr>
        <w:numPr>
          <w:ilvl w:val="0"/>
          <w:numId w:val="13"/>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Внешняя валидность (включая этологическую валидность и валидность биомаркеров), соответствует наблюдаемым поведенческим (этологическая валидность) или биологическим (биомаркерная валидность) результатам.</w:t>
      </w:r>
    </w:p>
    <w:p w14:paraId="000002A7" w14:textId="77777777" w:rsidR="00672B49" w:rsidRDefault="00672B49" w:rsidP="007F5EC0">
      <w:pPr>
        <w:numPr>
          <w:ilvl w:val="0"/>
          <w:numId w:val="13"/>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Прогностическая валидность (включая валидность индукции и ремиссии) соответствует идентичности связи между провоцирующим фактором и исходом (индукционная валидность) и между эффектами лечения двух организмов (ремиссионная валидность). Указанные критерии валидности были применены в схеме проведения исследования.</w:t>
      </w:r>
    </w:p>
    <w:p w14:paraId="000002A8" w14:textId="77777777" w:rsidR="00672B49" w:rsidRDefault="00672B49" w:rsidP="007F5EC0">
      <w:pPr>
        <w:numPr>
          <w:ilvl w:val="0"/>
          <w:numId w:val="13"/>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Механистическая валидность, предполагает идентичность у людей и животных когнитивных (например, когнитивные искажения) или биологических механизмов (такие как дисфункция регуляции оси гормонального стресса), лежащих в основе расстройства.</w:t>
      </w:r>
    </w:p>
    <w:p w14:paraId="000002A9" w14:textId="63EE024A" w:rsidR="00672B49" w:rsidRDefault="00672B49" w:rsidP="007F5EC0">
      <w:pPr>
        <w:numPr>
          <w:ilvl w:val="0"/>
          <w:numId w:val="13"/>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Патогенная валидность (включая онтопатогенную валидность и триггерную валидность), предполагающая, патологическое воздействие на организм в период развития (например, разделение с матерью: онтопатогенная валидность), либо во взрослом возрасте (например, стресс: пусковая валидность)</w:t>
      </w:r>
      <w:r w:rsidR="006E1E7A" w:rsidRPr="006E1E7A">
        <w:rPr>
          <w:rFonts w:ascii="Times New Roman" w:eastAsia="Times New Roman" w:hAnsi="Times New Roman" w:cs="Times New Roman"/>
          <w:color w:val="000000"/>
          <w:sz w:val="28"/>
          <w:szCs w:val="28"/>
        </w:rPr>
        <w:t xml:space="preserve"> [</w:t>
      </w:r>
      <w:r w:rsidR="00D767B1" w:rsidRPr="00D767B1">
        <w:rPr>
          <w:rFonts w:ascii="Times New Roman" w:eastAsia="Times New Roman" w:hAnsi="Times New Roman" w:cs="Times New Roman"/>
          <w:color w:val="000000"/>
          <w:sz w:val="28"/>
          <w:szCs w:val="28"/>
        </w:rPr>
        <w:t>34</w:t>
      </w:r>
      <w:r w:rsidR="00D767B1" w:rsidRPr="002C6D1D">
        <w:rPr>
          <w:rFonts w:ascii="Times New Roman" w:eastAsia="Times New Roman" w:hAnsi="Times New Roman" w:cs="Times New Roman"/>
          <w:color w:val="000000"/>
          <w:sz w:val="28"/>
          <w:szCs w:val="28"/>
        </w:rPr>
        <w:t>9</w:t>
      </w:r>
      <w:r w:rsidR="006E1E7A" w:rsidRPr="006E1E7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w:t>
      </w:r>
    </w:p>
    <w:p w14:paraId="53983134" w14:textId="7973A0C6" w:rsidR="007F5EC0"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 целью формирования СИР использовали модифицированную нами модель ХНУС [</w:t>
      </w:r>
      <w:r w:rsidR="00A3334E" w:rsidRPr="008A4324">
        <w:rPr>
          <w:rFonts w:ascii="Times New Roman" w:eastAsia="Times New Roman" w:hAnsi="Times New Roman" w:cs="Times New Roman"/>
          <w:sz w:val="28"/>
          <w:szCs w:val="28"/>
        </w:rPr>
        <w:t>3</w:t>
      </w:r>
      <w:r w:rsidR="00280A42">
        <w:rPr>
          <w:rFonts w:ascii="Times New Roman" w:eastAsia="Times New Roman" w:hAnsi="Times New Roman" w:cs="Times New Roman"/>
          <w:sz w:val="28"/>
          <w:szCs w:val="28"/>
        </w:rPr>
        <w:t>49</w:t>
      </w:r>
      <w:r w:rsidR="00001CCB" w:rsidRPr="008A4324">
        <w:rPr>
          <w:rFonts w:ascii="Times New Roman" w:eastAsia="Times New Roman" w:hAnsi="Times New Roman" w:cs="Times New Roman"/>
          <w:sz w:val="28"/>
          <w:szCs w:val="28"/>
        </w:rPr>
        <w:t>,</w:t>
      </w:r>
      <w:r w:rsidRPr="008A4324">
        <w:rPr>
          <w:rFonts w:ascii="Times New Roman" w:eastAsia="Times New Roman" w:hAnsi="Times New Roman" w:cs="Times New Roman"/>
          <w:sz w:val="28"/>
          <w:szCs w:val="28"/>
        </w:rPr>
        <w:t xml:space="preserve"> </w:t>
      </w:r>
      <w:r w:rsidR="00280A42">
        <w:rPr>
          <w:rFonts w:ascii="Times New Roman" w:eastAsia="Times New Roman" w:hAnsi="Times New Roman" w:cs="Times New Roman"/>
          <w:sz w:val="28"/>
          <w:szCs w:val="28"/>
        </w:rPr>
        <w:t>358</w:t>
      </w:r>
      <w:r>
        <w:rPr>
          <w:rFonts w:ascii="Times New Roman" w:eastAsia="Times New Roman" w:hAnsi="Times New Roman" w:cs="Times New Roman"/>
          <w:sz w:val="28"/>
          <w:szCs w:val="28"/>
        </w:rPr>
        <w:t xml:space="preserve">], длительностью 21 день (трехкратный семидневный цикл). Были использованы неповторяющиеся стрессоры умеренной силы, ежедневно сменяющие друг друга в течение 6 дней, на 7 дней, проводился контроль в поведенческих тестах, что также являлось стрессом. </w:t>
      </w:r>
      <w:r w:rsidR="00A95A48">
        <w:rPr>
          <w:rFonts w:ascii="Times New Roman" w:eastAsia="Times New Roman" w:hAnsi="Times New Roman" w:cs="Times New Roman"/>
          <w:sz w:val="28"/>
          <w:szCs w:val="28"/>
        </w:rPr>
        <w:t>К</w:t>
      </w:r>
      <w:r w:rsidR="00A95A48" w:rsidRPr="00A95A48">
        <w:rPr>
          <w:rFonts w:ascii="Times New Roman" w:eastAsia="Times New Roman" w:hAnsi="Times New Roman" w:cs="Times New Roman"/>
          <w:sz w:val="28"/>
          <w:szCs w:val="28"/>
        </w:rPr>
        <w:t>аждый из использованных стрессоров име</w:t>
      </w:r>
      <w:r w:rsidR="00A95A48">
        <w:rPr>
          <w:rFonts w:ascii="Times New Roman" w:eastAsia="Times New Roman" w:hAnsi="Times New Roman" w:cs="Times New Roman"/>
          <w:sz w:val="28"/>
          <w:szCs w:val="28"/>
        </w:rPr>
        <w:t>л</w:t>
      </w:r>
      <w:r w:rsidR="00A95A48" w:rsidRPr="00A95A48">
        <w:rPr>
          <w:rFonts w:ascii="Times New Roman" w:eastAsia="Times New Roman" w:hAnsi="Times New Roman" w:cs="Times New Roman"/>
          <w:sz w:val="28"/>
          <w:szCs w:val="28"/>
        </w:rPr>
        <w:t xml:space="preserve"> определенную модальность направленную на различные факторы функционирования здорового организма </w:t>
      </w:r>
      <w:r w:rsidR="00A95A48">
        <w:rPr>
          <w:rFonts w:ascii="Times New Roman" w:eastAsia="Times New Roman" w:hAnsi="Times New Roman" w:cs="Times New Roman"/>
          <w:sz w:val="28"/>
          <w:szCs w:val="28"/>
        </w:rPr>
        <w:t>для</w:t>
      </w:r>
      <w:r w:rsidR="00A95A48" w:rsidRPr="00A95A48">
        <w:rPr>
          <w:rFonts w:ascii="Times New Roman" w:eastAsia="Times New Roman" w:hAnsi="Times New Roman" w:cs="Times New Roman"/>
          <w:sz w:val="28"/>
          <w:szCs w:val="28"/>
        </w:rPr>
        <w:t xml:space="preserve"> поддержания его гармоничного психоэмоционального состояния.</w:t>
      </w:r>
    </w:p>
    <w:p w14:paraId="1C012B72" w14:textId="77777777" w:rsidR="007F5EC0" w:rsidRDefault="007F5EC0" w:rsidP="009C0C1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Были использованы стрессоры:</w:t>
      </w:r>
    </w:p>
    <w:p w14:paraId="73EC6258" w14:textId="0A158C9A" w:rsidR="007F5EC0" w:rsidRDefault="007F5EC0" w:rsidP="009C0C1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«Тесная клетка» - ограничение пространства клетки вдвое за счет установки дополнительной перегородки в клетке</w:t>
      </w:r>
      <w:r w:rsidR="00A95A48">
        <w:rPr>
          <w:rFonts w:ascii="Times New Roman" w:eastAsia="Times New Roman" w:hAnsi="Times New Roman" w:cs="Times New Roman"/>
          <w:sz w:val="28"/>
          <w:szCs w:val="28"/>
        </w:rPr>
        <w:t xml:space="preserve">, </w:t>
      </w:r>
      <w:r w:rsidR="00A95A48" w:rsidRPr="00A95A48">
        <w:rPr>
          <w:rFonts w:ascii="Times New Roman" w:eastAsia="Times New Roman" w:hAnsi="Times New Roman" w:cs="Times New Roman"/>
          <w:sz w:val="28"/>
          <w:szCs w:val="28"/>
        </w:rPr>
        <w:t>влия</w:t>
      </w:r>
      <w:r w:rsidR="00A95A48">
        <w:rPr>
          <w:rFonts w:ascii="Times New Roman" w:eastAsia="Times New Roman" w:hAnsi="Times New Roman" w:cs="Times New Roman"/>
          <w:sz w:val="28"/>
          <w:szCs w:val="28"/>
        </w:rPr>
        <w:t>ющее</w:t>
      </w:r>
      <w:r w:rsidR="00A95A48" w:rsidRPr="00A95A48">
        <w:rPr>
          <w:rFonts w:ascii="Times New Roman" w:eastAsia="Times New Roman" w:hAnsi="Times New Roman" w:cs="Times New Roman"/>
          <w:sz w:val="28"/>
          <w:szCs w:val="28"/>
        </w:rPr>
        <w:t xml:space="preserve"> на уменьшение периперсонального пространства животного, активирующие психоэмоциональный компонент дискомфортного состояния крысы</w:t>
      </w:r>
      <w:r>
        <w:rPr>
          <w:rFonts w:ascii="Times New Roman" w:eastAsia="Times New Roman" w:hAnsi="Times New Roman" w:cs="Times New Roman"/>
          <w:sz w:val="28"/>
          <w:szCs w:val="28"/>
        </w:rPr>
        <w:t>,</w:t>
      </w:r>
    </w:p>
    <w:p w14:paraId="4E85B112" w14:textId="3F9F0844" w:rsidR="007F5EC0" w:rsidRDefault="007F5EC0" w:rsidP="009C0C1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«Депривация пищи» – лишение пищи на 24 часа</w:t>
      </w:r>
      <w:r w:rsidR="00A95A48">
        <w:rPr>
          <w:rFonts w:ascii="Times New Roman" w:eastAsia="Times New Roman" w:hAnsi="Times New Roman" w:cs="Times New Roman"/>
          <w:sz w:val="28"/>
          <w:szCs w:val="28"/>
        </w:rPr>
        <w:t xml:space="preserve"> </w:t>
      </w:r>
      <w:r w:rsidR="00A95A48" w:rsidRPr="00A95A48">
        <w:rPr>
          <w:rFonts w:ascii="Times New Roman" w:eastAsia="Times New Roman" w:hAnsi="Times New Roman" w:cs="Times New Roman"/>
          <w:sz w:val="28"/>
          <w:szCs w:val="28"/>
        </w:rPr>
        <w:t>вызывает вовлечение в процесс базовой потребности в получении пищи, и ощущение чувства голода, создавая дискомфорт для исследуемых животных, деятельность направленную на поиск пищи, ожидание периода кормления</w:t>
      </w:r>
      <w:r w:rsidR="00A95A48">
        <w:rPr>
          <w:rFonts w:ascii="Times New Roman" w:eastAsia="Times New Roman" w:hAnsi="Times New Roman" w:cs="Times New Roman"/>
          <w:sz w:val="28"/>
          <w:szCs w:val="28"/>
        </w:rPr>
        <w:t>,</w:t>
      </w:r>
    </w:p>
    <w:p w14:paraId="79E6D6FA" w14:textId="2FA98166" w:rsidR="007F5EC0" w:rsidRDefault="007F5EC0" w:rsidP="009C0C1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«Иммобилизация в пенале» – без ограничения пространства для движения, но не перемещения животные помещались в индивидуальные пеналы</w:t>
      </w:r>
      <w:r w:rsidR="00A95A48">
        <w:rPr>
          <w:rFonts w:ascii="Times New Roman" w:eastAsia="Times New Roman" w:hAnsi="Times New Roman" w:cs="Times New Roman"/>
          <w:sz w:val="28"/>
          <w:szCs w:val="28"/>
        </w:rPr>
        <w:t xml:space="preserve">. </w:t>
      </w:r>
      <w:r w:rsidR="00A95A48" w:rsidRPr="00A95A48">
        <w:rPr>
          <w:rFonts w:ascii="Times New Roman" w:eastAsia="Times New Roman" w:hAnsi="Times New Roman" w:cs="Times New Roman"/>
          <w:sz w:val="28"/>
          <w:szCs w:val="28"/>
        </w:rPr>
        <w:t xml:space="preserve">Животные помещались в индивидуальные пеналы, что вызывает ограничение подвижности, противоречащее базовой потребности к перемещению в пространстве, поисково-исследовательской деятельности, при лишении чего повышается уровень тревоги и </w:t>
      </w:r>
      <w:r w:rsidR="00A95A48">
        <w:rPr>
          <w:rFonts w:ascii="Times New Roman" w:eastAsia="Times New Roman" w:hAnsi="Times New Roman" w:cs="Times New Roman"/>
          <w:sz w:val="28"/>
          <w:szCs w:val="28"/>
        </w:rPr>
        <w:t xml:space="preserve">вызывают </w:t>
      </w:r>
      <w:r w:rsidR="00A95A48" w:rsidRPr="00A95A48">
        <w:rPr>
          <w:rFonts w:ascii="Times New Roman" w:eastAsia="Times New Roman" w:hAnsi="Times New Roman" w:cs="Times New Roman"/>
          <w:sz w:val="28"/>
          <w:szCs w:val="28"/>
        </w:rPr>
        <w:t>дискомфорт.</w:t>
      </w:r>
    </w:p>
    <w:p w14:paraId="27D2340D" w14:textId="72BDBDD1" w:rsidR="007F5EC0" w:rsidRDefault="007F5EC0" w:rsidP="009C0C1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«Затененность в светлое время суток» – искусственное создание затемнение в течение светового дня, длительностью 15 часов,</w:t>
      </w:r>
      <w:r w:rsidR="00A95A48">
        <w:rPr>
          <w:rFonts w:ascii="Times New Roman" w:eastAsia="Times New Roman" w:hAnsi="Times New Roman" w:cs="Times New Roman"/>
          <w:sz w:val="28"/>
          <w:szCs w:val="28"/>
        </w:rPr>
        <w:t xml:space="preserve"> </w:t>
      </w:r>
      <w:r w:rsidR="00A95A48" w:rsidRPr="00A95A48">
        <w:rPr>
          <w:rFonts w:ascii="Times New Roman" w:eastAsia="Times New Roman" w:hAnsi="Times New Roman" w:cs="Times New Roman"/>
          <w:sz w:val="28"/>
          <w:szCs w:val="28"/>
        </w:rPr>
        <w:t>оказывает влияние на циркадные ритмы, вовлекая ГГН ось и САМ ось</w:t>
      </w:r>
      <w:r w:rsidR="00A95A48">
        <w:rPr>
          <w:rFonts w:ascii="Times New Roman" w:eastAsia="Times New Roman" w:hAnsi="Times New Roman" w:cs="Times New Roman"/>
          <w:sz w:val="28"/>
          <w:szCs w:val="28"/>
        </w:rPr>
        <w:t>,</w:t>
      </w:r>
    </w:p>
    <w:p w14:paraId="46239AAF" w14:textId="620F32C7" w:rsidR="007F5EC0" w:rsidRDefault="007F5EC0" w:rsidP="00A95A48">
      <w:pPr>
        <w:tabs>
          <w:tab w:val="left" w:pos="7170"/>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«Депривация воды» – лишение воды на 10 часов,</w:t>
      </w:r>
      <w:r w:rsidR="00A95A48">
        <w:rPr>
          <w:rFonts w:ascii="Times New Roman" w:eastAsia="Times New Roman" w:hAnsi="Times New Roman" w:cs="Times New Roman"/>
          <w:sz w:val="28"/>
          <w:szCs w:val="28"/>
        </w:rPr>
        <w:t xml:space="preserve"> </w:t>
      </w:r>
      <w:r w:rsidR="00A95A48" w:rsidRPr="00A95A48">
        <w:rPr>
          <w:rFonts w:ascii="Times New Roman" w:eastAsia="Times New Roman" w:hAnsi="Times New Roman" w:cs="Times New Roman"/>
          <w:sz w:val="28"/>
          <w:szCs w:val="28"/>
        </w:rPr>
        <w:t>вызывает вовлечение в процесс базовой потребности в получении жидкости, и ощущение чувства жажды, сопровождающееся изменением общего самочувствия, деятельность направленную на поиск поилки, тревожность при ее отсутствии, и дезориентацию во времени появления поилки в клетке, где в другие дни она присутствует постоянно.</w:t>
      </w:r>
    </w:p>
    <w:p w14:paraId="5EF1FBBF" w14:textId="2EC7EEC9" w:rsidR="007F5EC0" w:rsidRDefault="007F5EC0" w:rsidP="009C0C1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«Искусственная освещенность в темное время суток» – создание искусственного освещения в темное время суток, длительностью 15 часов,</w:t>
      </w:r>
      <w:r w:rsidR="00A95A48">
        <w:rPr>
          <w:rFonts w:ascii="Times New Roman" w:eastAsia="Times New Roman" w:hAnsi="Times New Roman" w:cs="Times New Roman"/>
          <w:sz w:val="28"/>
          <w:szCs w:val="28"/>
        </w:rPr>
        <w:t xml:space="preserve"> </w:t>
      </w:r>
      <w:r w:rsidR="00A95A48" w:rsidRPr="00A95A48">
        <w:rPr>
          <w:rFonts w:ascii="Times New Roman" w:eastAsia="Times New Roman" w:hAnsi="Times New Roman" w:cs="Times New Roman"/>
          <w:sz w:val="28"/>
          <w:szCs w:val="28"/>
        </w:rPr>
        <w:t>оказывает влияние на циркадные ритмы, вовлекая ГГН ось и САМ ось и дезориентацию животного за счет освещенности в обычный период его активности (ночная видовая активность)</w:t>
      </w:r>
      <w:r w:rsidR="00A95A48">
        <w:rPr>
          <w:rFonts w:ascii="Times New Roman" w:eastAsia="Times New Roman" w:hAnsi="Times New Roman" w:cs="Times New Roman"/>
          <w:sz w:val="28"/>
          <w:szCs w:val="28"/>
        </w:rPr>
        <w:t>,</w:t>
      </w:r>
    </w:p>
    <w:p w14:paraId="0453B5DE" w14:textId="489400EB" w:rsidR="007F5EC0" w:rsidRDefault="007F5EC0" w:rsidP="009C0C1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«Полная иммобилизация» – помещение животных в индивидуальные пеналы, лишающие их возможности двигаться на 2 часа</w:t>
      </w:r>
      <w:r w:rsidR="00A95A48">
        <w:rPr>
          <w:rFonts w:ascii="Times New Roman" w:eastAsia="Times New Roman" w:hAnsi="Times New Roman" w:cs="Times New Roman"/>
          <w:sz w:val="28"/>
          <w:szCs w:val="28"/>
        </w:rPr>
        <w:t xml:space="preserve">, </w:t>
      </w:r>
      <w:r w:rsidR="00A95A48" w:rsidRPr="00A95A48">
        <w:rPr>
          <w:rFonts w:ascii="Times New Roman" w:eastAsia="Times New Roman" w:hAnsi="Times New Roman" w:cs="Times New Roman"/>
          <w:sz w:val="28"/>
          <w:szCs w:val="28"/>
        </w:rPr>
        <w:t>что прямым образом является стрессором, лишая животных возможности к изменению положения тела, обеспечивание эмоциональное ощущение безвыходности ситуации</w:t>
      </w:r>
      <w:r w:rsidR="00A95A48">
        <w:rPr>
          <w:rFonts w:ascii="Times New Roman" w:eastAsia="Times New Roman" w:hAnsi="Times New Roman" w:cs="Times New Roman"/>
          <w:sz w:val="28"/>
          <w:szCs w:val="28"/>
        </w:rPr>
        <w:t xml:space="preserve"> и телесный дискомфорт</w:t>
      </w:r>
      <w:r>
        <w:rPr>
          <w:rFonts w:ascii="Times New Roman" w:eastAsia="Times New Roman" w:hAnsi="Times New Roman" w:cs="Times New Roman"/>
          <w:sz w:val="28"/>
          <w:szCs w:val="28"/>
        </w:rPr>
        <w:t>.</w:t>
      </w:r>
    </w:p>
    <w:p w14:paraId="000002AB" w14:textId="49E39A2B" w:rsidR="00672B49" w:rsidRDefault="00672B49" w:rsidP="009C0C1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Виды, использованных стрессоров, их чередование и длительность представлены на Рисунке </w:t>
      </w:r>
      <w:r w:rsidR="00456248">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w:t>
      </w:r>
    </w:p>
    <w:p w14:paraId="0B635398" w14:textId="77777777" w:rsidR="00EB5325" w:rsidRDefault="00EB5325" w:rsidP="009C0C1E">
      <w:pPr>
        <w:spacing w:after="0" w:line="240" w:lineRule="auto"/>
        <w:ind w:firstLine="709"/>
        <w:jc w:val="both"/>
        <w:rPr>
          <w:rFonts w:ascii="Times New Roman" w:eastAsia="Times New Roman" w:hAnsi="Times New Roman" w:cs="Times New Roman"/>
          <w:sz w:val="28"/>
          <w:szCs w:val="28"/>
        </w:rPr>
      </w:pPr>
    </w:p>
    <w:p w14:paraId="000002AD" w14:textId="77777777" w:rsidR="00672B49" w:rsidRDefault="00672B49">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14:anchorId="2A2027D8" wp14:editId="5B60E375">
            <wp:extent cx="6120130" cy="3657600"/>
            <wp:effectExtent l="0" t="0" r="0" b="0"/>
            <wp:docPr id="187"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20"/>
                    <a:srcRect/>
                    <a:stretch>
                      <a:fillRect/>
                    </a:stretch>
                  </pic:blipFill>
                  <pic:spPr>
                    <a:xfrm>
                      <a:off x="0" y="0"/>
                      <a:ext cx="6120130" cy="3657600"/>
                    </a:xfrm>
                    <a:prstGeom prst="rect">
                      <a:avLst/>
                    </a:prstGeom>
                    <a:ln/>
                  </pic:spPr>
                </pic:pic>
              </a:graphicData>
            </a:graphic>
          </wp:inline>
        </w:drawing>
      </w:r>
    </w:p>
    <w:p w14:paraId="2F3DA363" w14:textId="77777777" w:rsidR="00EB5325" w:rsidRDefault="00EB5325">
      <w:pPr>
        <w:spacing w:after="0" w:line="240" w:lineRule="auto"/>
        <w:ind w:firstLine="709"/>
        <w:jc w:val="center"/>
        <w:rPr>
          <w:rFonts w:ascii="Times New Roman" w:eastAsia="Times New Roman" w:hAnsi="Times New Roman" w:cs="Times New Roman"/>
          <w:sz w:val="28"/>
          <w:szCs w:val="28"/>
        </w:rPr>
      </w:pPr>
    </w:p>
    <w:p w14:paraId="000002AF" w14:textId="60DD922D" w:rsidR="00672B49" w:rsidRDefault="00672B49">
      <w:pPr>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DE7761">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 Схема формирования модели «Хронический непредсказуемый умеренный стресс» у крыс</w:t>
      </w:r>
    </w:p>
    <w:p w14:paraId="419226F4" w14:textId="77777777" w:rsidR="00A95A48" w:rsidRDefault="00A95A48">
      <w:pPr>
        <w:spacing w:after="0" w:line="240" w:lineRule="auto"/>
        <w:ind w:firstLine="709"/>
        <w:jc w:val="both"/>
        <w:rPr>
          <w:rFonts w:ascii="Times New Roman" w:eastAsia="Times New Roman" w:hAnsi="Times New Roman" w:cs="Times New Roman"/>
          <w:sz w:val="28"/>
          <w:szCs w:val="28"/>
        </w:rPr>
      </w:pPr>
    </w:p>
    <w:p w14:paraId="101D9B85" w14:textId="4ED6E9D3" w:rsidR="00A95A48" w:rsidRDefault="00A95A48">
      <w:pPr>
        <w:spacing w:after="0" w:line="240" w:lineRule="auto"/>
        <w:ind w:firstLine="709"/>
        <w:jc w:val="both"/>
        <w:rPr>
          <w:rFonts w:ascii="Times New Roman" w:eastAsia="Times New Roman" w:hAnsi="Times New Roman" w:cs="Times New Roman"/>
          <w:sz w:val="28"/>
          <w:szCs w:val="28"/>
        </w:rPr>
      </w:pPr>
      <w:bookmarkStart w:id="53" w:name="_Hlk183270062"/>
      <w:r w:rsidRPr="00A95A48">
        <w:rPr>
          <w:rFonts w:ascii="Times New Roman" w:eastAsia="Times New Roman" w:hAnsi="Times New Roman" w:cs="Times New Roman"/>
          <w:sz w:val="28"/>
          <w:szCs w:val="28"/>
        </w:rPr>
        <w:t xml:space="preserve">При </w:t>
      </w:r>
      <w:r>
        <w:rPr>
          <w:rFonts w:ascii="Times New Roman" w:eastAsia="Times New Roman" w:hAnsi="Times New Roman" w:cs="Times New Roman"/>
          <w:sz w:val="28"/>
          <w:szCs w:val="28"/>
        </w:rPr>
        <w:t>формировании модели</w:t>
      </w:r>
      <w:r w:rsidRPr="00A95A48">
        <w:rPr>
          <w:rFonts w:ascii="Times New Roman" w:eastAsia="Times New Roman" w:hAnsi="Times New Roman" w:cs="Times New Roman"/>
          <w:sz w:val="28"/>
          <w:szCs w:val="28"/>
        </w:rPr>
        <w:t xml:space="preserve"> длительность воздействия была избрана на основании имеющейся информации о биологическом виде экспериментальных животных, допустимых воздействиях, которые крыса может переносить без явного ущерба для себя </w:t>
      </w:r>
      <w:r>
        <w:rPr>
          <w:rFonts w:ascii="Times New Roman" w:eastAsia="Times New Roman" w:hAnsi="Times New Roman" w:cs="Times New Roman"/>
          <w:sz w:val="28"/>
          <w:szCs w:val="28"/>
        </w:rPr>
        <w:t>и</w:t>
      </w:r>
      <w:r w:rsidRPr="00A95A48">
        <w:rPr>
          <w:rFonts w:ascii="Times New Roman" w:eastAsia="Times New Roman" w:hAnsi="Times New Roman" w:cs="Times New Roman"/>
          <w:sz w:val="28"/>
          <w:szCs w:val="28"/>
        </w:rPr>
        <w:t xml:space="preserve"> уровень воздействия стрессора не повыша</w:t>
      </w:r>
      <w:r>
        <w:rPr>
          <w:rFonts w:ascii="Times New Roman" w:eastAsia="Times New Roman" w:hAnsi="Times New Roman" w:cs="Times New Roman"/>
          <w:sz w:val="28"/>
          <w:szCs w:val="28"/>
        </w:rPr>
        <w:t>лся</w:t>
      </w:r>
      <w:r w:rsidRPr="00A95A48">
        <w:rPr>
          <w:rFonts w:ascii="Times New Roman" w:eastAsia="Times New Roman" w:hAnsi="Times New Roman" w:cs="Times New Roman"/>
          <w:sz w:val="28"/>
          <w:szCs w:val="28"/>
        </w:rPr>
        <w:t xml:space="preserve"> до </w:t>
      </w:r>
      <w:r>
        <w:rPr>
          <w:rFonts w:ascii="Times New Roman" w:eastAsia="Times New Roman" w:hAnsi="Times New Roman" w:cs="Times New Roman"/>
          <w:sz w:val="28"/>
          <w:szCs w:val="28"/>
        </w:rPr>
        <w:lastRenderedPageBreak/>
        <w:t xml:space="preserve">степени </w:t>
      </w:r>
      <w:r w:rsidRPr="00A95A48">
        <w:rPr>
          <w:rFonts w:ascii="Times New Roman" w:eastAsia="Times New Roman" w:hAnsi="Times New Roman" w:cs="Times New Roman"/>
          <w:sz w:val="28"/>
          <w:szCs w:val="28"/>
        </w:rPr>
        <w:t>развития острого стрессового расстройства, сохраняя силу воздействия на уровне умеренной.</w:t>
      </w:r>
    </w:p>
    <w:bookmarkEnd w:id="53"/>
    <w:p w14:paraId="000002B9" w14:textId="1EED4931"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данной серии эксперимента участвовали 20 крыс (по 10 крыс в группе).</w:t>
      </w:r>
    </w:p>
    <w:p w14:paraId="000002BA" w14:textId="7326D71B"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групп</w:t>
      </w:r>
      <w:r w:rsidR="008A4324">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1 (группа контроля) включили животных, не подвергавшихся воздействию ХНУС.</w:t>
      </w:r>
    </w:p>
    <w:p w14:paraId="000002BB"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группу 2 (группа ХНУС) включили животных, которые подвергались влиянию указанных стрессоров.</w:t>
      </w:r>
    </w:p>
    <w:p w14:paraId="000002BC"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животных обеих групп проводилась оценка биохимических показателей, поведения и психического состояния. </w:t>
      </w:r>
    </w:p>
    <w:p w14:paraId="000002BD"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Оценку поведения и психического состояния животные проходили в поведенческих тестах на 0-й, 7-й, 14-й и 21-й дни эксперимента.</w:t>
      </w:r>
    </w:p>
    <w:p w14:paraId="000002BF" w14:textId="6BECE1CC"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проведения биохимических методов исследования проводили забор венозной крови из хвостовой вены крысы четырехкратно. 1-й (до начала эксперимента) и 4-й забор (по завершению создания модели) в объеме, достаточном для анализа всех изучаемых показателей. 2-й и 3-й заборы крови проводили в малом объеме для определения показателей кортизола крови испытуемых. Забор крови проводили в 0-й, </w:t>
      </w:r>
      <w:r w:rsidR="008A4324">
        <w:rPr>
          <w:rFonts w:ascii="Times New Roman" w:eastAsia="Times New Roman" w:hAnsi="Times New Roman" w:cs="Times New Roman"/>
          <w:sz w:val="28"/>
          <w:szCs w:val="28"/>
        </w:rPr>
        <w:t>7</w:t>
      </w:r>
      <w:r>
        <w:rPr>
          <w:rFonts w:ascii="Times New Roman" w:eastAsia="Times New Roman" w:hAnsi="Times New Roman" w:cs="Times New Roman"/>
          <w:sz w:val="28"/>
          <w:szCs w:val="28"/>
        </w:rPr>
        <w:t>-й, 1</w:t>
      </w:r>
      <w:r w:rsidR="008A4324">
        <w:rPr>
          <w:rFonts w:ascii="Times New Roman" w:eastAsia="Times New Roman" w:hAnsi="Times New Roman" w:cs="Times New Roman"/>
          <w:sz w:val="28"/>
          <w:szCs w:val="28"/>
        </w:rPr>
        <w:t>4</w:t>
      </w:r>
      <w:r>
        <w:rPr>
          <w:rFonts w:ascii="Times New Roman" w:eastAsia="Times New Roman" w:hAnsi="Times New Roman" w:cs="Times New Roman"/>
          <w:sz w:val="28"/>
          <w:szCs w:val="28"/>
        </w:rPr>
        <w:t>-й и 22-й дни эксперимента с соблюдением правил антисептики.</w:t>
      </w:r>
      <w:r w:rsidR="008A4324" w:rsidRPr="008A4324">
        <w:rPr>
          <w:rFonts w:ascii="Times New Roman" w:eastAsia="Times New Roman" w:hAnsi="Times New Roman" w:cs="Times New Roman"/>
          <w:sz w:val="28"/>
          <w:szCs w:val="28"/>
        </w:rPr>
        <w:t xml:space="preserve"> </w:t>
      </w:r>
      <w:r w:rsidR="008A4324">
        <w:rPr>
          <w:rFonts w:ascii="Times New Roman" w:eastAsia="Times New Roman" w:hAnsi="Times New Roman" w:cs="Times New Roman"/>
          <w:sz w:val="28"/>
          <w:szCs w:val="28"/>
        </w:rPr>
        <w:t xml:space="preserve">Заключительный забор крови в двух сериях проводили в день эвтаназии (декапитации) с целью уменьшения страданий животных. </w:t>
      </w:r>
      <w:r>
        <w:rPr>
          <w:rFonts w:ascii="Times New Roman" w:eastAsia="Times New Roman" w:hAnsi="Times New Roman" w:cs="Times New Roman"/>
          <w:sz w:val="28"/>
          <w:szCs w:val="28"/>
        </w:rPr>
        <w:t xml:space="preserve">В 22-й день эксперимента под легким эфирным наркозом проводили декапитацию крыс, головной мозг с мозжечком извлекали, разделяли межполушарно и </w:t>
      </w:r>
      <w:r w:rsidR="00D907FA">
        <w:rPr>
          <w:rFonts w:ascii="Times New Roman" w:eastAsia="Times New Roman" w:hAnsi="Times New Roman" w:cs="Times New Roman"/>
          <w:sz w:val="28"/>
          <w:szCs w:val="28"/>
        </w:rPr>
        <w:t>подготавливали</w:t>
      </w:r>
      <w:r>
        <w:rPr>
          <w:rFonts w:ascii="Times New Roman" w:eastAsia="Times New Roman" w:hAnsi="Times New Roman" w:cs="Times New Roman"/>
          <w:sz w:val="28"/>
          <w:szCs w:val="28"/>
        </w:rPr>
        <w:t xml:space="preserve"> для биохимических и </w:t>
      </w:r>
      <w:r w:rsidR="00DF2594">
        <w:rPr>
          <w:rFonts w:ascii="Times New Roman" w:eastAsia="Times New Roman" w:hAnsi="Times New Roman" w:cs="Times New Roman"/>
          <w:sz w:val="28"/>
          <w:szCs w:val="28"/>
        </w:rPr>
        <w:t>патом</w:t>
      </w:r>
      <w:r>
        <w:rPr>
          <w:rFonts w:ascii="Times New Roman" w:eastAsia="Times New Roman" w:hAnsi="Times New Roman" w:cs="Times New Roman"/>
          <w:sz w:val="28"/>
          <w:szCs w:val="28"/>
        </w:rPr>
        <w:t>орфологических исследований.</w:t>
      </w:r>
      <w:r w:rsidR="008C4EAD">
        <w:rPr>
          <w:rFonts w:ascii="Times New Roman" w:eastAsia="Times New Roman" w:hAnsi="Times New Roman" w:cs="Times New Roman"/>
          <w:sz w:val="28"/>
          <w:szCs w:val="28"/>
        </w:rPr>
        <w:t xml:space="preserve"> </w:t>
      </w:r>
    </w:p>
    <w:p w14:paraId="000002C0" w14:textId="77777777" w:rsidR="00672B49" w:rsidRDefault="00672B49" w:rsidP="00EB5325">
      <w:pPr>
        <w:spacing w:after="0" w:line="240" w:lineRule="auto"/>
        <w:ind w:firstLine="709"/>
        <w:jc w:val="both"/>
        <w:rPr>
          <w:rFonts w:ascii="Times New Roman" w:eastAsia="Times New Roman" w:hAnsi="Times New Roman" w:cs="Times New Roman"/>
          <w:b/>
          <w:sz w:val="28"/>
          <w:szCs w:val="28"/>
        </w:rPr>
      </w:pPr>
    </w:p>
    <w:p w14:paraId="000002C1" w14:textId="53A4BE70" w:rsidR="00672B49" w:rsidRPr="00453105" w:rsidRDefault="00672B49">
      <w:pPr>
        <w:spacing w:after="0" w:line="240" w:lineRule="auto"/>
        <w:ind w:firstLine="709"/>
        <w:jc w:val="both"/>
        <w:rPr>
          <w:rFonts w:ascii="Times New Roman" w:eastAsia="Times New Roman" w:hAnsi="Times New Roman" w:cs="Times New Roman"/>
          <w:bCs/>
          <w:sz w:val="28"/>
          <w:szCs w:val="28"/>
        </w:rPr>
      </w:pPr>
      <w:r w:rsidRPr="00453105">
        <w:rPr>
          <w:rFonts w:ascii="Times New Roman" w:eastAsia="Times New Roman" w:hAnsi="Times New Roman" w:cs="Times New Roman"/>
          <w:bCs/>
          <w:sz w:val="28"/>
          <w:szCs w:val="28"/>
        </w:rPr>
        <w:t>2.1.2 Сравнительное изучение эффективности фармакотерапии у крыс с моделью стресс-индуцированного расстройства</w:t>
      </w:r>
    </w:p>
    <w:p w14:paraId="000002C2" w14:textId="0700714A"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После карантинирования и адаптации 30 крыс-самцов до начала серии эксперимента проводили тестирование животных в поведенческих тестах</w:t>
      </w:r>
      <w:r w:rsidR="00F06A1C">
        <w:rPr>
          <w:rFonts w:ascii="Times New Roman" w:eastAsia="Times New Roman" w:hAnsi="Times New Roman" w:cs="Times New Roman"/>
          <w:sz w:val="28"/>
          <w:szCs w:val="28"/>
        </w:rPr>
        <w:t xml:space="preserve"> и забор крови</w:t>
      </w:r>
      <w:r>
        <w:rPr>
          <w:rFonts w:ascii="Times New Roman" w:eastAsia="Times New Roman" w:hAnsi="Times New Roman" w:cs="Times New Roman"/>
          <w:sz w:val="28"/>
          <w:szCs w:val="28"/>
        </w:rPr>
        <w:t>.</w:t>
      </w:r>
    </w:p>
    <w:p w14:paraId="000002C3" w14:textId="59DC11A8"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 1-го дня эксперимента все 30 крыс подвергались процедуре создания модели ХНУС сроком 21 день, после чего в 2</w:t>
      </w:r>
      <w:r w:rsidR="008C4EAD">
        <w:rPr>
          <w:rFonts w:ascii="Times New Roman" w:eastAsia="Times New Roman" w:hAnsi="Times New Roman" w:cs="Times New Roman"/>
          <w:sz w:val="28"/>
          <w:szCs w:val="28"/>
        </w:rPr>
        <w:t>1</w:t>
      </w:r>
      <w:r>
        <w:rPr>
          <w:rFonts w:ascii="Times New Roman" w:eastAsia="Times New Roman" w:hAnsi="Times New Roman" w:cs="Times New Roman"/>
          <w:sz w:val="28"/>
          <w:szCs w:val="28"/>
        </w:rPr>
        <w:t xml:space="preserve">-й день, провели </w:t>
      </w:r>
      <w:r w:rsidR="00FC7C14">
        <w:rPr>
          <w:rFonts w:ascii="Times New Roman" w:eastAsia="Times New Roman" w:hAnsi="Times New Roman" w:cs="Times New Roman"/>
          <w:sz w:val="28"/>
          <w:szCs w:val="28"/>
        </w:rPr>
        <w:t>исследование в поведенческих тестах</w:t>
      </w:r>
      <w:r w:rsidR="00F06A1C">
        <w:rPr>
          <w:rFonts w:ascii="Times New Roman" w:eastAsia="Times New Roman" w:hAnsi="Times New Roman" w:cs="Times New Roman"/>
          <w:sz w:val="28"/>
          <w:szCs w:val="28"/>
        </w:rPr>
        <w:t>, забор крови</w:t>
      </w:r>
      <w:r>
        <w:rPr>
          <w:rFonts w:ascii="Times New Roman" w:eastAsia="Times New Roman" w:hAnsi="Times New Roman" w:cs="Times New Roman"/>
          <w:sz w:val="28"/>
          <w:szCs w:val="28"/>
        </w:rPr>
        <w:t xml:space="preserve"> и разделили животных на 3 группы путем рандомизации по 10 животных в группе. Мы сформировали группы терапии, в которых группа 3 получала плацебо, группа 4 гармина гидрохлорид, группа 5 амитриптилин. </w:t>
      </w:r>
      <w:r w:rsidR="008A4324">
        <w:rPr>
          <w:rFonts w:ascii="Times New Roman" w:eastAsia="Times New Roman" w:hAnsi="Times New Roman" w:cs="Times New Roman"/>
          <w:sz w:val="28"/>
          <w:szCs w:val="28"/>
        </w:rPr>
        <w:t>Терапия проводилась</w:t>
      </w:r>
      <w:r>
        <w:rPr>
          <w:rFonts w:ascii="Times New Roman" w:eastAsia="Times New Roman" w:hAnsi="Times New Roman" w:cs="Times New Roman"/>
          <w:sz w:val="28"/>
          <w:szCs w:val="28"/>
        </w:rPr>
        <w:t xml:space="preserve"> с 22 по 42 день эксперимента, в которые животные не подвергались стрессовому воздействию и не проходили тестирования в поведенческих тестах. </w:t>
      </w:r>
    </w:p>
    <w:p w14:paraId="000002C4" w14:textId="51EB272D"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 22-го дня ежедневно в 10.00 крысам</w:t>
      </w:r>
      <w:r w:rsidR="00134CAF">
        <w:rPr>
          <w:rFonts w:ascii="Times New Roman" w:eastAsia="Times New Roman" w:hAnsi="Times New Roman" w:cs="Times New Roman"/>
          <w:sz w:val="28"/>
          <w:szCs w:val="28"/>
        </w:rPr>
        <w:t xml:space="preserve"> индивидуально</w:t>
      </w:r>
      <w:r>
        <w:rPr>
          <w:rFonts w:ascii="Times New Roman" w:eastAsia="Times New Roman" w:hAnsi="Times New Roman" w:cs="Times New Roman"/>
          <w:sz w:val="28"/>
          <w:szCs w:val="28"/>
        </w:rPr>
        <w:t xml:space="preserve"> с помощью </w:t>
      </w:r>
      <w:r w:rsidR="00E91E76">
        <w:rPr>
          <w:rFonts w:ascii="Times New Roman" w:eastAsia="Times New Roman" w:hAnsi="Times New Roman" w:cs="Times New Roman"/>
          <w:sz w:val="28"/>
          <w:szCs w:val="28"/>
        </w:rPr>
        <w:t xml:space="preserve">атравматичного </w:t>
      </w:r>
      <w:r>
        <w:rPr>
          <w:rFonts w:ascii="Times New Roman" w:eastAsia="Times New Roman" w:hAnsi="Times New Roman" w:cs="Times New Roman"/>
          <w:sz w:val="28"/>
          <w:szCs w:val="28"/>
        </w:rPr>
        <w:t>катетера</w:t>
      </w:r>
      <w:r w:rsidR="008A432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E91E76">
        <w:rPr>
          <w:rFonts w:ascii="Times New Roman" w:eastAsia="Times New Roman" w:hAnsi="Times New Roman" w:cs="Times New Roman"/>
          <w:sz w:val="28"/>
          <w:szCs w:val="28"/>
        </w:rPr>
        <w:t>удерживая крысу в мягком полотенце</w:t>
      </w:r>
      <w:r w:rsidR="008A4324">
        <w:rPr>
          <w:rFonts w:ascii="Times New Roman" w:eastAsia="Times New Roman" w:hAnsi="Times New Roman" w:cs="Times New Roman"/>
          <w:sz w:val="28"/>
          <w:szCs w:val="28"/>
        </w:rPr>
        <w:t>,</w:t>
      </w:r>
      <w:r w:rsidR="00134CA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перорально вводили плацебо, гармина гидрохлорид или амитриптилин из расчета 4,5 мг/кг для гармина гидрохлорида и 4,5 мг/кг для амитриптилина индивидуально.</w:t>
      </w:r>
    </w:p>
    <w:p w14:paraId="000002C5" w14:textId="77777777" w:rsidR="00672B49" w:rsidRPr="000250C3" w:rsidRDefault="00672B49">
      <w:pPr>
        <w:spacing w:after="0" w:line="240" w:lineRule="auto"/>
        <w:ind w:firstLine="709"/>
        <w:jc w:val="both"/>
        <w:rPr>
          <w:rFonts w:ascii="Times New Roman" w:eastAsia="Times New Roman" w:hAnsi="Times New Roman" w:cs="Times New Roman"/>
          <w:iCs/>
          <w:sz w:val="28"/>
          <w:szCs w:val="28"/>
        </w:rPr>
      </w:pPr>
      <w:r w:rsidRPr="000250C3">
        <w:rPr>
          <w:rFonts w:ascii="Times New Roman" w:eastAsia="Times New Roman" w:hAnsi="Times New Roman" w:cs="Times New Roman"/>
          <w:iCs/>
          <w:sz w:val="28"/>
          <w:szCs w:val="28"/>
        </w:rPr>
        <w:t>Расчет дозировки:</w:t>
      </w:r>
    </w:p>
    <w:p w14:paraId="000002C6" w14:textId="7A031044"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Согласно рекомендациям</w:t>
      </w:r>
      <w:r w:rsidR="0047096B" w:rsidRPr="0047096B">
        <w:rPr>
          <w:rFonts w:ascii="Times New Roman" w:eastAsia="Times New Roman" w:hAnsi="Times New Roman" w:cs="Times New Roman"/>
          <w:sz w:val="28"/>
          <w:szCs w:val="28"/>
        </w:rPr>
        <w:t xml:space="preserve"> </w:t>
      </w:r>
      <w:r w:rsidR="0047096B">
        <w:rPr>
          <w:rFonts w:ascii="Times New Roman" w:eastAsia="Times New Roman" w:hAnsi="Times New Roman" w:cs="Times New Roman"/>
          <w:sz w:val="28"/>
          <w:szCs w:val="28"/>
        </w:rPr>
        <w:t>производителя</w:t>
      </w:r>
      <w:r>
        <w:rPr>
          <w:rFonts w:ascii="Times New Roman" w:eastAsia="Times New Roman" w:hAnsi="Times New Roman" w:cs="Times New Roman"/>
          <w:sz w:val="28"/>
          <w:szCs w:val="28"/>
        </w:rPr>
        <w:t xml:space="preserve">, </w:t>
      </w:r>
      <w:r w:rsidR="0047096B">
        <w:rPr>
          <w:rFonts w:ascii="Times New Roman" w:eastAsia="Times New Roman" w:hAnsi="Times New Roman" w:cs="Times New Roman"/>
          <w:sz w:val="28"/>
          <w:szCs w:val="28"/>
        </w:rPr>
        <w:t xml:space="preserve">в </w:t>
      </w:r>
      <w:r>
        <w:rPr>
          <w:rFonts w:ascii="Times New Roman" w:eastAsia="Times New Roman" w:hAnsi="Times New Roman" w:cs="Times New Roman"/>
          <w:sz w:val="28"/>
          <w:szCs w:val="28"/>
        </w:rPr>
        <w:t>схем</w:t>
      </w:r>
      <w:r w:rsidR="0047096B">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приема препарата гармина гидрохлорид</w:t>
      </w:r>
      <w:r w:rsidR="00970FB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для человека суточная доза </w:t>
      </w:r>
      <w:r w:rsidR="0047096B">
        <w:rPr>
          <w:rFonts w:ascii="Times New Roman" w:eastAsia="Times New Roman" w:hAnsi="Times New Roman" w:cs="Times New Roman"/>
          <w:sz w:val="28"/>
          <w:szCs w:val="28"/>
        </w:rPr>
        <w:t xml:space="preserve">составляет </w:t>
      </w:r>
      <w:r>
        <w:rPr>
          <w:rFonts w:ascii="Times New Roman" w:eastAsia="Times New Roman" w:hAnsi="Times New Roman" w:cs="Times New Roman"/>
          <w:sz w:val="28"/>
          <w:szCs w:val="28"/>
        </w:rPr>
        <w:t>50 мг.</w:t>
      </w:r>
      <w:r w:rsidR="000E0BC2">
        <w:rPr>
          <w:rFonts w:ascii="Times New Roman" w:eastAsia="Times New Roman" w:hAnsi="Times New Roman" w:cs="Times New Roman"/>
          <w:sz w:val="28"/>
          <w:szCs w:val="28"/>
        </w:rPr>
        <w:t xml:space="preserve"> Расчет на кг массы тела производится по формуле </w:t>
      </w:r>
      <w:r w:rsidR="007D2D1D">
        <w:rPr>
          <w:rFonts w:ascii="Times New Roman" w:eastAsia="Times New Roman" w:hAnsi="Times New Roman" w:cs="Times New Roman"/>
          <w:sz w:val="28"/>
          <w:szCs w:val="28"/>
        </w:rPr>
        <w:t>(</w:t>
      </w:r>
      <w:r w:rsidR="000E0BC2">
        <w:rPr>
          <w:rFonts w:ascii="Times New Roman" w:eastAsia="Times New Roman" w:hAnsi="Times New Roman" w:cs="Times New Roman"/>
          <w:sz w:val="28"/>
          <w:szCs w:val="28"/>
        </w:rPr>
        <w:t>1</w:t>
      </w:r>
      <w:r w:rsidR="007D2D1D">
        <w:rPr>
          <w:rFonts w:ascii="Times New Roman" w:eastAsia="Times New Roman" w:hAnsi="Times New Roman" w:cs="Times New Roman"/>
          <w:sz w:val="28"/>
          <w:szCs w:val="28"/>
        </w:rPr>
        <w:t>)</w:t>
      </w:r>
    </w:p>
    <w:p w14:paraId="625C058E" w14:textId="77777777" w:rsidR="000E0BC2" w:rsidRDefault="000E0BC2">
      <w:pPr>
        <w:spacing w:after="0" w:line="240" w:lineRule="auto"/>
        <w:ind w:firstLine="709"/>
        <w:jc w:val="both"/>
        <w:rPr>
          <w:rFonts w:ascii="Times New Roman" w:eastAsia="Times New Roman" w:hAnsi="Times New Roman" w:cs="Times New Roman"/>
          <w:sz w:val="28"/>
          <w:szCs w:val="28"/>
        </w:rPr>
      </w:pPr>
    </w:p>
    <w:p w14:paraId="000002C7" w14:textId="16344994" w:rsidR="00672B49" w:rsidRDefault="00672B49" w:rsidP="000E0BC2">
      <w:pPr>
        <w:spacing w:after="0" w:line="240" w:lineRule="auto"/>
        <w:ind w:firstLine="709"/>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50мг/70кг = 0,715 мг/кг (человек массой 70 кг)</w:t>
      </w:r>
      <w:r w:rsidR="000E0BC2">
        <w:rPr>
          <w:rFonts w:ascii="Times New Roman" w:eastAsia="Times New Roman" w:hAnsi="Times New Roman" w:cs="Times New Roman"/>
          <w:sz w:val="28"/>
          <w:szCs w:val="28"/>
        </w:rPr>
        <w:tab/>
      </w:r>
      <w:r w:rsidR="000E0BC2">
        <w:rPr>
          <w:rFonts w:ascii="Times New Roman" w:eastAsia="Times New Roman" w:hAnsi="Times New Roman" w:cs="Times New Roman"/>
          <w:sz w:val="28"/>
          <w:szCs w:val="28"/>
        </w:rPr>
        <w:tab/>
      </w:r>
      <w:r w:rsidR="000E0BC2">
        <w:rPr>
          <w:rFonts w:ascii="Times New Roman" w:eastAsia="Times New Roman" w:hAnsi="Times New Roman" w:cs="Times New Roman"/>
          <w:sz w:val="28"/>
          <w:szCs w:val="28"/>
        </w:rPr>
        <w:tab/>
        <w:t xml:space="preserve"> (1)</w:t>
      </w:r>
    </w:p>
    <w:p w14:paraId="700606FA" w14:textId="77777777" w:rsidR="000E0BC2" w:rsidRDefault="000E0BC2">
      <w:pPr>
        <w:spacing w:after="0" w:line="240" w:lineRule="auto"/>
        <w:ind w:firstLine="709"/>
        <w:jc w:val="both"/>
        <w:rPr>
          <w:rFonts w:ascii="Times New Roman" w:eastAsia="Times New Roman" w:hAnsi="Times New Roman" w:cs="Times New Roman"/>
          <w:sz w:val="28"/>
          <w:szCs w:val="28"/>
        </w:rPr>
      </w:pPr>
    </w:p>
    <w:p w14:paraId="000002C8" w14:textId="258C880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Пересчет человеческой дозы в мг/кг на дозу в мг/кг для введения крысам</w:t>
      </w:r>
      <w:r w:rsidR="000E0BC2">
        <w:rPr>
          <w:rFonts w:ascii="Times New Roman" w:eastAsia="Times New Roman" w:hAnsi="Times New Roman" w:cs="Times New Roman"/>
          <w:sz w:val="28"/>
          <w:szCs w:val="28"/>
        </w:rPr>
        <w:t xml:space="preserve"> производится согласно формуле </w:t>
      </w:r>
      <w:r w:rsidR="007D2D1D">
        <w:rPr>
          <w:rFonts w:ascii="Times New Roman" w:eastAsia="Times New Roman" w:hAnsi="Times New Roman" w:cs="Times New Roman"/>
          <w:sz w:val="28"/>
          <w:szCs w:val="28"/>
        </w:rPr>
        <w:t>(</w:t>
      </w:r>
      <w:r w:rsidR="000E0BC2">
        <w:rPr>
          <w:rFonts w:ascii="Times New Roman" w:eastAsia="Times New Roman" w:hAnsi="Times New Roman" w:cs="Times New Roman"/>
          <w:sz w:val="28"/>
          <w:szCs w:val="28"/>
        </w:rPr>
        <w:t>2</w:t>
      </w:r>
      <w:r w:rsidR="007D2D1D">
        <w:rPr>
          <w:rFonts w:ascii="Times New Roman" w:eastAsia="Times New Roman" w:hAnsi="Times New Roman" w:cs="Times New Roman"/>
          <w:sz w:val="28"/>
          <w:szCs w:val="28"/>
        </w:rPr>
        <w:t>).</w:t>
      </w:r>
    </w:p>
    <w:p w14:paraId="16459119" w14:textId="77777777" w:rsidR="000E0BC2" w:rsidRDefault="000E0BC2">
      <w:pPr>
        <w:spacing w:after="0" w:line="240" w:lineRule="auto"/>
        <w:ind w:firstLine="709"/>
        <w:jc w:val="both"/>
        <w:rPr>
          <w:rFonts w:ascii="Times New Roman" w:eastAsia="Times New Roman" w:hAnsi="Times New Roman" w:cs="Times New Roman"/>
          <w:sz w:val="28"/>
          <w:szCs w:val="28"/>
        </w:rPr>
      </w:pPr>
    </w:p>
    <w:p w14:paraId="314BA094" w14:textId="38CC64ED" w:rsidR="0047096B" w:rsidRPr="000E0BC2" w:rsidRDefault="00672B49" w:rsidP="007D695E">
      <w:pPr>
        <w:spacing w:after="0" w:line="240" w:lineRule="auto"/>
        <w:ind w:firstLine="709"/>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Хм = Х/</w:t>
      </w:r>
      <w:r w:rsidR="000E0BC2">
        <w:rPr>
          <w:rFonts w:ascii="Times New Roman" w:eastAsia="Times New Roman" w:hAnsi="Times New Roman" w:cs="Times New Roman"/>
          <w:sz w:val="28"/>
          <w:szCs w:val="28"/>
        </w:rPr>
        <w:t>(</w:t>
      </w:r>
      <w:r>
        <w:rPr>
          <w:rFonts w:ascii="Times New Roman" w:eastAsia="Times New Roman" w:hAnsi="Times New Roman" w:cs="Times New Roman"/>
          <w:sz w:val="28"/>
          <w:szCs w:val="28"/>
        </w:rPr>
        <w:t>BSA – CF</w:t>
      </w:r>
      <w:r w:rsidR="000E0BC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7D695E">
        <w:rPr>
          <w:rFonts w:ascii="Times New Roman" w:eastAsia="Times New Roman" w:hAnsi="Times New Roman" w:cs="Times New Roman"/>
          <w:sz w:val="28"/>
          <w:szCs w:val="28"/>
        </w:rPr>
        <w:tab/>
      </w:r>
      <w:r w:rsidR="007D695E">
        <w:rPr>
          <w:rFonts w:ascii="Times New Roman" w:eastAsia="Times New Roman" w:hAnsi="Times New Roman" w:cs="Times New Roman"/>
          <w:sz w:val="28"/>
          <w:szCs w:val="28"/>
        </w:rPr>
        <w:tab/>
      </w:r>
      <w:r w:rsidR="007D695E">
        <w:rPr>
          <w:rFonts w:ascii="Times New Roman" w:eastAsia="Times New Roman" w:hAnsi="Times New Roman" w:cs="Times New Roman"/>
          <w:sz w:val="28"/>
          <w:szCs w:val="28"/>
        </w:rPr>
        <w:tab/>
      </w:r>
      <w:r w:rsidR="007D695E">
        <w:rPr>
          <w:rFonts w:ascii="Times New Roman" w:eastAsia="Times New Roman" w:hAnsi="Times New Roman" w:cs="Times New Roman"/>
          <w:sz w:val="28"/>
          <w:szCs w:val="28"/>
        </w:rPr>
        <w:tab/>
      </w:r>
      <w:r w:rsidR="007D695E">
        <w:rPr>
          <w:rFonts w:ascii="Times New Roman" w:eastAsia="Times New Roman" w:hAnsi="Times New Roman" w:cs="Times New Roman"/>
          <w:sz w:val="28"/>
          <w:szCs w:val="28"/>
        </w:rPr>
        <w:tab/>
        <w:t>(2)</w:t>
      </w:r>
    </w:p>
    <w:p w14:paraId="022A8D86" w14:textId="77777777" w:rsidR="007D695E" w:rsidRDefault="007D695E">
      <w:pPr>
        <w:spacing w:after="0" w:line="240" w:lineRule="auto"/>
        <w:ind w:firstLine="709"/>
        <w:jc w:val="both"/>
        <w:rPr>
          <w:rFonts w:ascii="Times New Roman" w:eastAsia="Times New Roman" w:hAnsi="Times New Roman" w:cs="Times New Roman"/>
          <w:sz w:val="28"/>
          <w:szCs w:val="28"/>
        </w:rPr>
      </w:pPr>
    </w:p>
    <w:p w14:paraId="000002C9" w14:textId="61040613" w:rsidR="00672B49" w:rsidRDefault="007D695E" w:rsidP="007D2D1D">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w:t>
      </w:r>
      <w:r w:rsidR="00672B49">
        <w:rPr>
          <w:rFonts w:ascii="Times New Roman" w:eastAsia="Times New Roman" w:hAnsi="Times New Roman" w:cs="Times New Roman"/>
          <w:sz w:val="28"/>
          <w:szCs w:val="28"/>
        </w:rPr>
        <w:t>де</w:t>
      </w:r>
    </w:p>
    <w:p w14:paraId="370A158E" w14:textId="43D39660" w:rsidR="0047096B" w:rsidRDefault="0047096B" w:rsidP="007D2D1D">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Хм – эквивалентная доза в пересчете на крысу;</w:t>
      </w:r>
    </w:p>
    <w:p w14:paraId="000002CA" w14:textId="623AF47A" w:rsidR="00672B49" w:rsidRDefault="00672B49" w:rsidP="007D2D1D">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 – человеческая эквивалентная доза в мг/кг;</w:t>
      </w:r>
    </w:p>
    <w:p w14:paraId="000002CC" w14:textId="6AECF1BA" w:rsidR="00672B49" w:rsidRDefault="007D695E" w:rsidP="007D2D1D">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672B49">
        <w:rPr>
          <w:rFonts w:ascii="Times New Roman" w:eastAsia="Times New Roman" w:hAnsi="Times New Roman" w:cs="Times New Roman"/>
          <w:sz w:val="28"/>
          <w:szCs w:val="28"/>
        </w:rPr>
        <w:t>BSA – CF</w:t>
      </w:r>
      <w:r>
        <w:rPr>
          <w:rFonts w:ascii="Times New Roman" w:eastAsia="Times New Roman" w:hAnsi="Times New Roman" w:cs="Times New Roman"/>
          <w:sz w:val="28"/>
          <w:szCs w:val="28"/>
        </w:rPr>
        <w:t>)</w:t>
      </w:r>
      <w:r w:rsidR="00672B49">
        <w:rPr>
          <w:rFonts w:ascii="Times New Roman" w:eastAsia="Times New Roman" w:hAnsi="Times New Roman" w:cs="Times New Roman"/>
          <w:sz w:val="28"/>
          <w:szCs w:val="28"/>
        </w:rPr>
        <w:t xml:space="preserve"> – фактор превращения (коэффициент пересчета), специфичный для крысы, равный 0,160 [</w:t>
      </w:r>
      <w:r w:rsidR="00280A42">
        <w:rPr>
          <w:rFonts w:ascii="Times New Roman" w:eastAsia="Times New Roman" w:hAnsi="Times New Roman" w:cs="Times New Roman"/>
          <w:sz w:val="28"/>
          <w:szCs w:val="28"/>
        </w:rPr>
        <w:t>361</w:t>
      </w:r>
      <w:r w:rsidR="00672B49">
        <w:rPr>
          <w:rFonts w:ascii="Times New Roman" w:eastAsia="Times New Roman" w:hAnsi="Times New Roman" w:cs="Times New Roman"/>
          <w:sz w:val="28"/>
          <w:szCs w:val="28"/>
        </w:rPr>
        <w:t>];</w:t>
      </w:r>
    </w:p>
    <w:p w14:paraId="76E8E77B" w14:textId="6D3EBC7F" w:rsidR="0075243C" w:rsidRDefault="000E0BC2" w:rsidP="0075243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расчет 0,715/0,160</w:t>
      </w:r>
      <w:r w:rsidR="00AA7D1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4,469 мг/кг массы крысы или 0,4469 мг/100 г массы крысы (около </w:t>
      </w:r>
      <w:r w:rsidR="00AA7D1F">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r w:rsidR="00AA7D1F">
        <w:rPr>
          <w:rFonts w:ascii="Times New Roman" w:eastAsia="Times New Roman" w:hAnsi="Times New Roman" w:cs="Times New Roman"/>
          <w:sz w:val="28"/>
          <w:szCs w:val="28"/>
        </w:rPr>
        <w:t>2345</w:t>
      </w:r>
      <w:r>
        <w:rPr>
          <w:rFonts w:ascii="Times New Roman" w:eastAsia="Times New Roman" w:hAnsi="Times New Roman" w:cs="Times New Roman"/>
          <w:sz w:val="28"/>
          <w:szCs w:val="28"/>
        </w:rPr>
        <w:t xml:space="preserve"> мг/крысу массой </w:t>
      </w:r>
      <w:r w:rsidR="00AA7D1F">
        <w:rPr>
          <w:rFonts w:ascii="Times New Roman" w:eastAsia="Times New Roman" w:hAnsi="Times New Roman" w:cs="Times New Roman"/>
          <w:sz w:val="28"/>
          <w:szCs w:val="28"/>
        </w:rPr>
        <w:t>5</w:t>
      </w:r>
      <w:r>
        <w:rPr>
          <w:rFonts w:ascii="Times New Roman" w:eastAsia="Times New Roman" w:hAnsi="Times New Roman" w:cs="Times New Roman"/>
          <w:sz w:val="28"/>
          <w:szCs w:val="28"/>
        </w:rPr>
        <w:t>00 г)</w:t>
      </w:r>
      <w:r w:rsidR="0075243C">
        <w:rPr>
          <w:rFonts w:ascii="Times New Roman" w:eastAsia="Times New Roman" w:hAnsi="Times New Roman" w:cs="Times New Roman"/>
          <w:sz w:val="28"/>
          <w:szCs w:val="28"/>
        </w:rPr>
        <w:t>.</w:t>
      </w:r>
    </w:p>
    <w:p w14:paraId="000002CD" w14:textId="116B7986"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Препаратом сравнения в исследовании выбрали амитриптилин, который является одним из препаратов стандарта в лечении стрессовых расстройств, депрессивных расстройств в случае наличия признаков их эндогенности, тревожно-депрессивных состояниях. Амитриптилин рекомендуется применять в дозе 75-150мг в сутки внутрь и до 60</w:t>
      </w:r>
      <w:r w:rsidR="0069688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мг в сутки парентерально. Внутрь – в течение стационарного пребывания; парентерально</w:t>
      </w:r>
      <w:r w:rsidR="00001CCB">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 xml:space="preserve">не более </w:t>
      </w:r>
      <w:r w:rsidR="00654F35">
        <w:rPr>
          <w:rFonts w:ascii="Times New Roman" w:eastAsia="Times New Roman" w:hAnsi="Times New Roman" w:cs="Times New Roman"/>
          <w:sz w:val="28"/>
          <w:szCs w:val="28"/>
        </w:rPr>
        <w:t>10–12</w:t>
      </w:r>
      <w:r>
        <w:rPr>
          <w:rFonts w:ascii="Times New Roman" w:eastAsia="Times New Roman" w:hAnsi="Times New Roman" w:cs="Times New Roman"/>
          <w:sz w:val="28"/>
          <w:szCs w:val="28"/>
        </w:rPr>
        <w:t xml:space="preserve"> дней. Высокая степень изученности эффектов и малая длительность приема препарата при высокой и быстрой эффективности определяет данный препарат как эталонный при проведении исследований психотропной активности. </w:t>
      </w:r>
    </w:p>
    <w:p w14:paraId="000002CE" w14:textId="6321C5FF" w:rsidR="00672B49" w:rsidRDefault="00672B49" w:rsidP="0075243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Согласно рекомендациям, начальная доза приема препарата амитриптилин </w:t>
      </w:r>
      <w:r w:rsidR="00654F35">
        <w:rPr>
          <w:rFonts w:ascii="Times New Roman" w:eastAsia="Times New Roman" w:hAnsi="Times New Roman" w:cs="Times New Roman"/>
          <w:sz w:val="28"/>
          <w:szCs w:val="28"/>
        </w:rPr>
        <w:t>25–50</w:t>
      </w:r>
      <w:r>
        <w:rPr>
          <w:rFonts w:ascii="Times New Roman" w:eastAsia="Times New Roman" w:hAnsi="Times New Roman" w:cs="Times New Roman"/>
          <w:sz w:val="28"/>
          <w:szCs w:val="28"/>
        </w:rPr>
        <w:t xml:space="preserve"> мг. При использовании схемы без повышения дозировки препарата за оптимальную была принята дозировка 50 мг. Схема расчета аналогична расчету дозировки для гармина гидрохлорида и составляла 4,5 мг/кг.</w:t>
      </w:r>
      <w:r w:rsidR="0075243C">
        <w:rPr>
          <w:rFonts w:ascii="Times New Roman" w:eastAsia="Times New Roman" w:hAnsi="Times New Roman" w:cs="Times New Roman"/>
          <w:sz w:val="28"/>
          <w:szCs w:val="28"/>
        </w:rPr>
        <w:t xml:space="preserve"> В нашем исследовании использовались препараты «</w:t>
      </w:r>
      <w:r w:rsidR="0075243C" w:rsidRPr="0075243C">
        <w:rPr>
          <w:rFonts w:ascii="Times New Roman" w:eastAsia="Times New Roman" w:hAnsi="Times New Roman" w:cs="Times New Roman"/>
          <w:sz w:val="28"/>
          <w:szCs w:val="28"/>
        </w:rPr>
        <w:t>Амитриптиллин</w:t>
      </w:r>
      <w:r w:rsidR="0075243C">
        <w:rPr>
          <w:rFonts w:ascii="Times New Roman" w:eastAsia="Times New Roman" w:hAnsi="Times New Roman" w:cs="Times New Roman"/>
          <w:sz w:val="28"/>
          <w:szCs w:val="28"/>
        </w:rPr>
        <w:t>»</w:t>
      </w:r>
      <w:r w:rsidR="0075243C" w:rsidRPr="0075243C">
        <w:rPr>
          <w:rFonts w:ascii="Times New Roman" w:eastAsia="Times New Roman" w:hAnsi="Times New Roman" w:cs="Times New Roman"/>
          <w:sz w:val="28"/>
          <w:szCs w:val="28"/>
        </w:rPr>
        <w:t xml:space="preserve"> - таблетки, покрытые пленочной оболочкой, 0,025 г, № 50 в упаковке, № 50, Zentiva</w:t>
      </w:r>
      <w:r w:rsidR="0075243C">
        <w:rPr>
          <w:rFonts w:ascii="Times New Roman" w:eastAsia="Times New Roman" w:hAnsi="Times New Roman" w:cs="Times New Roman"/>
          <w:sz w:val="28"/>
          <w:szCs w:val="28"/>
        </w:rPr>
        <w:t>,</w:t>
      </w:r>
      <w:r w:rsidR="0075243C" w:rsidRPr="0075243C">
        <w:rPr>
          <w:rFonts w:ascii="Times New Roman" w:eastAsia="Times New Roman" w:hAnsi="Times New Roman" w:cs="Times New Roman"/>
          <w:sz w:val="28"/>
          <w:szCs w:val="28"/>
        </w:rPr>
        <w:t xml:space="preserve"> </w:t>
      </w:r>
      <w:r w:rsidR="0075243C">
        <w:rPr>
          <w:rFonts w:ascii="Times New Roman" w:eastAsia="Times New Roman" w:hAnsi="Times New Roman" w:cs="Times New Roman"/>
          <w:sz w:val="28"/>
          <w:szCs w:val="28"/>
        </w:rPr>
        <w:t xml:space="preserve"> производство – </w:t>
      </w:r>
      <w:r w:rsidR="0075243C" w:rsidRPr="0075243C">
        <w:rPr>
          <w:rFonts w:ascii="Times New Roman" w:eastAsia="Times New Roman" w:hAnsi="Times New Roman" w:cs="Times New Roman"/>
          <w:sz w:val="28"/>
          <w:szCs w:val="28"/>
        </w:rPr>
        <w:t>Словацкая Республика, серии 3120916, срок годности 09/2018 – 08/2021 РК-ЛС-5-005488</w:t>
      </w:r>
      <w:r w:rsidR="0075243C">
        <w:rPr>
          <w:rFonts w:ascii="Times New Roman" w:eastAsia="Times New Roman" w:hAnsi="Times New Roman" w:cs="Times New Roman"/>
          <w:sz w:val="28"/>
          <w:szCs w:val="28"/>
        </w:rPr>
        <w:t xml:space="preserve"> и «</w:t>
      </w:r>
      <w:r w:rsidR="0075243C" w:rsidRPr="0075243C">
        <w:rPr>
          <w:rFonts w:ascii="Times New Roman" w:eastAsia="Times New Roman" w:hAnsi="Times New Roman" w:cs="Times New Roman"/>
          <w:sz w:val="28"/>
          <w:szCs w:val="28"/>
        </w:rPr>
        <w:t>Гармина гидрохлорид</w:t>
      </w:r>
      <w:r w:rsidR="0075243C">
        <w:rPr>
          <w:rFonts w:ascii="Times New Roman" w:eastAsia="Times New Roman" w:hAnsi="Times New Roman" w:cs="Times New Roman"/>
          <w:sz w:val="28"/>
          <w:szCs w:val="28"/>
        </w:rPr>
        <w:t>»</w:t>
      </w:r>
      <w:r w:rsidR="0075243C" w:rsidRPr="0075243C">
        <w:rPr>
          <w:rFonts w:ascii="Times New Roman" w:eastAsia="Times New Roman" w:hAnsi="Times New Roman" w:cs="Times New Roman"/>
          <w:sz w:val="28"/>
          <w:szCs w:val="28"/>
        </w:rPr>
        <w:t>, капсулы, 0,025 г, код лекарственного препарата N04, разработчик и производитель «МНПХ «Фитохимия»</w:t>
      </w:r>
      <w:r w:rsidR="0075243C">
        <w:rPr>
          <w:rFonts w:ascii="Times New Roman" w:eastAsia="Times New Roman" w:hAnsi="Times New Roman" w:cs="Times New Roman"/>
          <w:sz w:val="28"/>
          <w:szCs w:val="28"/>
        </w:rPr>
        <w:t>, Казахстан, Караганда.</w:t>
      </w:r>
    </w:p>
    <w:p w14:paraId="000002CF"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Согласно рекомендациям, время, необходимое для начала терапевтического действия и купирования побочных эффектов коммерчески доступных антидепрессантов, составляет 2 недели. Три недели являются оптимальными для получения начального необходимого эффекта.</w:t>
      </w:r>
    </w:p>
    <w:p w14:paraId="000002D0" w14:textId="4B5C74C3"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4</w:t>
      </w:r>
      <w:r w:rsidR="004E3DE3">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день все животные прошли исследование в поведенческих тестах,</w:t>
      </w:r>
      <w:r w:rsidR="004E3DE3">
        <w:rPr>
          <w:rFonts w:ascii="Times New Roman" w:eastAsia="Times New Roman" w:hAnsi="Times New Roman" w:cs="Times New Roman"/>
          <w:sz w:val="28"/>
          <w:szCs w:val="28"/>
        </w:rPr>
        <w:t xml:space="preserve"> в 43 день был произведен</w:t>
      </w:r>
      <w:r>
        <w:rPr>
          <w:rFonts w:ascii="Times New Roman" w:eastAsia="Times New Roman" w:hAnsi="Times New Roman" w:cs="Times New Roman"/>
          <w:sz w:val="28"/>
          <w:szCs w:val="28"/>
        </w:rPr>
        <w:t xml:space="preserve"> забор крови в объеме достаточном для определения всех исследуемых показателей. После, под эфирным наркозом крысы были декапитированы, головной мозг с мозжечком извлекли, разделили межполушарно и подготовили для биохимических и гистологических исследований. Процедура </w:t>
      </w:r>
      <w:r w:rsidR="00563638">
        <w:rPr>
          <w:rFonts w:ascii="Times New Roman" w:eastAsia="Times New Roman" w:hAnsi="Times New Roman" w:cs="Times New Roman"/>
          <w:sz w:val="28"/>
          <w:szCs w:val="28"/>
        </w:rPr>
        <w:t>2-й</w:t>
      </w:r>
      <w:r>
        <w:rPr>
          <w:rFonts w:ascii="Times New Roman" w:eastAsia="Times New Roman" w:hAnsi="Times New Roman" w:cs="Times New Roman"/>
          <w:sz w:val="28"/>
          <w:szCs w:val="28"/>
        </w:rPr>
        <w:t xml:space="preserve"> серии эксперимента представлена на </w:t>
      </w:r>
      <w:r w:rsidR="009C0C1E">
        <w:rPr>
          <w:rFonts w:ascii="Times New Roman" w:eastAsia="Times New Roman" w:hAnsi="Times New Roman" w:cs="Times New Roman"/>
          <w:sz w:val="28"/>
          <w:szCs w:val="28"/>
        </w:rPr>
        <w:t>р</w:t>
      </w:r>
      <w:r>
        <w:rPr>
          <w:rFonts w:ascii="Times New Roman" w:eastAsia="Times New Roman" w:hAnsi="Times New Roman" w:cs="Times New Roman"/>
          <w:sz w:val="28"/>
          <w:szCs w:val="28"/>
        </w:rPr>
        <w:t>исунке</w:t>
      </w:r>
      <w:r w:rsidR="008A09D4">
        <w:rPr>
          <w:rFonts w:ascii="Times New Roman" w:eastAsia="Times New Roman" w:hAnsi="Times New Roman" w:cs="Times New Roman"/>
          <w:sz w:val="28"/>
          <w:szCs w:val="28"/>
        </w:rPr>
        <w:t xml:space="preserve"> </w:t>
      </w:r>
      <w:r w:rsidR="009C0C1E">
        <w:rPr>
          <w:rFonts w:ascii="Times New Roman" w:eastAsia="Times New Roman" w:hAnsi="Times New Roman" w:cs="Times New Roman"/>
          <w:sz w:val="28"/>
          <w:szCs w:val="28"/>
        </w:rPr>
        <w:t>6</w:t>
      </w:r>
      <w:r>
        <w:rPr>
          <w:rFonts w:ascii="Times New Roman" w:eastAsia="Times New Roman" w:hAnsi="Times New Roman" w:cs="Times New Roman"/>
          <w:sz w:val="28"/>
          <w:szCs w:val="28"/>
        </w:rPr>
        <w:t>.</w:t>
      </w:r>
    </w:p>
    <w:p w14:paraId="4C4E5FF4" w14:textId="77777777" w:rsidR="00550C34" w:rsidRDefault="00550C34" w:rsidP="00550C34">
      <w:pPr>
        <w:spacing w:after="0" w:line="240" w:lineRule="auto"/>
        <w:jc w:val="both"/>
        <w:rPr>
          <w:rFonts w:ascii="Times New Roman" w:eastAsia="Times New Roman" w:hAnsi="Times New Roman" w:cs="Times New Roman"/>
          <w:sz w:val="28"/>
          <w:szCs w:val="28"/>
        </w:rPr>
      </w:pPr>
    </w:p>
    <w:p w14:paraId="1ED0A72F" w14:textId="7320C868" w:rsidR="005E4764" w:rsidRDefault="005E4764" w:rsidP="005E4764">
      <w:pPr>
        <w:spacing w:after="0" w:line="240" w:lineRule="auto"/>
        <w:rPr>
          <w:rFonts w:ascii="Times New Roman" w:eastAsia="Times New Roman" w:hAnsi="Times New Roman" w:cs="Times New Roman"/>
          <w:sz w:val="28"/>
          <w:szCs w:val="28"/>
        </w:rPr>
      </w:pPr>
      <w:r w:rsidRPr="005E4764">
        <w:rPr>
          <w:noProof/>
        </w:rPr>
        <w:lastRenderedPageBreak/>
        <w:drawing>
          <wp:inline distT="0" distB="0" distL="0" distR="0" wp14:anchorId="01F56207" wp14:editId="6E39DAF2">
            <wp:extent cx="6123940" cy="2985770"/>
            <wp:effectExtent l="0" t="0" r="0" b="0"/>
            <wp:docPr id="13315355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l="1359" r="12962" b="12358"/>
                    <a:stretch/>
                  </pic:blipFill>
                  <pic:spPr bwMode="auto">
                    <a:xfrm>
                      <a:off x="0" y="0"/>
                      <a:ext cx="6165654" cy="3006108"/>
                    </a:xfrm>
                    <a:prstGeom prst="rect">
                      <a:avLst/>
                    </a:prstGeom>
                    <a:noFill/>
                    <a:ln>
                      <a:noFill/>
                    </a:ln>
                    <a:extLst>
                      <a:ext uri="{53640926-AAD7-44D8-BBD7-CCE9431645EC}">
                        <a14:shadowObscured xmlns:a14="http://schemas.microsoft.com/office/drawing/2010/main"/>
                      </a:ext>
                    </a:extLst>
                  </pic:spPr>
                </pic:pic>
              </a:graphicData>
            </a:graphic>
          </wp:inline>
        </w:drawing>
      </w:r>
    </w:p>
    <w:p w14:paraId="359D3806" w14:textId="77777777" w:rsidR="005E4764" w:rsidRDefault="005E4764" w:rsidP="00550C34">
      <w:pPr>
        <w:spacing w:after="0" w:line="240" w:lineRule="auto"/>
        <w:jc w:val="both"/>
        <w:rPr>
          <w:rFonts w:ascii="Times New Roman" w:eastAsia="Times New Roman" w:hAnsi="Times New Roman" w:cs="Times New Roman"/>
          <w:sz w:val="28"/>
          <w:szCs w:val="28"/>
        </w:rPr>
      </w:pPr>
    </w:p>
    <w:p w14:paraId="000002D2" w14:textId="480ABA87" w:rsidR="00672B49" w:rsidRDefault="00672B49">
      <w:pPr>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w:t>
      </w:r>
      <w:r w:rsidR="008A09D4">
        <w:rPr>
          <w:rFonts w:ascii="Times New Roman" w:eastAsia="Times New Roman" w:hAnsi="Times New Roman" w:cs="Times New Roman"/>
          <w:sz w:val="28"/>
          <w:szCs w:val="28"/>
        </w:rPr>
        <w:t xml:space="preserve"> </w:t>
      </w:r>
      <w:r w:rsidR="00DE7761">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 Схема проведения эксперимента с формированием модели «Хронический непредсказуемый умеренный стресс» и последующей терапией в трех группах со сроками контроля и воздействи</w:t>
      </w:r>
      <w:r w:rsidR="001D3A10">
        <w:rPr>
          <w:rFonts w:ascii="Times New Roman" w:eastAsia="Times New Roman" w:hAnsi="Times New Roman" w:cs="Times New Roman"/>
          <w:sz w:val="28"/>
          <w:szCs w:val="28"/>
        </w:rPr>
        <w:t>ем</w:t>
      </w:r>
    </w:p>
    <w:p w14:paraId="32FD0FDF" w14:textId="77777777" w:rsidR="00563638" w:rsidRDefault="00563638" w:rsidP="00991F7E">
      <w:pPr>
        <w:pBdr>
          <w:top w:val="nil"/>
          <w:left w:val="nil"/>
          <w:bottom w:val="nil"/>
          <w:right w:val="nil"/>
          <w:between w:val="nil"/>
        </w:pBdr>
        <w:spacing w:after="0" w:line="240" w:lineRule="auto"/>
        <w:ind w:firstLine="709"/>
        <w:jc w:val="both"/>
        <w:rPr>
          <w:rFonts w:ascii="Times New Roman" w:eastAsia="Times New Roman" w:hAnsi="Times New Roman" w:cs="Times New Roman"/>
          <w:bCs/>
          <w:color w:val="000000"/>
          <w:sz w:val="28"/>
          <w:szCs w:val="28"/>
        </w:rPr>
      </w:pPr>
    </w:p>
    <w:p w14:paraId="48E0A2BA" w14:textId="34F841B2" w:rsidR="00991F7E" w:rsidRPr="0047096B" w:rsidRDefault="00991F7E" w:rsidP="00991F7E">
      <w:pPr>
        <w:pBdr>
          <w:top w:val="nil"/>
          <w:left w:val="nil"/>
          <w:bottom w:val="nil"/>
          <w:right w:val="nil"/>
          <w:between w:val="nil"/>
        </w:pBdr>
        <w:spacing w:after="0" w:line="240" w:lineRule="auto"/>
        <w:ind w:firstLine="709"/>
        <w:jc w:val="both"/>
        <w:rPr>
          <w:rFonts w:ascii="Times New Roman" w:eastAsia="Times New Roman" w:hAnsi="Times New Roman" w:cs="Times New Roman"/>
          <w:bCs/>
          <w:color w:val="000000"/>
          <w:sz w:val="28"/>
          <w:szCs w:val="28"/>
        </w:rPr>
      </w:pPr>
      <w:r w:rsidRPr="0047096B">
        <w:rPr>
          <w:rFonts w:ascii="Times New Roman" w:eastAsia="Times New Roman" w:hAnsi="Times New Roman" w:cs="Times New Roman"/>
          <w:bCs/>
          <w:color w:val="000000"/>
          <w:sz w:val="28"/>
          <w:szCs w:val="28"/>
        </w:rPr>
        <w:t>Этические нормы:</w:t>
      </w:r>
    </w:p>
    <w:p w14:paraId="609B8DD2" w14:textId="5948D716" w:rsidR="00991F7E" w:rsidRDefault="00991F7E" w:rsidP="00991F7E">
      <w:pPr>
        <w:pBdr>
          <w:top w:val="nil"/>
          <w:left w:val="nil"/>
          <w:bottom w:val="nil"/>
          <w:right w:val="nil"/>
          <w:between w:val="nil"/>
        </w:pBdr>
        <w:spacing w:after="0" w:line="240" w:lineRule="auto"/>
        <w:ind w:firstLine="709"/>
        <w:jc w:val="both"/>
        <w:rPr>
          <w:rFonts w:ascii="Times New Roman" w:eastAsia="Times New Roman" w:hAnsi="Times New Roman" w:cs="Times New Roman"/>
          <w:b/>
          <w:sz w:val="28"/>
          <w:szCs w:val="28"/>
        </w:rPr>
      </w:pPr>
      <w:bookmarkStart w:id="54" w:name="_Hlk180361073"/>
      <w:r>
        <w:rPr>
          <w:rFonts w:ascii="Times New Roman" w:eastAsia="Times New Roman" w:hAnsi="Times New Roman" w:cs="Times New Roman"/>
          <w:sz w:val="28"/>
          <w:szCs w:val="28"/>
        </w:rPr>
        <w:t>Исследование проведено в соответствии с требованиями Европейской конвенции по защите позвоночных животных, используемых в экспериментах и других научных целях (Страсбург 1986 г</w:t>
      </w:r>
      <w:r w:rsidR="00001CC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требованиями GLP ОЕCD, Правилами надлежащей лабораторной практики ЕАЭС №81, приказ МЗСР РК №392 от 25 мая 2015 года. Исследование было одобрено решением Комитета по биоэтике «Медицинского университета Караганды» </w:t>
      </w:r>
      <w:r w:rsidR="00EA2A73">
        <w:rPr>
          <w:rFonts w:ascii="Times New Roman" w:eastAsia="Times New Roman" w:hAnsi="Times New Roman" w:cs="Times New Roman"/>
          <w:sz w:val="28"/>
          <w:szCs w:val="28"/>
        </w:rPr>
        <w:t>р</w:t>
      </w:r>
      <w:r w:rsidR="00EA2A73" w:rsidRPr="00EA2A73">
        <w:rPr>
          <w:rFonts w:ascii="Times New Roman" w:eastAsia="Times New Roman" w:hAnsi="Times New Roman" w:cs="Times New Roman"/>
          <w:sz w:val="28"/>
          <w:szCs w:val="28"/>
        </w:rPr>
        <w:t>ешение</w:t>
      </w:r>
      <w:r w:rsidR="00EA2A73">
        <w:rPr>
          <w:rFonts w:ascii="Times New Roman" w:eastAsia="Times New Roman" w:hAnsi="Times New Roman" w:cs="Times New Roman"/>
          <w:sz w:val="28"/>
          <w:szCs w:val="28"/>
        </w:rPr>
        <w:t>м</w:t>
      </w:r>
      <w:r w:rsidR="00EA2A73" w:rsidRPr="00EA2A73">
        <w:rPr>
          <w:rFonts w:ascii="Times New Roman" w:eastAsia="Times New Roman" w:hAnsi="Times New Roman" w:cs="Times New Roman"/>
          <w:sz w:val="28"/>
          <w:szCs w:val="28"/>
        </w:rPr>
        <w:t xml:space="preserve"> № </w:t>
      </w:r>
      <w:r w:rsidR="00654F35" w:rsidRPr="00EA2A73">
        <w:rPr>
          <w:rFonts w:ascii="Times New Roman" w:eastAsia="Times New Roman" w:hAnsi="Times New Roman" w:cs="Times New Roman"/>
          <w:sz w:val="28"/>
          <w:szCs w:val="28"/>
        </w:rPr>
        <w:t>65</w:t>
      </w:r>
      <w:r w:rsidR="00654F35">
        <w:rPr>
          <w:rFonts w:ascii="Times New Roman" w:eastAsia="Times New Roman" w:hAnsi="Times New Roman" w:cs="Times New Roman"/>
          <w:sz w:val="28"/>
          <w:szCs w:val="28"/>
        </w:rPr>
        <w:t xml:space="preserve">, </w:t>
      </w:r>
      <w:r w:rsidR="00654F35" w:rsidRPr="00EA2A73">
        <w:rPr>
          <w:rFonts w:ascii="Times New Roman" w:eastAsia="Times New Roman" w:hAnsi="Times New Roman" w:cs="Times New Roman"/>
          <w:sz w:val="28"/>
          <w:szCs w:val="28"/>
        </w:rPr>
        <w:t>протокол</w:t>
      </w:r>
      <w:r w:rsidR="00EA2A73" w:rsidRPr="00EA2A73">
        <w:rPr>
          <w:rFonts w:ascii="Times New Roman" w:eastAsia="Times New Roman" w:hAnsi="Times New Roman" w:cs="Times New Roman"/>
          <w:sz w:val="28"/>
          <w:szCs w:val="28"/>
        </w:rPr>
        <w:t xml:space="preserve"> №20 от 17.06.2019</w:t>
      </w:r>
      <w:r w:rsidR="00654F35">
        <w:rPr>
          <w:rFonts w:ascii="Times New Roman" w:eastAsia="Times New Roman" w:hAnsi="Times New Roman" w:cs="Times New Roman"/>
          <w:sz w:val="28"/>
          <w:szCs w:val="28"/>
        </w:rPr>
        <w:t>, Письмом-заключением Локальной комиссии по биоэтике НАО «Карагандинский медицинский университет» (присвоенный № 65–1 от 17.06.2019), (</w:t>
      </w:r>
      <w:r w:rsidR="00654F35" w:rsidRPr="00B37B5B">
        <w:rPr>
          <w:rFonts w:ascii="Times New Roman" w:eastAsia="Times New Roman" w:hAnsi="Times New Roman" w:cs="Times New Roman"/>
          <w:sz w:val="28"/>
          <w:szCs w:val="28"/>
        </w:rPr>
        <w:t xml:space="preserve">протокол № </w:t>
      </w:r>
      <w:r w:rsidR="00654F35">
        <w:rPr>
          <w:rFonts w:ascii="Times New Roman" w:eastAsia="Times New Roman" w:hAnsi="Times New Roman" w:cs="Times New Roman"/>
          <w:sz w:val="28"/>
          <w:szCs w:val="28"/>
        </w:rPr>
        <w:t>15</w:t>
      </w:r>
      <w:r w:rsidR="00654F35" w:rsidRPr="00B37B5B">
        <w:rPr>
          <w:rFonts w:ascii="Times New Roman" w:eastAsia="Times New Roman" w:hAnsi="Times New Roman" w:cs="Times New Roman"/>
          <w:sz w:val="28"/>
          <w:szCs w:val="28"/>
        </w:rPr>
        <w:t xml:space="preserve"> от </w:t>
      </w:r>
      <w:r w:rsidR="00654F35">
        <w:rPr>
          <w:rFonts w:ascii="Times New Roman" w:eastAsia="Times New Roman" w:hAnsi="Times New Roman" w:cs="Times New Roman"/>
          <w:sz w:val="28"/>
          <w:szCs w:val="28"/>
        </w:rPr>
        <w:t>08</w:t>
      </w:r>
      <w:r w:rsidR="00654F35" w:rsidRPr="00B37B5B">
        <w:rPr>
          <w:rFonts w:ascii="Times New Roman" w:eastAsia="Times New Roman" w:hAnsi="Times New Roman" w:cs="Times New Roman"/>
          <w:sz w:val="28"/>
          <w:szCs w:val="28"/>
        </w:rPr>
        <w:t>.</w:t>
      </w:r>
      <w:r w:rsidR="00654F35">
        <w:rPr>
          <w:rFonts w:ascii="Times New Roman" w:eastAsia="Times New Roman" w:hAnsi="Times New Roman" w:cs="Times New Roman"/>
          <w:sz w:val="28"/>
          <w:szCs w:val="28"/>
        </w:rPr>
        <w:t>10</w:t>
      </w:r>
      <w:r w:rsidR="00654F35" w:rsidRPr="00B37B5B">
        <w:rPr>
          <w:rFonts w:ascii="Times New Roman" w:eastAsia="Times New Roman" w:hAnsi="Times New Roman" w:cs="Times New Roman"/>
          <w:sz w:val="28"/>
          <w:szCs w:val="28"/>
        </w:rPr>
        <w:t>.20</w:t>
      </w:r>
      <w:r w:rsidR="00654F35">
        <w:rPr>
          <w:rFonts w:ascii="Times New Roman" w:eastAsia="Times New Roman" w:hAnsi="Times New Roman" w:cs="Times New Roman"/>
          <w:sz w:val="28"/>
          <w:szCs w:val="28"/>
        </w:rPr>
        <w:t>24).</w:t>
      </w:r>
    </w:p>
    <w:bookmarkEnd w:id="54"/>
    <w:p w14:paraId="2E4FDD11" w14:textId="77777777" w:rsidR="00991F7E" w:rsidRDefault="00991F7E">
      <w:pPr>
        <w:spacing w:after="0" w:line="240" w:lineRule="auto"/>
        <w:ind w:firstLine="709"/>
        <w:jc w:val="both"/>
        <w:rPr>
          <w:rFonts w:ascii="Times New Roman" w:eastAsia="Times New Roman" w:hAnsi="Times New Roman" w:cs="Times New Roman"/>
          <w:b/>
          <w:sz w:val="28"/>
          <w:szCs w:val="28"/>
        </w:rPr>
      </w:pPr>
    </w:p>
    <w:p w14:paraId="000002ED" w14:textId="77777777" w:rsidR="00672B49" w:rsidRDefault="00672B49">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2.2 Материалы исследования</w:t>
      </w:r>
    </w:p>
    <w:p w14:paraId="000002EF" w14:textId="0DEFC5BA"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двух сериях исследования материалами исследований являлись кровь и головной мозг крыс. Забор венозной крови у крыс проводили из хвостовой вены после предварительной очистки покровов, путем венесекции в эпендорфы объемом 2 мл, со стабилизацией крови гепарином. </w:t>
      </w:r>
    </w:p>
    <w:p w14:paraId="000002F0"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После декапитации и извлечения мозга животного его межполушарно разделяли острым методом и ½ помещали в 10% забуференный раствор нейтрального формалина для дальнейшей проводки и гистологического исследования.</w:t>
      </w:r>
    </w:p>
    <w:p w14:paraId="6EFFEBA8" w14:textId="77777777" w:rsidR="007634AA"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биохимических исследований мозг промывали физиологическим раствором, осушали фильтровальной бумагой, после разрезали на мелкие кусочки и заливали жидким азотом для сохранения нативных свойств ткани. Транспортировали и хранили в морозильной камере при температуре -18</w:t>
      </w:r>
      <w:r>
        <w:rPr>
          <w:rFonts w:ascii="Times New Roman" w:eastAsia="Times New Roman" w:hAnsi="Times New Roman" w:cs="Times New Roman"/>
          <w:sz w:val="28"/>
          <w:szCs w:val="28"/>
          <w:vertAlign w:val="superscript"/>
        </w:rPr>
        <w:t>0</w:t>
      </w:r>
      <w:r>
        <w:rPr>
          <w:rFonts w:ascii="Times New Roman" w:eastAsia="Times New Roman" w:hAnsi="Times New Roman" w:cs="Times New Roman"/>
          <w:sz w:val="28"/>
          <w:szCs w:val="28"/>
        </w:rPr>
        <w:t>С.</w:t>
      </w:r>
    </w:p>
    <w:p w14:paraId="000002F1" w14:textId="715683C9" w:rsidR="00672B49" w:rsidRDefault="007634A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Забор крови и мозга осуществлялся на базе лабораторного отделения при виварии АО МНПХ «Фитохимия», </w:t>
      </w:r>
      <w:r w:rsidR="0010322C">
        <w:rPr>
          <w:rFonts w:ascii="Times New Roman" w:eastAsia="Times New Roman" w:hAnsi="Times New Roman" w:cs="Times New Roman"/>
          <w:sz w:val="28"/>
          <w:szCs w:val="28"/>
        </w:rPr>
        <w:t xml:space="preserve">где </w:t>
      </w:r>
      <w:r>
        <w:rPr>
          <w:rFonts w:ascii="Times New Roman" w:eastAsia="Times New Roman" w:hAnsi="Times New Roman" w:cs="Times New Roman"/>
          <w:sz w:val="28"/>
          <w:szCs w:val="28"/>
        </w:rPr>
        <w:t>стабилизировались и в течение часа доставлялись в лабораторию кафедры биохимии и патоморфологии НАО «МУК».</w:t>
      </w:r>
    </w:p>
    <w:p w14:paraId="000002F2" w14:textId="77777777" w:rsidR="00672B49" w:rsidRDefault="00672B49">
      <w:pPr>
        <w:spacing w:after="0" w:line="240" w:lineRule="auto"/>
        <w:ind w:firstLine="709"/>
        <w:jc w:val="both"/>
        <w:rPr>
          <w:rFonts w:ascii="Times New Roman" w:eastAsia="Times New Roman" w:hAnsi="Times New Roman" w:cs="Times New Roman"/>
          <w:b/>
          <w:sz w:val="28"/>
          <w:szCs w:val="28"/>
        </w:rPr>
      </w:pPr>
    </w:p>
    <w:p w14:paraId="000002F3" w14:textId="1E30FE3C" w:rsidR="00672B49" w:rsidRDefault="00672B49">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2.3 Методы поведенческой оценки в эксперименте</w:t>
      </w:r>
    </w:p>
    <w:p w14:paraId="000002F4" w14:textId="5DDC3840"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Исследование в поведенческих тестах проводили в день, предшествующий эксперименту и после еженедельно (каждый 7</w:t>
      </w:r>
      <w:r w:rsidR="00AC09A5">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д</w:t>
      </w:r>
      <w:r w:rsidR="00AC09A5">
        <w:rPr>
          <w:rFonts w:ascii="Times New Roman" w:eastAsia="Times New Roman" w:hAnsi="Times New Roman" w:cs="Times New Roman"/>
          <w:sz w:val="28"/>
          <w:szCs w:val="28"/>
        </w:rPr>
        <w:t>ень</w:t>
      </w:r>
      <w:r>
        <w:rPr>
          <w:rFonts w:ascii="Times New Roman" w:eastAsia="Times New Roman" w:hAnsi="Times New Roman" w:cs="Times New Roman"/>
          <w:sz w:val="28"/>
          <w:szCs w:val="28"/>
        </w:rPr>
        <w:t xml:space="preserve"> с первого дня начала эксперимента). Эксперименты до декапитации также завершали испытаниями в поведенческих тестах. Применение нескольких тестов использовали</w:t>
      </w:r>
      <w:r w:rsidR="006E574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основываясь на особенностях реакции крыс на различные стимулы и рефлекторное предпочтение крысами темных мест, замирание, груминг, вегетативные реакции (учащение</w:t>
      </w:r>
      <w:r w:rsidR="0010322C">
        <w:rPr>
          <w:rFonts w:ascii="Times New Roman" w:eastAsia="Times New Roman" w:hAnsi="Times New Roman" w:cs="Times New Roman"/>
          <w:sz w:val="28"/>
          <w:szCs w:val="28"/>
        </w:rPr>
        <w:t>/урежение</w:t>
      </w:r>
      <w:r>
        <w:rPr>
          <w:rFonts w:ascii="Times New Roman" w:eastAsia="Times New Roman" w:hAnsi="Times New Roman" w:cs="Times New Roman"/>
          <w:sz w:val="28"/>
          <w:szCs w:val="28"/>
        </w:rPr>
        <w:t xml:space="preserve"> мочеиспускания и дефекации), как симптом тревоги. Такие показатели, как свешивания с рукавов, стойки, перемещение, длительное пребывание на освещенных открытых местах характеризуют ориентировочно-исследовательскую деятельность животных удовлетворительного уровня. Проявления депрессивной направленности, характеризующиеся иммобилизацией, малой подвижностью и ангедогией. Комбинация тестов различной направленности позволяет выявить большее число психологических паттернов у испытуемых животных, ввиду различных их психотипов и поведенческих реакций.</w:t>
      </w:r>
    </w:p>
    <w:p w14:paraId="000002F5" w14:textId="77777777" w:rsidR="00672B49" w:rsidRPr="000250C3" w:rsidRDefault="00672B49">
      <w:pPr>
        <w:spacing w:after="0" w:line="240" w:lineRule="auto"/>
        <w:ind w:firstLine="709"/>
        <w:jc w:val="both"/>
        <w:rPr>
          <w:rFonts w:ascii="Times New Roman" w:eastAsia="Times New Roman" w:hAnsi="Times New Roman" w:cs="Times New Roman"/>
          <w:iCs/>
          <w:sz w:val="28"/>
          <w:szCs w:val="28"/>
        </w:rPr>
      </w:pPr>
      <w:r w:rsidRPr="000250C3">
        <w:rPr>
          <w:rFonts w:ascii="Times New Roman" w:eastAsia="Times New Roman" w:hAnsi="Times New Roman" w:cs="Times New Roman"/>
          <w:iCs/>
          <w:sz w:val="28"/>
          <w:szCs w:val="28"/>
        </w:rPr>
        <w:t>Тест «Приподнятый крестообразный лабиринт»</w:t>
      </w:r>
    </w:p>
    <w:p w14:paraId="000002F6" w14:textId="7DA31E69"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Применяется классически в изучении психотропных эффектов различного вида воздействий, для оценки психического состояния животных. Тест основан на избирательности крысами темного пространства и боязни высоты [</w:t>
      </w:r>
      <w:r w:rsidR="00280A42">
        <w:rPr>
          <w:rFonts w:ascii="Times New Roman" w:eastAsia="Times New Roman" w:hAnsi="Times New Roman" w:cs="Times New Roman"/>
          <w:sz w:val="28"/>
          <w:szCs w:val="28"/>
        </w:rPr>
        <w:t>362</w:t>
      </w:r>
      <w:r w:rsidR="00F02017">
        <w:rPr>
          <w:rFonts w:ascii="Times New Roman" w:eastAsia="Times New Roman" w:hAnsi="Times New Roman" w:cs="Times New Roman"/>
          <w:sz w:val="28"/>
          <w:szCs w:val="28"/>
        </w:rPr>
        <w:t xml:space="preserve">, </w:t>
      </w:r>
      <w:r w:rsidR="00280A42">
        <w:rPr>
          <w:rFonts w:ascii="Times New Roman" w:eastAsia="Times New Roman" w:hAnsi="Times New Roman" w:cs="Times New Roman"/>
          <w:sz w:val="28"/>
          <w:szCs w:val="28"/>
        </w:rPr>
        <w:t>363</w:t>
      </w:r>
      <w:r>
        <w:rPr>
          <w:rFonts w:ascii="Times New Roman" w:eastAsia="Times New Roman" w:hAnsi="Times New Roman" w:cs="Times New Roman"/>
          <w:sz w:val="28"/>
          <w:szCs w:val="28"/>
        </w:rPr>
        <w:t>]. Оценка тревожности основывалась на регистрации показателей в результате стресса при помещении на возвышенное, освещенное пространство:</w:t>
      </w:r>
    </w:p>
    <w:p w14:paraId="000002F7" w14:textId="77777777" w:rsidR="00672B49" w:rsidRDefault="00672B49">
      <w:pPr>
        <w:numPr>
          <w:ilvl w:val="0"/>
          <w:numId w:val="5"/>
        </w:numPr>
        <w:pBdr>
          <w:top w:val="nil"/>
          <w:left w:val="nil"/>
          <w:bottom w:val="nil"/>
          <w:right w:val="nil"/>
          <w:between w:val="nil"/>
        </w:pBdr>
        <w:spacing w:after="0" w:line="240" w:lineRule="auto"/>
        <w:ind w:left="42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Длительности пребывания в темных рукавах (ДПТР) (секунды),</w:t>
      </w:r>
    </w:p>
    <w:p w14:paraId="000002F8" w14:textId="77777777" w:rsidR="00672B49" w:rsidRDefault="00672B49">
      <w:pPr>
        <w:numPr>
          <w:ilvl w:val="0"/>
          <w:numId w:val="5"/>
        </w:numPr>
        <w:pBdr>
          <w:top w:val="nil"/>
          <w:left w:val="nil"/>
          <w:bottom w:val="nil"/>
          <w:right w:val="nil"/>
          <w:between w:val="nil"/>
        </w:pBdr>
        <w:spacing w:after="0" w:line="240" w:lineRule="auto"/>
        <w:ind w:left="42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Длительности пребывания в светлых рукавах (ДПСР) (секунды),</w:t>
      </w:r>
    </w:p>
    <w:p w14:paraId="000002F9" w14:textId="77777777" w:rsidR="00672B49" w:rsidRPr="00CE2DE0" w:rsidRDefault="00672B49">
      <w:pPr>
        <w:numPr>
          <w:ilvl w:val="0"/>
          <w:numId w:val="5"/>
        </w:numPr>
        <w:pBdr>
          <w:top w:val="nil"/>
          <w:left w:val="nil"/>
          <w:bottom w:val="nil"/>
          <w:right w:val="nil"/>
          <w:between w:val="nil"/>
        </w:pBdr>
        <w:spacing w:after="0" w:line="240" w:lineRule="auto"/>
        <w:ind w:left="426"/>
        <w:jc w:val="both"/>
        <w:rPr>
          <w:rFonts w:ascii="Times New Roman" w:eastAsia="Times New Roman" w:hAnsi="Times New Roman" w:cs="Times New Roman"/>
          <w:color w:val="000000"/>
          <w:sz w:val="28"/>
          <w:szCs w:val="28"/>
        </w:rPr>
      </w:pPr>
      <w:r w:rsidRPr="00CE2DE0">
        <w:rPr>
          <w:rFonts w:ascii="Times New Roman" w:eastAsia="Times New Roman" w:hAnsi="Times New Roman" w:cs="Times New Roman"/>
          <w:color w:val="000000"/>
          <w:sz w:val="28"/>
          <w:szCs w:val="28"/>
        </w:rPr>
        <w:t xml:space="preserve">Количестве посещений темных рукавов (КПТР), </w:t>
      </w:r>
    </w:p>
    <w:p w14:paraId="000002FA" w14:textId="77777777" w:rsidR="00672B49" w:rsidRPr="00CE2DE0" w:rsidRDefault="00672B49">
      <w:pPr>
        <w:numPr>
          <w:ilvl w:val="0"/>
          <w:numId w:val="5"/>
        </w:numPr>
        <w:pBdr>
          <w:top w:val="nil"/>
          <w:left w:val="nil"/>
          <w:bottom w:val="nil"/>
          <w:right w:val="nil"/>
          <w:between w:val="nil"/>
        </w:pBdr>
        <w:spacing w:after="0" w:line="240" w:lineRule="auto"/>
        <w:ind w:left="426"/>
        <w:jc w:val="both"/>
        <w:rPr>
          <w:rFonts w:ascii="Times New Roman" w:eastAsia="Times New Roman" w:hAnsi="Times New Roman" w:cs="Times New Roman"/>
          <w:color w:val="000000"/>
          <w:sz w:val="28"/>
          <w:szCs w:val="28"/>
        </w:rPr>
      </w:pPr>
      <w:r w:rsidRPr="00CE2DE0">
        <w:rPr>
          <w:rFonts w:ascii="Times New Roman" w:eastAsia="Times New Roman" w:hAnsi="Times New Roman" w:cs="Times New Roman"/>
          <w:color w:val="000000"/>
          <w:sz w:val="28"/>
          <w:szCs w:val="28"/>
        </w:rPr>
        <w:t>Количестве посещений светлых рукавов (КПСР),</w:t>
      </w:r>
    </w:p>
    <w:p w14:paraId="000002FB" w14:textId="77777777" w:rsidR="00672B49" w:rsidRPr="00CE2DE0" w:rsidRDefault="00672B49">
      <w:pPr>
        <w:numPr>
          <w:ilvl w:val="0"/>
          <w:numId w:val="5"/>
        </w:numPr>
        <w:pBdr>
          <w:top w:val="nil"/>
          <w:left w:val="nil"/>
          <w:bottom w:val="nil"/>
          <w:right w:val="nil"/>
          <w:between w:val="nil"/>
        </w:pBdr>
        <w:spacing w:after="0" w:line="240" w:lineRule="auto"/>
        <w:ind w:left="426"/>
        <w:jc w:val="both"/>
        <w:rPr>
          <w:rFonts w:ascii="Times New Roman" w:eastAsia="Times New Roman" w:hAnsi="Times New Roman" w:cs="Times New Roman"/>
          <w:color w:val="000000"/>
          <w:sz w:val="28"/>
          <w:szCs w:val="28"/>
        </w:rPr>
      </w:pPr>
      <w:r w:rsidRPr="00CE2DE0">
        <w:rPr>
          <w:rFonts w:ascii="Times New Roman" w:eastAsia="Times New Roman" w:hAnsi="Times New Roman" w:cs="Times New Roman"/>
          <w:color w:val="000000"/>
          <w:sz w:val="28"/>
          <w:szCs w:val="28"/>
        </w:rPr>
        <w:t>Длительности посещений центра (ДПЦ) (секунды),</w:t>
      </w:r>
    </w:p>
    <w:p w14:paraId="000002FC" w14:textId="77777777" w:rsidR="00672B49" w:rsidRPr="00CE2DE0" w:rsidRDefault="00672B49">
      <w:pPr>
        <w:numPr>
          <w:ilvl w:val="0"/>
          <w:numId w:val="5"/>
        </w:numPr>
        <w:pBdr>
          <w:top w:val="nil"/>
          <w:left w:val="nil"/>
          <w:bottom w:val="nil"/>
          <w:right w:val="nil"/>
          <w:between w:val="nil"/>
        </w:pBdr>
        <w:spacing w:after="0" w:line="240" w:lineRule="auto"/>
        <w:ind w:left="426"/>
        <w:jc w:val="both"/>
        <w:rPr>
          <w:rFonts w:ascii="Times New Roman" w:eastAsia="Times New Roman" w:hAnsi="Times New Roman" w:cs="Times New Roman"/>
          <w:color w:val="000000"/>
          <w:sz w:val="28"/>
          <w:szCs w:val="28"/>
        </w:rPr>
      </w:pPr>
      <w:r w:rsidRPr="00CE2DE0">
        <w:rPr>
          <w:rFonts w:ascii="Times New Roman" w:eastAsia="Times New Roman" w:hAnsi="Times New Roman" w:cs="Times New Roman"/>
          <w:color w:val="000000"/>
          <w:sz w:val="28"/>
          <w:szCs w:val="28"/>
        </w:rPr>
        <w:t>Количестве стоек (Стойки),</w:t>
      </w:r>
    </w:p>
    <w:p w14:paraId="000002FD" w14:textId="77777777" w:rsidR="00672B49" w:rsidRPr="00CE2DE0" w:rsidRDefault="00672B49">
      <w:pPr>
        <w:numPr>
          <w:ilvl w:val="0"/>
          <w:numId w:val="5"/>
        </w:numPr>
        <w:pBdr>
          <w:top w:val="nil"/>
          <w:left w:val="nil"/>
          <w:bottom w:val="nil"/>
          <w:right w:val="nil"/>
          <w:between w:val="nil"/>
        </w:pBdr>
        <w:spacing w:after="0" w:line="240" w:lineRule="auto"/>
        <w:ind w:left="426"/>
        <w:jc w:val="both"/>
        <w:rPr>
          <w:rFonts w:ascii="Times New Roman" w:eastAsia="Times New Roman" w:hAnsi="Times New Roman" w:cs="Times New Roman"/>
          <w:color w:val="000000"/>
          <w:sz w:val="28"/>
          <w:szCs w:val="28"/>
        </w:rPr>
      </w:pPr>
      <w:r w:rsidRPr="00CE2DE0">
        <w:rPr>
          <w:rFonts w:ascii="Times New Roman" w:eastAsia="Times New Roman" w:hAnsi="Times New Roman" w:cs="Times New Roman"/>
          <w:color w:val="000000"/>
          <w:sz w:val="28"/>
          <w:szCs w:val="28"/>
        </w:rPr>
        <w:t>Количестве свешиваний с рукава (Свешивания),</w:t>
      </w:r>
    </w:p>
    <w:p w14:paraId="000002FE" w14:textId="77777777" w:rsidR="00672B49" w:rsidRPr="00CE2DE0" w:rsidRDefault="00672B49">
      <w:pPr>
        <w:numPr>
          <w:ilvl w:val="0"/>
          <w:numId w:val="5"/>
        </w:numPr>
        <w:pBdr>
          <w:top w:val="nil"/>
          <w:left w:val="nil"/>
          <w:bottom w:val="nil"/>
          <w:right w:val="nil"/>
          <w:between w:val="nil"/>
        </w:pBdr>
        <w:spacing w:after="0" w:line="240" w:lineRule="auto"/>
        <w:ind w:left="426"/>
        <w:jc w:val="both"/>
        <w:rPr>
          <w:rFonts w:ascii="Times New Roman" w:eastAsia="Times New Roman" w:hAnsi="Times New Roman" w:cs="Times New Roman"/>
          <w:color w:val="000000"/>
          <w:sz w:val="28"/>
          <w:szCs w:val="28"/>
        </w:rPr>
      </w:pPr>
      <w:r w:rsidRPr="00CE2DE0">
        <w:rPr>
          <w:rFonts w:ascii="Times New Roman" w:eastAsia="Times New Roman" w:hAnsi="Times New Roman" w:cs="Times New Roman"/>
          <w:color w:val="000000"/>
          <w:sz w:val="28"/>
          <w:szCs w:val="28"/>
        </w:rPr>
        <w:t>Уринации,</w:t>
      </w:r>
    </w:p>
    <w:p w14:paraId="000002FF" w14:textId="77777777" w:rsidR="00672B49" w:rsidRPr="00CE2DE0" w:rsidRDefault="00672B49">
      <w:pPr>
        <w:numPr>
          <w:ilvl w:val="0"/>
          <w:numId w:val="5"/>
        </w:numPr>
        <w:pBdr>
          <w:top w:val="nil"/>
          <w:left w:val="nil"/>
          <w:bottom w:val="nil"/>
          <w:right w:val="nil"/>
          <w:between w:val="nil"/>
        </w:pBdr>
        <w:spacing w:after="0" w:line="240" w:lineRule="auto"/>
        <w:ind w:left="426"/>
        <w:jc w:val="both"/>
        <w:rPr>
          <w:rFonts w:ascii="Times New Roman" w:eastAsia="Times New Roman" w:hAnsi="Times New Roman" w:cs="Times New Roman"/>
          <w:color w:val="000000"/>
          <w:sz w:val="28"/>
          <w:szCs w:val="28"/>
        </w:rPr>
      </w:pPr>
      <w:r w:rsidRPr="00CE2DE0">
        <w:rPr>
          <w:rFonts w:ascii="Times New Roman" w:eastAsia="Times New Roman" w:hAnsi="Times New Roman" w:cs="Times New Roman"/>
          <w:color w:val="000000"/>
          <w:sz w:val="28"/>
          <w:szCs w:val="28"/>
        </w:rPr>
        <w:t>Дефекации.</w:t>
      </w:r>
    </w:p>
    <w:p w14:paraId="00000300" w14:textId="79CB2FE8"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Тест производили в течение 5 минут с использованием стандартной установки «Приподнятый крестообразный лабиринт»</w:t>
      </w:r>
      <w:r w:rsidR="00563638">
        <w:rPr>
          <w:rFonts w:ascii="Times New Roman" w:eastAsia="Times New Roman" w:hAnsi="Times New Roman" w:cs="Times New Roman"/>
          <w:sz w:val="28"/>
          <w:szCs w:val="28"/>
        </w:rPr>
        <w:t>.</w:t>
      </w:r>
    </w:p>
    <w:p w14:paraId="785D1EB0" w14:textId="77777777" w:rsidR="00E31848" w:rsidRDefault="00E31848">
      <w:pPr>
        <w:spacing w:after="0" w:line="240" w:lineRule="auto"/>
        <w:ind w:firstLine="709"/>
        <w:jc w:val="both"/>
        <w:rPr>
          <w:rFonts w:ascii="Times New Roman" w:eastAsia="Times New Roman" w:hAnsi="Times New Roman" w:cs="Times New Roman"/>
          <w:iCs/>
          <w:sz w:val="28"/>
          <w:szCs w:val="28"/>
        </w:rPr>
      </w:pPr>
    </w:p>
    <w:p w14:paraId="00000302" w14:textId="05FA8F6E" w:rsidR="00672B49" w:rsidRPr="000250C3" w:rsidRDefault="00672B49">
      <w:pPr>
        <w:spacing w:after="0" w:line="240" w:lineRule="auto"/>
        <w:ind w:firstLine="709"/>
        <w:jc w:val="both"/>
        <w:rPr>
          <w:rFonts w:ascii="Times New Roman" w:eastAsia="Times New Roman" w:hAnsi="Times New Roman" w:cs="Times New Roman"/>
          <w:iCs/>
          <w:sz w:val="28"/>
          <w:szCs w:val="28"/>
        </w:rPr>
      </w:pPr>
      <w:r w:rsidRPr="000250C3">
        <w:rPr>
          <w:rFonts w:ascii="Times New Roman" w:eastAsia="Times New Roman" w:hAnsi="Times New Roman" w:cs="Times New Roman"/>
          <w:iCs/>
          <w:sz w:val="28"/>
          <w:szCs w:val="28"/>
        </w:rPr>
        <w:t>Тест «Открытое поле»</w:t>
      </w:r>
    </w:p>
    <w:p w14:paraId="00000303" w14:textId="5705FEA9"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Тест «Открытое поле» был предложен C.S. Hall (1936) для регистрации поведения животных в ответ на «новые, потенциально опасные стимулы»</w:t>
      </w:r>
      <w:r w:rsidR="00001CC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280A42">
        <w:rPr>
          <w:rFonts w:ascii="Times New Roman" w:eastAsia="Times New Roman" w:hAnsi="Times New Roman" w:cs="Times New Roman"/>
          <w:sz w:val="28"/>
          <w:szCs w:val="28"/>
        </w:rPr>
        <w:t>364</w:t>
      </w:r>
      <w:r>
        <w:rPr>
          <w:rFonts w:ascii="Times New Roman" w:eastAsia="Times New Roman" w:hAnsi="Times New Roman" w:cs="Times New Roman"/>
          <w:sz w:val="28"/>
          <w:szCs w:val="28"/>
        </w:rPr>
        <w:t xml:space="preserve">]. Тест является информативной методикой с оценкой двигательной и ориентировочно-исследовательской активности. Уровень стресса животных характеризуется их замиранием в ответ на новые, потенциально опасные </w:t>
      </w:r>
      <w:r>
        <w:rPr>
          <w:rFonts w:ascii="Times New Roman" w:eastAsia="Times New Roman" w:hAnsi="Times New Roman" w:cs="Times New Roman"/>
          <w:sz w:val="28"/>
          <w:szCs w:val="28"/>
        </w:rPr>
        <w:lastRenderedPageBreak/>
        <w:t>стимулы. Классическая методика основана на конфликте инстинктивной тенденции к исследованию нового окружения и минимизации их вероятной опасности. Исследование является информативной методикой, позволяющей адекватно оценивать психотропные эффекты повреждающих факторов окружающей среды [</w:t>
      </w:r>
      <w:r w:rsidR="00280A42">
        <w:rPr>
          <w:rFonts w:ascii="Times New Roman" w:eastAsia="Times New Roman" w:hAnsi="Times New Roman" w:cs="Times New Roman"/>
          <w:sz w:val="28"/>
          <w:szCs w:val="28"/>
        </w:rPr>
        <w:t>365</w:t>
      </w:r>
      <w:r>
        <w:rPr>
          <w:rFonts w:ascii="Times New Roman" w:eastAsia="Times New Roman" w:hAnsi="Times New Roman" w:cs="Times New Roman"/>
          <w:sz w:val="28"/>
          <w:szCs w:val="28"/>
        </w:rPr>
        <w:t>]. Производили регистрацию:</w:t>
      </w:r>
    </w:p>
    <w:p w14:paraId="00000304" w14:textId="77777777" w:rsidR="00672B49" w:rsidRDefault="00672B49">
      <w:pPr>
        <w:numPr>
          <w:ilvl w:val="0"/>
          <w:numId w:val="6"/>
        </w:numPr>
        <w:pBdr>
          <w:top w:val="nil"/>
          <w:left w:val="nil"/>
          <w:bottom w:val="nil"/>
          <w:right w:val="nil"/>
          <w:between w:val="nil"/>
        </w:pBdr>
        <w:spacing w:after="0" w:line="240" w:lineRule="auto"/>
        <w:ind w:left="42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Количества горизонтальных перемещений (КГП),</w:t>
      </w:r>
    </w:p>
    <w:p w14:paraId="00000305" w14:textId="77777777" w:rsidR="00672B49" w:rsidRDefault="00672B49">
      <w:pPr>
        <w:numPr>
          <w:ilvl w:val="0"/>
          <w:numId w:val="6"/>
        </w:numPr>
        <w:pBdr>
          <w:top w:val="nil"/>
          <w:left w:val="nil"/>
          <w:bottom w:val="nil"/>
          <w:right w:val="nil"/>
          <w:between w:val="nil"/>
        </w:pBdr>
        <w:spacing w:after="0" w:line="240" w:lineRule="auto"/>
        <w:ind w:left="42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Вертикальной двигательной активности (ВДА),</w:t>
      </w:r>
    </w:p>
    <w:p w14:paraId="00000306" w14:textId="77777777" w:rsidR="00672B49" w:rsidRPr="00CE2DE0" w:rsidRDefault="00672B49">
      <w:pPr>
        <w:numPr>
          <w:ilvl w:val="0"/>
          <w:numId w:val="6"/>
        </w:numPr>
        <w:pBdr>
          <w:top w:val="nil"/>
          <w:left w:val="nil"/>
          <w:bottom w:val="nil"/>
          <w:right w:val="nil"/>
          <w:between w:val="nil"/>
        </w:pBdr>
        <w:spacing w:after="0" w:line="240" w:lineRule="auto"/>
        <w:ind w:left="426"/>
        <w:jc w:val="both"/>
        <w:rPr>
          <w:rFonts w:ascii="Times New Roman" w:eastAsia="Times New Roman" w:hAnsi="Times New Roman" w:cs="Times New Roman"/>
          <w:color w:val="000000"/>
          <w:sz w:val="28"/>
          <w:szCs w:val="28"/>
        </w:rPr>
      </w:pPr>
      <w:r w:rsidRPr="00CE2DE0">
        <w:rPr>
          <w:rFonts w:ascii="Times New Roman" w:eastAsia="Times New Roman" w:hAnsi="Times New Roman" w:cs="Times New Roman"/>
          <w:color w:val="000000"/>
          <w:sz w:val="28"/>
          <w:szCs w:val="28"/>
        </w:rPr>
        <w:t>Груминга (Гр),</w:t>
      </w:r>
    </w:p>
    <w:p w14:paraId="00000307" w14:textId="77777777" w:rsidR="00672B49" w:rsidRPr="00CE2DE0" w:rsidRDefault="00672B49">
      <w:pPr>
        <w:numPr>
          <w:ilvl w:val="0"/>
          <w:numId w:val="6"/>
        </w:numPr>
        <w:pBdr>
          <w:top w:val="nil"/>
          <w:left w:val="nil"/>
          <w:bottom w:val="nil"/>
          <w:right w:val="nil"/>
          <w:between w:val="nil"/>
        </w:pBdr>
        <w:spacing w:after="0" w:line="240" w:lineRule="auto"/>
        <w:ind w:left="426"/>
        <w:jc w:val="both"/>
        <w:rPr>
          <w:rFonts w:ascii="Times New Roman" w:eastAsia="Times New Roman" w:hAnsi="Times New Roman" w:cs="Times New Roman"/>
          <w:color w:val="000000"/>
          <w:sz w:val="28"/>
          <w:szCs w:val="28"/>
        </w:rPr>
      </w:pPr>
      <w:r w:rsidRPr="00CE2DE0">
        <w:rPr>
          <w:rFonts w:ascii="Times New Roman" w:eastAsia="Times New Roman" w:hAnsi="Times New Roman" w:cs="Times New Roman"/>
          <w:color w:val="000000"/>
          <w:sz w:val="28"/>
          <w:szCs w:val="28"/>
        </w:rPr>
        <w:t>Количества дефекаций (КД),</w:t>
      </w:r>
    </w:p>
    <w:p w14:paraId="00000308" w14:textId="77777777" w:rsidR="00672B49" w:rsidRPr="00CE2DE0" w:rsidRDefault="00672B49">
      <w:pPr>
        <w:numPr>
          <w:ilvl w:val="0"/>
          <w:numId w:val="6"/>
        </w:numPr>
        <w:pBdr>
          <w:top w:val="nil"/>
          <w:left w:val="nil"/>
          <w:bottom w:val="nil"/>
          <w:right w:val="nil"/>
          <w:between w:val="nil"/>
        </w:pBdr>
        <w:spacing w:after="0" w:line="240" w:lineRule="auto"/>
        <w:ind w:left="426"/>
        <w:jc w:val="both"/>
        <w:rPr>
          <w:rFonts w:ascii="Times New Roman" w:eastAsia="Times New Roman" w:hAnsi="Times New Roman" w:cs="Times New Roman"/>
          <w:color w:val="000000"/>
          <w:sz w:val="28"/>
          <w:szCs w:val="28"/>
        </w:rPr>
      </w:pPr>
      <w:r w:rsidRPr="00CE2DE0">
        <w:rPr>
          <w:rFonts w:ascii="Times New Roman" w:eastAsia="Times New Roman" w:hAnsi="Times New Roman" w:cs="Times New Roman"/>
          <w:color w:val="000000"/>
          <w:sz w:val="28"/>
          <w:szCs w:val="28"/>
        </w:rPr>
        <w:t>Количества уринаций (КУ).</w:t>
      </w:r>
    </w:p>
    <w:p w14:paraId="00000309" w14:textId="0AAFC76A" w:rsidR="00672B49" w:rsidRDefault="00672B49">
      <w:pPr>
        <w:spacing w:after="0" w:line="240" w:lineRule="auto"/>
        <w:ind w:left="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Длительность проведения теста 5 минут, при ярком освещении [</w:t>
      </w:r>
      <w:r w:rsidR="00514F55">
        <w:rPr>
          <w:rFonts w:ascii="Times New Roman" w:eastAsia="Times New Roman" w:hAnsi="Times New Roman" w:cs="Times New Roman"/>
          <w:sz w:val="28"/>
          <w:szCs w:val="28"/>
        </w:rPr>
        <w:t>427</w:t>
      </w:r>
      <w:r>
        <w:rPr>
          <w:rFonts w:ascii="Times New Roman" w:eastAsia="Times New Roman" w:hAnsi="Times New Roman" w:cs="Times New Roman"/>
          <w:sz w:val="28"/>
          <w:szCs w:val="28"/>
        </w:rPr>
        <w:t>].</w:t>
      </w:r>
    </w:p>
    <w:p w14:paraId="0000030A" w14:textId="77777777" w:rsidR="00672B49" w:rsidRDefault="00672B49">
      <w:pPr>
        <w:spacing w:after="0" w:line="240" w:lineRule="auto"/>
        <w:ind w:firstLine="709"/>
        <w:jc w:val="both"/>
        <w:rPr>
          <w:rFonts w:ascii="Times New Roman" w:eastAsia="Times New Roman" w:hAnsi="Times New Roman" w:cs="Times New Roman"/>
          <w:b/>
          <w:sz w:val="28"/>
          <w:szCs w:val="28"/>
        </w:rPr>
      </w:pPr>
    </w:p>
    <w:p w14:paraId="0000030B" w14:textId="77777777" w:rsidR="00672B49" w:rsidRPr="000250C3" w:rsidRDefault="00672B49">
      <w:pPr>
        <w:spacing w:after="0" w:line="240" w:lineRule="auto"/>
        <w:ind w:firstLine="709"/>
        <w:jc w:val="both"/>
        <w:rPr>
          <w:rFonts w:ascii="Times New Roman" w:eastAsia="Times New Roman" w:hAnsi="Times New Roman" w:cs="Times New Roman"/>
          <w:iCs/>
          <w:sz w:val="28"/>
          <w:szCs w:val="28"/>
        </w:rPr>
      </w:pPr>
      <w:r w:rsidRPr="000250C3">
        <w:rPr>
          <w:rFonts w:ascii="Times New Roman" w:eastAsia="Times New Roman" w:hAnsi="Times New Roman" w:cs="Times New Roman"/>
          <w:iCs/>
          <w:sz w:val="28"/>
          <w:szCs w:val="28"/>
        </w:rPr>
        <w:t>Тест «Подвешивание за хвост»</w:t>
      </w:r>
    </w:p>
    <w:p w14:paraId="0000030C"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Тест основан на чувстве «вынужденной беспомощности или отчаяния». Крыса совершает попытки освободиться из непривычного для нее положения, однако через время крыса смиряется на определенное время с положением, в котором находится и предпринимает попытки снова изменить ситуацию. </w:t>
      </w:r>
    </w:p>
    <w:p w14:paraId="0000030D" w14:textId="52FCFE05"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Крыса, подвешенная за хвост с помощью куска клейкой ленты на высоте 35 см от поверхности стола, инстинктивно пытается освободиться из этой неприятной ситуации. Однако после неудачных попыток сбежать испытуемые начинают демонстрировать поведение отчаяния и висят неподвижно в подвешенном состоянии. Отмечается, что выраженность отчаяния, определяемая неподвижностью, прямо зависит от стрессовых расстройств у испытуемых, их психотипа и значительно снижается при приёме антидепрессантов. Методика позволяет проводить быструю оценку психотропных эффектов лекарственных препаратов (антидепрессантов, седатиков), благодаря чему тест стал классической и безболезненной альтернативой при исследованиях тревожных состояний и депрессии [</w:t>
      </w:r>
      <w:r w:rsidR="00280A42">
        <w:rPr>
          <w:rFonts w:ascii="Times New Roman" w:eastAsia="Times New Roman" w:hAnsi="Times New Roman" w:cs="Times New Roman"/>
          <w:sz w:val="28"/>
          <w:szCs w:val="28"/>
        </w:rPr>
        <w:t>366</w:t>
      </w:r>
      <w:r>
        <w:rPr>
          <w:rFonts w:ascii="Times New Roman" w:eastAsia="Times New Roman" w:hAnsi="Times New Roman" w:cs="Times New Roman"/>
          <w:sz w:val="28"/>
          <w:szCs w:val="28"/>
        </w:rPr>
        <w:t>]</w:t>
      </w:r>
      <w:r w:rsidR="0056363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Производили регистрацию:</w:t>
      </w:r>
    </w:p>
    <w:p w14:paraId="0000030E" w14:textId="77777777" w:rsidR="00672B49" w:rsidRDefault="00672B49" w:rsidP="005742BF">
      <w:pPr>
        <w:numPr>
          <w:ilvl w:val="0"/>
          <w:numId w:val="7"/>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Латентного периода иммобилизации (ЛПИ) (секунды)</w:t>
      </w:r>
    </w:p>
    <w:p w14:paraId="0000030F" w14:textId="77777777" w:rsidR="00672B49" w:rsidRDefault="00672B49" w:rsidP="005742BF">
      <w:pPr>
        <w:numPr>
          <w:ilvl w:val="0"/>
          <w:numId w:val="7"/>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Суммарной иммобилизации (СИ) (секунды)</w:t>
      </w:r>
    </w:p>
    <w:p w14:paraId="00000310"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Тест проводили 6 минут, где иммобилизацией считалась длительность неподвижности более двух секунд.</w:t>
      </w:r>
    </w:p>
    <w:p w14:paraId="1575EC12" w14:textId="77777777" w:rsidR="003D445B" w:rsidRDefault="003D445B">
      <w:pPr>
        <w:spacing w:after="0" w:line="240" w:lineRule="auto"/>
        <w:ind w:firstLine="709"/>
        <w:jc w:val="both"/>
        <w:rPr>
          <w:rFonts w:ascii="Times New Roman" w:eastAsia="Times New Roman" w:hAnsi="Times New Roman" w:cs="Times New Roman"/>
          <w:sz w:val="28"/>
          <w:szCs w:val="28"/>
        </w:rPr>
      </w:pPr>
    </w:p>
    <w:p w14:paraId="37BB0CAF" w14:textId="18572DE9" w:rsidR="003D445B" w:rsidRDefault="003D445B">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Тест «Предпочтение сахарозы»</w:t>
      </w:r>
    </w:p>
    <w:p w14:paraId="470C4EF6" w14:textId="3F966939" w:rsidR="003D445B" w:rsidRPr="003D445B" w:rsidRDefault="003D445B" w:rsidP="003D445B">
      <w:pPr>
        <w:spacing w:after="0" w:line="240" w:lineRule="auto"/>
        <w:ind w:firstLine="709"/>
        <w:jc w:val="both"/>
        <w:rPr>
          <w:rFonts w:ascii="Times New Roman" w:eastAsia="Times New Roman" w:hAnsi="Times New Roman" w:cs="Times New Roman"/>
          <w:bCs/>
          <w:sz w:val="28"/>
          <w:szCs w:val="28"/>
        </w:rPr>
      </w:pPr>
      <w:r w:rsidRPr="003D445B">
        <w:rPr>
          <w:rFonts w:ascii="Times New Roman" w:eastAsia="Times New Roman" w:hAnsi="Times New Roman" w:cs="Times New Roman"/>
          <w:bCs/>
          <w:sz w:val="28"/>
          <w:szCs w:val="28"/>
        </w:rPr>
        <w:t>Основанный на предпочтении потребления подслащенной сахарозой жидкости (10%-</w:t>
      </w:r>
      <w:r w:rsidR="00D907FA">
        <w:rPr>
          <w:rFonts w:ascii="Times New Roman" w:eastAsia="Times New Roman" w:hAnsi="Times New Roman" w:cs="Times New Roman"/>
          <w:bCs/>
          <w:sz w:val="28"/>
          <w:szCs w:val="28"/>
        </w:rPr>
        <w:t>н</w:t>
      </w:r>
      <w:r w:rsidRPr="003D445B">
        <w:rPr>
          <w:rFonts w:ascii="Times New Roman" w:eastAsia="Times New Roman" w:hAnsi="Times New Roman" w:cs="Times New Roman"/>
          <w:bCs/>
          <w:sz w:val="28"/>
          <w:szCs w:val="28"/>
        </w:rPr>
        <w:t>ого раствора) тест, позволяет составить представление о питьевой мотивации и гедонических расстройствах крыс. А</w:t>
      </w:r>
      <w:r w:rsidR="00D907FA">
        <w:rPr>
          <w:rFonts w:ascii="Times New Roman" w:eastAsia="Times New Roman" w:hAnsi="Times New Roman" w:cs="Times New Roman"/>
          <w:bCs/>
          <w:sz w:val="28"/>
          <w:szCs w:val="28"/>
        </w:rPr>
        <w:t>н</w:t>
      </w:r>
      <w:r w:rsidRPr="003D445B">
        <w:rPr>
          <w:rFonts w:ascii="Times New Roman" w:eastAsia="Times New Roman" w:hAnsi="Times New Roman" w:cs="Times New Roman"/>
          <w:bCs/>
          <w:sz w:val="28"/>
          <w:szCs w:val="28"/>
        </w:rPr>
        <w:t>гедония подтверждается снижением потребления жидкости, и в особенности подслащенной воды. Тест проводится в общей батарее поведенческих тестов</w:t>
      </w:r>
      <w:r w:rsidR="00393A30">
        <w:rPr>
          <w:rFonts w:ascii="Times New Roman" w:eastAsia="Times New Roman" w:hAnsi="Times New Roman" w:cs="Times New Roman"/>
          <w:bCs/>
          <w:sz w:val="28"/>
          <w:szCs w:val="28"/>
        </w:rPr>
        <w:t xml:space="preserve">, как пример – </w:t>
      </w:r>
      <w:r w:rsidRPr="003D445B">
        <w:rPr>
          <w:rFonts w:ascii="Times New Roman" w:eastAsia="Times New Roman" w:hAnsi="Times New Roman" w:cs="Times New Roman"/>
          <w:bCs/>
          <w:sz w:val="28"/>
          <w:szCs w:val="28"/>
        </w:rPr>
        <w:t>с 17 часов 6-го дня, до 10 часов утра 7-го дня, когда производилось определение потребленной жидкости в двух поилках фиксированного объема с обычной водой и 10%-ным раствором сахарозы. Регистрировали:</w:t>
      </w:r>
    </w:p>
    <w:p w14:paraId="3E3DFD8C" w14:textId="77777777" w:rsidR="003D445B" w:rsidRPr="003D445B" w:rsidRDefault="003D445B" w:rsidP="003D445B">
      <w:pPr>
        <w:spacing w:after="0" w:line="240" w:lineRule="auto"/>
        <w:ind w:firstLine="709"/>
        <w:jc w:val="both"/>
        <w:rPr>
          <w:rFonts w:ascii="Times New Roman" w:eastAsia="Times New Roman" w:hAnsi="Times New Roman" w:cs="Times New Roman"/>
          <w:bCs/>
          <w:sz w:val="28"/>
          <w:szCs w:val="28"/>
        </w:rPr>
      </w:pPr>
      <w:r w:rsidRPr="003D445B">
        <w:rPr>
          <w:rFonts w:ascii="Times New Roman" w:eastAsia="Times New Roman" w:hAnsi="Times New Roman" w:cs="Times New Roman"/>
          <w:bCs/>
          <w:sz w:val="28"/>
          <w:szCs w:val="28"/>
        </w:rPr>
        <w:t>-</w:t>
      </w:r>
      <w:r w:rsidRPr="003D445B">
        <w:rPr>
          <w:rFonts w:ascii="Times New Roman" w:eastAsia="Times New Roman" w:hAnsi="Times New Roman" w:cs="Times New Roman"/>
          <w:bCs/>
          <w:sz w:val="28"/>
          <w:szCs w:val="28"/>
        </w:rPr>
        <w:tab/>
        <w:t>Суммарное потребление жидкости (сахароза + вода),</w:t>
      </w:r>
    </w:p>
    <w:p w14:paraId="6B34B6F4" w14:textId="78558529" w:rsidR="003D445B" w:rsidRPr="003D445B" w:rsidRDefault="003D445B" w:rsidP="003D445B">
      <w:pPr>
        <w:spacing w:after="0" w:line="240" w:lineRule="auto"/>
        <w:ind w:firstLine="709"/>
        <w:jc w:val="both"/>
        <w:rPr>
          <w:rFonts w:ascii="Times New Roman" w:eastAsia="Times New Roman" w:hAnsi="Times New Roman" w:cs="Times New Roman"/>
          <w:bCs/>
          <w:sz w:val="28"/>
          <w:szCs w:val="28"/>
        </w:rPr>
      </w:pPr>
      <w:r w:rsidRPr="003D445B">
        <w:rPr>
          <w:rFonts w:ascii="Times New Roman" w:eastAsia="Times New Roman" w:hAnsi="Times New Roman" w:cs="Times New Roman"/>
          <w:bCs/>
          <w:sz w:val="28"/>
          <w:szCs w:val="28"/>
        </w:rPr>
        <w:lastRenderedPageBreak/>
        <w:t>-</w:t>
      </w:r>
      <w:r w:rsidRPr="003D445B">
        <w:rPr>
          <w:rFonts w:ascii="Times New Roman" w:eastAsia="Times New Roman" w:hAnsi="Times New Roman" w:cs="Times New Roman"/>
          <w:bCs/>
          <w:sz w:val="28"/>
          <w:szCs w:val="28"/>
        </w:rPr>
        <w:tab/>
        <w:t>Процент потребления раствора сахарозы от общего объема выпитой жидкости в группах крыс за 17 часов [</w:t>
      </w:r>
      <w:r w:rsidR="002C14A4" w:rsidRPr="00AC09A5">
        <w:rPr>
          <w:rFonts w:ascii="Times New Roman" w:eastAsia="Times New Roman" w:hAnsi="Times New Roman" w:cs="Times New Roman"/>
          <w:bCs/>
          <w:sz w:val="28"/>
          <w:szCs w:val="28"/>
        </w:rPr>
        <w:t>4</w:t>
      </w:r>
      <w:r w:rsidR="00514F55">
        <w:rPr>
          <w:rFonts w:ascii="Times New Roman" w:eastAsia="Times New Roman" w:hAnsi="Times New Roman" w:cs="Times New Roman"/>
          <w:bCs/>
          <w:sz w:val="28"/>
          <w:szCs w:val="28"/>
        </w:rPr>
        <w:t>9</w:t>
      </w:r>
      <w:r w:rsidR="002C14A4" w:rsidRPr="00AC09A5">
        <w:rPr>
          <w:rFonts w:ascii="Times New Roman" w:eastAsia="Times New Roman" w:hAnsi="Times New Roman" w:cs="Times New Roman"/>
          <w:bCs/>
          <w:sz w:val="28"/>
          <w:szCs w:val="28"/>
        </w:rPr>
        <w:t>,</w:t>
      </w:r>
      <w:r w:rsidR="000856CD">
        <w:rPr>
          <w:rFonts w:ascii="Times New Roman" w:eastAsia="Times New Roman" w:hAnsi="Times New Roman" w:cs="Times New Roman"/>
          <w:bCs/>
          <w:sz w:val="28"/>
          <w:szCs w:val="28"/>
        </w:rPr>
        <w:t xml:space="preserve"> </w:t>
      </w:r>
      <w:r w:rsidR="00280A42">
        <w:rPr>
          <w:rFonts w:ascii="Times New Roman" w:eastAsia="Times New Roman" w:hAnsi="Times New Roman" w:cs="Times New Roman"/>
          <w:bCs/>
          <w:sz w:val="28"/>
          <w:szCs w:val="28"/>
        </w:rPr>
        <w:t>367</w:t>
      </w:r>
      <w:r w:rsidRPr="003D445B">
        <w:rPr>
          <w:rFonts w:ascii="Times New Roman" w:eastAsia="Times New Roman" w:hAnsi="Times New Roman" w:cs="Times New Roman"/>
          <w:bCs/>
          <w:sz w:val="28"/>
          <w:szCs w:val="28"/>
        </w:rPr>
        <w:t>]</w:t>
      </w:r>
      <w:r w:rsidR="00563638">
        <w:rPr>
          <w:rFonts w:ascii="Times New Roman" w:eastAsia="Times New Roman" w:hAnsi="Times New Roman" w:cs="Times New Roman"/>
          <w:bCs/>
          <w:sz w:val="28"/>
          <w:szCs w:val="28"/>
        </w:rPr>
        <w:t>.</w:t>
      </w:r>
    </w:p>
    <w:p w14:paraId="00000317" w14:textId="605B9956" w:rsidR="00672B49" w:rsidRPr="003D445B" w:rsidRDefault="003D445B" w:rsidP="003D445B">
      <w:pPr>
        <w:spacing w:after="0" w:line="240" w:lineRule="auto"/>
        <w:ind w:firstLine="709"/>
        <w:jc w:val="both"/>
        <w:rPr>
          <w:rFonts w:ascii="Times New Roman" w:eastAsia="Times New Roman" w:hAnsi="Times New Roman" w:cs="Times New Roman"/>
          <w:bCs/>
          <w:sz w:val="28"/>
          <w:szCs w:val="28"/>
        </w:rPr>
      </w:pPr>
      <w:r w:rsidRPr="003D445B">
        <w:rPr>
          <w:rFonts w:ascii="Times New Roman" w:eastAsia="Times New Roman" w:hAnsi="Times New Roman" w:cs="Times New Roman"/>
          <w:bCs/>
          <w:sz w:val="28"/>
          <w:szCs w:val="28"/>
        </w:rPr>
        <w:t>Во время проведения теста «Предпочтения сахарозы» и оценки потребления жидкости животные не подвергались никаким стрессогенным воздействиям. В первой серии произвели 4 тестирования, начиная с момента до начала эксперимента. Во второй серии эксперимента провели 7 тестирований.</w:t>
      </w:r>
    </w:p>
    <w:p w14:paraId="59A15DAB" w14:textId="77777777" w:rsidR="003F6C67" w:rsidRDefault="003F6C67">
      <w:pPr>
        <w:spacing w:after="0" w:line="240" w:lineRule="auto"/>
        <w:ind w:firstLine="709"/>
        <w:jc w:val="both"/>
        <w:rPr>
          <w:rFonts w:ascii="Times New Roman" w:eastAsia="Times New Roman" w:hAnsi="Times New Roman" w:cs="Times New Roman"/>
          <w:b/>
          <w:sz w:val="28"/>
          <w:szCs w:val="28"/>
        </w:rPr>
      </w:pPr>
    </w:p>
    <w:p w14:paraId="00000318" w14:textId="1F60A4DC" w:rsidR="00672B49" w:rsidRDefault="00672B49">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2.4 Биохимические методы исследования</w:t>
      </w:r>
    </w:p>
    <w:p w14:paraId="00000319" w14:textId="77777777" w:rsidR="00672B49" w:rsidRPr="0047096B" w:rsidRDefault="00672B49">
      <w:pPr>
        <w:spacing w:after="0" w:line="240" w:lineRule="auto"/>
        <w:ind w:firstLine="709"/>
        <w:jc w:val="both"/>
        <w:rPr>
          <w:rFonts w:ascii="Times New Roman" w:eastAsia="Times New Roman" w:hAnsi="Times New Roman" w:cs="Times New Roman"/>
          <w:iCs/>
          <w:sz w:val="28"/>
          <w:szCs w:val="28"/>
        </w:rPr>
      </w:pPr>
      <w:r w:rsidRPr="0047096B">
        <w:rPr>
          <w:rFonts w:ascii="Times New Roman" w:eastAsia="Times New Roman" w:hAnsi="Times New Roman" w:cs="Times New Roman"/>
          <w:iCs/>
          <w:sz w:val="28"/>
          <w:szCs w:val="28"/>
        </w:rPr>
        <w:t>Подготовка гомогената головного мозга</w:t>
      </w:r>
    </w:p>
    <w:p w14:paraId="0000031A"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Мозг промыли 0,9%-ным раствором NaCl, измельчили на мелкие кусочки и залили жидким азотом для сохранения его нативных характеристик до проведения биохимического анализа. Мозг хранили в морозильной камере при температуре -18°С. В день использования образцы замороженных тканей быстро взвешивали и гомогенизировали 1:10 в охлажденном льдом фосфатно-солевом буфере. Затем гомогенаты центрифугировали при 14000×g в течение 15 мин при 4°C. Супернатанты отделяли и использовали для определения показателей реактивных карбонильных производных белков, малонового диальдегида и каталазной активности. Полученные образцы были после предварительной обработки согласно рекомендованным методикам, были подвергнуты спектрофотометрическому анализу с использованием PD-303UV digital UV-VIS spectrophotometer, manufactured by APEL, Japan.</w:t>
      </w:r>
    </w:p>
    <w:p w14:paraId="0000031B" w14:textId="5B7835BC" w:rsidR="00672B49" w:rsidRPr="00563638" w:rsidRDefault="00672B49">
      <w:pPr>
        <w:spacing w:after="0" w:line="240" w:lineRule="auto"/>
        <w:ind w:firstLine="709"/>
        <w:jc w:val="both"/>
        <w:rPr>
          <w:rFonts w:ascii="Times New Roman" w:eastAsia="Times New Roman" w:hAnsi="Times New Roman" w:cs="Times New Roman"/>
          <w:iCs/>
          <w:sz w:val="28"/>
          <w:szCs w:val="28"/>
        </w:rPr>
      </w:pPr>
      <w:r w:rsidRPr="00563638">
        <w:rPr>
          <w:rFonts w:ascii="Times New Roman" w:eastAsia="Times New Roman" w:hAnsi="Times New Roman" w:cs="Times New Roman"/>
          <w:iCs/>
          <w:sz w:val="28"/>
          <w:szCs w:val="28"/>
        </w:rPr>
        <w:t>Подготовка плазмы и эритроцитов крови.</w:t>
      </w:r>
    </w:p>
    <w:p w14:paraId="0000031C" w14:textId="327D1819" w:rsidR="00672B49" w:rsidRDefault="00672B49">
      <w:pPr>
        <w:spacing w:after="0" w:line="240" w:lineRule="auto"/>
        <w:ind w:firstLine="709"/>
        <w:jc w:val="both"/>
        <w:rPr>
          <w:rFonts w:ascii="Times New Roman" w:eastAsia="Times New Roman" w:hAnsi="Times New Roman" w:cs="Times New Roman"/>
          <w:sz w:val="28"/>
          <w:szCs w:val="28"/>
        </w:rPr>
      </w:pPr>
      <w:r w:rsidRPr="00563638">
        <w:rPr>
          <w:rFonts w:ascii="Times New Roman" w:eastAsia="Times New Roman" w:hAnsi="Times New Roman" w:cs="Times New Roman"/>
          <w:sz w:val="28"/>
          <w:szCs w:val="28"/>
        </w:rPr>
        <w:t>Стабилизировали кровь гепарином. Кровь доставляли в лабораторию кафедры биологической химии НАО «МУК» в течение часа</w:t>
      </w:r>
      <w:r w:rsidR="00B26332" w:rsidRPr="00563638">
        <w:rPr>
          <w:rFonts w:ascii="Times New Roman" w:eastAsia="Times New Roman" w:hAnsi="Times New Roman" w:cs="Times New Roman"/>
          <w:sz w:val="28"/>
          <w:szCs w:val="28"/>
        </w:rPr>
        <w:t xml:space="preserve"> в мобильном холодильнике</w:t>
      </w:r>
      <w:r w:rsidRPr="00563638">
        <w:rPr>
          <w:rFonts w:ascii="Times New Roman" w:eastAsia="Times New Roman" w:hAnsi="Times New Roman" w:cs="Times New Roman"/>
          <w:sz w:val="28"/>
          <w:szCs w:val="28"/>
        </w:rPr>
        <w:t>. Для определения МСГ использовали цельную кровь. Плазму крови от эритроцитов отделяли путем центрифугирования, при 3000 оборотах в минуту в течение 10 минут. После эритроцитарную массу для исследования отмывали дважды трехкратным объемом физиологического раствора.</w:t>
      </w:r>
    </w:p>
    <w:p w14:paraId="0000031D" w14:textId="77777777" w:rsidR="00672B49" w:rsidRDefault="00672B49">
      <w:pPr>
        <w:spacing w:after="0" w:line="240" w:lineRule="auto"/>
        <w:ind w:firstLine="709"/>
        <w:jc w:val="both"/>
        <w:rPr>
          <w:rFonts w:ascii="Times New Roman" w:eastAsia="Times New Roman" w:hAnsi="Times New Roman" w:cs="Times New Roman"/>
          <w:sz w:val="28"/>
          <w:szCs w:val="28"/>
        </w:rPr>
      </w:pPr>
    </w:p>
    <w:p w14:paraId="0000031E" w14:textId="77777777" w:rsidR="00672B49" w:rsidRPr="00453105" w:rsidRDefault="00672B49">
      <w:pPr>
        <w:spacing w:after="0" w:line="240" w:lineRule="auto"/>
        <w:ind w:firstLine="709"/>
        <w:jc w:val="both"/>
        <w:rPr>
          <w:rFonts w:ascii="Times New Roman" w:eastAsia="Times New Roman" w:hAnsi="Times New Roman" w:cs="Times New Roman"/>
          <w:iCs/>
          <w:sz w:val="28"/>
          <w:szCs w:val="28"/>
        </w:rPr>
      </w:pPr>
      <w:r w:rsidRPr="00453105">
        <w:rPr>
          <w:rFonts w:ascii="Times New Roman" w:eastAsia="Times New Roman" w:hAnsi="Times New Roman" w:cs="Times New Roman"/>
          <w:iCs/>
          <w:sz w:val="28"/>
          <w:szCs w:val="28"/>
        </w:rPr>
        <w:t xml:space="preserve">2.4.1 Определение активности каталазы в мозге крыс </w:t>
      </w:r>
    </w:p>
    <w:p w14:paraId="0000031F" w14:textId="626CCA3D" w:rsidR="00672B49" w:rsidRPr="00A71E62" w:rsidRDefault="00672B49">
      <w:pPr>
        <w:spacing w:after="0" w:line="240" w:lineRule="auto"/>
        <w:ind w:firstLine="709"/>
        <w:jc w:val="both"/>
        <w:rPr>
          <w:sz w:val="28"/>
          <w:szCs w:val="28"/>
        </w:rPr>
      </w:pPr>
      <w:r>
        <w:rPr>
          <w:rFonts w:ascii="Times New Roman" w:eastAsia="Times New Roman" w:hAnsi="Times New Roman" w:cs="Times New Roman"/>
          <w:sz w:val="28"/>
          <w:szCs w:val="28"/>
        </w:rPr>
        <w:t>Метод Aebi (1984) использовали для определения активности каталазы в гомогенате ткани головного мозга. Сначала гомогенат инкубировали в реакционной смеси, которая содержала 0,1 мл гомогената и 0,85 мл калий-фосфатного буфера (50 мМ и рН 7,0) при комнатной температуре в течение 10 минут. Затем реакцию начинали добавлением 0,05 мл H</w:t>
      </w:r>
      <w:r>
        <w:rPr>
          <w:rFonts w:ascii="Times New Roman" w:eastAsia="Times New Roman" w:hAnsi="Times New Roman" w:cs="Times New Roman"/>
          <w:sz w:val="28"/>
          <w:szCs w:val="28"/>
          <w:vertAlign w:val="subscript"/>
        </w:rPr>
        <w:t>2</w:t>
      </w:r>
      <w:r>
        <w:rPr>
          <w:rFonts w:ascii="Times New Roman" w:eastAsia="Times New Roman" w:hAnsi="Times New Roman" w:cs="Times New Roman"/>
          <w:sz w:val="28"/>
          <w:szCs w:val="28"/>
        </w:rPr>
        <w:t>O</w:t>
      </w:r>
      <w:r>
        <w:rPr>
          <w:rFonts w:ascii="Times New Roman" w:eastAsia="Times New Roman" w:hAnsi="Times New Roman" w:cs="Times New Roman"/>
          <w:sz w:val="28"/>
          <w:szCs w:val="28"/>
          <w:vertAlign w:val="subscript"/>
        </w:rPr>
        <w:t>2</w:t>
      </w:r>
      <w:r>
        <w:rPr>
          <w:rFonts w:ascii="Times New Roman" w:eastAsia="Times New Roman" w:hAnsi="Times New Roman" w:cs="Times New Roman"/>
          <w:sz w:val="28"/>
          <w:szCs w:val="28"/>
        </w:rPr>
        <w:t xml:space="preserve"> (30 мМ, приготовленного в калий-фосфатном буфере 50 мМ и pH 7,0). Уменьшение поглощения регистрировали спектрофотометром при возбуждении 240 нм в течение 3 мин. Удельную активность каталазы</w:t>
      </w:r>
      <w:r w:rsidR="00A94DF5">
        <w:rPr>
          <w:rFonts w:ascii="Times New Roman" w:eastAsia="Times New Roman" w:hAnsi="Times New Roman" w:cs="Times New Roman"/>
          <w:sz w:val="28"/>
          <w:szCs w:val="28"/>
        </w:rPr>
        <w:t xml:space="preserve"> (КА)</w:t>
      </w:r>
      <w:r>
        <w:rPr>
          <w:rFonts w:ascii="Times New Roman" w:eastAsia="Times New Roman" w:hAnsi="Times New Roman" w:cs="Times New Roman"/>
          <w:sz w:val="28"/>
          <w:szCs w:val="28"/>
        </w:rPr>
        <w:t xml:space="preserve"> </w:t>
      </w:r>
      <w:r w:rsidR="00D907FA">
        <w:rPr>
          <w:rFonts w:ascii="Times New Roman" w:eastAsia="Times New Roman" w:hAnsi="Times New Roman" w:cs="Times New Roman"/>
          <w:sz w:val="28"/>
          <w:szCs w:val="28"/>
        </w:rPr>
        <w:t>рассчитывали</w:t>
      </w:r>
      <w:r>
        <w:rPr>
          <w:rFonts w:ascii="Times New Roman" w:eastAsia="Times New Roman" w:hAnsi="Times New Roman" w:cs="Times New Roman"/>
          <w:sz w:val="28"/>
          <w:szCs w:val="28"/>
        </w:rPr>
        <w:t xml:space="preserve"> как 1 мкмоль </w:t>
      </w:r>
      <w:r w:rsidRPr="00A71E62">
        <w:rPr>
          <w:rFonts w:ascii="Times New Roman" w:eastAsia="Times New Roman" w:hAnsi="Times New Roman" w:cs="Times New Roman"/>
          <w:sz w:val="28"/>
          <w:szCs w:val="28"/>
        </w:rPr>
        <w:t>H</w:t>
      </w:r>
      <w:r w:rsidRPr="00A71E62">
        <w:rPr>
          <w:rFonts w:ascii="Times New Roman" w:eastAsia="Times New Roman" w:hAnsi="Times New Roman" w:cs="Times New Roman"/>
          <w:sz w:val="28"/>
          <w:szCs w:val="28"/>
          <w:vertAlign w:val="subscript"/>
        </w:rPr>
        <w:t>2</w:t>
      </w:r>
      <w:r w:rsidRPr="00A71E62">
        <w:rPr>
          <w:rFonts w:ascii="Times New Roman" w:eastAsia="Times New Roman" w:hAnsi="Times New Roman" w:cs="Times New Roman"/>
          <w:sz w:val="28"/>
          <w:szCs w:val="28"/>
        </w:rPr>
        <w:t>O</w:t>
      </w:r>
      <w:r w:rsidRPr="00A71E62">
        <w:rPr>
          <w:rFonts w:ascii="Times New Roman" w:eastAsia="Times New Roman" w:hAnsi="Times New Roman" w:cs="Times New Roman"/>
          <w:sz w:val="28"/>
          <w:szCs w:val="28"/>
          <w:vertAlign w:val="subscript"/>
        </w:rPr>
        <w:t>2</w:t>
      </w:r>
      <w:r w:rsidRPr="00A71E62">
        <w:rPr>
          <w:rFonts w:ascii="Times New Roman" w:eastAsia="Times New Roman" w:hAnsi="Times New Roman" w:cs="Times New Roman"/>
          <w:sz w:val="28"/>
          <w:szCs w:val="28"/>
        </w:rPr>
        <w:t xml:space="preserve"> разложившейся </w:t>
      </w:r>
      <w:r w:rsidR="00D907FA" w:rsidRPr="00A71E62">
        <w:rPr>
          <w:rFonts w:ascii="Times New Roman" w:eastAsia="Times New Roman" w:hAnsi="Times New Roman" w:cs="Times New Roman"/>
          <w:sz w:val="28"/>
          <w:szCs w:val="28"/>
        </w:rPr>
        <w:t>ед.</w:t>
      </w:r>
      <w:r w:rsidRPr="00A71E62">
        <w:rPr>
          <w:rFonts w:ascii="Times New Roman" w:eastAsia="Times New Roman" w:hAnsi="Times New Roman" w:cs="Times New Roman"/>
          <w:sz w:val="28"/>
          <w:szCs w:val="28"/>
        </w:rPr>
        <w:t xml:space="preserve"> / мг белка</w:t>
      </w:r>
      <w:r w:rsidRPr="00A71E62">
        <w:rPr>
          <w:sz w:val="28"/>
          <w:szCs w:val="28"/>
        </w:rPr>
        <w:t xml:space="preserve"> </w:t>
      </w:r>
      <w:r w:rsidRPr="00A71E62">
        <w:rPr>
          <w:rFonts w:ascii="Times New Roman" w:eastAsia="Times New Roman" w:hAnsi="Times New Roman" w:cs="Times New Roman"/>
          <w:sz w:val="28"/>
          <w:szCs w:val="28"/>
        </w:rPr>
        <w:t>[</w:t>
      </w:r>
      <w:r w:rsidR="00C053B0">
        <w:rPr>
          <w:rFonts w:ascii="Times New Roman" w:eastAsia="Times New Roman" w:hAnsi="Times New Roman" w:cs="Times New Roman"/>
          <w:sz w:val="28"/>
          <w:szCs w:val="28"/>
        </w:rPr>
        <w:t>368</w:t>
      </w:r>
      <w:r w:rsidRPr="00A71E62">
        <w:rPr>
          <w:rFonts w:ascii="Times New Roman" w:eastAsia="Times New Roman" w:hAnsi="Times New Roman" w:cs="Times New Roman"/>
          <w:sz w:val="28"/>
          <w:szCs w:val="28"/>
        </w:rPr>
        <w:t>]</w:t>
      </w:r>
      <w:r w:rsidR="00563638">
        <w:rPr>
          <w:rFonts w:ascii="Times New Roman" w:eastAsia="Times New Roman" w:hAnsi="Times New Roman" w:cs="Times New Roman"/>
          <w:sz w:val="28"/>
          <w:szCs w:val="28"/>
        </w:rPr>
        <w:t>.</w:t>
      </w:r>
    </w:p>
    <w:p w14:paraId="00000320" w14:textId="77777777" w:rsidR="00672B49" w:rsidRDefault="00672B49">
      <w:pPr>
        <w:spacing w:after="0" w:line="240" w:lineRule="auto"/>
        <w:ind w:firstLine="709"/>
        <w:jc w:val="both"/>
        <w:rPr>
          <w:rFonts w:ascii="Times New Roman" w:eastAsia="Times New Roman" w:hAnsi="Times New Roman" w:cs="Times New Roman"/>
          <w:sz w:val="28"/>
          <w:szCs w:val="28"/>
        </w:rPr>
      </w:pPr>
    </w:p>
    <w:p w14:paraId="00000325" w14:textId="77777777" w:rsidR="00672B49" w:rsidRPr="00453105" w:rsidRDefault="00672B49">
      <w:pPr>
        <w:spacing w:after="0" w:line="240" w:lineRule="auto"/>
        <w:ind w:firstLine="709"/>
        <w:jc w:val="both"/>
        <w:rPr>
          <w:rFonts w:ascii="Times New Roman" w:eastAsia="Times New Roman" w:hAnsi="Times New Roman" w:cs="Times New Roman"/>
          <w:sz w:val="28"/>
          <w:szCs w:val="28"/>
        </w:rPr>
      </w:pPr>
      <w:bookmarkStart w:id="55" w:name="_heading=h.qsh70q" w:colFirst="0" w:colLast="0"/>
      <w:bookmarkEnd w:id="55"/>
      <w:r w:rsidRPr="00453105">
        <w:rPr>
          <w:rFonts w:ascii="Times New Roman" w:eastAsia="Times New Roman" w:hAnsi="Times New Roman" w:cs="Times New Roman"/>
          <w:sz w:val="28"/>
          <w:szCs w:val="28"/>
        </w:rPr>
        <w:t>2.4.2 Определение малонового диальдегида в ткани мозга, эритроцитах и плазме крови</w:t>
      </w:r>
    </w:p>
    <w:p w14:paraId="00000326" w14:textId="77777777" w:rsidR="00672B49" w:rsidRPr="0047096B" w:rsidRDefault="00672B49">
      <w:pPr>
        <w:spacing w:after="0" w:line="240" w:lineRule="auto"/>
        <w:ind w:firstLine="709"/>
        <w:jc w:val="both"/>
        <w:rPr>
          <w:rFonts w:ascii="Times New Roman" w:eastAsia="Times New Roman" w:hAnsi="Times New Roman" w:cs="Times New Roman"/>
          <w:iCs/>
          <w:sz w:val="28"/>
          <w:szCs w:val="28"/>
        </w:rPr>
      </w:pPr>
      <w:r w:rsidRPr="0047096B">
        <w:rPr>
          <w:rFonts w:ascii="Times New Roman" w:eastAsia="Times New Roman" w:hAnsi="Times New Roman" w:cs="Times New Roman"/>
          <w:iCs/>
          <w:sz w:val="28"/>
          <w:szCs w:val="28"/>
        </w:rPr>
        <w:t>Определение МДА в мозге крыс</w:t>
      </w:r>
    </w:p>
    <w:p w14:paraId="00000327" w14:textId="484459FB" w:rsidR="00672B49" w:rsidRDefault="00672B49">
      <w:pPr>
        <w:spacing w:after="0" w:line="240" w:lineRule="auto"/>
        <w:ind w:firstLine="709"/>
        <w:jc w:val="both"/>
        <w:rPr>
          <w:sz w:val="24"/>
          <w:szCs w:val="24"/>
        </w:rPr>
      </w:pPr>
      <w:r>
        <w:rPr>
          <w:rFonts w:ascii="Times New Roman" w:eastAsia="Times New Roman" w:hAnsi="Times New Roman" w:cs="Times New Roman"/>
          <w:sz w:val="28"/>
          <w:szCs w:val="28"/>
        </w:rPr>
        <w:t xml:space="preserve">Перекисное окисление липидов определяли путем количественного определения веществ, реагирующих с тиобарбитуровой кислотой (Ohkawa et al., </w:t>
      </w:r>
      <w:r>
        <w:rPr>
          <w:rFonts w:ascii="Times New Roman" w:eastAsia="Times New Roman" w:hAnsi="Times New Roman" w:cs="Times New Roman"/>
          <w:sz w:val="28"/>
          <w:szCs w:val="28"/>
        </w:rPr>
        <w:lastRenderedPageBreak/>
        <w:t>1979</w:t>
      </w:r>
      <w:r w:rsidR="00A71E62">
        <w:rPr>
          <w:rFonts w:ascii="Times New Roman" w:eastAsia="Times New Roman" w:hAnsi="Times New Roman" w:cs="Times New Roman"/>
          <w:sz w:val="28"/>
          <w:szCs w:val="28"/>
        </w:rPr>
        <w:t xml:space="preserve">) </w:t>
      </w:r>
      <w:r w:rsidR="00A71E62" w:rsidRPr="00A71E62">
        <w:rPr>
          <w:rFonts w:ascii="Times New Roman" w:eastAsia="Times New Roman" w:hAnsi="Times New Roman" w:cs="Times New Roman"/>
          <w:sz w:val="28"/>
          <w:szCs w:val="28"/>
        </w:rPr>
        <w:t>[</w:t>
      </w:r>
      <w:r w:rsidR="00C053B0">
        <w:rPr>
          <w:rFonts w:ascii="Times New Roman" w:eastAsia="Times New Roman" w:hAnsi="Times New Roman" w:cs="Times New Roman"/>
          <w:sz w:val="28"/>
          <w:szCs w:val="28"/>
        </w:rPr>
        <w:t>369</w:t>
      </w:r>
      <w:r w:rsidR="00A71E62" w:rsidRPr="00A71E62">
        <w:rPr>
          <w:rFonts w:ascii="Times New Roman" w:eastAsia="Times New Roman" w:hAnsi="Times New Roman" w:cs="Times New Roman"/>
          <w:sz w:val="28"/>
          <w:szCs w:val="28"/>
        </w:rPr>
        <w:t>]</w:t>
      </w:r>
      <w:r>
        <w:rPr>
          <w:rFonts w:ascii="Times New Roman" w:eastAsia="Times New Roman" w:hAnsi="Times New Roman" w:cs="Times New Roman"/>
          <w:sz w:val="28"/>
          <w:szCs w:val="28"/>
        </w:rPr>
        <w:t>. Одну аликвоту (75 мкл) гомогенизированной ткани (0,1 ± 0,005 г на мл воды) разбавляли трис-HCl-буфером, рН 7,4 (175 мкл; 0,15 М). После 0,5 ч инкубации при 37° С добавляли 500 мкл тиобарбитуровой кислоты (0,3% (вес / объем)), растворенной в трихлоруксусной кислоте (15% (вес / объем)). Затем образцы кипятили в течение 1 часа и центрифугировали при 6000 об / мин в течение 15 минут. Уровень перекисного окисления липидов выражается в мкмоль / мг белка MDA при 540 нм</w:t>
      </w:r>
      <w:r>
        <w:rPr>
          <w:sz w:val="24"/>
          <w:szCs w:val="24"/>
        </w:rPr>
        <w:t xml:space="preserve"> </w:t>
      </w:r>
      <w:r>
        <w:rPr>
          <w:rFonts w:ascii="Times New Roman" w:eastAsia="Times New Roman" w:hAnsi="Times New Roman" w:cs="Times New Roman"/>
          <w:sz w:val="28"/>
          <w:szCs w:val="28"/>
        </w:rPr>
        <w:t>[</w:t>
      </w:r>
      <w:r w:rsidR="00C053B0">
        <w:rPr>
          <w:rFonts w:ascii="Times New Roman" w:eastAsia="Times New Roman" w:hAnsi="Times New Roman" w:cs="Times New Roman"/>
          <w:sz w:val="28"/>
          <w:szCs w:val="28"/>
        </w:rPr>
        <w:t>370</w:t>
      </w:r>
      <w:r w:rsidR="00A71E62">
        <w:rPr>
          <w:rFonts w:ascii="Times New Roman" w:eastAsia="Times New Roman" w:hAnsi="Times New Roman" w:cs="Times New Roman"/>
          <w:sz w:val="28"/>
          <w:szCs w:val="28"/>
        </w:rPr>
        <w:t xml:space="preserve">, </w:t>
      </w:r>
      <w:r w:rsidR="00C053B0">
        <w:rPr>
          <w:rFonts w:ascii="Times New Roman" w:eastAsia="Times New Roman" w:hAnsi="Times New Roman" w:cs="Times New Roman"/>
          <w:sz w:val="28"/>
          <w:szCs w:val="28"/>
        </w:rPr>
        <w:t>371</w:t>
      </w:r>
      <w:r>
        <w:rPr>
          <w:rFonts w:ascii="Times New Roman" w:eastAsia="Times New Roman" w:hAnsi="Times New Roman" w:cs="Times New Roman"/>
          <w:sz w:val="28"/>
          <w:szCs w:val="28"/>
        </w:rPr>
        <w:t>]</w:t>
      </w:r>
      <w:r w:rsidR="00563638">
        <w:rPr>
          <w:rFonts w:ascii="Times New Roman" w:eastAsia="Times New Roman" w:hAnsi="Times New Roman" w:cs="Times New Roman"/>
          <w:sz w:val="28"/>
          <w:szCs w:val="28"/>
        </w:rPr>
        <w:t>.</w:t>
      </w:r>
    </w:p>
    <w:p w14:paraId="00000328" w14:textId="77777777" w:rsidR="00672B49" w:rsidRDefault="00672B49">
      <w:pPr>
        <w:spacing w:after="0" w:line="240" w:lineRule="auto"/>
        <w:ind w:firstLine="709"/>
        <w:jc w:val="both"/>
        <w:rPr>
          <w:rFonts w:ascii="Times New Roman" w:eastAsia="Times New Roman" w:hAnsi="Times New Roman" w:cs="Times New Roman"/>
          <w:sz w:val="28"/>
          <w:szCs w:val="28"/>
        </w:rPr>
      </w:pPr>
    </w:p>
    <w:p w14:paraId="00000329" w14:textId="0860A5B9" w:rsidR="00672B49" w:rsidRPr="0047096B" w:rsidRDefault="00672B49">
      <w:pPr>
        <w:spacing w:after="0" w:line="240" w:lineRule="auto"/>
        <w:ind w:firstLine="709"/>
        <w:jc w:val="both"/>
        <w:rPr>
          <w:rFonts w:ascii="Times New Roman" w:eastAsia="Times New Roman" w:hAnsi="Times New Roman" w:cs="Times New Roman"/>
          <w:iCs/>
          <w:sz w:val="28"/>
          <w:szCs w:val="28"/>
        </w:rPr>
      </w:pPr>
      <w:r w:rsidRPr="0047096B">
        <w:rPr>
          <w:rFonts w:ascii="Times New Roman" w:eastAsia="Times New Roman" w:hAnsi="Times New Roman" w:cs="Times New Roman"/>
          <w:iCs/>
          <w:sz w:val="28"/>
          <w:szCs w:val="28"/>
        </w:rPr>
        <w:t>Определение малонового диальдегида в эритроцитах</w:t>
      </w:r>
      <w:r w:rsidR="0051183A" w:rsidRPr="0047096B">
        <w:rPr>
          <w:rFonts w:ascii="Times New Roman" w:eastAsia="Times New Roman" w:hAnsi="Times New Roman" w:cs="Times New Roman"/>
          <w:iCs/>
          <w:sz w:val="28"/>
          <w:szCs w:val="28"/>
        </w:rPr>
        <w:t xml:space="preserve"> крыс</w:t>
      </w:r>
    </w:p>
    <w:p w14:paraId="0000032A" w14:textId="77248B9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МДА в эритроцитах определяли по протоколу Гончаренко</w:t>
      </w:r>
      <w:r w:rsidR="000856CD">
        <w:rPr>
          <w:rFonts w:ascii="Times New Roman" w:eastAsia="Times New Roman" w:hAnsi="Times New Roman" w:cs="Times New Roman"/>
          <w:sz w:val="28"/>
          <w:szCs w:val="28"/>
        </w:rPr>
        <w:t xml:space="preserve"> М.С. и Латыповой А.М.</w:t>
      </w:r>
      <w:r>
        <w:rPr>
          <w:rFonts w:ascii="Times New Roman" w:eastAsia="Times New Roman" w:hAnsi="Times New Roman" w:cs="Times New Roman"/>
          <w:sz w:val="28"/>
          <w:szCs w:val="28"/>
        </w:rPr>
        <w:t xml:space="preserve"> [</w:t>
      </w:r>
      <w:r w:rsidR="00C053B0">
        <w:rPr>
          <w:rFonts w:ascii="Times New Roman" w:eastAsia="Times New Roman" w:hAnsi="Times New Roman" w:cs="Times New Roman"/>
          <w:sz w:val="28"/>
          <w:szCs w:val="28"/>
        </w:rPr>
        <w:t>372</w:t>
      </w:r>
      <w:r w:rsidR="00A71E62">
        <w:rPr>
          <w:rFonts w:ascii="Times New Roman" w:eastAsia="Times New Roman" w:hAnsi="Times New Roman" w:cs="Times New Roman"/>
          <w:sz w:val="28"/>
          <w:szCs w:val="28"/>
        </w:rPr>
        <w:t xml:space="preserve">, </w:t>
      </w:r>
      <w:r w:rsidR="00C053B0">
        <w:rPr>
          <w:rFonts w:ascii="Times New Roman" w:eastAsia="Times New Roman" w:hAnsi="Times New Roman" w:cs="Times New Roman"/>
          <w:sz w:val="28"/>
          <w:szCs w:val="28"/>
        </w:rPr>
        <w:t>373</w:t>
      </w:r>
      <w:r>
        <w:rPr>
          <w:rFonts w:ascii="Times New Roman" w:eastAsia="Times New Roman" w:hAnsi="Times New Roman" w:cs="Times New Roman"/>
          <w:sz w:val="28"/>
          <w:szCs w:val="28"/>
        </w:rPr>
        <w:t>]. Для определения МДА эритроциты промывали 10 мл охлажденного физиологического раствора, затем центрифугировали 10 мин при 3000 об/мин. Отмытые эритроциты гемолизировали дистиллированной водой в соотношении 1:5. Для исследования брали 0,3 мл гемолизата, добавляли 0,3 мл 10% фосфорно-вольфрамовой кислоты и через 10 мин центрифугировали образцы при 3000 об/мин в течение 10 мин. Образовавшийся осадок промывали 1 мл дистиллированной воды и еще раз центрифугировали. Затем к осадку добавляли 3 мл воды и 1 мл тиобарбитуровой кислоты (80 мг ТБК в смеси 5 мл воды и 5 мл уксусной кислоты) и инкубировали 60 мин на кипящей водяной бане. Наконец, раствор центрифугировали и тестировали на поглощение на спектрофотометре, установленном на 532 нм, против бидистиллированной воды. В расчетах использовали молярный коэффициент экстинкции, равный 1,56 х 105М-1см-1, выраженный в мкмоль/мл</w:t>
      </w:r>
      <w:r w:rsidR="00563638">
        <w:rPr>
          <w:rFonts w:ascii="Times New Roman" w:eastAsia="Times New Roman" w:hAnsi="Times New Roman" w:cs="Times New Roman"/>
          <w:sz w:val="28"/>
          <w:szCs w:val="28"/>
        </w:rPr>
        <w:t xml:space="preserve"> [</w:t>
      </w:r>
      <w:r w:rsidR="00C053B0">
        <w:rPr>
          <w:rFonts w:ascii="Times New Roman" w:eastAsia="Times New Roman" w:hAnsi="Times New Roman" w:cs="Times New Roman"/>
          <w:sz w:val="28"/>
          <w:szCs w:val="28"/>
        </w:rPr>
        <w:t>372</w:t>
      </w:r>
      <w:r w:rsidR="00563638">
        <w:rPr>
          <w:rFonts w:ascii="Times New Roman" w:eastAsia="Times New Roman" w:hAnsi="Times New Roman" w:cs="Times New Roman"/>
          <w:sz w:val="28"/>
          <w:szCs w:val="28"/>
        </w:rPr>
        <w:t xml:space="preserve">, </w:t>
      </w:r>
      <w:r w:rsidR="00C053B0">
        <w:rPr>
          <w:rFonts w:ascii="Times New Roman" w:eastAsia="Times New Roman" w:hAnsi="Times New Roman" w:cs="Times New Roman"/>
          <w:sz w:val="28"/>
          <w:szCs w:val="28"/>
        </w:rPr>
        <w:t>373</w:t>
      </w:r>
      <w:r w:rsidR="00563638">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0000032B" w14:textId="77777777" w:rsidR="00672B49" w:rsidRDefault="00672B49">
      <w:pPr>
        <w:spacing w:after="0" w:line="240" w:lineRule="auto"/>
        <w:ind w:firstLine="709"/>
        <w:jc w:val="both"/>
        <w:rPr>
          <w:rFonts w:ascii="Times New Roman" w:eastAsia="Times New Roman" w:hAnsi="Times New Roman" w:cs="Times New Roman"/>
          <w:sz w:val="28"/>
          <w:szCs w:val="28"/>
        </w:rPr>
      </w:pPr>
    </w:p>
    <w:p w14:paraId="0000032C" w14:textId="74B1D58C" w:rsidR="00672B49" w:rsidRPr="0047096B" w:rsidRDefault="00672B49">
      <w:pPr>
        <w:spacing w:after="0" w:line="240" w:lineRule="auto"/>
        <w:ind w:firstLine="709"/>
        <w:jc w:val="both"/>
        <w:rPr>
          <w:rFonts w:ascii="Times New Roman" w:eastAsia="Times New Roman" w:hAnsi="Times New Roman" w:cs="Times New Roman"/>
          <w:iCs/>
          <w:sz w:val="28"/>
          <w:szCs w:val="28"/>
        </w:rPr>
      </w:pPr>
      <w:r w:rsidRPr="0047096B">
        <w:rPr>
          <w:rFonts w:ascii="Times New Roman" w:eastAsia="Times New Roman" w:hAnsi="Times New Roman" w:cs="Times New Roman"/>
          <w:iCs/>
          <w:sz w:val="28"/>
          <w:szCs w:val="28"/>
        </w:rPr>
        <w:t xml:space="preserve">Определение малонового диальдегида в плазме крови </w:t>
      </w:r>
      <w:r w:rsidR="0051183A" w:rsidRPr="0047096B">
        <w:rPr>
          <w:rFonts w:ascii="Times New Roman" w:eastAsia="Times New Roman" w:hAnsi="Times New Roman" w:cs="Times New Roman"/>
          <w:iCs/>
          <w:sz w:val="28"/>
          <w:szCs w:val="28"/>
        </w:rPr>
        <w:t>крыс</w:t>
      </w:r>
    </w:p>
    <w:p w14:paraId="0000032D" w14:textId="36783F03"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Продукты ПОЛ были измерены в фильтрате трихлоруксусной кислоты и в осадке липопротеинов с помощью спектрофотометрии и флуорометрии</w:t>
      </w:r>
      <w:r>
        <w:rPr>
          <w:rFonts w:ascii="Times New Roman" w:eastAsia="Times New Roman" w:hAnsi="Times New Roman" w:cs="Times New Roman"/>
          <w:sz w:val="28"/>
          <w:szCs w:val="28"/>
        </w:rPr>
        <w:t xml:space="preserve"> по протоколу Коробейниковой</w:t>
      </w:r>
      <w:r w:rsidR="00BC5398">
        <w:rPr>
          <w:rFonts w:ascii="Times New Roman" w:eastAsia="Times New Roman" w:hAnsi="Times New Roman" w:cs="Times New Roman"/>
          <w:sz w:val="28"/>
          <w:szCs w:val="28"/>
        </w:rPr>
        <w:t xml:space="preserve"> Э.Н.</w:t>
      </w:r>
      <w:r>
        <w:rPr>
          <w:rFonts w:ascii="Times New Roman" w:eastAsia="Times New Roman" w:hAnsi="Times New Roman" w:cs="Times New Roman"/>
          <w:sz w:val="28"/>
          <w:szCs w:val="28"/>
        </w:rPr>
        <w:t xml:space="preserve"> </w:t>
      </w:r>
      <w:bookmarkStart w:id="56" w:name="_Hlk175514049"/>
      <w:r>
        <w:rPr>
          <w:rFonts w:ascii="Times New Roman" w:eastAsia="Times New Roman" w:hAnsi="Times New Roman" w:cs="Times New Roman"/>
          <w:sz w:val="28"/>
          <w:szCs w:val="28"/>
        </w:rPr>
        <w:t>[</w:t>
      </w:r>
      <w:r w:rsidR="00C053B0">
        <w:rPr>
          <w:rFonts w:ascii="Times New Roman" w:eastAsia="Times New Roman" w:hAnsi="Times New Roman" w:cs="Times New Roman"/>
          <w:sz w:val="28"/>
          <w:szCs w:val="28"/>
        </w:rPr>
        <w:t>374</w:t>
      </w:r>
      <w:r>
        <w:rPr>
          <w:rFonts w:ascii="Times New Roman" w:eastAsia="Times New Roman" w:hAnsi="Times New Roman" w:cs="Times New Roman"/>
          <w:sz w:val="28"/>
          <w:szCs w:val="28"/>
        </w:rPr>
        <w:t>]</w:t>
      </w:r>
      <w:bookmarkEnd w:id="56"/>
      <w:r w:rsidR="00563638">
        <w:rPr>
          <w:rFonts w:ascii="Times New Roman" w:eastAsia="Times New Roman" w:hAnsi="Times New Roman" w:cs="Times New Roman"/>
          <w:sz w:val="28"/>
          <w:szCs w:val="28"/>
        </w:rPr>
        <w:t>.</w:t>
      </w:r>
    </w:p>
    <w:p w14:paraId="0000032E" w14:textId="6D2C3D83" w:rsidR="00672B49" w:rsidRDefault="00672B49">
      <w:pPr>
        <w:spacing w:after="0"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Оптимальные условия для спектрофотометрии ТВК-активных продуктов ПОЛ следующие: белки осаждают 20% -ным раствором фосфорновольфрамовой кислоты, стабилизирующим значения pH в диапазоне </w:t>
      </w:r>
      <w:r w:rsidR="00F74D10">
        <w:rPr>
          <w:rFonts w:ascii="Times New Roman" w:eastAsia="Times New Roman" w:hAnsi="Times New Roman" w:cs="Times New Roman"/>
          <w:sz w:val="28"/>
          <w:szCs w:val="28"/>
          <w:highlight w:val="white"/>
        </w:rPr>
        <w:t>1,3–1,5</w:t>
      </w:r>
      <w:r>
        <w:rPr>
          <w:rFonts w:ascii="Times New Roman" w:eastAsia="Times New Roman" w:hAnsi="Times New Roman" w:cs="Times New Roman"/>
          <w:sz w:val="28"/>
          <w:szCs w:val="28"/>
          <w:highlight w:val="white"/>
        </w:rPr>
        <w:t>;</w:t>
      </w:r>
      <w:r w:rsidR="00A71E62">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highlight w:val="white"/>
        </w:rPr>
        <w:t xml:space="preserve">температура инкубации </w:t>
      </w:r>
      <w:r w:rsidR="006C5712">
        <w:rPr>
          <w:rFonts w:ascii="Times New Roman" w:eastAsia="Times New Roman" w:hAnsi="Times New Roman" w:cs="Times New Roman"/>
          <w:sz w:val="28"/>
          <w:szCs w:val="28"/>
          <w:highlight w:val="white"/>
        </w:rPr>
        <w:t xml:space="preserve">99–100 </w:t>
      </w:r>
      <w:r>
        <w:rPr>
          <w:rFonts w:ascii="Times New Roman" w:eastAsia="Times New Roman" w:hAnsi="Times New Roman" w:cs="Times New Roman"/>
          <w:sz w:val="28"/>
          <w:szCs w:val="28"/>
          <w:highlight w:val="white"/>
        </w:rPr>
        <w:t xml:space="preserve"> градусов С;</w:t>
      </w:r>
      <w:r w:rsidR="00A71E62">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highlight w:val="white"/>
        </w:rPr>
        <w:t>оптическую плотность водного экстракта измеряют спектрофотометрически при длинах волн 535 и 580 нм.</w:t>
      </w:r>
      <w:r w:rsidR="00B26332">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highlight w:val="white"/>
        </w:rPr>
        <w:t>Предлагаемый метод позволяет проводить спектрофотометрию продуктов ПОЛ без дополнительной экстракции бутанолом, и его результаты сопоставимы с результатами флуорометрии. При расчете использовался молярный коэффициент экстинкции (1,56 x 10 5 M -1 см -1); единицы измерения - мкмоль / мл</w:t>
      </w:r>
      <w:r w:rsidR="00B26332">
        <w:rPr>
          <w:rFonts w:ascii="Times New Roman" w:eastAsia="Times New Roman" w:hAnsi="Times New Roman" w:cs="Times New Roman"/>
          <w:sz w:val="28"/>
          <w:szCs w:val="28"/>
        </w:rPr>
        <w:t xml:space="preserve"> </w:t>
      </w:r>
      <w:r w:rsidR="00B26332" w:rsidRPr="00B26332">
        <w:rPr>
          <w:rFonts w:ascii="Times New Roman" w:eastAsia="Times New Roman" w:hAnsi="Times New Roman" w:cs="Times New Roman"/>
          <w:sz w:val="28"/>
          <w:szCs w:val="28"/>
        </w:rPr>
        <w:t>[</w:t>
      </w:r>
      <w:r w:rsidR="00C053B0">
        <w:rPr>
          <w:rFonts w:ascii="Times New Roman" w:eastAsia="Times New Roman" w:hAnsi="Times New Roman" w:cs="Times New Roman"/>
          <w:sz w:val="28"/>
          <w:szCs w:val="28"/>
        </w:rPr>
        <w:t>374</w:t>
      </w:r>
      <w:r w:rsidR="00B26332" w:rsidRPr="00B26332">
        <w:rPr>
          <w:rFonts w:ascii="Times New Roman" w:eastAsia="Times New Roman" w:hAnsi="Times New Roman" w:cs="Times New Roman"/>
          <w:sz w:val="28"/>
          <w:szCs w:val="28"/>
        </w:rPr>
        <w:t>]</w:t>
      </w:r>
      <w:r>
        <w:rPr>
          <w:rFonts w:ascii="Times New Roman" w:eastAsia="Times New Roman" w:hAnsi="Times New Roman" w:cs="Times New Roman"/>
          <w:sz w:val="28"/>
          <w:szCs w:val="28"/>
          <w:highlight w:val="white"/>
        </w:rPr>
        <w:t>.</w:t>
      </w:r>
    </w:p>
    <w:p w14:paraId="00000332" w14:textId="77777777" w:rsidR="00672B49" w:rsidRDefault="00672B49">
      <w:pPr>
        <w:spacing w:after="0" w:line="240" w:lineRule="auto"/>
        <w:ind w:firstLine="709"/>
        <w:jc w:val="both"/>
        <w:rPr>
          <w:rFonts w:ascii="Times New Roman" w:eastAsia="Times New Roman" w:hAnsi="Times New Roman" w:cs="Times New Roman"/>
          <w:b/>
          <w:sz w:val="28"/>
          <w:szCs w:val="28"/>
        </w:rPr>
      </w:pPr>
    </w:p>
    <w:p w14:paraId="00000333" w14:textId="4BFFF176" w:rsidR="00672B49" w:rsidRPr="00453105" w:rsidRDefault="00672B49">
      <w:pPr>
        <w:spacing w:after="0" w:line="240" w:lineRule="auto"/>
        <w:ind w:firstLine="709"/>
        <w:jc w:val="both"/>
        <w:rPr>
          <w:rFonts w:ascii="Times New Roman" w:eastAsia="Times New Roman" w:hAnsi="Times New Roman" w:cs="Times New Roman"/>
          <w:sz w:val="28"/>
          <w:szCs w:val="28"/>
        </w:rPr>
      </w:pPr>
      <w:bookmarkStart w:id="57" w:name="_heading=h.3as4poj" w:colFirst="0" w:colLast="0"/>
      <w:bookmarkEnd w:id="57"/>
      <w:r w:rsidRPr="00453105">
        <w:rPr>
          <w:rFonts w:ascii="Times New Roman" w:eastAsia="Times New Roman" w:hAnsi="Times New Roman" w:cs="Times New Roman"/>
          <w:sz w:val="28"/>
          <w:szCs w:val="28"/>
        </w:rPr>
        <w:t>2.4.3 Определение реактивных карбониловых производных белков в ткани мозга, эритроцитах и плазме крови</w:t>
      </w:r>
    </w:p>
    <w:p w14:paraId="00000334" w14:textId="7C4EC704" w:rsidR="00672B49" w:rsidRPr="0047096B" w:rsidRDefault="00672B49">
      <w:pPr>
        <w:spacing w:after="0" w:line="240" w:lineRule="auto"/>
        <w:ind w:firstLine="709"/>
        <w:jc w:val="both"/>
        <w:rPr>
          <w:rFonts w:ascii="Times New Roman" w:eastAsia="Times New Roman" w:hAnsi="Times New Roman" w:cs="Times New Roman"/>
          <w:iCs/>
          <w:sz w:val="28"/>
          <w:szCs w:val="28"/>
        </w:rPr>
      </w:pPr>
      <w:r w:rsidRPr="0047096B">
        <w:rPr>
          <w:rFonts w:ascii="Times New Roman" w:eastAsia="Times New Roman" w:hAnsi="Times New Roman" w:cs="Times New Roman"/>
          <w:iCs/>
          <w:sz w:val="28"/>
          <w:szCs w:val="28"/>
        </w:rPr>
        <w:t>Определение РКПБ в ткани мозга</w:t>
      </w:r>
      <w:r w:rsidR="0051183A" w:rsidRPr="0047096B">
        <w:rPr>
          <w:rFonts w:ascii="Times New Roman" w:eastAsia="Times New Roman" w:hAnsi="Times New Roman" w:cs="Times New Roman"/>
          <w:iCs/>
          <w:sz w:val="28"/>
          <w:szCs w:val="28"/>
        </w:rPr>
        <w:t xml:space="preserve"> крыс</w:t>
      </w:r>
    </w:p>
    <w:p w14:paraId="00000335" w14:textId="1B635B49"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Концентрацию РКПБ измеряли в соответствии с проверенным протоколом Арутюняна А. и соавт</w:t>
      </w:r>
      <w:r w:rsidR="00D86129">
        <w:rPr>
          <w:rFonts w:ascii="Times New Roman" w:eastAsia="Times New Roman" w:hAnsi="Times New Roman" w:cs="Times New Roman"/>
          <w:sz w:val="28"/>
          <w:szCs w:val="28"/>
        </w:rPr>
        <w:t>оров</w:t>
      </w:r>
      <w:r>
        <w:rPr>
          <w:rFonts w:ascii="Times New Roman" w:eastAsia="Times New Roman" w:hAnsi="Times New Roman" w:cs="Times New Roman"/>
          <w:sz w:val="28"/>
          <w:szCs w:val="28"/>
        </w:rPr>
        <w:t xml:space="preserve"> (2000) [</w:t>
      </w:r>
      <w:r w:rsidR="00C053B0">
        <w:rPr>
          <w:rFonts w:ascii="Times New Roman" w:eastAsia="Times New Roman" w:hAnsi="Times New Roman" w:cs="Times New Roman"/>
          <w:sz w:val="28"/>
          <w:szCs w:val="28"/>
        </w:rPr>
        <w:t>375</w:t>
      </w:r>
      <w:r>
        <w:rPr>
          <w:rFonts w:ascii="Times New Roman" w:eastAsia="Times New Roman" w:hAnsi="Times New Roman" w:cs="Times New Roman"/>
          <w:sz w:val="28"/>
          <w:szCs w:val="28"/>
        </w:rPr>
        <w:t>]</w:t>
      </w:r>
      <w:r w:rsidR="0056363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Метод оценки основан на реакции взаимодействия окисленных аминокислотных остатков белков с 2,4-</w:t>
      </w:r>
      <w:r>
        <w:rPr>
          <w:rFonts w:ascii="Times New Roman" w:eastAsia="Times New Roman" w:hAnsi="Times New Roman" w:cs="Times New Roman"/>
          <w:sz w:val="28"/>
          <w:szCs w:val="28"/>
        </w:rPr>
        <w:lastRenderedPageBreak/>
        <w:t>динитрофенилгидразином с образованием 2,4-динитрофенилгидразонов, регистрируемых спектрофотометрически. Для осаждения нуклеиновых кислот, способных заведомо повышать уровень карбонильных соединений, использовали 1%-ный раствор стрептомицина сульфата. К 1 объему раствора стрептомицина сульфата добавляли 9 объемов гомогената мозга и оставляли на 15 мин, затем центрифугировали в течение 10 мин и использовали для анализа надосадочную жидкость</w:t>
      </w:r>
      <w:r w:rsidR="00563638">
        <w:rPr>
          <w:rFonts w:ascii="Times New Roman" w:eastAsia="Times New Roman" w:hAnsi="Times New Roman" w:cs="Times New Roman"/>
          <w:sz w:val="28"/>
          <w:szCs w:val="28"/>
        </w:rPr>
        <w:t xml:space="preserve"> [</w:t>
      </w:r>
      <w:r w:rsidR="00C053B0">
        <w:rPr>
          <w:rFonts w:ascii="Times New Roman" w:eastAsia="Times New Roman" w:hAnsi="Times New Roman" w:cs="Times New Roman"/>
          <w:sz w:val="28"/>
          <w:szCs w:val="28"/>
        </w:rPr>
        <w:t>375</w:t>
      </w:r>
      <w:r w:rsidR="00563638">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00000336" w14:textId="6D1535E1" w:rsidR="00672B49" w:rsidRDefault="00672B49">
      <w:pPr>
        <w:spacing w:after="0" w:line="240" w:lineRule="auto"/>
        <w:ind w:firstLine="709"/>
        <w:jc w:val="both"/>
        <w:rPr>
          <w:rFonts w:ascii="Times New Roman" w:eastAsia="Times New Roman" w:hAnsi="Times New Roman" w:cs="Times New Roman"/>
          <w:sz w:val="28"/>
          <w:szCs w:val="28"/>
        </w:rPr>
      </w:pPr>
      <w:bookmarkStart w:id="58" w:name="_heading=h.1pxezwc" w:colFirst="0" w:colLast="0"/>
      <w:bookmarkEnd w:id="58"/>
      <w:r>
        <w:rPr>
          <w:rFonts w:ascii="Times New Roman" w:eastAsia="Times New Roman" w:hAnsi="Times New Roman" w:cs="Times New Roman"/>
          <w:sz w:val="28"/>
          <w:szCs w:val="28"/>
        </w:rPr>
        <w:t xml:space="preserve">Полученный материал разделяли на 2 равные части. В опытную пробу добавляли 0,5 мл 10 мМ раствора </w:t>
      </w:r>
      <w:r w:rsidR="00383109">
        <w:rPr>
          <w:rFonts w:ascii="Times New Roman" w:eastAsia="Times New Roman" w:hAnsi="Times New Roman" w:cs="Times New Roman"/>
          <w:sz w:val="28"/>
          <w:szCs w:val="28"/>
        </w:rPr>
        <w:t>2,4 – динитрофенилгидразина</w:t>
      </w:r>
      <w:r>
        <w:rPr>
          <w:rFonts w:ascii="Times New Roman" w:eastAsia="Times New Roman" w:hAnsi="Times New Roman" w:cs="Times New Roman"/>
          <w:sz w:val="28"/>
          <w:szCs w:val="28"/>
        </w:rPr>
        <w:t xml:space="preserve"> в 2 М растворе НСl, в контрольную - то же количество 2 М раствора HCl. Пробы оставляли при комнатной температуре в течение 1 ч, периодически встряхивая каждые 10 — 15 мин. Затем в обе пробы добавляли по 0,5 мл 20% раствора трихлоруксусной кислоты (ТХУ) и центрифугировали при 11 000 g, декантировали надосадочную жидкость, и осадок трижды промывали 1 мл смеси этанола с этилацетатом (1:1) с целью устранения непрореагировавшего </w:t>
      </w:r>
      <w:r w:rsidR="00383109">
        <w:rPr>
          <w:rFonts w:ascii="Times New Roman" w:eastAsia="Times New Roman" w:hAnsi="Times New Roman" w:cs="Times New Roman"/>
          <w:sz w:val="28"/>
          <w:szCs w:val="28"/>
        </w:rPr>
        <w:t>2,4 – динитрофенилгидразина</w:t>
      </w:r>
      <w:r>
        <w:rPr>
          <w:rFonts w:ascii="Times New Roman" w:eastAsia="Times New Roman" w:hAnsi="Times New Roman" w:cs="Times New Roman"/>
          <w:sz w:val="28"/>
          <w:szCs w:val="28"/>
        </w:rPr>
        <w:t xml:space="preserve"> и примесей липидов. Осадок растворяли в 0,6 мл раствора гуанидина. Для устранения нерастворимых компонентов жидкость центрифугировали в течение 3 мин. Количество образовавшихся 2,4-ДНФ-гидразонов регистрировали при максимальной адсорбции (длина волн 370 нм) против контрольной пробы. Концентрацию РКПБ рассчитывали, используя молярный коэффициент поглощения 22000 моль-1см-1, значения РКПБ даны в нмоль/мл</w:t>
      </w:r>
      <w:r w:rsidR="00B26332" w:rsidRPr="00B26332">
        <w:rPr>
          <w:rFonts w:ascii="Times New Roman" w:eastAsia="Times New Roman" w:hAnsi="Times New Roman" w:cs="Times New Roman"/>
          <w:sz w:val="28"/>
          <w:szCs w:val="28"/>
        </w:rPr>
        <w:t xml:space="preserve"> [</w:t>
      </w:r>
      <w:r w:rsidR="00C053B0">
        <w:rPr>
          <w:rFonts w:ascii="Times New Roman" w:eastAsia="Times New Roman" w:hAnsi="Times New Roman" w:cs="Times New Roman"/>
          <w:sz w:val="28"/>
          <w:szCs w:val="28"/>
        </w:rPr>
        <w:t>375</w:t>
      </w:r>
      <w:r w:rsidR="00B26332" w:rsidRPr="00B26332">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00000337" w14:textId="77777777" w:rsidR="00672B49" w:rsidRDefault="00672B49">
      <w:pPr>
        <w:spacing w:after="0" w:line="240" w:lineRule="auto"/>
        <w:ind w:firstLine="709"/>
        <w:jc w:val="both"/>
        <w:rPr>
          <w:rFonts w:ascii="Times New Roman" w:eastAsia="Times New Roman" w:hAnsi="Times New Roman" w:cs="Times New Roman"/>
          <w:sz w:val="28"/>
          <w:szCs w:val="28"/>
        </w:rPr>
      </w:pPr>
    </w:p>
    <w:p w14:paraId="00000338" w14:textId="500B6618" w:rsidR="00672B49" w:rsidRPr="0047096B" w:rsidRDefault="00672B49">
      <w:pPr>
        <w:spacing w:after="0" w:line="240" w:lineRule="auto"/>
        <w:ind w:firstLine="709"/>
        <w:jc w:val="both"/>
        <w:rPr>
          <w:rFonts w:ascii="Times New Roman" w:eastAsia="Times New Roman" w:hAnsi="Times New Roman" w:cs="Times New Roman"/>
          <w:iCs/>
          <w:sz w:val="28"/>
          <w:szCs w:val="28"/>
        </w:rPr>
      </w:pPr>
      <w:r w:rsidRPr="0047096B">
        <w:rPr>
          <w:rFonts w:ascii="Times New Roman" w:eastAsia="Times New Roman" w:hAnsi="Times New Roman" w:cs="Times New Roman"/>
          <w:iCs/>
          <w:sz w:val="28"/>
          <w:szCs w:val="28"/>
        </w:rPr>
        <w:t>Определение РКПБ в эритроцитах и плазме крови</w:t>
      </w:r>
      <w:r w:rsidR="0051183A" w:rsidRPr="0047096B">
        <w:rPr>
          <w:rFonts w:ascii="Times New Roman" w:eastAsia="Times New Roman" w:hAnsi="Times New Roman" w:cs="Times New Roman"/>
          <w:iCs/>
          <w:sz w:val="28"/>
          <w:szCs w:val="28"/>
        </w:rPr>
        <w:t xml:space="preserve"> крыс</w:t>
      </w:r>
    </w:p>
    <w:p w14:paraId="00000339" w14:textId="28D59CAE"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Карбониловые производные белков (КПБ) определяли по методу Levine R.L и соавторов [</w:t>
      </w:r>
      <w:r w:rsidR="00C053B0">
        <w:rPr>
          <w:rFonts w:ascii="Times New Roman" w:eastAsia="Times New Roman" w:hAnsi="Times New Roman" w:cs="Times New Roman"/>
          <w:sz w:val="28"/>
          <w:szCs w:val="28"/>
        </w:rPr>
        <w:t>376</w:t>
      </w:r>
      <w:r>
        <w:rPr>
          <w:rFonts w:ascii="Times New Roman" w:eastAsia="Times New Roman" w:hAnsi="Times New Roman" w:cs="Times New Roman"/>
          <w:sz w:val="28"/>
          <w:szCs w:val="28"/>
        </w:rPr>
        <w:t>].</w:t>
      </w:r>
    </w:p>
    <w:p w14:paraId="0000033A" w14:textId="34D00D15"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пробирки вносили 0,1 мл эритроцитарной массы, добавляли 0,5 мл 20% трихлоруксусной кислоты и 0,5 мл 0,1М HCl 2,4-динитрофенилгидразина. Смесь инкубировали при комнатной температуре в течение 50 минут. Далее центрифугировали 5 минут при 3000 об/мин. Надосадочную жидкость сливали, к осадку добавляли смесь этанол – этилацетат (1:1) в объеме 0,5 мл, взвесь перемешивали и центрифугировали 3 минуты при 3000 об/мин. Экстракцию липидов из осадка этанол-этилацетатной смесью повторяли 2 раза. Осадок, лишенный липидов, высушивали в термостате при 37</w:t>
      </w:r>
      <w:r>
        <w:rPr>
          <w:rFonts w:ascii="Times New Roman" w:eastAsia="Times New Roman" w:hAnsi="Times New Roman" w:cs="Times New Roman"/>
          <w:sz w:val="28"/>
          <w:szCs w:val="28"/>
          <w:vertAlign w:val="superscript"/>
        </w:rPr>
        <w:t>о</w:t>
      </w:r>
      <w:r>
        <w:rPr>
          <w:rFonts w:ascii="Times New Roman" w:eastAsia="Times New Roman" w:hAnsi="Times New Roman" w:cs="Times New Roman"/>
          <w:sz w:val="28"/>
          <w:szCs w:val="28"/>
        </w:rPr>
        <w:t>С в течение 18 часов. Далее осадок растворяли в 2 мл 8М раствора мочевины. Регистрацию карбониловых производных белков проводили спектрофотометрически при длине волны 370 нм</w:t>
      </w:r>
      <w:r w:rsidR="00563638">
        <w:rPr>
          <w:rFonts w:ascii="Times New Roman" w:eastAsia="Times New Roman" w:hAnsi="Times New Roman" w:cs="Times New Roman"/>
          <w:sz w:val="28"/>
          <w:szCs w:val="28"/>
        </w:rPr>
        <w:t xml:space="preserve"> [</w:t>
      </w:r>
      <w:r w:rsidR="00C053B0">
        <w:rPr>
          <w:rFonts w:ascii="Times New Roman" w:eastAsia="Times New Roman" w:hAnsi="Times New Roman" w:cs="Times New Roman"/>
          <w:sz w:val="28"/>
          <w:szCs w:val="28"/>
        </w:rPr>
        <w:t>376</w:t>
      </w:r>
      <w:r w:rsidR="00563638">
        <w:rPr>
          <w:rFonts w:ascii="Times New Roman" w:eastAsia="Times New Roman" w:hAnsi="Times New Roman" w:cs="Times New Roman"/>
          <w:sz w:val="28"/>
          <w:szCs w:val="28"/>
        </w:rPr>
        <w:t>]</w:t>
      </w:r>
      <w:r>
        <w:rPr>
          <w:rFonts w:ascii="Times New Roman" w:eastAsia="Times New Roman" w:hAnsi="Times New Roman" w:cs="Times New Roman"/>
          <w:sz w:val="28"/>
          <w:szCs w:val="28"/>
        </w:rPr>
        <w:t>. Расчет концентрации карбониловых производных белков производили по формуле (3) [</w:t>
      </w:r>
      <w:r w:rsidR="00C053B0">
        <w:rPr>
          <w:rFonts w:ascii="Times New Roman" w:eastAsia="Times New Roman" w:hAnsi="Times New Roman" w:cs="Times New Roman"/>
          <w:sz w:val="28"/>
          <w:szCs w:val="28"/>
        </w:rPr>
        <w:t>377</w:t>
      </w:r>
      <w:r>
        <w:rPr>
          <w:rFonts w:ascii="Times New Roman" w:eastAsia="Times New Roman" w:hAnsi="Times New Roman" w:cs="Times New Roman"/>
          <w:sz w:val="28"/>
          <w:szCs w:val="28"/>
        </w:rPr>
        <w:t>]:</w:t>
      </w:r>
    </w:p>
    <w:p w14:paraId="0000033B" w14:textId="77777777" w:rsidR="00672B49" w:rsidRDefault="00672B49">
      <w:pPr>
        <w:spacing w:after="0" w:line="240" w:lineRule="auto"/>
        <w:ind w:firstLine="709"/>
        <w:jc w:val="both"/>
        <w:rPr>
          <w:rFonts w:ascii="Times New Roman" w:eastAsia="Times New Roman" w:hAnsi="Times New Roman" w:cs="Times New Roman"/>
          <w:sz w:val="28"/>
          <w:szCs w:val="28"/>
        </w:rPr>
      </w:pPr>
    </w:p>
    <w:p w14:paraId="0000033C" w14:textId="2E912267" w:rsidR="00672B49" w:rsidRDefault="00672B49">
      <w:pPr>
        <w:spacing w:after="0" w:line="240" w:lineRule="auto"/>
        <w:ind w:firstLine="709"/>
        <w:jc w:val="right"/>
        <w:rPr>
          <w:rFonts w:ascii="Times New Roman" w:eastAsia="Times New Roman" w:hAnsi="Times New Roman" w:cs="Times New Roman"/>
          <w:sz w:val="28"/>
          <w:szCs w:val="28"/>
        </w:rPr>
      </w:pPr>
      <w:r>
        <w:rPr>
          <w:rFonts w:ascii="Times New Roman" w:eastAsia="Times New Roman" w:hAnsi="Times New Roman" w:cs="Times New Roman"/>
          <w:i/>
          <w:sz w:val="28"/>
          <w:szCs w:val="28"/>
        </w:rPr>
        <w:t>С = Е/0,1155,</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w:t>
      </w:r>
      <w:r w:rsidR="007D695E">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p>
    <w:p w14:paraId="0000033D" w14:textId="77777777" w:rsidR="00672B49" w:rsidRDefault="00672B49">
      <w:pPr>
        <w:spacing w:after="0" w:line="240" w:lineRule="auto"/>
        <w:ind w:firstLine="709"/>
        <w:jc w:val="center"/>
        <w:rPr>
          <w:rFonts w:ascii="Times New Roman" w:eastAsia="Times New Roman" w:hAnsi="Times New Roman" w:cs="Times New Roman"/>
          <w:sz w:val="28"/>
          <w:szCs w:val="28"/>
        </w:rPr>
      </w:pPr>
    </w:p>
    <w:p w14:paraId="0000033F" w14:textId="0C5BFC37" w:rsidR="00672B49" w:rsidRDefault="007D695E" w:rsidP="003546D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w:t>
      </w:r>
      <w:r w:rsidR="00672B49">
        <w:rPr>
          <w:rFonts w:ascii="Times New Roman" w:eastAsia="Times New Roman" w:hAnsi="Times New Roman" w:cs="Times New Roman"/>
          <w:sz w:val="28"/>
          <w:szCs w:val="28"/>
        </w:rPr>
        <w:t xml:space="preserve">де </w:t>
      </w:r>
      <w:r w:rsidR="00672B49">
        <w:rPr>
          <w:rFonts w:ascii="Times New Roman" w:eastAsia="Times New Roman" w:hAnsi="Times New Roman" w:cs="Times New Roman"/>
          <w:i/>
          <w:sz w:val="28"/>
          <w:szCs w:val="28"/>
        </w:rPr>
        <w:t>Е</w:t>
      </w:r>
      <w:r w:rsidR="00672B49">
        <w:rPr>
          <w:rFonts w:ascii="Times New Roman" w:eastAsia="Times New Roman" w:hAnsi="Times New Roman" w:cs="Times New Roman"/>
          <w:sz w:val="28"/>
          <w:szCs w:val="28"/>
        </w:rPr>
        <w:t xml:space="preserve"> – экстинкция полученного раствора</w:t>
      </w:r>
      <w:r w:rsidR="00B85BD3">
        <w:rPr>
          <w:rFonts w:ascii="Times New Roman" w:eastAsia="Times New Roman" w:hAnsi="Times New Roman" w:cs="Times New Roman"/>
          <w:sz w:val="28"/>
          <w:szCs w:val="28"/>
        </w:rPr>
        <w:t xml:space="preserve"> </w:t>
      </w:r>
      <w:r w:rsidR="00672B49">
        <w:rPr>
          <w:rFonts w:ascii="Times New Roman" w:eastAsia="Times New Roman" w:hAnsi="Times New Roman" w:cs="Times New Roman"/>
          <w:sz w:val="28"/>
          <w:szCs w:val="28"/>
        </w:rPr>
        <w:t>карбониловых фенилгидразонов</w:t>
      </w:r>
      <w:r w:rsidR="00B85BD3">
        <w:rPr>
          <w:rFonts w:ascii="Times New Roman" w:eastAsia="Times New Roman" w:hAnsi="Times New Roman" w:cs="Times New Roman"/>
          <w:sz w:val="28"/>
          <w:szCs w:val="28"/>
        </w:rPr>
        <w:t xml:space="preserve"> </w:t>
      </w:r>
      <w:r w:rsidR="00672B49">
        <w:rPr>
          <w:rFonts w:ascii="Times New Roman" w:eastAsia="Times New Roman" w:hAnsi="Times New Roman" w:cs="Times New Roman"/>
          <w:sz w:val="28"/>
          <w:szCs w:val="28"/>
        </w:rPr>
        <w:t>против дистиллированной воды.</w:t>
      </w:r>
    </w:p>
    <w:p w14:paraId="00000346" w14:textId="77777777" w:rsidR="00672B49" w:rsidRDefault="00672B49">
      <w:pPr>
        <w:spacing w:after="0" w:line="240" w:lineRule="auto"/>
        <w:ind w:left="993" w:firstLine="708"/>
        <w:jc w:val="both"/>
        <w:rPr>
          <w:rFonts w:ascii="Times New Roman" w:eastAsia="Times New Roman" w:hAnsi="Times New Roman" w:cs="Times New Roman"/>
          <w:sz w:val="28"/>
          <w:szCs w:val="28"/>
        </w:rPr>
      </w:pPr>
    </w:p>
    <w:p w14:paraId="2077F7E6" w14:textId="77777777" w:rsidR="005742BF" w:rsidRDefault="005742BF">
      <w:pPr>
        <w:spacing w:after="0" w:line="240" w:lineRule="auto"/>
        <w:ind w:firstLine="709"/>
        <w:jc w:val="both"/>
        <w:rPr>
          <w:rFonts w:ascii="Times New Roman" w:eastAsia="Times New Roman" w:hAnsi="Times New Roman" w:cs="Times New Roman"/>
          <w:sz w:val="28"/>
          <w:szCs w:val="28"/>
        </w:rPr>
      </w:pPr>
      <w:bookmarkStart w:id="59" w:name="_heading=h.49x2ik5" w:colFirst="0" w:colLast="0"/>
      <w:bookmarkEnd w:id="59"/>
    </w:p>
    <w:p w14:paraId="00000347" w14:textId="7EA87AB2" w:rsidR="00672B49" w:rsidRPr="00453105" w:rsidRDefault="00672B49">
      <w:pPr>
        <w:spacing w:after="0" w:line="240" w:lineRule="auto"/>
        <w:ind w:firstLine="709"/>
        <w:jc w:val="both"/>
        <w:rPr>
          <w:rFonts w:ascii="Times New Roman" w:eastAsia="Times New Roman" w:hAnsi="Times New Roman" w:cs="Times New Roman"/>
          <w:sz w:val="28"/>
          <w:szCs w:val="28"/>
        </w:rPr>
      </w:pPr>
      <w:r w:rsidRPr="00453105">
        <w:rPr>
          <w:rFonts w:ascii="Times New Roman" w:eastAsia="Times New Roman" w:hAnsi="Times New Roman" w:cs="Times New Roman"/>
          <w:sz w:val="28"/>
          <w:szCs w:val="28"/>
        </w:rPr>
        <w:lastRenderedPageBreak/>
        <w:t>2.4.4 Определение показателей пуринового обмена в эритроцитах и плазме крови</w:t>
      </w:r>
    </w:p>
    <w:p w14:paraId="00000348" w14:textId="52B545CA" w:rsidR="00672B49" w:rsidRDefault="00672B49">
      <w:pPr>
        <w:spacing w:after="0" w:line="240" w:lineRule="auto"/>
        <w:ind w:firstLine="709"/>
        <w:jc w:val="both"/>
        <w:rPr>
          <w:rFonts w:ascii="Times New Roman" w:eastAsia="Times New Roman" w:hAnsi="Times New Roman" w:cs="Times New Roman"/>
          <w:sz w:val="28"/>
          <w:szCs w:val="28"/>
        </w:rPr>
      </w:pPr>
      <w:bookmarkStart w:id="60" w:name="_heading=h.2p2csry" w:colFirst="0" w:colLast="0"/>
      <w:bookmarkEnd w:id="60"/>
      <w:r>
        <w:rPr>
          <w:rFonts w:ascii="Times New Roman" w:eastAsia="Times New Roman" w:hAnsi="Times New Roman" w:cs="Times New Roman"/>
          <w:sz w:val="28"/>
          <w:szCs w:val="28"/>
        </w:rPr>
        <w:t>Уровень пуриновых оснований – гуанина (Г), аденина (А), гипоксантина (Г</w:t>
      </w:r>
      <w:r w:rsidR="00914E26">
        <w:rPr>
          <w:rFonts w:ascii="Times New Roman" w:eastAsia="Times New Roman" w:hAnsi="Times New Roman" w:cs="Times New Roman"/>
          <w:sz w:val="28"/>
          <w:szCs w:val="28"/>
        </w:rPr>
        <w:t>к</w:t>
      </w:r>
      <w:r>
        <w:rPr>
          <w:rFonts w:ascii="Times New Roman" w:eastAsia="Times New Roman" w:hAnsi="Times New Roman" w:cs="Times New Roman"/>
          <w:sz w:val="28"/>
          <w:szCs w:val="28"/>
        </w:rPr>
        <w:t>), ксантина (К) и мочевой кислоты (МК) определяли прямой спектрофотометрией по методу Е.В. Орешникова и соавт</w:t>
      </w:r>
      <w:r w:rsidR="00F74D10">
        <w:rPr>
          <w:rFonts w:ascii="Times New Roman" w:eastAsia="Times New Roman" w:hAnsi="Times New Roman" w:cs="Times New Roman"/>
          <w:sz w:val="28"/>
          <w:szCs w:val="28"/>
        </w:rPr>
        <w:t>оров</w:t>
      </w:r>
      <w:r>
        <w:rPr>
          <w:rFonts w:ascii="Times New Roman" w:eastAsia="Times New Roman" w:hAnsi="Times New Roman" w:cs="Times New Roman"/>
          <w:sz w:val="28"/>
          <w:szCs w:val="28"/>
        </w:rPr>
        <w:t xml:space="preserve"> и выражали в единицах экстинкции [</w:t>
      </w:r>
      <w:r w:rsidR="00C053B0">
        <w:rPr>
          <w:rFonts w:ascii="Times New Roman" w:eastAsia="Times New Roman" w:hAnsi="Times New Roman" w:cs="Times New Roman"/>
          <w:sz w:val="28"/>
          <w:szCs w:val="28"/>
        </w:rPr>
        <w:t>378</w:t>
      </w:r>
      <w:r w:rsidR="00A71E62">
        <w:rPr>
          <w:rFonts w:ascii="Times New Roman" w:eastAsia="Times New Roman" w:hAnsi="Times New Roman" w:cs="Times New Roman"/>
          <w:sz w:val="28"/>
          <w:szCs w:val="28"/>
        </w:rPr>
        <w:t xml:space="preserve">, </w:t>
      </w:r>
      <w:r w:rsidR="00C053B0">
        <w:rPr>
          <w:rFonts w:ascii="Times New Roman" w:eastAsia="Times New Roman" w:hAnsi="Times New Roman" w:cs="Times New Roman"/>
          <w:sz w:val="28"/>
          <w:szCs w:val="28"/>
        </w:rPr>
        <w:t>379</w:t>
      </w:r>
      <w:r>
        <w:rPr>
          <w:rFonts w:ascii="Times New Roman" w:eastAsia="Times New Roman" w:hAnsi="Times New Roman" w:cs="Times New Roman"/>
          <w:sz w:val="28"/>
          <w:szCs w:val="28"/>
        </w:rPr>
        <w:t>].</w:t>
      </w:r>
    </w:p>
    <w:p w14:paraId="00000349"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Катаболиты пуринового обмена в предварительно отмытых эритроцитах крови определяли аналогичным методом.</w:t>
      </w:r>
    </w:p>
    <w:p w14:paraId="0000034A" w14:textId="464822EF"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стандартную стеклянную пробирку вносили 0,3 мл плазмы (отмытых эритроцитов) крови. Затем проводили термокоагуляцию на кипящей водяной бане в течение 5 мин. Обязательным условием являлось активное кипение во избежание дефрагментации коагулянта. После остывания при комнатной температуре в течение нескольких минут в пробирку наливали 3 мл бидистиллированной воды. Через 30 мин инкубации при 37°С измеряли экстинкцию экстракта против чистого экстрагента (бидистиллированная вода) в кювете с длиной оптического хода 10 мм. При этом исходили из того, что экстинкции на волнах 246, 250, 261, 276 и 293 нм. соответственно отражают концентрации в плазме и эритроцитах крови гуанина, гипоксантина, аденина, ксантина и мочевой кислоты. Концентрацию пуриновых оснований выражали в единицах экстинкции (</w:t>
      </w:r>
      <w:r w:rsidR="00F74D10">
        <w:rPr>
          <w:rFonts w:ascii="Times New Roman" w:eastAsia="Times New Roman" w:hAnsi="Times New Roman" w:cs="Times New Roman"/>
          <w:sz w:val="28"/>
          <w:szCs w:val="28"/>
        </w:rPr>
        <w:t>ед. экст</w:t>
      </w:r>
      <w:r>
        <w:rPr>
          <w:rFonts w:ascii="Times New Roman" w:eastAsia="Times New Roman" w:hAnsi="Times New Roman" w:cs="Times New Roman"/>
          <w:sz w:val="28"/>
          <w:szCs w:val="28"/>
        </w:rPr>
        <w:t>.), МК — в мкмоль/л</w:t>
      </w:r>
      <w:r w:rsidR="007D695E">
        <w:rPr>
          <w:rFonts w:ascii="Times New Roman" w:eastAsia="Times New Roman" w:hAnsi="Times New Roman" w:cs="Times New Roman"/>
          <w:sz w:val="28"/>
          <w:szCs w:val="28"/>
        </w:rPr>
        <w:t xml:space="preserve"> и рассчитывали по формуле </w:t>
      </w:r>
      <w:r w:rsidR="003546D1">
        <w:rPr>
          <w:rFonts w:ascii="Times New Roman" w:eastAsia="Times New Roman" w:hAnsi="Times New Roman" w:cs="Times New Roman"/>
          <w:sz w:val="28"/>
          <w:szCs w:val="28"/>
        </w:rPr>
        <w:t>(</w:t>
      </w:r>
      <w:r w:rsidR="007D695E">
        <w:rPr>
          <w:rFonts w:ascii="Times New Roman" w:eastAsia="Times New Roman" w:hAnsi="Times New Roman" w:cs="Times New Roman"/>
          <w:sz w:val="28"/>
          <w:szCs w:val="28"/>
        </w:rPr>
        <w:t>4</w:t>
      </w:r>
      <w:r w:rsidR="003546D1">
        <w:rPr>
          <w:rFonts w:ascii="Times New Roman" w:eastAsia="Times New Roman" w:hAnsi="Times New Roman" w:cs="Times New Roman"/>
          <w:sz w:val="28"/>
          <w:szCs w:val="28"/>
        </w:rPr>
        <w:t>)</w:t>
      </w:r>
      <w:r w:rsidR="00B26332" w:rsidRPr="00B26332">
        <w:rPr>
          <w:rFonts w:ascii="Times New Roman" w:eastAsia="Times New Roman" w:hAnsi="Times New Roman" w:cs="Times New Roman"/>
          <w:sz w:val="28"/>
          <w:szCs w:val="28"/>
        </w:rPr>
        <w:t xml:space="preserve"> </w:t>
      </w:r>
      <w:r w:rsidR="00B26332" w:rsidRPr="00C71E73">
        <w:rPr>
          <w:rFonts w:ascii="Times New Roman" w:eastAsia="Times New Roman" w:hAnsi="Times New Roman" w:cs="Times New Roman"/>
          <w:sz w:val="28"/>
          <w:szCs w:val="28"/>
        </w:rPr>
        <w:t>[</w:t>
      </w:r>
      <w:r w:rsidR="00C053B0">
        <w:rPr>
          <w:rFonts w:ascii="Times New Roman" w:eastAsia="Times New Roman" w:hAnsi="Times New Roman" w:cs="Times New Roman"/>
          <w:sz w:val="28"/>
          <w:szCs w:val="28"/>
        </w:rPr>
        <w:t>378, 379</w:t>
      </w:r>
      <w:r w:rsidR="00B26332" w:rsidRPr="00C71E73">
        <w:rPr>
          <w:rFonts w:ascii="Times New Roman" w:eastAsia="Times New Roman" w:hAnsi="Times New Roman" w:cs="Times New Roman"/>
          <w:sz w:val="28"/>
          <w:szCs w:val="28"/>
        </w:rPr>
        <w:t>]</w:t>
      </w:r>
      <w:r w:rsidR="003546D1">
        <w:rPr>
          <w:rFonts w:ascii="Times New Roman" w:eastAsia="Times New Roman" w:hAnsi="Times New Roman" w:cs="Times New Roman"/>
          <w:sz w:val="28"/>
          <w:szCs w:val="28"/>
        </w:rPr>
        <w:t>.</w:t>
      </w:r>
    </w:p>
    <w:p w14:paraId="0000034B" w14:textId="77777777" w:rsidR="00672B49" w:rsidRDefault="00672B49">
      <w:pPr>
        <w:spacing w:after="0" w:line="240" w:lineRule="auto"/>
        <w:ind w:firstLine="709"/>
        <w:jc w:val="both"/>
        <w:rPr>
          <w:rFonts w:ascii="Times New Roman" w:eastAsia="Times New Roman" w:hAnsi="Times New Roman" w:cs="Times New Roman"/>
          <w:sz w:val="28"/>
          <w:szCs w:val="28"/>
        </w:rPr>
      </w:pPr>
    </w:p>
    <w:p w14:paraId="0000034C" w14:textId="1130776B" w:rsidR="00672B49" w:rsidRDefault="00672B49">
      <w:pPr>
        <w:spacing w:after="0" w:line="240" w:lineRule="auto"/>
        <w:ind w:firstLine="709"/>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С = Е *1000                                                    (</w:t>
      </w:r>
      <w:r w:rsidR="007D695E">
        <w:rPr>
          <w:rFonts w:ascii="Times New Roman" w:eastAsia="Times New Roman" w:hAnsi="Times New Roman" w:cs="Times New Roman"/>
          <w:sz w:val="28"/>
          <w:szCs w:val="28"/>
        </w:rPr>
        <w:t>4</w:t>
      </w:r>
      <w:r>
        <w:rPr>
          <w:rFonts w:ascii="Times New Roman" w:eastAsia="Times New Roman" w:hAnsi="Times New Roman" w:cs="Times New Roman"/>
          <w:sz w:val="28"/>
          <w:szCs w:val="28"/>
        </w:rPr>
        <w:t>)</w:t>
      </w:r>
    </w:p>
    <w:p w14:paraId="0000034D" w14:textId="77777777" w:rsidR="00672B49" w:rsidRDefault="00672B49">
      <w:pPr>
        <w:spacing w:after="0" w:line="240" w:lineRule="auto"/>
        <w:ind w:firstLine="709"/>
        <w:jc w:val="right"/>
        <w:rPr>
          <w:rFonts w:ascii="Times New Roman" w:eastAsia="Times New Roman" w:hAnsi="Times New Roman" w:cs="Times New Roman"/>
          <w:sz w:val="28"/>
          <w:szCs w:val="28"/>
        </w:rPr>
      </w:pPr>
    </w:p>
    <w:p w14:paraId="17ACEC70" w14:textId="77777777" w:rsidR="007D695E" w:rsidRDefault="007D695E" w:rsidP="003546D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w:t>
      </w:r>
      <w:r w:rsidR="00672B49">
        <w:rPr>
          <w:rFonts w:ascii="Times New Roman" w:eastAsia="Times New Roman" w:hAnsi="Times New Roman" w:cs="Times New Roman"/>
          <w:sz w:val="28"/>
          <w:szCs w:val="28"/>
        </w:rPr>
        <w:t xml:space="preserve">де </w:t>
      </w:r>
    </w:p>
    <w:p w14:paraId="0000034E" w14:textId="5B59F308" w:rsidR="00672B49" w:rsidRDefault="00672B49" w:rsidP="003546D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 концентрация метаболитов пуринового обмена, </w:t>
      </w:r>
      <w:r w:rsidR="00F74D10">
        <w:rPr>
          <w:rFonts w:ascii="Times New Roman" w:eastAsia="Times New Roman" w:hAnsi="Times New Roman" w:cs="Times New Roman"/>
          <w:sz w:val="28"/>
          <w:szCs w:val="28"/>
        </w:rPr>
        <w:t>ед. экст</w:t>
      </w:r>
      <w:r>
        <w:rPr>
          <w:rFonts w:ascii="Times New Roman" w:eastAsia="Times New Roman" w:hAnsi="Times New Roman" w:cs="Times New Roman"/>
          <w:sz w:val="28"/>
          <w:szCs w:val="28"/>
        </w:rPr>
        <w:t>. (мкмоль/л);</w:t>
      </w:r>
    </w:p>
    <w:p w14:paraId="0000034F" w14:textId="77777777" w:rsidR="00672B49" w:rsidRDefault="00672B49" w:rsidP="003546D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1000 – коэффициент пересчета экстинкции в концентрацию.</w:t>
      </w:r>
    </w:p>
    <w:p w14:paraId="00000350" w14:textId="77777777" w:rsidR="00672B49" w:rsidRDefault="00672B49">
      <w:pPr>
        <w:spacing w:after="0" w:line="240" w:lineRule="auto"/>
        <w:ind w:firstLine="709"/>
        <w:jc w:val="both"/>
        <w:rPr>
          <w:rFonts w:ascii="Times New Roman" w:eastAsia="Times New Roman" w:hAnsi="Times New Roman" w:cs="Times New Roman"/>
          <w:sz w:val="28"/>
          <w:szCs w:val="28"/>
          <w:u w:val="single"/>
        </w:rPr>
      </w:pPr>
    </w:p>
    <w:p w14:paraId="00000351" w14:textId="036238B5"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Кроме того, оценивали активность фермента ксантиноксидазы, являющегося ключевым ферментом окисления пуринов на разных этапах ее работы. С этой целью во всех представленных группах рассчитывались индексы ксантин/гипоксантин (1 этап), мочевая кислота/ксантин (2 этап) и мочевая кислота/гипоксантин (оба этапа). Увеличение рассчитываемых индексов свидетельствует о высокой активности фермента, уменьшение – о низкой. Также проводился расчёт отношения ксантина к гуанину, являющегося показателем тяжести гипоксии (ПТГ). Снижение данного показателя происходит в условиях дефицита кислорода и свидетельствует о наличии гипоксии [</w:t>
      </w:r>
      <w:r w:rsidR="00C053B0">
        <w:rPr>
          <w:rFonts w:ascii="Times New Roman" w:eastAsia="Times New Roman" w:hAnsi="Times New Roman" w:cs="Times New Roman"/>
          <w:sz w:val="28"/>
          <w:szCs w:val="28"/>
        </w:rPr>
        <w:t>378, 379</w:t>
      </w:r>
      <w:r>
        <w:rPr>
          <w:rFonts w:ascii="Times New Roman" w:eastAsia="Times New Roman" w:hAnsi="Times New Roman" w:cs="Times New Roman"/>
          <w:sz w:val="28"/>
          <w:szCs w:val="28"/>
        </w:rPr>
        <w:t>].</w:t>
      </w:r>
    </w:p>
    <w:p w14:paraId="00000352" w14:textId="47BBB586"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качестве индикатора интенсивности пуринового обмена (ИПО) </w:t>
      </w:r>
      <w:r w:rsidR="00D86129">
        <w:rPr>
          <w:rFonts w:ascii="Times New Roman" w:eastAsia="Times New Roman" w:hAnsi="Times New Roman" w:cs="Times New Roman"/>
          <w:sz w:val="28"/>
          <w:szCs w:val="28"/>
        </w:rPr>
        <w:t>рассчитывали</w:t>
      </w:r>
      <w:r>
        <w:rPr>
          <w:rFonts w:ascii="Times New Roman" w:eastAsia="Times New Roman" w:hAnsi="Times New Roman" w:cs="Times New Roman"/>
          <w:sz w:val="28"/>
          <w:szCs w:val="28"/>
        </w:rPr>
        <w:t xml:space="preserve"> величину, представляющую собой отношение концентрации гипоксантина к количеству образующихся из него продуктов: ксантина и мочевой кислоты - и определяющую необратимость катаболизма пуринов</w:t>
      </w:r>
      <w:r w:rsidR="00247AB7">
        <w:rPr>
          <w:rFonts w:ascii="Times New Roman" w:eastAsia="Times New Roman" w:hAnsi="Times New Roman" w:cs="Times New Roman"/>
          <w:sz w:val="28"/>
          <w:szCs w:val="28"/>
        </w:rPr>
        <w:t xml:space="preserve"> по формуле 5</w:t>
      </w:r>
      <w:r>
        <w:rPr>
          <w:rFonts w:ascii="Times New Roman" w:eastAsia="Times New Roman" w:hAnsi="Times New Roman" w:cs="Times New Roman"/>
          <w:sz w:val="28"/>
          <w:szCs w:val="28"/>
        </w:rPr>
        <w:t xml:space="preserve"> </w:t>
      </w:r>
      <w:r w:rsidRPr="00563638">
        <w:rPr>
          <w:rFonts w:ascii="Times New Roman" w:eastAsia="Times New Roman" w:hAnsi="Times New Roman" w:cs="Times New Roman"/>
          <w:sz w:val="28"/>
          <w:szCs w:val="28"/>
        </w:rPr>
        <w:t>[</w:t>
      </w:r>
      <w:r w:rsidR="00C053B0">
        <w:rPr>
          <w:rFonts w:ascii="Times New Roman" w:eastAsia="Times New Roman" w:hAnsi="Times New Roman" w:cs="Times New Roman"/>
          <w:sz w:val="28"/>
          <w:szCs w:val="28"/>
        </w:rPr>
        <w:t>378</w:t>
      </w:r>
      <w:r>
        <w:rPr>
          <w:rFonts w:ascii="Times New Roman" w:eastAsia="Times New Roman" w:hAnsi="Times New Roman" w:cs="Times New Roman"/>
          <w:sz w:val="28"/>
          <w:szCs w:val="28"/>
        </w:rPr>
        <w:t>].</w:t>
      </w:r>
    </w:p>
    <w:p w14:paraId="00000353" w14:textId="77777777" w:rsidR="00672B49" w:rsidRDefault="00672B49">
      <w:pPr>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[ГК]</w:t>
      </w:r>
    </w:p>
    <w:p w14:paraId="00000354" w14:textId="6917B0E3" w:rsidR="00672B49" w:rsidRDefault="00672B49">
      <w:pPr>
        <w:spacing w:after="0" w:line="240" w:lineRule="auto"/>
        <w:ind w:firstLine="709"/>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ИПО = -------------              </w:t>
      </w:r>
      <w:r w:rsidR="006B31F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00247AB7">
        <w:rPr>
          <w:rFonts w:ascii="Times New Roman" w:eastAsia="Times New Roman" w:hAnsi="Times New Roman" w:cs="Times New Roman"/>
          <w:sz w:val="28"/>
          <w:szCs w:val="28"/>
        </w:rPr>
        <w:t>5</w:t>
      </w:r>
      <w:r>
        <w:rPr>
          <w:rFonts w:ascii="Times New Roman" w:eastAsia="Times New Roman" w:hAnsi="Times New Roman" w:cs="Times New Roman"/>
          <w:sz w:val="28"/>
          <w:szCs w:val="28"/>
        </w:rPr>
        <w:t>)</w:t>
      </w:r>
    </w:p>
    <w:p w14:paraId="00000355" w14:textId="77777777" w:rsidR="00672B49" w:rsidRDefault="00672B49">
      <w:pPr>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[К] + [МК]</w:t>
      </w:r>
    </w:p>
    <w:p w14:paraId="0000035C" w14:textId="3DFA7E3E" w:rsidR="00672B49" w:rsidRPr="00453105" w:rsidRDefault="00672B49">
      <w:pPr>
        <w:spacing w:after="0" w:line="240" w:lineRule="auto"/>
        <w:ind w:firstLine="709"/>
        <w:jc w:val="both"/>
        <w:rPr>
          <w:rFonts w:ascii="Times New Roman" w:eastAsia="Times New Roman" w:hAnsi="Times New Roman" w:cs="Times New Roman"/>
          <w:sz w:val="28"/>
          <w:szCs w:val="28"/>
        </w:rPr>
      </w:pPr>
      <w:bookmarkStart w:id="61" w:name="_heading=h.147n2zr" w:colFirst="0" w:colLast="0"/>
      <w:bookmarkEnd w:id="61"/>
      <w:r w:rsidRPr="00453105">
        <w:rPr>
          <w:rFonts w:ascii="Times New Roman" w:eastAsia="Times New Roman" w:hAnsi="Times New Roman" w:cs="Times New Roman"/>
          <w:sz w:val="28"/>
          <w:szCs w:val="28"/>
        </w:rPr>
        <w:lastRenderedPageBreak/>
        <w:t>2.4.5 Определение мембраносвязанного гемоглобина в эритроцитах крови</w:t>
      </w:r>
    </w:p>
    <w:p w14:paraId="0000035D" w14:textId="67D44930"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Содержание мембраносвязанного гемоглобина в эритроцитах определяли по методу Токтамысовой З.С. и Биржановой Р.Х. [</w:t>
      </w:r>
      <w:r w:rsidR="00C053B0">
        <w:rPr>
          <w:rFonts w:ascii="Times New Roman" w:eastAsia="Times New Roman" w:hAnsi="Times New Roman" w:cs="Times New Roman"/>
          <w:sz w:val="28"/>
          <w:szCs w:val="28"/>
        </w:rPr>
        <w:t>380</w:t>
      </w:r>
      <w:r>
        <w:rPr>
          <w:rFonts w:ascii="Times New Roman" w:eastAsia="Times New Roman" w:hAnsi="Times New Roman" w:cs="Times New Roman"/>
          <w:sz w:val="28"/>
          <w:szCs w:val="28"/>
        </w:rPr>
        <w:t>].</w:t>
      </w:r>
    </w:p>
    <w:p w14:paraId="0000035E" w14:textId="572622FA"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Пробы для спектрофотометрического анализа готовили путем центрифугирования гемолизата эритроцитов в течение 20 минут при 3000 об/мин. Определение оптической плотности растворов производили до центрифугирования и после центрифугирования. Содержание гемоглобина определяли при длине волны 575 нм, содержание метгемоглобина - при 630 нм. Изменение концентрации гемоглобина и метгемоглобина в растворах после центрифугирования выражали в виде процентного отношения, что соответствует мембранно-связанному гемоглобину </w:t>
      </w:r>
      <w:r w:rsidRPr="00AC09A5">
        <w:rPr>
          <w:rFonts w:ascii="Times New Roman" w:eastAsia="Times New Roman" w:hAnsi="Times New Roman" w:cs="Times New Roman"/>
          <w:sz w:val="28"/>
          <w:szCs w:val="28"/>
        </w:rPr>
        <w:t>[</w:t>
      </w:r>
      <w:r w:rsidR="00C053B0">
        <w:rPr>
          <w:rFonts w:ascii="Times New Roman" w:eastAsia="Times New Roman" w:hAnsi="Times New Roman" w:cs="Times New Roman"/>
          <w:sz w:val="28"/>
          <w:szCs w:val="28"/>
        </w:rPr>
        <w:t>380</w:t>
      </w:r>
      <w:r w:rsidRPr="00AC09A5">
        <w:rPr>
          <w:rFonts w:ascii="Times New Roman" w:eastAsia="Times New Roman" w:hAnsi="Times New Roman" w:cs="Times New Roman"/>
          <w:sz w:val="28"/>
          <w:szCs w:val="28"/>
        </w:rPr>
        <w:t>].</w:t>
      </w:r>
    </w:p>
    <w:p w14:paraId="00000360" w14:textId="77777777" w:rsidR="00672B49" w:rsidRDefault="00672B49">
      <w:pPr>
        <w:spacing w:after="0" w:line="240" w:lineRule="auto"/>
        <w:ind w:firstLine="709"/>
        <w:jc w:val="both"/>
        <w:rPr>
          <w:rFonts w:ascii="Times New Roman" w:eastAsia="Times New Roman" w:hAnsi="Times New Roman" w:cs="Times New Roman"/>
          <w:sz w:val="28"/>
          <w:szCs w:val="28"/>
        </w:rPr>
      </w:pPr>
    </w:p>
    <w:p w14:paraId="00000361" w14:textId="2E2B7117" w:rsidR="00672B49" w:rsidRPr="00453105" w:rsidRDefault="00672B49">
      <w:pPr>
        <w:spacing w:after="0" w:line="240" w:lineRule="auto"/>
        <w:ind w:firstLine="709"/>
        <w:jc w:val="both"/>
        <w:rPr>
          <w:rFonts w:ascii="Times New Roman" w:eastAsia="Times New Roman" w:hAnsi="Times New Roman" w:cs="Times New Roman"/>
          <w:bCs/>
          <w:sz w:val="28"/>
          <w:szCs w:val="28"/>
        </w:rPr>
      </w:pPr>
      <w:bookmarkStart w:id="62" w:name="_heading=h.3o7alnk" w:colFirst="0" w:colLast="0"/>
      <w:bookmarkEnd w:id="62"/>
      <w:r w:rsidRPr="00453105">
        <w:rPr>
          <w:rFonts w:ascii="Times New Roman" w:eastAsia="Times New Roman" w:hAnsi="Times New Roman" w:cs="Times New Roman"/>
          <w:bCs/>
          <w:sz w:val="28"/>
          <w:szCs w:val="28"/>
        </w:rPr>
        <w:t>2.4.6 Определение метилглиоксаля в эритроцитах крови</w:t>
      </w:r>
    </w:p>
    <w:p w14:paraId="00000362" w14:textId="40E10F65"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Метилглиоксаль оценивали в отмытых эритроцитах по модифицированной методике Racker </w:t>
      </w:r>
      <w:r w:rsidR="00AC09A5" w:rsidRPr="00AC09A5">
        <w:rPr>
          <w:rFonts w:ascii="Times New Roman" w:eastAsia="Times New Roman" w:hAnsi="Times New Roman" w:cs="Times New Roman"/>
          <w:sz w:val="28"/>
          <w:szCs w:val="28"/>
        </w:rPr>
        <w:t>[</w:t>
      </w:r>
      <w:r w:rsidR="00C053B0">
        <w:rPr>
          <w:rFonts w:ascii="Times New Roman" w:eastAsia="Times New Roman" w:hAnsi="Times New Roman" w:cs="Times New Roman"/>
          <w:sz w:val="28"/>
          <w:szCs w:val="28"/>
        </w:rPr>
        <w:t>381</w:t>
      </w:r>
      <w:r w:rsidR="00AC09A5" w:rsidRPr="00AC09A5">
        <w:rPr>
          <w:rFonts w:ascii="Times New Roman" w:eastAsia="Times New Roman" w:hAnsi="Times New Roman" w:cs="Times New Roman"/>
          <w:sz w:val="28"/>
          <w:szCs w:val="28"/>
        </w:rPr>
        <w:t>]</w:t>
      </w:r>
      <w:r>
        <w:rPr>
          <w:rFonts w:ascii="Times New Roman" w:eastAsia="Times New Roman" w:hAnsi="Times New Roman" w:cs="Times New Roman"/>
          <w:sz w:val="28"/>
          <w:szCs w:val="28"/>
        </w:rPr>
        <w:t>. Двадцать пять мкл образцов сыворотки добавляли к 350 мкл ДНФГ [0,1% ДНФГ в 2N HCl]. Затем в каждую пробирку добавляли 2,125 мл дистиллированной воды. Затем его инкубировали в течение 15 минут при 370 °C. После инкубации добавляли 1,5 мл 10% NaOH и измеряли оптическую плотность при 576 нм с помощью спектрофотометра. Уровни МГ выражаются в процентах абсорбция (%) МГ</w:t>
      </w:r>
      <w:r w:rsidR="00001CC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C053B0">
        <w:rPr>
          <w:rFonts w:ascii="Times New Roman" w:eastAsia="Times New Roman" w:hAnsi="Times New Roman" w:cs="Times New Roman"/>
          <w:sz w:val="28"/>
          <w:szCs w:val="28"/>
        </w:rPr>
        <w:t>382</w:t>
      </w:r>
      <w:r>
        <w:rPr>
          <w:rFonts w:ascii="Times New Roman" w:eastAsia="Times New Roman" w:hAnsi="Times New Roman" w:cs="Times New Roman"/>
          <w:sz w:val="28"/>
          <w:szCs w:val="28"/>
        </w:rPr>
        <w:t xml:space="preserve">]. </w:t>
      </w:r>
    </w:p>
    <w:p w14:paraId="0000036C" w14:textId="77777777" w:rsidR="00672B49" w:rsidRDefault="00672B49">
      <w:pPr>
        <w:spacing w:after="0" w:line="240" w:lineRule="auto"/>
        <w:ind w:firstLine="709"/>
        <w:jc w:val="both"/>
        <w:rPr>
          <w:rFonts w:ascii="Times New Roman" w:eastAsia="Times New Roman" w:hAnsi="Times New Roman" w:cs="Times New Roman"/>
          <w:b/>
          <w:sz w:val="28"/>
          <w:szCs w:val="28"/>
        </w:rPr>
      </w:pPr>
    </w:p>
    <w:p w14:paraId="0000036D" w14:textId="30639650" w:rsidR="00672B49" w:rsidRPr="00453105" w:rsidRDefault="00672B49">
      <w:pPr>
        <w:spacing w:after="0" w:line="240" w:lineRule="auto"/>
        <w:ind w:firstLine="709"/>
        <w:jc w:val="both"/>
        <w:rPr>
          <w:rFonts w:ascii="Times New Roman" w:eastAsia="Times New Roman" w:hAnsi="Times New Roman" w:cs="Times New Roman"/>
          <w:bCs/>
          <w:sz w:val="28"/>
          <w:szCs w:val="28"/>
        </w:rPr>
      </w:pPr>
      <w:bookmarkStart w:id="63" w:name="_heading=h.23ckvvd" w:colFirst="0" w:colLast="0"/>
      <w:bookmarkEnd w:id="63"/>
      <w:r w:rsidRPr="00453105">
        <w:rPr>
          <w:rFonts w:ascii="Times New Roman" w:eastAsia="Times New Roman" w:hAnsi="Times New Roman" w:cs="Times New Roman"/>
          <w:bCs/>
          <w:sz w:val="28"/>
          <w:szCs w:val="28"/>
        </w:rPr>
        <w:t>2.4.7 Определение кортизола в плазме кров</w:t>
      </w:r>
      <w:r w:rsidR="000E7B5C" w:rsidRPr="00453105">
        <w:rPr>
          <w:rFonts w:ascii="Times New Roman" w:eastAsia="Times New Roman" w:hAnsi="Times New Roman" w:cs="Times New Roman"/>
          <w:bCs/>
          <w:sz w:val="28"/>
          <w:szCs w:val="28"/>
        </w:rPr>
        <w:t>и</w:t>
      </w:r>
    </w:p>
    <w:p w14:paraId="0000036E" w14:textId="7339AC35"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Проводил</w:t>
      </w:r>
      <w:r w:rsidR="00583999">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с использованием стандартных наборов реагентов для количественного иммуноферментного определения кортизола High Sensitive ELISA Kit for Cortisol (Cor) предназначенного для всех видов организмов. Типы образцов: сыворотка, плазма, моча и другие биологические жидкости. Применяли для плазмы крови человека и крыс, согласно прилагаемой инструкции. Чувствительность: 31.33 пг/мл, Диапазон определения: </w:t>
      </w:r>
      <w:r w:rsidR="00F74D10">
        <w:rPr>
          <w:rFonts w:ascii="Times New Roman" w:eastAsia="Times New Roman" w:hAnsi="Times New Roman" w:cs="Times New Roman"/>
          <w:sz w:val="28"/>
          <w:szCs w:val="28"/>
        </w:rPr>
        <w:t>68.59–50000</w:t>
      </w:r>
      <w:r>
        <w:rPr>
          <w:rFonts w:ascii="Times New Roman" w:eastAsia="Times New Roman" w:hAnsi="Times New Roman" w:cs="Times New Roman"/>
          <w:sz w:val="28"/>
          <w:szCs w:val="28"/>
        </w:rPr>
        <w:t xml:space="preserve"> пг/мл. Точность внутри набора: 3 образца с низким, средним и высоким уровнем антигена тестировались 20 раз на одном планшете: CV&lt;10%. Точность между наборами 3 образца с низким, средним и высоким уровнем антигена тестировались на 3 планшетах по 8 повторений: CV&lt;12%. Сертификация: ISO13485:2016 / ISO9001:2015. Производитель: Cloud-Clone Corp.</w:t>
      </w:r>
    </w:p>
    <w:p w14:paraId="0000036F" w14:textId="77777777" w:rsidR="00672B49" w:rsidRDefault="00672B4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Исследование проводили на базе лаборатории коллективного пользования Медицинского университета Караганды с использованием системы BIO-RAD Evolis, версия 2.00.1 на длине волны 450 нмоль/л.</w:t>
      </w:r>
    </w:p>
    <w:p w14:paraId="530EFC0B" w14:textId="77777777" w:rsidR="003F6C67" w:rsidRDefault="003F6C67">
      <w:pPr>
        <w:spacing w:after="0" w:line="240" w:lineRule="auto"/>
        <w:ind w:firstLine="709"/>
        <w:jc w:val="both"/>
        <w:rPr>
          <w:rFonts w:ascii="Times New Roman" w:eastAsia="Times New Roman" w:hAnsi="Times New Roman" w:cs="Times New Roman"/>
          <w:sz w:val="28"/>
          <w:szCs w:val="28"/>
        </w:rPr>
      </w:pPr>
    </w:p>
    <w:p w14:paraId="00000371" w14:textId="77777777" w:rsidR="00672B49" w:rsidRDefault="00672B49">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2.5 Патоморфологические методы исследования</w:t>
      </w:r>
    </w:p>
    <w:p w14:paraId="00000372" w14:textId="50756AA9" w:rsidR="00672B49" w:rsidRDefault="00672B49">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После завершения эксперимента в выделенных опытных группах согласно установленным срокам и выделенным сериям проводили забор материала головного мозга для гистологического исследования и фиксировали полученный материал в забуфе</w:t>
      </w:r>
      <w:r w:rsidR="00D86129">
        <w:rPr>
          <w:rFonts w:ascii="Times New Roman" w:eastAsia="Times New Roman" w:hAnsi="Times New Roman" w:cs="Times New Roman"/>
          <w:color w:val="000000"/>
          <w:sz w:val="28"/>
          <w:szCs w:val="28"/>
        </w:rPr>
        <w:t>ре</w:t>
      </w:r>
      <w:r>
        <w:rPr>
          <w:rFonts w:ascii="Times New Roman" w:eastAsia="Times New Roman" w:hAnsi="Times New Roman" w:cs="Times New Roman"/>
          <w:color w:val="000000"/>
          <w:sz w:val="28"/>
          <w:szCs w:val="28"/>
        </w:rPr>
        <w:t>нном 10% растворе нейтрального формалина с соответствующей маркировкой</w:t>
      </w:r>
      <w:r w:rsidR="00456248">
        <w:rPr>
          <w:rFonts w:ascii="Times New Roman" w:eastAsia="Times New Roman" w:hAnsi="Times New Roman" w:cs="Times New Roman"/>
          <w:color w:val="000000"/>
          <w:sz w:val="28"/>
          <w:szCs w:val="28"/>
        </w:rPr>
        <w:t xml:space="preserve"> как представлено на рисунке 7 а и </w:t>
      </w:r>
      <w:r w:rsidR="00C20712">
        <w:rPr>
          <w:rFonts w:ascii="Times New Roman" w:eastAsia="Times New Roman" w:hAnsi="Times New Roman" w:cs="Times New Roman"/>
          <w:color w:val="000000"/>
          <w:sz w:val="28"/>
          <w:szCs w:val="28"/>
        </w:rPr>
        <w:t xml:space="preserve">7 </w:t>
      </w:r>
      <w:r w:rsidR="00456248">
        <w:rPr>
          <w:rFonts w:ascii="Times New Roman" w:eastAsia="Times New Roman" w:hAnsi="Times New Roman" w:cs="Times New Roman"/>
          <w:color w:val="000000"/>
          <w:sz w:val="28"/>
          <w:szCs w:val="28"/>
        </w:rPr>
        <w:t>б</w:t>
      </w:r>
      <w:r>
        <w:rPr>
          <w:rFonts w:ascii="Times New Roman" w:eastAsia="Times New Roman" w:hAnsi="Times New Roman" w:cs="Times New Roman"/>
          <w:color w:val="000000"/>
          <w:sz w:val="28"/>
          <w:szCs w:val="28"/>
        </w:rPr>
        <w:t>.</w:t>
      </w:r>
    </w:p>
    <w:p w14:paraId="00000373" w14:textId="77777777" w:rsidR="00672B49" w:rsidRDefault="00672B49">
      <w:pPr>
        <w:spacing w:after="0" w:line="240" w:lineRule="auto"/>
        <w:ind w:firstLine="709"/>
        <w:jc w:val="both"/>
        <w:rPr>
          <w:rFonts w:ascii="Times New Roman" w:eastAsia="Times New Roman" w:hAnsi="Times New Roman" w:cs="Times New Roman"/>
          <w:b/>
          <w:sz w:val="28"/>
          <w:szCs w:val="28"/>
        </w:rPr>
      </w:pPr>
    </w:p>
    <w:p w14:paraId="00000374" w14:textId="77777777" w:rsidR="00672B49" w:rsidRDefault="00672B49">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lastRenderedPageBreak/>
        <w:drawing>
          <wp:inline distT="0" distB="0" distL="0" distR="0" wp14:anchorId="0732A4EC" wp14:editId="39B24925">
            <wp:extent cx="1807154" cy="1835676"/>
            <wp:effectExtent l="4763" t="0" r="7937" b="7938"/>
            <wp:docPr id="191" name="image71.jpg"/>
            <wp:cNvGraphicFramePr/>
            <a:graphic xmlns:a="http://schemas.openxmlformats.org/drawingml/2006/main">
              <a:graphicData uri="http://schemas.openxmlformats.org/drawingml/2006/picture">
                <pic:pic xmlns:pic="http://schemas.openxmlformats.org/drawingml/2006/picture">
                  <pic:nvPicPr>
                    <pic:cNvPr id="0" name="image71.jpg"/>
                    <pic:cNvPicPr preferRelativeResize="0"/>
                  </pic:nvPicPr>
                  <pic:blipFill>
                    <a:blip r:embed="rId22"/>
                    <a:srcRect l="29179" t="15231" r="24451" b="17854"/>
                    <a:stretch>
                      <a:fillRect/>
                    </a:stretch>
                  </pic:blipFill>
                  <pic:spPr>
                    <a:xfrm rot="5400000">
                      <a:off x="0" y="0"/>
                      <a:ext cx="1807897" cy="1836431"/>
                    </a:xfrm>
                    <a:prstGeom prst="rect">
                      <a:avLst/>
                    </a:prstGeom>
                    <a:ln/>
                  </pic:spPr>
                </pic:pic>
              </a:graphicData>
            </a:graphic>
          </wp:inline>
        </w:drawing>
      </w:r>
      <w:r>
        <w:rPr>
          <w:rFonts w:ascii="Times New Roman" w:eastAsia="Times New Roman" w:hAnsi="Times New Roman" w:cs="Times New Roman"/>
          <w:b/>
          <w:noProof/>
          <w:sz w:val="28"/>
          <w:szCs w:val="28"/>
        </w:rPr>
        <w:drawing>
          <wp:inline distT="0" distB="0" distL="0" distR="0" wp14:anchorId="0294A98E" wp14:editId="45024E25">
            <wp:extent cx="4126517" cy="1812290"/>
            <wp:effectExtent l="0" t="0" r="7620" b="0"/>
            <wp:docPr id="190"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23"/>
                    <a:srcRect l="-1" r="138" b="31634"/>
                    <a:stretch>
                      <a:fillRect/>
                    </a:stretch>
                  </pic:blipFill>
                  <pic:spPr>
                    <a:xfrm>
                      <a:off x="0" y="0"/>
                      <a:ext cx="4131528" cy="1814491"/>
                    </a:xfrm>
                    <a:prstGeom prst="rect">
                      <a:avLst/>
                    </a:prstGeom>
                    <a:ln/>
                  </pic:spPr>
                </pic:pic>
              </a:graphicData>
            </a:graphic>
          </wp:inline>
        </w:drawing>
      </w:r>
    </w:p>
    <w:p w14:paraId="00000375" w14:textId="16FEC88B" w:rsidR="00672B49" w:rsidRPr="00C72282" w:rsidRDefault="00952EE3">
      <w:pPr>
        <w:spacing w:after="0" w:line="240" w:lineRule="auto"/>
        <w:jc w:val="both"/>
        <w:rPr>
          <w:rFonts w:ascii="Times New Roman" w:eastAsia="Times New Roman" w:hAnsi="Times New Roman" w:cs="Times New Roman"/>
          <w:bCs/>
          <w:sz w:val="28"/>
          <w:szCs w:val="28"/>
        </w:rPr>
      </w:pPr>
      <w:r w:rsidRPr="00C72282">
        <w:rPr>
          <w:rFonts w:ascii="Times New Roman" w:eastAsia="Times New Roman" w:hAnsi="Times New Roman" w:cs="Times New Roman"/>
          <w:bCs/>
          <w:sz w:val="28"/>
          <w:szCs w:val="28"/>
        </w:rPr>
        <w:t>а</w:t>
      </w:r>
      <w:r w:rsidR="00672B49" w:rsidRPr="00C72282">
        <w:rPr>
          <w:rFonts w:ascii="Times New Roman" w:eastAsia="Times New Roman" w:hAnsi="Times New Roman" w:cs="Times New Roman"/>
          <w:bCs/>
          <w:sz w:val="28"/>
          <w:szCs w:val="28"/>
        </w:rPr>
        <w:t xml:space="preserve">                                     </w:t>
      </w:r>
      <w:r w:rsidRPr="00C72282">
        <w:rPr>
          <w:rFonts w:ascii="Times New Roman" w:eastAsia="Times New Roman" w:hAnsi="Times New Roman" w:cs="Times New Roman"/>
          <w:bCs/>
          <w:sz w:val="28"/>
          <w:szCs w:val="28"/>
        </w:rPr>
        <w:t xml:space="preserve">   б</w:t>
      </w:r>
    </w:p>
    <w:p w14:paraId="00000377" w14:textId="0BB72A3E" w:rsidR="00672B49" w:rsidRDefault="00672B49">
      <w:pPr>
        <w:tabs>
          <w:tab w:val="left" w:pos="142"/>
        </w:tabs>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Рисунок </w:t>
      </w:r>
      <w:r w:rsidR="00DE7761">
        <w:rPr>
          <w:rFonts w:ascii="Times New Roman" w:eastAsia="Times New Roman" w:hAnsi="Times New Roman" w:cs="Times New Roman"/>
          <w:color w:val="000000"/>
          <w:sz w:val="28"/>
          <w:szCs w:val="28"/>
        </w:rPr>
        <w:t>7</w:t>
      </w:r>
      <w:r>
        <w:rPr>
          <w:rFonts w:ascii="Times New Roman" w:eastAsia="Times New Roman" w:hAnsi="Times New Roman" w:cs="Times New Roman"/>
          <w:color w:val="000000"/>
          <w:sz w:val="28"/>
          <w:szCs w:val="28"/>
        </w:rPr>
        <w:t xml:space="preserve"> – Извлеченный после декапитации мозг (</w:t>
      </w:r>
      <w:r w:rsidR="00C72282">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и мозг в забуференном формалине (</w:t>
      </w:r>
      <w:r w:rsidR="00C72282">
        <w:rPr>
          <w:rFonts w:ascii="Times New Roman" w:eastAsia="Times New Roman" w:hAnsi="Times New Roman" w:cs="Times New Roman"/>
          <w:color w:val="000000"/>
          <w:sz w:val="28"/>
          <w:szCs w:val="28"/>
        </w:rPr>
        <w:t>б</w:t>
      </w:r>
      <w:r>
        <w:rPr>
          <w:rFonts w:ascii="Times New Roman" w:eastAsia="Times New Roman" w:hAnsi="Times New Roman" w:cs="Times New Roman"/>
          <w:color w:val="000000"/>
          <w:sz w:val="28"/>
          <w:szCs w:val="28"/>
        </w:rPr>
        <w:t>)</w:t>
      </w:r>
    </w:p>
    <w:p w14:paraId="00000378" w14:textId="77777777" w:rsidR="00672B49" w:rsidRDefault="00672B49">
      <w:pPr>
        <w:tabs>
          <w:tab w:val="left" w:pos="142"/>
        </w:tabs>
        <w:spacing w:after="0" w:line="240" w:lineRule="auto"/>
        <w:jc w:val="both"/>
        <w:rPr>
          <w:rFonts w:ascii="Times New Roman" w:eastAsia="Times New Roman" w:hAnsi="Times New Roman" w:cs="Times New Roman"/>
          <w:color w:val="000000"/>
          <w:sz w:val="28"/>
          <w:szCs w:val="28"/>
        </w:rPr>
      </w:pPr>
    </w:p>
    <w:p w14:paraId="00000379" w14:textId="31E8A12F" w:rsidR="009C0684" w:rsidRDefault="00672B49">
      <w:pPr>
        <w:tabs>
          <w:tab w:val="left" w:pos="142"/>
        </w:tabs>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дальнейшем материал проводили по общеизвестной гистологической методике с заливкой материала в парафин-воск. [</w:t>
      </w:r>
      <w:r w:rsidR="00C053B0">
        <w:rPr>
          <w:rFonts w:ascii="Times New Roman" w:eastAsia="Times New Roman" w:hAnsi="Times New Roman" w:cs="Times New Roman"/>
          <w:color w:val="000000"/>
          <w:sz w:val="28"/>
          <w:szCs w:val="28"/>
        </w:rPr>
        <w:t>383</w:t>
      </w:r>
      <w:r>
        <w:rPr>
          <w:rFonts w:ascii="Times New Roman" w:eastAsia="Times New Roman" w:hAnsi="Times New Roman" w:cs="Times New Roman"/>
          <w:color w:val="000000"/>
          <w:sz w:val="28"/>
          <w:szCs w:val="28"/>
        </w:rPr>
        <w:t xml:space="preserve">]. </w:t>
      </w:r>
    </w:p>
    <w:p w14:paraId="0000037A" w14:textId="64D2579B" w:rsidR="009C0684" w:rsidRDefault="00BB7C4F">
      <w:pPr>
        <w:tabs>
          <w:tab w:val="left" w:pos="142"/>
        </w:tabs>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Гистологический материал проводили с использованием а</w:t>
      </w:r>
      <w:r>
        <w:rPr>
          <w:rFonts w:ascii="Times New Roman" w:eastAsia="Times New Roman" w:hAnsi="Times New Roman" w:cs="Times New Roman"/>
          <w:sz w:val="28"/>
          <w:szCs w:val="28"/>
        </w:rPr>
        <w:t>втоматического тканевого процессора фирмы Leica ТР1020</w:t>
      </w:r>
      <w:r>
        <w:rPr>
          <w:rFonts w:ascii="Times New Roman" w:eastAsia="Times New Roman" w:hAnsi="Times New Roman" w:cs="Times New Roman"/>
          <w:color w:val="000000"/>
          <w:sz w:val="28"/>
          <w:szCs w:val="28"/>
        </w:rPr>
        <w:t xml:space="preserve">. Парафиновые срезы изготавливали на санном </w:t>
      </w:r>
      <w:r>
        <w:rPr>
          <w:rFonts w:ascii="Times New Roman" w:eastAsia="Times New Roman" w:hAnsi="Times New Roman" w:cs="Times New Roman"/>
          <w:sz w:val="28"/>
          <w:szCs w:val="28"/>
        </w:rPr>
        <w:t>микротоме Leica SM 2000R</w:t>
      </w:r>
      <w:r>
        <w:rPr>
          <w:rFonts w:ascii="Times New Roman" w:eastAsia="Times New Roman" w:hAnsi="Times New Roman" w:cs="Times New Roman"/>
          <w:color w:val="000000"/>
          <w:sz w:val="28"/>
          <w:szCs w:val="28"/>
        </w:rPr>
        <w:t xml:space="preserve"> толщиной </w:t>
      </w:r>
      <w:r w:rsidR="00F74D10">
        <w:rPr>
          <w:rFonts w:ascii="Times New Roman" w:eastAsia="Times New Roman" w:hAnsi="Times New Roman" w:cs="Times New Roman"/>
          <w:color w:val="000000"/>
          <w:sz w:val="28"/>
          <w:szCs w:val="28"/>
        </w:rPr>
        <w:t>5–</w:t>
      </w:r>
      <w:r w:rsidR="006C5712">
        <w:rPr>
          <w:rFonts w:ascii="Times New Roman" w:eastAsia="Times New Roman" w:hAnsi="Times New Roman" w:cs="Times New Roman"/>
          <w:color w:val="000000"/>
          <w:sz w:val="28"/>
          <w:szCs w:val="28"/>
        </w:rPr>
        <w:t>6 микрон</w:t>
      </w:r>
      <w:r>
        <w:rPr>
          <w:rFonts w:ascii="Times New Roman" w:eastAsia="Times New Roman" w:hAnsi="Times New Roman" w:cs="Times New Roman"/>
          <w:color w:val="000000"/>
          <w:sz w:val="28"/>
          <w:szCs w:val="28"/>
        </w:rPr>
        <w:t>. Для обзорного исследования гистологической картины материал окрашивали гематоксилином и эозином</w:t>
      </w:r>
      <w:r w:rsidR="006B31FE">
        <w:rPr>
          <w:rFonts w:ascii="Times New Roman" w:eastAsia="Times New Roman" w:hAnsi="Times New Roman" w:cs="Times New Roman"/>
          <w:color w:val="000000"/>
          <w:sz w:val="28"/>
          <w:szCs w:val="28"/>
        </w:rPr>
        <w:t xml:space="preserve"> согласно Таблице </w:t>
      </w:r>
      <w:r w:rsidR="00A82461">
        <w:rPr>
          <w:rFonts w:ascii="Times New Roman" w:eastAsia="Times New Roman" w:hAnsi="Times New Roman" w:cs="Times New Roman"/>
          <w:color w:val="000000"/>
          <w:sz w:val="28"/>
          <w:szCs w:val="28"/>
        </w:rPr>
        <w:t>5</w:t>
      </w:r>
      <w:r w:rsidR="006B31FE">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с использованием процессора для окраски срезов автостейнер KD-RS. </w:t>
      </w:r>
    </w:p>
    <w:p w14:paraId="0000037B" w14:textId="77777777" w:rsidR="009C0684" w:rsidRDefault="009C0684">
      <w:pPr>
        <w:shd w:val="clear" w:color="auto" w:fill="FFFFFF"/>
        <w:spacing w:after="0" w:line="240" w:lineRule="auto"/>
        <w:ind w:firstLine="709"/>
        <w:jc w:val="both"/>
        <w:rPr>
          <w:rFonts w:ascii="Times New Roman" w:eastAsia="Times New Roman" w:hAnsi="Times New Roman" w:cs="Times New Roman"/>
          <w:sz w:val="28"/>
          <w:szCs w:val="28"/>
        </w:rPr>
      </w:pPr>
    </w:p>
    <w:p w14:paraId="0000037C" w14:textId="6C3C024D" w:rsidR="009C0684" w:rsidRDefault="00BB7C4F">
      <w:pPr>
        <w:shd w:val="clear" w:color="auto" w:fill="FFFFFF"/>
        <w:spacing w:after="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Таблица </w:t>
      </w:r>
      <w:r w:rsidR="00A82461">
        <w:rPr>
          <w:rFonts w:ascii="Times New Roman" w:eastAsia="Times New Roman" w:hAnsi="Times New Roman" w:cs="Times New Roman"/>
          <w:color w:val="000000"/>
          <w:sz w:val="28"/>
          <w:szCs w:val="28"/>
          <w:highlight w:val="white"/>
        </w:rPr>
        <w:t>5</w:t>
      </w:r>
      <w:r>
        <w:rPr>
          <w:rFonts w:ascii="Times New Roman" w:eastAsia="Times New Roman" w:hAnsi="Times New Roman" w:cs="Times New Roman"/>
          <w:color w:val="000000"/>
          <w:sz w:val="28"/>
          <w:szCs w:val="28"/>
          <w:highlight w:val="white"/>
        </w:rPr>
        <w:t xml:space="preserve"> – Методика окраски гематоксилином и эозином</w:t>
      </w:r>
    </w:p>
    <w:p w14:paraId="0000037D" w14:textId="77777777" w:rsidR="009C0684" w:rsidRDefault="009C0684">
      <w:pPr>
        <w:shd w:val="clear" w:color="auto" w:fill="FFFFFF"/>
        <w:tabs>
          <w:tab w:val="left" w:pos="202"/>
        </w:tabs>
        <w:spacing w:after="0" w:line="240" w:lineRule="auto"/>
        <w:ind w:firstLine="709"/>
        <w:jc w:val="both"/>
        <w:rPr>
          <w:rFonts w:ascii="Times New Roman" w:eastAsia="Times New Roman" w:hAnsi="Times New Roman" w:cs="Times New Roman"/>
          <w:color w:val="000000"/>
          <w:sz w:val="28"/>
          <w:szCs w:val="28"/>
          <w:highlight w:val="white"/>
        </w:rPr>
      </w:pPr>
    </w:p>
    <w:tbl>
      <w:tblPr>
        <w:tblStyle w:val="116"/>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
        <w:gridCol w:w="4253"/>
        <w:gridCol w:w="4819"/>
      </w:tblGrid>
      <w:tr w:rsidR="009C1A81" w14:paraId="24B15E06" w14:textId="77777777" w:rsidTr="009C1A81">
        <w:tc>
          <w:tcPr>
            <w:tcW w:w="454" w:type="dxa"/>
            <w:tcBorders>
              <w:top w:val="single" w:sz="4" w:space="0" w:color="000000"/>
              <w:left w:val="single" w:sz="4" w:space="0" w:color="000000"/>
              <w:bottom w:val="single" w:sz="4" w:space="0" w:color="000000"/>
              <w:right w:val="single" w:sz="4" w:space="0" w:color="000000"/>
            </w:tcBorders>
          </w:tcPr>
          <w:p w14:paraId="077AE249" w14:textId="08CD35A6" w:rsidR="009C1A81" w:rsidRDefault="009C1A81" w:rsidP="009C1A81">
            <w:pPr>
              <w:jc w:val="center"/>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w:t>
            </w:r>
          </w:p>
        </w:tc>
        <w:tc>
          <w:tcPr>
            <w:tcW w:w="4253" w:type="dxa"/>
            <w:tcBorders>
              <w:top w:val="single" w:sz="4" w:space="0" w:color="000000"/>
              <w:left w:val="single" w:sz="4" w:space="0" w:color="000000"/>
              <w:bottom w:val="single" w:sz="4" w:space="0" w:color="000000"/>
              <w:right w:val="single" w:sz="4" w:space="0" w:color="000000"/>
            </w:tcBorders>
          </w:tcPr>
          <w:p w14:paraId="65B57ADC" w14:textId="049C9E8B" w:rsidR="009C1A81" w:rsidRDefault="009C1A81" w:rsidP="009C1A81">
            <w:pPr>
              <w:jc w:val="center"/>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Реагент</w:t>
            </w:r>
          </w:p>
        </w:tc>
        <w:tc>
          <w:tcPr>
            <w:tcW w:w="4819" w:type="dxa"/>
            <w:tcBorders>
              <w:top w:val="single" w:sz="4" w:space="0" w:color="000000"/>
              <w:left w:val="single" w:sz="4" w:space="0" w:color="000000"/>
              <w:bottom w:val="single" w:sz="4" w:space="0" w:color="000000"/>
              <w:right w:val="single" w:sz="4" w:space="0" w:color="000000"/>
            </w:tcBorders>
          </w:tcPr>
          <w:p w14:paraId="7E3725C8" w14:textId="6A53DC1E" w:rsidR="009C1A81" w:rsidRDefault="009C1A81" w:rsidP="009C1A81">
            <w:pPr>
              <w:jc w:val="center"/>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Процесс</w:t>
            </w:r>
          </w:p>
        </w:tc>
      </w:tr>
      <w:tr w:rsidR="009C1A81" w14:paraId="6E08497E" w14:textId="77777777" w:rsidTr="009C1A81">
        <w:tc>
          <w:tcPr>
            <w:tcW w:w="454" w:type="dxa"/>
            <w:tcBorders>
              <w:top w:val="single" w:sz="4" w:space="0" w:color="000000"/>
              <w:left w:val="single" w:sz="4" w:space="0" w:color="000000"/>
              <w:bottom w:val="single" w:sz="4" w:space="0" w:color="000000"/>
              <w:right w:val="single" w:sz="4" w:space="0" w:color="000000"/>
            </w:tcBorders>
          </w:tcPr>
          <w:p w14:paraId="2DE8B370" w14:textId="438FCC17" w:rsidR="009C1A81" w:rsidRDefault="009C1A81" w:rsidP="009C1A81">
            <w:pPr>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1</w:t>
            </w:r>
          </w:p>
        </w:tc>
        <w:tc>
          <w:tcPr>
            <w:tcW w:w="4253" w:type="dxa"/>
            <w:tcBorders>
              <w:top w:val="single" w:sz="4" w:space="0" w:color="000000"/>
              <w:left w:val="single" w:sz="4" w:space="0" w:color="000000"/>
              <w:bottom w:val="single" w:sz="4" w:space="0" w:color="000000"/>
              <w:right w:val="single" w:sz="4" w:space="0" w:color="000000"/>
            </w:tcBorders>
          </w:tcPr>
          <w:p w14:paraId="0000037E" w14:textId="1047CF4F" w:rsidR="009C1A81" w:rsidRDefault="009C1A81" w:rsidP="009C1A81">
            <w:pPr>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Дистиллированная вода</w:t>
            </w:r>
          </w:p>
        </w:tc>
        <w:tc>
          <w:tcPr>
            <w:tcW w:w="4819" w:type="dxa"/>
            <w:tcBorders>
              <w:top w:val="single" w:sz="4" w:space="0" w:color="000000"/>
              <w:left w:val="single" w:sz="4" w:space="0" w:color="000000"/>
              <w:bottom w:val="single" w:sz="4" w:space="0" w:color="000000"/>
              <w:right w:val="single" w:sz="4" w:space="0" w:color="000000"/>
            </w:tcBorders>
          </w:tcPr>
          <w:p w14:paraId="0000037F" w14:textId="77777777" w:rsidR="009C1A81" w:rsidRDefault="009C1A81" w:rsidP="009C1A81">
            <w:pPr>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Ополоснуть</w:t>
            </w:r>
          </w:p>
        </w:tc>
      </w:tr>
      <w:tr w:rsidR="009C1A81" w14:paraId="4EF846E8" w14:textId="77777777" w:rsidTr="009C1A81">
        <w:tc>
          <w:tcPr>
            <w:tcW w:w="454" w:type="dxa"/>
            <w:tcBorders>
              <w:top w:val="single" w:sz="4" w:space="0" w:color="000000"/>
              <w:left w:val="single" w:sz="4" w:space="0" w:color="000000"/>
              <w:bottom w:val="single" w:sz="4" w:space="0" w:color="000000"/>
              <w:right w:val="single" w:sz="4" w:space="0" w:color="000000"/>
            </w:tcBorders>
          </w:tcPr>
          <w:p w14:paraId="3B0C886C" w14:textId="7E955D54" w:rsidR="009C1A81" w:rsidRDefault="009C1A81" w:rsidP="009C1A81">
            <w:pPr>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2</w:t>
            </w:r>
          </w:p>
        </w:tc>
        <w:tc>
          <w:tcPr>
            <w:tcW w:w="4253" w:type="dxa"/>
            <w:tcBorders>
              <w:top w:val="single" w:sz="4" w:space="0" w:color="000000"/>
              <w:left w:val="single" w:sz="4" w:space="0" w:color="000000"/>
              <w:bottom w:val="single" w:sz="4" w:space="0" w:color="000000"/>
              <w:right w:val="single" w:sz="4" w:space="0" w:color="000000"/>
            </w:tcBorders>
          </w:tcPr>
          <w:p w14:paraId="00000380" w14:textId="533889D5" w:rsidR="009C1A81" w:rsidRDefault="009C1A81" w:rsidP="009C1A81">
            <w:pPr>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Раствор гематоксилина</w:t>
            </w:r>
          </w:p>
        </w:tc>
        <w:tc>
          <w:tcPr>
            <w:tcW w:w="4819" w:type="dxa"/>
            <w:tcBorders>
              <w:top w:val="single" w:sz="4" w:space="0" w:color="000000"/>
              <w:left w:val="single" w:sz="4" w:space="0" w:color="000000"/>
              <w:bottom w:val="single" w:sz="4" w:space="0" w:color="000000"/>
              <w:right w:val="single" w:sz="4" w:space="0" w:color="000000"/>
            </w:tcBorders>
          </w:tcPr>
          <w:p w14:paraId="00000381" w14:textId="09005972" w:rsidR="009C1A81" w:rsidRDefault="009C1A81" w:rsidP="009C1A81">
            <w:pPr>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1–20 мин</w:t>
            </w:r>
          </w:p>
        </w:tc>
      </w:tr>
      <w:tr w:rsidR="009C1A81" w14:paraId="25C50DEC" w14:textId="77777777" w:rsidTr="009C1A81">
        <w:tc>
          <w:tcPr>
            <w:tcW w:w="454" w:type="dxa"/>
            <w:tcBorders>
              <w:top w:val="single" w:sz="4" w:space="0" w:color="000000"/>
              <w:left w:val="single" w:sz="4" w:space="0" w:color="000000"/>
              <w:bottom w:val="single" w:sz="4" w:space="0" w:color="000000"/>
              <w:right w:val="single" w:sz="4" w:space="0" w:color="000000"/>
            </w:tcBorders>
          </w:tcPr>
          <w:p w14:paraId="55E67D77" w14:textId="432A4A97" w:rsidR="009C1A81" w:rsidRDefault="009C1A81" w:rsidP="009C1A81">
            <w:pPr>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3</w:t>
            </w:r>
          </w:p>
        </w:tc>
        <w:tc>
          <w:tcPr>
            <w:tcW w:w="4253" w:type="dxa"/>
            <w:tcBorders>
              <w:top w:val="single" w:sz="4" w:space="0" w:color="000000"/>
              <w:left w:val="single" w:sz="4" w:space="0" w:color="000000"/>
              <w:bottom w:val="single" w:sz="4" w:space="0" w:color="000000"/>
              <w:right w:val="single" w:sz="4" w:space="0" w:color="000000"/>
            </w:tcBorders>
          </w:tcPr>
          <w:p w14:paraId="00000382" w14:textId="6ADA5B1E" w:rsidR="009C1A81" w:rsidRDefault="009C1A81" w:rsidP="009C1A81">
            <w:pPr>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Солянокислый спирт</w:t>
            </w:r>
          </w:p>
        </w:tc>
        <w:tc>
          <w:tcPr>
            <w:tcW w:w="4819" w:type="dxa"/>
            <w:tcBorders>
              <w:top w:val="single" w:sz="4" w:space="0" w:color="000000"/>
              <w:left w:val="single" w:sz="4" w:space="0" w:color="000000"/>
              <w:bottom w:val="single" w:sz="4" w:space="0" w:color="000000"/>
              <w:right w:val="single" w:sz="4" w:space="0" w:color="000000"/>
            </w:tcBorders>
          </w:tcPr>
          <w:p w14:paraId="00000383" w14:textId="77777777" w:rsidR="009C1A81" w:rsidRDefault="009C1A81" w:rsidP="009C1A81">
            <w:pPr>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Дифференцировка</w:t>
            </w:r>
          </w:p>
        </w:tc>
      </w:tr>
      <w:tr w:rsidR="009C1A81" w14:paraId="13B3CFD5" w14:textId="77777777" w:rsidTr="009C1A81">
        <w:tc>
          <w:tcPr>
            <w:tcW w:w="454" w:type="dxa"/>
            <w:tcBorders>
              <w:top w:val="single" w:sz="4" w:space="0" w:color="000000"/>
              <w:left w:val="single" w:sz="4" w:space="0" w:color="000000"/>
              <w:bottom w:val="single" w:sz="4" w:space="0" w:color="000000"/>
              <w:right w:val="single" w:sz="4" w:space="0" w:color="000000"/>
            </w:tcBorders>
          </w:tcPr>
          <w:p w14:paraId="651C5D6E" w14:textId="487C4C0F" w:rsidR="009C1A81" w:rsidRDefault="009C1A81" w:rsidP="009C1A81">
            <w:pPr>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4</w:t>
            </w:r>
          </w:p>
        </w:tc>
        <w:tc>
          <w:tcPr>
            <w:tcW w:w="4253" w:type="dxa"/>
            <w:tcBorders>
              <w:top w:val="single" w:sz="4" w:space="0" w:color="000000"/>
              <w:left w:val="single" w:sz="4" w:space="0" w:color="000000"/>
              <w:bottom w:val="single" w:sz="4" w:space="0" w:color="000000"/>
              <w:right w:val="single" w:sz="4" w:space="0" w:color="000000"/>
            </w:tcBorders>
          </w:tcPr>
          <w:p w14:paraId="00000384" w14:textId="066829E8" w:rsidR="009C1A81" w:rsidRDefault="009C1A81" w:rsidP="009C1A81">
            <w:pPr>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Аммиачная вода</w:t>
            </w:r>
          </w:p>
        </w:tc>
        <w:tc>
          <w:tcPr>
            <w:tcW w:w="4819" w:type="dxa"/>
            <w:tcBorders>
              <w:top w:val="single" w:sz="4" w:space="0" w:color="000000"/>
              <w:left w:val="single" w:sz="4" w:space="0" w:color="000000"/>
              <w:bottom w:val="single" w:sz="4" w:space="0" w:color="000000"/>
              <w:right w:val="single" w:sz="4" w:space="0" w:color="000000"/>
            </w:tcBorders>
          </w:tcPr>
          <w:p w14:paraId="00000385" w14:textId="77777777" w:rsidR="009C1A81" w:rsidRDefault="009C1A81" w:rsidP="009C1A81">
            <w:pPr>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Срезы синеют (контроль под микроскопом)</w:t>
            </w:r>
          </w:p>
        </w:tc>
      </w:tr>
      <w:tr w:rsidR="009C1A81" w14:paraId="7438E196" w14:textId="77777777" w:rsidTr="009C1A81">
        <w:tc>
          <w:tcPr>
            <w:tcW w:w="454" w:type="dxa"/>
            <w:tcBorders>
              <w:top w:val="single" w:sz="4" w:space="0" w:color="000000"/>
              <w:left w:val="single" w:sz="4" w:space="0" w:color="000000"/>
              <w:bottom w:val="single" w:sz="4" w:space="0" w:color="000000"/>
              <w:right w:val="single" w:sz="4" w:space="0" w:color="000000"/>
            </w:tcBorders>
          </w:tcPr>
          <w:p w14:paraId="08CC5437" w14:textId="637EC70B" w:rsidR="009C1A81" w:rsidRDefault="009C1A81" w:rsidP="009C1A81">
            <w:pPr>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5</w:t>
            </w:r>
          </w:p>
        </w:tc>
        <w:tc>
          <w:tcPr>
            <w:tcW w:w="4253" w:type="dxa"/>
            <w:tcBorders>
              <w:top w:val="single" w:sz="4" w:space="0" w:color="000000"/>
              <w:left w:val="single" w:sz="4" w:space="0" w:color="000000"/>
              <w:bottom w:val="single" w:sz="4" w:space="0" w:color="000000"/>
              <w:right w:val="single" w:sz="4" w:space="0" w:color="000000"/>
            </w:tcBorders>
          </w:tcPr>
          <w:p w14:paraId="00000386" w14:textId="0C392EFD" w:rsidR="009C1A81" w:rsidRDefault="009C1A81" w:rsidP="009C1A81">
            <w:pPr>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Проточная вода</w:t>
            </w:r>
          </w:p>
        </w:tc>
        <w:tc>
          <w:tcPr>
            <w:tcW w:w="4819" w:type="dxa"/>
            <w:tcBorders>
              <w:top w:val="single" w:sz="4" w:space="0" w:color="000000"/>
              <w:left w:val="single" w:sz="4" w:space="0" w:color="000000"/>
              <w:bottom w:val="single" w:sz="4" w:space="0" w:color="000000"/>
              <w:right w:val="single" w:sz="4" w:space="0" w:color="000000"/>
            </w:tcBorders>
          </w:tcPr>
          <w:p w14:paraId="00000387" w14:textId="4558786A" w:rsidR="009C1A81" w:rsidRDefault="009C1A81" w:rsidP="009C1A81">
            <w:pPr>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5–10 мин</w:t>
            </w:r>
          </w:p>
        </w:tc>
      </w:tr>
      <w:tr w:rsidR="009C1A81" w14:paraId="45333512" w14:textId="77777777" w:rsidTr="009C1A81">
        <w:tc>
          <w:tcPr>
            <w:tcW w:w="454" w:type="dxa"/>
            <w:tcBorders>
              <w:top w:val="single" w:sz="4" w:space="0" w:color="000000"/>
              <w:left w:val="single" w:sz="4" w:space="0" w:color="000000"/>
              <w:bottom w:val="single" w:sz="4" w:space="0" w:color="000000"/>
              <w:right w:val="single" w:sz="4" w:space="0" w:color="000000"/>
            </w:tcBorders>
          </w:tcPr>
          <w:p w14:paraId="7AB5A966" w14:textId="11A6EAE8" w:rsidR="009C1A81" w:rsidRDefault="009C1A81" w:rsidP="009C1A81">
            <w:pPr>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6</w:t>
            </w:r>
          </w:p>
        </w:tc>
        <w:tc>
          <w:tcPr>
            <w:tcW w:w="4253" w:type="dxa"/>
            <w:tcBorders>
              <w:top w:val="single" w:sz="4" w:space="0" w:color="000000"/>
              <w:left w:val="single" w:sz="4" w:space="0" w:color="000000"/>
              <w:bottom w:val="single" w:sz="4" w:space="0" w:color="000000"/>
              <w:right w:val="single" w:sz="4" w:space="0" w:color="000000"/>
            </w:tcBorders>
          </w:tcPr>
          <w:p w14:paraId="00000388" w14:textId="21C76D37" w:rsidR="009C1A81" w:rsidRDefault="009C1A81" w:rsidP="009C1A81">
            <w:pPr>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Дистиллированная вода</w:t>
            </w:r>
          </w:p>
        </w:tc>
        <w:tc>
          <w:tcPr>
            <w:tcW w:w="4819" w:type="dxa"/>
            <w:tcBorders>
              <w:top w:val="single" w:sz="4" w:space="0" w:color="000000"/>
              <w:left w:val="single" w:sz="4" w:space="0" w:color="000000"/>
              <w:bottom w:val="single" w:sz="4" w:space="0" w:color="000000"/>
              <w:right w:val="single" w:sz="4" w:space="0" w:color="000000"/>
            </w:tcBorders>
          </w:tcPr>
          <w:p w14:paraId="00000389" w14:textId="77777777" w:rsidR="009C1A81" w:rsidRDefault="009C1A81" w:rsidP="009C1A81">
            <w:pPr>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Ополоснуть</w:t>
            </w:r>
          </w:p>
        </w:tc>
      </w:tr>
      <w:tr w:rsidR="009C1A81" w14:paraId="5887DDDC" w14:textId="77777777" w:rsidTr="009C1A81">
        <w:tc>
          <w:tcPr>
            <w:tcW w:w="454" w:type="dxa"/>
            <w:tcBorders>
              <w:top w:val="single" w:sz="4" w:space="0" w:color="000000"/>
              <w:left w:val="single" w:sz="4" w:space="0" w:color="000000"/>
              <w:bottom w:val="single" w:sz="4" w:space="0" w:color="000000"/>
              <w:right w:val="single" w:sz="4" w:space="0" w:color="000000"/>
            </w:tcBorders>
          </w:tcPr>
          <w:p w14:paraId="337A78A8" w14:textId="4B8E8E10" w:rsidR="009C1A81" w:rsidRDefault="009C1A81" w:rsidP="009C1A81">
            <w:pPr>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7</w:t>
            </w:r>
          </w:p>
        </w:tc>
        <w:tc>
          <w:tcPr>
            <w:tcW w:w="4253" w:type="dxa"/>
            <w:tcBorders>
              <w:top w:val="single" w:sz="4" w:space="0" w:color="000000"/>
              <w:left w:val="single" w:sz="4" w:space="0" w:color="000000"/>
              <w:bottom w:val="single" w:sz="4" w:space="0" w:color="000000"/>
              <w:right w:val="single" w:sz="4" w:space="0" w:color="000000"/>
            </w:tcBorders>
          </w:tcPr>
          <w:p w14:paraId="0000038A" w14:textId="2630A6C4" w:rsidR="009C1A81" w:rsidRDefault="009C1A81" w:rsidP="009C1A81">
            <w:pPr>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Раствор эозина</w:t>
            </w:r>
          </w:p>
        </w:tc>
        <w:tc>
          <w:tcPr>
            <w:tcW w:w="4819" w:type="dxa"/>
            <w:tcBorders>
              <w:top w:val="single" w:sz="4" w:space="0" w:color="000000"/>
              <w:left w:val="single" w:sz="4" w:space="0" w:color="000000"/>
              <w:bottom w:val="single" w:sz="4" w:space="0" w:color="000000"/>
              <w:right w:val="single" w:sz="4" w:space="0" w:color="000000"/>
            </w:tcBorders>
          </w:tcPr>
          <w:p w14:paraId="0000038B" w14:textId="77777777" w:rsidR="009C1A81" w:rsidRDefault="009C1A81" w:rsidP="009C1A81">
            <w:pPr>
              <w:ind w:right="-251"/>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10 сек – 3 мин</w:t>
            </w:r>
          </w:p>
        </w:tc>
      </w:tr>
      <w:tr w:rsidR="009C1A81" w14:paraId="6F573775" w14:textId="77777777" w:rsidTr="009C1A81">
        <w:tc>
          <w:tcPr>
            <w:tcW w:w="454" w:type="dxa"/>
            <w:tcBorders>
              <w:top w:val="single" w:sz="4" w:space="0" w:color="000000"/>
              <w:left w:val="single" w:sz="4" w:space="0" w:color="000000"/>
              <w:bottom w:val="single" w:sz="4" w:space="0" w:color="000000"/>
              <w:right w:val="single" w:sz="4" w:space="0" w:color="000000"/>
            </w:tcBorders>
          </w:tcPr>
          <w:p w14:paraId="7A214880" w14:textId="36ECD61A" w:rsidR="009C1A81" w:rsidRDefault="009C1A81" w:rsidP="009C1A81">
            <w:pPr>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8</w:t>
            </w:r>
          </w:p>
        </w:tc>
        <w:tc>
          <w:tcPr>
            <w:tcW w:w="4253" w:type="dxa"/>
            <w:tcBorders>
              <w:top w:val="single" w:sz="4" w:space="0" w:color="000000"/>
              <w:left w:val="single" w:sz="4" w:space="0" w:color="000000"/>
              <w:bottom w:val="single" w:sz="4" w:space="0" w:color="000000"/>
              <w:right w:val="single" w:sz="4" w:space="0" w:color="000000"/>
            </w:tcBorders>
          </w:tcPr>
          <w:p w14:paraId="0000038C" w14:textId="7C739B7F" w:rsidR="009C1A81" w:rsidRDefault="009C1A81" w:rsidP="009C1A81">
            <w:pPr>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Спирт 96%, карбол-ксилол, заключение</w:t>
            </w:r>
          </w:p>
        </w:tc>
        <w:tc>
          <w:tcPr>
            <w:tcW w:w="4819" w:type="dxa"/>
            <w:tcBorders>
              <w:top w:val="single" w:sz="4" w:space="0" w:color="000000"/>
              <w:left w:val="single" w:sz="4" w:space="0" w:color="000000"/>
              <w:bottom w:val="single" w:sz="4" w:space="0" w:color="000000"/>
              <w:right w:val="single" w:sz="4" w:space="0" w:color="000000"/>
            </w:tcBorders>
          </w:tcPr>
          <w:p w14:paraId="0000038D" w14:textId="77777777" w:rsidR="009C1A81" w:rsidRDefault="009C1A81" w:rsidP="009C1A81">
            <w:pPr>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Предметные стекла покрываются покровным стеклом</w:t>
            </w:r>
          </w:p>
        </w:tc>
      </w:tr>
    </w:tbl>
    <w:p w14:paraId="43F755C2" w14:textId="77777777" w:rsidR="003F6C67" w:rsidRDefault="003F6C67" w:rsidP="00794273">
      <w:pPr>
        <w:shd w:val="clear" w:color="auto" w:fill="FFFFFF"/>
        <w:tabs>
          <w:tab w:val="left" w:pos="202"/>
        </w:tabs>
        <w:spacing w:after="0" w:line="240" w:lineRule="auto"/>
        <w:ind w:firstLine="709"/>
        <w:jc w:val="both"/>
        <w:rPr>
          <w:rFonts w:ascii="Times New Roman" w:eastAsia="Times New Roman" w:hAnsi="Times New Roman" w:cs="Times New Roman"/>
          <w:color w:val="000000"/>
          <w:sz w:val="28"/>
          <w:szCs w:val="28"/>
        </w:rPr>
      </w:pPr>
    </w:p>
    <w:p w14:paraId="0000038E" w14:textId="220066C9" w:rsidR="009C0684" w:rsidRDefault="003F6C67" w:rsidP="00794273">
      <w:pPr>
        <w:shd w:val="clear" w:color="auto" w:fill="FFFFFF"/>
        <w:tabs>
          <w:tab w:val="left" w:pos="202"/>
        </w:tabs>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результате проведения данной методики окраски ядра окрашиваются в синий, цитоплазма и межклеточное вещество в розовый цвет. Оценка морфологической картины изучаемого материал проводилось на компьюте</w:t>
      </w:r>
      <w:r w:rsidR="007D74D8">
        <w:rPr>
          <w:rFonts w:ascii="Times New Roman" w:eastAsia="Times New Roman" w:hAnsi="Times New Roman" w:cs="Times New Roman"/>
          <w:color w:val="000000"/>
          <w:sz w:val="28"/>
          <w:szCs w:val="28"/>
        </w:rPr>
        <w:t>ри</w:t>
      </w:r>
      <w:r>
        <w:rPr>
          <w:rFonts w:ascii="Times New Roman" w:eastAsia="Times New Roman" w:hAnsi="Times New Roman" w:cs="Times New Roman"/>
          <w:color w:val="000000"/>
          <w:sz w:val="28"/>
          <w:szCs w:val="28"/>
        </w:rPr>
        <w:t xml:space="preserve">зированном микроскопе с цифровым микрофотографированием гистологических препаратов с использованием камеры «Leica DFC320» и микроскопа «Leica DM1000» фирмы «Leica Microsystems» при Х100, Х200, Х400 и 1000-кратном увеличении, представленных на Рисунке 8. Гистологическое исследование проводили на базе учебно-научной патоморфологической лаборатории кафедры патологической анатомии НАО «МУК». </w:t>
      </w:r>
      <w:r>
        <w:rPr>
          <w:rFonts w:ascii="Times New Roman" w:eastAsia="Times New Roman" w:hAnsi="Times New Roman" w:cs="Times New Roman"/>
          <w:color w:val="000000"/>
          <w:sz w:val="28"/>
          <w:szCs w:val="28"/>
        </w:rPr>
        <w:lastRenderedPageBreak/>
        <w:t>Морфологическое исследование проводили простым слепым методом, каждая группа исследования получило цифровое обозначение. После гистологического описания провели расшифровку групп и осуществили сравнительный анализ морфологической картины каждой группы эксперимента.</w:t>
      </w:r>
    </w:p>
    <w:p w14:paraId="16B8724C" w14:textId="77777777" w:rsidR="003F6C67" w:rsidRDefault="003F6C67" w:rsidP="00794273">
      <w:pPr>
        <w:shd w:val="clear" w:color="auto" w:fill="FFFFFF"/>
        <w:tabs>
          <w:tab w:val="left" w:pos="202"/>
        </w:tabs>
        <w:spacing w:after="0" w:line="240" w:lineRule="auto"/>
        <w:ind w:firstLine="709"/>
        <w:jc w:val="both"/>
        <w:rPr>
          <w:rFonts w:ascii="Times New Roman" w:eastAsia="Times New Roman" w:hAnsi="Times New Roman" w:cs="Times New Roman"/>
          <w:color w:val="000000"/>
          <w:sz w:val="28"/>
          <w:szCs w:val="28"/>
        </w:rPr>
      </w:pPr>
    </w:p>
    <w:p w14:paraId="0D1DDAEE" w14:textId="70C55697" w:rsidR="00740F21" w:rsidRDefault="00740F21" w:rsidP="00740F21">
      <w:pPr>
        <w:shd w:val="clear" w:color="auto" w:fill="FFFFFF"/>
        <w:tabs>
          <w:tab w:val="left" w:pos="202"/>
        </w:tabs>
        <w:spacing w:after="0" w:line="240" w:lineRule="auto"/>
        <w:ind w:firstLine="709"/>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7D785DF1" wp14:editId="263F9860">
            <wp:extent cx="3963035" cy="2761615"/>
            <wp:effectExtent l="0" t="0" r="0" b="635"/>
            <wp:docPr id="27171235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63035" cy="2761615"/>
                    </a:xfrm>
                    <a:prstGeom prst="rect">
                      <a:avLst/>
                    </a:prstGeom>
                    <a:noFill/>
                  </pic:spPr>
                </pic:pic>
              </a:graphicData>
            </a:graphic>
          </wp:inline>
        </w:drawing>
      </w:r>
    </w:p>
    <w:p w14:paraId="26DB9163" w14:textId="77777777" w:rsidR="00740F21" w:rsidRDefault="00740F21" w:rsidP="00794273">
      <w:pPr>
        <w:shd w:val="clear" w:color="auto" w:fill="FFFFFF"/>
        <w:tabs>
          <w:tab w:val="left" w:pos="202"/>
        </w:tabs>
        <w:spacing w:after="0" w:line="240" w:lineRule="auto"/>
        <w:ind w:firstLine="709"/>
        <w:jc w:val="both"/>
        <w:rPr>
          <w:rFonts w:ascii="Times New Roman" w:eastAsia="Times New Roman" w:hAnsi="Times New Roman" w:cs="Times New Roman"/>
          <w:color w:val="000000"/>
          <w:sz w:val="28"/>
          <w:szCs w:val="28"/>
        </w:rPr>
      </w:pPr>
    </w:p>
    <w:p w14:paraId="24FF0383" w14:textId="5509AE54" w:rsidR="00740F21" w:rsidRDefault="00740F21" w:rsidP="00740F21">
      <w:pPr>
        <w:shd w:val="clear" w:color="auto" w:fill="FFFFFF"/>
        <w:tabs>
          <w:tab w:val="left" w:pos="202"/>
        </w:tabs>
        <w:spacing w:after="0" w:line="240" w:lineRule="auto"/>
        <w:ind w:firstLine="709"/>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Рисунок 8 - Микроскоп компьютеризованный «Leica Microsystems», </w:t>
      </w:r>
      <w:r>
        <w:rPr>
          <w:rFonts w:ascii="Times New Roman" w:eastAsia="Times New Roman" w:hAnsi="Times New Roman" w:cs="Times New Roman"/>
          <w:sz w:val="28"/>
          <w:szCs w:val="28"/>
          <w:highlight w:val="white"/>
        </w:rPr>
        <w:t>микроскоп Leica DM 1000</w:t>
      </w:r>
    </w:p>
    <w:p w14:paraId="00000393" w14:textId="77777777" w:rsidR="009C0684" w:rsidRPr="006B31FE" w:rsidRDefault="009C0684" w:rsidP="00794273">
      <w:pPr>
        <w:spacing w:after="0" w:line="240" w:lineRule="auto"/>
        <w:ind w:firstLine="709"/>
        <w:jc w:val="both"/>
        <w:rPr>
          <w:rFonts w:ascii="Times New Roman" w:eastAsia="Times New Roman" w:hAnsi="Times New Roman" w:cs="Times New Roman"/>
          <w:sz w:val="28"/>
          <w:szCs w:val="28"/>
        </w:rPr>
      </w:pPr>
    </w:p>
    <w:p w14:paraId="00000394" w14:textId="77777777" w:rsidR="009C0684" w:rsidRPr="001F2E7D" w:rsidRDefault="00BB7C4F" w:rsidP="00794273">
      <w:pPr>
        <w:spacing w:after="0" w:line="240" w:lineRule="auto"/>
        <w:ind w:firstLine="709"/>
        <w:jc w:val="both"/>
        <w:rPr>
          <w:rFonts w:ascii="Times New Roman" w:eastAsia="Times New Roman" w:hAnsi="Times New Roman" w:cs="Times New Roman"/>
          <w:b/>
          <w:sz w:val="28"/>
          <w:szCs w:val="28"/>
        </w:rPr>
      </w:pPr>
      <w:r w:rsidRPr="001F2E7D">
        <w:rPr>
          <w:rFonts w:ascii="Times New Roman" w:eastAsia="Times New Roman" w:hAnsi="Times New Roman" w:cs="Times New Roman"/>
          <w:b/>
          <w:sz w:val="28"/>
          <w:szCs w:val="28"/>
        </w:rPr>
        <w:t>2.6 Статистические методы исследования</w:t>
      </w:r>
    </w:p>
    <w:p w14:paraId="4606F294" w14:textId="39E752C9" w:rsidR="00725431" w:rsidRDefault="00725431" w:rsidP="00867B55">
      <w:pPr>
        <w:spacing w:after="0" w:line="240" w:lineRule="auto"/>
        <w:ind w:firstLine="709"/>
        <w:jc w:val="both"/>
        <w:rPr>
          <w:rFonts w:ascii="Times New Roman" w:eastAsia="Times New Roman" w:hAnsi="Times New Roman" w:cs="Times New Roman"/>
          <w:sz w:val="28"/>
          <w:szCs w:val="28"/>
        </w:rPr>
      </w:pPr>
      <w:bookmarkStart w:id="64" w:name="_Hlk181031674"/>
      <w:r>
        <w:rPr>
          <w:rFonts w:ascii="Times New Roman" w:eastAsia="Times New Roman" w:hAnsi="Times New Roman" w:cs="Times New Roman"/>
          <w:sz w:val="28"/>
          <w:szCs w:val="28"/>
        </w:rPr>
        <w:t>Расчет объема выборки проводился на основании статистических исследований</w:t>
      </w:r>
      <w:r w:rsidR="00502DA4">
        <w:rPr>
          <w:rFonts w:ascii="Times New Roman" w:eastAsia="Times New Roman" w:hAnsi="Times New Roman" w:cs="Times New Roman"/>
          <w:sz w:val="28"/>
          <w:szCs w:val="28"/>
        </w:rPr>
        <w:t xml:space="preserve"> на основе подхода Монте-Карло с цепями Маркова</w:t>
      </w:r>
      <w:r>
        <w:rPr>
          <w:rFonts w:ascii="Times New Roman" w:eastAsia="Times New Roman" w:hAnsi="Times New Roman" w:cs="Times New Roman"/>
          <w:sz w:val="28"/>
          <w:szCs w:val="28"/>
        </w:rPr>
        <w:t>, согласно которым для экспериментальных пилотных исследований количество животных при оценке количественных данных составляет 5-6 особей, для качественных</w:t>
      </w:r>
      <w:r w:rsidR="00502DA4">
        <w:rPr>
          <w:rFonts w:ascii="Times New Roman" w:eastAsia="Times New Roman" w:hAnsi="Times New Roman" w:cs="Times New Roman"/>
          <w:sz w:val="28"/>
          <w:szCs w:val="28"/>
        </w:rPr>
        <w:t xml:space="preserve"> данных</w:t>
      </w:r>
      <w:r w:rsidR="00867B55" w:rsidRPr="00867B55">
        <w:rPr>
          <w:rFonts w:ascii="Times New Roman" w:eastAsia="Times New Roman" w:hAnsi="Times New Roman" w:cs="Times New Roman"/>
          <w:sz w:val="28"/>
          <w:szCs w:val="28"/>
        </w:rPr>
        <w:t xml:space="preserve"> </w:t>
      </w:r>
      <w:r w:rsidR="00867B55">
        <w:rPr>
          <w:rFonts w:ascii="Times New Roman" w:eastAsia="Times New Roman" w:hAnsi="Times New Roman" w:cs="Times New Roman"/>
          <w:sz w:val="28"/>
          <w:szCs w:val="28"/>
        </w:rPr>
        <w:t>–</w:t>
      </w:r>
      <w:r w:rsidR="00867B55" w:rsidRPr="00867B5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8 особей</w:t>
      </w:r>
      <w:r w:rsidR="00867B55" w:rsidRPr="00867B55">
        <w:rPr>
          <w:rFonts w:ascii="Times New Roman" w:eastAsia="Times New Roman" w:hAnsi="Times New Roman" w:cs="Times New Roman"/>
          <w:sz w:val="28"/>
          <w:szCs w:val="28"/>
        </w:rPr>
        <w:t xml:space="preserve"> [</w:t>
      </w:r>
      <w:r w:rsidR="00C053B0">
        <w:rPr>
          <w:rFonts w:ascii="Times New Roman" w:eastAsia="Times New Roman" w:hAnsi="Times New Roman" w:cs="Times New Roman"/>
          <w:sz w:val="28"/>
          <w:szCs w:val="28"/>
        </w:rPr>
        <w:t>384</w:t>
      </w:r>
      <w:r w:rsidR="00867B55" w:rsidRPr="00867B55">
        <w:rPr>
          <w:rFonts w:ascii="Times New Roman" w:eastAsia="Times New Roman" w:hAnsi="Times New Roman" w:cs="Times New Roman"/>
          <w:sz w:val="28"/>
          <w:szCs w:val="28"/>
        </w:rPr>
        <w:t>]</w:t>
      </w:r>
      <w:r>
        <w:rPr>
          <w:rFonts w:ascii="Times New Roman" w:eastAsia="Times New Roman" w:hAnsi="Times New Roman" w:cs="Times New Roman"/>
          <w:sz w:val="28"/>
          <w:szCs w:val="28"/>
        </w:rPr>
        <w:t>. В исследовании использованы количественные данные, проведена поправка на возможную убыль животных</w:t>
      </w:r>
      <w:r w:rsidR="00867B55">
        <w:rPr>
          <w:rFonts w:ascii="Times New Roman" w:eastAsia="Times New Roman" w:hAnsi="Times New Roman" w:cs="Times New Roman"/>
          <w:sz w:val="28"/>
          <w:szCs w:val="28"/>
        </w:rPr>
        <w:t xml:space="preserve"> и увеличения для повышения мощности</w:t>
      </w:r>
      <w:r>
        <w:rPr>
          <w:rFonts w:ascii="Times New Roman" w:eastAsia="Times New Roman" w:hAnsi="Times New Roman" w:cs="Times New Roman"/>
          <w:sz w:val="28"/>
          <w:szCs w:val="28"/>
        </w:rPr>
        <w:t>, что обусловило группы животных включающих 10 особей</w:t>
      </w:r>
      <w:r w:rsidR="00867B55">
        <w:rPr>
          <w:rFonts w:ascii="Times New Roman" w:eastAsia="Times New Roman" w:hAnsi="Times New Roman" w:cs="Times New Roman"/>
          <w:sz w:val="28"/>
          <w:szCs w:val="28"/>
        </w:rPr>
        <w:t xml:space="preserve"> </w:t>
      </w:r>
      <w:r w:rsidR="00867B55" w:rsidRPr="00867B55">
        <w:rPr>
          <w:rFonts w:ascii="Times New Roman" w:eastAsia="Times New Roman" w:hAnsi="Times New Roman" w:cs="Times New Roman"/>
          <w:sz w:val="28"/>
          <w:szCs w:val="28"/>
        </w:rPr>
        <w:t>[</w:t>
      </w:r>
      <w:r w:rsidR="00DD6369">
        <w:rPr>
          <w:rFonts w:ascii="Times New Roman" w:eastAsia="Times New Roman" w:hAnsi="Times New Roman" w:cs="Times New Roman"/>
          <w:sz w:val="28"/>
          <w:szCs w:val="28"/>
        </w:rPr>
        <w:t>384</w:t>
      </w:r>
      <w:r w:rsidR="00867B55" w:rsidRPr="00867B5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68B1B3FF" w14:textId="2505447A" w:rsidR="000D4DC7" w:rsidRPr="001F2E7D" w:rsidRDefault="000D4DC7" w:rsidP="00867B55">
      <w:pPr>
        <w:spacing w:after="0" w:line="240" w:lineRule="auto"/>
        <w:ind w:firstLine="709"/>
        <w:jc w:val="both"/>
        <w:rPr>
          <w:rFonts w:ascii="Times New Roman" w:eastAsia="Times New Roman" w:hAnsi="Times New Roman" w:cs="Times New Roman"/>
          <w:sz w:val="28"/>
          <w:szCs w:val="28"/>
        </w:rPr>
      </w:pPr>
      <w:r w:rsidRPr="001F2E7D">
        <w:rPr>
          <w:rFonts w:ascii="Times New Roman" w:eastAsia="Times New Roman" w:hAnsi="Times New Roman" w:cs="Times New Roman"/>
          <w:sz w:val="28"/>
          <w:szCs w:val="28"/>
        </w:rPr>
        <w:t xml:space="preserve">Статистический анализ полученных данных проводился с использованием </w:t>
      </w:r>
      <w:r w:rsidR="00867B55">
        <w:rPr>
          <w:rFonts w:ascii="Times New Roman" w:eastAsia="Times New Roman" w:hAnsi="Times New Roman" w:cs="Times New Roman"/>
          <w:sz w:val="28"/>
          <w:szCs w:val="28"/>
        </w:rPr>
        <w:t>программ</w:t>
      </w:r>
      <w:r w:rsidR="00C10AE9">
        <w:rPr>
          <w:rFonts w:ascii="Times New Roman" w:eastAsia="Times New Roman" w:hAnsi="Times New Roman" w:cs="Times New Roman"/>
          <w:sz w:val="28"/>
          <w:szCs w:val="28"/>
        </w:rPr>
        <w:t>ы</w:t>
      </w:r>
      <w:r w:rsidR="00867B55">
        <w:rPr>
          <w:rFonts w:ascii="Times New Roman" w:eastAsia="Times New Roman" w:hAnsi="Times New Roman" w:cs="Times New Roman"/>
          <w:sz w:val="28"/>
          <w:szCs w:val="28"/>
        </w:rPr>
        <w:t xml:space="preserve"> </w:t>
      </w:r>
      <w:r w:rsidR="00867B55">
        <w:rPr>
          <w:rFonts w:ascii="Times New Roman" w:eastAsia="Times New Roman" w:hAnsi="Times New Roman" w:cs="Times New Roman"/>
          <w:sz w:val="28"/>
          <w:szCs w:val="28"/>
          <w:lang w:val="en-US"/>
        </w:rPr>
        <w:t>Microsoft</w:t>
      </w:r>
      <w:r w:rsidR="00867B55" w:rsidRPr="00867B55">
        <w:rPr>
          <w:rFonts w:ascii="Times New Roman" w:eastAsia="Times New Roman" w:hAnsi="Times New Roman" w:cs="Times New Roman"/>
          <w:sz w:val="28"/>
          <w:szCs w:val="28"/>
        </w:rPr>
        <w:t xml:space="preserve"> </w:t>
      </w:r>
      <w:r w:rsidR="00867B55">
        <w:rPr>
          <w:rFonts w:ascii="Times New Roman" w:eastAsia="Times New Roman" w:hAnsi="Times New Roman" w:cs="Times New Roman"/>
          <w:sz w:val="28"/>
          <w:szCs w:val="28"/>
          <w:lang w:val="en-US"/>
        </w:rPr>
        <w:t>office</w:t>
      </w:r>
      <w:r w:rsidR="00867B55" w:rsidRPr="00867B55">
        <w:rPr>
          <w:rFonts w:ascii="Times New Roman" w:eastAsia="Times New Roman" w:hAnsi="Times New Roman" w:cs="Times New Roman"/>
          <w:sz w:val="28"/>
          <w:szCs w:val="28"/>
        </w:rPr>
        <w:t xml:space="preserve"> 356 </w:t>
      </w:r>
      <w:r w:rsidR="00867B55">
        <w:rPr>
          <w:rFonts w:ascii="Times New Roman" w:eastAsia="Times New Roman" w:hAnsi="Times New Roman" w:cs="Times New Roman"/>
          <w:sz w:val="28"/>
          <w:szCs w:val="28"/>
          <w:lang w:val="en-US"/>
        </w:rPr>
        <w:t>Excel</w:t>
      </w:r>
      <w:r w:rsidR="00867B55">
        <w:rPr>
          <w:rFonts w:ascii="Times New Roman" w:eastAsia="Times New Roman" w:hAnsi="Times New Roman" w:cs="Times New Roman"/>
          <w:sz w:val="28"/>
          <w:szCs w:val="28"/>
        </w:rPr>
        <w:t xml:space="preserve">, </w:t>
      </w:r>
      <w:r w:rsidRPr="001F2E7D">
        <w:rPr>
          <w:rFonts w:ascii="Times New Roman" w:eastAsia="Times New Roman" w:hAnsi="Times New Roman" w:cs="Times New Roman"/>
          <w:sz w:val="28"/>
          <w:szCs w:val="28"/>
        </w:rPr>
        <w:t xml:space="preserve">программ STATISTICA 7 и IBM </w:t>
      </w:r>
      <w:r w:rsidRPr="001F2E7D">
        <w:rPr>
          <w:rFonts w:ascii="Times New Roman" w:eastAsia="Times New Roman" w:hAnsi="Times New Roman" w:cs="Times New Roman"/>
          <w:sz w:val="28"/>
          <w:szCs w:val="28"/>
          <w:lang w:val="en-US"/>
        </w:rPr>
        <w:t>SPSS</w:t>
      </w:r>
      <w:r w:rsidRPr="001F2E7D">
        <w:rPr>
          <w:rFonts w:ascii="Times New Roman" w:eastAsia="Times New Roman" w:hAnsi="Times New Roman" w:cs="Times New Roman"/>
          <w:sz w:val="28"/>
          <w:szCs w:val="28"/>
        </w:rPr>
        <w:t>.</w:t>
      </w:r>
      <w:r w:rsidRPr="001F2E7D">
        <w:rPr>
          <w:rFonts w:ascii="Times New Roman" w:eastAsia="Times New Roman" w:hAnsi="Times New Roman" w:cs="Times New Roman"/>
          <w:sz w:val="28"/>
          <w:szCs w:val="28"/>
          <w:lang w:val="en-US"/>
        </w:rPr>
        <w:t>Statistics</w:t>
      </w:r>
      <w:r w:rsidRPr="001F2E7D">
        <w:rPr>
          <w:rFonts w:ascii="Times New Roman" w:eastAsia="Times New Roman" w:hAnsi="Times New Roman" w:cs="Times New Roman"/>
          <w:sz w:val="28"/>
          <w:szCs w:val="28"/>
        </w:rPr>
        <w:t>.</w:t>
      </w:r>
      <w:r w:rsidRPr="001F2E7D">
        <w:rPr>
          <w:rFonts w:ascii="Times New Roman" w:eastAsia="Times New Roman" w:hAnsi="Times New Roman" w:cs="Times New Roman"/>
          <w:sz w:val="28"/>
          <w:szCs w:val="28"/>
          <w:lang w:val="en-US"/>
        </w:rPr>
        <w:t>v</w:t>
      </w:r>
      <w:r w:rsidRPr="001F2E7D">
        <w:rPr>
          <w:rFonts w:ascii="Times New Roman" w:eastAsia="Times New Roman" w:hAnsi="Times New Roman" w:cs="Times New Roman"/>
          <w:sz w:val="28"/>
          <w:szCs w:val="28"/>
        </w:rPr>
        <w:t>22.</w:t>
      </w:r>
      <w:r w:rsidRPr="001F2E7D">
        <w:rPr>
          <w:rFonts w:ascii="Times New Roman" w:eastAsia="Times New Roman" w:hAnsi="Times New Roman" w:cs="Times New Roman"/>
          <w:sz w:val="28"/>
          <w:szCs w:val="28"/>
          <w:lang w:val="en-US"/>
        </w:rPr>
        <w:t>Multilingual</w:t>
      </w:r>
      <w:r w:rsidRPr="001F2E7D">
        <w:rPr>
          <w:rFonts w:ascii="Times New Roman" w:eastAsia="Times New Roman" w:hAnsi="Times New Roman" w:cs="Times New Roman"/>
          <w:sz w:val="28"/>
          <w:szCs w:val="28"/>
        </w:rPr>
        <w:t>-</w:t>
      </w:r>
      <w:r w:rsidRPr="001F2E7D">
        <w:rPr>
          <w:rFonts w:ascii="Times New Roman" w:eastAsia="Times New Roman" w:hAnsi="Times New Roman" w:cs="Times New Roman"/>
          <w:sz w:val="28"/>
          <w:szCs w:val="28"/>
          <w:lang w:val="en-US"/>
        </w:rPr>
        <w:t>EQUiNOX</w:t>
      </w:r>
      <w:r w:rsidRPr="001F2E7D">
        <w:rPr>
          <w:rFonts w:ascii="Times New Roman" w:eastAsia="Times New Roman" w:hAnsi="Times New Roman" w:cs="Times New Roman"/>
          <w:sz w:val="28"/>
          <w:szCs w:val="28"/>
        </w:rPr>
        <w:t xml:space="preserve"> (</w:t>
      </w:r>
      <w:r w:rsidRPr="001F2E7D">
        <w:rPr>
          <w:rFonts w:ascii="Times New Roman" w:eastAsia="Times New Roman" w:hAnsi="Times New Roman" w:cs="Times New Roman"/>
          <w:sz w:val="28"/>
          <w:szCs w:val="28"/>
          <w:lang w:val="en-US"/>
        </w:rPr>
        <w:t>SPSS</w:t>
      </w:r>
      <w:r w:rsidRPr="001F2E7D">
        <w:rPr>
          <w:rFonts w:ascii="Times New Roman" w:eastAsia="Times New Roman" w:hAnsi="Times New Roman" w:cs="Times New Roman"/>
          <w:sz w:val="28"/>
          <w:szCs w:val="28"/>
        </w:rPr>
        <w:t xml:space="preserve"> </w:t>
      </w:r>
      <w:r w:rsidRPr="001F2E7D">
        <w:rPr>
          <w:rFonts w:ascii="Times New Roman" w:eastAsia="Times New Roman" w:hAnsi="Times New Roman" w:cs="Times New Roman"/>
          <w:sz w:val="28"/>
          <w:szCs w:val="28"/>
          <w:lang w:val="en-US"/>
        </w:rPr>
        <w:t>Inc</w:t>
      </w:r>
      <w:r w:rsidRPr="001F2E7D">
        <w:rPr>
          <w:rFonts w:ascii="Times New Roman" w:eastAsia="Times New Roman" w:hAnsi="Times New Roman" w:cs="Times New Roman"/>
          <w:sz w:val="28"/>
          <w:szCs w:val="28"/>
        </w:rPr>
        <w:t>) с учетом вычислительных методов непараметрической статистики, рекомендуемых для изучения статистической значимости различий независимых количественных показателей в малых выборках с ненормальным распределением.</w:t>
      </w:r>
    </w:p>
    <w:p w14:paraId="045338AC" w14:textId="5EECDAFD" w:rsidR="000D4DC7" w:rsidRPr="001F2E7D" w:rsidRDefault="000D4DC7" w:rsidP="00867B55">
      <w:pPr>
        <w:spacing w:after="0" w:line="240" w:lineRule="auto"/>
        <w:ind w:firstLine="709"/>
        <w:jc w:val="both"/>
        <w:rPr>
          <w:rFonts w:ascii="Times New Roman" w:eastAsia="Times New Roman" w:hAnsi="Times New Roman" w:cs="Times New Roman"/>
          <w:sz w:val="28"/>
          <w:szCs w:val="28"/>
        </w:rPr>
      </w:pPr>
      <w:r w:rsidRPr="001F2E7D">
        <w:rPr>
          <w:rFonts w:ascii="Times New Roman" w:eastAsia="Times New Roman" w:hAnsi="Times New Roman" w:cs="Times New Roman"/>
          <w:sz w:val="28"/>
          <w:szCs w:val="28"/>
        </w:rPr>
        <w:t xml:space="preserve">Проверка нормальности распределения проводилась графическим методом по гистограммам и квартильным диаграммам и количественным методом при оценке критерия </w:t>
      </w:r>
      <w:r w:rsidR="00134CAF">
        <w:rPr>
          <w:rFonts w:ascii="Times New Roman" w:eastAsia="Times New Roman" w:hAnsi="Times New Roman" w:cs="Times New Roman"/>
          <w:sz w:val="28"/>
          <w:szCs w:val="28"/>
        </w:rPr>
        <w:t>Шапиро-Уилка</w:t>
      </w:r>
      <w:r w:rsidR="00502DA4">
        <w:rPr>
          <w:rFonts w:ascii="Times New Roman" w:eastAsia="Times New Roman" w:hAnsi="Times New Roman" w:cs="Times New Roman"/>
          <w:sz w:val="28"/>
          <w:szCs w:val="28"/>
        </w:rPr>
        <w:t xml:space="preserve"> и Колмогорова-Смирнова</w:t>
      </w:r>
      <w:r w:rsidRPr="001F2E7D">
        <w:rPr>
          <w:rFonts w:ascii="Times New Roman" w:eastAsia="Times New Roman" w:hAnsi="Times New Roman" w:cs="Times New Roman"/>
          <w:sz w:val="28"/>
          <w:szCs w:val="28"/>
        </w:rPr>
        <w:t>.</w:t>
      </w:r>
      <w:r w:rsidR="00126DE5" w:rsidRPr="00126DE5">
        <w:rPr>
          <w:rFonts w:ascii="Times New Roman" w:eastAsia="Times New Roman" w:hAnsi="Times New Roman" w:cs="Times New Roman"/>
          <w:sz w:val="28"/>
          <w:szCs w:val="28"/>
        </w:rPr>
        <w:t xml:space="preserve"> </w:t>
      </w:r>
      <w:r w:rsidR="00126DE5" w:rsidRPr="00E232B9">
        <w:rPr>
          <w:rFonts w:ascii="Times New Roman" w:eastAsia="Times New Roman" w:hAnsi="Times New Roman" w:cs="Times New Roman"/>
          <w:sz w:val="28"/>
          <w:szCs w:val="28"/>
        </w:rPr>
        <w:t>Согласно исследованиям, результаты которого были применены при расчете нормальности распределения на используемой нами выборке – по 10 крыс в группе</w:t>
      </w:r>
      <w:r w:rsidR="00A167B9" w:rsidRPr="00A15AB7">
        <w:rPr>
          <w:rFonts w:ascii="Times New Roman" w:eastAsia="Times New Roman" w:hAnsi="Times New Roman" w:cs="Times New Roman"/>
          <w:sz w:val="28"/>
          <w:szCs w:val="28"/>
        </w:rPr>
        <w:t>,</w:t>
      </w:r>
      <w:r w:rsidR="00126DE5" w:rsidRPr="00E232B9">
        <w:rPr>
          <w:rFonts w:ascii="Times New Roman" w:eastAsia="Times New Roman" w:hAnsi="Times New Roman" w:cs="Times New Roman"/>
          <w:sz w:val="28"/>
          <w:szCs w:val="28"/>
        </w:rPr>
        <w:t xml:space="preserve"> мощность критериев Шапиро-Уилка, Колмогорова-Смирнова, </w:t>
      </w:r>
      <w:r w:rsidR="00126DE5" w:rsidRPr="00E232B9">
        <w:rPr>
          <w:rFonts w:ascii="Times New Roman" w:eastAsia="Times New Roman" w:hAnsi="Times New Roman" w:cs="Times New Roman"/>
          <w:sz w:val="28"/>
          <w:szCs w:val="28"/>
        </w:rPr>
        <w:lastRenderedPageBreak/>
        <w:t>Колмогорова-Смирнова с поправкой Лиллиефорса и Андерсона-Дарлинга имеет одинаковую мощность</w:t>
      </w:r>
      <w:r w:rsidR="00126DE5" w:rsidRPr="00126DE5">
        <w:rPr>
          <w:rFonts w:ascii="Times New Roman" w:eastAsia="Times New Roman" w:hAnsi="Times New Roman" w:cs="Times New Roman"/>
          <w:sz w:val="28"/>
          <w:szCs w:val="28"/>
        </w:rPr>
        <w:t xml:space="preserve"> [</w:t>
      </w:r>
      <w:r w:rsidR="00DD6369">
        <w:rPr>
          <w:rFonts w:ascii="Times New Roman" w:eastAsia="Times New Roman" w:hAnsi="Times New Roman" w:cs="Times New Roman"/>
          <w:sz w:val="28"/>
          <w:szCs w:val="28"/>
        </w:rPr>
        <w:t>385</w:t>
      </w:r>
      <w:r w:rsidR="00126DE5" w:rsidRPr="00126DE5">
        <w:rPr>
          <w:rFonts w:ascii="Times New Roman" w:eastAsia="Times New Roman" w:hAnsi="Times New Roman" w:cs="Times New Roman"/>
          <w:sz w:val="28"/>
          <w:szCs w:val="28"/>
        </w:rPr>
        <w:t>]</w:t>
      </w:r>
      <w:r w:rsidR="00126DE5" w:rsidRPr="00E232B9">
        <w:rPr>
          <w:rFonts w:ascii="Times New Roman" w:eastAsia="Times New Roman" w:hAnsi="Times New Roman" w:cs="Times New Roman"/>
          <w:sz w:val="28"/>
          <w:szCs w:val="28"/>
        </w:rPr>
        <w:t>.</w:t>
      </w:r>
    </w:p>
    <w:p w14:paraId="07B1DBB4" w14:textId="7AE0CD74" w:rsidR="000D4DC7" w:rsidRDefault="000D4DC7" w:rsidP="00867B55">
      <w:pPr>
        <w:spacing w:after="0" w:line="240" w:lineRule="auto"/>
        <w:ind w:firstLine="709"/>
        <w:jc w:val="both"/>
        <w:rPr>
          <w:rFonts w:ascii="Times New Roman" w:eastAsia="Times New Roman" w:hAnsi="Times New Roman" w:cs="Times New Roman"/>
          <w:color w:val="000000"/>
          <w:sz w:val="28"/>
          <w:szCs w:val="28"/>
        </w:rPr>
      </w:pPr>
      <w:r w:rsidRPr="001F2E7D">
        <w:rPr>
          <w:rFonts w:ascii="Times New Roman" w:eastAsia="Times New Roman" w:hAnsi="Times New Roman" w:cs="Times New Roman"/>
          <w:sz w:val="28"/>
          <w:szCs w:val="28"/>
        </w:rPr>
        <w:t>Средние тенденции описывались</w:t>
      </w:r>
      <w:r>
        <w:rPr>
          <w:rFonts w:ascii="Times New Roman" w:eastAsia="Times New Roman" w:hAnsi="Times New Roman" w:cs="Times New Roman"/>
          <w:sz w:val="28"/>
          <w:szCs w:val="28"/>
        </w:rPr>
        <w:t xml:space="preserve"> как среднее ± среднеквадратичное отклонение или </w:t>
      </w:r>
      <w:r w:rsidRPr="001F2E7D">
        <w:rPr>
          <w:rFonts w:ascii="Times New Roman" w:eastAsia="Times New Roman" w:hAnsi="Times New Roman" w:cs="Times New Roman"/>
          <w:sz w:val="28"/>
          <w:szCs w:val="28"/>
        </w:rPr>
        <w:t>медианами и квартилями</w:t>
      </w:r>
      <w:r>
        <w:rPr>
          <w:rFonts w:ascii="Times New Roman" w:eastAsia="Times New Roman" w:hAnsi="Times New Roman" w:cs="Times New Roman"/>
          <w:sz w:val="28"/>
          <w:szCs w:val="28"/>
        </w:rPr>
        <w:t xml:space="preserve"> в зависимости от типа распределения</w:t>
      </w:r>
      <w:r w:rsidRPr="001F2E7D">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 xml:space="preserve">Сравнение показателей в зависимых выборках до и после эксперимента в двух группах первой серии проводили с использованием Т – критерия Уилкоксона, для уровня значимости α=0,05. Отображение динамики параметров проводилась графическим методом при помощи диаграмм размаха. </w:t>
      </w:r>
    </w:p>
    <w:p w14:paraId="4D464B3A" w14:textId="22727CD2" w:rsidR="000D4DC7" w:rsidRDefault="000D4DC7" w:rsidP="00867B55">
      <w:pPr>
        <w:spacing w:after="0" w:line="240" w:lineRule="auto"/>
        <w:ind w:firstLine="709"/>
        <w:jc w:val="both"/>
        <w:rPr>
          <w:rFonts w:ascii="Times New Roman" w:hAnsi="Times New Roman" w:cs="Times New Roman"/>
          <w:color w:val="000000"/>
          <w:sz w:val="28"/>
          <w:szCs w:val="28"/>
        </w:rPr>
      </w:pPr>
      <w:r>
        <w:rPr>
          <w:rFonts w:ascii="Times New Roman" w:eastAsia="Times New Roman" w:hAnsi="Times New Roman" w:cs="Times New Roman"/>
          <w:color w:val="000000"/>
          <w:sz w:val="28"/>
          <w:szCs w:val="28"/>
        </w:rPr>
        <w:t>Множественные сравнения (р-уровни) уровня кортизола до и после эксперимента в двух группах проводили с использованием</w:t>
      </w:r>
      <w:r w:rsidRPr="005C58EB">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H Критерия Краскела-Уоллиса. </w:t>
      </w:r>
      <w:r w:rsidRPr="0056292E">
        <w:rPr>
          <w:rFonts w:ascii="Times New Roman" w:hAnsi="Times New Roman" w:cs="Times New Roman"/>
          <w:sz w:val="28"/>
          <w:szCs w:val="28"/>
        </w:rPr>
        <w:t>Для сравнения показателей кортизола в групп</w:t>
      </w:r>
      <w:r>
        <w:rPr>
          <w:rFonts w:ascii="Times New Roman" w:hAnsi="Times New Roman" w:cs="Times New Roman"/>
          <w:sz w:val="28"/>
          <w:szCs w:val="28"/>
        </w:rPr>
        <w:t xml:space="preserve">ах </w:t>
      </w:r>
      <w:r w:rsidR="00F74D10">
        <w:rPr>
          <w:rFonts w:ascii="Times New Roman" w:hAnsi="Times New Roman" w:cs="Times New Roman"/>
          <w:sz w:val="28"/>
          <w:szCs w:val="28"/>
        </w:rPr>
        <w:t>1-й</w:t>
      </w:r>
      <w:r>
        <w:rPr>
          <w:rFonts w:ascii="Times New Roman" w:hAnsi="Times New Roman" w:cs="Times New Roman"/>
          <w:sz w:val="28"/>
          <w:szCs w:val="28"/>
        </w:rPr>
        <w:t xml:space="preserve"> серии </w:t>
      </w:r>
      <w:r w:rsidRPr="0056292E">
        <w:rPr>
          <w:rFonts w:ascii="Times New Roman" w:hAnsi="Times New Roman" w:cs="Times New Roman"/>
          <w:sz w:val="28"/>
          <w:szCs w:val="28"/>
        </w:rPr>
        <w:t>использовали непараметрический Критерий Фридмана. По результатам проведенного анализа выявили наличие статистически зна</w:t>
      </w:r>
      <w:r>
        <w:rPr>
          <w:rFonts w:ascii="Times New Roman" w:hAnsi="Times New Roman" w:cs="Times New Roman"/>
          <w:sz w:val="28"/>
          <w:szCs w:val="28"/>
        </w:rPr>
        <w:t>чимых</w:t>
      </w:r>
      <w:r w:rsidRPr="0056292E">
        <w:rPr>
          <w:rFonts w:ascii="Times New Roman" w:hAnsi="Times New Roman" w:cs="Times New Roman"/>
          <w:sz w:val="28"/>
          <w:szCs w:val="28"/>
        </w:rPr>
        <w:t xml:space="preserve"> различи</w:t>
      </w:r>
      <w:r>
        <w:rPr>
          <w:rFonts w:ascii="Times New Roman" w:hAnsi="Times New Roman" w:cs="Times New Roman"/>
          <w:sz w:val="28"/>
          <w:szCs w:val="28"/>
        </w:rPr>
        <w:t>й</w:t>
      </w:r>
      <w:r w:rsidRPr="0056292E">
        <w:rPr>
          <w:rFonts w:ascii="Times New Roman" w:hAnsi="Times New Roman" w:cs="Times New Roman"/>
          <w:sz w:val="28"/>
          <w:szCs w:val="28"/>
        </w:rPr>
        <w:t xml:space="preserve"> (</w:t>
      </w:r>
      <w:r w:rsidRPr="0056292E">
        <w:rPr>
          <w:rFonts w:ascii="Times New Roman" w:hAnsi="Times New Roman" w:cs="Times New Roman"/>
          <w:color w:val="000000"/>
          <w:sz w:val="28"/>
          <w:szCs w:val="28"/>
        </w:rPr>
        <w:t>p =0,00003) в уровне кортизола в зависимости от номера забора крови</w:t>
      </w:r>
      <w:r>
        <w:rPr>
          <w:rFonts w:ascii="Times New Roman" w:hAnsi="Times New Roman" w:cs="Times New Roman"/>
          <w:color w:val="000000"/>
          <w:sz w:val="28"/>
          <w:szCs w:val="28"/>
        </w:rPr>
        <w:t xml:space="preserve">. Для попарного сравнения уровня кортизола в четырех заборах крови, использовали непараметрический критерий </w:t>
      </w:r>
      <w:r w:rsidRPr="0056292E">
        <w:rPr>
          <w:rFonts w:ascii="Times New Roman" w:hAnsi="Times New Roman" w:cs="Times New Roman"/>
          <w:color w:val="000000"/>
          <w:sz w:val="28"/>
          <w:szCs w:val="28"/>
        </w:rPr>
        <w:t>Уилкоксона</w:t>
      </w:r>
      <w:r>
        <w:rPr>
          <w:rFonts w:ascii="Times New Roman" w:hAnsi="Times New Roman" w:cs="Times New Roman"/>
          <w:color w:val="000000"/>
          <w:sz w:val="28"/>
          <w:szCs w:val="28"/>
        </w:rPr>
        <w:t xml:space="preserve"> с поправкой Бонферрони (скорректированный уровень значимости α=0,013).</w:t>
      </w:r>
    </w:p>
    <w:p w14:paraId="1CC0CAD0" w14:textId="77777777" w:rsidR="000D4DC7" w:rsidRDefault="000D4DC7" w:rsidP="00867B55">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color w:val="000000"/>
          <w:sz w:val="28"/>
          <w:szCs w:val="28"/>
        </w:rPr>
        <w:t>Сравнение показателей в независимых выборках до и после эксперимента в двух группах первой серии проводили с использованием U – критерия Манна-Уитни, для уровня значимости α=0,05.</w:t>
      </w:r>
    </w:p>
    <w:p w14:paraId="2D36CC67" w14:textId="2B313FC4" w:rsidR="00447965" w:rsidRPr="001F2E7D" w:rsidRDefault="000D4DC7" w:rsidP="00867B55">
      <w:pPr>
        <w:spacing w:after="0" w:line="240" w:lineRule="auto"/>
        <w:ind w:firstLine="709"/>
        <w:jc w:val="both"/>
        <w:rPr>
          <w:rFonts w:ascii="Times New Roman" w:eastAsia="Times New Roman" w:hAnsi="Times New Roman" w:cs="Times New Roman"/>
          <w:b/>
          <w:sz w:val="28"/>
          <w:szCs w:val="28"/>
        </w:rPr>
      </w:pPr>
      <w:r>
        <w:rPr>
          <w:rFonts w:ascii="Times New Roman" w:hAnsi="Times New Roman" w:cs="Times New Roman"/>
          <w:color w:val="000000"/>
          <w:sz w:val="28"/>
          <w:szCs w:val="28"/>
        </w:rPr>
        <w:t>Во второй серии параметры были представлены на основании медиан, а м</w:t>
      </w:r>
      <w:r>
        <w:rPr>
          <w:rFonts w:ascii="Times New Roman" w:eastAsia="Times New Roman" w:hAnsi="Times New Roman" w:cs="Times New Roman"/>
          <w:sz w:val="28"/>
          <w:szCs w:val="28"/>
        </w:rPr>
        <w:t xml:space="preserve">ножественные сравнения (р-уровни) показателей до начала эксперимента, после создания модели ХНУС, после 1,2 и 3 лечения проводили с помощью Н Критерия Краскела Уоллиса, </w:t>
      </w:r>
      <w:r>
        <w:rPr>
          <w:rFonts w:ascii="Times New Roman" w:eastAsia="Times New Roman" w:hAnsi="Times New Roman" w:cs="Times New Roman"/>
          <w:color w:val="000000"/>
          <w:sz w:val="28"/>
          <w:szCs w:val="28"/>
        </w:rPr>
        <w:t>для уровня значимости α=0,05.</w:t>
      </w:r>
      <w:bookmarkEnd w:id="64"/>
      <w:r w:rsidR="00447965" w:rsidRPr="001F2E7D">
        <w:rPr>
          <w:rFonts w:ascii="Times New Roman" w:eastAsia="Times New Roman" w:hAnsi="Times New Roman" w:cs="Times New Roman"/>
          <w:b/>
          <w:sz w:val="28"/>
          <w:szCs w:val="28"/>
        </w:rPr>
        <w:br w:type="page"/>
      </w:r>
    </w:p>
    <w:p w14:paraId="000003A1" w14:textId="77777777" w:rsidR="009C0684" w:rsidRDefault="00BB7C4F" w:rsidP="00407CB1">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3 РЕЗУЛЬТАТЫ И ОБСУЖДЕНИЕ</w:t>
      </w:r>
    </w:p>
    <w:p w14:paraId="0FC41358" w14:textId="77777777" w:rsidR="009C1A81" w:rsidRDefault="009C1A81" w:rsidP="00407CB1">
      <w:pPr>
        <w:spacing w:after="0" w:line="240" w:lineRule="auto"/>
        <w:ind w:firstLine="709"/>
        <w:jc w:val="both"/>
        <w:rPr>
          <w:rFonts w:ascii="Times New Roman" w:eastAsia="Times New Roman" w:hAnsi="Times New Roman" w:cs="Times New Roman"/>
          <w:b/>
          <w:sz w:val="28"/>
          <w:szCs w:val="28"/>
        </w:rPr>
      </w:pPr>
      <w:bookmarkStart w:id="65" w:name="_heading=h.ihv636" w:colFirst="0" w:colLast="0"/>
      <w:bookmarkEnd w:id="65"/>
    </w:p>
    <w:p w14:paraId="000003A4" w14:textId="36DE7891" w:rsidR="009C0684" w:rsidRDefault="00BB7C4F" w:rsidP="00407CB1">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3.1 Оценка валидности модели ХНУС при формировании стресс-индуцированного расстройства у крыс.</w:t>
      </w:r>
    </w:p>
    <w:p w14:paraId="000003A5" w14:textId="77777777" w:rsidR="009C0684" w:rsidRDefault="00BB7C4F" w:rsidP="00407CB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Исследования, соответственно критериям валидности проводили на животных с высокой стрессорной и поведенческой реактивностью (критерий конструктивности – гомологичности), наблюдением изменения поведения и биомаркеров (внешняя валидность), с последующей оценкой влияния воздействия различного рода (стресс, терапия) (прогностическая валидность), в соответствии с идентичностью регуляции оси гормонального стресса, лежащего в основе расстройства (механистическая валидность), подвергали стрессорному воздействию умеренной силы (патогенная – пусковая валидность), на 50 животных в двух этапах – по 20 и 30 животных в каждом.</w:t>
      </w:r>
    </w:p>
    <w:p w14:paraId="000003A6" w14:textId="77777777" w:rsidR="009C0684" w:rsidRDefault="009C0684" w:rsidP="00407CB1">
      <w:pPr>
        <w:spacing w:after="0" w:line="240" w:lineRule="auto"/>
        <w:ind w:firstLine="709"/>
        <w:jc w:val="both"/>
        <w:rPr>
          <w:rFonts w:ascii="Times New Roman" w:eastAsia="Times New Roman" w:hAnsi="Times New Roman" w:cs="Times New Roman"/>
          <w:sz w:val="28"/>
          <w:szCs w:val="28"/>
        </w:rPr>
      </w:pPr>
    </w:p>
    <w:p w14:paraId="000003A7" w14:textId="77777777" w:rsidR="009C0684" w:rsidRPr="00740F21" w:rsidRDefault="00BB7C4F" w:rsidP="00407CB1">
      <w:pPr>
        <w:spacing w:after="0" w:line="240" w:lineRule="auto"/>
        <w:ind w:firstLine="709"/>
        <w:jc w:val="both"/>
        <w:rPr>
          <w:rFonts w:ascii="Times New Roman" w:eastAsia="Times New Roman" w:hAnsi="Times New Roman" w:cs="Times New Roman"/>
          <w:bCs/>
          <w:sz w:val="28"/>
          <w:szCs w:val="28"/>
        </w:rPr>
      </w:pPr>
      <w:r w:rsidRPr="00740F21">
        <w:rPr>
          <w:rFonts w:ascii="Times New Roman" w:eastAsia="Times New Roman" w:hAnsi="Times New Roman" w:cs="Times New Roman"/>
          <w:bCs/>
          <w:sz w:val="28"/>
          <w:szCs w:val="28"/>
        </w:rPr>
        <w:t>3.1.1 Анализ результатов оценки в поведенческих тестах у крыс</w:t>
      </w:r>
    </w:p>
    <w:p w14:paraId="000003A9" w14:textId="77777777" w:rsidR="009C0684" w:rsidRPr="004974C5" w:rsidRDefault="00BB7C4F" w:rsidP="00407CB1">
      <w:pPr>
        <w:spacing w:after="0" w:line="240" w:lineRule="auto"/>
        <w:ind w:firstLine="709"/>
        <w:jc w:val="both"/>
        <w:rPr>
          <w:rFonts w:ascii="Times New Roman" w:eastAsia="Times New Roman" w:hAnsi="Times New Roman" w:cs="Times New Roman"/>
          <w:bCs/>
          <w:sz w:val="28"/>
          <w:szCs w:val="28"/>
        </w:rPr>
      </w:pPr>
      <w:r w:rsidRPr="004974C5">
        <w:rPr>
          <w:rFonts w:ascii="Times New Roman" w:eastAsia="Times New Roman" w:hAnsi="Times New Roman" w:cs="Times New Roman"/>
          <w:bCs/>
          <w:sz w:val="28"/>
          <w:szCs w:val="28"/>
        </w:rPr>
        <w:t>Тест «Приподнятый крестообразный лабиринт»</w:t>
      </w:r>
    </w:p>
    <w:p w14:paraId="0C647462" w14:textId="03FF1F21" w:rsidR="008A004C" w:rsidRDefault="008A004C" w:rsidP="00407CB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Сравнение показателей в тесте «Приподнятый крестообразный лабиринт» до и после эксперимента в группе контроля (группа 1)</w:t>
      </w:r>
      <w:r w:rsidR="00CC76E7" w:rsidRPr="00CC76E7">
        <w:rPr>
          <w:rFonts w:ascii="Times New Roman" w:eastAsia="Times New Roman" w:hAnsi="Times New Roman" w:cs="Times New Roman"/>
          <w:color w:val="000000"/>
          <w:sz w:val="28"/>
          <w:szCs w:val="28"/>
        </w:rPr>
        <w:t xml:space="preserve"> </w:t>
      </w:r>
      <w:r w:rsidR="00CC76E7">
        <w:rPr>
          <w:rFonts w:ascii="Times New Roman" w:eastAsia="Times New Roman" w:hAnsi="Times New Roman" w:cs="Times New Roman"/>
          <w:color w:val="000000"/>
          <w:sz w:val="28"/>
          <w:szCs w:val="28"/>
        </w:rPr>
        <w:t xml:space="preserve">и группе ХНУС </w:t>
      </w:r>
      <w:r>
        <w:rPr>
          <w:rFonts w:ascii="Times New Roman" w:eastAsia="Times New Roman" w:hAnsi="Times New Roman" w:cs="Times New Roman"/>
          <w:color w:val="000000"/>
          <w:sz w:val="28"/>
          <w:szCs w:val="28"/>
        </w:rPr>
        <w:t xml:space="preserve">проводили с использованием Т – критерия Уилкоксона, для уровня значимости α=0,05. </w:t>
      </w:r>
      <w:r w:rsidR="00CC76E7">
        <w:rPr>
          <w:rFonts w:ascii="Times New Roman" w:eastAsia="Times New Roman" w:hAnsi="Times New Roman" w:cs="Times New Roman"/>
          <w:color w:val="000000"/>
          <w:sz w:val="28"/>
          <w:szCs w:val="28"/>
        </w:rPr>
        <w:t xml:space="preserve">Результаты проведения теста «Приподнятый крестообразный лабиринт» для животных группы 1 приведены в таблице </w:t>
      </w:r>
      <w:r w:rsidR="00A82461">
        <w:rPr>
          <w:rFonts w:ascii="Times New Roman" w:eastAsia="Times New Roman" w:hAnsi="Times New Roman" w:cs="Times New Roman"/>
          <w:color w:val="000000"/>
          <w:sz w:val="28"/>
          <w:szCs w:val="28"/>
        </w:rPr>
        <w:t>6</w:t>
      </w:r>
      <w:r w:rsidR="002F7A8F">
        <w:rPr>
          <w:rFonts w:ascii="Times New Roman" w:eastAsia="Times New Roman" w:hAnsi="Times New Roman" w:cs="Times New Roman"/>
          <w:color w:val="000000"/>
          <w:sz w:val="28"/>
          <w:szCs w:val="28"/>
        </w:rPr>
        <w:t>.</w:t>
      </w:r>
    </w:p>
    <w:p w14:paraId="1FC98FA8" w14:textId="0E6123CC" w:rsidR="007A788A" w:rsidRDefault="007A788A" w:rsidP="007A788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A33594">
        <w:rPr>
          <w:rFonts w:ascii="Times New Roman" w:eastAsia="Times New Roman" w:hAnsi="Times New Roman" w:cs="Times New Roman"/>
          <w:color w:val="000000"/>
          <w:sz w:val="28"/>
          <w:szCs w:val="28"/>
        </w:rPr>
        <w:t xml:space="preserve">Как следует из данных таблицы </w:t>
      </w:r>
      <w:r>
        <w:rPr>
          <w:rFonts w:ascii="Times New Roman" w:eastAsia="Times New Roman" w:hAnsi="Times New Roman" w:cs="Times New Roman"/>
          <w:color w:val="000000"/>
          <w:sz w:val="28"/>
          <w:szCs w:val="28"/>
        </w:rPr>
        <w:t>6</w:t>
      </w:r>
      <w:r w:rsidRPr="00A33594">
        <w:rPr>
          <w:rFonts w:ascii="Times New Roman" w:eastAsia="Times New Roman" w:hAnsi="Times New Roman" w:cs="Times New Roman"/>
          <w:color w:val="000000"/>
          <w:sz w:val="28"/>
          <w:szCs w:val="28"/>
        </w:rPr>
        <w:t xml:space="preserve"> после проведения эксперимента в </w:t>
      </w:r>
      <w:r w:rsidR="00E27511">
        <w:rPr>
          <w:rFonts w:ascii="Times New Roman" w:eastAsia="Times New Roman" w:hAnsi="Times New Roman" w:cs="Times New Roman"/>
          <w:color w:val="000000"/>
          <w:sz w:val="28"/>
          <w:szCs w:val="28"/>
        </w:rPr>
        <w:t xml:space="preserve">1-й </w:t>
      </w:r>
      <w:r w:rsidRPr="00A33594">
        <w:rPr>
          <w:rFonts w:ascii="Times New Roman" w:eastAsia="Times New Roman" w:hAnsi="Times New Roman" w:cs="Times New Roman"/>
          <w:color w:val="000000"/>
          <w:sz w:val="28"/>
          <w:szCs w:val="28"/>
        </w:rPr>
        <w:t xml:space="preserve">группе исследуемых животных отмечалось </w:t>
      </w:r>
      <w:r w:rsidR="00E27511">
        <w:rPr>
          <w:rFonts w:ascii="Times New Roman" w:eastAsia="Times New Roman" w:hAnsi="Times New Roman" w:cs="Times New Roman"/>
          <w:color w:val="000000"/>
          <w:sz w:val="28"/>
          <w:szCs w:val="28"/>
        </w:rPr>
        <w:t>статистически значимое увеличение</w:t>
      </w:r>
      <w:r w:rsidRPr="00A33594">
        <w:rPr>
          <w:rFonts w:ascii="Times New Roman" w:eastAsia="Times New Roman" w:hAnsi="Times New Roman" w:cs="Times New Roman"/>
          <w:color w:val="000000"/>
          <w:sz w:val="28"/>
          <w:szCs w:val="28"/>
        </w:rPr>
        <w:t xml:space="preserve"> показателей </w:t>
      </w:r>
      <w:r w:rsidR="00E27511" w:rsidRPr="00A33594">
        <w:rPr>
          <w:rFonts w:ascii="Times New Roman" w:eastAsia="Times New Roman" w:hAnsi="Times New Roman" w:cs="Times New Roman"/>
          <w:color w:val="000000"/>
          <w:sz w:val="28"/>
          <w:szCs w:val="28"/>
        </w:rPr>
        <w:t>ДПТР</w:t>
      </w:r>
      <w:r w:rsidR="00E27511">
        <w:rPr>
          <w:rFonts w:ascii="Times New Roman" w:eastAsia="Times New Roman" w:hAnsi="Times New Roman" w:cs="Times New Roman"/>
          <w:color w:val="000000"/>
          <w:sz w:val="28"/>
          <w:szCs w:val="28"/>
        </w:rPr>
        <w:t xml:space="preserve"> (р=0,017) на 12,3%, снижение ДПЦ (р=0,028) на 53, 3%, КПСР (р=0,028) на 50%, КПТР (р=0,028), на 75% и свешиваний (р=0,018) на 75%. При этом показатели снижения ДПСР (р=0,314) на 20,8% и уринаций (р=0,063) на </w:t>
      </w:r>
      <w:r w:rsidR="00F974FC">
        <w:rPr>
          <w:rFonts w:ascii="Times New Roman" w:eastAsia="Times New Roman" w:hAnsi="Times New Roman" w:cs="Times New Roman"/>
          <w:color w:val="000000"/>
          <w:sz w:val="28"/>
          <w:szCs w:val="28"/>
        </w:rPr>
        <w:t xml:space="preserve">100% и увеличение дефекаций (р=0,345) не показали статистической значимости. </w:t>
      </w:r>
    </w:p>
    <w:p w14:paraId="000003AA" w14:textId="77777777" w:rsidR="009C0684" w:rsidRDefault="009C0684" w:rsidP="00407CB1">
      <w:pPr>
        <w:spacing w:after="0" w:line="240" w:lineRule="auto"/>
        <w:ind w:firstLine="709"/>
        <w:jc w:val="both"/>
        <w:rPr>
          <w:rFonts w:ascii="Times New Roman" w:eastAsia="Times New Roman" w:hAnsi="Times New Roman" w:cs="Times New Roman"/>
          <w:sz w:val="28"/>
          <w:szCs w:val="28"/>
        </w:rPr>
      </w:pPr>
    </w:p>
    <w:p w14:paraId="000003AB" w14:textId="2DDEA767" w:rsidR="009C0684" w:rsidRDefault="00BB7C4F" w:rsidP="00407C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Таблица </w:t>
      </w:r>
      <w:r w:rsidR="00A82461">
        <w:rPr>
          <w:rFonts w:ascii="Times New Roman" w:eastAsia="Times New Roman" w:hAnsi="Times New Roman" w:cs="Times New Roman"/>
          <w:color w:val="000000"/>
          <w:sz w:val="28"/>
          <w:szCs w:val="28"/>
        </w:rPr>
        <w:t>6</w:t>
      </w:r>
      <w:r>
        <w:rPr>
          <w:rFonts w:ascii="Times New Roman" w:eastAsia="Times New Roman" w:hAnsi="Times New Roman" w:cs="Times New Roman"/>
          <w:color w:val="000000"/>
          <w:sz w:val="28"/>
          <w:szCs w:val="28"/>
        </w:rPr>
        <w:t xml:space="preserve"> – </w:t>
      </w:r>
      <w:bookmarkStart w:id="66" w:name="_Hlk127910294"/>
      <w:r w:rsidR="00CC76E7">
        <w:rPr>
          <w:rFonts w:ascii="Times New Roman" w:eastAsia="Times New Roman" w:hAnsi="Times New Roman" w:cs="Times New Roman"/>
          <w:color w:val="000000"/>
          <w:sz w:val="28"/>
          <w:szCs w:val="28"/>
        </w:rPr>
        <w:t xml:space="preserve">Результаты проведения теста «Приподнятый крестообразный лабиринт» </w:t>
      </w:r>
      <w:bookmarkEnd w:id="66"/>
      <w:r w:rsidR="00CC76E7">
        <w:rPr>
          <w:rFonts w:ascii="Times New Roman" w:eastAsia="Times New Roman" w:hAnsi="Times New Roman" w:cs="Times New Roman"/>
          <w:color w:val="000000"/>
          <w:sz w:val="28"/>
          <w:szCs w:val="28"/>
        </w:rPr>
        <w:t>для животных группы 1</w:t>
      </w:r>
    </w:p>
    <w:p w14:paraId="0FA4F6C3" w14:textId="469B55DB" w:rsidR="00A04159" w:rsidRDefault="00A04159" w:rsidP="00407C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tbl>
      <w:tblPr>
        <w:tblStyle w:val="114"/>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00" w:firstRow="0" w:lastRow="0" w:firstColumn="0" w:lastColumn="0" w:noHBand="0" w:noVBand="1"/>
      </w:tblPr>
      <w:tblGrid>
        <w:gridCol w:w="1541"/>
        <w:gridCol w:w="1129"/>
        <w:gridCol w:w="928"/>
        <w:gridCol w:w="930"/>
        <w:gridCol w:w="922"/>
        <w:gridCol w:w="1134"/>
        <w:gridCol w:w="1028"/>
        <w:gridCol w:w="2016"/>
      </w:tblGrid>
      <w:tr w:rsidR="00EA3F06" w:rsidRPr="00301164" w14:paraId="08001F52" w14:textId="77777777" w:rsidTr="00C644D4">
        <w:trPr>
          <w:trHeight w:val="300"/>
        </w:trPr>
        <w:tc>
          <w:tcPr>
            <w:tcW w:w="800" w:type="pct"/>
            <w:vMerge w:val="restart"/>
            <w:tcMar>
              <w:left w:w="0" w:type="dxa"/>
              <w:right w:w="0" w:type="dxa"/>
            </w:tcMar>
            <w:vAlign w:val="center"/>
          </w:tcPr>
          <w:p w14:paraId="460E5FE4" w14:textId="2E6D0D2D" w:rsidR="00EA3F06" w:rsidRPr="00301164" w:rsidRDefault="00EA3F06" w:rsidP="00407CB1">
            <w:pPr>
              <w:pBdr>
                <w:top w:val="nil"/>
                <w:left w:val="nil"/>
                <w:bottom w:val="nil"/>
                <w:right w:val="nil"/>
                <w:between w:val="nil"/>
              </w:pBdr>
              <w:jc w:val="center"/>
            </w:pPr>
            <w:r w:rsidRPr="00301164">
              <w:rPr>
                <w:rFonts w:ascii="Times New Roman" w:eastAsia="Times New Roman" w:hAnsi="Times New Roman" w:cs="Times New Roman"/>
                <w:sz w:val="24"/>
                <w:szCs w:val="24"/>
              </w:rPr>
              <w:t>Показатель</w:t>
            </w:r>
          </w:p>
        </w:tc>
        <w:tc>
          <w:tcPr>
            <w:tcW w:w="1551" w:type="pct"/>
            <w:gridSpan w:val="3"/>
            <w:vAlign w:val="center"/>
          </w:tcPr>
          <w:p w14:paraId="75EDA964" w14:textId="758A1954" w:rsidR="00EA3F06" w:rsidRPr="00301164" w:rsidRDefault="00EA3F06" w:rsidP="00407CB1">
            <w:pPr>
              <w:pBdr>
                <w:top w:val="nil"/>
                <w:left w:val="nil"/>
                <w:bottom w:val="nil"/>
                <w:right w:val="nil"/>
                <w:between w:val="nil"/>
              </w:pBd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Группа 1 до эксперимента, n=10</w:t>
            </w:r>
          </w:p>
        </w:tc>
        <w:tc>
          <w:tcPr>
            <w:tcW w:w="1602" w:type="pct"/>
            <w:gridSpan w:val="3"/>
            <w:tcMar>
              <w:left w:w="0" w:type="dxa"/>
              <w:right w:w="0" w:type="dxa"/>
            </w:tcMar>
            <w:vAlign w:val="center"/>
          </w:tcPr>
          <w:p w14:paraId="3F5A786E" w14:textId="2D5BC895" w:rsidR="00EA3F06" w:rsidRPr="00301164" w:rsidRDefault="00EA3F06" w:rsidP="00407CB1">
            <w:pPr>
              <w:pBdr>
                <w:top w:val="nil"/>
                <w:left w:val="nil"/>
                <w:bottom w:val="nil"/>
                <w:right w:val="nil"/>
                <w:between w:val="nil"/>
              </w:pBd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Группа 1 после эксперимента, n=10</w:t>
            </w:r>
          </w:p>
        </w:tc>
        <w:tc>
          <w:tcPr>
            <w:tcW w:w="1047" w:type="pct"/>
            <w:vMerge w:val="restart"/>
            <w:tcMar>
              <w:left w:w="0" w:type="dxa"/>
              <w:right w:w="0" w:type="dxa"/>
            </w:tcMar>
            <w:vAlign w:val="center"/>
          </w:tcPr>
          <w:p w14:paraId="6053C02B" w14:textId="4EE9CC09" w:rsidR="00EA3F06" w:rsidRPr="00301164" w:rsidRDefault="00EA3F06" w:rsidP="00407CB1">
            <w:pPr>
              <w:pBdr>
                <w:top w:val="nil"/>
                <w:left w:val="nil"/>
                <w:bottom w:val="nil"/>
                <w:right w:val="nil"/>
                <w:between w:val="nil"/>
              </w:pBd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lang w:val="en-US"/>
              </w:rPr>
              <w:t>P</w:t>
            </w:r>
            <w:r w:rsidRPr="00301164">
              <w:rPr>
                <w:rFonts w:ascii="Times New Roman" w:eastAsia="Times New Roman" w:hAnsi="Times New Roman" w:cs="Times New Roman"/>
                <w:sz w:val="24"/>
                <w:szCs w:val="24"/>
              </w:rPr>
              <w:t>-уровень</w:t>
            </w:r>
          </w:p>
        </w:tc>
      </w:tr>
      <w:tr w:rsidR="00EA3F06" w:rsidRPr="00301164" w14:paraId="234ED49D" w14:textId="77777777" w:rsidTr="00CC76E7">
        <w:trPr>
          <w:trHeight w:val="300"/>
        </w:trPr>
        <w:tc>
          <w:tcPr>
            <w:tcW w:w="800" w:type="pct"/>
            <w:vMerge/>
            <w:tcMar>
              <w:left w:w="0" w:type="dxa"/>
              <w:right w:w="0" w:type="dxa"/>
            </w:tcMar>
          </w:tcPr>
          <w:p w14:paraId="4E038A00" w14:textId="11C1E82F" w:rsidR="00EA3F06" w:rsidRPr="00301164" w:rsidRDefault="00EA3F06" w:rsidP="00407CB1">
            <w:pPr>
              <w:pBdr>
                <w:top w:val="nil"/>
                <w:left w:val="nil"/>
                <w:bottom w:val="nil"/>
                <w:right w:val="nil"/>
                <w:between w:val="nil"/>
              </w:pBdr>
              <w:jc w:val="center"/>
              <w:rPr>
                <w:rFonts w:ascii="Times New Roman" w:eastAsia="Times New Roman" w:hAnsi="Times New Roman" w:cs="Times New Roman"/>
                <w:sz w:val="24"/>
                <w:szCs w:val="24"/>
              </w:rPr>
            </w:pPr>
          </w:p>
        </w:tc>
        <w:tc>
          <w:tcPr>
            <w:tcW w:w="586" w:type="pct"/>
            <w:vAlign w:val="center"/>
          </w:tcPr>
          <w:p w14:paraId="7D09FFE2" w14:textId="705B188B" w:rsidR="00EA3F06" w:rsidRPr="00301164" w:rsidRDefault="00EA3F06" w:rsidP="00407CB1">
            <w:pPr>
              <w:pBdr>
                <w:top w:val="nil"/>
                <w:left w:val="nil"/>
                <w:bottom w:val="nil"/>
                <w:right w:val="nil"/>
                <w:between w:val="nil"/>
              </w:pBd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Ме</w:t>
            </w:r>
          </w:p>
        </w:tc>
        <w:tc>
          <w:tcPr>
            <w:tcW w:w="482" w:type="pct"/>
            <w:tcMar>
              <w:left w:w="0" w:type="dxa"/>
              <w:right w:w="0" w:type="dxa"/>
            </w:tcMar>
            <w:vAlign w:val="center"/>
          </w:tcPr>
          <w:p w14:paraId="78D1F29F" w14:textId="06FF545F" w:rsidR="00EA3F06" w:rsidRPr="00301164" w:rsidRDefault="00EA3F06" w:rsidP="00407CB1">
            <w:pPr>
              <w:pBdr>
                <w:top w:val="nil"/>
                <w:left w:val="nil"/>
                <w:bottom w:val="nil"/>
                <w:right w:val="nil"/>
                <w:between w:val="nil"/>
              </w:pBd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Q25</w:t>
            </w:r>
          </w:p>
        </w:tc>
        <w:tc>
          <w:tcPr>
            <w:tcW w:w="483" w:type="pct"/>
            <w:tcMar>
              <w:left w:w="0" w:type="dxa"/>
              <w:right w:w="0" w:type="dxa"/>
            </w:tcMar>
            <w:vAlign w:val="center"/>
          </w:tcPr>
          <w:p w14:paraId="2955A8B0" w14:textId="1F70FCE5" w:rsidR="00EA3F06" w:rsidRPr="00301164" w:rsidRDefault="00EA3F06" w:rsidP="00407CB1">
            <w:pPr>
              <w:pBdr>
                <w:top w:val="nil"/>
                <w:left w:val="nil"/>
                <w:bottom w:val="nil"/>
                <w:right w:val="nil"/>
                <w:between w:val="nil"/>
              </w:pBd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Q75</w:t>
            </w:r>
          </w:p>
        </w:tc>
        <w:tc>
          <w:tcPr>
            <w:tcW w:w="479" w:type="pct"/>
            <w:tcMar>
              <w:left w:w="0" w:type="dxa"/>
              <w:right w:w="0" w:type="dxa"/>
            </w:tcMar>
            <w:vAlign w:val="center"/>
          </w:tcPr>
          <w:p w14:paraId="56352334" w14:textId="6817AD2C" w:rsidR="00EA3F06" w:rsidRPr="00301164" w:rsidRDefault="00EA3F06" w:rsidP="00407CB1">
            <w:pPr>
              <w:pBdr>
                <w:top w:val="nil"/>
                <w:left w:val="nil"/>
                <w:bottom w:val="nil"/>
                <w:right w:val="nil"/>
                <w:between w:val="nil"/>
              </w:pBd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Ме</w:t>
            </w:r>
          </w:p>
        </w:tc>
        <w:tc>
          <w:tcPr>
            <w:tcW w:w="589" w:type="pct"/>
            <w:vAlign w:val="center"/>
          </w:tcPr>
          <w:p w14:paraId="0F592088" w14:textId="56DA7CC6" w:rsidR="00EA3F06" w:rsidRPr="00301164" w:rsidRDefault="00EA3F06" w:rsidP="00407CB1">
            <w:pPr>
              <w:pBdr>
                <w:top w:val="nil"/>
                <w:left w:val="nil"/>
                <w:bottom w:val="nil"/>
                <w:right w:val="nil"/>
                <w:between w:val="nil"/>
              </w:pBd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Q25</w:t>
            </w:r>
          </w:p>
        </w:tc>
        <w:tc>
          <w:tcPr>
            <w:tcW w:w="534" w:type="pct"/>
            <w:tcMar>
              <w:left w:w="0" w:type="dxa"/>
              <w:right w:w="0" w:type="dxa"/>
            </w:tcMar>
            <w:vAlign w:val="center"/>
          </w:tcPr>
          <w:p w14:paraId="4F9475BB" w14:textId="509F5421" w:rsidR="00EA3F06" w:rsidRPr="00301164" w:rsidRDefault="00EA3F06" w:rsidP="00407CB1">
            <w:pPr>
              <w:pBdr>
                <w:top w:val="nil"/>
                <w:left w:val="nil"/>
                <w:bottom w:val="nil"/>
                <w:right w:val="nil"/>
                <w:between w:val="nil"/>
              </w:pBd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Q75</w:t>
            </w:r>
          </w:p>
        </w:tc>
        <w:tc>
          <w:tcPr>
            <w:tcW w:w="1047" w:type="pct"/>
            <w:vMerge/>
            <w:tcMar>
              <w:left w:w="0" w:type="dxa"/>
              <w:right w:w="0" w:type="dxa"/>
            </w:tcMar>
            <w:vAlign w:val="center"/>
          </w:tcPr>
          <w:p w14:paraId="6A0029C2" w14:textId="3C84D4F0" w:rsidR="00EA3F06" w:rsidRPr="00301164" w:rsidRDefault="00EA3F06" w:rsidP="00407CB1">
            <w:pPr>
              <w:pBdr>
                <w:top w:val="nil"/>
                <w:left w:val="nil"/>
                <w:bottom w:val="nil"/>
                <w:right w:val="nil"/>
                <w:between w:val="nil"/>
              </w:pBdr>
              <w:jc w:val="center"/>
              <w:rPr>
                <w:rFonts w:ascii="Times New Roman" w:eastAsia="Times New Roman" w:hAnsi="Times New Roman" w:cs="Times New Roman"/>
                <w:sz w:val="24"/>
                <w:szCs w:val="24"/>
              </w:rPr>
            </w:pPr>
          </w:p>
        </w:tc>
      </w:tr>
      <w:tr w:rsidR="00301164" w:rsidRPr="00301164" w14:paraId="502C28C4" w14:textId="77777777" w:rsidTr="00CC76E7">
        <w:trPr>
          <w:trHeight w:val="300"/>
        </w:trPr>
        <w:tc>
          <w:tcPr>
            <w:tcW w:w="800" w:type="pct"/>
          </w:tcPr>
          <w:p w14:paraId="0EB90897" w14:textId="0292CB81" w:rsidR="00CC76E7" w:rsidRPr="00301164" w:rsidRDefault="00CC76E7" w:rsidP="00407CB1">
            <w:pPr>
              <w:rPr>
                <w:rFonts w:ascii="Times New Roman" w:eastAsia="Times New Roman" w:hAnsi="Times New Roman" w:cs="Times New Roman"/>
                <w:sz w:val="24"/>
                <w:szCs w:val="24"/>
              </w:rPr>
            </w:pPr>
            <w:bookmarkStart w:id="67" w:name="_Hlk127912721"/>
            <w:r w:rsidRPr="00301164">
              <w:rPr>
                <w:rFonts w:ascii="Times New Roman" w:eastAsia="Times New Roman" w:hAnsi="Times New Roman" w:cs="Times New Roman"/>
                <w:sz w:val="24"/>
                <w:szCs w:val="24"/>
              </w:rPr>
              <w:t>ДПСР</w:t>
            </w:r>
          </w:p>
        </w:tc>
        <w:tc>
          <w:tcPr>
            <w:tcW w:w="586" w:type="pct"/>
          </w:tcPr>
          <w:p w14:paraId="655DE952" w14:textId="1FC16F29"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24</w:t>
            </w:r>
          </w:p>
        </w:tc>
        <w:tc>
          <w:tcPr>
            <w:tcW w:w="482" w:type="pct"/>
          </w:tcPr>
          <w:p w14:paraId="6B8B4672" w14:textId="6C6912C4"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9</w:t>
            </w:r>
          </w:p>
        </w:tc>
        <w:tc>
          <w:tcPr>
            <w:tcW w:w="483" w:type="pct"/>
          </w:tcPr>
          <w:p w14:paraId="591A6917" w14:textId="447E2EA0"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40</w:t>
            </w:r>
          </w:p>
        </w:tc>
        <w:tc>
          <w:tcPr>
            <w:tcW w:w="479" w:type="pct"/>
          </w:tcPr>
          <w:p w14:paraId="653E83ED" w14:textId="591063F5"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19</w:t>
            </w:r>
          </w:p>
        </w:tc>
        <w:tc>
          <w:tcPr>
            <w:tcW w:w="589" w:type="pct"/>
          </w:tcPr>
          <w:p w14:paraId="31F8B361" w14:textId="1F28ACF6"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0</w:t>
            </w:r>
          </w:p>
        </w:tc>
        <w:tc>
          <w:tcPr>
            <w:tcW w:w="534" w:type="pct"/>
          </w:tcPr>
          <w:p w14:paraId="2A57FC82" w14:textId="71625774"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27</w:t>
            </w:r>
          </w:p>
        </w:tc>
        <w:tc>
          <w:tcPr>
            <w:tcW w:w="1047" w:type="pct"/>
            <w:vAlign w:val="center"/>
          </w:tcPr>
          <w:p w14:paraId="7590D444" w14:textId="1798F11E"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0,314</w:t>
            </w:r>
          </w:p>
        </w:tc>
      </w:tr>
      <w:tr w:rsidR="00301164" w:rsidRPr="00301164" w14:paraId="0591F32E" w14:textId="77777777" w:rsidTr="00CC76E7">
        <w:trPr>
          <w:trHeight w:val="300"/>
        </w:trPr>
        <w:tc>
          <w:tcPr>
            <w:tcW w:w="800" w:type="pct"/>
          </w:tcPr>
          <w:p w14:paraId="4924CEFB" w14:textId="0E2A6785" w:rsidR="00CC76E7" w:rsidRPr="00301164" w:rsidRDefault="00CC76E7" w:rsidP="00407CB1">
            <w:pP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ДПТР</w:t>
            </w:r>
          </w:p>
        </w:tc>
        <w:tc>
          <w:tcPr>
            <w:tcW w:w="586" w:type="pct"/>
          </w:tcPr>
          <w:p w14:paraId="75418BBB" w14:textId="5AD23363"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239</w:t>
            </w:r>
          </w:p>
        </w:tc>
        <w:tc>
          <w:tcPr>
            <w:tcW w:w="482" w:type="pct"/>
          </w:tcPr>
          <w:p w14:paraId="24253C9E" w14:textId="1601CD03"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209</w:t>
            </w:r>
          </w:p>
        </w:tc>
        <w:tc>
          <w:tcPr>
            <w:tcW w:w="483" w:type="pct"/>
          </w:tcPr>
          <w:p w14:paraId="43932D2D" w14:textId="3298BBA0"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247</w:t>
            </w:r>
          </w:p>
        </w:tc>
        <w:tc>
          <w:tcPr>
            <w:tcW w:w="479" w:type="pct"/>
          </w:tcPr>
          <w:p w14:paraId="0038DE89" w14:textId="64D79FD1"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268</w:t>
            </w:r>
          </w:p>
        </w:tc>
        <w:tc>
          <w:tcPr>
            <w:tcW w:w="589" w:type="pct"/>
          </w:tcPr>
          <w:p w14:paraId="69401D06" w14:textId="7680184E"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260</w:t>
            </w:r>
          </w:p>
        </w:tc>
        <w:tc>
          <w:tcPr>
            <w:tcW w:w="534" w:type="pct"/>
          </w:tcPr>
          <w:p w14:paraId="20BDD050" w14:textId="64C1DE2C"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274</w:t>
            </w:r>
          </w:p>
        </w:tc>
        <w:tc>
          <w:tcPr>
            <w:tcW w:w="1047" w:type="pct"/>
            <w:vAlign w:val="center"/>
          </w:tcPr>
          <w:p w14:paraId="290D7D70" w14:textId="01687471"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b/>
                <w:sz w:val="24"/>
                <w:szCs w:val="24"/>
              </w:rPr>
              <w:t>0,017*</w:t>
            </w:r>
          </w:p>
        </w:tc>
      </w:tr>
      <w:tr w:rsidR="00301164" w:rsidRPr="00301164" w14:paraId="159D3009" w14:textId="77777777" w:rsidTr="00CC76E7">
        <w:trPr>
          <w:trHeight w:val="300"/>
        </w:trPr>
        <w:tc>
          <w:tcPr>
            <w:tcW w:w="800" w:type="pct"/>
          </w:tcPr>
          <w:p w14:paraId="4B2AD5BF" w14:textId="15610C7D" w:rsidR="00CC76E7" w:rsidRPr="00301164" w:rsidRDefault="00CC76E7" w:rsidP="00407CB1">
            <w:pP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ДПЦ</w:t>
            </w:r>
          </w:p>
        </w:tc>
        <w:tc>
          <w:tcPr>
            <w:tcW w:w="586" w:type="pct"/>
          </w:tcPr>
          <w:p w14:paraId="35A2678A" w14:textId="4D0A3F58"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30</w:t>
            </w:r>
          </w:p>
        </w:tc>
        <w:tc>
          <w:tcPr>
            <w:tcW w:w="482" w:type="pct"/>
          </w:tcPr>
          <w:p w14:paraId="4556D668" w14:textId="5E229D77"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22</w:t>
            </w:r>
          </w:p>
        </w:tc>
        <w:tc>
          <w:tcPr>
            <w:tcW w:w="483" w:type="pct"/>
          </w:tcPr>
          <w:p w14:paraId="2F6C1B57" w14:textId="6C8B75AE"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41</w:t>
            </w:r>
          </w:p>
        </w:tc>
        <w:tc>
          <w:tcPr>
            <w:tcW w:w="479" w:type="pct"/>
          </w:tcPr>
          <w:p w14:paraId="61619DFD" w14:textId="3F1B11C2"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14</w:t>
            </w:r>
          </w:p>
        </w:tc>
        <w:tc>
          <w:tcPr>
            <w:tcW w:w="589" w:type="pct"/>
          </w:tcPr>
          <w:p w14:paraId="17687E2E" w14:textId="2B31585B"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3</w:t>
            </w:r>
          </w:p>
        </w:tc>
        <w:tc>
          <w:tcPr>
            <w:tcW w:w="534" w:type="pct"/>
          </w:tcPr>
          <w:p w14:paraId="78F6D464" w14:textId="7C752083"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20</w:t>
            </w:r>
          </w:p>
        </w:tc>
        <w:tc>
          <w:tcPr>
            <w:tcW w:w="1047" w:type="pct"/>
            <w:vAlign w:val="center"/>
          </w:tcPr>
          <w:p w14:paraId="78134078" w14:textId="6AC296E4"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b/>
                <w:sz w:val="24"/>
                <w:szCs w:val="24"/>
              </w:rPr>
              <w:t>0,028*</w:t>
            </w:r>
          </w:p>
        </w:tc>
      </w:tr>
      <w:tr w:rsidR="00301164" w:rsidRPr="00301164" w14:paraId="74439D1C" w14:textId="77777777" w:rsidTr="00CC76E7">
        <w:trPr>
          <w:trHeight w:val="300"/>
        </w:trPr>
        <w:tc>
          <w:tcPr>
            <w:tcW w:w="800" w:type="pct"/>
          </w:tcPr>
          <w:p w14:paraId="1FC3649A" w14:textId="7DCF6DEF" w:rsidR="00CE2DE0" w:rsidRPr="00301164" w:rsidRDefault="00CE2DE0" w:rsidP="00CE2DE0">
            <w:pP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КПСР</w:t>
            </w:r>
          </w:p>
        </w:tc>
        <w:tc>
          <w:tcPr>
            <w:tcW w:w="586" w:type="pct"/>
          </w:tcPr>
          <w:p w14:paraId="25F72863" w14:textId="19B96156"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w:t>
            </w:r>
          </w:p>
        </w:tc>
        <w:tc>
          <w:tcPr>
            <w:tcW w:w="482" w:type="pct"/>
          </w:tcPr>
          <w:p w14:paraId="15D51989" w14:textId="77D7EF4A"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w:t>
            </w:r>
          </w:p>
        </w:tc>
        <w:tc>
          <w:tcPr>
            <w:tcW w:w="483" w:type="pct"/>
          </w:tcPr>
          <w:p w14:paraId="2B415FC2" w14:textId="3203DBED"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w:t>
            </w:r>
          </w:p>
        </w:tc>
        <w:tc>
          <w:tcPr>
            <w:tcW w:w="479" w:type="pct"/>
          </w:tcPr>
          <w:p w14:paraId="060357CB" w14:textId="5918D841"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w:t>
            </w:r>
          </w:p>
        </w:tc>
        <w:tc>
          <w:tcPr>
            <w:tcW w:w="589" w:type="pct"/>
          </w:tcPr>
          <w:p w14:paraId="494BB0B5" w14:textId="292D288E"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0</w:t>
            </w:r>
          </w:p>
        </w:tc>
        <w:tc>
          <w:tcPr>
            <w:tcW w:w="534" w:type="pct"/>
          </w:tcPr>
          <w:p w14:paraId="77C6DECD" w14:textId="44799B7D"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w:t>
            </w:r>
          </w:p>
        </w:tc>
        <w:tc>
          <w:tcPr>
            <w:tcW w:w="1047" w:type="pct"/>
            <w:vAlign w:val="center"/>
          </w:tcPr>
          <w:p w14:paraId="235E5084" w14:textId="084EE454" w:rsidR="00CE2DE0" w:rsidRPr="00301164" w:rsidRDefault="00CE2DE0" w:rsidP="00CE2DE0">
            <w:pPr>
              <w:jc w:val="center"/>
              <w:rPr>
                <w:rFonts w:ascii="Times New Roman" w:eastAsia="Times New Roman" w:hAnsi="Times New Roman" w:cs="Times New Roman"/>
                <w:b/>
                <w:sz w:val="24"/>
                <w:szCs w:val="24"/>
              </w:rPr>
            </w:pPr>
            <w:r w:rsidRPr="00301164">
              <w:rPr>
                <w:rFonts w:ascii="Times New Roman" w:eastAsia="Times New Roman" w:hAnsi="Times New Roman" w:cs="Times New Roman"/>
                <w:b/>
                <w:sz w:val="24"/>
                <w:szCs w:val="24"/>
              </w:rPr>
              <w:t>0,028*</w:t>
            </w:r>
          </w:p>
        </w:tc>
      </w:tr>
      <w:tr w:rsidR="00301164" w:rsidRPr="00301164" w14:paraId="2F1D9509" w14:textId="77777777" w:rsidTr="00CC76E7">
        <w:trPr>
          <w:trHeight w:val="300"/>
        </w:trPr>
        <w:tc>
          <w:tcPr>
            <w:tcW w:w="800" w:type="pct"/>
          </w:tcPr>
          <w:p w14:paraId="477D6ACC" w14:textId="559A1CCB" w:rsidR="00CE2DE0" w:rsidRPr="00301164" w:rsidRDefault="00CE2DE0" w:rsidP="00CE2DE0">
            <w:pP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КПТР</w:t>
            </w:r>
          </w:p>
        </w:tc>
        <w:tc>
          <w:tcPr>
            <w:tcW w:w="586" w:type="pct"/>
          </w:tcPr>
          <w:p w14:paraId="317700E8" w14:textId="144F6D04"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4</w:t>
            </w:r>
          </w:p>
        </w:tc>
        <w:tc>
          <w:tcPr>
            <w:tcW w:w="482" w:type="pct"/>
          </w:tcPr>
          <w:p w14:paraId="3D6A943B" w14:textId="4616010E"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w:t>
            </w:r>
          </w:p>
        </w:tc>
        <w:tc>
          <w:tcPr>
            <w:tcW w:w="483" w:type="pct"/>
          </w:tcPr>
          <w:p w14:paraId="3CC56E01" w14:textId="55333E51"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6</w:t>
            </w:r>
          </w:p>
        </w:tc>
        <w:tc>
          <w:tcPr>
            <w:tcW w:w="479" w:type="pct"/>
          </w:tcPr>
          <w:p w14:paraId="7D19FCA5" w14:textId="29EA872A"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w:t>
            </w:r>
          </w:p>
        </w:tc>
        <w:tc>
          <w:tcPr>
            <w:tcW w:w="589" w:type="pct"/>
          </w:tcPr>
          <w:p w14:paraId="68FE2F70" w14:textId="255012A7"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w:t>
            </w:r>
          </w:p>
        </w:tc>
        <w:tc>
          <w:tcPr>
            <w:tcW w:w="534" w:type="pct"/>
          </w:tcPr>
          <w:p w14:paraId="7A6ED24C" w14:textId="0BE85395"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w:t>
            </w:r>
          </w:p>
        </w:tc>
        <w:tc>
          <w:tcPr>
            <w:tcW w:w="1047" w:type="pct"/>
            <w:vAlign w:val="center"/>
          </w:tcPr>
          <w:p w14:paraId="08869C0F" w14:textId="6ADB3678" w:rsidR="00CE2DE0" w:rsidRPr="00301164" w:rsidRDefault="00CE2DE0" w:rsidP="00CE2DE0">
            <w:pPr>
              <w:jc w:val="center"/>
              <w:rPr>
                <w:rFonts w:ascii="Times New Roman" w:eastAsia="Times New Roman" w:hAnsi="Times New Roman" w:cs="Times New Roman"/>
                <w:b/>
                <w:sz w:val="24"/>
                <w:szCs w:val="24"/>
              </w:rPr>
            </w:pPr>
            <w:r w:rsidRPr="00301164">
              <w:rPr>
                <w:rFonts w:ascii="Times New Roman" w:eastAsia="Times New Roman" w:hAnsi="Times New Roman" w:cs="Times New Roman"/>
                <w:b/>
                <w:sz w:val="24"/>
                <w:szCs w:val="24"/>
              </w:rPr>
              <w:t>0,028*</w:t>
            </w:r>
          </w:p>
        </w:tc>
      </w:tr>
      <w:tr w:rsidR="00301164" w:rsidRPr="00301164" w14:paraId="164B29D3" w14:textId="77777777" w:rsidTr="00CC76E7">
        <w:trPr>
          <w:trHeight w:val="300"/>
        </w:trPr>
        <w:tc>
          <w:tcPr>
            <w:tcW w:w="800" w:type="pct"/>
          </w:tcPr>
          <w:p w14:paraId="7207494C" w14:textId="4CC5AABA" w:rsidR="00CE2DE0" w:rsidRPr="00301164" w:rsidRDefault="00CE2DE0" w:rsidP="00CE2DE0">
            <w:pP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Стойки</w:t>
            </w:r>
          </w:p>
        </w:tc>
        <w:tc>
          <w:tcPr>
            <w:tcW w:w="586" w:type="pct"/>
          </w:tcPr>
          <w:p w14:paraId="1C93E78A" w14:textId="5633854D"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0</w:t>
            </w:r>
          </w:p>
        </w:tc>
        <w:tc>
          <w:tcPr>
            <w:tcW w:w="482" w:type="pct"/>
          </w:tcPr>
          <w:p w14:paraId="71266794" w14:textId="118DABC0"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0</w:t>
            </w:r>
          </w:p>
        </w:tc>
        <w:tc>
          <w:tcPr>
            <w:tcW w:w="483" w:type="pct"/>
          </w:tcPr>
          <w:p w14:paraId="69609FC9" w14:textId="030290E3"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0</w:t>
            </w:r>
          </w:p>
        </w:tc>
        <w:tc>
          <w:tcPr>
            <w:tcW w:w="479" w:type="pct"/>
          </w:tcPr>
          <w:p w14:paraId="3ADEC826" w14:textId="147D076B"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0</w:t>
            </w:r>
          </w:p>
        </w:tc>
        <w:tc>
          <w:tcPr>
            <w:tcW w:w="589" w:type="pct"/>
          </w:tcPr>
          <w:p w14:paraId="0FB12363" w14:textId="1B925B22"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0</w:t>
            </w:r>
          </w:p>
        </w:tc>
        <w:tc>
          <w:tcPr>
            <w:tcW w:w="534" w:type="pct"/>
          </w:tcPr>
          <w:p w14:paraId="19A74EAE" w14:textId="58BEE7DD"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0</w:t>
            </w:r>
          </w:p>
        </w:tc>
        <w:tc>
          <w:tcPr>
            <w:tcW w:w="1047" w:type="pct"/>
            <w:vAlign w:val="center"/>
          </w:tcPr>
          <w:p w14:paraId="42822827" w14:textId="77777777" w:rsidR="00CE2DE0" w:rsidRPr="00301164" w:rsidRDefault="00CE2DE0" w:rsidP="00CE2DE0">
            <w:pPr>
              <w:jc w:val="center"/>
              <w:rPr>
                <w:rFonts w:ascii="Times New Roman" w:eastAsia="Times New Roman" w:hAnsi="Times New Roman" w:cs="Times New Roman"/>
                <w:b/>
                <w:sz w:val="24"/>
                <w:szCs w:val="24"/>
              </w:rPr>
            </w:pPr>
          </w:p>
        </w:tc>
      </w:tr>
      <w:tr w:rsidR="00301164" w:rsidRPr="00301164" w14:paraId="2CE7F772" w14:textId="77777777" w:rsidTr="00CC76E7">
        <w:trPr>
          <w:trHeight w:val="300"/>
        </w:trPr>
        <w:tc>
          <w:tcPr>
            <w:tcW w:w="800" w:type="pct"/>
          </w:tcPr>
          <w:p w14:paraId="7204F15E" w14:textId="2ED1F230" w:rsidR="00CE2DE0" w:rsidRPr="00301164" w:rsidRDefault="00CE2DE0" w:rsidP="00CE2DE0">
            <w:pP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Свешивания</w:t>
            </w:r>
          </w:p>
        </w:tc>
        <w:tc>
          <w:tcPr>
            <w:tcW w:w="586" w:type="pct"/>
          </w:tcPr>
          <w:p w14:paraId="42AC9112" w14:textId="4744DA4D"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4</w:t>
            </w:r>
          </w:p>
        </w:tc>
        <w:tc>
          <w:tcPr>
            <w:tcW w:w="482" w:type="pct"/>
          </w:tcPr>
          <w:p w14:paraId="714624FF" w14:textId="3777A506"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0</w:t>
            </w:r>
          </w:p>
        </w:tc>
        <w:tc>
          <w:tcPr>
            <w:tcW w:w="483" w:type="pct"/>
          </w:tcPr>
          <w:p w14:paraId="2B063317" w14:textId="0402A3FC"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6</w:t>
            </w:r>
          </w:p>
        </w:tc>
        <w:tc>
          <w:tcPr>
            <w:tcW w:w="479" w:type="pct"/>
          </w:tcPr>
          <w:p w14:paraId="27E2B4ED" w14:textId="7459B4FD"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w:t>
            </w:r>
          </w:p>
        </w:tc>
        <w:tc>
          <w:tcPr>
            <w:tcW w:w="589" w:type="pct"/>
          </w:tcPr>
          <w:p w14:paraId="3F43AB15" w14:textId="308141D3"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0</w:t>
            </w:r>
          </w:p>
        </w:tc>
        <w:tc>
          <w:tcPr>
            <w:tcW w:w="534" w:type="pct"/>
          </w:tcPr>
          <w:p w14:paraId="22072D4E" w14:textId="69C7157D"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w:t>
            </w:r>
          </w:p>
        </w:tc>
        <w:tc>
          <w:tcPr>
            <w:tcW w:w="1047" w:type="pct"/>
            <w:vAlign w:val="center"/>
          </w:tcPr>
          <w:p w14:paraId="0861D9AA" w14:textId="15905473" w:rsidR="00CE2DE0" w:rsidRPr="00301164" w:rsidRDefault="00CE2DE0" w:rsidP="00CE2DE0">
            <w:pPr>
              <w:jc w:val="center"/>
              <w:rPr>
                <w:rFonts w:ascii="Times New Roman" w:eastAsia="Times New Roman" w:hAnsi="Times New Roman" w:cs="Times New Roman"/>
                <w:b/>
                <w:sz w:val="24"/>
                <w:szCs w:val="24"/>
              </w:rPr>
            </w:pPr>
            <w:r w:rsidRPr="00301164">
              <w:rPr>
                <w:rFonts w:ascii="Times New Roman" w:eastAsia="Times New Roman" w:hAnsi="Times New Roman" w:cs="Times New Roman"/>
                <w:b/>
                <w:sz w:val="24"/>
                <w:szCs w:val="24"/>
              </w:rPr>
              <w:t>0,018*</w:t>
            </w:r>
          </w:p>
        </w:tc>
      </w:tr>
      <w:tr w:rsidR="00301164" w:rsidRPr="00301164" w14:paraId="36F717D3" w14:textId="77777777" w:rsidTr="00CC76E7">
        <w:trPr>
          <w:trHeight w:val="300"/>
        </w:trPr>
        <w:tc>
          <w:tcPr>
            <w:tcW w:w="800" w:type="pct"/>
          </w:tcPr>
          <w:p w14:paraId="5944A7EB" w14:textId="5D0472CD" w:rsidR="00CE2DE0" w:rsidRPr="00301164" w:rsidRDefault="00CE2DE0" w:rsidP="00CE2DE0">
            <w:pP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Уринации</w:t>
            </w:r>
          </w:p>
        </w:tc>
        <w:tc>
          <w:tcPr>
            <w:tcW w:w="586" w:type="pct"/>
          </w:tcPr>
          <w:p w14:paraId="39EAC74D" w14:textId="0EB51710"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w:t>
            </w:r>
          </w:p>
        </w:tc>
        <w:tc>
          <w:tcPr>
            <w:tcW w:w="482" w:type="pct"/>
          </w:tcPr>
          <w:p w14:paraId="7EECA225" w14:textId="54428C90"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0</w:t>
            </w:r>
          </w:p>
        </w:tc>
        <w:tc>
          <w:tcPr>
            <w:tcW w:w="483" w:type="pct"/>
          </w:tcPr>
          <w:p w14:paraId="57156917" w14:textId="181762A8"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w:t>
            </w:r>
          </w:p>
        </w:tc>
        <w:tc>
          <w:tcPr>
            <w:tcW w:w="479" w:type="pct"/>
          </w:tcPr>
          <w:p w14:paraId="6B6D76BD" w14:textId="5430818D"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0</w:t>
            </w:r>
          </w:p>
        </w:tc>
        <w:tc>
          <w:tcPr>
            <w:tcW w:w="589" w:type="pct"/>
          </w:tcPr>
          <w:p w14:paraId="61711344" w14:textId="63E6D2BD"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0</w:t>
            </w:r>
          </w:p>
        </w:tc>
        <w:tc>
          <w:tcPr>
            <w:tcW w:w="534" w:type="pct"/>
          </w:tcPr>
          <w:p w14:paraId="49FCF30A" w14:textId="292F98AB"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0</w:t>
            </w:r>
          </w:p>
        </w:tc>
        <w:tc>
          <w:tcPr>
            <w:tcW w:w="1047" w:type="pct"/>
            <w:vAlign w:val="center"/>
          </w:tcPr>
          <w:p w14:paraId="0804B096" w14:textId="2200A334" w:rsidR="00CE2DE0" w:rsidRPr="00301164" w:rsidRDefault="00CE2DE0" w:rsidP="00CE2DE0">
            <w:pPr>
              <w:jc w:val="center"/>
              <w:rPr>
                <w:rFonts w:ascii="Times New Roman" w:eastAsia="Times New Roman" w:hAnsi="Times New Roman" w:cs="Times New Roman"/>
                <w:b/>
                <w:sz w:val="24"/>
                <w:szCs w:val="24"/>
              </w:rPr>
            </w:pPr>
            <w:r w:rsidRPr="00301164">
              <w:rPr>
                <w:rFonts w:ascii="Times New Roman" w:eastAsia="Times New Roman" w:hAnsi="Times New Roman" w:cs="Times New Roman"/>
                <w:sz w:val="24"/>
                <w:szCs w:val="24"/>
              </w:rPr>
              <w:t>0,063</w:t>
            </w:r>
          </w:p>
        </w:tc>
      </w:tr>
      <w:tr w:rsidR="00301164" w:rsidRPr="00301164" w14:paraId="5B7DF0E2" w14:textId="77777777" w:rsidTr="00CC76E7">
        <w:trPr>
          <w:trHeight w:val="300"/>
        </w:trPr>
        <w:tc>
          <w:tcPr>
            <w:tcW w:w="800" w:type="pct"/>
          </w:tcPr>
          <w:p w14:paraId="3DD3B7C9" w14:textId="0D81B585" w:rsidR="00CE2DE0" w:rsidRPr="00301164" w:rsidRDefault="00CE2DE0" w:rsidP="00CE2DE0">
            <w:pP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Дефекации</w:t>
            </w:r>
          </w:p>
        </w:tc>
        <w:tc>
          <w:tcPr>
            <w:tcW w:w="586" w:type="pct"/>
          </w:tcPr>
          <w:p w14:paraId="7E3E7B0C" w14:textId="441D6890"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0</w:t>
            </w:r>
          </w:p>
        </w:tc>
        <w:tc>
          <w:tcPr>
            <w:tcW w:w="482" w:type="pct"/>
          </w:tcPr>
          <w:p w14:paraId="3E03842E" w14:textId="37412D76"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0</w:t>
            </w:r>
          </w:p>
        </w:tc>
        <w:tc>
          <w:tcPr>
            <w:tcW w:w="483" w:type="pct"/>
          </w:tcPr>
          <w:p w14:paraId="27F2A643" w14:textId="5A79D6D7"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0</w:t>
            </w:r>
          </w:p>
        </w:tc>
        <w:tc>
          <w:tcPr>
            <w:tcW w:w="479" w:type="pct"/>
          </w:tcPr>
          <w:p w14:paraId="22E1321B" w14:textId="0F33E12E"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w:t>
            </w:r>
          </w:p>
        </w:tc>
        <w:tc>
          <w:tcPr>
            <w:tcW w:w="589" w:type="pct"/>
          </w:tcPr>
          <w:p w14:paraId="344C0083" w14:textId="54526AD7"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0</w:t>
            </w:r>
          </w:p>
        </w:tc>
        <w:tc>
          <w:tcPr>
            <w:tcW w:w="534" w:type="pct"/>
          </w:tcPr>
          <w:p w14:paraId="62BC7F19" w14:textId="78D99EBB" w:rsidR="00CE2DE0" w:rsidRPr="00301164" w:rsidRDefault="00CE2DE0" w:rsidP="00CE2DE0">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3</w:t>
            </w:r>
          </w:p>
        </w:tc>
        <w:tc>
          <w:tcPr>
            <w:tcW w:w="1047" w:type="pct"/>
            <w:vAlign w:val="center"/>
          </w:tcPr>
          <w:p w14:paraId="7464D64B" w14:textId="4FAB69F6" w:rsidR="00CE2DE0" w:rsidRPr="00301164" w:rsidRDefault="00CE2DE0" w:rsidP="00CE2DE0">
            <w:pPr>
              <w:jc w:val="center"/>
              <w:rPr>
                <w:rFonts w:ascii="Times New Roman" w:eastAsia="Times New Roman" w:hAnsi="Times New Roman" w:cs="Times New Roman"/>
                <w:b/>
                <w:sz w:val="24"/>
                <w:szCs w:val="24"/>
              </w:rPr>
            </w:pPr>
            <w:r w:rsidRPr="00301164">
              <w:rPr>
                <w:rFonts w:ascii="Times New Roman" w:eastAsia="Times New Roman" w:hAnsi="Times New Roman" w:cs="Times New Roman"/>
                <w:sz w:val="24"/>
                <w:szCs w:val="24"/>
              </w:rPr>
              <w:t>0,345</w:t>
            </w:r>
          </w:p>
        </w:tc>
      </w:tr>
      <w:bookmarkEnd w:id="67"/>
      <w:tr w:rsidR="00301164" w:rsidRPr="00301164" w14:paraId="3AE8AC4B" w14:textId="77777777" w:rsidTr="00C644D4">
        <w:trPr>
          <w:trHeight w:val="300"/>
        </w:trPr>
        <w:tc>
          <w:tcPr>
            <w:tcW w:w="5000" w:type="pct"/>
            <w:gridSpan w:val="8"/>
          </w:tcPr>
          <w:p w14:paraId="69B75FF2" w14:textId="2D812A50" w:rsidR="00A04159" w:rsidRPr="00301164" w:rsidRDefault="001F3671" w:rsidP="00407CB1">
            <w:pPr>
              <w:ind w:firstLine="709"/>
              <w:rPr>
                <w:rFonts w:ascii="Times New Roman" w:eastAsia="Times New Roman" w:hAnsi="Times New Roman" w:cs="Times New Roman"/>
                <w:b/>
                <w:sz w:val="24"/>
                <w:szCs w:val="24"/>
              </w:rPr>
            </w:pPr>
            <w:r w:rsidRPr="001F3671">
              <w:rPr>
                <w:rFonts w:ascii="Times New Roman" w:eastAsia="Times New Roman" w:hAnsi="Times New Roman" w:cs="Times New Roman"/>
                <w:bCs/>
                <w:sz w:val="24"/>
                <w:szCs w:val="24"/>
              </w:rPr>
              <w:t>Примечание –</w:t>
            </w:r>
            <w:r>
              <w:rPr>
                <w:rFonts w:ascii="Times New Roman" w:eastAsia="Times New Roman" w:hAnsi="Times New Roman" w:cs="Times New Roman"/>
                <w:b/>
                <w:sz w:val="24"/>
                <w:szCs w:val="24"/>
              </w:rPr>
              <w:t xml:space="preserve"> </w:t>
            </w:r>
            <w:r w:rsidR="00C644D4" w:rsidRPr="00301164">
              <w:rPr>
                <w:rFonts w:ascii="Times New Roman" w:eastAsia="Times New Roman" w:hAnsi="Times New Roman" w:cs="Times New Roman"/>
                <w:b/>
                <w:sz w:val="24"/>
                <w:szCs w:val="24"/>
              </w:rPr>
              <w:t>*</w:t>
            </w:r>
            <w:r w:rsidR="004B7476">
              <w:rPr>
                <w:rFonts w:ascii="Times New Roman" w:eastAsia="Times New Roman" w:hAnsi="Times New Roman" w:cs="Times New Roman"/>
                <w:b/>
                <w:sz w:val="24"/>
                <w:szCs w:val="24"/>
              </w:rPr>
              <w:t xml:space="preserve"> </w:t>
            </w:r>
            <w:r w:rsidR="00C644D4" w:rsidRPr="00301164">
              <w:rPr>
                <w:rFonts w:ascii="Times New Roman" w:eastAsia="Gungsuh" w:hAnsi="Times New Roman" w:cs="Times New Roman"/>
              </w:rPr>
              <w:t>Статистически значимые различия если р≤0,05</w:t>
            </w:r>
          </w:p>
        </w:tc>
      </w:tr>
    </w:tbl>
    <w:p w14:paraId="2A04837B" w14:textId="3FA70FD8" w:rsidR="009608BB" w:rsidRDefault="0052737E" w:rsidP="0050036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Необходимо отметить, что расчеты стоек, дефекаций и уринаций в расчетах не могут быть критично проанализированы ввиду низкого уровня абсолютных показателей.</w:t>
      </w:r>
    </w:p>
    <w:p w14:paraId="0DD8DB86" w14:textId="46F921E3" w:rsidR="00CE3161" w:rsidRDefault="00CE3161" w:rsidP="008C6B30">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Диаграмма размаха в 1 группе подтверждает полученные результаты и графически демонстрирует </w:t>
      </w:r>
      <w:r w:rsidR="00F4039A">
        <w:rPr>
          <w:rFonts w:ascii="Times New Roman" w:eastAsia="Times New Roman" w:hAnsi="Times New Roman" w:cs="Times New Roman"/>
          <w:sz w:val="28"/>
          <w:szCs w:val="28"/>
        </w:rPr>
        <w:t>уменьшение размаха ДПТР и ДПЦ</w:t>
      </w:r>
      <w:r w:rsidR="0046511A">
        <w:rPr>
          <w:rFonts w:ascii="Times New Roman" w:eastAsia="Times New Roman" w:hAnsi="Times New Roman" w:cs="Times New Roman"/>
          <w:sz w:val="28"/>
          <w:szCs w:val="28"/>
        </w:rPr>
        <w:t>, их величин</w:t>
      </w:r>
      <w:r w:rsidR="00F4039A">
        <w:rPr>
          <w:rFonts w:ascii="Times New Roman" w:eastAsia="Times New Roman" w:hAnsi="Times New Roman" w:cs="Times New Roman"/>
          <w:sz w:val="28"/>
          <w:szCs w:val="28"/>
        </w:rPr>
        <w:t xml:space="preserve"> со </w:t>
      </w:r>
      <w:r w:rsidR="0046511A">
        <w:rPr>
          <w:rFonts w:ascii="Times New Roman" w:eastAsia="Times New Roman" w:hAnsi="Times New Roman" w:cs="Times New Roman"/>
          <w:sz w:val="28"/>
          <w:szCs w:val="28"/>
        </w:rPr>
        <w:t>уменьшением</w:t>
      </w:r>
      <w:r w:rsidR="00F4039A">
        <w:rPr>
          <w:rFonts w:ascii="Times New Roman" w:eastAsia="Times New Roman" w:hAnsi="Times New Roman" w:cs="Times New Roman"/>
          <w:sz w:val="28"/>
          <w:szCs w:val="28"/>
        </w:rPr>
        <w:t xml:space="preserve"> дисперсии</w:t>
      </w:r>
      <w:r w:rsidR="000B2869">
        <w:rPr>
          <w:rFonts w:ascii="Times New Roman" w:eastAsia="Times New Roman" w:hAnsi="Times New Roman" w:cs="Times New Roman"/>
          <w:sz w:val="28"/>
          <w:szCs w:val="28"/>
        </w:rPr>
        <w:t xml:space="preserve"> как отражено на рисунке 9</w:t>
      </w:r>
      <w:r w:rsidR="00F4039A">
        <w:rPr>
          <w:rFonts w:ascii="Times New Roman" w:eastAsia="Times New Roman" w:hAnsi="Times New Roman" w:cs="Times New Roman"/>
          <w:sz w:val="28"/>
          <w:szCs w:val="28"/>
        </w:rPr>
        <w:t>.</w:t>
      </w:r>
      <w:r w:rsidR="0046511A">
        <w:rPr>
          <w:rFonts w:ascii="Times New Roman" w:eastAsia="Times New Roman" w:hAnsi="Times New Roman" w:cs="Times New Roman"/>
          <w:sz w:val="28"/>
          <w:szCs w:val="28"/>
        </w:rPr>
        <w:t xml:space="preserve"> В то же время ДПТР увеличивается, уплотняется ее размах, расширяется дисперсия</w:t>
      </w:r>
      <w:r w:rsidR="001D13D7">
        <w:rPr>
          <w:rFonts w:ascii="Times New Roman" w:eastAsia="Times New Roman" w:hAnsi="Times New Roman" w:cs="Times New Roman"/>
          <w:sz w:val="28"/>
          <w:szCs w:val="28"/>
        </w:rPr>
        <w:t>,</w:t>
      </w:r>
      <w:r w:rsidR="0046511A">
        <w:rPr>
          <w:rFonts w:ascii="Times New Roman" w:eastAsia="Times New Roman" w:hAnsi="Times New Roman" w:cs="Times New Roman"/>
          <w:sz w:val="28"/>
          <w:szCs w:val="28"/>
        </w:rPr>
        <w:t xml:space="preserve"> направленная в сторону уменьшения показателей.</w:t>
      </w:r>
    </w:p>
    <w:p w14:paraId="536A5030" w14:textId="1736B0CE" w:rsidR="00CE3161" w:rsidRPr="00040D2C" w:rsidRDefault="00CE3161" w:rsidP="00CE3161">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75CDAB39" w14:textId="28297DAB" w:rsidR="00040D2C" w:rsidRDefault="00040D2C" w:rsidP="00CE3161">
      <w:pPr>
        <w:pBdr>
          <w:top w:val="nil"/>
          <w:left w:val="nil"/>
          <w:bottom w:val="nil"/>
          <w:right w:val="nil"/>
          <w:between w:val="nil"/>
        </w:pBdr>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noProof/>
          <w:sz w:val="28"/>
          <w:szCs w:val="28"/>
          <w:lang w:val="en-US"/>
        </w:rPr>
        <w:drawing>
          <wp:anchor distT="0" distB="0" distL="114300" distR="114300" simplePos="0" relativeHeight="251668480" behindDoc="0" locked="0" layoutInCell="1" allowOverlap="1" wp14:anchorId="57DFE037" wp14:editId="6F04F9EF">
            <wp:simplePos x="0" y="0"/>
            <wp:positionH relativeFrom="column">
              <wp:posOffset>70485</wp:posOffset>
            </wp:positionH>
            <wp:positionV relativeFrom="paragraph">
              <wp:posOffset>76200</wp:posOffset>
            </wp:positionV>
            <wp:extent cx="323215" cy="194945"/>
            <wp:effectExtent l="0" t="0" r="635" b="0"/>
            <wp:wrapNone/>
            <wp:docPr id="148757313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3215" cy="1949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lang w:val="en-US"/>
        </w:rPr>
        <w:drawing>
          <wp:inline distT="0" distB="0" distL="0" distR="0" wp14:anchorId="5D2044EC" wp14:editId="40B0738D">
            <wp:extent cx="6157595" cy="3413760"/>
            <wp:effectExtent l="0" t="0" r="0" b="0"/>
            <wp:docPr id="212871980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57595" cy="3413760"/>
                    </a:xfrm>
                    <a:prstGeom prst="rect">
                      <a:avLst/>
                    </a:prstGeom>
                    <a:noFill/>
                  </pic:spPr>
                </pic:pic>
              </a:graphicData>
            </a:graphic>
          </wp:inline>
        </w:drawing>
      </w:r>
    </w:p>
    <w:p w14:paraId="15EF0B74" w14:textId="77777777" w:rsidR="00CE3161" w:rsidRDefault="00CE3161" w:rsidP="00CE3161">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A276F">
        <w:rPr>
          <w:rFonts w:ascii="Times New Roman" w:eastAsia="Times New Roman" w:hAnsi="Times New Roman" w:cs="Times New Roman"/>
          <w:noProof/>
          <w:sz w:val="28"/>
          <w:szCs w:val="28"/>
        </w:rPr>
        <w:drawing>
          <wp:inline distT="0" distB="0" distL="0" distR="0" wp14:anchorId="46D9B6BD" wp14:editId="29443CCA">
            <wp:extent cx="3333750" cy="266700"/>
            <wp:effectExtent l="0" t="0" r="0" b="0"/>
            <wp:docPr id="1718073207" name="Рисунок 1718073207"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CCA2166E-2B1A-9468-76B8-E169B6F698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073207" name="Рисунок 1718073207"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a:ext uri="{FF2B5EF4-FFF2-40B4-BE49-F238E27FC236}">
                          <a16:creationId xmlns:a16="http://schemas.microsoft.com/office/drawing/2014/main" id="{CCA2166E-2B1A-9468-76B8-E169B6F69879}"/>
                        </a:ext>
                      </a:extLst>
                    </pic:cNvPr>
                    <pic:cNvPicPr>
                      <a:picLocks noChangeAspect="1"/>
                    </pic:cNvPicPr>
                  </pic:nvPicPr>
                  <pic:blipFill rotWithShape="1">
                    <a:blip r:embed="rId27"/>
                    <a:srcRect l="9687" t="27778" r="62969" b="64444"/>
                    <a:stretch/>
                  </pic:blipFill>
                  <pic:spPr>
                    <a:xfrm>
                      <a:off x="0" y="0"/>
                      <a:ext cx="3333750" cy="266700"/>
                    </a:xfrm>
                    <a:prstGeom prst="rect">
                      <a:avLst/>
                    </a:prstGeom>
                  </pic:spPr>
                </pic:pic>
              </a:graphicData>
            </a:graphic>
          </wp:inline>
        </w:drawing>
      </w:r>
    </w:p>
    <w:p w14:paraId="2F0AACF4" w14:textId="77777777" w:rsidR="00244C2E" w:rsidRDefault="00244C2E" w:rsidP="000B2869">
      <w:pPr>
        <w:pBdr>
          <w:top w:val="nil"/>
          <w:left w:val="nil"/>
          <w:bottom w:val="nil"/>
          <w:right w:val="nil"/>
          <w:between w:val="nil"/>
        </w:pBdr>
        <w:spacing w:after="0" w:line="240" w:lineRule="auto"/>
        <w:jc w:val="center"/>
        <w:rPr>
          <w:rFonts w:ascii="Times New Roman" w:hAnsi="Times New Roman" w:cs="Times New Roman"/>
          <w:sz w:val="28"/>
          <w:szCs w:val="28"/>
        </w:rPr>
      </w:pPr>
    </w:p>
    <w:p w14:paraId="3DE59457" w14:textId="5504AA6B" w:rsidR="000B2869" w:rsidRDefault="000B2869" w:rsidP="000B2869">
      <w:pPr>
        <w:pBdr>
          <w:top w:val="nil"/>
          <w:left w:val="nil"/>
          <w:bottom w:val="nil"/>
          <w:right w:val="nil"/>
          <w:between w:val="nil"/>
        </w:pBdr>
        <w:spacing w:after="0" w:line="240" w:lineRule="auto"/>
        <w:jc w:val="center"/>
        <w:rPr>
          <w:rFonts w:ascii="Times New Roman" w:hAnsi="Times New Roman" w:cs="Times New Roman"/>
          <w:sz w:val="28"/>
          <w:szCs w:val="28"/>
        </w:rPr>
      </w:pPr>
      <w:r w:rsidRPr="00CB45A4">
        <w:rPr>
          <w:rFonts w:ascii="Times New Roman" w:hAnsi="Times New Roman" w:cs="Times New Roman"/>
          <w:sz w:val="28"/>
          <w:szCs w:val="28"/>
        </w:rPr>
        <w:t>Рисунок</w:t>
      </w:r>
      <w:r>
        <w:rPr>
          <w:rFonts w:ascii="Times New Roman" w:hAnsi="Times New Roman" w:cs="Times New Roman"/>
          <w:sz w:val="28"/>
          <w:szCs w:val="28"/>
        </w:rPr>
        <w:t xml:space="preserve"> 9</w:t>
      </w:r>
      <w:r w:rsidRPr="00CB45A4">
        <w:rPr>
          <w:rFonts w:ascii="Times New Roman" w:hAnsi="Times New Roman" w:cs="Times New Roman"/>
          <w:sz w:val="28"/>
          <w:szCs w:val="28"/>
        </w:rPr>
        <w:t xml:space="preserve"> – </w:t>
      </w:r>
      <w:r w:rsidR="00F04943" w:rsidRPr="00FC33C0">
        <w:rPr>
          <w:rFonts w:ascii="Times New Roman" w:hAnsi="Times New Roman" w:cs="Times New Roman"/>
          <w:sz w:val="28"/>
          <w:szCs w:val="28"/>
        </w:rPr>
        <w:t>Сравнительная характеристика</w:t>
      </w:r>
      <w:r w:rsidR="00F04943">
        <w:rPr>
          <w:rFonts w:ascii="Times New Roman" w:hAnsi="Times New Roman" w:cs="Times New Roman"/>
          <w:sz w:val="28"/>
          <w:szCs w:val="28"/>
        </w:rPr>
        <w:t xml:space="preserve"> изменений</w:t>
      </w:r>
      <w:r w:rsidRPr="00DA560D">
        <w:rPr>
          <w:rFonts w:ascii="Times New Roman" w:hAnsi="Times New Roman" w:cs="Times New Roman"/>
          <w:sz w:val="28"/>
          <w:szCs w:val="28"/>
        </w:rPr>
        <w:t xml:space="preserve"> ДПСР, ДПТР, ДПЦ в тесте «Приподнятый крестообразный лабиринт» в </w:t>
      </w:r>
      <w:r>
        <w:rPr>
          <w:rFonts w:ascii="Times New Roman" w:hAnsi="Times New Roman" w:cs="Times New Roman"/>
          <w:sz w:val="28"/>
          <w:szCs w:val="28"/>
        </w:rPr>
        <w:t>1</w:t>
      </w:r>
      <w:r w:rsidRPr="00DA560D">
        <w:rPr>
          <w:rFonts w:ascii="Times New Roman" w:hAnsi="Times New Roman" w:cs="Times New Roman"/>
          <w:sz w:val="28"/>
          <w:szCs w:val="28"/>
        </w:rPr>
        <w:t xml:space="preserve"> исследуем</w:t>
      </w:r>
      <w:r>
        <w:rPr>
          <w:rFonts w:ascii="Times New Roman" w:hAnsi="Times New Roman" w:cs="Times New Roman"/>
          <w:sz w:val="28"/>
          <w:szCs w:val="28"/>
        </w:rPr>
        <w:t>ой</w:t>
      </w:r>
      <w:r w:rsidRPr="00DA560D">
        <w:rPr>
          <w:rFonts w:ascii="Times New Roman" w:hAnsi="Times New Roman" w:cs="Times New Roman"/>
          <w:sz w:val="28"/>
          <w:szCs w:val="28"/>
        </w:rPr>
        <w:t xml:space="preserve"> групп</w:t>
      </w:r>
      <w:r>
        <w:rPr>
          <w:rFonts w:ascii="Times New Roman" w:hAnsi="Times New Roman" w:cs="Times New Roman"/>
          <w:sz w:val="28"/>
          <w:szCs w:val="28"/>
        </w:rPr>
        <w:t>е</w:t>
      </w:r>
      <w:r w:rsidRPr="00DA560D">
        <w:rPr>
          <w:rFonts w:ascii="Times New Roman" w:hAnsi="Times New Roman" w:cs="Times New Roman"/>
          <w:sz w:val="28"/>
          <w:szCs w:val="28"/>
        </w:rPr>
        <w:t xml:space="preserve"> до и после эксперимента</w:t>
      </w:r>
    </w:p>
    <w:p w14:paraId="74D5BDBE" w14:textId="77777777" w:rsidR="00244C2E" w:rsidRDefault="00244C2E" w:rsidP="000B2869">
      <w:pPr>
        <w:pBdr>
          <w:top w:val="nil"/>
          <w:left w:val="nil"/>
          <w:bottom w:val="nil"/>
          <w:right w:val="nil"/>
          <w:between w:val="nil"/>
        </w:pBdr>
        <w:spacing w:after="0" w:line="240" w:lineRule="auto"/>
        <w:jc w:val="center"/>
        <w:rPr>
          <w:rFonts w:ascii="Times New Roman" w:hAnsi="Times New Roman" w:cs="Times New Roman"/>
          <w:sz w:val="28"/>
          <w:szCs w:val="28"/>
        </w:rPr>
      </w:pPr>
    </w:p>
    <w:p w14:paraId="003EF4EB" w14:textId="072FB505" w:rsidR="00A33594" w:rsidRPr="00A33594" w:rsidRDefault="001F4685" w:rsidP="0060345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bookmarkStart w:id="68" w:name="_Hlk181387111"/>
      <w:r>
        <w:rPr>
          <w:rFonts w:ascii="Times New Roman" w:eastAsia="Times New Roman" w:hAnsi="Times New Roman" w:cs="Times New Roman"/>
          <w:sz w:val="28"/>
          <w:szCs w:val="28"/>
        </w:rPr>
        <w:t xml:space="preserve">По результатам проведенных расчетов в группе 1 поведенческие изменения в </w:t>
      </w:r>
      <w:r>
        <w:rPr>
          <w:rFonts w:ascii="Times New Roman" w:eastAsia="Times New Roman" w:hAnsi="Times New Roman" w:cs="Times New Roman"/>
          <w:color w:val="000000"/>
          <w:sz w:val="28"/>
          <w:szCs w:val="28"/>
        </w:rPr>
        <w:t>тесте «Приподнятый крестообразный лабиринт»</w:t>
      </w:r>
      <w:r>
        <w:rPr>
          <w:rFonts w:ascii="Times New Roman" w:eastAsia="Times New Roman" w:hAnsi="Times New Roman" w:cs="Times New Roman"/>
          <w:sz w:val="28"/>
          <w:szCs w:val="28"/>
        </w:rPr>
        <w:t xml:space="preserve"> характеризуются адаптационным типом поведения по сумме признаков без выраженных изменений поведения</w:t>
      </w:r>
      <w:r w:rsidR="008C6B3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характерных для стрессового расстройства. Животные 1 группы следуют инстинкту предпочтения темных мест, умеренно снижают длительность пребывания в светлых рукавах, при этом уменьшая количество перемещений между светлыми и темными рукавами, уменьшилось количество выполнений свешиваний, что характеризует развитие адаптационного процесса и </w:t>
      </w:r>
      <w:r w:rsidRPr="00A33594">
        <w:rPr>
          <w:rFonts w:ascii="Times New Roman" w:eastAsia="Times New Roman" w:hAnsi="Times New Roman" w:cs="Times New Roman"/>
          <w:color w:val="000000"/>
          <w:sz w:val="28"/>
          <w:szCs w:val="28"/>
        </w:rPr>
        <w:t xml:space="preserve">повышении степени </w:t>
      </w:r>
      <w:r>
        <w:rPr>
          <w:rFonts w:ascii="Times New Roman" w:eastAsia="Times New Roman" w:hAnsi="Times New Roman" w:cs="Times New Roman"/>
          <w:color w:val="000000"/>
          <w:sz w:val="28"/>
          <w:szCs w:val="28"/>
        </w:rPr>
        <w:t>эмоциональной напряженности</w:t>
      </w:r>
      <w:r>
        <w:rPr>
          <w:rFonts w:ascii="Times New Roman" w:eastAsia="Times New Roman" w:hAnsi="Times New Roman" w:cs="Times New Roman"/>
          <w:sz w:val="28"/>
          <w:szCs w:val="28"/>
        </w:rPr>
        <w:t xml:space="preserve">. В то же время отмечается отсутствие стоек как до, так и после эксперимента, что может характеризовать особенности темперамента крыс данной группы. </w:t>
      </w:r>
      <w:bookmarkStart w:id="69" w:name="_Hlk148372384"/>
      <w:r w:rsidRPr="00CE2DE0">
        <w:rPr>
          <w:rFonts w:ascii="Times New Roman" w:eastAsia="Times New Roman" w:hAnsi="Times New Roman" w:cs="Times New Roman"/>
          <w:color w:val="000000"/>
          <w:sz w:val="28"/>
          <w:szCs w:val="28"/>
        </w:rPr>
        <w:t xml:space="preserve">При этом не отмечалось </w:t>
      </w:r>
      <w:r>
        <w:rPr>
          <w:rFonts w:ascii="Times New Roman" w:eastAsia="Times New Roman" w:hAnsi="Times New Roman" w:cs="Times New Roman"/>
          <w:color w:val="000000"/>
          <w:sz w:val="28"/>
          <w:szCs w:val="28"/>
        </w:rPr>
        <w:t xml:space="preserve">значимого </w:t>
      </w:r>
      <w:r w:rsidRPr="00CE2DE0">
        <w:rPr>
          <w:rFonts w:ascii="Times New Roman" w:eastAsia="Times New Roman" w:hAnsi="Times New Roman" w:cs="Times New Roman"/>
          <w:color w:val="000000"/>
          <w:sz w:val="28"/>
          <w:szCs w:val="28"/>
        </w:rPr>
        <w:t>увеличени</w:t>
      </w:r>
      <w:r>
        <w:rPr>
          <w:rFonts w:ascii="Times New Roman" w:eastAsia="Times New Roman" w:hAnsi="Times New Roman" w:cs="Times New Roman"/>
          <w:color w:val="000000"/>
          <w:sz w:val="28"/>
          <w:szCs w:val="28"/>
        </w:rPr>
        <w:t>я</w:t>
      </w:r>
      <w:r w:rsidRPr="00CE2DE0">
        <w:rPr>
          <w:rFonts w:ascii="Times New Roman" w:eastAsia="Times New Roman" w:hAnsi="Times New Roman" w:cs="Times New Roman"/>
          <w:color w:val="000000"/>
          <w:sz w:val="28"/>
          <w:szCs w:val="28"/>
        </w:rPr>
        <w:t xml:space="preserve"> количества уринаций и дефекаций, что позвол</w:t>
      </w:r>
      <w:r>
        <w:rPr>
          <w:rFonts w:ascii="Times New Roman" w:eastAsia="Times New Roman" w:hAnsi="Times New Roman" w:cs="Times New Roman"/>
          <w:color w:val="000000"/>
          <w:sz w:val="28"/>
          <w:szCs w:val="28"/>
        </w:rPr>
        <w:t>яет</w:t>
      </w:r>
      <w:r w:rsidRPr="00CE2DE0">
        <w:rPr>
          <w:rFonts w:ascii="Times New Roman" w:eastAsia="Times New Roman" w:hAnsi="Times New Roman" w:cs="Times New Roman"/>
          <w:color w:val="000000"/>
          <w:sz w:val="28"/>
          <w:szCs w:val="28"/>
        </w:rPr>
        <w:t xml:space="preserve"> сделать предположение</w:t>
      </w:r>
      <w:r>
        <w:rPr>
          <w:rFonts w:ascii="Times New Roman" w:eastAsia="Times New Roman" w:hAnsi="Times New Roman" w:cs="Times New Roman"/>
          <w:color w:val="000000"/>
          <w:sz w:val="28"/>
          <w:szCs w:val="28"/>
        </w:rPr>
        <w:t xml:space="preserve"> о закономерно развивающейся адаптации</w:t>
      </w:r>
      <w:r w:rsidRPr="00CE2DE0">
        <w:rPr>
          <w:rFonts w:ascii="Times New Roman" w:eastAsia="Times New Roman" w:hAnsi="Times New Roman" w:cs="Times New Roman"/>
          <w:color w:val="000000"/>
          <w:sz w:val="28"/>
          <w:szCs w:val="28"/>
        </w:rPr>
        <w:t>.</w:t>
      </w:r>
      <w:bookmarkEnd w:id="69"/>
    </w:p>
    <w:bookmarkEnd w:id="68"/>
    <w:p w14:paraId="7EDD8205" w14:textId="3F5CB7BF" w:rsidR="00A33594" w:rsidRDefault="00A33594" w:rsidP="0060345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A33594">
        <w:rPr>
          <w:rFonts w:ascii="Times New Roman" w:eastAsia="Times New Roman" w:hAnsi="Times New Roman" w:cs="Times New Roman"/>
          <w:color w:val="000000"/>
          <w:sz w:val="28"/>
          <w:szCs w:val="28"/>
        </w:rPr>
        <w:lastRenderedPageBreak/>
        <w:t xml:space="preserve">Результаты проведения теста «Приподнятый крестообразный лабиринт» для животных группы 2 </w:t>
      </w:r>
      <w:r w:rsidR="00F4039A">
        <w:rPr>
          <w:rFonts w:ascii="Times New Roman" w:eastAsia="Times New Roman" w:hAnsi="Times New Roman" w:cs="Times New Roman"/>
          <w:color w:val="000000"/>
          <w:sz w:val="28"/>
          <w:szCs w:val="28"/>
        </w:rPr>
        <w:t xml:space="preserve">подвергшихся ХНУС </w:t>
      </w:r>
      <w:r w:rsidRPr="00A33594">
        <w:rPr>
          <w:rFonts w:ascii="Times New Roman" w:eastAsia="Times New Roman" w:hAnsi="Times New Roman" w:cs="Times New Roman"/>
          <w:color w:val="000000"/>
          <w:sz w:val="28"/>
          <w:szCs w:val="28"/>
        </w:rPr>
        <w:t>приведены в таблице</w:t>
      </w:r>
      <w:r>
        <w:rPr>
          <w:rFonts w:ascii="Times New Roman" w:eastAsia="Times New Roman" w:hAnsi="Times New Roman" w:cs="Times New Roman"/>
          <w:color w:val="000000"/>
          <w:sz w:val="28"/>
          <w:szCs w:val="28"/>
        </w:rPr>
        <w:t xml:space="preserve"> </w:t>
      </w:r>
      <w:r w:rsidR="00A82461">
        <w:rPr>
          <w:rFonts w:ascii="Times New Roman" w:eastAsia="Times New Roman" w:hAnsi="Times New Roman" w:cs="Times New Roman"/>
          <w:color w:val="000000"/>
          <w:sz w:val="28"/>
          <w:szCs w:val="28"/>
        </w:rPr>
        <w:t>7</w:t>
      </w:r>
      <w:r w:rsidR="00B86F51">
        <w:rPr>
          <w:rFonts w:ascii="Times New Roman" w:eastAsia="Times New Roman" w:hAnsi="Times New Roman" w:cs="Times New Roman"/>
          <w:color w:val="000000"/>
          <w:sz w:val="28"/>
          <w:szCs w:val="28"/>
        </w:rPr>
        <w:t>, которые демонстрируют статистически значимые изменения до и после формирования модели ХНУС, отличные от животных 1 группы</w:t>
      </w:r>
      <w:r>
        <w:rPr>
          <w:rFonts w:ascii="Times New Roman" w:eastAsia="Times New Roman" w:hAnsi="Times New Roman" w:cs="Times New Roman"/>
          <w:color w:val="000000"/>
          <w:sz w:val="28"/>
          <w:szCs w:val="28"/>
        </w:rPr>
        <w:t>.</w:t>
      </w:r>
    </w:p>
    <w:p w14:paraId="3F4A58E2" w14:textId="45F19556" w:rsidR="007A788A" w:rsidRDefault="007A788A" w:rsidP="007A788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По данным таблицы 7 после проведения эксперимента в группе животных с моделью ХНУС (группа 2) отмечалось </w:t>
      </w:r>
      <w:r w:rsidR="00F974FC">
        <w:rPr>
          <w:rFonts w:ascii="Times New Roman" w:eastAsia="Times New Roman" w:hAnsi="Times New Roman" w:cs="Times New Roman"/>
          <w:color w:val="000000"/>
          <w:sz w:val="28"/>
          <w:szCs w:val="28"/>
        </w:rPr>
        <w:t xml:space="preserve">статистически значимое </w:t>
      </w:r>
      <w:r>
        <w:rPr>
          <w:rFonts w:ascii="Times New Roman" w:eastAsia="Times New Roman" w:hAnsi="Times New Roman" w:cs="Times New Roman"/>
          <w:color w:val="000000"/>
          <w:sz w:val="28"/>
          <w:szCs w:val="28"/>
        </w:rPr>
        <w:t xml:space="preserve">значительное </w:t>
      </w:r>
      <w:bookmarkStart w:id="70" w:name="_Hlk186231715"/>
      <w:r>
        <w:rPr>
          <w:rFonts w:ascii="Times New Roman" w:eastAsia="Times New Roman" w:hAnsi="Times New Roman" w:cs="Times New Roman"/>
          <w:color w:val="000000"/>
          <w:sz w:val="28"/>
          <w:szCs w:val="28"/>
        </w:rPr>
        <w:t xml:space="preserve">снижение </w:t>
      </w:r>
      <w:r w:rsidRPr="00795F8D">
        <w:rPr>
          <w:rFonts w:ascii="Times New Roman" w:eastAsia="Times New Roman" w:hAnsi="Times New Roman" w:cs="Times New Roman"/>
          <w:color w:val="000000"/>
          <w:sz w:val="28"/>
          <w:szCs w:val="28"/>
        </w:rPr>
        <w:t xml:space="preserve">показателей </w:t>
      </w:r>
      <w:r w:rsidR="00F974FC">
        <w:rPr>
          <w:rFonts w:ascii="Times New Roman" w:eastAsia="Times New Roman" w:hAnsi="Times New Roman" w:cs="Times New Roman"/>
          <w:color w:val="000000"/>
          <w:sz w:val="28"/>
          <w:szCs w:val="28"/>
        </w:rPr>
        <w:t xml:space="preserve">ДПСР (р=0,025), на 100%, </w:t>
      </w:r>
      <w:r w:rsidRPr="00795F8D">
        <w:rPr>
          <w:rFonts w:ascii="Times New Roman" w:eastAsia="Times New Roman" w:hAnsi="Times New Roman" w:cs="Times New Roman"/>
          <w:color w:val="000000"/>
          <w:sz w:val="28"/>
          <w:szCs w:val="28"/>
        </w:rPr>
        <w:t>КПСР</w:t>
      </w:r>
      <w:r>
        <w:rPr>
          <w:rFonts w:ascii="Times New Roman" w:eastAsia="Times New Roman" w:hAnsi="Times New Roman" w:cs="Times New Roman"/>
          <w:color w:val="000000"/>
          <w:sz w:val="28"/>
          <w:szCs w:val="28"/>
        </w:rPr>
        <w:t xml:space="preserve"> (р=0,043)</w:t>
      </w:r>
      <w:r w:rsidR="00F974FC">
        <w:rPr>
          <w:rFonts w:ascii="Times New Roman" w:eastAsia="Times New Roman" w:hAnsi="Times New Roman" w:cs="Times New Roman"/>
          <w:color w:val="000000"/>
          <w:sz w:val="28"/>
          <w:szCs w:val="28"/>
        </w:rPr>
        <w:t xml:space="preserve"> на 100%, стоек (р=0,018) на 100%</w:t>
      </w:r>
      <w:r w:rsidRPr="00795F8D">
        <w:rPr>
          <w:rFonts w:ascii="Times New Roman" w:eastAsia="Times New Roman" w:hAnsi="Times New Roman" w:cs="Times New Roman"/>
          <w:color w:val="000000"/>
          <w:sz w:val="28"/>
          <w:szCs w:val="28"/>
        </w:rPr>
        <w:t>,</w:t>
      </w:r>
      <w:r w:rsidR="00F974FC">
        <w:rPr>
          <w:rFonts w:ascii="Times New Roman" w:eastAsia="Times New Roman" w:hAnsi="Times New Roman" w:cs="Times New Roman"/>
          <w:color w:val="000000"/>
          <w:sz w:val="28"/>
          <w:szCs w:val="28"/>
        </w:rPr>
        <w:t xml:space="preserve"> количества </w:t>
      </w:r>
      <w:r w:rsidR="00F974FC" w:rsidRPr="00795F8D">
        <w:rPr>
          <w:rFonts w:ascii="Times New Roman" w:eastAsia="Times New Roman" w:hAnsi="Times New Roman" w:cs="Times New Roman"/>
          <w:color w:val="000000"/>
          <w:sz w:val="28"/>
          <w:szCs w:val="28"/>
        </w:rPr>
        <w:t>уринаций</w:t>
      </w:r>
      <w:r w:rsidR="00F974FC">
        <w:rPr>
          <w:rFonts w:ascii="Times New Roman" w:eastAsia="Times New Roman" w:hAnsi="Times New Roman" w:cs="Times New Roman"/>
          <w:color w:val="000000"/>
          <w:sz w:val="28"/>
          <w:szCs w:val="28"/>
        </w:rPr>
        <w:t xml:space="preserve"> (р=0,008)</w:t>
      </w:r>
      <w:r w:rsidR="00F974FC" w:rsidRPr="00795F8D">
        <w:rPr>
          <w:rFonts w:ascii="Times New Roman" w:eastAsia="Times New Roman" w:hAnsi="Times New Roman" w:cs="Times New Roman"/>
          <w:color w:val="000000"/>
          <w:sz w:val="28"/>
          <w:szCs w:val="28"/>
        </w:rPr>
        <w:t xml:space="preserve"> и дефекаций</w:t>
      </w:r>
      <w:r w:rsidR="00F974FC">
        <w:rPr>
          <w:rFonts w:ascii="Times New Roman" w:eastAsia="Times New Roman" w:hAnsi="Times New Roman" w:cs="Times New Roman"/>
          <w:color w:val="000000"/>
          <w:sz w:val="28"/>
          <w:szCs w:val="28"/>
        </w:rPr>
        <w:t xml:space="preserve"> (р=0,021)</w:t>
      </w:r>
      <w:r w:rsidR="00F974FC" w:rsidRPr="00795F8D">
        <w:rPr>
          <w:rFonts w:ascii="Times New Roman" w:eastAsia="Times New Roman" w:hAnsi="Times New Roman" w:cs="Times New Roman"/>
          <w:color w:val="000000"/>
          <w:sz w:val="28"/>
          <w:szCs w:val="28"/>
        </w:rPr>
        <w:t xml:space="preserve"> на 100 %</w:t>
      </w:r>
      <w:r w:rsidRPr="00795F8D">
        <w:rPr>
          <w:rFonts w:ascii="Times New Roman" w:eastAsia="Times New Roman" w:hAnsi="Times New Roman" w:cs="Times New Roman"/>
          <w:color w:val="000000"/>
          <w:sz w:val="28"/>
          <w:szCs w:val="28"/>
        </w:rPr>
        <w:t xml:space="preserve">, достигая нулевых показателей и </w:t>
      </w:r>
      <w:r w:rsidRPr="00C20712">
        <w:rPr>
          <w:rFonts w:ascii="Times New Roman" w:eastAsia="Times New Roman" w:hAnsi="Times New Roman" w:cs="Times New Roman"/>
          <w:color w:val="000000"/>
          <w:sz w:val="28"/>
          <w:szCs w:val="28"/>
        </w:rPr>
        <w:t xml:space="preserve">увеличение ДПТР </w:t>
      </w:r>
      <w:bookmarkStart w:id="71" w:name="_Hlk186229915"/>
      <w:r w:rsidRPr="00C20712">
        <w:rPr>
          <w:rFonts w:ascii="Times New Roman" w:eastAsia="Times New Roman" w:hAnsi="Times New Roman" w:cs="Times New Roman"/>
          <w:color w:val="000000"/>
          <w:sz w:val="28"/>
          <w:szCs w:val="28"/>
        </w:rPr>
        <w:t>(р=0,013)</w:t>
      </w:r>
      <w:bookmarkEnd w:id="71"/>
      <w:r w:rsidRPr="00C20712">
        <w:rPr>
          <w:rFonts w:ascii="Times New Roman" w:eastAsia="Times New Roman" w:hAnsi="Times New Roman" w:cs="Times New Roman"/>
          <w:color w:val="000000"/>
          <w:sz w:val="28"/>
          <w:szCs w:val="28"/>
        </w:rPr>
        <w:t xml:space="preserve"> на 32%</w:t>
      </w:r>
      <w:bookmarkEnd w:id="70"/>
      <w:r w:rsidRPr="00C20712">
        <w:rPr>
          <w:rFonts w:ascii="Times New Roman" w:eastAsia="Times New Roman" w:hAnsi="Times New Roman" w:cs="Times New Roman"/>
          <w:color w:val="000000"/>
          <w:sz w:val="28"/>
          <w:szCs w:val="28"/>
        </w:rPr>
        <w:t xml:space="preserve"> (в1,32 раза).</w:t>
      </w:r>
      <w:r>
        <w:rPr>
          <w:rFonts w:ascii="Times New Roman" w:eastAsia="Times New Roman" w:hAnsi="Times New Roman" w:cs="Times New Roman"/>
          <w:color w:val="000000"/>
          <w:sz w:val="28"/>
          <w:szCs w:val="28"/>
        </w:rPr>
        <w:t xml:space="preserve"> </w:t>
      </w:r>
      <w:r w:rsidR="00F974FC">
        <w:rPr>
          <w:rFonts w:ascii="Times New Roman" w:eastAsia="Times New Roman" w:hAnsi="Times New Roman" w:cs="Times New Roman"/>
          <w:color w:val="000000"/>
          <w:sz w:val="28"/>
          <w:szCs w:val="28"/>
        </w:rPr>
        <w:t>Не показали статистической значимости показатели ДПЦ (р=0,114)</w:t>
      </w:r>
      <w:r w:rsidR="00F42FFA">
        <w:rPr>
          <w:rFonts w:ascii="Times New Roman" w:eastAsia="Times New Roman" w:hAnsi="Times New Roman" w:cs="Times New Roman"/>
          <w:color w:val="000000"/>
          <w:sz w:val="28"/>
          <w:szCs w:val="28"/>
        </w:rPr>
        <w:t>, уменьшающиеся на 42%, КПТР (р=0,673), сохраняющиеся без изменений, и количество свешиваний (р=0,051)</w:t>
      </w:r>
      <w:r w:rsidR="008C6B30">
        <w:rPr>
          <w:rFonts w:ascii="Times New Roman" w:eastAsia="Times New Roman" w:hAnsi="Times New Roman" w:cs="Times New Roman"/>
          <w:color w:val="000000"/>
          <w:sz w:val="28"/>
          <w:szCs w:val="28"/>
        </w:rPr>
        <w:t xml:space="preserve"> </w:t>
      </w:r>
      <w:r w:rsidR="00F42FFA">
        <w:rPr>
          <w:rFonts w:ascii="Times New Roman" w:eastAsia="Times New Roman" w:hAnsi="Times New Roman" w:cs="Times New Roman"/>
          <w:color w:val="000000"/>
          <w:sz w:val="28"/>
          <w:szCs w:val="28"/>
        </w:rPr>
        <w:t>со снижением на 75%.</w:t>
      </w:r>
    </w:p>
    <w:p w14:paraId="1A1B7E77" w14:textId="77777777" w:rsidR="00A33594" w:rsidRDefault="00A33594" w:rsidP="0060345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654C9276" w14:textId="5D1A25B5" w:rsidR="00A33594" w:rsidRDefault="00BB7C4F" w:rsidP="00A33594">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Таблица</w:t>
      </w:r>
      <w:r w:rsidR="006B31FE">
        <w:rPr>
          <w:rFonts w:ascii="Times New Roman" w:eastAsia="Times New Roman" w:hAnsi="Times New Roman" w:cs="Times New Roman"/>
          <w:color w:val="000000"/>
          <w:sz w:val="28"/>
          <w:szCs w:val="28"/>
        </w:rPr>
        <w:t xml:space="preserve"> </w:t>
      </w:r>
      <w:r w:rsidR="00A82461">
        <w:rPr>
          <w:rFonts w:ascii="Times New Roman" w:eastAsia="Times New Roman" w:hAnsi="Times New Roman" w:cs="Times New Roman"/>
          <w:color w:val="000000"/>
          <w:sz w:val="28"/>
          <w:szCs w:val="28"/>
        </w:rPr>
        <w:t>7</w:t>
      </w:r>
      <w:r>
        <w:rPr>
          <w:rFonts w:ascii="Times New Roman" w:eastAsia="Times New Roman" w:hAnsi="Times New Roman" w:cs="Times New Roman"/>
          <w:color w:val="000000"/>
          <w:sz w:val="28"/>
          <w:szCs w:val="28"/>
        </w:rPr>
        <w:t xml:space="preserve"> – </w:t>
      </w:r>
      <w:r w:rsidR="00A33594">
        <w:rPr>
          <w:rFonts w:ascii="Times New Roman" w:eastAsia="Times New Roman" w:hAnsi="Times New Roman" w:cs="Times New Roman"/>
          <w:color w:val="000000"/>
          <w:sz w:val="28"/>
          <w:szCs w:val="28"/>
        </w:rPr>
        <w:t>Результаты проведения теста «Приподнятый крестообразный лабиринт» для животных группы 2</w:t>
      </w:r>
    </w:p>
    <w:p w14:paraId="45727EA7" w14:textId="547194AC" w:rsidR="008130D4" w:rsidRPr="00E31848" w:rsidRDefault="008130D4" w:rsidP="00407C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tbl>
      <w:tblPr>
        <w:tblStyle w:val="114"/>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00" w:firstRow="0" w:lastRow="0" w:firstColumn="0" w:lastColumn="0" w:noHBand="0" w:noVBand="1"/>
      </w:tblPr>
      <w:tblGrid>
        <w:gridCol w:w="1541"/>
        <w:gridCol w:w="1129"/>
        <w:gridCol w:w="928"/>
        <w:gridCol w:w="930"/>
        <w:gridCol w:w="922"/>
        <w:gridCol w:w="1134"/>
        <w:gridCol w:w="1028"/>
        <w:gridCol w:w="2016"/>
      </w:tblGrid>
      <w:tr w:rsidR="008130D4" w:rsidRPr="003F6C67" w14:paraId="6E75462D" w14:textId="77777777" w:rsidTr="00C644D4">
        <w:trPr>
          <w:trHeight w:val="300"/>
        </w:trPr>
        <w:tc>
          <w:tcPr>
            <w:tcW w:w="800" w:type="pct"/>
            <w:vMerge w:val="restart"/>
            <w:tcMar>
              <w:left w:w="0" w:type="dxa"/>
              <w:right w:w="0" w:type="dxa"/>
            </w:tcMar>
            <w:vAlign w:val="center"/>
          </w:tcPr>
          <w:p w14:paraId="4A85D0F7" w14:textId="77777777" w:rsidR="008130D4" w:rsidRPr="003F6C67" w:rsidRDefault="008130D4" w:rsidP="00407CB1">
            <w:pPr>
              <w:pBdr>
                <w:top w:val="nil"/>
                <w:left w:val="nil"/>
                <w:bottom w:val="nil"/>
                <w:right w:val="nil"/>
                <w:between w:val="nil"/>
              </w:pBdr>
              <w:jc w:val="center"/>
              <w:rPr>
                <w:sz w:val="28"/>
                <w:szCs w:val="28"/>
              </w:rPr>
            </w:pPr>
            <w:r w:rsidRPr="003F6C67">
              <w:rPr>
                <w:rFonts w:ascii="Times New Roman" w:eastAsia="Times New Roman" w:hAnsi="Times New Roman" w:cs="Times New Roman"/>
                <w:color w:val="000000"/>
                <w:sz w:val="28"/>
                <w:szCs w:val="28"/>
              </w:rPr>
              <w:t>Показатель</w:t>
            </w:r>
          </w:p>
        </w:tc>
        <w:tc>
          <w:tcPr>
            <w:tcW w:w="1551" w:type="pct"/>
            <w:gridSpan w:val="3"/>
            <w:vAlign w:val="center"/>
          </w:tcPr>
          <w:p w14:paraId="0AAE7BE2" w14:textId="1D90D894" w:rsidR="008130D4" w:rsidRPr="003F6C67" w:rsidRDefault="008130D4" w:rsidP="00407CB1">
            <w:pPr>
              <w:pBdr>
                <w:top w:val="nil"/>
                <w:left w:val="nil"/>
                <w:bottom w:val="nil"/>
                <w:right w:val="nil"/>
                <w:between w:val="nil"/>
              </w:pBdr>
              <w:jc w:val="center"/>
              <w:rPr>
                <w:rFonts w:ascii="Times New Roman" w:eastAsia="Times New Roman" w:hAnsi="Times New Roman" w:cs="Times New Roman"/>
                <w:color w:val="000000"/>
                <w:sz w:val="28"/>
                <w:szCs w:val="28"/>
              </w:rPr>
            </w:pPr>
            <w:r w:rsidRPr="003F6C67">
              <w:rPr>
                <w:rFonts w:ascii="Times New Roman" w:eastAsia="Times New Roman" w:hAnsi="Times New Roman" w:cs="Times New Roman"/>
                <w:color w:val="000000"/>
                <w:sz w:val="28"/>
                <w:szCs w:val="28"/>
              </w:rPr>
              <w:t xml:space="preserve">Группа </w:t>
            </w:r>
            <w:r w:rsidRPr="003F6C67">
              <w:rPr>
                <w:rFonts w:ascii="Times New Roman" w:eastAsia="Times New Roman" w:hAnsi="Times New Roman" w:cs="Times New Roman"/>
                <w:color w:val="000000"/>
                <w:sz w:val="28"/>
                <w:szCs w:val="28"/>
                <w:lang w:val="en-US"/>
              </w:rPr>
              <w:t>2</w:t>
            </w:r>
            <w:r w:rsidRPr="003F6C67">
              <w:rPr>
                <w:rFonts w:ascii="Times New Roman" w:eastAsia="Times New Roman" w:hAnsi="Times New Roman" w:cs="Times New Roman"/>
                <w:color w:val="000000"/>
                <w:sz w:val="28"/>
                <w:szCs w:val="28"/>
              </w:rPr>
              <w:t xml:space="preserve"> до эксперимента, n=10</w:t>
            </w:r>
          </w:p>
        </w:tc>
        <w:tc>
          <w:tcPr>
            <w:tcW w:w="1602" w:type="pct"/>
            <w:gridSpan w:val="3"/>
            <w:tcMar>
              <w:left w:w="0" w:type="dxa"/>
              <w:right w:w="0" w:type="dxa"/>
            </w:tcMar>
            <w:vAlign w:val="center"/>
          </w:tcPr>
          <w:p w14:paraId="62D35302" w14:textId="732B47C0" w:rsidR="008130D4" w:rsidRPr="003F6C67" w:rsidRDefault="008130D4" w:rsidP="00407CB1">
            <w:pPr>
              <w:pBdr>
                <w:top w:val="nil"/>
                <w:left w:val="nil"/>
                <w:bottom w:val="nil"/>
                <w:right w:val="nil"/>
                <w:between w:val="nil"/>
              </w:pBdr>
              <w:jc w:val="center"/>
              <w:rPr>
                <w:rFonts w:ascii="Times New Roman" w:eastAsia="Times New Roman" w:hAnsi="Times New Roman" w:cs="Times New Roman"/>
                <w:color w:val="000000"/>
                <w:sz w:val="28"/>
                <w:szCs w:val="28"/>
              </w:rPr>
            </w:pPr>
            <w:r w:rsidRPr="003F6C67">
              <w:rPr>
                <w:rFonts w:ascii="Times New Roman" w:eastAsia="Times New Roman" w:hAnsi="Times New Roman" w:cs="Times New Roman"/>
                <w:color w:val="000000"/>
                <w:sz w:val="28"/>
                <w:szCs w:val="28"/>
              </w:rPr>
              <w:t xml:space="preserve">Группа </w:t>
            </w:r>
            <w:r w:rsidRPr="003F6C67">
              <w:rPr>
                <w:rFonts w:ascii="Times New Roman" w:eastAsia="Times New Roman" w:hAnsi="Times New Roman" w:cs="Times New Roman"/>
                <w:color w:val="000000"/>
                <w:sz w:val="28"/>
                <w:szCs w:val="28"/>
                <w:lang w:val="en-US"/>
              </w:rPr>
              <w:t>2</w:t>
            </w:r>
            <w:r w:rsidRPr="003F6C67">
              <w:rPr>
                <w:rFonts w:ascii="Times New Roman" w:eastAsia="Times New Roman" w:hAnsi="Times New Roman" w:cs="Times New Roman"/>
                <w:color w:val="000000"/>
                <w:sz w:val="28"/>
                <w:szCs w:val="28"/>
              </w:rPr>
              <w:t xml:space="preserve"> после эксперимента, n=10</w:t>
            </w:r>
          </w:p>
        </w:tc>
        <w:tc>
          <w:tcPr>
            <w:tcW w:w="1047" w:type="pct"/>
            <w:tcMar>
              <w:left w:w="0" w:type="dxa"/>
              <w:right w:w="0" w:type="dxa"/>
            </w:tcMar>
            <w:vAlign w:val="center"/>
          </w:tcPr>
          <w:p w14:paraId="60245F9F" w14:textId="029E1844" w:rsidR="008130D4" w:rsidRPr="003F6C67" w:rsidRDefault="008130D4" w:rsidP="00407CB1">
            <w:pPr>
              <w:pBdr>
                <w:top w:val="nil"/>
                <w:left w:val="nil"/>
                <w:bottom w:val="nil"/>
                <w:right w:val="nil"/>
                <w:between w:val="nil"/>
              </w:pBdr>
              <w:jc w:val="center"/>
              <w:rPr>
                <w:rFonts w:ascii="Times New Roman" w:eastAsia="Times New Roman" w:hAnsi="Times New Roman" w:cs="Times New Roman"/>
                <w:color w:val="000000"/>
                <w:sz w:val="28"/>
                <w:szCs w:val="28"/>
              </w:rPr>
            </w:pPr>
          </w:p>
        </w:tc>
      </w:tr>
      <w:tr w:rsidR="00CC76E7" w:rsidRPr="003F6C67" w14:paraId="23C4555E" w14:textId="77777777" w:rsidTr="00CC76E7">
        <w:trPr>
          <w:trHeight w:val="300"/>
        </w:trPr>
        <w:tc>
          <w:tcPr>
            <w:tcW w:w="800" w:type="pct"/>
            <w:vMerge/>
            <w:tcMar>
              <w:left w:w="0" w:type="dxa"/>
              <w:right w:w="0" w:type="dxa"/>
            </w:tcMar>
          </w:tcPr>
          <w:p w14:paraId="24123060" w14:textId="77777777" w:rsidR="00CC76E7" w:rsidRPr="003F6C67" w:rsidRDefault="00CC76E7" w:rsidP="00407CB1">
            <w:pPr>
              <w:pBdr>
                <w:top w:val="nil"/>
                <w:left w:val="nil"/>
                <w:bottom w:val="nil"/>
                <w:right w:val="nil"/>
                <w:between w:val="nil"/>
              </w:pBdr>
              <w:jc w:val="center"/>
              <w:rPr>
                <w:rFonts w:ascii="Times New Roman" w:eastAsia="Times New Roman" w:hAnsi="Times New Roman" w:cs="Times New Roman"/>
                <w:color w:val="000000"/>
                <w:sz w:val="28"/>
                <w:szCs w:val="28"/>
              </w:rPr>
            </w:pPr>
          </w:p>
        </w:tc>
        <w:tc>
          <w:tcPr>
            <w:tcW w:w="586" w:type="pct"/>
            <w:vAlign w:val="center"/>
          </w:tcPr>
          <w:p w14:paraId="68D68872" w14:textId="77777777" w:rsidR="00CC76E7" w:rsidRPr="003F6C67" w:rsidRDefault="00CC76E7" w:rsidP="00407CB1">
            <w:pPr>
              <w:pBdr>
                <w:top w:val="nil"/>
                <w:left w:val="nil"/>
                <w:bottom w:val="nil"/>
                <w:right w:val="nil"/>
                <w:between w:val="nil"/>
              </w:pBdr>
              <w:jc w:val="center"/>
              <w:rPr>
                <w:rFonts w:ascii="Times New Roman" w:eastAsia="Times New Roman" w:hAnsi="Times New Roman" w:cs="Times New Roman"/>
                <w:color w:val="000000"/>
                <w:sz w:val="28"/>
                <w:szCs w:val="28"/>
              </w:rPr>
            </w:pPr>
            <w:r w:rsidRPr="003F6C67">
              <w:rPr>
                <w:rFonts w:ascii="Times New Roman" w:eastAsia="Times New Roman" w:hAnsi="Times New Roman" w:cs="Times New Roman"/>
                <w:sz w:val="28"/>
                <w:szCs w:val="28"/>
              </w:rPr>
              <w:t>Ме</w:t>
            </w:r>
          </w:p>
        </w:tc>
        <w:tc>
          <w:tcPr>
            <w:tcW w:w="482" w:type="pct"/>
            <w:tcMar>
              <w:left w:w="0" w:type="dxa"/>
              <w:right w:w="0" w:type="dxa"/>
            </w:tcMar>
            <w:vAlign w:val="center"/>
          </w:tcPr>
          <w:p w14:paraId="093D78C0" w14:textId="3D1E83D3" w:rsidR="00CC76E7" w:rsidRPr="003F6C67" w:rsidRDefault="00CC76E7" w:rsidP="00407CB1">
            <w:pPr>
              <w:pBdr>
                <w:top w:val="nil"/>
                <w:left w:val="nil"/>
                <w:bottom w:val="nil"/>
                <w:right w:val="nil"/>
                <w:between w:val="nil"/>
              </w:pBdr>
              <w:jc w:val="center"/>
              <w:rPr>
                <w:rFonts w:ascii="Times New Roman" w:eastAsia="Times New Roman" w:hAnsi="Times New Roman" w:cs="Times New Roman"/>
                <w:color w:val="000000"/>
                <w:sz w:val="28"/>
                <w:szCs w:val="28"/>
              </w:rPr>
            </w:pPr>
            <w:r w:rsidRPr="003F6C67">
              <w:rPr>
                <w:rFonts w:ascii="Times New Roman" w:eastAsia="Times New Roman" w:hAnsi="Times New Roman" w:cs="Times New Roman"/>
                <w:sz w:val="28"/>
                <w:szCs w:val="28"/>
              </w:rPr>
              <w:t>Q25</w:t>
            </w:r>
          </w:p>
        </w:tc>
        <w:tc>
          <w:tcPr>
            <w:tcW w:w="483" w:type="pct"/>
            <w:tcMar>
              <w:left w:w="0" w:type="dxa"/>
              <w:right w:w="0" w:type="dxa"/>
            </w:tcMar>
            <w:vAlign w:val="center"/>
          </w:tcPr>
          <w:p w14:paraId="164E107B" w14:textId="560B2C8C" w:rsidR="00CC76E7" w:rsidRPr="003F6C67" w:rsidRDefault="00CC76E7" w:rsidP="00407CB1">
            <w:pPr>
              <w:pBdr>
                <w:top w:val="nil"/>
                <w:left w:val="nil"/>
                <w:bottom w:val="nil"/>
                <w:right w:val="nil"/>
                <w:between w:val="nil"/>
              </w:pBdr>
              <w:jc w:val="center"/>
              <w:rPr>
                <w:rFonts w:ascii="Times New Roman" w:eastAsia="Times New Roman" w:hAnsi="Times New Roman" w:cs="Times New Roman"/>
                <w:color w:val="000000"/>
                <w:sz w:val="28"/>
                <w:szCs w:val="28"/>
              </w:rPr>
            </w:pPr>
            <w:r w:rsidRPr="003F6C67">
              <w:rPr>
                <w:rFonts w:ascii="Times New Roman" w:eastAsia="Times New Roman" w:hAnsi="Times New Roman" w:cs="Times New Roman"/>
                <w:sz w:val="28"/>
                <w:szCs w:val="28"/>
              </w:rPr>
              <w:t>Q75</w:t>
            </w:r>
          </w:p>
        </w:tc>
        <w:tc>
          <w:tcPr>
            <w:tcW w:w="479" w:type="pct"/>
            <w:tcMar>
              <w:left w:w="0" w:type="dxa"/>
              <w:right w:w="0" w:type="dxa"/>
            </w:tcMar>
            <w:vAlign w:val="center"/>
          </w:tcPr>
          <w:p w14:paraId="4BDAF109" w14:textId="77777777" w:rsidR="00CC76E7" w:rsidRPr="003F6C67" w:rsidRDefault="00CC76E7" w:rsidP="00407CB1">
            <w:pPr>
              <w:pBdr>
                <w:top w:val="nil"/>
                <w:left w:val="nil"/>
                <w:bottom w:val="nil"/>
                <w:right w:val="nil"/>
                <w:between w:val="nil"/>
              </w:pBdr>
              <w:jc w:val="center"/>
              <w:rPr>
                <w:rFonts w:ascii="Times New Roman" w:eastAsia="Times New Roman" w:hAnsi="Times New Roman" w:cs="Times New Roman"/>
                <w:color w:val="000000"/>
                <w:sz w:val="28"/>
                <w:szCs w:val="28"/>
              </w:rPr>
            </w:pPr>
            <w:r w:rsidRPr="003F6C67">
              <w:rPr>
                <w:rFonts w:ascii="Times New Roman" w:eastAsia="Times New Roman" w:hAnsi="Times New Roman" w:cs="Times New Roman"/>
                <w:sz w:val="28"/>
                <w:szCs w:val="28"/>
              </w:rPr>
              <w:t>Ме</w:t>
            </w:r>
          </w:p>
        </w:tc>
        <w:tc>
          <w:tcPr>
            <w:tcW w:w="589" w:type="pct"/>
            <w:vAlign w:val="center"/>
          </w:tcPr>
          <w:p w14:paraId="295DC282" w14:textId="29319026" w:rsidR="00CC76E7" w:rsidRPr="003F6C67" w:rsidRDefault="00CC76E7" w:rsidP="00407CB1">
            <w:pPr>
              <w:pBdr>
                <w:top w:val="nil"/>
                <w:left w:val="nil"/>
                <w:bottom w:val="nil"/>
                <w:right w:val="nil"/>
                <w:between w:val="nil"/>
              </w:pBdr>
              <w:jc w:val="center"/>
              <w:rPr>
                <w:rFonts w:ascii="Times New Roman" w:eastAsia="Times New Roman" w:hAnsi="Times New Roman" w:cs="Times New Roman"/>
                <w:color w:val="000000"/>
                <w:sz w:val="28"/>
                <w:szCs w:val="28"/>
              </w:rPr>
            </w:pPr>
            <w:r w:rsidRPr="003F6C67">
              <w:rPr>
                <w:rFonts w:ascii="Times New Roman" w:eastAsia="Times New Roman" w:hAnsi="Times New Roman" w:cs="Times New Roman"/>
                <w:sz w:val="28"/>
                <w:szCs w:val="28"/>
              </w:rPr>
              <w:t>Q25</w:t>
            </w:r>
          </w:p>
        </w:tc>
        <w:tc>
          <w:tcPr>
            <w:tcW w:w="534" w:type="pct"/>
            <w:tcMar>
              <w:left w:w="0" w:type="dxa"/>
              <w:right w:w="0" w:type="dxa"/>
            </w:tcMar>
            <w:vAlign w:val="center"/>
          </w:tcPr>
          <w:p w14:paraId="0CFBBFB5" w14:textId="0FA4674A" w:rsidR="00CC76E7" w:rsidRPr="003F6C67" w:rsidRDefault="00CC76E7" w:rsidP="00407CB1">
            <w:pPr>
              <w:pBdr>
                <w:top w:val="nil"/>
                <w:left w:val="nil"/>
                <w:bottom w:val="nil"/>
                <w:right w:val="nil"/>
                <w:between w:val="nil"/>
              </w:pBdr>
              <w:jc w:val="center"/>
              <w:rPr>
                <w:rFonts w:ascii="Times New Roman" w:eastAsia="Times New Roman" w:hAnsi="Times New Roman" w:cs="Times New Roman"/>
                <w:color w:val="000000"/>
                <w:sz w:val="28"/>
                <w:szCs w:val="28"/>
              </w:rPr>
            </w:pPr>
            <w:r w:rsidRPr="003F6C67">
              <w:rPr>
                <w:rFonts w:ascii="Times New Roman" w:eastAsia="Times New Roman" w:hAnsi="Times New Roman" w:cs="Times New Roman"/>
                <w:sz w:val="28"/>
                <w:szCs w:val="28"/>
              </w:rPr>
              <w:t>Q75</w:t>
            </w:r>
          </w:p>
        </w:tc>
        <w:tc>
          <w:tcPr>
            <w:tcW w:w="1047" w:type="pct"/>
            <w:tcMar>
              <w:left w:w="0" w:type="dxa"/>
              <w:right w:w="0" w:type="dxa"/>
            </w:tcMar>
            <w:vAlign w:val="center"/>
          </w:tcPr>
          <w:p w14:paraId="73B5E2A2" w14:textId="061594EA" w:rsidR="00CC76E7" w:rsidRPr="003F6C67" w:rsidRDefault="00CC76E7" w:rsidP="00407CB1">
            <w:pPr>
              <w:pBdr>
                <w:top w:val="nil"/>
                <w:left w:val="nil"/>
                <w:bottom w:val="nil"/>
                <w:right w:val="nil"/>
                <w:between w:val="nil"/>
              </w:pBdr>
              <w:jc w:val="center"/>
              <w:rPr>
                <w:rFonts w:ascii="Times New Roman" w:eastAsia="Times New Roman" w:hAnsi="Times New Roman" w:cs="Times New Roman"/>
                <w:color w:val="000000"/>
                <w:sz w:val="28"/>
                <w:szCs w:val="28"/>
              </w:rPr>
            </w:pPr>
            <w:r w:rsidRPr="003F6C67">
              <w:rPr>
                <w:rFonts w:ascii="Times New Roman" w:eastAsia="Times New Roman" w:hAnsi="Times New Roman" w:cs="Times New Roman"/>
                <w:color w:val="000000"/>
                <w:sz w:val="28"/>
                <w:szCs w:val="28"/>
                <w:lang w:val="en-US"/>
              </w:rPr>
              <w:t>P</w:t>
            </w:r>
            <w:r w:rsidRPr="003F6C67">
              <w:rPr>
                <w:rFonts w:ascii="Times New Roman" w:eastAsia="Times New Roman" w:hAnsi="Times New Roman" w:cs="Times New Roman"/>
                <w:color w:val="000000"/>
                <w:sz w:val="28"/>
                <w:szCs w:val="28"/>
              </w:rPr>
              <w:t>-уровень</w:t>
            </w:r>
          </w:p>
        </w:tc>
      </w:tr>
      <w:tr w:rsidR="00C20712" w:rsidRPr="003F6C67" w14:paraId="4BD6DF0C" w14:textId="77777777" w:rsidTr="00CC76E7">
        <w:trPr>
          <w:trHeight w:val="300"/>
        </w:trPr>
        <w:tc>
          <w:tcPr>
            <w:tcW w:w="800" w:type="pct"/>
          </w:tcPr>
          <w:p w14:paraId="54F18400" w14:textId="77777777" w:rsidR="00CC76E7" w:rsidRPr="003F6C67" w:rsidRDefault="00CC76E7" w:rsidP="00407CB1">
            <w:pP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ДПСР</w:t>
            </w:r>
          </w:p>
        </w:tc>
        <w:tc>
          <w:tcPr>
            <w:tcW w:w="586" w:type="pct"/>
            <w:vAlign w:val="center"/>
          </w:tcPr>
          <w:p w14:paraId="5061C945" w14:textId="31CFEA23" w:rsidR="00CC76E7" w:rsidRPr="003F6C67" w:rsidRDefault="00CC76E7" w:rsidP="00407CB1">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44</w:t>
            </w:r>
          </w:p>
        </w:tc>
        <w:tc>
          <w:tcPr>
            <w:tcW w:w="482" w:type="pct"/>
            <w:vAlign w:val="center"/>
          </w:tcPr>
          <w:p w14:paraId="52732AAA" w14:textId="386C4C6C" w:rsidR="00CC76E7" w:rsidRPr="003F6C67" w:rsidRDefault="00CC76E7" w:rsidP="00407CB1">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0</w:t>
            </w:r>
          </w:p>
        </w:tc>
        <w:tc>
          <w:tcPr>
            <w:tcW w:w="483" w:type="pct"/>
            <w:vAlign w:val="center"/>
          </w:tcPr>
          <w:p w14:paraId="2738AA5B" w14:textId="30F9E360" w:rsidR="00CC76E7" w:rsidRPr="003F6C67" w:rsidRDefault="00CC76E7" w:rsidP="00407CB1">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62</w:t>
            </w:r>
          </w:p>
        </w:tc>
        <w:tc>
          <w:tcPr>
            <w:tcW w:w="479" w:type="pct"/>
            <w:vAlign w:val="center"/>
          </w:tcPr>
          <w:p w14:paraId="43EC1C6E" w14:textId="0BF2F725" w:rsidR="00CC76E7" w:rsidRPr="003F6C67" w:rsidRDefault="00CC76E7" w:rsidP="00407CB1">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0</w:t>
            </w:r>
          </w:p>
        </w:tc>
        <w:tc>
          <w:tcPr>
            <w:tcW w:w="589" w:type="pct"/>
            <w:vAlign w:val="center"/>
          </w:tcPr>
          <w:p w14:paraId="540B8AB7" w14:textId="79EBE00D" w:rsidR="00CC76E7" w:rsidRPr="003F6C67" w:rsidRDefault="00CC76E7" w:rsidP="00407CB1">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0</w:t>
            </w:r>
          </w:p>
        </w:tc>
        <w:tc>
          <w:tcPr>
            <w:tcW w:w="534" w:type="pct"/>
            <w:vAlign w:val="center"/>
          </w:tcPr>
          <w:p w14:paraId="59D577C1" w14:textId="22EFA45F" w:rsidR="00CC76E7" w:rsidRPr="003F6C67" w:rsidRDefault="00CC76E7" w:rsidP="00407CB1">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11</w:t>
            </w:r>
          </w:p>
        </w:tc>
        <w:tc>
          <w:tcPr>
            <w:tcW w:w="1047" w:type="pct"/>
            <w:vAlign w:val="center"/>
          </w:tcPr>
          <w:p w14:paraId="183F34BC" w14:textId="5A6EF70D" w:rsidR="00CC76E7" w:rsidRPr="003F6C67" w:rsidRDefault="00CC76E7" w:rsidP="00407CB1">
            <w:pPr>
              <w:jc w:val="center"/>
              <w:rPr>
                <w:rFonts w:ascii="Times New Roman" w:eastAsia="Times New Roman" w:hAnsi="Times New Roman" w:cs="Times New Roman"/>
                <w:sz w:val="28"/>
                <w:szCs w:val="28"/>
              </w:rPr>
            </w:pPr>
            <w:r w:rsidRPr="003F6C67">
              <w:rPr>
                <w:rFonts w:ascii="Times New Roman" w:eastAsia="Times New Roman" w:hAnsi="Times New Roman" w:cs="Times New Roman"/>
                <w:b/>
                <w:sz w:val="28"/>
                <w:szCs w:val="28"/>
              </w:rPr>
              <w:t>0,025*</w:t>
            </w:r>
          </w:p>
        </w:tc>
      </w:tr>
      <w:tr w:rsidR="00C20712" w:rsidRPr="003F6C67" w14:paraId="20875A31" w14:textId="77777777" w:rsidTr="00CC76E7">
        <w:trPr>
          <w:trHeight w:val="300"/>
        </w:trPr>
        <w:tc>
          <w:tcPr>
            <w:tcW w:w="800" w:type="pct"/>
          </w:tcPr>
          <w:p w14:paraId="0D37A588" w14:textId="77777777" w:rsidR="00CC76E7" w:rsidRPr="003F6C67" w:rsidRDefault="00CC76E7" w:rsidP="00407CB1">
            <w:pP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ДПТР</w:t>
            </w:r>
          </w:p>
        </w:tc>
        <w:tc>
          <w:tcPr>
            <w:tcW w:w="586" w:type="pct"/>
            <w:vAlign w:val="center"/>
          </w:tcPr>
          <w:p w14:paraId="2AD6018A" w14:textId="50799FF3" w:rsidR="00CC76E7" w:rsidRPr="003F6C67" w:rsidRDefault="00CC76E7" w:rsidP="00407CB1">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211</w:t>
            </w:r>
          </w:p>
        </w:tc>
        <w:tc>
          <w:tcPr>
            <w:tcW w:w="482" w:type="pct"/>
            <w:vAlign w:val="center"/>
          </w:tcPr>
          <w:p w14:paraId="6F05C846" w14:textId="35A04368" w:rsidR="00CC76E7" w:rsidRPr="003F6C67" w:rsidRDefault="00CC76E7" w:rsidP="00407CB1">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208</w:t>
            </w:r>
          </w:p>
        </w:tc>
        <w:tc>
          <w:tcPr>
            <w:tcW w:w="483" w:type="pct"/>
            <w:vAlign w:val="center"/>
          </w:tcPr>
          <w:p w14:paraId="4BE107A9" w14:textId="48A3347C" w:rsidR="00CC76E7" w:rsidRPr="003F6C67" w:rsidRDefault="00CC76E7" w:rsidP="00407CB1">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264</w:t>
            </w:r>
          </w:p>
        </w:tc>
        <w:tc>
          <w:tcPr>
            <w:tcW w:w="479" w:type="pct"/>
            <w:vAlign w:val="center"/>
          </w:tcPr>
          <w:p w14:paraId="12EFBD55" w14:textId="33C9DF86" w:rsidR="00CC76E7" w:rsidRPr="003F6C67" w:rsidRDefault="00CC76E7" w:rsidP="00407CB1">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279</w:t>
            </w:r>
          </w:p>
        </w:tc>
        <w:tc>
          <w:tcPr>
            <w:tcW w:w="589" w:type="pct"/>
            <w:vAlign w:val="center"/>
          </w:tcPr>
          <w:p w14:paraId="123F1EAD" w14:textId="2BED58D9" w:rsidR="00CC76E7" w:rsidRPr="003F6C67" w:rsidRDefault="00CC76E7" w:rsidP="00407CB1">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276</w:t>
            </w:r>
          </w:p>
        </w:tc>
        <w:tc>
          <w:tcPr>
            <w:tcW w:w="534" w:type="pct"/>
            <w:vAlign w:val="center"/>
          </w:tcPr>
          <w:p w14:paraId="1A88A08D" w14:textId="13ABCFE5" w:rsidR="00CC76E7" w:rsidRPr="003F6C67" w:rsidRDefault="00CC76E7" w:rsidP="00407CB1">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280</w:t>
            </w:r>
          </w:p>
        </w:tc>
        <w:tc>
          <w:tcPr>
            <w:tcW w:w="1047" w:type="pct"/>
            <w:vAlign w:val="center"/>
          </w:tcPr>
          <w:p w14:paraId="116310C7" w14:textId="3429213B" w:rsidR="00CC76E7" w:rsidRPr="003F6C67" w:rsidRDefault="00CC76E7" w:rsidP="00407CB1">
            <w:pPr>
              <w:jc w:val="center"/>
              <w:rPr>
                <w:rFonts w:ascii="Times New Roman" w:eastAsia="Times New Roman" w:hAnsi="Times New Roman" w:cs="Times New Roman"/>
                <w:sz w:val="28"/>
                <w:szCs w:val="28"/>
              </w:rPr>
            </w:pPr>
            <w:r w:rsidRPr="003F6C67">
              <w:rPr>
                <w:rFonts w:ascii="Times New Roman" w:eastAsia="Times New Roman" w:hAnsi="Times New Roman" w:cs="Times New Roman"/>
                <w:b/>
                <w:sz w:val="28"/>
                <w:szCs w:val="28"/>
              </w:rPr>
              <w:t>0,013*</w:t>
            </w:r>
          </w:p>
        </w:tc>
      </w:tr>
      <w:tr w:rsidR="00C20712" w:rsidRPr="003F6C67" w14:paraId="735CFAFF" w14:textId="77777777" w:rsidTr="00CC76E7">
        <w:trPr>
          <w:trHeight w:val="300"/>
        </w:trPr>
        <w:tc>
          <w:tcPr>
            <w:tcW w:w="800" w:type="pct"/>
          </w:tcPr>
          <w:p w14:paraId="039BD09D" w14:textId="77777777" w:rsidR="00CC76E7" w:rsidRPr="003F6C67" w:rsidRDefault="00CC76E7" w:rsidP="00407CB1">
            <w:pP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ДПЦ</w:t>
            </w:r>
          </w:p>
        </w:tc>
        <w:tc>
          <w:tcPr>
            <w:tcW w:w="586" w:type="pct"/>
            <w:vAlign w:val="center"/>
          </w:tcPr>
          <w:p w14:paraId="0B9EBD1A" w14:textId="67F28FEE" w:rsidR="00CC76E7" w:rsidRPr="003F6C67" w:rsidRDefault="00CC76E7" w:rsidP="00407CB1">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19</w:t>
            </w:r>
          </w:p>
        </w:tc>
        <w:tc>
          <w:tcPr>
            <w:tcW w:w="482" w:type="pct"/>
            <w:vAlign w:val="center"/>
          </w:tcPr>
          <w:p w14:paraId="63C94C69" w14:textId="16ABCE86" w:rsidR="00CC76E7" w:rsidRPr="003F6C67" w:rsidRDefault="00CC76E7" w:rsidP="00407CB1">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8</w:t>
            </w:r>
          </w:p>
        </w:tc>
        <w:tc>
          <w:tcPr>
            <w:tcW w:w="483" w:type="pct"/>
            <w:vAlign w:val="center"/>
          </w:tcPr>
          <w:p w14:paraId="3C853A4D" w14:textId="73360BF6" w:rsidR="00CC76E7" w:rsidRPr="003F6C67" w:rsidRDefault="00CC76E7" w:rsidP="00407CB1">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29</w:t>
            </w:r>
          </w:p>
        </w:tc>
        <w:tc>
          <w:tcPr>
            <w:tcW w:w="479" w:type="pct"/>
            <w:vAlign w:val="center"/>
          </w:tcPr>
          <w:p w14:paraId="5E1A73DD" w14:textId="6B77BC0B" w:rsidR="00CC76E7" w:rsidRPr="003F6C67" w:rsidRDefault="00CC76E7" w:rsidP="00407CB1">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11</w:t>
            </w:r>
          </w:p>
        </w:tc>
        <w:tc>
          <w:tcPr>
            <w:tcW w:w="589" w:type="pct"/>
            <w:vAlign w:val="center"/>
          </w:tcPr>
          <w:p w14:paraId="37DBC199" w14:textId="32A4F49C" w:rsidR="00CC76E7" w:rsidRPr="003F6C67" w:rsidRDefault="00CC76E7" w:rsidP="00407CB1">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2</w:t>
            </w:r>
          </w:p>
        </w:tc>
        <w:tc>
          <w:tcPr>
            <w:tcW w:w="534" w:type="pct"/>
            <w:vAlign w:val="center"/>
          </w:tcPr>
          <w:p w14:paraId="049EDC08" w14:textId="6EFA7FDB" w:rsidR="00CC76E7" w:rsidRPr="003F6C67" w:rsidRDefault="00CC76E7" w:rsidP="00407CB1">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13</w:t>
            </w:r>
          </w:p>
        </w:tc>
        <w:tc>
          <w:tcPr>
            <w:tcW w:w="1047" w:type="pct"/>
            <w:vAlign w:val="center"/>
          </w:tcPr>
          <w:p w14:paraId="0EFF4DEB" w14:textId="129EB5BC" w:rsidR="00CC76E7" w:rsidRPr="003F6C67" w:rsidRDefault="00CC76E7" w:rsidP="00407CB1">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0,114</w:t>
            </w:r>
          </w:p>
        </w:tc>
      </w:tr>
      <w:tr w:rsidR="00C20712" w:rsidRPr="003F6C67" w14:paraId="2099A8E9" w14:textId="77777777" w:rsidTr="00CC76E7">
        <w:trPr>
          <w:trHeight w:val="300"/>
        </w:trPr>
        <w:tc>
          <w:tcPr>
            <w:tcW w:w="800" w:type="pct"/>
          </w:tcPr>
          <w:p w14:paraId="7EC7EBD3" w14:textId="3FBA6B85" w:rsidR="00CE2DE0" w:rsidRPr="003F6C67" w:rsidRDefault="00CE2DE0" w:rsidP="00CE2DE0">
            <w:pP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КПСР</w:t>
            </w:r>
          </w:p>
        </w:tc>
        <w:tc>
          <w:tcPr>
            <w:tcW w:w="586" w:type="pct"/>
            <w:vAlign w:val="center"/>
          </w:tcPr>
          <w:p w14:paraId="56AF0592" w14:textId="6DBBA85A"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2</w:t>
            </w:r>
          </w:p>
        </w:tc>
        <w:tc>
          <w:tcPr>
            <w:tcW w:w="482" w:type="pct"/>
            <w:vAlign w:val="center"/>
          </w:tcPr>
          <w:p w14:paraId="13759F10" w14:textId="53367922"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0</w:t>
            </w:r>
          </w:p>
        </w:tc>
        <w:tc>
          <w:tcPr>
            <w:tcW w:w="483" w:type="pct"/>
            <w:vAlign w:val="center"/>
          </w:tcPr>
          <w:p w14:paraId="2263E74E" w14:textId="6BD1F1AE"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2</w:t>
            </w:r>
          </w:p>
        </w:tc>
        <w:tc>
          <w:tcPr>
            <w:tcW w:w="479" w:type="pct"/>
            <w:vAlign w:val="center"/>
          </w:tcPr>
          <w:p w14:paraId="6DAD618B" w14:textId="7031825D"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0</w:t>
            </w:r>
          </w:p>
        </w:tc>
        <w:tc>
          <w:tcPr>
            <w:tcW w:w="589" w:type="pct"/>
            <w:vAlign w:val="center"/>
          </w:tcPr>
          <w:p w14:paraId="2F83F2E7" w14:textId="36632831"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0</w:t>
            </w:r>
          </w:p>
        </w:tc>
        <w:tc>
          <w:tcPr>
            <w:tcW w:w="534" w:type="pct"/>
            <w:vAlign w:val="center"/>
          </w:tcPr>
          <w:p w14:paraId="740A66D9" w14:textId="1509A3C4"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1</w:t>
            </w:r>
          </w:p>
        </w:tc>
        <w:tc>
          <w:tcPr>
            <w:tcW w:w="1047" w:type="pct"/>
            <w:vAlign w:val="center"/>
          </w:tcPr>
          <w:p w14:paraId="4E18985B" w14:textId="2DDC4004"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b/>
                <w:sz w:val="28"/>
                <w:szCs w:val="28"/>
              </w:rPr>
              <w:t>0,043*</w:t>
            </w:r>
          </w:p>
        </w:tc>
      </w:tr>
      <w:tr w:rsidR="00C20712" w:rsidRPr="003F6C67" w14:paraId="189186AC" w14:textId="77777777" w:rsidTr="00CC76E7">
        <w:trPr>
          <w:trHeight w:val="300"/>
        </w:trPr>
        <w:tc>
          <w:tcPr>
            <w:tcW w:w="800" w:type="pct"/>
          </w:tcPr>
          <w:p w14:paraId="1B966CEB" w14:textId="75909A90" w:rsidR="00CE2DE0" w:rsidRPr="003F6C67" w:rsidRDefault="00CE2DE0" w:rsidP="00CE2DE0">
            <w:pP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КПТР</w:t>
            </w:r>
          </w:p>
        </w:tc>
        <w:tc>
          <w:tcPr>
            <w:tcW w:w="586" w:type="pct"/>
            <w:vAlign w:val="center"/>
          </w:tcPr>
          <w:p w14:paraId="74DD2E30" w14:textId="47868098"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2</w:t>
            </w:r>
          </w:p>
        </w:tc>
        <w:tc>
          <w:tcPr>
            <w:tcW w:w="482" w:type="pct"/>
            <w:vAlign w:val="center"/>
          </w:tcPr>
          <w:p w14:paraId="6441D7D4" w14:textId="0E0031D8"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1</w:t>
            </w:r>
          </w:p>
        </w:tc>
        <w:tc>
          <w:tcPr>
            <w:tcW w:w="483" w:type="pct"/>
            <w:vAlign w:val="center"/>
          </w:tcPr>
          <w:p w14:paraId="4D01CB8A" w14:textId="3884F127"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3</w:t>
            </w:r>
          </w:p>
        </w:tc>
        <w:tc>
          <w:tcPr>
            <w:tcW w:w="479" w:type="pct"/>
            <w:vAlign w:val="center"/>
          </w:tcPr>
          <w:p w14:paraId="58EA39B5" w14:textId="5F243C28"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2</w:t>
            </w:r>
          </w:p>
        </w:tc>
        <w:tc>
          <w:tcPr>
            <w:tcW w:w="589" w:type="pct"/>
            <w:vAlign w:val="center"/>
          </w:tcPr>
          <w:p w14:paraId="2CB4C705" w14:textId="0C24C651"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1</w:t>
            </w:r>
          </w:p>
        </w:tc>
        <w:tc>
          <w:tcPr>
            <w:tcW w:w="534" w:type="pct"/>
            <w:vAlign w:val="center"/>
          </w:tcPr>
          <w:p w14:paraId="2E43E4BB" w14:textId="79D8C799"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3</w:t>
            </w:r>
          </w:p>
        </w:tc>
        <w:tc>
          <w:tcPr>
            <w:tcW w:w="1047" w:type="pct"/>
            <w:vAlign w:val="center"/>
          </w:tcPr>
          <w:p w14:paraId="7DAAB292" w14:textId="0C6E1EF0"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0,673</w:t>
            </w:r>
          </w:p>
        </w:tc>
      </w:tr>
      <w:tr w:rsidR="00C20712" w:rsidRPr="003F6C67" w14:paraId="023C4E0A" w14:textId="77777777" w:rsidTr="00CC76E7">
        <w:trPr>
          <w:trHeight w:val="300"/>
        </w:trPr>
        <w:tc>
          <w:tcPr>
            <w:tcW w:w="800" w:type="pct"/>
          </w:tcPr>
          <w:p w14:paraId="4DB722B5" w14:textId="5FAF0C46" w:rsidR="00CE2DE0" w:rsidRPr="003F6C67" w:rsidRDefault="00CE2DE0" w:rsidP="00CE2DE0">
            <w:pP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Стойки</w:t>
            </w:r>
          </w:p>
        </w:tc>
        <w:tc>
          <w:tcPr>
            <w:tcW w:w="586" w:type="pct"/>
            <w:vAlign w:val="center"/>
          </w:tcPr>
          <w:p w14:paraId="05BB5FF6" w14:textId="5976CE04"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2</w:t>
            </w:r>
          </w:p>
        </w:tc>
        <w:tc>
          <w:tcPr>
            <w:tcW w:w="482" w:type="pct"/>
            <w:vAlign w:val="center"/>
          </w:tcPr>
          <w:p w14:paraId="005D0A8E" w14:textId="3DCA6192"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0</w:t>
            </w:r>
          </w:p>
        </w:tc>
        <w:tc>
          <w:tcPr>
            <w:tcW w:w="483" w:type="pct"/>
            <w:vAlign w:val="center"/>
          </w:tcPr>
          <w:p w14:paraId="0C6AA72E" w14:textId="180DEA05"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7</w:t>
            </w:r>
          </w:p>
        </w:tc>
        <w:tc>
          <w:tcPr>
            <w:tcW w:w="479" w:type="pct"/>
            <w:vAlign w:val="center"/>
          </w:tcPr>
          <w:p w14:paraId="729C4F06" w14:textId="68D77C55"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0</w:t>
            </w:r>
          </w:p>
        </w:tc>
        <w:tc>
          <w:tcPr>
            <w:tcW w:w="589" w:type="pct"/>
            <w:vAlign w:val="center"/>
          </w:tcPr>
          <w:p w14:paraId="7190940D" w14:textId="2DC9C3C3"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0</w:t>
            </w:r>
          </w:p>
        </w:tc>
        <w:tc>
          <w:tcPr>
            <w:tcW w:w="534" w:type="pct"/>
            <w:vAlign w:val="center"/>
          </w:tcPr>
          <w:p w14:paraId="528CA398" w14:textId="3067E57C"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0</w:t>
            </w:r>
          </w:p>
        </w:tc>
        <w:tc>
          <w:tcPr>
            <w:tcW w:w="1047" w:type="pct"/>
            <w:vAlign w:val="center"/>
          </w:tcPr>
          <w:p w14:paraId="786CD535" w14:textId="1CDB9121"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b/>
                <w:sz w:val="28"/>
                <w:szCs w:val="28"/>
              </w:rPr>
              <w:t>0,018*</w:t>
            </w:r>
          </w:p>
        </w:tc>
      </w:tr>
      <w:tr w:rsidR="00C20712" w:rsidRPr="003F6C67" w14:paraId="6242F241" w14:textId="77777777" w:rsidTr="00CC76E7">
        <w:trPr>
          <w:trHeight w:val="300"/>
        </w:trPr>
        <w:tc>
          <w:tcPr>
            <w:tcW w:w="800" w:type="pct"/>
          </w:tcPr>
          <w:p w14:paraId="5C895F2C" w14:textId="2E5B529E" w:rsidR="00CE2DE0" w:rsidRPr="003F6C67" w:rsidRDefault="00CE2DE0" w:rsidP="00CE2DE0">
            <w:pP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Свешивания</w:t>
            </w:r>
          </w:p>
        </w:tc>
        <w:tc>
          <w:tcPr>
            <w:tcW w:w="586" w:type="pct"/>
            <w:vAlign w:val="center"/>
          </w:tcPr>
          <w:p w14:paraId="1D1507DC" w14:textId="007D30A6"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4</w:t>
            </w:r>
          </w:p>
        </w:tc>
        <w:tc>
          <w:tcPr>
            <w:tcW w:w="482" w:type="pct"/>
            <w:vAlign w:val="center"/>
          </w:tcPr>
          <w:p w14:paraId="4ADB337A" w14:textId="5DBFFB16"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2</w:t>
            </w:r>
          </w:p>
        </w:tc>
        <w:tc>
          <w:tcPr>
            <w:tcW w:w="483" w:type="pct"/>
            <w:vAlign w:val="center"/>
          </w:tcPr>
          <w:p w14:paraId="56529DC5" w14:textId="29107055"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10</w:t>
            </w:r>
          </w:p>
        </w:tc>
        <w:tc>
          <w:tcPr>
            <w:tcW w:w="479" w:type="pct"/>
            <w:vAlign w:val="center"/>
          </w:tcPr>
          <w:p w14:paraId="3A7B6F39" w14:textId="76B23D0D"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1</w:t>
            </w:r>
          </w:p>
        </w:tc>
        <w:tc>
          <w:tcPr>
            <w:tcW w:w="589" w:type="pct"/>
            <w:vAlign w:val="center"/>
          </w:tcPr>
          <w:p w14:paraId="2C66C3B0" w14:textId="2EDD0333"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0</w:t>
            </w:r>
          </w:p>
        </w:tc>
        <w:tc>
          <w:tcPr>
            <w:tcW w:w="534" w:type="pct"/>
            <w:vAlign w:val="center"/>
          </w:tcPr>
          <w:p w14:paraId="7D6DF294" w14:textId="6FD08F85"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4</w:t>
            </w:r>
          </w:p>
        </w:tc>
        <w:tc>
          <w:tcPr>
            <w:tcW w:w="1047" w:type="pct"/>
            <w:vAlign w:val="center"/>
          </w:tcPr>
          <w:p w14:paraId="7E000814" w14:textId="2F1ED2E9"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0,051</w:t>
            </w:r>
          </w:p>
        </w:tc>
      </w:tr>
      <w:tr w:rsidR="00C20712" w:rsidRPr="003F6C67" w14:paraId="16EC7516" w14:textId="77777777" w:rsidTr="00CC76E7">
        <w:trPr>
          <w:trHeight w:val="300"/>
        </w:trPr>
        <w:tc>
          <w:tcPr>
            <w:tcW w:w="800" w:type="pct"/>
          </w:tcPr>
          <w:p w14:paraId="363C1F9A" w14:textId="4C8DF635" w:rsidR="00CE2DE0" w:rsidRPr="003F6C67" w:rsidRDefault="00CE2DE0" w:rsidP="00CE2DE0">
            <w:pP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Уринации</w:t>
            </w:r>
          </w:p>
        </w:tc>
        <w:tc>
          <w:tcPr>
            <w:tcW w:w="586" w:type="pct"/>
            <w:vAlign w:val="center"/>
          </w:tcPr>
          <w:p w14:paraId="3B9526E5" w14:textId="7D2B269E"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2</w:t>
            </w:r>
          </w:p>
        </w:tc>
        <w:tc>
          <w:tcPr>
            <w:tcW w:w="482" w:type="pct"/>
            <w:vAlign w:val="center"/>
          </w:tcPr>
          <w:p w14:paraId="6401F1C3" w14:textId="7B7573A8"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1</w:t>
            </w:r>
          </w:p>
        </w:tc>
        <w:tc>
          <w:tcPr>
            <w:tcW w:w="483" w:type="pct"/>
            <w:vAlign w:val="center"/>
          </w:tcPr>
          <w:p w14:paraId="39A4A620" w14:textId="63E2E266"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2</w:t>
            </w:r>
          </w:p>
        </w:tc>
        <w:tc>
          <w:tcPr>
            <w:tcW w:w="479" w:type="pct"/>
            <w:vAlign w:val="center"/>
          </w:tcPr>
          <w:p w14:paraId="7C85DCC2" w14:textId="12145254"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0</w:t>
            </w:r>
          </w:p>
        </w:tc>
        <w:tc>
          <w:tcPr>
            <w:tcW w:w="589" w:type="pct"/>
            <w:vAlign w:val="center"/>
          </w:tcPr>
          <w:p w14:paraId="3672F517" w14:textId="30A709E1"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0</w:t>
            </w:r>
          </w:p>
        </w:tc>
        <w:tc>
          <w:tcPr>
            <w:tcW w:w="534" w:type="pct"/>
            <w:vAlign w:val="center"/>
          </w:tcPr>
          <w:p w14:paraId="73313B82" w14:textId="1332BA68"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0</w:t>
            </w:r>
          </w:p>
        </w:tc>
        <w:tc>
          <w:tcPr>
            <w:tcW w:w="1047" w:type="pct"/>
            <w:vAlign w:val="center"/>
          </w:tcPr>
          <w:p w14:paraId="42C4E75B" w14:textId="1C25EE11"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b/>
                <w:sz w:val="28"/>
                <w:szCs w:val="28"/>
              </w:rPr>
              <w:t>0,008*</w:t>
            </w:r>
          </w:p>
        </w:tc>
      </w:tr>
      <w:tr w:rsidR="00C20712" w:rsidRPr="003F6C67" w14:paraId="6806EE50" w14:textId="77777777" w:rsidTr="00CC76E7">
        <w:trPr>
          <w:trHeight w:val="300"/>
        </w:trPr>
        <w:tc>
          <w:tcPr>
            <w:tcW w:w="800" w:type="pct"/>
          </w:tcPr>
          <w:p w14:paraId="6C029D8B" w14:textId="762AC42F" w:rsidR="00CE2DE0" w:rsidRPr="003F6C67" w:rsidRDefault="00CE2DE0" w:rsidP="00CE2DE0">
            <w:pP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Дефекации</w:t>
            </w:r>
          </w:p>
        </w:tc>
        <w:tc>
          <w:tcPr>
            <w:tcW w:w="586" w:type="pct"/>
            <w:vAlign w:val="center"/>
          </w:tcPr>
          <w:p w14:paraId="3B62BB75" w14:textId="61B54040"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2</w:t>
            </w:r>
          </w:p>
        </w:tc>
        <w:tc>
          <w:tcPr>
            <w:tcW w:w="482" w:type="pct"/>
            <w:vAlign w:val="center"/>
          </w:tcPr>
          <w:p w14:paraId="55BE48F3" w14:textId="016EB6CA"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1</w:t>
            </w:r>
          </w:p>
        </w:tc>
        <w:tc>
          <w:tcPr>
            <w:tcW w:w="483" w:type="pct"/>
            <w:vAlign w:val="center"/>
          </w:tcPr>
          <w:p w14:paraId="00017D21" w14:textId="0F670734"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3</w:t>
            </w:r>
          </w:p>
        </w:tc>
        <w:tc>
          <w:tcPr>
            <w:tcW w:w="479" w:type="pct"/>
            <w:vAlign w:val="center"/>
          </w:tcPr>
          <w:p w14:paraId="542A0F36" w14:textId="7E8C029F"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0</w:t>
            </w:r>
          </w:p>
        </w:tc>
        <w:tc>
          <w:tcPr>
            <w:tcW w:w="589" w:type="pct"/>
            <w:vAlign w:val="center"/>
          </w:tcPr>
          <w:p w14:paraId="6C967B9C" w14:textId="5C4D83F6"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0</w:t>
            </w:r>
          </w:p>
        </w:tc>
        <w:tc>
          <w:tcPr>
            <w:tcW w:w="534" w:type="pct"/>
            <w:vAlign w:val="center"/>
          </w:tcPr>
          <w:p w14:paraId="6410F413" w14:textId="24CC4FB5"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sz w:val="28"/>
                <w:szCs w:val="28"/>
              </w:rPr>
              <w:t>0</w:t>
            </w:r>
          </w:p>
        </w:tc>
        <w:tc>
          <w:tcPr>
            <w:tcW w:w="1047" w:type="pct"/>
            <w:vAlign w:val="center"/>
          </w:tcPr>
          <w:p w14:paraId="79706606" w14:textId="4D1A9657" w:rsidR="00CE2DE0" w:rsidRPr="003F6C67" w:rsidRDefault="00CE2DE0" w:rsidP="00CE2DE0">
            <w:pPr>
              <w:jc w:val="center"/>
              <w:rPr>
                <w:rFonts w:ascii="Times New Roman" w:eastAsia="Times New Roman" w:hAnsi="Times New Roman" w:cs="Times New Roman"/>
                <w:sz w:val="28"/>
                <w:szCs w:val="28"/>
              </w:rPr>
            </w:pPr>
            <w:r w:rsidRPr="003F6C67">
              <w:rPr>
                <w:rFonts w:ascii="Times New Roman" w:eastAsia="Times New Roman" w:hAnsi="Times New Roman" w:cs="Times New Roman"/>
                <w:b/>
                <w:sz w:val="28"/>
                <w:szCs w:val="28"/>
              </w:rPr>
              <w:t>0,021*</w:t>
            </w:r>
          </w:p>
        </w:tc>
      </w:tr>
      <w:tr w:rsidR="00754D7F" w:rsidRPr="003F6C67" w14:paraId="3F2A5C8C" w14:textId="77777777" w:rsidTr="00C644D4">
        <w:trPr>
          <w:trHeight w:val="300"/>
        </w:trPr>
        <w:tc>
          <w:tcPr>
            <w:tcW w:w="5000" w:type="pct"/>
            <w:gridSpan w:val="8"/>
          </w:tcPr>
          <w:p w14:paraId="4859FC21" w14:textId="270C5FE7" w:rsidR="008130D4" w:rsidRPr="003F6C67" w:rsidRDefault="001F3671" w:rsidP="00407CB1">
            <w:pPr>
              <w:ind w:firstLine="709"/>
              <w:rPr>
                <w:rFonts w:ascii="Times New Roman" w:eastAsia="Times New Roman" w:hAnsi="Times New Roman" w:cs="Times New Roman"/>
                <w:b/>
                <w:sz w:val="28"/>
                <w:szCs w:val="28"/>
              </w:rPr>
            </w:pPr>
            <w:r w:rsidRPr="001F3671">
              <w:rPr>
                <w:rFonts w:ascii="Times New Roman" w:eastAsia="Times New Roman" w:hAnsi="Times New Roman" w:cs="Times New Roman"/>
                <w:bCs/>
                <w:sz w:val="28"/>
                <w:szCs w:val="28"/>
              </w:rPr>
              <w:t>Примечание –</w:t>
            </w:r>
            <w:r w:rsidR="00C644D4" w:rsidRPr="003F6C67">
              <w:rPr>
                <w:rFonts w:ascii="Times New Roman" w:eastAsia="Times New Roman" w:hAnsi="Times New Roman" w:cs="Times New Roman"/>
                <w:b/>
                <w:sz w:val="28"/>
                <w:szCs w:val="28"/>
              </w:rPr>
              <w:t xml:space="preserve">* </w:t>
            </w:r>
            <w:r w:rsidR="00C644D4" w:rsidRPr="003F6C67">
              <w:rPr>
                <w:rFonts w:ascii="Times New Roman" w:eastAsia="Gungsuh" w:hAnsi="Times New Roman" w:cs="Times New Roman"/>
                <w:sz w:val="28"/>
                <w:szCs w:val="28"/>
              </w:rPr>
              <w:t>Статистически значимые различия если р≤0,05</w:t>
            </w:r>
          </w:p>
        </w:tc>
      </w:tr>
    </w:tbl>
    <w:p w14:paraId="15872DE6" w14:textId="744DD5D7" w:rsidR="008130D4" w:rsidRDefault="008130D4" w:rsidP="00407C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22175F91" w14:textId="60637891" w:rsidR="000B2869" w:rsidRDefault="000B2869" w:rsidP="00603450">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Диаграмма размаха</w:t>
      </w:r>
      <w:r w:rsidR="00DC2898">
        <w:rPr>
          <w:rFonts w:ascii="Times New Roman" w:eastAsia="Times New Roman" w:hAnsi="Times New Roman" w:cs="Times New Roman"/>
          <w:sz w:val="28"/>
          <w:szCs w:val="28"/>
        </w:rPr>
        <w:t xml:space="preserve"> </w:t>
      </w:r>
      <w:r w:rsidR="003F6C67">
        <w:rPr>
          <w:rFonts w:ascii="Times New Roman" w:eastAsia="Times New Roman" w:hAnsi="Times New Roman" w:cs="Times New Roman"/>
          <w:sz w:val="28"/>
          <w:szCs w:val="28"/>
        </w:rPr>
        <w:t>согласно рисунку</w:t>
      </w:r>
      <w:r w:rsidR="00DC2898">
        <w:rPr>
          <w:rFonts w:ascii="Times New Roman" w:eastAsia="Times New Roman" w:hAnsi="Times New Roman" w:cs="Times New Roman"/>
          <w:sz w:val="28"/>
          <w:szCs w:val="28"/>
        </w:rPr>
        <w:t xml:space="preserve"> 10,</w:t>
      </w:r>
      <w:r>
        <w:rPr>
          <w:rFonts w:ascii="Times New Roman" w:eastAsia="Times New Roman" w:hAnsi="Times New Roman" w:cs="Times New Roman"/>
          <w:sz w:val="28"/>
          <w:szCs w:val="28"/>
        </w:rPr>
        <w:t xml:space="preserve"> подтверждает полученные результаты </w:t>
      </w:r>
      <w:r w:rsidR="00703492">
        <w:rPr>
          <w:rFonts w:ascii="Times New Roman" w:eastAsia="Times New Roman" w:hAnsi="Times New Roman" w:cs="Times New Roman"/>
          <w:sz w:val="28"/>
          <w:szCs w:val="28"/>
        </w:rPr>
        <w:t xml:space="preserve">во 2 группе </w:t>
      </w:r>
      <w:r>
        <w:rPr>
          <w:rFonts w:ascii="Times New Roman" w:eastAsia="Times New Roman" w:hAnsi="Times New Roman" w:cs="Times New Roman"/>
          <w:sz w:val="28"/>
          <w:szCs w:val="28"/>
        </w:rPr>
        <w:t>и графически демонстрирует значительное уменьшение размаха ДПСР и ДПТР, меньшее ДПЦ со смещением дисперсии</w:t>
      </w:r>
      <w:r w:rsidR="003F6C67">
        <w:rPr>
          <w:rFonts w:ascii="Times New Roman" w:eastAsia="Times New Roman" w:hAnsi="Times New Roman" w:cs="Times New Roman"/>
          <w:sz w:val="28"/>
          <w:szCs w:val="28"/>
        </w:rPr>
        <w:t xml:space="preserve"> </w:t>
      </w:r>
      <w:r w:rsidR="00703492">
        <w:rPr>
          <w:rFonts w:ascii="Times New Roman" w:eastAsia="Times New Roman" w:hAnsi="Times New Roman" w:cs="Times New Roman"/>
          <w:sz w:val="28"/>
          <w:szCs w:val="28"/>
        </w:rPr>
        <w:t>ДПЦ</w:t>
      </w:r>
      <w:r>
        <w:rPr>
          <w:rFonts w:ascii="Times New Roman" w:eastAsia="Times New Roman" w:hAnsi="Times New Roman" w:cs="Times New Roman"/>
          <w:sz w:val="28"/>
          <w:szCs w:val="28"/>
        </w:rPr>
        <w:t xml:space="preserve"> в сторону увеличения</w:t>
      </w:r>
      <w:r w:rsidR="0046511A">
        <w:rPr>
          <w:rFonts w:ascii="Times New Roman" w:eastAsia="Times New Roman" w:hAnsi="Times New Roman" w:cs="Times New Roman"/>
          <w:sz w:val="28"/>
          <w:szCs w:val="28"/>
        </w:rPr>
        <w:t>, ее уплотнением</w:t>
      </w:r>
      <w:r>
        <w:rPr>
          <w:rFonts w:ascii="Times New Roman" w:eastAsia="Times New Roman" w:hAnsi="Times New Roman" w:cs="Times New Roman"/>
          <w:sz w:val="28"/>
          <w:szCs w:val="28"/>
        </w:rPr>
        <w:t xml:space="preserve"> и уменьшени</w:t>
      </w:r>
      <w:r w:rsidR="0046511A">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ДПСР и ДПТР</w:t>
      </w:r>
      <w:r w:rsidR="0046511A">
        <w:rPr>
          <w:rFonts w:ascii="Times New Roman" w:eastAsia="Times New Roman" w:hAnsi="Times New Roman" w:cs="Times New Roman"/>
          <w:sz w:val="28"/>
          <w:szCs w:val="28"/>
        </w:rPr>
        <w:t xml:space="preserve"> с уплотнением размаха, снижением показателей и величины дисперсии</w:t>
      </w:r>
      <w:r>
        <w:rPr>
          <w:rFonts w:ascii="Times New Roman" w:eastAsia="Times New Roman" w:hAnsi="Times New Roman" w:cs="Times New Roman"/>
          <w:sz w:val="28"/>
          <w:szCs w:val="28"/>
        </w:rPr>
        <w:t>.</w:t>
      </w:r>
    </w:p>
    <w:p w14:paraId="2B268C06" w14:textId="77777777" w:rsidR="00244C2E" w:rsidRPr="0083535D" w:rsidRDefault="00244C2E" w:rsidP="0060345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6FE9BEDA" w14:textId="7FAC9C74" w:rsidR="00B86F51" w:rsidRPr="00040D2C" w:rsidRDefault="00040D2C" w:rsidP="00040D2C">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noProof/>
          <w:color w:val="000000"/>
          <w:sz w:val="28"/>
          <w:szCs w:val="28"/>
          <w:lang w:val="en-US"/>
        </w:rPr>
        <w:lastRenderedPageBreak/>
        <w:drawing>
          <wp:inline distT="0" distB="0" distL="0" distR="0" wp14:anchorId="5421011A" wp14:editId="2452B748">
            <wp:extent cx="6106160" cy="3268980"/>
            <wp:effectExtent l="0" t="0" r="8890" b="7620"/>
            <wp:docPr id="575065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06160" cy="3268980"/>
                    </a:xfrm>
                    <a:prstGeom prst="rect">
                      <a:avLst/>
                    </a:prstGeom>
                    <a:noFill/>
                  </pic:spPr>
                </pic:pic>
              </a:graphicData>
            </a:graphic>
          </wp:inline>
        </w:drawing>
      </w:r>
    </w:p>
    <w:p w14:paraId="754BB66A" w14:textId="77777777" w:rsidR="00B86F51" w:rsidRDefault="00B86F51" w:rsidP="00B86F51">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A276F">
        <w:rPr>
          <w:rFonts w:ascii="Times New Roman" w:eastAsia="Times New Roman" w:hAnsi="Times New Roman" w:cs="Times New Roman"/>
          <w:noProof/>
          <w:sz w:val="28"/>
          <w:szCs w:val="28"/>
        </w:rPr>
        <w:drawing>
          <wp:inline distT="0" distB="0" distL="0" distR="0" wp14:anchorId="75A20425" wp14:editId="6385F2C1">
            <wp:extent cx="3333750" cy="266700"/>
            <wp:effectExtent l="0" t="0" r="0" b="0"/>
            <wp:docPr id="624795893" name="Рисунок 624795893"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CCA2166E-2B1A-9468-76B8-E169B6F698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073207" name="Рисунок 1718073207"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a:ext uri="{FF2B5EF4-FFF2-40B4-BE49-F238E27FC236}">
                          <a16:creationId xmlns:a16="http://schemas.microsoft.com/office/drawing/2014/main" id="{CCA2166E-2B1A-9468-76B8-E169B6F69879}"/>
                        </a:ext>
                      </a:extLst>
                    </pic:cNvPr>
                    <pic:cNvPicPr>
                      <a:picLocks noChangeAspect="1"/>
                    </pic:cNvPicPr>
                  </pic:nvPicPr>
                  <pic:blipFill rotWithShape="1">
                    <a:blip r:embed="rId27"/>
                    <a:srcRect l="9687" t="27778" r="62969" b="64444"/>
                    <a:stretch/>
                  </pic:blipFill>
                  <pic:spPr>
                    <a:xfrm>
                      <a:off x="0" y="0"/>
                      <a:ext cx="3333750" cy="266700"/>
                    </a:xfrm>
                    <a:prstGeom prst="rect">
                      <a:avLst/>
                    </a:prstGeom>
                  </pic:spPr>
                </pic:pic>
              </a:graphicData>
            </a:graphic>
          </wp:inline>
        </w:drawing>
      </w:r>
    </w:p>
    <w:p w14:paraId="75994F25" w14:textId="77777777" w:rsidR="00471A85" w:rsidRDefault="00471A85" w:rsidP="00244C2E">
      <w:pPr>
        <w:pBdr>
          <w:top w:val="nil"/>
          <w:left w:val="nil"/>
          <w:bottom w:val="nil"/>
          <w:right w:val="nil"/>
          <w:between w:val="nil"/>
        </w:pBdr>
        <w:spacing w:after="0" w:line="240" w:lineRule="auto"/>
        <w:jc w:val="center"/>
        <w:rPr>
          <w:rFonts w:ascii="Times New Roman" w:hAnsi="Times New Roman" w:cs="Times New Roman"/>
          <w:sz w:val="28"/>
          <w:szCs w:val="28"/>
        </w:rPr>
      </w:pPr>
    </w:p>
    <w:p w14:paraId="05C89A74" w14:textId="107F1019" w:rsidR="00B86F51" w:rsidRDefault="00B86F51" w:rsidP="00244C2E">
      <w:pPr>
        <w:pBdr>
          <w:top w:val="nil"/>
          <w:left w:val="nil"/>
          <w:bottom w:val="nil"/>
          <w:right w:val="nil"/>
          <w:between w:val="nil"/>
        </w:pBdr>
        <w:spacing w:after="0" w:line="240" w:lineRule="auto"/>
        <w:jc w:val="center"/>
        <w:rPr>
          <w:rFonts w:ascii="Times New Roman" w:hAnsi="Times New Roman" w:cs="Times New Roman"/>
          <w:sz w:val="28"/>
          <w:szCs w:val="28"/>
        </w:rPr>
      </w:pPr>
      <w:r w:rsidRPr="00CB45A4">
        <w:rPr>
          <w:rFonts w:ascii="Times New Roman" w:hAnsi="Times New Roman" w:cs="Times New Roman"/>
          <w:sz w:val="28"/>
          <w:szCs w:val="28"/>
        </w:rPr>
        <w:t>Рисунок</w:t>
      </w:r>
      <w:r>
        <w:rPr>
          <w:rFonts w:ascii="Times New Roman" w:hAnsi="Times New Roman" w:cs="Times New Roman"/>
          <w:sz w:val="28"/>
          <w:szCs w:val="28"/>
        </w:rPr>
        <w:t xml:space="preserve"> 1</w:t>
      </w:r>
      <w:r w:rsidR="000B2869">
        <w:rPr>
          <w:rFonts w:ascii="Times New Roman" w:hAnsi="Times New Roman" w:cs="Times New Roman"/>
          <w:sz w:val="28"/>
          <w:szCs w:val="28"/>
        </w:rPr>
        <w:t>0</w:t>
      </w:r>
      <w:r w:rsidRPr="00CB45A4">
        <w:rPr>
          <w:rFonts w:ascii="Times New Roman" w:hAnsi="Times New Roman" w:cs="Times New Roman"/>
          <w:sz w:val="28"/>
          <w:szCs w:val="28"/>
        </w:rPr>
        <w:t xml:space="preserve"> – </w:t>
      </w:r>
      <w:r w:rsidR="00F04943" w:rsidRPr="00FC33C0">
        <w:rPr>
          <w:rFonts w:ascii="Times New Roman" w:hAnsi="Times New Roman" w:cs="Times New Roman"/>
          <w:sz w:val="28"/>
          <w:szCs w:val="28"/>
        </w:rPr>
        <w:t>Сравнительная характеристика</w:t>
      </w:r>
      <w:r w:rsidR="00F04943">
        <w:rPr>
          <w:rFonts w:ascii="Times New Roman" w:hAnsi="Times New Roman" w:cs="Times New Roman"/>
          <w:sz w:val="28"/>
          <w:szCs w:val="28"/>
        </w:rPr>
        <w:t xml:space="preserve"> изменений</w:t>
      </w:r>
      <w:r w:rsidRPr="00DA560D">
        <w:rPr>
          <w:rFonts w:ascii="Times New Roman" w:hAnsi="Times New Roman" w:cs="Times New Roman"/>
          <w:sz w:val="28"/>
          <w:szCs w:val="28"/>
        </w:rPr>
        <w:t xml:space="preserve"> ДПСР, ДПТР, ДПЦ в тесте «Приподнятый крестообразный лабиринт» в</w:t>
      </w:r>
      <w:r>
        <w:rPr>
          <w:rFonts w:ascii="Times New Roman" w:hAnsi="Times New Roman" w:cs="Times New Roman"/>
          <w:sz w:val="28"/>
          <w:szCs w:val="28"/>
        </w:rPr>
        <w:t>о</w:t>
      </w:r>
      <w:r w:rsidRPr="00DA560D">
        <w:rPr>
          <w:rFonts w:ascii="Times New Roman" w:hAnsi="Times New Roman" w:cs="Times New Roman"/>
          <w:sz w:val="28"/>
          <w:szCs w:val="28"/>
        </w:rPr>
        <w:t xml:space="preserve"> </w:t>
      </w:r>
      <w:r>
        <w:rPr>
          <w:rFonts w:ascii="Times New Roman" w:hAnsi="Times New Roman" w:cs="Times New Roman"/>
          <w:sz w:val="28"/>
          <w:szCs w:val="28"/>
        </w:rPr>
        <w:t>2</w:t>
      </w:r>
      <w:r w:rsidRPr="00DA560D">
        <w:rPr>
          <w:rFonts w:ascii="Times New Roman" w:hAnsi="Times New Roman" w:cs="Times New Roman"/>
          <w:sz w:val="28"/>
          <w:szCs w:val="28"/>
        </w:rPr>
        <w:t xml:space="preserve"> исследуем</w:t>
      </w:r>
      <w:r>
        <w:rPr>
          <w:rFonts w:ascii="Times New Roman" w:hAnsi="Times New Roman" w:cs="Times New Roman"/>
          <w:sz w:val="28"/>
          <w:szCs w:val="28"/>
        </w:rPr>
        <w:t>ой</w:t>
      </w:r>
      <w:r w:rsidRPr="00DA560D">
        <w:rPr>
          <w:rFonts w:ascii="Times New Roman" w:hAnsi="Times New Roman" w:cs="Times New Roman"/>
          <w:sz w:val="28"/>
          <w:szCs w:val="28"/>
        </w:rPr>
        <w:t xml:space="preserve"> групп</w:t>
      </w:r>
      <w:r>
        <w:rPr>
          <w:rFonts w:ascii="Times New Roman" w:hAnsi="Times New Roman" w:cs="Times New Roman"/>
          <w:sz w:val="28"/>
          <w:szCs w:val="28"/>
        </w:rPr>
        <w:t>е</w:t>
      </w:r>
      <w:r w:rsidRPr="00DA560D">
        <w:rPr>
          <w:rFonts w:ascii="Times New Roman" w:hAnsi="Times New Roman" w:cs="Times New Roman"/>
          <w:sz w:val="28"/>
          <w:szCs w:val="28"/>
        </w:rPr>
        <w:t xml:space="preserve"> до и после эксперимента</w:t>
      </w:r>
    </w:p>
    <w:p w14:paraId="43B662CA" w14:textId="77777777" w:rsidR="00244C2E" w:rsidRDefault="00244C2E" w:rsidP="00B86F51">
      <w:pPr>
        <w:pBdr>
          <w:top w:val="nil"/>
          <w:left w:val="nil"/>
          <w:bottom w:val="nil"/>
          <w:right w:val="nil"/>
          <w:between w:val="nil"/>
        </w:pBdr>
        <w:spacing w:after="0" w:line="240" w:lineRule="auto"/>
        <w:jc w:val="center"/>
        <w:rPr>
          <w:rFonts w:ascii="Times New Roman" w:hAnsi="Times New Roman" w:cs="Times New Roman"/>
          <w:sz w:val="28"/>
          <w:szCs w:val="28"/>
        </w:rPr>
      </w:pPr>
    </w:p>
    <w:p w14:paraId="3B5DB8E1" w14:textId="6D2DE60A" w:rsidR="00D477A6" w:rsidRDefault="00D477A6" w:rsidP="0060345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795F8D">
        <w:rPr>
          <w:rFonts w:ascii="Times New Roman" w:eastAsia="Times New Roman" w:hAnsi="Times New Roman" w:cs="Times New Roman"/>
          <w:color w:val="000000"/>
          <w:sz w:val="28"/>
          <w:szCs w:val="28"/>
        </w:rPr>
        <w:t>Данные изменения в тесте «Приподнятый крестообразный лабиринт» в группе</w:t>
      </w:r>
      <w:r>
        <w:rPr>
          <w:rFonts w:ascii="Times New Roman" w:eastAsia="Times New Roman" w:hAnsi="Times New Roman" w:cs="Times New Roman"/>
          <w:color w:val="000000"/>
          <w:sz w:val="28"/>
          <w:szCs w:val="28"/>
        </w:rPr>
        <w:t xml:space="preserve"> 2, </w:t>
      </w:r>
      <w:r w:rsidRPr="00795F8D">
        <w:rPr>
          <w:rFonts w:ascii="Times New Roman" w:eastAsia="Times New Roman" w:hAnsi="Times New Roman" w:cs="Times New Roman"/>
          <w:color w:val="000000"/>
          <w:sz w:val="28"/>
          <w:szCs w:val="28"/>
        </w:rPr>
        <w:t xml:space="preserve">исследуемых животных свидетельствует о выраженном повышении степени тревоги и нарастании депрессивного паттерна, значительно превышающих изменения в первой группе исследуемых животных. Данные выводы основаны на избегании светлых рукавов, увеличении пребывания в темных рукавах и </w:t>
      </w:r>
      <w:r>
        <w:rPr>
          <w:rFonts w:ascii="Times New Roman" w:eastAsia="Times New Roman" w:hAnsi="Times New Roman" w:cs="Times New Roman"/>
          <w:color w:val="000000"/>
          <w:sz w:val="28"/>
          <w:szCs w:val="28"/>
        </w:rPr>
        <w:t xml:space="preserve">полном отказе от </w:t>
      </w:r>
      <w:r w:rsidRPr="00795F8D">
        <w:rPr>
          <w:rFonts w:ascii="Times New Roman" w:eastAsia="Times New Roman" w:hAnsi="Times New Roman" w:cs="Times New Roman"/>
          <w:color w:val="000000"/>
          <w:sz w:val="28"/>
          <w:szCs w:val="28"/>
        </w:rPr>
        <w:t xml:space="preserve">вертикальной исследовательской активности в тесте и </w:t>
      </w:r>
      <w:r>
        <w:rPr>
          <w:rFonts w:ascii="Times New Roman" w:eastAsia="Times New Roman" w:hAnsi="Times New Roman" w:cs="Times New Roman"/>
          <w:color w:val="000000"/>
          <w:sz w:val="28"/>
          <w:szCs w:val="28"/>
        </w:rPr>
        <w:t xml:space="preserve">активации </w:t>
      </w:r>
      <w:r w:rsidRPr="00795F8D">
        <w:rPr>
          <w:rFonts w:ascii="Times New Roman" w:eastAsia="Times New Roman" w:hAnsi="Times New Roman" w:cs="Times New Roman"/>
          <w:color w:val="000000"/>
          <w:sz w:val="28"/>
          <w:szCs w:val="28"/>
        </w:rPr>
        <w:t>вегетативных реакций по типу уменьшения дефекации и уринации, которые в данном тесте интерпретируются как физиологические неэмоциональные</w:t>
      </w:r>
      <w:r>
        <w:rPr>
          <w:rFonts w:ascii="Times New Roman" w:eastAsia="Times New Roman" w:hAnsi="Times New Roman" w:cs="Times New Roman"/>
          <w:color w:val="000000"/>
          <w:sz w:val="28"/>
          <w:szCs w:val="28"/>
        </w:rPr>
        <w:t xml:space="preserve"> с активацией САМ оси</w:t>
      </w:r>
      <w:r w:rsidRPr="00795F8D">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Общие данные теста демонстрируют активность, при которой животное большую часть времени находится в темном рукаве, соответственно инстинктивным посылам и совершает попытки поиска более благоприятных условий при перемещении. Так</w:t>
      </w:r>
      <w:r w:rsidR="008C6B30">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можно говорить о развитии у животных 2-й группы выраженных проявлений депрессивного паттерна и развития тревожности с вегетативной напряженностью</w:t>
      </w:r>
    </w:p>
    <w:p w14:paraId="618E5767" w14:textId="7149E832" w:rsidR="009B26D3" w:rsidRDefault="00E601B1" w:rsidP="0060345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Во всех случаях проводимых исследований было проведено сравнение динамики показателей</w:t>
      </w:r>
      <w:r w:rsidR="009B26D3" w:rsidRPr="009B26D3">
        <w:rPr>
          <w:rFonts w:ascii="Times New Roman" w:eastAsia="Times New Roman" w:hAnsi="Times New Roman" w:cs="Times New Roman"/>
          <w:color w:val="000000"/>
          <w:sz w:val="28"/>
          <w:szCs w:val="28"/>
        </w:rPr>
        <w:t xml:space="preserve"> </w:t>
      </w:r>
      <w:r w:rsidR="009B26D3">
        <w:rPr>
          <w:rFonts w:ascii="Times New Roman" w:eastAsia="Times New Roman" w:hAnsi="Times New Roman" w:cs="Times New Roman"/>
          <w:color w:val="000000"/>
          <w:sz w:val="28"/>
          <w:szCs w:val="28"/>
        </w:rPr>
        <w:t xml:space="preserve">математическим методом, где за точку отсчета принимался исходный уровень показателей, что позволило установить направленность изменений на основании предварительных статистических расчетов описательных статистик. </w:t>
      </w:r>
    </w:p>
    <w:p w14:paraId="0FA51477" w14:textId="4605A4C1" w:rsidR="00B86F51" w:rsidRDefault="000B2869" w:rsidP="0060345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Сравнение направленности изменений</w:t>
      </w:r>
      <w:r w:rsidR="00E601B1">
        <w:rPr>
          <w:rFonts w:ascii="Times New Roman" w:eastAsia="Times New Roman" w:hAnsi="Times New Roman" w:cs="Times New Roman"/>
          <w:color w:val="000000"/>
          <w:sz w:val="28"/>
          <w:szCs w:val="28"/>
        </w:rPr>
        <w:t>, производимая на основании сравнения</w:t>
      </w:r>
      <w:r>
        <w:rPr>
          <w:rFonts w:ascii="Times New Roman" w:eastAsia="Times New Roman" w:hAnsi="Times New Roman" w:cs="Times New Roman"/>
          <w:color w:val="000000"/>
          <w:sz w:val="28"/>
          <w:szCs w:val="28"/>
        </w:rPr>
        <w:t xml:space="preserve"> показателей в двух группах представлены на рисунке 11. </w:t>
      </w:r>
    </w:p>
    <w:p w14:paraId="5A15E3C5" w14:textId="55D39420" w:rsidR="007A788A" w:rsidRPr="00795F8D" w:rsidRDefault="007A788A" w:rsidP="007A788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По результатам сравнения отмечается увеличение ДПСР в 1 группе на 41,76% со снижением ДПСР во второй группе на 89,33%, однонаправленное изменение ДПТР – в первой группе на 14,93% и во второй на 25,88 % и сопоставимое снижение уровня ДПЦ в 1 группе на 54,33%, во 2 группе на 52,74%</w:t>
      </w:r>
      <w:r w:rsidR="00D477A6">
        <w:rPr>
          <w:rFonts w:ascii="Times New Roman" w:eastAsia="Times New Roman" w:hAnsi="Times New Roman" w:cs="Times New Roman"/>
          <w:color w:val="000000"/>
          <w:sz w:val="28"/>
          <w:szCs w:val="28"/>
        </w:rPr>
        <w:t>, что объясняется разницей в исходных показателях.</w:t>
      </w:r>
      <w:r>
        <w:rPr>
          <w:rFonts w:ascii="Times New Roman" w:eastAsia="Times New Roman" w:hAnsi="Times New Roman" w:cs="Times New Roman"/>
          <w:color w:val="000000"/>
          <w:sz w:val="28"/>
          <w:szCs w:val="28"/>
        </w:rPr>
        <w:t xml:space="preserve"> </w:t>
      </w:r>
      <w:bookmarkStart w:id="72" w:name="_Hlk148373002"/>
    </w:p>
    <w:bookmarkEnd w:id="72"/>
    <w:p w14:paraId="68DB6755" w14:textId="77777777" w:rsidR="000007F4" w:rsidRDefault="000007F4" w:rsidP="0060345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01665C24" w14:textId="45811589" w:rsidR="002B5634" w:rsidRPr="00520F53" w:rsidRDefault="0013398E" w:rsidP="00405EC8">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4B270430" wp14:editId="4C2F168E">
            <wp:extent cx="6062980" cy="3213653"/>
            <wp:effectExtent l="0" t="0" r="0" b="6350"/>
            <wp:docPr id="106404548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0816" cy="3223107"/>
                    </a:xfrm>
                    <a:prstGeom prst="rect">
                      <a:avLst/>
                    </a:prstGeom>
                    <a:noFill/>
                  </pic:spPr>
                </pic:pic>
              </a:graphicData>
            </a:graphic>
          </wp:inline>
        </w:drawing>
      </w:r>
    </w:p>
    <w:p w14:paraId="512862D9" w14:textId="77777777" w:rsidR="00244C2E" w:rsidRDefault="00244C2E" w:rsidP="000007F4">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1775EF06" w14:textId="46F8C849" w:rsidR="000007F4" w:rsidRDefault="000007F4" w:rsidP="000007F4">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795F8D">
        <w:rPr>
          <w:rFonts w:ascii="Times New Roman" w:eastAsia="Times New Roman" w:hAnsi="Times New Roman" w:cs="Times New Roman"/>
          <w:sz w:val="28"/>
          <w:szCs w:val="28"/>
        </w:rPr>
        <w:t>Рисунок</w:t>
      </w:r>
      <w:r w:rsidR="00DE4A73">
        <w:rPr>
          <w:rFonts w:ascii="Times New Roman" w:eastAsia="Times New Roman" w:hAnsi="Times New Roman" w:cs="Times New Roman"/>
          <w:sz w:val="28"/>
          <w:szCs w:val="28"/>
        </w:rPr>
        <w:t xml:space="preserve"> </w:t>
      </w:r>
      <w:r w:rsidR="000B2869">
        <w:rPr>
          <w:rFonts w:ascii="Times New Roman" w:eastAsia="Times New Roman" w:hAnsi="Times New Roman" w:cs="Times New Roman"/>
          <w:sz w:val="28"/>
          <w:szCs w:val="28"/>
        </w:rPr>
        <w:t>11</w:t>
      </w:r>
      <w:r w:rsidRPr="00795F8D">
        <w:rPr>
          <w:rFonts w:ascii="Times New Roman" w:eastAsia="Times New Roman" w:hAnsi="Times New Roman" w:cs="Times New Roman"/>
          <w:sz w:val="28"/>
          <w:szCs w:val="28"/>
        </w:rPr>
        <w:t xml:space="preserve"> </w:t>
      </w:r>
      <w:r w:rsidR="00795F8D" w:rsidRPr="00795F8D">
        <w:rPr>
          <w:rFonts w:ascii="Times New Roman" w:eastAsia="Times New Roman" w:hAnsi="Times New Roman" w:cs="Times New Roman"/>
          <w:sz w:val="28"/>
          <w:szCs w:val="28"/>
        </w:rPr>
        <w:t xml:space="preserve">– </w:t>
      </w:r>
      <w:r w:rsidR="00F04943">
        <w:rPr>
          <w:rFonts w:ascii="Times New Roman" w:eastAsia="Times New Roman" w:hAnsi="Times New Roman" w:cs="Times New Roman"/>
          <w:sz w:val="28"/>
          <w:szCs w:val="28"/>
        </w:rPr>
        <w:t>Динамика</w:t>
      </w:r>
      <w:r w:rsidR="00F04943" w:rsidRPr="00C66243">
        <w:rPr>
          <w:rFonts w:ascii="Times New Roman" w:eastAsia="Times New Roman" w:hAnsi="Times New Roman" w:cs="Times New Roman"/>
          <w:sz w:val="28"/>
          <w:szCs w:val="28"/>
        </w:rPr>
        <w:t xml:space="preserve"> показателей</w:t>
      </w:r>
      <w:r w:rsidR="00795F8D" w:rsidRPr="00795F8D">
        <w:rPr>
          <w:rFonts w:ascii="Times New Roman" w:eastAsia="Times New Roman" w:hAnsi="Times New Roman" w:cs="Times New Roman"/>
          <w:sz w:val="28"/>
          <w:szCs w:val="28"/>
        </w:rPr>
        <w:t xml:space="preserve"> в тесте «Приподнятый</w:t>
      </w:r>
      <w:r w:rsidR="00795F8D" w:rsidRPr="006C45DD">
        <w:rPr>
          <w:rFonts w:ascii="Times New Roman" w:eastAsia="Times New Roman" w:hAnsi="Times New Roman" w:cs="Times New Roman"/>
          <w:sz w:val="28"/>
          <w:szCs w:val="28"/>
        </w:rPr>
        <w:t xml:space="preserve"> крестообразный лабиринт» в </w:t>
      </w:r>
      <w:r w:rsidR="0092487D">
        <w:rPr>
          <w:rFonts w:ascii="Times New Roman" w:eastAsia="Times New Roman" w:hAnsi="Times New Roman" w:cs="Times New Roman"/>
          <w:sz w:val="28"/>
          <w:szCs w:val="28"/>
        </w:rPr>
        <w:t>двух</w:t>
      </w:r>
      <w:r w:rsidR="00795F8D" w:rsidRPr="006C45DD">
        <w:rPr>
          <w:rFonts w:ascii="Times New Roman" w:eastAsia="Times New Roman" w:hAnsi="Times New Roman" w:cs="Times New Roman"/>
          <w:sz w:val="28"/>
          <w:szCs w:val="28"/>
        </w:rPr>
        <w:t xml:space="preserve"> исследуем</w:t>
      </w:r>
      <w:r w:rsidR="0092487D">
        <w:rPr>
          <w:rFonts w:ascii="Times New Roman" w:eastAsia="Times New Roman" w:hAnsi="Times New Roman" w:cs="Times New Roman"/>
          <w:sz w:val="28"/>
          <w:szCs w:val="28"/>
        </w:rPr>
        <w:t>ых</w:t>
      </w:r>
      <w:r w:rsidR="00795F8D" w:rsidRPr="006C45DD">
        <w:rPr>
          <w:rFonts w:ascii="Times New Roman" w:eastAsia="Times New Roman" w:hAnsi="Times New Roman" w:cs="Times New Roman"/>
          <w:sz w:val="28"/>
          <w:szCs w:val="28"/>
        </w:rPr>
        <w:t xml:space="preserve"> групп</w:t>
      </w:r>
      <w:r w:rsidR="0092487D">
        <w:rPr>
          <w:rFonts w:ascii="Times New Roman" w:eastAsia="Times New Roman" w:hAnsi="Times New Roman" w:cs="Times New Roman"/>
          <w:sz w:val="28"/>
          <w:szCs w:val="28"/>
        </w:rPr>
        <w:t>ах</w:t>
      </w:r>
      <w:r w:rsidR="00795F8D" w:rsidRPr="006C45DD">
        <w:rPr>
          <w:rFonts w:ascii="Times New Roman" w:eastAsia="Times New Roman" w:hAnsi="Times New Roman" w:cs="Times New Roman"/>
          <w:sz w:val="28"/>
          <w:szCs w:val="28"/>
        </w:rPr>
        <w:t xml:space="preserve"> до и после эксперимента</w:t>
      </w:r>
    </w:p>
    <w:p w14:paraId="5EB8A3BD" w14:textId="77777777" w:rsidR="00244C2E" w:rsidRDefault="00244C2E" w:rsidP="000007F4">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2F2A48BD" w14:textId="0987D014" w:rsidR="00D477A6" w:rsidRDefault="00D477A6" w:rsidP="00407CB1">
      <w:pPr>
        <w:spacing w:after="0" w:line="240" w:lineRule="auto"/>
        <w:ind w:firstLine="709"/>
        <w:jc w:val="both"/>
        <w:rPr>
          <w:rFonts w:ascii="Times New Roman" w:eastAsia="Times New Roman" w:hAnsi="Times New Roman" w:cs="Times New Roman"/>
          <w:color w:val="000000"/>
          <w:sz w:val="28"/>
          <w:szCs w:val="28"/>
        </w:rPr>
      </w:pPr>
      <w:bookmarkStart w:id="73" w:name="_heading=h.32hioqz" w:colFirst="0" w:colLast="0"/>
      <w:bookmarkEnd w:id="73"/>
      <w:r w:rsidRPr="00D477A6">
        <w:rPr>
          <w:rFonts w:ascii="Times New Roman" w:eastAsia="Times New Roman" w:hAnsi="Times New Roman" w:cs="Times New Roman"/>
          <w:color w:val="000000"/>
          <w:sz w:val="28"/>
          <w:szCs w:val="28"/>
        </w:rPr>
        <w:t>По результатам сравнительного анализа основных показателей для 1 группы в тесте выявляется формирование закономерного адаптационного паттерна, с умеренными признаками тревожного поведения, что является сохранительной реакцией в условиях адаптации. В группе 2 отмечается явный дезадаптационный синдром с проявлениями депрессивного, тревожного</w:t>
      </w:r>
      <w:r w:rsidR="00BD33F5">
        <w:rPr>
          <w:rFonts w:ascii="Times New Roman" w:eastAsia="Times New Roman" w:hAnsi="Times New Roman" w:cs="Times New Roman"/>
          <w:color w:val="000000"/>
          <w:sz w:val="28"/>
          <w:szCs w:val="28"/>
        </w:rPr>
        <w:t>,</w:t>
      </w:r>
      <w:r w:rsidRPr="00D477A6">
        <w:rPr>
          <w:rFonts w:ascii="Times New Roman" w:eastAsia="Times New Roman" w:hAnsi="Times New Roman" w:cs="Times New Roman"/>
          <w:color w:val="000000"/>
          <w:sz w:val="28"/>
          <w:szCs w:val="28"/>
        </w:rPr>
        <w:t xml:space="preserve"> дизрегуляционного вегетативного паттернов. </w:t>
      </w:r>
    </w:p>
    <w:p w14:paraId="00000562" w14:textId="12DFCF8E" w:rsidR="009C0684" w:rsidRPr="00740F21" w:rsidRDefault="00BB7C4F" w:rsidP="00407CB1">
      <w:pPr>
        <w:spacing w:after="0" w:line="240" w:lineRule="auto"/>
        <w:ind w:firstLine="709"/>
        <w:jc w:val="both"/>
        <w:rPr>
          <w:rFonts w:ascii="Times New Roman" w:eastAsia="Times New Roman" w:hAnsi="Times New Roman" w:cs="Times New Roman"/>
          <w:bCs/>
          <w:sz w:val="28"/>
          <w:szCs w:val="28"/>
        </w:rPr>
      </w:pPr>
      <w:r w:rsidRPr="00740F21">
        <w:rPr>
          <w:rFonts w:ascii="Times New Roman" w:eastAsia="Times New Roman" w:hAnsi="Times New Roman" w:cs="Times New Roman"/>
          <w:bCs/>
          <w:sz w:val="28"/>
          <w:szCs w:val="28"/>
        </w:rPr>
        <w:t>Тест «Открытое поле»</w:t>
      </w:r>
    </w:p>
    <w:p w14:paraId="00000563" w14:textId="7223BDF3" w:rsidR="009C0684" w:rsidRPr="008848BF" w:rsidRDefault="00B01895" w:rsidP="00407CB1">
      <w:pPr>
        <w:spacing w:after="0" w:line="240" w:lineRule="auto"/>
        <w:ind w:firstLine="709"/>
        <w:jc w:val="both"/>
        <w:rPr>
          <w:rFonts w:ascii="Times New Roman" w:eastAsia="Times New Roman" w:hAnsi="Times New Roman" w:cs="Times New Roman"/>
          <w:sz w:val="28"/>
          <w:szCs w:val="28"/>
        </w:rPr>
      </w:pPr>
      <w:bookmarkStart w:id="74" w:name="_Hlk128697738"/>
      <w:r w:rsidRPr="008848BF">
        <w:rPr>
          <w:rFonts w:ascii="Times New Roman" w:eastAsia="Times New Roman" w:hAnsi="Times New Roman" w:cs="Times New Roman"/>
          <w:sz w:val="28"/>
          <w:szCs w:val="28"/>
        </w:rPr>
        <w:t xml:space="preserve">Сравнение показателей до и после эксперимента в группе 1 и группе 2 проводили с использованием Т – критерия Уилкоксона, для уровня значимости α=0,05. Результаты проведения теста «Открытое поле» для группы 1 приведены в таблице </w:t>
      </w:r>
      <w:r w:rsidR="00A82461">
        <w:rPr>
          <w:rFonts w:ascii="Times New Roman" w:eastAsia="Times New Roman" w:hAnsi="Times New Roman" w:cs="Times New Roman"/>
          <w:sz w:val="28"/>
          <w:szCs w:val="28"/>
        </w:rPr>
        <w:t>8</w:t>
      </w:r>
      <w:r w:rsidRPr="008848BF">
        <w:rPr>
          <w:rFonts w:ascii="Times New Roman" w:eastAsia="Times New Roman" w:hAnsi="Times New Roman" w:cs="Times New Roman"/>
          <w:sz w:val="28"/>
          <w:szCs w:val="28"/>
        </w:rPr>
        <w:t>.</w:t>
      </w:r>
    </w:p>
    <w:bookmarkEnd w:id="74"/>
    <w:p w14:paraId="4403B663" w14:textId="3211E35C" w:rsidR="00940492" w:rsidRPr="008848BF" w:rsidRDefault="00940492" w:rsidP="009404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Результаты данных, полученных при исследовании животных 1 группы в тесте «Открытое поле», согласно таблице 8, по завершению эксперимента показали статистически достоверное снижение ВДА (р=0,007) </w:t>
      </w:r>
      <w:r w:rsidRPr="00697B3A">
        <w:rPr>
          <w:rFonts w:ascii="Times New Roman" w:eastAsia="Times New Roman" w:hAnsi="Times New Roman" w:cs="Times New Roman"/>
          <w:sz w:val="28"/>
          <w:szCs w:val="28"/>
        </w:rPr>
        <w:t>на 54,55% (в 0,45 раз), что в данном тесте</w:t>
      </w:r>
      <w:r>
        <w:rPr>
          <w:rFonts w:ascii="Times New Roman" w:eastAsia="Times New Roman" w:hAnsi="Times New Roman" w:cs="Times New Roman"/>
          <w:sz w:val="28"/>
          <w:szCs w:val="28"/>
        </w:rPr>
        <w:t xml:space="preserve"> может свидетельствовать об угасании направленной исследовательской деятельности.</w:t>
      </w:r>
      <w:r w:rsidR="00F42FFA">
        <w:rPr>
          <w:rFonts w:ascii="Times New Roman" w:eastAsia="Times New Roman" w:hAnsi="Times New Roman" w:cs="Times New Roman"/>
          <w:sz w:val="28"/>
          <w:szCs w:val="28"/>
        </w:rPr>
        <w:t xml:space="preserve"> При этом достоверных значений не достигает КГП (р=0,221) увеличиваясь на 61,5%, частота </w:t>
      </w:r>
      <w:r w:rsidR="00D86129">
        <w:rPr>
          <w:rFonts w:ascii="Times New Roman" w:eastAsia="Times New Roman" w:hAnsi="Times New Roman" w:cs="Times New Roman"/>
          <w:sz w:val="28"/>
          <w:szCs w:val="28"/>
        </w:rPr>
        <w:t>груминга</w:t>
      </w:r>
      <w:r w:rsidR="00F42FFA">
        <w:rPr>
          <w:rFonts w:ascii="Times New Roman" w:eastAsia="Times New Roman" w:hAnsi="Times New Roman" w:cs="Times New Roman"/>
          <w:sz w:val="28"/>
          <w:szCs w:val="28"/>
        </w:rPr>
        <w:t xml:space="preserve"> (р=0,091), незначительное уменьшение количества уринаций (р=0,678) и дефекаций (р=0,908)</w:t>
      </w:r>
    </w:p>
    <w:p w14:paraId="29D04A1A" w14:textId="77777777" w:rsidR="00A56EB7" w:rsidRPr="00244C2E" w:rsidRDefault="00A56EB7" w:rsidP="00244C2E">
      <w:pPr>
        <w:spacing w:after="0" w:line="240" w:lineRule="auto"/>
        <w:jc w:val="both"/>
        <w:rPr>
          <w:rFonts w:ascii="Times New Roman" w:eastAsia="Times New Roman" w:hAnsi="Times New Roman" w:cs="Times New Roman"/>
          <w:bCs/>
          <w:sz w:val="28"/>
          <w:szCs w:val="28"/>
        </w:rPr>
      </w:pPr>
    </w:p>
    <w:p w14:paraId="00000564" w14:textId="52F4839F" w:rsidR="009C0684" w:rsidRPr="008848BF" w:rsidRDefault="00BB7C4F" w:rsidP="00407CB1">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8848BF">
        <w:rPr>
          <w:rFonts w:ascii="Times New Roman" w:eastAsia="Times New Roman" w:hAnsi="Times New Roman" w:cs="Times New Roman"/>
          <w:sz w:val="28"/>
          <w:szCs w:val="28"/>
        </w:rPr>
        <w:t>Таблица</w:t>
      </w:r>
      <w:r w:rsidR="00887A45" w:rsidRPr="008848BF">
        <w:rPr>
          <w:rFonts w:ascii="Times New Roman" w:eastAsia="Times New Roman" w:hAnsi="Times New Roman" w:cs="Times New Roman"/>
          <w:sz w:val="28"/>
          <w:szCs w:val="28"/>
        </w:rPr>
        <w:t xml:space="preserve"> </w:t>
      </w:r>
      <w:r w:rsidR="00A82461">
        <w:rPr>
          <w:rFonts w:ascii="Times New Roman" w:eastAsia="Times New Roman" w:hAnsi="Times New Roman" w:cs="Times New Roman"/>
          <w:sz w:val="28"/>
          <w:szCs w:val="28"/>
        </w:rPr>
        <w:t>8</w:t>
      </w:r>
      <w:r w:rsidR="00956312" w:rsidRPr="008848BF">
        <w:rPr>
          <w:rFonts w:ascii="Times New Roman" w:eastAsia="Times New Roman" w:hAnsi="Times New Roman" w:cs="Times New Roman"/>
          <w:sz w:val="28"/>
          <w:szCs w:val="28"/>
        </w:rPr>
        <w:t xml:space="preserve"> </w:t>
      </w:r>
      <w:r w:rsidRPr="008848BF">
        <w:rPr>
          <w:rFonts w:ascii="Times New Roman" w:eastAsia="Times New Roman" w:hAnsi="Times New Roman" w:cs="Times New Roman"/>
          <w:sz w:val="28"/>
          <w:szCs w:val="28"/>
        </w:rPr>
        <w:t xml:space="preserve">– </w:t>
      </w:r>
      <w:r w:rsidR="00B01895" w:rsidRPr="008848BF">
        <w:rPr>
          <w:rFonts w:ascii="Times New Roman" w:eastAsia="Times New Roman" w:hAnsi="Times New Roman" w:cs="Times New Roman"/>
          <w:sz w:val="28"/>
          <w:szCs w:val="28"/>
        </w:rPr>
        <w:t>Результаты проведения теста</w:t>
      </w:r>
      <w:r w:rsidR="00A56EB7" w:rsidRPr="008848BF">
        <w:rPr>
          <w:rFonts w:ascii="Times New Roman" w:eastAsia="Times New Roman" w:hAnsi="Times New Roman" w:cs="Times New Roman"/>
          <w:sz w:val="28"/>
          <w:szCs w:val="28"/>
        </w:rPr>
        <w:t xml:space="preserve"> «Открытое поле» в группе </w:t>
      </w:r>
      <w:r w:rsidR="00B01895" w:rsidRPr="008848BF">
        <w:rPr>
          <w:rFonts w:ascii="Times New Roman" w:eastAsia="Times New Roman" w:hAnsi="Times New Roman" w:cs="Times New Roman"/>
          <w:sz w:val="28"/>
          <w:szCs w:val="28"/>
        </w:rPr>
        <w:t>1</w:t>
      </w:r>
    </w:p>
    <w:p w14:paraId="3BA5501B" w14:textId="4FFEEF5A" w:rsidR="00A56EB7" w:rsidRPr="008848BF" w:rsidRDefault="00A56EB7" w:rsidP="00407CB1">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tbl>
      <w:tblPr>
        <w:tblStyle w:val="114"/>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00" w:firstRow="0" w:lastRow="0" w:firstColumn="0" w:lastColumn="0" w:noHBand="0" w:noVBand="1"/>
      </w:tblPr>
      <w:tblGrid>
        <w:gridCol w:w="1541"/>
        <w:gridCol w:w="1129"/>
        <w:gridCol w:w="928"/>
        <w:gridCol w:w="930"/>
        <w:gridCol w:w="922"/>
        <w:gridCol w:w="1134"/>
        <w:gridCol w:w="1028"/>
        <w:gridCol w:w="2016"/>
      </w:tblGrid>
      <w:tr w:rsidR="00301164" w:rsidRPr="00301164" w14:paraId="662FD4FD" w14:textId="77777777" w:rsidTr="00C644D4">
        <w:trPr>
          <w:trHeight w:val="300"/>
        </w:trPr>
        <w:tc>
          <w:tcPr>
            <w:tcW w:w="800" w:type="pct"/>
            <w:vMerge w:val="restart"/>
            <w:tcMar>
              <w:left w:w="0" w:type="dxa"/>
              <w:right w:w="0" w:type="dxa"/>
            </w:tcMar>
            <w:vAlign w:val="center"/>
          </w:tcPr>
          <w:p w14:paraId="361E3B65" w14:textId="77777777" w:rsidR="00A56EB7" w:rsidRPr="00301164" w:rsidRDefault="00A56EB7" w:rsidP="00407CB1">
            <w:pPr>
              <w:pBdr>
                <w:top w:val="nil"/>
                <w:left w:val="nil"/>
                <w:bottom w:val="nil"/>
                <w:right w:val="nil"/>
                <w:between w:val="nil"/>
              </w:pBdr>
              <w:jc w:val="center"/>
            </w:pPr>
            <w:r w:rsidRPr="00301164">
              <w:rPr>
                <w:rFonts w:ascii="Times New Roman" w:eastAsia="Times New Roman" w:hAnsi="Times New Roman" w:cs="Times New Roman"/>
                <w:sz w:val="24"/>
                <w:szCs w:val="24"/>
              </w:rPr>
              <w:t>Показатель</w:t>
            </w:r>
          </w:p>
        </w:tc>
        <w:tc>
          <w:tcPr>
            <w:tcW w:w="1551" w:type="pct"/>
            <w:gridSpan w:val="3"/>
            <w:vAlign w:val="center"/>
          </w:tcPr>
          <w:p w14:paraId="40D966D0" w14:textId="2FAD5977" w:rsidR="00A56EB7" w:rsidRPr="00301164" w:rsidRDefault="00A56EB7" w:rsidP="00407CB1">
            <w:pPr>
              <w:pBdr>
                <w:top w:val="nil"/>
                <w:left w:val="nil"/>
                <w:bottom w:val="nil"/>
                <w:right w:val="nil"/>
                <w:between w:val="nil"/>
              </w:pBd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Группа 1 до эксперимента, n=10</w:t>
            </w:r>
          </w:p>
        </w:tc>
        <w:tc>
          <w:tcPr>
            <w:tcW w:w="1602" w:type="pct"/>
            <w:gridSpan w:val="3"/>
            <w:tcMar>
              <w:left w:w="0" w:type="dxa"/>
              <w:right w:w="0" w:type="dxa"/>
            </w:tcMar>
            <w:vAlign w:val="center"/>
          </w:tcPr>
          <w:p w14:paraId="6F4A113A" w14:textId="546393AF" w:rsidR="00A56EB7" w:rsidRPr="00301164" w:rsidRDefault="00A56EB7" w:rsidP="00407CB1">
            <w:pPr>
              <w:pBdr>
                <w:top w:val="nil"/>
                <w:left w:val="nil"/>
                <w:bottom w:val="nil"/>
                <w:right w:val="nil"/>
                <w:between w:val="nil"/>
              </w:pBd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Группа 1 после эксперимента, n=10</w:t>
            </w:r>
          </w:p>
        </w:tc>
        <w:tc>
          <w:tcPr>
            <w:tcW w:w="1047" w:type="pct"/>
            <w:tcMar>
              <w:left w:w="0" w:type="dxa"/>
              <w:right w:w="0" w:type="dxa"/>
            </w:tcMar>
            <w:vAlign w:val="center"/>
          </w:tcPr>
          <w:p w14:paraId="0783CBD8" w14:textId="5C5F7D58" w:rsidR="00A56EB7" w:rsidRPr="00301164" w:rsidRDefault="00A56EB7" w:rsidP="00407CB1">
            <w:pPr>
              <w:pBdr>
                <w:top w:val="nil"/>
                <w:left w:val="nil"/>
                <w:bottom w:val="nil"/>
                <w:right w:val="nil"/>
                <w:between w:val="nil"/>
              </w:pBdr>
              <w:jc w:val="center"/>
              <w:rPr>
                <w:rFonts w:ascii="Times New Roman" w:eastAsia="Times New Roman" w:hAnsi="Times New Roman" w:cs="Times New Roman"/>
                <w:sz w:val="24"/>
                <w:szCs w:val="24"/>
              </w:rPr>
            </w:pPr>
          </w:p>
        </w:tc>
      </w:tr>
      <w:tr w:rsidR="00301164" w:rsidRPr="00301164" w14:paraId="4B247492" w14:textId="77777777" w:rsidTr="00CC76E7">
        <w:trPr>
          <w:trHeight w:val="300"/>
        </w:trPr>
        <w:tc>
          <w:tcPr>
            <w:tcW w:w="800" w:type="pct"/>
            <w:vMerge/>
            <w:tcMar>
              <w:left w:w="0" w:type="dxa"/>
              <w:right w:w="0" w:type="dxa"/>
            </w:tcMar>
          </w:tcPr>
          <w:p w14:paraId="540ADE9A" w14:textId="77777777" w:rsidR="00CC76E7" w:rsidRPr="00301164" w:rsidRDefault="00CC76E7" w:rsidP="00407CB1">
            <w:pPr>
              <w:pBdr>
                <w:top w:val="nil"/>
                <w:left w:val="nil"/>
                <w:bottom w:val="nil"/>
                <w:right w:val="nil"/>
                <w:between w:val="nil"/>
              </w:pBdr>
              <w:jc w:val="center"/>
              <w:rPr>
                <w:rFonts w:ascii="Times New Roman" w:eastAsia="Times New Roman" w:hAnsi="Times New Roman" w:cs="Times New Roman"/>
                <w:sz w:val="24"/>
                <w:szCs w:val="24"/>
              </w:rPr>
            </w:pPr>
          </w:p>
        </w:tc>
        <w:tc>
          <w:tcPr>
            <w:tcW w:w="586" w:type="pct"/>
            <w:vAlign w:val="center"/>
          </w:tcPr>
          <w:p w14:paraId="400A9AFA" w14:textId="77777777" w:rsidR="00CC76E7" w:rsidRPr="00301164" w:rsidRDefault="00CC76E7" w:rsidP="00407CB1">
            <w:pPr>
              <w:pBdr>
                <w:top w:val="nil"/>
                <w:left w:val="nil"/>
                <w:bottom w:val="nil"/>
                <w:right w:val="nil"/>
                <w:between w:val="nil"/>
              </w:pBd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Ме</w:t>
            </w:r>
          </w:p>
        </w:tc>
        <w:tc>
          <w:tcPr>
            <w:tcW w:w="482" w:type="pct"/>
            <w:tcMar>
              <w:left w:w="0" w:type="dxa"/>
              <w:right w:w="0" w:type="dxa"/>
            </w:tcMar>
            <w:vAlign w:val="center"/>
          </w:tcPr>
          <w:p w14:paraId="71E84B46" w14:textId="77777777" w:rsidR="00CC76E7" w:rsidRPr="00301164" w:rsidRDefault="00CC76E7" w:rsidP="00407CB1">
            <w:pPr>
              <w:pBdr>
                <w:top w:val="nil"/>
                <w:left w:val="nil"/>
                <w:bottom w:val="nil"/>
                <w:right w:val="nil"/>
                <w:between w:val="nil"/>
              </w:pBd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Q25</w:t>
            </w:r>
          </w:p>
        </w:tc>
        <w:tc>
          <w:tcPr>
            <w:tcW w:w="483" w:type="pct"/>
            <w:tcMar>
              <w:left w:w="0" w:type="dxa"/>
              <w:right w:w="0" w:type="dxa"/>
            </w:tcMar>
            <w:vAlign w:val="center"/>
          </w:tcPr>
          <w:p w14:paraId="779CB031" w14:textId="77777777" w:rsidR="00CC76E7" w:rsidRPr="00301164" w:rsidRDefault="00CC76E7" w:rsidP="00407CB1">
            <w:pPr>
              <w:pBdr>
                <w:top w:val="nil"/>
                <w:left w:val="nil"/>
                <w:bottom w:val="nil"/>
                <w:right w:val="nil"/>
                <w:between w:val="nil"/>
              </w:pBd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Q75</w:t>
            </w:r>
          </w:p>
        </w:tc>
        <w:tc>
          <w:tcPr>
            <w:tcW w:w="479" w:type="pct"/>
            <w:tcMar>
              <w:left w:w="0" w:type="dxa"/>
              <w:right w:w="0" w:type="dxa"/>
            </w:tcMar>
            <w:vAlign w:val="center"/>
          </w:tcPr>
          <w:p w14:paraId="51203A11" w14:textId="77777777" w:rsidR="00CC76E7" w:rsidRPr="00301164" w:rsidRDefault="00CC76E7" w:rsidP="00407CB1">
            <w:pPr>
              <w:pBdr>
                <w:top w:val="nil"/>
                <w:left w:val="nil"/>
                <w:bottom w:val="nil"/>
                <w:right w:val="nil"/>
                <w:between w:val="nil"/>
              </w:pBd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Ме</w:t>
            </w:r>
          </w:p>
        </w:tc>
        <w:tc>
          <w:tcPr>
            <w:tcW w:w="589" w:type="pct"/>
            <w:vAlign w:val="center"/>
          </w:tcPr>
          <w:p w14:paraId="5C60782A" w14:textId="41405F85" w:rsidR="00CC76E7" w:rsidRPr="00301164" w:rsidRDefault="00CC76E7" w:rsidP="00407CB1">
            <w:pPr>
              <w:pBdr>
                <w:top w:val="nil"/>
                <w:left w:val="nil"/>
                <w:bottom w:val="nil"/>
                <w:right w:val="nil"/>
                <w:between w:val="nil"/>
              </w:pBd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Q25</w:t>
            </w:r>
          </w:p>
        </w:tc>
        <w:tc>
          <w:tcPr>
            <w:tcW w:w="534" w:type="pct"/>
            <w:tcMar>
              <w:left w:w="0" w:type="dxa"/>
              <w:right w:w="0" w:type="dxa"/>
            </w:tcMar>
            <w:vAlign w:val="center"/>
          </w:tcPr>
          <w:p w14:paraId="7BEEC2DD" w14:textId="7322F430" w:rsidR="00CC76E7" w:rsidRPr="00301164" w:rsidRDefault="00CC76E7" w:rsidP="00407CB1">
            <w:pPr>
              <w:pBdr>
                <w:top w:val="nil"/>
                <w:left w:val="nil"/>
                <w:bottom w:val="nil"/>
                <w:right w:val="nil"/>
                <w:between w:val="nil"/>
              </w:pBd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Q75</w:t>
            </w:r>
          </w:p>
        </w:tc>
        <w:tc>
          <w:tcPr>
            <w:tcW w:w="1047" w:type="pct"/>
            <w:tcMar>
              <w:left w:w="0" w:type="dxa"/>
              <w:right w:w="0" w:type="dxa"/>
            </w:tcMar>
            <w:vAlign w:val="center"/>
          </w:tcPr>
          <w:p w14:paraId="23B75429" w14:textId="56588277" w:rsidR="00CC76E7" w:rsidRPr="00301164" w:rsidRDefault="00CC76E7" w:rsidP="00407CB1">
            <w:pPr>
              <w:pBdr>
                <w:top w:val="nil"/>
                <w:left w:val="nil"/>
                <w:bottom w:val="nil"/>
                <w:right w:val="nil"/>
                <w:between w:val="nil"/>
              </w:pBd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lang w:val="en-US"/>
              </w:rPr>
              <w:t>P</w:t>
            </w:r>
            <w:r w:rsidRPr="00301164">
              <w:rPr>
                <w:rFonts w:ascii="Times New Roman" w:eastAsia="Times New Roman" w:hAnsi="Times New Roman" w:cs="Times New Roman"/>
                <w:sz w:val="24"/>
                <w:szCs w:val="24"/>
              </w:rPr>
              <w:t>-уровень</w:t>
            </w:r>
          </w:p>
        </w:tc>
      </w:tr>
      <w:tr w:rsidR="00301164" w:rsidRPr="00301164" w14:paraId="7A392D98" w14:textId="77777777" w:rsidTr="00CC76E7">
        <w:trPr>
          <w:trHeight w:val="300"/>
        </w:trPr>
        <w:tc>
          <w:tcPr>
            <w:tcW w:w="800" w:type="pct"/>
            <w:vAlign w:val="center"/>
          </w:tcPr>
          <w:p w14:paraId="5098F069" w14:textId="323D4DA6" w:rsidR="00CC76E7" w:rsidRPr="00301164" w:rsidRDefault="00CC76E7" w:rsidP="00407CB1">
            <w:pP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КГП</w:t>
            </w:r>
          </w:p>
        </w:tc>
        <w:tc>
          <w:tcPr>
            <w:tcW w:w="586" w:type="pct"/>
            <w:vAlign w:val="center"/>
          </w:tcPr>
          <w:p w14:paraId="164BD127" w14:textId="370AD13A"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13</w:t>
            </w:r>
          </w:p>
        </w:tc>
        <w:tc>
          <w:tcPr>
            <w:tcW w:w="482" w:type="pct"/>
            <w:vAlign w:val="center"/>
          </w:tcPr>
          <w:p w14:paraId="75A372F2" w14:textId="23CA4ACA"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12</w:t>
            </w:r>
          </w:p>
        </w:tc>
        <w:tc>
          <w:tcPr>
            <w:tcW w:w="483" w:type="pct"/>
            <w:vAlign w:val="center"/>
          </w:tcPr>
          <w:p w14:paraId="1A7DAD72" w14:textId="70FE3D25"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17</w:t>
            </w:r>
          </w:p>
        </w:tc>
        <w:tc>
          <w:tcPr>
            <w:tcW w:w="479" w:type="pct"/>
            <w:vAlign w:val="center"/>
          </w:tcPr>
          <w:p w14:paraId="6273A7E2" w14:textId="7FD691BB"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21</w:t>
            </w:r>
          </w:p>
        </w:tc>
        <w:tc>
          <w:tcPr>
            <w:tcW w:w="589" w:type="pct"/>
            <w:vAlign w:val="center"/>
          </w:tcPr>
          <w:p w14:paraId="09FC6F28" w14:textId="11041D9C"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9</w:t>
            </w:r>
          </w:p>
        </w:tc>
        <w:tc>
          <w:tcPr>
            <w:tcW w:w="534" w:type="pct"/>
            <w:vAlign w:val="center"/>
          </w:tcPr>
          <w:p w14:paraId="34411425" w14:textId="5A92609E"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22</w:t>
            </w:r>
          </w:p>
        </w:tc>
        <w:tc>
          <w:tcPr>
            <w:tcW w:w="1047" w:type="pct"/>
            <w:vAlign w:val="center"/>
          </w:tcPr>
          <w:p w14:paraId="27A1835C" w14:textId="56A86EB5" w:rsidR="00CC76E7" w:rsidRPr="00301164" w:rsidRDefault="00CC76E7" w:rsidP="009A3C44">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0,221</w:t>
            </w:r>
          </w:p>
        </w:tc>
      </w:tr>
      <w:tr w:rsidR="00301164" w:rsidRPr="00301164" w14:paraId="4FB89A00" w14:textId="77777777" w:rsidTr="00CC76E7">
        <w:trPr>
          <w:trHeight w:val="300"/>
        </w:trPr>
        <w:tc>
          <w:tcPr>
            <w:tcW w:w="800" w:type="pct"/>
            <w:vAlign w:val="center"/>
          </w:tcPr>
          <w:p w14:paraId="7E9723DD" w14:textId="2293AB61" w:rsidR="00CC76E7" w:rsidRPr="00301164" w:rsidRDefault="00CC76E7" w:rsidP="00407CB1">
            <w:pP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ВДА</w:t>
            </w:r>
          </w:p>
        </w:tc>
        <w:tc>
          <w:tcPr>
            <w:tcW w:w="586" w:type="pct"/>
            <w:vAlign w:val="center"/>
          </w:tcPr>
          <w:p w14:paraId="0747DB09" w14:textId="35095C90"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11</w:t>
            </w:r>
          </w:p>
        </w:tc>
        <w:tc>
          <w:tcPr>
            <w:tcW w:w="482" w:type="pct"/>
            <w:vAlign w:val="center"/>
          </w:tcPr>
          <w:p w14:paraId="6AAAA496" w14:textId="22A3DFF5"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9</w:t>
            </w:r>
          </w:p>
        </w:tc>
        <w:tc>
          <w:tcPr>
            <w:tcW w:w="483" w:type="pct"/>
            <w:vAlign w:val="center"/>
          </w:tcPr>
          <w:p w14:paraId="2F78F0CD" w14:textId="647C9A31"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14</w:t>
            </w:r>
          </w:p>
        </w:tc>
        <w:tc>
          <w:tcPr>
            <w:tcW w:w="479" w:type="pct"/>
            <w:vAlign w:val="center"/>
          </w:tcPr>
          <w:p w14:paraId="4DBAA7F0" w14:textId="65A1BF6C"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5</w:t>
            </w:r>
          </w:p>
        </w:tc>
        <w:tc>
          <w:tcPr>
            <w:tcW w:w="589" w:type="pct"/>
            <w:vAlign w:val="center"/>
          </w:tcPr>
          <w:p w14:paraId="0CC97643" w14:textId="65F09FB1"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5</w:t>
            </w:r>
          </w:p>
        </w:tc>
        <w:tc>
          <w:tcPr>
            <w:tcW w:w="534" w:type="pct"/>
            <w:vAlign w:val="center"/>
          </w:tcPr>
          <w:p w14:paraId="27CA942D" w14:textId="3C91728D"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5</w:t>
            </w:r>
          </w:p>
        </w:tc>
        <w:tc>
          <w:tcPr>
            <w:tcW w:w="1047" w:type="pct"/>
            <w:vAlign w:val="center"/>
          </w:tcPr>
          <w:p w14:paraId="0ED30021" w14:textId="5F60B161" w:rsidR="00CC76E7" w:rsidRPr="00301164" w:rsidRDefault="00CC76E7" w:rsidP="009A3C44">
            <w:pPr>
              <w:jc w:val="center"/>
              <w:rPr>
                <w:rFonts w:ascii="Times New Roman" w:eastAsia="Times New Roman" w:hAnsi="Times New Roman" w:cs="Times New Roman"/>
                <w:sz w:val="24"/>
                <w:szCs w:val="24"/>
              </w:rPr>
            </w:pPr>
            <w:r w:rsidRPr="00301164">
              <w:rPr>
                <w:rFonts w:ascii="Times New Roman" w:eastAsia="Times New Roman" w:hAnsi="Times New Roman" w:cs="Times New Roman"/>
                <w:b/>
                <w:sz w:val="24"/>
                <w:szCs w:val="24"/>
              </w:rPr>
              <w:t>0,007*</w:t>
            </w:r>
          </w:p>
        </w:tc>
      </w:tr>
      <w:tr w:rsidR="00301164" w:rsidRPr="00301164" w14:paraId="2019F2AB" w14:textId="77777777" w:rsidTr="00CC76E7">
        <w:trPr>
          <w:trHeight w:val="300"/>
        </w:trPr>
        <w:tc>
          <w:tcPr>
            <w:tcW w:w="800" w:type="pct"/>
            <w:vAlign w:val="center"/>
          </w:tcPr>
          <w:p w14:paraId="40185207" w14:textId="1AE31306" w:rsidR="00795F8D" w:rsidRPr="00301164" w:rsidRDefault="00795F8D" w:rsidP="00795F8D">
            <w:pP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Груминг</w:t>
            </w:r>
          </w:p>
        </w:tc>
        <w:tc>
          <w:tcPr>
            <w:tcW w:w="586" w:type="pct"/>
            <w:vAlign w:val="center"/>
          </w:tcPr>
          <w:p w14:paraId="000FAAD7" w14:textId="145D8800"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3</w:t>
            </w:r>
          </w:p>
        </w:tc>
        <w:tc>
          <w:tcPr>
            <w:tcW w:w="482" w:type="pct"/>
            <w:vAlign w:val="center"/>
          </w:tcPr>
          <w:p w14:paraId="7419BAD7" w14:textId="63373207"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w:t>
            </w:r>
          </w:p>
        </w:tc>
        <w:tc>
          <w:tcPr>
            <w:tcW w:w="483" w:type="pct"/>
            <w:vAlign w:val="center"/>
          </w:tcPr>
          <w:p w14:paraId="1A21C7EA" w14:textId="57872210"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3</w:t>
            </w:r>
          </w:p>
        </w:tc>
        <w:tc>
          <w:tcPr>
            <w:tcW w:w="479" w:type="pct"/>
            <w:vAlign w:val="center"/>
          </w:tcPr>
          <w:p w14:paraId="1CFF1C39" w14:textId="7632B2C0"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3</w:t>
            </w:r>
          </w:p>
        </w:tc>
        <w:tc>
          <w:tcPr>
            <w:tcW w:w="589" w:type="pct"/>
            <w:vAlign w:val="center"/>
          </w:tcPr>
          <w:p w14:paraId="01EA83BD" w14:textId="12006205"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w:t>
            </w:r>
          </w:p>
        </w:tc>
        <w:tc>
          <w:tcPr>
            <w:tcW w:w="534" w:type="pct"/>
            <w:vAlign w:val="center"/>
          </w:tcPr>
          <w:p w14:paraId="1CCC92A6" w14:textId="33BD0D71"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4</w:t>
            </w:r>
          </w:p>
        </w:tc>
        <w:tc>
          <w:tcPr>
            <w:tcW w:w="1047" w:type="pct"/>
            <w:vAlign w:val="center"/>
          </w:tcPr>
          <w:p w14:paraId="6F22AB7E" w14:textId="76B987A8" w:rsidR="00795F8D" w:rsidRPr="00301164" w:rsidRDefault="00795F8D" w:rsidP="009A3C44">
            <w:pPr>
              <w:jc w:val="center"/>
              <w:rPr>
                <w:rFonts w:ascii="Times New Roman" w:eastAsia="Times New Roman" w:hAnsi="Times New Roman" w:cs="Times New Roman"/>
                <w:b/>
                <w:sz w:val="24"/>
                <w:szCs w:val="24"/>
              </w:rPr>
            </w:pPr>
            <w:r w:rsidRPr="00301164">
              <w:rPr>
                <w:rFonts w:ascii="Times New Roman" w:eastAsia="Times New Roman" w:hAnsi="Times New Roman" w:cs="Times New Roman"/>
                <w:sz w:val="24"/>
                <w:szCs w:val="24"/>
              </w:rPr>
              <w:t>0,091</w:t>
            </w:r>
          </w:p>
        </w:tc>
      </w:tr>
      <w:tr w:rsidR="00301164" w:rsidRPr="00301164" w14:paraId="23060147" w14:textId="77777777" w:rsidTr="00CC76E7">
        <w:trPr>
          <w:trHeight w:val="300"/>
        </w:trPr>
        <w:tc>
          <w:tcPr>
            <w:tcW w:w="800" w:type="pct"/>
            <w:vAlign w:val="center"/>
          </w:tcPr>
          <w:p w14:paraId="7AA5AFF1" w14:textId="46962F8B" w:rsidR="00795F8D" w:rsidRPr="00301164" w:rsidRDefault="00795F8D" w:rsidP="00795F8D">
            <w:pP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КД</w:t>
            </w:r>
          </w:p>
        </w:tc>
        <w:tc>
          <w:tcPr>
            <w:tcW w:w="586" w:type="pct"/>
            <w:vAlign w:val="center"/>
          </w:tcPr>
          <w:p w14:paraId="415B9747" w14:textId="0AAAB68D"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w:t>
            </w:r>
          </w:p>
        </w:tc>
        <w:tc>
          <w:tcPr>
            <w:tcW w:w="482" w:type="pct"/>
            <w:vAlign w:val="center"/>
          </w:tcPr>
          <w:p w14:paraId="71C759D4" w14:textId="5229E489"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0</w:t>
            </w:r>
          </w:p>
        </w:tc>
        <w:tc>
          <w:tcPr>
            <w:tcW w:w="483" w:type="pct"/>
            <w:vAlign w:val="center"/>
          </w:tcPr>
          <w:p w14:paraId="07CE0E75" w14:textId="2C314725"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3</w:t>
            </w:r>
          </w:p>
        </w:tc>
        <w:tc>
          <w:tcPr>
            <w:tcW w:w="479" w:type="pct"/>
            <w:vAlign w:val="center"/>
          </w:tcPr>
          <w:p w14:paraId="070D5C79" w14:textId="79831514"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w:t>
            </w:r>
          </w:p>
        </w:tc>
        <w:tc>
          <w:tcPr>
            <w:tcW w:w="589" w:type="pct"/>
            <w:vAlign w:val="center"/>
          </w:tcPr>
          <w:p w14:paraId="26A149C0" w14:textId="34CC9AC6"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0</w:t>
            </w:r>
          </w:p>
        </w:tc>
        <w:tc>
          <w:tcPr>
            <w:tcW w:w="534" w:type="pct"/>
            <w:vAlign w:val="center"/>
          </w:tcPr>
          <w:p w14:paraId="149722A5" w14:textId="285A772C"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4</w:t>
            </w:r>
          </w:p>
        </w:tc>
        <w:tc>
          <w:tcPr>
            <w:tcW w:w="1047" w:type="pct"/>
            <w:vAlign w:val="center"/>
          </w:tcPr>
          <w:p w14:paraId="0518C9E5" w14:textId="319A9346" w:rsidR="00795F8D" w:rsidRPr="00301164" w:rsidRDefault="00795F8D" w:rsidP="009A3C44">
            <w:pPr>
              <w:jc w:val="center"/>
              <w:rPr>
                <w:rFonts w:ascii="Times New Roman" w:eastAsia="Times New Roman" w:hAnsi="Times New Roman" w:cs="Times New Roman"/>
                <w:b/>
                <w:sz w:val="24"/>
                <w:szCs w:val="24"/>
              </w:rPr>
            </w:pPr>
            <w:r w:rsidRPr="00301164">
              <w:rPr>
                <w:rFonts w:ascii="Times New Roman" w:eastAsia="Times New Roman" w:hAnsi="Times New Roman" w:cs="Times New Roman"/>
                <w:sz w:val="24"/>
                <w:szCs w:val="24"/>
              </w:rPr>
              <w:t>0,906</w:t>
            </w:r>
          </w:p>
        </w:tc>
      </w:tr>
      <w:tr w:rsidR="00301164" w:rsidRPr="00301164" w14:paraId="32B9EC96" w14:textId="77777777" w:rsidTr="00CC76E7">
        <w:trPr>
          <w:trHeight w:val="300"/>
        </w:trPr>
        <w:tc>
          <w:tcPr>
            <w:tcW w:w="800" w:type="pct"/>
            <w:vAlign w:val="center"/>
          </w:tcPr>
          <w:p w14:paraId="6B3E2000" w14:textId="1210B86D" w:rsidR="00795F8D" w:rsidRPr="00301164" w:rsidRDefault="00795F8D" w:rsidP="00795F8D">
            <w:pP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КУ</w:t>
            </w:r>
          </w:p>
        </w:tc>
        <w:tc>
          <w:tcPr>
            <w:tcW w:w="586" w:type="pct"/>
            <w:vAlign w:val="center"/>
          </w:tcPr>
          <w:p w14:paraId="495E823B" w14:textId="267FF8D4"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w:t>
            </w:r>
          </w:p>
        </w:tc>
        <w:tc>
          <w:tcPr>
            <w:tcW w:w="482" w:type="pct"/>
            <w:vAlign w:val="center"/>
          </w:tcPr>
          <w:p w14:paraId="49B6F05E" w14:textId="16799E95"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w:t>
            </w:r>
          </w:p>
        </w:tc>
        <w:tc>
          <w:tcPr>
            <w:tcW w:w="483" w:type="pct"/>
            <w:vAlign w:val="center"/>
          </w:tcPr>
          <w:p w14:paraId="0A302550" w14:textId="52C56B22"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3</w:t>
            </w:r>
          </w:p>
        </w:tc>
        <w:tc>
          <w:tcPr>
            <w:tcW w:w="479" w:type="pct"/>
            <w:vAlign w:val="center"/>
          </w:tcPr>
          <w:p w14:paraId="74141566" w14:textId="7AABC93F"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w:t>
            </w:r>
          </w:p>
        </w:tc>
        <w:tc>
          <w:tcPr>
            <w:tcW w:w="589" w:type="pct"/>
            <w:vAlign w:val="center"/>
          </w:tcPr>
          <w:p w14:paraId="4185D1C1" w14:textId="2B54642F"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0</w:t>
            </w:r>
          </w:p>
        </w:tc>
        <w:tc>
          <w:tcPr>
            <w:tcW w:w="534" w:type="pct"/>
            <w:vAlign w:val="center"/>
          </w:tcPr>
          <w:p w14:paraId="45CCC1F0" w14:textId="5F9420EF"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3</w:t>
            </w:r>
          </w:p>
        </w:tc>
        <w:tc>
          <w:tcPr>
            <w:tcW w:w="1047" w:type="pct"/>
            <w:vAlign w:val="center"/>
          </w:tcPr>
          <w:p w14:paraId="5B38F272" w14:textId="50C06410" w:rsidR="00795F8D" w:rsidRPr="00301164" w:rsidRDefault="00795F8D" w:rsidP="009A3C44">
            <w:pPr>
              <w:jc w:val="center"/>
              <w:rPr>
                <w:rFonts w:ascii="Times New Roman" w:eastAsia="Times New Roman" w:hAnsi="Times New Roman" w:cs="Times New Roman"/>
                <w:b/>
                <w:sz w:val="24"/>
                <w:szCs w:val="24"/>
              </w:rPr>
            </w:pPr>
            <w:r w:rsidRPr="00301164">
              <w:rPr>
                <w:rFonts w:ascii="Times New Roman" w:eastAsia="Times New Roman" w:hAnsi="Times New Roman" w:cs="Times New Roman"/>
                <w:sz w:val="24"/>
                <w:szCs w:val="24"/>
              </w:rPr>
              <w:t>0,678</w:t>
            </w:r>
          </w:p>
        </w:tc>
      </w:tr>
      <w:tr w:rsidR="00301164" w:rsidRPr="00301164" w14:paraId="7BEF95E7" w14:textId="77777777" w:rsidTr="00C644D4">
        <w:trPr>
          <w:trHeight w:val="300"/>
        </w:trPr>
        <w:tc>
          <w:tcPr>
            <w:tcW w:w="5000" w:type="pct"/>
            <w:gridSpan w:val="8"/>
          </w:tcPr>
          <w:p w14:paraId="54487CFB" w14:textId="5EEE2AA9" w:rsidR="00A56EB7" w:rsidRPr="00301164" w:rsidRDefault="001F3671" w:rsidP="00407CB1">
            <w:pPr>
              <w:ind w:firstLine="709"/>
              <w:rPr>
                <w:rFonts w:ascii="Times New Roman" w:eastAsia="Times New Roman" w:hAnsi="Times New Roman" w:cs="Times New Roman"/>
                <w:b/>
                <w:sz w:val="24"/>
                <w:szCs w:val="24"/>
              </w:rPr>
            </w:pPr>
            <w:r w:rsidRPr="001F3671">
              <w:rPr>
                <w:rFonts w:ascii="Times New Roman" w:eastAsia="Times New Roman" w:hAnsi="Times New Roman" w:cs="Times New Roman"/>
                <w:bCs/>
                <w:sz w:val="24"/>
                <w:szCs w:val="24"/>
              </w:rPr>
              <w:t>Примечание –</w:t>
            </w:r>
            <w:r>
              <w:rPr>
                <w:rFonts w:ascii="Times New Roman" w:eastAsia="Times New Roman" w:hAnsi="Times New Roman" w:cs="Times New Roman"/>
                <w:b/>
                <w:sz w:val="24"/>
                <w:szCs w:val="24"/>
              </w:rPr>
              <w:t xml:space="preserve"> </w:t>
            </w:r>
            <w:r w:rsidR="00C644D4" w:rsidRPr="00301164">
              <w:rPr>
                <w:rFonts w:ascii="Times New Roman" w:eastAsia="Times New Roman" w:hAnsi="Times New Roman" w:cs="Times New Roman"/>
                <w:b/>
                <w:sz w:val="24"/>
                <w:szCs w:val="24"/>
              </w:rPr>
              <w:t xml:space="preserve">* </w:t>
            </w:r>
            <w:r w:rsidR="00C644D4" w:rsidRPr="00301164">
              <w:rPr>
                <w:rFonts w:ascii="Times New Roman" w:eastAsia="Gungsuh" w:hAnsi="Times New Roman" w:cs="Times New Roman"/>
              </w:rPr>
              <w:t>Статистически значимые различия если р≤0,05</w:t>
            </w:r>
          </w:p>
        </w:tc>
      </w:tr>
    </w:tbl>
    <w:p w14:paraId="4B786F4B" w14:textId="77777777" w:rsidR="00EF4F89" w:rsidRDefault="00EF4F89" w:rsidP="00977404">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78261A2A" w14:textId="459BDBEC" w:rsidR="00940492" w:rsidRDefault="00F92FEF" w:rsidP="009404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8848BF">
        <w:rPr>
          <w:rFonts w:ascii="Times New Roman" w:eastAsia="Times New Roman" w:hAnsi="Times New Roman" w:cs="Times New Roman"/>
          <w:sz w:val="28"/>
          <w:szCs w:val="28"/>
        </w:rPr>
        <w:t xml:space="preserve">Результаты проведения теста «Открытое поле» для группы 2 приведены в таблице </w:t>
      </w:r>
      <w:r w:rsidR="00A82461">
        <w:rPr>
          <w:rFonts w:ascii="Times New Roman" w:eastAsia="Times New Roman" w:hAnsi="Times New Roman" w:cs="Times New Roman"/>
          <w:sz w:val="28"/>
          <w:szCs w:val="28"/>
        </w:rPr>
        <w:t>9</w:t>
      </w:r>
      <w:r w:rsidRPr="008848BF">
        <w:rPr>
          <w:rFonts w:ascii="Times New Roman" w:eastAsia="Times New Roman" w:hAnsi="Times New Roman" w:cs="Times New Roman"/>
          <w:sz w:val="28"/>
          <w:szCs w:val="28"/>
        </w:rPr>
        <w:t>.</w:t>
      </w:r>
      <w:r w:rsidR="00940492">
        <w:rPr>
          <w:rFonts w:ascii="Times New Roman" w:eastAsia="Times New Roman" w:hAnsi="Times New Roman" w:cs="Times New Roman"/>
          <w:sz w:val="28"/>
          <w:szCs w:val="28"/>
        </w:rPr>
        <w:t xml:space="preserve"> Как следует из данных таблицы 9 после проведения эксперимента во 2 группе исследуемых животных </w:t>
      </w:r>
      <w:bookmarkStart w:id="75" w:name="_Hlk186231822"/>
      <w:r w:rsidR="00940492">
        <w:rPr>
          <w:rFonts w:ascii="Times New Roman" w:eastAsia="Times New Roman" w:hAnsi="Times New Roman" w:cs="Times New Roman"/>
          <w:sz w:val="28"/>
          <w:szCs w:val="28"/>
        </w:rPr>
        <w:t xml:space="preserve">отмечалось снижение КГП (р=0,005) на </w:t>
      </w:r>
      <w:r w:rsidR="00940492" w:rsidRPr="00697B3A">
        <w:rPr>
          <w:rFonts w:ascii="Times New Roman" w:eastAsia="Times New Roman" w:hAnsi="Times New Roman" w:cs="Times New Roman"/>
          <w:sz w:val="28"/>
          <w:szCs w:val="28"/>
        </w:rPr>
        <w:t>61,12% (в 2,57 раза) и снижение ВДА (р=0,007) на 70%</w:t>
      </w:r>
      <w:bookmarkEnd w:id="75"/>
      <w:r w:rsidR="00940492" w:rsidRPr="00697B3A">
        <w:rPr>
          <w:rFonts w:ascii="Times New Roman" w:eastAsia="Times New Roman" w:hAnsi="Times New Roman" w:cs="Times New Roman"/>
          <w:sz w:val="28"/>
          <w:szCs w:val="28"/>
        </w:rPr>
        <w:t xml:space="preserve"> (в 3,33 раза)</w:t>
      </w:r>
      <w:r w:rsidR="00943F72">
        <w:rPr>
          <w:rFonts w:ascii="Times New Roman" w:eastAsia="Times New Roman" w:hAnsi="Times New Roman" w:cs="Times New Roman"/>
          <w:sz w:val="28"/>
          <w:szCs w:val="28"/>
        </w:rPr>
        <w:t xml:space="preserve">, подтверждаемые статистически. При этом достоверной значимости не имеет увеличение частоты </w:t>
      </w:r>
      <w:r w:rsidR="00D86129">
        <w:rPr>
          <w:rFonts w:ascii="Times New Roman" w:eastAsia="Times New Roman" w:hAnsi="Times New Roman" w:cs="Times New Roman"/>
          <w:sz w:val="28"/>
          <w:szCs w:val="28"/>
        </w:rPr>
        <w:t>груминга</w:t>
      </w:r>
      <w:r w:rsidR="00943F72">
        <w:rPr>
          <w:rFonts w:ascii="Times New Roman" w:eastAsia="Times New Roman" w:hAnsi="Times New Roman" w:cs="Times New Roman"/>
          <w:sz w:val="28"/>
          <w:szCs w:val="28"/>
        </w:rPr>
        <w:t xml:space="preserve"> (р=0,441)</w:t>
      </w:r>
      <w:r w:rsidR="00940492">
        <w:rPr>
          <w:rFonts w:ascii="Times New Roman" w:eastAsia="Times New Roman" w:hAnsi="Times New Roman" w:cs="Times New Roman"/>
          <w:sz w:val="28"/>
          <w:szCs w:val="28"/>
        </w:rPr>
        <w:t xml:space="preserve"> </w:t>
      </w:r>
      <w:r w:rsidR="00943F72">
        <w:rPr>
          <w:rFonts w:ascii="Times New Roman" w:eastAsia="Times New Roman" w:hAnsi="Times New Roman" w:cs="Times New Roman"/>
          <w:sz w:val="28"/>
          <w:szCs w:val="28"/>
        </w:rPr>
        <w:t>на 50 %, сохраняющееся КД (р=0,678) и увеличение уринаций (р=0,072) на 100% по показателям медианы.</w:t>
      </w:r>
    </w:p>
    <w:p w14:paraId="46440AE2" w14:textId="77777777" w:rsidR="00F92FEF" w:rsidRPr="008848BF" w:rsidRDefault="00F92FEF" w:rsidP="00977404">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5D4" w14:textId="2E812FA4" w:rsidR="009C0684" w:rsidRPr="008848BF" w:rsidRDefault="00BB7C4F" w:rsidP="00407CB1">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8848BF">
        <w:rPr>
          <w:rFonts w:ascii="Times New Roman" w:eastAsia="Times New Roman" w:hAnsi="Times New Roman" w:cs="Times New Roman"/>
          <w:sz w:val="28"/>
          <w:szCs w:val="28"/>
        </w:rPr>
        <w:t>Таблица</w:t>
      </w:r>
      <w:r w:rsidR="00887A45" w:rsidRPr="008848BF">
        <w:rPr>
          <w:rFonts w:ascii="Times New Roman" w:eastAsia="Times New Roman" w:hAnsi="Times New Roman" w:cs="Times New Roman"/>
          <w:sz w:val="28"/>
          <w:szCs w:val="28"/>
        </w:rPr>
        <w:t xml:space="preserve"> </w:t>
      </w:r>
      <w:r w:rsidR="00A82461">
        <w:rPr>
          <w:rFonts w:ascii="Times New Roman" w:eastAsia="Times New Roman" w:hAnsi="Times New Roman" w:cs="Times New Roman"/>
          <w:sz w:val="28"/>
          <w:szCs w:val="28"/>
        </w:rPr>
        <w:t>9</w:t>
      </w:r>
      <w:r w:rsidRPr="008848BF">
        <w:rPr>
          <w:rFonts w:ascii="Times New Roman" w:eastAsia="Times New Roman" w:hAnsi="Times New Roman" w:cs="Times New Roman"/>
          <w:sz w:val="28"/>
          <w:szCs w:val="28"/>
        </w:rPr>
        <w:t xml:space="preserve"> – </w:t>
      </w:r>
      <w:r w:rsidR="00B01895" w:rsidRPr="008848BF">
        <w:rPr>
          <w:rFonts w:ascii="Times New Roman" w:eastAsia="Times New Roman" w:hAnsi="Times New Roman" w:cs="Times New Roman"/>
          <w:sz w:val="28"/>
          <w:szCs w:val="28"/>
        </w:rPr>
        <w:t>Результаты проведения теста «Открытое поле» в группе 2</w:t>
      </w:r>
    </w:p>
    <w:p w14:paraId="0BD0FA3E" w14:textId="6B1CC369" w:rsidR="006679A5" w:rsidRPr="008848BF" w:rsidRDefault="006679A5" w:rsidP="00407CB1">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tbl>
      <w:tblPr>
        <w:tblStyle w:val="114"/>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00" w:firstRow="0" w:lastRow="0" w:firstColumn="0" w:lastColumn="0" w:noHBand="0" w:noVBand="1"/>
      </w:tblPr>
      <w:tblGrid>
        <w:gridCol w:w="1541"/>
        <w:gridCol w:w="1129"/>
        <w:gridCol w:w="928"/>
        <w:gridCol w:w="930"/>
        <w:gridCol w:w="922"/>
        <w:gridCol w:w="1134"/>
        <w:gridCol w:w="1028"/>
        <w:gridCol w:w="2016"/>
      </w:tblGrid>
      <w:tr w:rsidR="00301164" w:rsidRPr="00301164" w14:paraId="6246ED08" w14:textId="77777777" w:rsidTr="00C644D4">
        <w:trPr>
          <w:trHeight w:val="300"/>
        </w:trPr>
        <w:tc>
          <w:tcPr>
            <w:tcW w:w="800" w:type="pct"/>
            <w:vMerge w:val="restart"/>
            <w:tcMar>
              <w:left w:w="0" w:type="dxa"/>
              <w:right w:w="0" w:type="dxa"/>
            </w:tcMar>
            <w:vAlign w:val="center"/>
          </w:tcPr>
          <w:p w14:paraId="06CE5F65" w14:textId="77777777" w:rsidR="006679A5" w:rsidRPr="00301164" w:rsidRDefault="006679A5" w:rsidP="00407CB1">
            <w:pPr>
              <w:pBdr>
                <w:top w:val="nil"/>
                <w:left w:val="nil"/>
                <w:bottom w:val="nil"/>
                <w:right w:val="nil"/>
                <w:between w:val="nil"/>
              </w:pBdr>
              <w:jc w:val="center"/>
            </w:pPr>
            <w:r w:rsidRPr="00301164">
              <w:rPr>
                <w:rFonts w:ascii="Times New Roman" w:eastAsia="Times New Roman" w:hAnsi="Times New Roman" w:cs="Times New Roman"/>
                <w:sz w:val="24"/>
                <w:szCs w:val="24"/>
              </w:rPr>
              <w:t>Показатель</w:t>
            </w:r>
          </w:p>
        </w:tc>
        <w:tc>
          <w:tcPr>
            <w:tcW w:w="1551" w:type="pct"/>
            <w:gridSpan w:val="3"/>
            <w:vAlign w:val="center"/>
          </w:tcPr>
          <w:p w14:paraId="362E6947" w14:textId="44A32C0F" w:rsidR="006679A5" w:rsidRPr="00301164" w:rsidRDefault="006679A5" w:rsidP="00407CB1">
            <w:pPr>
              <w:pBdr>
                <w:top w:val="nil"/>
                <w:left w:val="nil"/>
                <w:bottom w:val="nil"/>
                <w:right w:val="nil"/>
                <w:between w:val="nil"/>
              </w:pBd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Группа 2 до эксперимента, n=10</w:t>
            </w:r>
          </w:p>
        </w:tc>
        <w:tc>
          <w:tcPr>
            <w:tcW w:w="1602" w:type="pct"/>
            <w:gridSpan w:val="3"/>
            <w:tcMar>
              <w:left w:w="0" w:type="dxa"/>
              <w:right w:w="0" w:type="dxa"/>
            </w:tcMar>
            <w:vAlign w:val="center"/>
          </w:tcPr>
          <w:p w14:paraId="2D899C7D" w14:textId="5C9BACC9" w:rsidR="006679A5" w:rsidRPr="00301164" w:rsidRDefault="006679A5" w:rsidP="00407CB1">
            <w:pPr>
              <w:pBdr>
                <w:top w:val="nil"/>
                <w:left w:val="nil"/>
                <w:bottom w:val="nil"/>
                <w:right w:val="nil"/>
                <w:between w:val="nil"/>
              </w:pBd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Группа 2 после эксперимента, n=10</w:t>
            </w:r>
          </w:p>
        </w:tc>
        <w:tc>
          <w:tcPr>
            <w:tcW w:w="1047" w:type="pct"/>
            <w:tcMar>
              <w:left w:w="0" w:type="dxa"/>
              <w:right w:w="0" w:type="dxa"/>
            </w:tcMar>
            <w:vAlign w:val="center"/>
          </w:tcPr>
          <w:p w14:paraId="13453D22" w14:textId="66660A87" w:rsidR="006679A5" w:rsidRPr="00301164" w:rsidRDefault="006679A5" w:rsidP="00407CB1">
            <w:pPr>
              <w:pBdr>
                <w:top w:val="nil"/>
                <w:left w:val="nil"/>
                <w:bottom w:val="nil"/>
                <w:right w:val="nil"/>
                <w:between w:val="nil"/>
              </w:pBdr>
              <w:jc w:val="center"/>
              <w:rPr>
                <w:rFonts w:ascii="Times New Roman" w:eastAsia="Times New Roman" w:hAnsi="Times New Roman" w:cs="Times New Roman"/>
                <w:sz w:val="24"/>
                <w:szCs w:val="24"/>
              </w:rPr>
            </w:pPr>
          </w:p>
        </w:tc>
      </w:tr>
      <w:tr w:rsidR="00301164" w:rsidRPr="00301164" w14:paraId="0326C94E" w14:textId="77777777" w:rsidTr="00CC76E7">
        <w:trPr>
          <w:trHeight w:val="300"/>
        </w:trPr>
        <w:tc>
          <w:tcPr>
            <w:tcW w:w="800" w:type="pct"/>
            <w:vMerge/>
            <w:tcMar>
              <w:left w:w="0" w:type="dxa"/>
              <w:right w:w="0" w:type="dxa"/>
            </w:tcMar>
          </w:tcPr>
          <w:p w14:paraId="56004823" w14:textId="77777777" w:rsidR="00CC76E7" w:rsidRPr="00301164" w:rsidRDefault="00CC76E7" w:rsidP="00407CB1">
            <w:pPr>
              <w:pBdr>
                <w:top w:val="nil"/>
                <w:left w:val="nil"/>
                <w:bottom w:val="nil"/>
                <w:right w:val="nil"/>
                <w:between w:val="nil"/>
              </w:pBdr>
              <w:jc w:val="center"/>
              <w:rPr>
                <w:rFonts w:ascii="Times New Roman" w:eastAsia="Times New Roman" w:hAnsi="Times New Roman" w:cs="Times New Roman"/>
                <w:sz w:val="24"/>
                <w:szCs w:val="24"/>
              </w:rPr>
            </w:pPr>
          </w:p>
        </w:tc>
        <w:tc>
          <w:tcPr>
            <w:tcW w:w="586" w:type="pct"/>
            <w:vAlign w:val="center"/>
          </w:tcPr>
          <w:p w14:paraId="63DC46B2" w14:textId="77777777" w:rsidR="00CC76E7" w:rsidRPr="00301164" w:rsidRDefault="00CC76E7" w:rsidP="00407CB1">
            <w:pPr>
              <w:pBdr>
                <w:top w:val="nil"/>
                <w:left w:val="nil"/>
                <w:bottom w:val="nil"/>
                <w:right w:val="nil"/>
                <w:between w:val="nil"/>
              </w:pBd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Ме</w:t>
            </w:r>
          </w:p>
        </w:tc>
        <w:tc>
          <w:tcPr>
            <w:tcW w:w="482" w:type="pct"/>
            <w:tcMar>
              <w:left w:w="0" w:type="dxa"/>
              <w:right w:w="0" w:type="dxa"/>
            </w:tcMar>
            <w:vAlign w:val="center"/>
          </w:tcPr>
          <w:p w14:paraId="14910EA8" w14:textId="77777777" w:rsidR="00CC76E7" w:rsidRPr="00301164" w:rsidRDefault="00CC76E7" w:rsidP="00407CB1">
            <w:pPr>
              <w:pBdr>
                <w:top w:val="nil"/>
                <w:left w:val="nil"/>
                <w:bottom w:val="nil"/>
                <w:right w:val="nil"/>
                <w:between w:val="nil"/>
              </w:pBd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Q25</w:t>
            </w:r>
          </w:p>
        </w:tc>
        <w:tc>
          <w:tcPr>
            <w:tcW w:w="483" w:type="pct"/>
            <w:tcMar>
              <w:left w:w="0" w:type="dxa"/>
              <w:right w:w="0" w:type="dxa"/>
            </w:tcMar>
            <w:vAlign w:val="center"/>
          </w:tcPr>
          <w:p w14:paraId="1BEBFD67" w14:textId="77777777" w:rsidR="00CC76E7" w:rsidRPr="00301164" w:rsidRDefault="00CC76E7" w:rsidP="00407CB1">
            <w:pPr>
              <w:pBdr>
                <w:top w:val="nil"/>
                <w:left w:val="nil"/>
                <w:bottom w:val="nil"/>
                <w:right w:val="nil"/>
                <w:between w:val="nil"/>
              </w:pBd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Q75</w:t>
            </w:r>
          </w:p>
        </w:tc>
        <w:tc>
          <w:tcPr>
            <w:tcW w:w="479" w:type="pct"/>
            <w:tcMar>
              <w:left w:w="0" w:type="dxa"/>
              <w:right w:w="0" w:type="dxa"/>
            </w:tcMar>
            <w:vAlign w:val="center"/>
          </w:tcPr>
          <w:p w14:paraId="47651F00" w14:textId="77777777" w:rsidR="00CC76E7" w:rsidRPr="00301164" w:rsidRDefault="00CC76E7" w:rsidP="00407CB1">
            <w:pPr>
              <w:pBdr>
                <w:top w:val="nil"/>
                <w:left w:val="nil"/>
                <w:bottom w:val="nil"/>
                <w:right w:val="nil"/>
                <w:between w:val="nil"/>
              </w:pBd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Ме</w:t>
            </w:r>
          </w:p>
        </w:tc>
        <w:tc>
          <w:tcPr>
            <w:tcW w:w="589" w:type="pct"/>
            <w:vAlign w:val="center"/>
          </w:tcPr>
          <w:p w14:paraId="0D6320E3" w14:textId="77777777" w:rsidR="00CC76E7" w:rsidRPr="00301164" w:rsidRDefault="00CC76E7" w:rsidP="00407CB1">
            <w:pPr>
              <w:pBdr>
                <w:top w:val="nil"/>
                <w:left w:val="nil"/>
                <w:bottom w:val="nil"/>
                <w:right w:val="nil"/>
                <w:between w:val="nil"/>
              </w:pBd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Q25</w:t>
            </w:r>
          </w:p>
        </w:tc>
        <w:tc>
          <w:tcPr>
            <w:tcW w:w="534" w:type="pct"/>
            <w:tcMar>
              <w:left w:w="0" w:type="dxa"/>
              <w:right w:w="0" w:type="dxa"/>
            </w:tcMar>
            <w:vAlign w:val="center"/>
          </w:tcPr>
          <w:p w14:paraId="2EF16ECC" w14:textId="77777777" w:rsidR="00CC76E7" w:rsidRPr="00301164" w:rsidRDefault="00CC76E7" w:rsidP="00407CB1">
            <w:pPr>
              <w:pBdr>
                <w:top w:val="nil"/>
                <w:left w:val="nil"/>
                <w:bottom w:val="nil"/>
                <w:right w:val="nil"/>
                <w:between w:val="nil"/>
              </w:pBd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Q75</w:t>
            </w:r>
          </w:p>
        </w:tc>
        <w:tc>
          <w:tcPr>
            <w:tcW w:w="1047" w:type="pct"/>
            <w:tcMar>
              <w:left w:w="0" w:type="dxa"/>
              <w:right w:w="0" w:type="dxa"/>
            </w:tcMar>
            <w:vAlign w:val="center"/>
          </w:tcPr>
          <w:p w14:paraId="12F2AEC0" w14:textId="73AEBD79" w:rsidR="00CC76E7" w:rsidRPr="00301164" w:rsidRDefault="00CC76E7" w:rsidP="00407CB1">
            <w:pPr>
              <w:pBdr>
                <w:top w:val="nil"/>
                <w:left w:val="nil"/>
                <w:bottom w:val="nil"/>
                <w:right w:val="nil"/>
                <w:between w:val="nil"/>
              </w:pBd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lang w:val="en-US"/>
              </w:rPr>
              <w:t>P</w:t>
            </w:r>
            <w:r w:rsidRPr="00301164">
              <w:rPr>
                <w:rFonts w:ascii="Times New Roman" w:eastAsia="Times New Roman" w:hAnsi="Times New Roman" w:cs="Times New Roman"/>
                <w:sz w:val="24"/>
                <w:szCs w:val="24"/>
              </w:rPr>
              <w:t>-уровень</w:t>
            </w:r>
          </w:p>
        </w:tc>
      </w:tr>
      <w:tr w:rsidR="00301164" w:rsidRPr="00301164" w14:paraId="68602035" w14:textId="77777777" w:rsidTr="00CC76E7">
        <w:trPr>
          <w:trHeight w:val="300"/>
        </w:trPr>
        <w:tc>
          <w:tcPr>
            <w:tcW w:w="800" w:type="pct"/>
            <w:vAlign w:val="center"/>
          </w:tcPr>
          <w:p w14:paraId="020568BE" w14:textId="77777777" w:rsidR="00CC76E7" w:rsidRPr="00301164" w:rsidRDefault="00CC76E7" w:rsidP="00407CB1">
            <w:pP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КГП</w:t>
            </w:r>
          </w:p>
        </w:tc>
        <w:tc>
          <w:tcPr>
            <w:tcW w:w="586" w:type="pct"/>
            <w:vAlign w:val="center"/>
          </w:tcPr>
          <w:p w14:paraId="248FE55E" w14:textId="40034ECA"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18</w:t>
            </w:r>
          </w:p>
        </w:tc>
        <w:tc>
          <w:tcPr>
            <w:tcW w:w="482" w:type="pct"/>
            <w:vAlign w:val="center"/>
          </w:tcPr>
          <w:p w14:paraId="3F5F154B" w14:textId="29153B5B"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12</w:t>
            </w:r>
          </w:p>
        </w:tc>
        <w:tc>
          <w:tcPr>
            <w:tcW w:w="483" w:type="pct"/>
            <w:vAlign w:val="center"/>
          </w:tcPr>
          <w:p w14:paraId="3DC0C1C0" w14:textId="1253CC9C"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24</w:t>
            </w:r>
          </w:p>
        </w:tc>
        <w:tc>
          <w:tcPr>
            <w:tcW w:w="479" w:type="pct"/>
            <w:vAlign w:val="center"/>
          </w:tcPr>
          <w:p w14:paraId="26D5C4FC" w14:textId="219E4382"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7</w:t>
            </w:r>
          </w:p>
        </w:tc>
        <w:tc>
          <w:tcPr>
            <w:tcW w:w="589" w:type="pct"/>
            <w:vAlign w:val="center"/>
          </w:tcPr>
          <w:p w14:paraId="71F2B00A" w14:textId="628B378A"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3</w:t>
            </w:r>
          </w:p>
        </w:tc>
        <w:tc>
          <w:tcPr>
            <w:tcW w:w="534" w:type="pct"/>
            <w:vAlign w:val="center"/>
          </w:tcPr>
          <w:p w14:paraId="06586E31" w14:textId="05947B72"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11</w:t>
            </w:r>
          </w:p>
        </w:tc>
        <w:tc>
          <w:tcPr>
            <w:tcW w:w="1047" w:type="pct"/>
            <w:vAlign w:val="center"/>
          </w:tcPr>
          <w:p w14:paraId="4075202C" w14:textId="375AAB4A"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b/>
                <w:sz w:val="24"/>
                <w:szCs w:val="24"/>
              </w:rPr>
              <w:t>0,005*</w:t>
            </w:r>
          </w:p>
        </w:tc>
      </w:tr>
      <w:tr w:rsidR="00301164" w:rsidRPr="00301164" w14:paraId="7626E776" w14:textId="77777777" w:rsidTr="00CC76E7">
        <w:trPr>
          <w:trHeight w:val="300"/>
        </w:trPr>
        <w:tc>
          <w:tcPr>
            <w:tcW w:w="800" w:type="pct"/>
            <w:vAlign w:val="center"/>
          </w:tcPr>
          <w:p w14:paraId="4AC0847E" w14:textId="77777777" w:rsidR="00CC76E7" w:rsidRPr="00301164" w:rsidRDefault="00CC76E7" w:rsidP="00407CB1">
            <w:pP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ВДА</w:t>
            </w:r>
          </w:p>
        </w:tc>
        <w:tc>
          <w:tcPr>
            <w:tcW w:w="586" w:type="pct"/>
            <w:vAlign w:val="center"/>
          </w:tcPr>
          <w:p w14:paraId="56A7BD8C" w14:textId="460657B0"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10</w:t>
            </w:r>
          </w:p>
        </w:tc>
        <w:tc>
          <w:tcPr>
            <w:tcW w:w="482" w:type="pct"/>
            <w:vAlign w:val="center"/>
          </w:tcPr>
          <w:p w14:paraId="7C1F93A6" w14:textId="50BF1E49"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9</w:t>
            </w:r>
          </w:p>
        </w:tc>
        <w:tc>
          <w:tcPr>
            <w:tcW w:w="483" w:type="pct"/>
            <w:vAlign w:val="center"/>
          </w:tcPr>
          <w:p w14:paraId="627047CE" w14:textId="4B080B63"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11</w:t>
            </w:r>
          </w:p>
        </w:tc>
        <w:tc>
          <w:tcPr>
            <w:tcW w:w="479" w:type="pct"/>
            <w:vAlign w:val="center"/>
          </w:tcPr>
          <w:p w14:paraId="087F9776" w14:textId="77E18AFD"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3</w:t>
            </w:r>
          </w:p>
        </w:tc>
        <w:tc>
          <w:tcPr>
            <w:tcW w:w="589" w:type="pct"/>
            <w:vAlign w:val="center"/>
          </w:tcPr>
          <w:p w14:paraId="21E23361" w14:textId="25A01F17"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w:t>
            </w:r>
          </w:p>
        </w:tc>
        <w:tc>
          <w:tcPr>
            <w:tcW w:w="534" w:type="pct"/>
            <w:vAlign w:val="center"/>
          </w:tcPr>
          <w:p w14:paraId="7DD9DBD6" w14:textId="28645CDC"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5</w:t>
            </w:r>
          </w:p>
        </w:tc>
        <w:tc>
          <w:tcPr>
            <w:tcW w:w="1047" w:type="pct"/>
            <w:vAlign w:val="center"/>
          </w:tcPr>
          <w:p w14:paraId="3867835A" w14:textId="4DFC750D" w:rsidR="00CC76E7" w:rsidRPr="00301164" w:rsidRDefault="00CC76E7" w:rsidP="00407CB1">
            <w:pPr>
              <w:jc w:val="center"/>
              <w:rPr>
                <w:rFonts w:ascii="Times New Roman" w:eastAsia="Times New Roman" w:hAnsi="Times New Roman" w:cs="Times New Roman"/>
                <w:sz w:val="24"/>
                <w:szCs w:val="24"/>
              </w:rPr>
            </w:pPr>
            <w:r w:rsidRPr="00301164">
              <w:rPr>
                <w:rFonts w:ascii="Times New Roman" w:eastAsia="Times New Roman" w:hAnsi="Times New Roman" w:cs="Times New Roman"/>
                <w:b/>
                <w:sz w:val="24"/>
                <w:szCs w:val="24"/>
              </w:rPr>
              <w:t>0,007*</w:t>
            </w:r>
          </w:p>
        </w:tc>
      </w:tr>
      <w:tr w:rsidR="00301164" w:rsidRPr="00301164" w14:paraId="0BA00B85" w14:textId="77777777" w:rsidTr="00CC76E7">
        <w:trPr>
          <w:trHeight w:val="300"/>
        </w:trPr>
        <w:tc>
          <w:tcPr>
            <w:tcW w:w="800" w:type="pct"/>
            <w:vAlign w:val="center"/>
          </w:tcPr>
          <w:p w14:paraId="53357ED9" w14:textId="6B9DC196" w:rsidR="00795F8D" w:rsidRPr="00301164" w:rsidRDefault="00795F8D" w:rsidP="00795F8D">
            <w:pP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Груминг</w:t>
            </w:r>
          </w:p>
        </w:tc>
        <w:tc>
          <w:tcPr>
            <w:tcW w:w="586" w:type="pct"/>
            <w:vAlign w:val="center"/>
          </w:tcPr>
          <w:p w14:paraId="465025A5" w14:textId="1E188D95"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w:t>
            </w:r>
          </w:p>
        </w:tc>
        <w:tc>
          <w:tcPr>
            <w:tcW w:w="482" w:type="pct"/>
            <w:vAlign w:val="center"/>
          </w:tcPr>
          <w:p w14:paraId="0BC10A7A" w14:textId="2EFC4ACC"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w:t>
            </w:r>
          </w:p>
        </w:tc>
        <w:tc>
          <w:tcPr>
            <w:tcW w:w="483" w:type="pct"/>
            <w:vAlign w:val="center"/>
          </w:tcPr>
          <w:p w14:paraId="07BBB481" w14:textId="1FCE3A65"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3</w:t>
            </w:r>
          </w:p>
        </w:tc>
        <w:tc>
          <w:tcPr>
            <w:tcW w:w="479" w:type="pct"/>
            <w:vAlign w:val="center"/>
          </w:tcPr>
          <w:p w14:paraId="47086598" w14:textId="45A2F6B4"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3</w:t>
            </w:r>
          </w:p>
        </w:tc>
        <w:tc>
          <w:tcPr>
            <w:tcW w:w="589" w:type="pct"/>
            <w:vAlign w:val="center"/>
          </w:tcPr>
          <w:p w14:paraId="282E62EB" w14:textId="17DF3235"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w:t>
            </w:r>
          </w:p>
        </w:tc>
        <w:tc>
          <w:tcPr>
            <w:tcW w:w="534" w:type="pct"/>
            <w:vAlign w:val="center"/>
          </w:tcPr>
          <w:p w14:paraId="16959E07" w14:textId="6895D46C"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4</w:t>
            </w:r>
          </w:p>
        </w:tc>
        <w:tc>
          <w:tcPr>
            <w:tcW w:w="1047" w:type="pct"/>
            <w:vAlign w:val="center"/>
          </w:tcPr>
          <w:p w14:paraId="04DC1F0E" w14:textId="570323C7" w:rsidR="00795F8D" w:rsidRPr="00301164" w:rsidRDefault="00795F8D" w:rsidP="00795F8D">
            <w:pPr>
              <w:jc w:val="center"/>
              <w:rPr>
                <w:rFonts w:ascii="Times New Roman" w:eastAsia="Times New Roman" w:hAnsi="Times New Roman" w:cs="Times New Roman"/>
                <w:b/>
                <w:sz w:val="24"/>
                <w:szCs w:val="24"/>
              </w:rPr>
            </w:pPr>
            <w:r w:rsidRPr="00301164">
              <w:rPr>
                <w:rFonts w:ascii="Times New Roman" w:eastAsia="Times New Roman" w:hAnsi="Times New Roman" w:cs="Times New Roman"/>
                <w:sz w:val="24"/>
                <w:szCs w:val="24"/>
              </w:rPr>
              <w:t>0,441</w:t>
            </w:r>
          </w:p>
        </w:tc>
      </w:tr>
      <w:tr w:rsidR="00301164" w:rsidRPr="00301164" w14:paraId="6E6643A4" w14:textId="77777777" w:rsidTr="00CC76E7">
        <w:trPr>
          <w:trHeight w:val="300"/>
        </w:trPr>
        <w:tc>
          <w:tcPr>
            <w:tcW w:w="800" w:type="pct"/>
            <w:vAlign w:val="center"/>
          </w:tcPr>
          <w:p w14:paraId="41F723AF" w14:textId="2E805C64" w:rsidR="00795F8D" w:rsidRPr="00301164" w:rsidRDefault="00795F8D" w:rsidP="00795F8D">
            <w:pP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КД</w:t>
            </w:r>
          </w:p>
        </w:tc>
        <w:tc>
          <w:tcPr>
            <w:tcW w:w="586" w:type="pct"/>
            <w:vAlign w:val="center"/>
          </w:tcPr>
          <w:p w14:paraId="4120D979" w14:textId="0D652CAB"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w:t>
            </w:r>
          </w:p>
        </w:tc>
        <w:tc>
          <w:tcPr>
            <w:tcW w:w="482" w:type="pct"/>
            <w:vAlign w:val="center"/>
          </w:tcPr>
          <w:p w14:paraId="2443DC30" w14:textId="7D6F4268"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w:t>
            </w:r>
          </w:p>
        </w:tc>
        <w:tc>
          <w:tcPr>
            <w:tcW w:w="483" w:type="pct"/>
            <w:vAlign w:val="center"/>
          </w:tcPr>
          <w:p w14:paraId="5A62E01F" w14:textId="30538904"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w:t>
            </w:r>
          </w:p>
        </w:tc>
        <w:tc>
          <w:tcPr>
            <w:tcW w:w="479" w:type="pct"/>
            <w:vAlign w:val="center"/>
          </w:tcPr>
          <w:p w14:paraId="1E3CF86E" w14:textId="0FBC3466"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w:t>
            </w:r>
          </w:p>
        </w:tc>
        <w:tc>
          <w:tcPr>
            <w:tcW w:w="589" w:type="pct"/>
            <w:vAlign w:val="center"/>
          </w:tcPr>
          <w:p w14:paraId="24134E68" w14:textId="4232EDA5"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0</w:t>
            </w:r>
          </w:p>
        </w:tc>
        <w:tc>
          <w:tcPr>
            <w:tcW w:w="534" w:type="pct"/>
            <w:vAlign w:val="center"/>
          </w:tcPr>
          <w:p w14:paraId="13B3B956" w14:textId="36D39C72"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5</w:t>
            </w:r>
          </w:p>
        </w:tc>
        <w:tc>
          <w:tcPr>
            <w:tcW w:w="1047" w:type="pct"/>
            <w:vAlign w:val="center"/>
          </w:tcPr>
          <w:p w14:paraId="70D9CBA4" w14:textId="6F25A285" w:rsidR="00795F8D" w:rsidRPr="00301164" w:rsidRDefault="00795F8D" w:rsidP="00795F8D">
            <w:pPr>
              <w:jc w:val="center"/>
              <w:rPr>
                <w:rFonts w:ascii="Times New Roman" w:eastAsia="Times New Roman" w:hAnsi="Times New Roman" w:cs="Times New Roman"/>
                <w:b/>
                <w:sz w:val="24"/>
                <w:szCs w:val="24"/>
              </w:rPr>
            </w:pPr>
            <w:r w:rsidRPr="00301164">
              <w:rPr>
                <w:rFonts w:ascii="Times New Roman" w:eastAsia="Times New Roman" w:hAnsi="Times New Roman" w:cs="Times New Roman"/>
                <w:sz w:val="24"/>
                <w:szCs w:val="24"/>
              </w:rPr>
              <w:t>0,678</w:t>
            </w:r>
          </w:p>
        </w:tc>
      </w:tr>
      <w:tr w:rsidR="00301164" w:rsidRPr="00301164" w14:paraId="4331F5FE" w14:textId="77777777" w:rsidTr="00CC76E7">
        <w:trPr>
          <w:trHeight w:val="300"/>
        </w:trPr>
        <w:tc>
          <w:tcPr>
            <w:tcW w:w="800" w:type="pct"/>
            <w:vAlign w:val="center"/>
          </w:tcPr>
          <w:p w14:paraId="1BD0BB19" w14:textId="11D8B1BE" w:rsidR="00795F8D" w:rsidRPr="00301164" w:rsidRDefault="00795F8D" w:rsidP="00795F8D">
            <w:pP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КУ</w:t>
            </w:r>
          </w:p>
        </w:tc>
        <w:tc>
          <w:tcPr>
            <w:tcW w:w="586" w:type="pct"/>
            <w:vAlign w:val="center"/>
          </w:tcPr>
          <w:p w14:paraId="31A66DC6" w14:textId="41278F61"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w:t>
            </w:r>
          </w:p>
        </w:tc>
        <w:tc>
          <w:tcPr>
            <w:tcW w:w="482" w:type="pct"/>
            <w:vAlign w:val="center"/>
          </w:tcPr>
          <w:p w14:paraId="58CE078A" w14:textId="25B44F69"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w:t>
            </w:r>
          </w:p>
        </w:tc>
        <w:tc>
          <w:tcPr>
            <w:tcW w:w="483" w:type="pct"/>
            <w:vAlign w:val="center"/>
          </w:tcPr>
          <w:p w14:paraId="73042554" w14:textId="11573A73"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w:t>
            </w:r>
          </w:p>
        </w:tc>
        <w:tc>
          <w:tcPr>
            <w:tcW w:w="479" w:type="pct"/>
            <w:vAlign w:val="center"/>
          </w:tcPr>
          <w:p w14:paraId="0118EC73" w14:textId="5A6A164F"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w:t>
            </w:r>
          </w:p>
        </w:tc>
        <w:tc>
          <w:tcPr>
            <w:tcW w:w="589" w:type="pct"/>
            <w:vAlign w:val="center"/>
          </w:tcPr>
          <w:p w14:paraId="34339EAB" w14:textId="32E6A7F2"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1</w:t>
            </w:r>
          </w:p>
        </w:tc>
        <w:tc>
          <w:tcPr>
            <w:tcW w:w="534" w:type="pct"/>
            <w:vAlign w:val="center"/>
          </w:tcPr>
          <w:p w14:paraId="3B5AC403" w14:textId="55C5C12F" w:rsidR="00795F8D" w:rsidRPr="00301164" w:rsidRDefault="00795F8D" w:rsidP="00795F8D">
            <w:pPr>
              <w:jc w:val="center"/>
              <w:rPr>
                <w:rFonts w:ascii="Times New Roman" w:eastAsia="Times New Roman" w:hAnsi="Times New Roman" w:cs="Times New Roman"/>
                <w:sz w:val="24"/>
                <w:szCs w:val="24"/>
              </w:rPr>
            </w:pPr>
            <w:r w:rsidRPr="00301164">
              <w:rPr>
                <w:rFonts w:ascii="Times New Roman" w:eastAsia="Times New Roman" w:hAnsi="Times New Roman" w:cs="Times New Roman"/>
                <w:sz w:val="24"/>
                <w:szCs w:val="24"/>
              </w:rPr>
              <w:t>2</w:t>
            </w:r>
          </w:p>
        </w:tc>
        <w:tc>
          <w:tcPr>
            <w:tcW w:w="1047" w:type="pct"/>
            <w:vAlign w:val="center"/>
          </w:tcPr>
          <w:p w14:paraId="241E8DC8" w14:textId="1E9112D9" w:rsidR="00795F8D" w:rsidRPr="00301164" w:rsidRDefault="00795F8D" w:rsidP="00795F8D">
            <w:pPr>
              <w:jc w:val="center"/>
              <w:rPr>
                <w:rFonts w:ascii="Times New Roman" w:eastAsia="Times New Roman" w:hAnsi="Times New Roman" w:cs="Times New Roman"/>
                <w:b/>
                <w:sz w:val="24"/>
                <w:szCs w:val="24"/>
              </w:rPr>
            </w:pPr>
            <w:r w:rsidRPr="00301164">
              <w:rPr>
                <w:rFonts w:ascii="Times New Roman" w:eastAsia="Times New Roman" w:hAnsi="Times New Roman" w:cs="Times New Roman"/>
                <w:sz w:val="24"/>
                <w:szCs w:val="24"/>
              </w:rPr>
              <w:t>0,272</w:t>
            </w:r>
          </w:p>
        </w:tc>
      </w:tr>
      <w:tr w:rsidR="00301164" w:rsidRPr="00301164" w14:paraId="70BC6741" w14:textId="77777777" w:rsidTr="00C644D4">
        <w:trPr>
          <w:trHeight w:val="300"/>
        </w:trPr>
        <w:tc>
          <w:tcPr>
            <w:tcW w:w="5000" w:type="pct"/>
            <w:gridSpan w:val="8"/>
          </w:tcPr>
          <w:p w14:paraId="08DF11D9" w14:textId="319E6D9D" w:rsidR="006679A5" w:rsidRPr="00301164" w:rsidRDefault="001F3671" w:rsidP="00407CB1">
            <w:pPr>
              <w:ind w:firstLine="709"/>
              <w:rPr>
                <w:rFonts w:ascii="Times New Roman" w:eastAsia="Times New Roman" w:hAnsi="Times New Roman" w:cs="Times New Roman"/>
                <w:b/>
                <w:sz w:val="24"/>
                <w:szCs w:val="24"/>
              </w:rPr>
            </w:pPr>
            <w:r w:rsidRPr="001F3671">
              <w:rPr>
                <w:rFonts w:ascii="Times New Roman" w:eastAsia="Times New Roman" w:hAnsi="Times New Roman" w:cs="Times New Roman"/>
                <w:bCs/>
                <w:sz w:val="24"/>
                <w:szCs w:val="24"/>
              </w:rPr>
              <w:t>Примечание –</w:t>
            </w:r>
            <w:r>
              <w:rPr>
                <w:rFonts w:ascii="Times New Roman" w:eastAsia="Times New Roman" w:hAnsi="Times New Roman" w:cs="Times New Roman"/>
                <w:b/>
                <w:sz w:val="24"/>
                <w:szCs w:val="24"/>
              </w:rPr>
              <w:t xml:space="preserve"> </w:t>
            </w:r>
            <w:r w:rsidR="00C644D4" w:rsidRPr="00301164">
              <w:rPr>
                <w:rFonts w:ascii="Times New Roman" w:eastAsia="Times New Roman" w:hAnsi="Times New Roman" w:cs="Times New Roman"/>
                <w:b/>
                <w:sz w:val="24"/>
                <w:szCs w:val="24"/>
              </w:rPr>
              <w:t xml:space="preserve">* </w:t>
            </w:r>
            <w:r w:rsidR="00C644D4" w:rsidRPr="00301164">
              <w:rPr>
                <w:rFonts w:ascii="Times New Roman" w:eastAsia="Gungsuh" w:hAnsi="Times New Roman" w:cs="Times New Roman"/>
              </w:rPr>
              <w:t>Статистически значимые различия если р≤0,05</w:t>
            </w:r>
          </w:p>
        </w:tc>
      </w:tr>
    </w:tbl>
    <w:p w14:paraId="40AAA775" w14:textId="77777777" w:rsidR="004F69E6" w:rsidRDefault="004F69E6" w:rsidP="000007F4">
      <w:pPr>
        <w:pBdr>
          <w:top w:val="nil"/>
          <w:left w:val="nil"/>
          <w:bottom w:val="nil"/>
          <w:right w:val="nil"/>
          <w:between w:val="nil"/>
        </w:pBdr>
        <w:spacing w:after="0" w:line="240" w:lineRule="auto"/>
        <w:ind w:firstLine="709"/>
        <w:jc w:val="center"/>
        <w:rPr>
          <w:rFonts w:ascii="Times New Roman" w:eastAsia="Times New Roman" w:hAnsi="Times New Roman" w:cs="Times New Roman"/>
          <w:sz w:val="28"/>
          <w:szCs w:val="28"/>
        </w:rPr>
      </w:pPr>
    </w:p>
    <w:p w14:paraId="7AE5634A" w14:textId="77777777" w:rsidR="00D418E0" w:rsidRPr="0083535D" w:rsidRDefault="004F69E6" w:rsidP="005A197B">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Диаграмма размаха </w:t>
      </w:r>
      <w:r w:rsidR="00230D88">
        <w:rPr>
          <w:rFonts w:ascii="Times New Roman" w:eastAsia="Times New Roman" w:hAnsi="Times New Roman" w:cs="Times New Roman"/>
          <w:sz w:val="28"/>
          <w:szCs w:val="28"/>
        </w:rPr>
        <w:t>на рисунке 1</w:t>
      </w:r>
      <w:r w:rsidR="008E4D7F">
        <w:rPr>
          <w:rFonts w:ascii="Times New Roman" w:eastAsia="Times New Roman" w:hAnsi="Times New Roman" w:cs="Times New Roman"/>
          <w:sz w:val="28"/>
          <w:szCs w:val="28"/>
        </w:rPr>
        <w:t>2</w:t>
      </w:r>
      <w:r w:rsidR="00230D88">
        <w:rPr>
          <w:rFonts w:ascii="Times New Roman" w:eastAsia="Times New Roman" w:hAnsi="Times New Roman" w:cs="Times New Roman"/>
          <w:sz w:val="28"/>
          <w:szCs w:val="28"/>
        </w:rPr>
        <w:t xml:space="preserve"> подтверждает полученные результаты </w:t>
      </w:r>
      <w:r>
        <w:rPr>
          <w:rFonts w:ascii="Times New Roman" w:eastAsia="Times New Roman" w:hAnsi="Times New Roman" w:cs="Times New Roman"/>
          <w:sz w:val="28"/>
          <w:szCs w:val="28"/>
        </w:rPr>
        <w:t>в обеих группах и графически демонстрирует значительное увеличение</w:t>
      </w:r>
      <w:r w:rsidR="0046511A">
        <w:rPr>
          <w:rFonts w:ascii="Times New Roman" w:eastAsia="Times New Roman" w:hAnsi="Times New Roman" w:cs="Times New Roman"/>
          <w:sz w:val="28"/>
          <w:szCs w:val="28"/>
        </w:rPr>
        <w:t xml:space="preserve"> показателей с разрежением </w:t>
      </w:r>
      <w:r>
        <w:rPr>
          <w:rFonts w:ascii="Times New Roman" w:eastAsia="Times New Roman" w:hAnsi="Times New Roman" w:cs="Times New Roman"/>
          <w:sz w:val="28"/>
          <w:szCs w:val="28"/>
        </w:rPr>
        <w:t xml:space="preserve">размаха и </w:t>
      </w:r>
      <w:r w:rsidR="0046511A">
        <w:rPr>
          <w:rFonts w:ascii="Times New Roman" w:eastAsia="Times New Roman" w:hAnsi="Times New Roman" w:cs="Times New Roman"/>
          <w:sz w:val="28"/>
          <w:szCs w:val="28"/>
        </w:rPr>
        <w:t xml:space="preserve">увеличением </w:t>
      </w:r>
      <w:r>
        <w:rPr>
          <w:rFonts w:ascii="Times New Roman" w:eastAsia="Times New Roman" w:hAnsi="Times New Roman" w:cs="Times New Roman"/>
          <w:sz w:val="28"/>
          <w:szCs w:val="28"/>
        </w:rPr>
        <w:t xml:space="preserve">дисперсии КГП в 1 группе после эксперимента, уменьшение </w:t>
      </w:r>
      <w:r w:rsidR="00D8042C">
        <w:rPr>
          <w:rFonts w:ascii="Times New Roman" w:eastAsia="Times New Roman" w:hAnsi="Times New Roman" w:cs="Times New Roman"/>
          <w:sz w:val="28"/>
          <w:szCs w:val="28"/>
        </w:rPr>
        <w:t xml:space="preserve">ВДА в 1 группе со значительным </w:t>
      </w:r>
      <w:r w:rsidR="0046511A">
        <w:rPr>
          <w:rFonts w:ascii="Times New Roman" w:eastAsia="Times New Roman" w:hAnsi="Times New Roman" w:cs="Times New Roman"/>
          <w:sz w:val="28"/>
          <w:szCs w:val="28"/>
        </w:rPr>
        <w:t xml:space="preserve">уплотнением размаха и </w:t>
      </w:r>
      <w:r w:rsidR="00D8042C">
        <w:rPr>
          <w:rFonts w:ascii="Times New Roman" w:eastAsia="Times New Roman" w:hAnsi="Times New Roman" w:cs="Times New Roman"/>
          <w:sz w:val="28"/>
          <w:szCs w:val="28"/>
        </w:rPr>
        <w:t>уменьшением дисперсии</w:t>
      </w:r>
      <w:r w:rsidR="0046511A">
        <w:rPr>
          <w:rFonts w:ascii="Times New Roman" w:eastAsia="Times New Roman" w:hAnsi="Times New Roman" w:cs="Times New Roman"/>
          <w:sz w:val="28"/>
          <w:szCs w:val="28"/>
        </w:rPr>
        <w:t xml:space="preserve">. </w:t>
      </w:r>
    </w:p>
    <w:p w14:paraId="5675C3C4" w14:textId="02C28142" w:rsidR="004F69E6" w:rsidRPr="006E5748" w:rsidRDefault="0046511A" w:rsidP="005A197B">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Показатели группы 2</w:t>
      </w:r>
      <w:r w:rsidR="00230D88">
        <w:rPr>
          <w:rFonts w:ascii="Times New Roman" w:eastAsia="Times New Roman" w:hAnsi="Times New Roman" w:cs="Times New Roman"/>
          <w:sz w:val="28"/>
          <w:szCs w:val="28"/>
        </w:rPr>
        <w:t xml:space="preserve"> демонстрируют значительное снижение КГП с уплотнением размаха и умеренным расширением дисперсии в направлении увеличения, как и значительное снижение показателей</w:t>
      </w:r>
      <w:r w:rsidR="00D8042C">
        <w:rPr>
          <w:rFonts w:ascii="Times New Roman" w:eastAsia="Times New Roman" w:hAnsi="Times New Roman" w:cs="Times New Roman"/>
          <w:sz w:val="28"/>
          <w:szCs w:val="28"/>
        </w:rPr>
        <w:t xml:space="preserve"> ВДА с </w:t>
      </w:r>
      <w:r w:rsidR="00230D88">
        <w:rPr>
          <w:rFonts w:ascii="Times New Roman" w:eastAsia="Times New Roman" w:hAnsi="Times New Roman" w:cs="Times New Roman"/>
          <w:sz w:val="28"/>
          <w:szCs w:val="28"/>
        </w:rPr>
        <w:t>разрежением</w:t>
      </w:r>
      <w:r w:rsidR="00D8042C">
        <w:rPr>
          <w:rFonts w:ascii="Times New Roman" w:eastAsia="Times New Roman" w:hAnsi="Times New Roman" w:cs="Times New Roman"/>
          <w:sz w:val="28"/>
          <w:szCs w:val="28"/>
        </w:rPr>
        <w:t xml:space="preserve"> размаха и увеличением дисперсии</w:t>
      </w:r>
      <w:r w:rsidR="004F69E6">
        <w:rPr>
          <w:rFonts w:ascii="Times New Roman" w:eastAsia="Times New Roman" w:hAnsi="Times New Roman" w:cs="Times New Roman"/>
          <w:sz w:val="28"/>
          <w:szCs w:val="28"/>
        </w:rPr>
        <w:t>.</w:t>
      </w:r>
    </w:p>
    <w:p w14:paraId="0362F683" w14:textId="20EBDD57" w:rsidR="000007F4" w:rsidRDefault="00D418E0" w:rsidP="00D418E0">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320CFD1A" wp14:editId="7BD9B64B">
            <wp:extent cx="6095721" cy="3307080"/>
            <wp:effectExtent l="0" t="0" r="635" b="7620"/>
            <wp:docPr id="140045499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14021" cy="3317008"/>
                    </a:xfrm>
                    <a:prstGeom prst="rect">
                      <a:avLst/>
                    </a:prstGeom>
                    <a:noFill/>
                  </pic:spPr>
                </pic:pic>
              </a:graphicData>
            </a:graphic>
          </wp:inline>
        </w:drawing>
      </w:r>
    </w:p>
    <w:p w14:paraId="2D8A16A7" w14:textId="1AD1EE33" w:rsidR="00DA560D" w:rsidRDefault="00BA276F" w:rsidP="00DA560D">
      <w:pPr>
        <w:spacing w:after="0" w:line="240" w:lineRule="auto"/>
        <w:jc w:val="center"/>
        <w:rPr>
          <w:rFonts w:ascii="Times New Roman" w:eastAsia="Times New Roman" w:hAnsi="Times New Roman" w:cs="Times New Roman"/>
          <w:noProof/>
          <w:sz w:val="28"/>
          <w:szCs w:val="28"/>
        </w:rPr>
      </w:pPr>
      <w:r w:rsidRPr="00BA276F">
        <w:rPr>
          <w:rFonts w:ascii="Times New Roman" w:eastAsia="Times New Roman" w:hAnsi="Times New Roman" w:cs="Times New Roman"/>
          <w:noProof/>
          <w:sz w:val="28"/>
          <w:szCs w:val="28"/>
        </w:rPr>
        <w:drawing>
          <wp:inline distT="0" distB="0" distL="0" distR="0" wp14:anchorId="4BE25E3D" wp14:editId="4F3EDE64">
            <wp:extent cx="3596640" cy="287731"/>
            <wp:effectExtent l="0" t="0" r="0" b="0"/>
            <wp:docPr id="1438005655" name="Рисунок 1438005655">
              <a:extLst xmlns:a="http://schemas.openxmlformats.org/drawingml/2006/main">
                <a:ext uri="{FF2B5EF4-FFF2-40B4-BE49-F238E27FC236}">
                  <a16:creationId xmlns:a16="http://schemas.microsoft.com/office/drawing/2014/main" id="{CCA2166E-2B1A-9468-76B8-E169B6F698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CCA2166E-2B1A-9468-76B8-E169B6F69879}"/>
                        </a:ext>
                      </a:extLst>
                    </pic:cNvPr>
                    <pic:cNvPicPr>
                      <a:picLocks noChangeAspect="1"/>
                    </pic:cNvPicPr>
                  </pic:nvPicPr>
                  <pic:blipFill rotWithShape="1">
                    <a:blip r:embed="rId27"/>
                    <a:srcRect l="9687" t="27778" r="62969" b="64444"/>
                    <a:stretch/>
                  </pic:blipFill>
                  <pic:spPr>
                    <a:xfrm>
                      <a:off x="0" y="0"/>
                      <a:ext cx="3730863" cy="298469"/>
                    </a:xfrm>
                    <a:prstGeom prst="rect">
                      <a:avLst/>
                    </a:prstGeom>
                  </pic:spPr>
                </pic:pic>
              </a:graphicData>
            </a:graphic>
          </wp:inline>
        </w:drawing>
      </w:r>
    </w:p>
    <w:p w14:paraId="3B474FEA" w14:textId="77777777" w:rsidR="00DA560D" w:rsidRDefault="00DA560D" w:rsidP="00407C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4AD787A6" w14:textId="3D965A59" w:rsidR="00956312" w:rsidRPr="00CB45A4" w:rsidRDefault="00956312" w:rsidP="00407CB1">
      <w:pPr>
        <w:spacing w:after="0" w:line="240" w:lineRule="auto"/>
        <w:jc w:val="center"/>
        <w:rPr>
          <w:rFonts w:ascii="Times New Roman" w:hAnsi="Times New Roman" w:cs="Times New Roman"/>
          <w:sz w:val="28"/>
          <w:szCs w:val="28"/>
        </w:rPr>
      </w:pPr>
      <w:bookmarkStart w:id="76" w:name="_heading=h.1hmsyys" w:colFirst="0" w:colLast="0"/>
      <w:bookmarkEnd w:id="76"/>
      <w:r w:rsidRPr="00CB45A4">
        <w:rPr>
          <w:rFonts w:ascii="Times New Roman" w:hAnsi="Times New Roman" w:cs="Times New Roman"/>
          <w:sz w:val="28"/>
          <w:szCs w:val="28"/>
        </w:rPr>
        <w:t>Рисунок</w:t>
      </w:r>
      <w:r w:rsidR="00DE4A73">
        <w:rPr>
          <w:rFonts w:ascii="Times New Roman" w:hAnsi="Times New Roman" w:cs="Times New Roman"/>
          <w:sz w:val="28"/>
          <w:szCs w:val="28"/>
        </w:rPr>
        <w:t xml:space="preserve"> 1</w:t>
      </w:r>
      <w:r w:rsidR="008E4D7F">
        <w:rPr>
          <w:rFonts w:ascii="Times New Roman" w:hAnsi="Times New Roman" w:cs="Times New Roman"/>
          <w:sz w:val="28"/>
          <w:szCs w:val="28"/>
        </w:rPr>
        <w:t>2</w:t>
      </w:r>
      <w:r w:rsidRPr="00CB45A4">
        <w:rPr>
          <w:rFonts w:ascii="Times New Roman" w:hAnsi="Times New Roman" w:cs="Times New Roman"/>
          <w:sz w:val="28"/>
          <w:szCs w:val="28"/>
        </w:rPr>
        <w:t xml:space="preserve"> – </w:t>
      </w:r>
      <w:r w:rsidR="00F04943" w:rsidRPr="00FC33C0">
        <w:rPr>
          <w:rFonts w:ascii="Times New Roman" w:hAnsi="Times New Roman" w:cs="Times New Roman"/>
          <w:sz w:val="28"/>
          <w:szCs w:val="28"/>
        </w:rPr>
        <w:t>Сравнительная характеристика</w:t>
      </w:r>
      <w:r w:rsidR="00F04943">
        <w:rPr>
          <w:rFonts w:ascii="Times New Roman" w:hAnsi="Times New Roman" w:cs="Times New Roman"/>
          <w:sz w:val="28"/>
          <w:szCs w:val="28"/>
        </w:rPr>
        <w:t xml:space="preserve"> изменений</w:t>
      </w:r>
      <w:r w:rsidR="00CB45A4" w:rsidRPr="00CB45A4">
        <w:rPr>
          <w:rFonts w:ascii="Times New Roman" w:hAnsi="Times New Roman" w:cs="Times New Roman"/>
          <w:sz w:val="28"/>
          <w:szCs w:val="28"/>
        </w:rPr>
        <w:t xml:space="preserve"> КГП, ВДА</w:t>
      </w:r>
      <w:r w:rsidR="00AE44D0" w:rsidRPr="00CB45A4">
        <w:rPr>
          <w:rFonts w:ascii="Times New Roman" w:hAnsi="Times New Roman" w:cs="Times New Roman"/>
          <w:sz w:val="28"/>
          <w:szCs w:val="28"/>
        </w:rPr>
        <w:t xml:space="preserve"> в тесте «Открытое поле» в двух исследуемых группах до и после эксперимента</w:t>
      </w:r>
    </w:p>
    <w:p w14:paraId="4BB50A0A" w14:textId="77777777" w:rsidR="008E4D7F" w:rsidRDefault="008E4D7F" w:rsidP="008E4D7F">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78259B32" w14:textId="20B393DE" w:rsidR="008E4D7F" w:rsidRDefault="008E4D7F" w:rsidP="008E4D7F">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Сравнительная характеристика изменений после проведения эксперимента графически представлена на рисунке 13 и демонстрирует разнонаправленные изменения КГП – повышение в 1 группе на 14,7% и значительное снижение во 2 группе на 55,47%. Отмечается однонаправленное снижение показателя ВДА в обеих группах, на 50,67% в 1 группе и на 64,69% во 2</w:t>
      </w:r>
      <w:r w:rsidR="00755B22">
        <w:rPr>
          <w:rFonts w:ascii="Times New Roman" w:eastAsia="Times New Roman" w:hAnsi="Times New Roman" w:cs="Times New Roman"/>
          <w:sz w:val="28"/>
          <w:szCs w:val="28"/>
        </w:rPr>
        <w:t xml:space="preserve"> группе</w:t>
      </w:r>
      <w:r>
        <w:rPr>
          <w:rFonts w:ascii="Times New Roman" w:eastAsia="Times New Roman" w:hAnsi="Times New Roman" w:cs="Times New Roman"/>
          <w:sz w:val="28"/>
          <w:szCs w:val="28"/>
        </w:rPr>
        <w:t>.</w:t>
      </w:r>
    </w:p>
    <w:p w14:paraId="419B45AF" w14:textId="77777777" w:rsidR="00500366" w:rsidRPr="004F69E6" w:rsidRDefault="00500366" w:rsidP="008E4D7F">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55BFB504" w14:textId="77777777" w:rsidR="008E4D7F" w:rsidRDefault="008E4D7F" w:rsidP="008E4D7F">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Pr>
          <w:noProof/>
        </w:rPr>
        <w:drawing>
          <wp:inline distT="0" distB="0" distL="0" distR="0" wp14:anchorId="3482B052" wp14:editId="53C6D082">
            <wp:extent cx="6076950" cy="2918460"/>
            <wp:effectExtent l="0" t="0" r="0" b="15240"/>
            <wp:docPr id="2051145509" name="Диаграмма 1">
              <a:extLst xmlns:a="http://schemas.openxmlformats.org/drawingml/2006/main">
                <a:ext uri="{FF2B5EF4-FFF2-40B4-BE49-F238E27FC236}">
                  <a16:creationId xmlns:a16="http://schemas.microsoft.com/office/drawing/2014/main" id="{698A2D0C-E0D0-4CEA-8E6A-57BE771AD8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A58B168" w14:textId="77777777" w:rsidR="00500366" w:rsidRDefault="00500366" w:rsidP="008E4D7F">
      <w:pPr>
        <w:pBdr>
          <w:top w:val="nil"/>
          <w:left w:val="nil"/>
          <w:bottom w:val="nil"/>
          <w:right w:val="nil"/>
          <w:between w:val="nil"/>
        </w:pBdr>
        <w:spacing w:after="0" w:line="240" w:lineRule="auto"/>
        <w:ind w:firstLine="709"/>
        <w:jc w:val="center"/>
        <w:rPr>
          <w:rFonts w:ascii="Times New Roman" w:eastAsia="Times New Roman" w:hAnsi="Times New Roman" w:cs="Times New Roman"/>
          <w:sz w:val="28"/>
          <w:szCs w:val="28"/>
        </w:rPr>
      </w:pPr>
    </w:p>
    <w:p w14:paraId="53CE82F4" w14:textId="0D2B1F33" w:rsidR="008E4D7F" w:rsidRDefault="008E4D7F" w:rsidP="008E4D7F">
      <w:pPr>
        <w:pBdr>
          <w:top w:val="nil"/>
          <w:left w:val="nil"/>
          <w:bottom w:val="nil"/>
          <w:right w:val="nil"/>
          <w:between w:val="nil"/>
        </w:pBdr>
        <w:spacing w:after="0" w:line="240" w:lineRule="auto"/>
        <w:ind w:firstLine="709"/>
        <w:jc w:val="center"/>
        <w:rPr>
          <w:rFonts w:ascii="Times New Roman" w:eastAsia="Times New Roman" w:hAnsi="Times New Roman" w:cs="Times New Roman"/>
          <w:sz w:val="28"/>
          <w:szCs w:val="28"/>
        </w:rPr>
      </w:pPr>
      <w:r w:rsidRPr="006E5748">
        <w:rPr>
          <w:rFonts w:ascii="Times New Roman" w:eastAsia="Times New Roman" w:hAnsi="Times New Roman" w:cs="Times New Roman"/>
          <w:sz w:val="28"/>
          <w:szCs w:val="28"/>
        </w:rPr>
        <w:t>Рисунок</w:t>
      </w:r>
      <w:r>
        <w:rPr>
          <w:rFonts w:ascii="Times New Roman" w:eastAsia="Times New Roman" w:hAnsi="Times New Roman" w:cs="Times New Roman"/>
          <w:sz w:val="28"/>
          <w:szCs w:val="28"/>
        </w:rPr>
        <w:t xml:space="preserve"> 13</w:t>
      </w:r>
      <w:r w:rsidRPr="006E5748">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Динамика</w:t>
      </w:r>
      <w:r w:rsidRPr="00C66243">
        <w:rPr>
          <w:rFonts w:ascii="Times New Roman" w:eastAsia="Times New Roman" w:hAnsi="Times New Roman" w:cs="Times New Roman"/>
          <w:sz w:val="28"/>
          <w:szCs w:val="28"/>
        </w:rPr>
        <w:t xml:space="preserve"> показателей</w:t>
      </w:r>
      <w:r w:rsidRPr="006C45DD">
        <w:rPr>
          <w:rFonts w:ascii="Times New Roman" w:eastAsia="Times New Roman" w:hAnsi="Times New Roman" w:cs="Times New Roman"/>
          <w:sz w:val="28"/>
          <w:szCs w:val="28"/>
        </w:rPr>
        <w:t xml:space="preserve"> в тесте «Открытое поле» в двух исследуемых группах до и после эксперимента</w:t>
      </w:r>
    </w:p>
    <w:p w14:paraId="32799269" w14:textId="56E8CE67" w:rsidR="00D8042C" w:rsidRDefault="00D8042C" w:rsidP="009B26D3">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w:t>
      </w:r>
      <w:r w:rsidR="00F81C3F">
        <w:rPr>
          <w:rFonts w:ascii="Times New Roman" w:eastAsia="Times New Roman" w:hAnsi="Times New Roman" w:cs="Times New Roman"/>
          <w:sz w:val="28"/>
          <w:szCs w:val="28"/>
        </w:rPr>
        <w:t>о 2</w:t>
      </w:r>
      <w:r>
        <w:rPr>
          <w:rFonts w:ascii="Times New Roman" w:eastAsia="Times New Roman" w:hAnsi="Times New Roman" w:cs="Times New Roman"/>
          <w:sz w:val="28"/>
          <w:szCs w:val="28"/>
        </w:rPr>
        <w:t xml:space="preserve"> исследуемой группе животных мы определили паттерн поведения</w:t>
      </w:r>
      <w:r w:rsidR="00230D8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230D88">
        <w:rPr>
          <w:rFonts w:ascii="Times New Roman" w:eastAsia="Times New Roman" w:hAnsi="Times New Roman" w:cs="Times New Roman"/>
          <w:sz w:val="28"/>
          <w:szCs w:val="28"/>
        </w:rPr>
        <w:t>характеризующийся общим снижением двигательной активности и склонност</w:t>
      </w:r>
      <w:r w:rsidR="005D7B30">
        <w:rPr>
          <w:rFonts w:ascii="Times New Roman" w:eastAsia="Times New Roman" w:hAnsi="Times New Roman" w:cs="Times New Roman"/>
          <w:sz w:val="28"/>
          <w:szCs w:val="28"/>
        </w:rPr>
        <w:t>ь</w:t>
      </w:r>
      <w:r w:rsidR="00230D88">
        <w:rPr>
          <w:rFonts w:ascii="Times New Roman" w:eastAsia="Times New Roman" w:hAnsi="Times New Roman" w:cs="Times New Roman"/>
          <w:sz w:val="28"/>
          <w:szCs w:val="28"/>
        </w:rPr>
        <w:t xml:space="preserve"> к «смирению», </w:t>
      </w:r>
      <w:r>
        <w:rPr>
          <w:rFonts w:ascii="Times New Roman" w:eastAsia="Times New Roman" w:hAnsi="Times New Roman" w:cs="Times New Roman"/>
          <w:sz w:val="28"/>
          <w:szCs w:val="28"/>
        </w:rPr>
        <w:t>противоположный поведению животных 1 группы. В группе ХНУС снижение КГП свидетельствовало о проявлении страха и ослаблении усилий в попытке избежать открытого освещенного пространства</w:t>
      </w:r>
      <w:r w:rsidR="00230D88">
        <w:rPr>
          <w:rFonts w:ascii="Times New Roman" w:eastAsia="Times New Roman" w:hAnsi="Times New Roman" w:cs="Times New Roman"/>
          <w:sz w:val="28"/>
          <w:szCs w:val="28"/>
        </w:rPr>
        <w:t xml:space="preserve">, что </w:t>
      </w:r>
      <w:r w:rsidR="00FA7012">
        <w:rPr>
          <w:rFonts w:ascii="Times New Roman" w:eastAsia="Times New Roman" w:hAnsi="Times New Roman" w:cs="Times New Roman"/>
          <w:sz w:val="28"/>
          <w:szCs w:val="28"/>
        </w:rPr>
        <w:t>отлично от</w:t>
      </w:r>
      <w:r w:rsidR="00230D88">
        <w:rPr>
          <w:rFonts w:ascii="Times New Roman" w:eastAsia="Times New Roman" w:hAnsi="Times New Roman" w:cs="Times New Roman"/>
          <w:sz w:val="28"/>
          <w:szCs w:val="28"/>
        </w:rPr>
        <w:t xml:space="preserve"> поведени</w:t>
      </w:r>
      <w:r w:rsidR="00FA7012">
        <w:rPr>
          <w:rFonts w:ascii="Times New Roman" w:eastAsia="Times New Roman" w:hAnsi="Times New Roman" w:cs="Times New Roman"/>
          <w:sz w:val="28"/>
          <w:szCs w:val="28"/>
        </w:rPr>
        <w:t>я</w:t>
      </w:r>
      <w:r w:rsidR="00230D88">
        <w:rPr>
          <w:rFonts w:ascii="Times New Roman" w:eastAsia="Times New Roman" w:hAnsi="Times New Roman" w:cs="Times New Roman"/>
          <w:sz w:val="28"/>
          <w:szCs w:val="28"/>
        </w:rPr>
        <w:t xml:space="preserve"> животных 1 группы при выявленном увеличении КГП</w:t>
      </w:r>
      <w:r>
        <w:rPr>
          <w:rFonts w:ascii="Times New Roman" w:eastAsia="Times New Roman" w:hAnsi="Times New Roman" w:cs="Times New Roman"/>
          <w:sz w:val="28"/>
          <w:szCs w:val="28"/>
        </w:rPr>
        <w:t>, а снижение ВДА</w:t>
      </w:r>
      <w:r w:rsidR="00230D88">
        <w:rPr>
          <w:rFonts w:ascii="Times New Roman" w:eastAsia="Times New Roman" w:hAnsi="Times New Roman" w:cs="Times New Roman"/>
          <w:sz w:val="28"/>
          <w:szCs w:val="28"/>
        </w:rPr>
        <w:t xml:space="preserve"> свидетельствует</w:t>
      </w:r>
      <w:r>
        <w:rPr>
          <w:rFonts w:ascii="Times New Roman" w:eastAsia="Times New Roman" w:hAnsi="Times New Roman" w:cs="Times New Roman"/>
          <w:sz w:val="28"/>
          <w:szCs w:val="28"/>
        </w:rPr>
        <w:t xml:space="preserve"> о значительном угасании исследовательски-ориентировочной деятельности</w:t>
      </w:r>
      <w:r w:rsidR="00FA7012">
        <w:rPr>
          <w:rFonts w:ascii="Times New Roman" w:eastAsia="Times New Roman" w:hAnsi="Times New Roman" w:cs="Times New Roman"/>
          <w:sz w:val="28"/>
          <w:szCs w:val="28"/>
        </w:rPr>
        <w:t xml:space="preserve"> и возможном нарастании тревоги</w:t>
      </w:r>
      <w:r>
        <w:rPr>
          <w:rFonts w:ascii="Times New Roman" w:eastAsia="Times New Roman" w:hAnsi="Times New Roman" w:cs="Times New Roman"/>
          <w:sz w:val="28"/>
          <w:szCs w:val="28"/>
        </w:rPr>
        <w:t xml:space="preserve">. Подобные реакции свидетельствуют о </w:t>
      </w:r>
      <w:r w:rsidR="005D7B30">
        <w:rPr>
          <w:rFonts w:ascii="Times New Roman" w:eastAsia="Times New Roman" w:hAnsi="Times New Roman" w:cs="Times New Roman"/>
          <w:sz w:val="28"/>
          <w:szCs w:val="28"/>
        </w:rPr>
        <w:t>прогрессировании</w:t>
      </w:r>
      <w:r>
        <w:rPr>
          <w:rFonts w:ascii="Times New Roman" w:eastAsia="Times New Roman" w:hAnsi="Times New Roman" w:cs="Times New Roman"/>
          <w:sz w:val="28"/>
          <w:szCs w:val="28"/>
        </w:rPr>
        <w:t xml:space="preserve"> дезадаптационного тревожно</w:t>
      </w:r>
      <w:r w:rsidR="009B26D3">
        <w:rPr>
          <w:rFonts w:ascii="Times New Roman" w:eastAsia="Times New Roman" w:hAnsi="Times New Roman" w:cs="Times New Roman"/>
          <w:sz w:val="28"/>
          <w:szCs w:val="28"/>
        </w:rPr>
        <w:t xml:space="preserve">го поведения в группе 1 и преобладания </w:t>
      </w:r>
      <w:r>
        <w:rPr>
          <w:rFonts w:ascii="Times New Roman" w:eastAsia="Times New Roman" w:hAnsi="Times New Roman" w:cs="Times New Roman"/>
          <w:sz w:val="28"/>
          <w:szCs w:val="28"/>
        </w:rPr>
        <w:t>депрессивного поведения</w:t>
      </w:r>
      <w:r w:rsidR="00FA7012">
        <w:rPr>
          <w:rFonts w:ascii="Times New Roman" w:eastAsia="Times New Roman" w:hAnsi="Times New Roman" w:cs="Times New Roman"/>
          <w:sz w:val="28"/>
          <w:szCs w:val="28"/>
        </w:rPr>
        <w:t xml:space="preserve"> в групп</w:t>
      </w:r>
      <w:r w:rsidR="009B26D3">
        <w:rPr>
          <w:rFonts w:ascii="Times New Roman" w:eastAsia="Times New Roman" w:hAnsi="Times New Roman" w:cs="Times New Roman"/>
          <w:sz w:val="28"/>
          <w:szCs w:val="28"/>
        </w:rPr>
        <w:t>е 2 по результатам теста «Открытое поле»</w:t>
      </w:r>
      <w:r>
        <w:rPr>
          <w:rFonts w:ascii="Times New Roman" w:eastAsia="Times New Roman" w:hAnsi="Times New Roman" w:cs="Times New Roman"/>
          <w:sz w:val="28"/>
          <w:szCs w:val="28"/>
        </w:rPr>
        <w:t>.</w:t>
      </w:r>
    </w:p>
    <w:p w14:paraId="76E60EBC" w14:textId="27263CB4" w:rsidR="00643758" w:rsidRDefault="00643758" w:rsidP="009B26D3">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643758">
        <w:rPr>
          <w:rFonts w:ascii="Times New Roman" w:eastAsia="Times New Roman" w:hAnsi="Times New Roman" w:cs="Times New Roman"/>
          <w:sz w:val="28"/>
          <w:szCs w:val="28"/>
        </w:rPr>
        <w:t>При анализе поведения крыс в тесте</w:t>
      </w:r>
      <w:r>
        <w:rPr>
          <w:rFonts w:ascii="Times New Roman" w:eastAsia="Times New Roman" w:hAnsi="Times New Roman" w:cs="Times New Roman"/>
          <w:sz w:val="28"/>
          <w:szCs w:val="28"/>
        </w:rPr>
        <w:t xml:space="preserve"> «Открытое поле»</w:t>
      </w:r>
      <w:r w:rsidRPr="00643758">
        <w:rPr>
          <w:rFonts w:ascii="Times New Roman" w:eastAsia="Times New Roman" w:hAnsi="Times New Roman" w:cs="Times New Roman"/>
          <w:sz w:val="28"/>
          <w:szCs w:val="28"/>
        </w:rPr>
        <w:t xml:space="preserve"> необходимо учитывать различие заданных условий сравнительно с тестом «Приподнятый крестообразный лабиринт». В данн</w:t>
      </w:r>
      <w:r w:rsidR="005D7B30">
        <w:rPr>
          <w:rFonts w:ascii="Times New Roman" w:eastAsia="Times New Roman" w:hAnsi="Times New Roman" w:cs="Times New Roman"/>
          <w:sz w:val="28"/>
          <w:szCs w:val="28"/>
        </w:rPr>
        <w:t>ом</w:t>
      </w:r>
      <w:r w:rsidRPr="00643758">
        <w:rPr>
          <w:rFonts w:ascii="Times New Roman" w:eastAsia="Times New Roman" w:hAnsi="Times New Roman" w:cs="Times New Roman"/>
          <w:sz w:val="28"/>
          <w:szCs w:val="28"/>
        </w:rPr>
        <w:t xml:space="preserve"> </w:t>
      </w:r>
      <w:r w:rsidR="005D7B30">
        <w:rPr>
          <w:rFonts w:ascii="Times New Roman" w:eastAsia="Times New Roman" w:hAnsi="Times New Roman" w:cs="Times New Roman"/>
          <w:sz w:val="28"/>
          <w:szCs w:val="28"/>
        </w:rPr>
        <w:t>тесте</w:t>
      </w:r>
      <w:r w:rsidRPr="00643758">
        <w:rPr>
          <w:rFonts w:ascii="Times New Roman" w:eastAsia="Times New Roman" w:hAnsi="Times New Roman" w:cs="Times New Roman"/>
          <w:sz w:val="28"/>
          <w:szCs w:val="28"/>
        </w:rPr>
        <w:t xml:space="preserve"> животные лишены возможности укрыться в темноте и находятся на освещенной площадке. Исходя из этого сохранительное поведение характерно для крыс в первой группе и может свойственно адаптационному поведению с умеренными признаками тревожности, учитывая увеличение КГП в поисках убежища, изменения квартильных интервалов груминга и незначительной активацией вегетативных проявлений по показателям уринации и дефекации. Однако в группе 2 более четко прослеживается депрессивное поведение, характеризующее снижением как вертикальной, так и горизонтальной </w:t>
      </w:r>
      <w:r w:rsidR="00D86129" w:rsidRPr="00643758">
        <w:rPr>
          <w:rFonts w:ascii="Times New Roman" w:eastAsia="Times New Roman" w:hAnsi="Times New Roman" w:cs="Times New Roman"/>
          <w:sz w:val="28"/>
          <w:szCs w:val="28"/>
        </w:rPr>
        <w:t>двигательной</w:t>
      </w:r>
      <w:r w:rsidRPr="00643758">
        <w:rPr>
          <w:rFonts w:ascii="Times New Roman" w:eastAsia="Times New Roman" w:hAnsi="Times New Roman" w:cs="Times New Roman"/>
          <w:sz w:val="28"/>
          <w:szCs w:val="28"/>
        </w:rPr>
        <w:t xml:space="preserve"> активности и тревожное поведение животных, выявляемое увеличении частоты </w:t>
      </w:r>
      <w:r w:rsidR="00D86129" w:rsidRPr="00643758">
        <w:rPr>
          <w:rFonts w:ascii="Times New Roman" w:eastAsia="Times New Roman" w:hAnsi="Times New Roman" w:cs="Times New Roman"/>
          <w:sz w:val="28"/>
          <w:szCs w:val="28"/>
        </w:rPr>
        <w:t>груминга</w:t>
      </w:r>
      <w:r w:rsidRPr="00643758">
        <w:rPr>
          <w:rFonts w:ascii="Times New Roman" w:eastAsia="Times New Roman" w:hAnsi="Times New Roman" w:cs="Times New Roman"/>
          <w:sz w:val="28"/>
          <w:szCs w:val="28"/>
        </w:rPr>
        <w:t xml:space="preserve"> – прямой характеристики тревоги и активации вегетативной компоненты по данным медиан и квартильных размахов КУ и КД. Полученные данные позволяют говорить об умеренных поведенческих реакциях крыс в группе 1 и депрессивного и тревожного поведения в группе 2, которое также может характеризоваться как развитие </w:t>
      </w:r>
      <w:r w:rsidR="00F74D10" w:rsidRPr="00643758">
        <w:rPr>
          <w:rFonts w:ascii="Times New Roman" w:eastAsia="Times New Roman" w:hAnsi="Times New Roman" w:cs="Times New Roman"/>
          <w:sz w:val="28"/>
          <w:szCs w:val="28"/>
        </w:rPr>
        <w:t>апатоабулического</w:t>
      </w:r>
      <w:r w:rsidRPr="00643758">
        <w:rPr>
          <w:rFonts w:ascii="Times New Roman" w:eastAsia="Times New Roman" w:hAnsi="Times New Roman" w:cs="Times New Roman"/>
          <w:sz w:val="28"/>
          <w:szCs w:val="28"/>
        </w:rPr>
        <w:t xml:space="preserve"> паттерна, являющегося структурным компонентом депрессивного расстройства.</w:t>
      </w:r>
    </w:p>
    <w:p w14:paraId="00000671" w14:textId="60D4E1D5" w:rsidR="009C0684" w:rsidRDefault="009C0684" w:rsidP="00407CB1">
      <w:pPr>
        <w:spacing w:after="0" w:line="240" w:lineRule="auto"/>
        <w:ind w:firstLine="709"/>
        <w:jc w:val="center"/>
        <w:rPr>
          <w:rFonts w:ascii="Times New Roman" w:eastAsia="Times New Roman" w:hAnsi="Times New Roman" w:cs="Times New Roman"/>
          <w:sz w:val="28"/>
          <w:szCs w:val="28"/>
        </w:rPr>
      </w:pPr>
    </w:p>
    <w:p w14:paraId="00000672" w14:textId="77777777" w:rsidR="009C0684" w:rsidRPr="004974C5" w:rsidRDefault="00BB7C4F" w:rsidP="00407CB1">
      <w:pPr>
        <w:spacing w:after="0" w:line="240" w:lineRule="auto"/>
        <w:ind w:firstLine="709"/>
        <w:jc w:val="both"/>
        <w:rPr>
          <w:rFonts w:ascii="Times New Roman" w:eastAsia="Times New Roman" w:hAnsi="Times New Roman" w:cs="Times New Roman"/>
          <w:bCs/>
          <w:sz w:val="28"/>
          <w:szCs w:val="28"/>
        </w:rPr>
      </w:pPr>
      <w:r w:rsidRPr="004974C5">
        <w:rPr>
          <w:rFonts w:ascii="Times New Roman" w:eastAsia="Times New Roman" w:hAnsi="Times New Roman" w:cs="Times New Roman"/>
          <w:bCs/>
          <w:sz w:val="28"/>
          <w:szCs w:val="28"/>
        </w:rPr>
        <w:t>Тест «Подвешивание за хвост»</w:t>
      </w:r>
    </w:p>
    <w:p w14:paraId="2A631692" w14:textId="601EB4E6" w:rsidR="00E0768F" w:rsidRDefault="00F92FEF" w:rsidP="00407CB1">
      <w:pPr>
        <w:spacing w:after="0" w:line="240" w:lineRule="auto"/>
        <w:ind w:firstLine="709"/>
        <w:jc w:val="both"/>
        <w:rPr>
          <w:rFonts w:ascii="Times New Roman" w:eastAsia="Times New Roman" w:hAnsi="Times New Roman" w:cs="Times New Roman"/>
          <w:color w:val="000000"/>
          <w:sz w:val="28"/>
          <w:szCs w:val="28"/>
        </w:rPr>
      </w:pPr>
      <w:bookmarkStart w:id="77" w:name="_Hlk128697951"/>
      <w:r w:rsidRPr="00F92FEF">
        <w:rPr>
          <w:rFonts w:ascii="Times New Roman" w:eastAsia="Times New Roman" w:hAnsi="Times New Roman" w:cs="Times New Roman"/>
          <w:color w:val="000000"/>
          <w:sz w:val="28"/>
          <w:szCs w:val="28"/>
        </w:rPr>
        <w:t>Сравнение показателей до и после эксперимента в группе 1 и группе 2 проводили с использованием Т – критерия Уилкоксона, для уровня значимости α=0,05.</w:t>
      </w:r>
      <w:bookmarkEnd w:id="77"/>
      <w:r w:rsidRPr="00F92FEF">
        <w:rPr>
          <w:rFonts w:ascii="Times New Roman" w:eastAsia="Times New Roman" w:hAnsi="Times New Roman" w:cs="Times New Roman"/>
          <w:color w:val="000000"/>
          <w:sz w:val="28"/>
          <w:szCs w:val="28"/>
        </w:rPr>
        <w:t xml:space="preserve"> Результаты проведения теста «</w:t>
      </w:r>
      <w:r>
        <w:rPr>
          <w:rFonts w:ascii="Times New Roman" w:eastAsia="Times New Roman" w:hAnsi="Times New Roman" w:cs="Times New Roman"/>
          <w:color w:val="000000"/>
          <w:sz w:val="28"/>
          <w:szCs w:val="28"/>
        </w:rPr>
        <w:t>Подвешивание за хвост</w:t>
      </w:r>
      <w:r w:rsidRPr="00F92FEF">
        <w:rPr>
          <w:rFonts w:ascii="Times New Roman" w:eastAsia="Times New Roman" w:hAnsi="Times New Roman" w:cs="Times New Roman"/>
          <w:color w:val="000000"/>
          <w:sz w:val="28"/>
          <w:szCs w:val="28"/>
        </w:rPr>
        <w:t>» для группы 1 приведены в таблице 1</w:t>
      </w:r>
      <w:r w:rsidR="00A82461">
        <w:rPr>
          <w:rFonts w:ascii="Times New Roman" w:eastAsia="Times New Roman" w:hAnsi="Times New Roman" w:cs="Times New Roman"/>
          <w:color w:val="000000"/>
          <w:sz w:val="28"/>
          <w:szCs w:val="28"/>
        </w:rPr>
        <w:t>0</w:t>
      </w:r>
      <w:r w:rsidRPr="00F92FEF">
        <w:rPr>
          <w:rFonts w:ascii="Times New Roman" w:eastAsia="Times New Roman" w:hAnsi="Times New Roman" w:cs="Times New Roman"/>
          <w:color w:val="000000"/>
          <w:sz w:val="28"/>
          <w:szCs w:val="28"/>
        </w:rPr>
        <w:t>.</w:t>
      </w:r>
    </w:p>
    <w:p w14:paraId="5E8B437B" w14:textId="77777777" w:rsidR="00940492" w:rsidRDefault="00940492" w:rsidP="00407CB1">
      <w:pPr>
        <w:spacing w:after="0" w:line="240" w:lineRule="auto"/>
        <w:ind w:firstLine="709"/>
        <w:jc w:val="both"/>
        <w:rPr>
          <w:rFonts w:ascii="Times New Roman" w:eastAsia="Times New Roman" w:hAnsi="Times New Roman" w:cs="Times New Roman"/>
          <w:color w:val="000000"/>
          <w:sz w:val="28"/>
          <w:szCs w:val="28"/>
        </w:rPr>
      </w:pPr>
    </w:p>
    <w:p w14:paraId="00000674" w14:textId="5E7F5B29" w:rsidR="009C0684" w:rsidRDefault="00BB7C4F" w:rsidP="00407C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Таблица </w:t>
      </w:r>
      <w:r w:rsidR="00535519">
        <w:rPr>
          <w:rFonts w:ascii="Times New Roman" w:eastAsia="Times New Roman" w:hAnsi="Times New Roman" w:cs="Times New Roman"/>
          <w:color w:val="000000"/>
          <w:sz w:val="28"/>
          <w:szCs w:val="28"/>
        </w:rPr>
        <w:t>1</w:t>
      </w:r>
      <w:r w:rsidR="00A82461">
        <w:rPr>
          <w:rFonts w:ascii="Times New Roman" w:eastAsia="Times New Roman" w:hAnsi="Times New Roman" w:cs="Times New Roman"/>
          <w:color w:val="000000"/>
          <w:sz w:val="28"/>
          <w:szCs w:val="28"/>
        </w:rPr>
        <w:t>0</w:t>
      </w:r>
      <w:r w:rsidR="00535519">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r w:rsidR="00F92FEF">
        <w:rPr>
          <w:rFonts w:ascii="Times New Roman" w:eastAsia="Times New Roman" w:hAnsi="Times New Roman" w:cs="Times New Roman"/>
          <w:color w:val="000000"/>
          <w:sz w:val="28"/>
          <w:szCs w:val="28"/>
        </w:rPr>
        <w:t>Результаты проведения теста</w:t>
      </w:r>
      <w:r w:rsidR="003775CD" w:rsidRPr="008130D4">
        <w:rPr>
          <w:rFonts w:ascii="Times New Roman" w:eastAsia="Times New Roman" w:hAnsi="Times New Roman" w:cs="Times New Roman"/>
          <w:color w:val="000000"/>
          <w:sz w:val="28"/>
          <w:szCs w:val="28"/>
        </w:rPr>
        <w:t xml:space="preserve"> «</w:t>
      </w:r>
      <w:r w:rsidR="003775CD">
        <w:rPr>
          <w:rFonts w:ascii="Times New Roman" w:eastAsia="Times New Roman" w:hAnsi="Times New Roman" w:cs="Times New Roman"/>
          <w:color w:val="000000"/>
          <w:sz w:val="28"/>
          <w:szCs w:val="28"/>
        </w:rPr>
        <w:t>Подвешивание за хвост</w:t>
      </w:r>
      <w:r w:rsidR="003775CD" w:rsidRPr="008130D4">
        <w:rPr>
          <w:rFonts w:ascii="Times New Roman" w:eastAsia="Times New Roman" w:hAnsi="Times New Roman" w:cs="Times New Roman"/>
          <w:color w:val="000000"/>
          <w:sz w:val="28"/>
          <w:szCs w:val="28"/>
        </w:rPr>
        <w:t xml:space="preserve">» </w:t>
      </w:r>
      <w:r w:rsidR="00F92FEF">
        <w:rPr>
          <w:rFonts w:ascii="Times New Roman" w:eastAsia="Times New Roman" w:hAnsi="Times New Roman" w:cs="Times New Roman"/>
          <w:color w:val="000000"/>
          <w:sz w:val="28"/>
          <w:szCs w:val="28"/>
        </w:rPr>
        <w:t>для животных группы 1</w:t>
      </w:r>
    </w:p>
    <w:p w14:paraId="00000675" w14:textId="063E369F" w:rsidR="009C0684" w:rsidRDefault="009C0684" w:rsidP="00407C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tbl>
      <w:tblPr>
        <w:tblStyle w:val="114"/>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00" w:firstRow="0" w:lastRow="0" w:firstColumn="0" w:lastColumn="0" w:noHBand="0" w:noVBand="1"/>
      </w:tblPr>
      <w:tblGrid>
        <w:gridCol w:w="1541"/>
        <w:gridCol w:w="1129"/>
        <w:gridCol w:w="928"/>
        <w:gridCol w:w="930"/>
        <w:gridCol w:w="922"/>
        <w:gridCol w:w="1134"/>
        <w:gridCol w:w="1028"/>
        <w:gridCol w:w="2016"/>
      </w:tblGrid>
      <w:tr w:rsidR="00E0768F" w14:paraId="2EA3E888" w14:textId="77777777" w:rsidTr="00F250C0">
        <w:trPr>
          <w:trHeight w:val="300"/>
        </w:trPr>
        <w:tc>
          <w:tcPr>
            <w:tcW w:w="800" w:type="pct"/>
            <w:vMerge w:val="restart"/>
            <w:tcMar>
              <w:left w:w="0" w:type="dxa"/>
              <w:right w:w="0" w:type="dxa"/>
            </w:tcMar>
            <w:vAlign w:val="center"/>
          </w:tcPr>
          <w:p w14:paraId="03A5351E" w14:textId="77777777" w:rsidR="00E0768F" w:rsidRDefault="00E0768F" w:rsidP="00407CB1">
            <w:pPr>
              <w:pBdr>
                <w:top w:val="nil"/>
                <w:left w:val="nil"/>
                <w:bottom w:val="nil"/>
                <w:right w:val="nil"/>
                <w:between w:val="nil"/>
              </w:pBdr>
              <w:jc w:val="center"/>
            </w:pPr>
            <w:r>
              <w:rPr>
                <w:rFonts w:ascii="Times New Roman" w:eastAsia="Times New Roman" w:hAnsi="Times New Roman" w:cs="Times New Roman"/>
                <w:color w:val="000000"/>
                <w:sz w:val="24"/>
                <w:szCs w:val="24"/>
              </w:rPr>
              <w:t>Показатель</w:t>
            </w:r>
          </w:p>
        </w:tc>
        <w:tc>
          <w:tcPr>
            <w:tcW w:w="1551" w:type="pct"/>
            <w:gridSpan w:val="3"/>
            <w:vAlign w:val="center"/>
          </w:tcPr>
          <w:p w14:paraId="73F37DC9" w14:textId="0C272B91" w:rsidR="00E0768F" w:rsidRDefault="00E0768F" w:rsidP="00407CB1">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Группа </w:t>
            </w:r>
            <w:r w:rsidR="003775CD">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 xml:space="preserve"> до эксперимента, n=10</w:t>
            </w:r>
          </w:p>
        </w:tc>
        <w:tc>
          <w:tcPr>
            <w:tcW w:w="1602" w:type="pct"/>
            <w:gridSpan w:val="3"/>
            <w:tcMar>
              <w:left w:w="0" w:type="dxa"/>
              <w:right w:w="0" w:type="dxa"/>
            </w:tcMar>
            <w:vAlign w:val="center"/>
          </w:tcPr>
          <w:p w14:paraId="5F2D8992" w14:textId="1E17BAF4" w:rsidR="00E0768F" w:rsidRDefault="00E0768F" w:rsidP="00407CB1">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Группа </w:t>
            </w:r>
            <w:r w:rsidR="003775CD">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 xml:space="preserve"> после эксперимента, n=10</w:t>
            </w:r>
          </w:p>
        </w:tc>
        <w:tc>
          <w:tcPr>
            <w:tcW w:w="1047" w:type="pct"/>
            <w:tcMar>
              <w:left w:w="0" w:type="dxa"/>
              <w:right w:w="0" w:type="dxa"/>
            </w:tcMar>
            <w:vAlign w:val="center"/>
          </w:tcPr>
          <w:p w14:paraId="71038220" w14:textId="53D1548B" w:rsidR="00E0768F" w:rsidRDefault="00E0768F" w:rsidP="00407CB1">
            <w:pPr>
              <w:pBdr>
                <w:top w:val="nil"/>
                <w:left w:val="nil"/>
                <w:bottom w:val="nil"/>
                <w:right w:val="nil"/>
                <w:between w:val="nil"/>
              </w:pBdr>
              <w:jc w:val="center"/>
              <w:rPr>
                <w:rFonts w:ascii="Times New Roman" w:eastAsia="Times New Roman" w:hAnsi="Times New Roman" w:cs="Times New Roman"/>
                <w:color w:val="000000"/>
                <w:sz w:val="24"/>
                <w:szCs w:val="24"/>
              </w:rPr>
            </w:pPr>
          </w:p>
        </w:tc>
      </w:tr>
      <w:tr w:rsidR="00CC76E7" w14:paraId="402B6347" w14:textId="77777777" w:rsidTr="00CC76E7">
        <w:trPr>
          <w:trHeight w:val="300"/>
        </w:trPr>
        <w:tc>
          <w:tcPr>
            <w:tcW w:w="800" w:type="pct"/>
            <w:vMerge/>
            <w:tcMar>
              <w:left w:w="0" w:type="dxa"/>
              <w:right w:w="0" w:type="dxa"/>
            </w:tcMar>
          </w:tcPr>
          <w:p w14:paraId="611C7A41" w14:textId="77777777" w:rsidR="00CC76E7" w:rsidRDefault="00CC76E7" w:rsidP="00407CB1">
            <w:pPr>
              <w:pBdr>
                <w:top w:val="nil"/>
                <w:left w:val="nil"/>
                <w:bottom w:val="nil"/>
                <w:right w:val="nil"/>
                <w:between w:val="nil"/>
              </w:pBdr>
              <w:jc w:val="center"/>
              <w:rPr>
                <w:rFonts w:ascii="Times New Roman" w:eastAsia="Times New Roman" w:hAnsi="Times New Roman" w:cs="Times New Roman"/>
                <w:color w:val="000000"/>
                <w:sz w:val="24"/>
                <w:szCs w:val="24"/>
              </w:rPr>
            </w:pPr>
          </w:p>
        </w:tc>
        <w:tc>
          <w:tcPr>
            <w:tcW w:w="586" w:type="pct"/>
            <w:vAlign w:val="center"/>
          </w:tcPr>
          <w:p w14:paraId="1C8AE915" w14:textId="77777777" w:rsidR="00CC76E7" w:rsidRDefault="00CC76E7" w:rsidP="00407CB1">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Ме</w:t>
            </w:r>
          </w:p>
        </w:tc>
        <w:tc>
          <w:tcPr>
            <w:tcW w:w="482" w:type="pct"/>
            <w:tcMar>
              <w:left w:w="0" w:type="dxa"/>
              <w:right w:w="0" w:type="dxa"/>
            </w:tcMar>
            <w:vAlign w:val="center"/>
          </w:tcPr>
          <w:p w14:paraId="181C7976" w14:textId="77777777" w:rsidR="00CC76E7" w:rsidRDefault="00CC76E7" w:rsidP="00407CB1">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Q25</w:t>
            </w:r>
          </w:p>
        </w:tc>
        <w:tc>
          <w:tcPr>
            <w:tcW w:w="483" w:type="pct"/>
            <w:tcMar>
              <w:left w:w="0" w:type="dxa"/>
              <w:right w:w="0" w:type="dxa"/>
            </w:tcMar>
            <w:vAlign w:val="center"/>
          </w:tcPr>
          <w:p w14:paraId="176C6B80" w14:textId="77777777" w:rsidR="00CC76E7" w:rsidRDefault="00CC76E7" w:rsidP="00407CB1">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Q75</w:t>
            </w:r>
          </w:p>
        </w:tc>
        <w:tc>
          <w:tcPr>
            <w:tcW w:w="479" w:type="pct"/>
            <w:tcMar>
              <w:left w:w="0" w:type="dxa"/>
              <w:right w:w="0" w:type="dxa"/>
            </w:tcMar>
            <w:vAlign w:val="center"/>
          </w:tcPr>
          <w:p w14:paraId="3564D9DA" w14:textId="77777777" w:rsidR="00CC76E7" w:rsidRDefault="00CC76E7" w:rsidP="00407CB1">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Ме</w:t>
            </w:r>
          </w:p>
        </w:tc>
        <w:tc>
          <w:tcPr>
            <w:tcW w:w="589" w:type="pct"/>
            <w:vAlign w:val="center"/>
          </w:tcPr>
          <w:p w14:paraId="79065D8E" w14:textId="77777777" w:rsidR="00CC76E7" w:rsidRDefault="00CC76E7" w:rsidP="00407CB1">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Q25</w:t>
            </w:r>
          </w:p>
        </w:tc>
        <w:tc>
          <w:tcPr>
            <w:tcW w:w="534" w:type="pct"/>
            <w:tcMar>
              <w:left w:w="0" w:type="dxa"/>
              <w:right w:w="0" w:type="dxa"/>
            </w:tcMar>
            <w:vAlign w:val="center"/>
          </w:tcPr>
          <w:p w14:paraId="043FF6DE" w14:textId="77777777" w:rsidR="00CC76E7" w:rsidRDefault="00CC76E7" w:rsidP="00407CB1">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Q75</w:t>
            </w:r>
          </w:p>
        </w:tc>
        <w:tc>
          <w:tcPr>
            <w:tcW w:w="1047" w:type="pct"/>
            <w:tcMar>
              <w:left w:w="0" w:type="dxa"/>
              <w:right w:w="0" w:type="dxa"/>
            </w:tcMar>
            <w:vAlign w:val="center"/>
          </w:tcPr>
          <w:p w14:paraId="66149F2D" w14:textId="20A53F3A" w:rsidR="00CC76E7" w:rsidRDefault="00CC76E7" w:rsidP="00407CB1">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P</w:t>
            </w:r>
            <w:r>
              <w:rPr>
                <w:rFonts w:ascii="Times New Roman" w:eastAsia="Times New Roman" w:hAnsi="Times New Roman" w:cs="Times New Roman"/>
                <w:color w:val="000000"/>
                <w:sz w:val="24"/>
                <w:szCs w:val="24"/>
              </w:rPr>
              <w:t>-уровень</w:t>
            </w:r>
          </w:p>
        </w:tc>
      </w:tr>
      <w:tr w:rsidR="00CC76E7" w14:paraId="5426AE0F" w14:textId="77777777" w:rsidTr="00CC76E7">
        <w:trPr>
          <w:trHeight w:val="300"/>
        </w:trPr>
        <w:tc>
          <w:tcPr>
            <w:tcW w:w="800" w:type="pct"/>
            <w:vAlign w:val="center"/>
          </w:tcPr>
          <w:p w14:paraId="5B8C8424" w14:textId="7C142AF5" w:rsidR="00CC76E7" w:rsidRDefault="00CC76E7" w:rsidP="00407CB1">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ЛПИ</w:t>
            </w:r>
          </w:p>
        </w:tc>
        <w:tc>
          <w:tcPr>
            <w:tcW w:w="586" w:type="pct"/>
            <w:vAlign w:val="center"/>
          </w:tcPr>
          <w:p w14:paraId="38B641C1" w14:textId="6E65B362" w:rsidR="00CC76E7" w:rsidRDefault="00CC76E7" w:rsidP="00407CB1">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c>
          <w:tcPr>
            <w:tcW w:w="482" w:type="pct"/>
            <w:vAlign w:val="center"/>
          </w:tcPr>
          <w:p w14:paraId="43055970" w14:textId="388A466D" w:rsidR="00CC76E7" w:rsidRDefault="00CC76E7" w:rsidP="00407CB1">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c>
          <w:tcPr>
            <w:tcW w:w="483" w:type="pct"/>
            <w:vAlign w:val="center"/>
          </w:tcPr>
          <w:p w14:paraId="3F44ECBD" w14:textId="57C3313D" w:rsidR="00CC76E7" w:rsidRDefault="00CC76E7" w:rsidP="00407CB1">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w:t>
            </w:r>
          </w:p>
        </w:tc>
        <w:tc>
          <w:tcPr>
            <w:tcW w:w="479" w:type="pct"/>
            <w:vAlign w:val="center"/>
          </w:tcPr>
          <w:p w14:paraId="523ADA56" w14:textId="439B2D67" w:rsidR="00CC76E7" w:rsidRDefault="00CC76E7" w:rsidP="00407CB1">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c>
          <w:tcPr>
            <w:tcW w:w="589" w:type="pct"/>
            <w:vAlign w:val="center"/>
          </w:tcPr>
          <w:p w14:paraId="36D7009E" w14:textId="2EA644DA" w:rsidR="00CC76E7" w:rsidRDefault="00CC76E7" w:rsidP="00407CB1">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c>
          <w:tcPr>
            <w:tcW w:w="534" w:type="pct"/>
            <w:vAlign w:val="center"/>
          </w:tcPr>
          <w:p w14:paraId="713F6C09" w14:textId="6D523CCF" w:rsidR="00CC76E7" w:rsidRDefault="00CC76E7" w:rsidP="00407CB1">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w:t>
            </w:r>
          </w:p>
        </w:tc>
        <w:tc>
          <w:tcPr>
            <w:tcW w:w="1047" w:type="pct"/>
            <w:vAlign w:val="center"/>
          </w:tcPr>
          <w:p w14:paraId="61389E88" w14:textId="4E55DF11" w:rsidR="00CC76E7" w:rsidRDefault="00CC76E7" w:rsidP="00407CB1">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0,799</w:t>
            </w:r>
          </w:p>
        </w:tc>
      </w:tr>
      <w:tr w:rsidR="00C20712" w:rsidRPr="00C20712" w14:paraId="07DF8619" w14:textId="77777777" w:rsidTr="00CC76E7">
        <w:trPr>
          <w:trHeight w:val="300"/>
        </w:trPr>
        <w:tc>
          <w:tcPr>
            <w:tcW w:w="800" w:type="pct"/>
            <w:vAlign w:val="center"/>
          </w:tcPr>
          <w:p w14:paraId="6AF04971" w14:textId="6135A99D" w:rsidR="00CC76E7" w:rsidRPr="00C20712" w:rsidRDefault="00CC76E7" w:rsidP="00407CB1">
            <w:pPr>
              <w:rPr>
                <w:rFonts w:ascii="Times New Roman" w:eastAsia="Times New Roman" w:hAnsi="Times New Roman" w:cs="Times New Roman"/>
                <w:sz w:val="24"/>
                <w:szCs w:val="24"/>
              </w:rPr>
            </w:pPr>
            <w:r w:rsidRPr="00C20712">
              <w:rPr>
                <w:rFonts w:ascii="Times New Roman" w:eastAsia="Times New Roman" w:hAnsi="Times New Roman" w:cs="Times New Roman"/>
                <w:sz w:val="24"/>
                <w:szCs w:val="24"/>
              </w:rPr>
              <w:t>СИ</w:t>
            </w:r>
          </w:p>
        </w:tc>
        <w:tc>
          <w:tcPr>
            <w:tcW w:w="586" w:type="pct"/>
            <w:vAlign w:val="center"/>
          </w:tcPr>
          <w:p w14:paraId="1F3E65A5" w14:textId="5BCE0147" w:rsidR="00CC76E7" w:rsidRPr="00C20712" w:rsidRDefault="00CC76E7" w:rsidP="00407CB1">
            <w:pPr>
              <w:jc w:val="center"/>
              <w:rPr>
                <w:rFonts w:ascii="Times New Roman" w:eastAsia="Times New Roman" w:hAnsi="Times New Roman" w:cs="Times New Roman"/>
                <w:sz w:val="24"/>
                <w:szCs w:val="24"/>
              </w:rPr>
            </w:pPr>
            <w:r w:rsidRPr="00C20712">
              <w:rPr>
                <w:rFonts w:ascii="Times New Roman" w:eastAsia="Times New Roman" w:hAnsi="Times New Roman" w:cs="Times New Roman"/>
                <w:sz w:val="24"/>
                <w:szCs w:val="24"/>
              </w:rPr>
              <w:t>176</w:t>
            </w:r>
          </w:p>
        </w:tc>
        <w:tc>
          <w:tcPr>
            <w:tcW w:w="482" w:type="pct"/>
            <w:vAlign w:val="center"/>
          </w:tcPr>
          <w:p w14:paraId="37CE2C81" w14:textId="7E3B5FFE" w:rsidR="00CC76E7" w:rsidRPr="00C20712" w:rsidRDefault="00CC76E7" w:rsidP="00407CB1">
            <w:pPr>
              <w:jc w:val="center"/>
              <w:rPr>
                <w:rFonts w:ascii="Times New Roman" w:eastAsia="Times New Roman" w:hAnsi="Times New Roman" w:cs="Times New Roman"/>
                <w:sz w:val="24"/>
                <w:szCs w:val="24"/>
              </w:rPr>
            </w:pPr>
            <w:r w:rsidRPr="00C20712">
              <w:rPr>
                <w:rFonts w:ascii="Times New Roman" w:eastAsia="Times New Roman" w:hAnsi="Times New Roman" w:cs="Times New Roman"/>
                <w:sz w:val="24"/>
                <w:szCs w:val="24"/>
              </w:rPr>
              <w:t>148</w:t>
            </w:r>
          </w:p>
        </w:tc>
        <w:tc>
          <w:tcPr>
            <w:tcW w:w="483" w:type="pct"/>
            <w:vAlign w:val="center"/>
          </w:tcPr>
          <w:p w14:paraId="7B8E283A" w14:textId="47F31342" w:rsidR="00CC76E7" w:rsidRPr="00C20712" w:rsidRDefault="00CC76E7" w:rsidP="00407CB1">
            <w:pPr>
              <w:jc w:val="center"/>
              <w:rPr>
                <w:rFonts w:ascii="Times New Roman" w:eastAsia="Times New Roman" w:hAnsi="Times New Roman" w:cs="Times New Roman"/>
                <w:sz w:val="24"/>
                <w:szCs w:val="24"/>
              </w:rPr>
            </w:pPr>
            <w:r w:rsidRPr="00C20712">
              <w:rPr>
                <w:rFonts w:ascii="Times New Roman" w:eastAsia="Times New Roman" w:hAnsi="Times New Roman" w:cs="Times New Roman"/>
                <w:sz w:val="24"/>
                <w:szCs w:val="24"/>
              </w:rPr>
              <w:t>186</w:t>
            </w:r>
          </w:p>
        </w:tc>
        <w:tc>
          <w:tcPr>
            <w:tcW w:w="479" w:type="pct"/>
            <w:vAlign w:val="center"/>
          </w:tcPr>
          <w:p w14:paraId="17AA3155" w14:textId="5E345BCE" w:rsidR="00CC76E7" w:rsidRPr="00C20712" w:rsidRDefault="00CC76E7" w:rsidP="00407CB1">
            <w:pPr>
              <w:jc w:val="center"/>
              <w:rPr>
                <w:rFonts w:ascii="Times New Roman" w:eastAsia="Times New Roman" w:hAnsi="Times New Roman" w:cs="Times New Roman"/>
                <w:sz w:val="24"/>
                <w:szCs w:val="24"/>
              </w:rPr>
            </w:pPr>
            <w:r w:rsidRPr="00C20712">
              <w:rPr>
                <w:rFonts w:ascii="Times New Roman" w:eastAsia="Times New Roman" w:hAnsi="Times New Roman" w:cs="Times New Roman"/>
                <w:sz w:val="24"/>
                <w:szCs w:val="24"/>
              </w:rPr>
              <w:t>232</w:t>
            </w:r>
          </w:p>
        </w:tc>
        <w:tc>
          <w:tcPr>
            <w:tcW w:w="589" w:type="pct"/>
            <w:vAlign w:val="center"/>
          </w:tcPr>
          <w:p w14:paraId="773351E2" w14:textId="571816D5" w:rsidR="00CC76E7" w:rsidRPr="00C20712" w:rsidRDefault="00CC76E7" w:rsidP="00407CB1">
            <w:pPr>
              <w:jc w:val="center"/>
              <w:rPr>
                <w:rFonts w:ascii="Times New Roman" w:eastAsia="Times New Roman" w:hAnsi="Times New Roman" w:cs="Times New Roman"/>
                <w:sz w:val="24"/>
                <w:szCs w:val="24"/>
              </w:rPr>
            </w:pPr>
            <w:r w:rsidRPr="00C20712">
              <w:rPr>
                <w:rFonts w:ascii="Times New Roman" w:eastAsia="Times New Roman" w:hAnsi="Times New Roman" w:cs="Times New Roman"/>
                <w:sz w:val="24"/>
                <w:szCs w:val="24"/>
              </w:rPr>
              <w:t>177</w:t>
            </w:r>
          </w:p>
        </w:tc>
        <w:tc>
          <w:tcPr>
            <w:tcW w:w="534" w:type="pct"/>
            <w:vAlign w:val="center"/>
          </w:tcPr>
          <w:p w14:paraId="06D93A4D" w14:textId="4E2BE269" w:rsidR="00CC76E7" w:rsidRPr="00C20712" w:rsidRDefault="00CC76E7" w:rsidP="00407CB1">
            <w:pPr>
              <w:jc w:val="center"/>
              <w:rPr>
                <w:rFonts w:ascii="Times New Roman" w:eastAsia="Times New Roman" w:hAnsi="Times New Roman" w:cs="Times New Roman"/>
                <w:sz w:val="24"/>
                <w:szCs w:val="24"/>
              </w:rPr>
            </w:pPr>
            <w:r w:rsidRPr="00C20712">
              <w:rPr>
                <w:rFonts w:ascii="Times New Roman" w:eastAsia="Times New Roman" w:hAnsi="Times New Roman" w:cs="Times New Roman"/>
                <w:sz w:val="24"/>
                <w:szCs w:val="24"/>
              </w:rPr>
              <w:t>243</w:t>
            </w:r>
          </w:p>
        </w:tc>
        <w:tc>
          <w:tcPr>
            <w:tcW w:w="1047" w:type="pct"/>
            <w:vAlign w:val="center"/>
          </w:tcPr>
          <w:p w14:paraId="0FCB5DF0" w14:textId="442A2CC6" w:rsidR="00CC76E7" w:rsidRPr="00C20712" w:rsidRDefault="00CC76E7" w:rsidP="00407CB1">
            <w:pPr>
              <w:jc w:val="center"/>
              <w:rPr>
                <w:rFonts w:ascii="Times New Roman" w:eastAsia="Times New Roman" w:hAnsi="Times New Roman" w:cs="Times New Roman"/>
                <w:sz w:val="24"/>
                <w:szCs w:val="24"/>
              </w:rPr>
            </w:pPr>
            <w:r w:rsidRPr="00C20712">
              <w:rPr>
                <w:rFonts w:ascii="Times New Roman" w:eastAsia="Times New Roman" w:hAnsi="Times New Roman" w:cs="Times New Roman"/>
                <w:b/>
                <w:sz w:val="24"/>
                <w:szCs w:val="24"/>
              </w:rPr>
              <w:t>0,022*</w:t>
            </w:r>
          </w:p>
        </w:tc>
      </w:tr>
      <w:tr w:rsidR="000E7B5C" w:rsidRPr="000E7B5C" w14:paraId="04EB9C9E" w14:textId="77777777" w:rsidTr="00F250C0">
        <w:trPr>
          <w:trHeight w:val="300"/>
        </w:trPr>
        <w:tc>
          <w:tcPr>
            <w:tcW w:w="5000" w:type="pct"/>
            <w:gridSpan w:val="8"/>
          </w:tcPr>
          <w:p w14:paraId="096864B1" w14:textId="2EE0E4B5" w:rsidR="00E0768F" w:rsidRPr="000E7B5C" w:rsidRDefault="001F3671" w:rsidP="00407CB1">
            <w:pPr>
              <w:ind w:firstLine="709"/>
              <w:rPr>
                <w:rFonts w:ascii="Times New Roman" w:eastAsia="Times New Roman" w:hAnsi="Times New Roman" w:cs="Times New Roman"/>
                <w:b/>
                <w:sz w:val="24"/>
                <w:szCs w:val="24"/>
              </w:rPr>
            </w:pPr>
            <w:r w:rsidRPr="001F3671">
              <w:rPr>
                <w:rFonts w:ascii="Times New Roman" w:eastAsia="Times New Roman" w:hAnsi="Times New Roman" w:cs="Times New Roman"/>
                <w:bCs/>
                <w:sz w:val="24"/>
                <w:szCs w:val="24"/>
              </w:rPr>
              <w:t>Примечание –</w:t>
            </w:r>
            <w:r>
              <w:rPr>
                <w:rFonts w:ascii="Times New Roman" w:eastAsia="Times New Roman" w:hAnsi="Times New Roman" w:cs="Times New Roman"/>
                <w:b/>
                <w:sz w:val="24"/>
                <w:szCs w:val="24"/>
              </w:rPr>
              <w:t xml:space="preserve"> </w:t>
            </w:r>
            <w:r w:rsidR="00F250C0" w:rsidRPr="000E7B5C">
              <w:rPr>
                <w:rFonts w:ascii="Times New Roman" w:eastAsia="Times New Roman" w:hAnsi="Times New Roman" w:cs="Times New Roman"/>
                <w:b/>
                <w:sz w:val="24"/>
                <w:szCs w:val="24"/>
              </w:rPr>
              <w:t xml:space="preserve">* </w:t>
            </w:r>
            <w:r w:rsidR="00F250C0" w:rsidRPr="000E7B5C">
              <w:rPr>
                <w:rFonts w:ascii="Times New Roman" w:eastAsia="Gungsuh" w:hAnsi="Times New Roman" w:cs="Times New Roman"/>
              </w:rPr>
              <w:t>Статистически значимые различия если р≤0,05</w:t>
            </w:r>
          </w:p>
        </w:tc>
      </w:tr>
    </w:tbl>
    <w:p w14:paraId="320C79C3" w14:textId="77777777" w:rsidR="00500366" w:rsidRDefault="00500366" w:rsidP="0050036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По данным представленным в таблице 10 в группе исследуемых животных отмечается</w:t>
      </w:r>
      <w:r w:rsidRPr="00943F72">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достоверное повышение показателя СИ (р=0,022) на 31,8% и статистически не значимое снижение ЛПИ </w:t>
      </w:r>
      <w:r w:rsidRPr="004A2B5B">
        <w:rPr>
          <w:rFonts w:ascii="Times New Roman" w:eastAsia="Times New Roman" w:hAnsi="Times New Roman" w:cs="Times New Roman"/>
          <w:color w:val="000000"/>
          <w:sz w:val="28"/>
          <w:szCs w:val="28"/>
        </w:rPr>
        <w:t>(р=0,799)</w:t>
      </w:r>
      <w:r>
        <w:rPr>
          <w:rFonts w:ascii="Times New Roman" w:eastAsia="Times New Roman" w:hAnsi="Times New Roman" w:cs="Times New Roman"/>
          <w:color w:val="000000"/>
          <w:sz w:val="28"/>
          <w:szCs w:val="28"/>
        </w:rPr>
        <w:t xml:space="preserve"> на 15,4%</w:t>
      </w:r>
      <w:r w:rsidRPr="004A2B5B">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что может рассматриваться как нарастание депрессивного паттерна у крыс 1 группы либо, что было отмечено при проведении эксперимента, крысы в период иммобилизации осматривали окружающую обстановку и проявляли исследовательский интерес к выходу из некомфортного для них положения.</w:t>
      </w:r>
    </w:p>
    <w:p w14:paraId="64AAE8CB" w14:textId="167ECA15" w:rsidR="00F92FEF" w:rsidRDefault="00F92FEF" w:rsidP="00EF4F8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F92FEF">
        <w:rPr>
          <w:rFonts w:ascii="Times New Roman" w:eastAsia="Times New Roman" w:hAnsi="Times New Roman" w:cs="Times New Roman"/>
          <w:color w:val="000000"/>
          <w:sz w:val="28"/>
          <w:szCs w:val="28"/>
        </w:rPr>
        <w:t>Результаты проведения теста «</w:t>
      </w:r>
      <w:r>
        <w:rPr>
          <w:rFonts w:ascii="Times New Roman" w:eastAsia="Times New Roman" w:hAnsi="Times New Roman" w:cs="Times New Roman"/>
          <w:color w:val="000000"/>
          <w:sz w:val="28"/>
          <w:szCs w:val="28"/>
        </w:rPr>
        <w:t>Подвешивание за хвост</w:t>
      </w:r>
      <w:r w:rsidRPr="00F92FEF">
        <w:rPr>
          <w:rFonts w:ascii="Times New Roman" w:eastAsia="Times New Roman" w:hAnsi="Times New Roman" w:cs="Times New Roman"/>
          <w:color w:val="000000"/>
          <w:sz w:val="28"/>
          <w:szCs w:val="28"/>
        </w:rPr>
        <w:t xml:space="preserve">» для группы </w:t>
      </w:r>
      <w:r>
        <w:rPr>
          <w:rFonts w:ascii="Times New Roman" w:eastAsia="Times New Roman" w:hAnsi="Times New Roman" w:cs="Times New Roman"/>
          <w:color w:val="000000"/>
          <w:sz w:val="28"/>
          <w:szCs w:val="28"/>
        </w:rPr>
        <w:t>2</w:t>
      </w:r>
      <w:r w:rsidRPr="00F92FEF">
        <w:rPr>
          <w:rFonts w:ascii="Times New Roman" w:eastAsia="Times New Roman" w:hAnsi="Times New Roman" w:cs="Times New Roman"/>
          <w:color w:val="000000"/>
          <w:sz w:val="28"/>
          <w:szCs w:val="28"/>
        </w:rPr>
        <w:t xml:space="preserve"> приведены в таблице 1</w:t>
      </w:r>
      <w:r w:rsidR="00A82461">
        <w:rPr>
          <w:rFonts w:ascii="Times New Roman" w:eastAsia="Times New Roman" w:hAnsi="Times New Roman" w:cs="Times New Roman"/>
          <w:color w:val="000000"/>
          <w:sz w:val="28"/>
          <w:szCs w:val="28"/>
        </w:rPr>
        <w:t>1</w:t>
      </w:r>
      <w:r w:rsidRPr="00F92FEF">
        <w:rPr>
          <w:rFonts w:ascii="Times New Roman" w:eastAsia="Times New Roman" w:hAnsi="Times New Roman" w:cs="Times New Roman"/>
          <w:color w:val="000000"/>
          <w:sz w:val="28"/>
          <w:szCs w:val="28"/>
        </w:rPr>
        <w:t>.</w:t>
      </w:r>
    </w:p>
    <w:p w14:paraId="3934DB43" w14:textId="77777777" w:rsidR="00F92FEF" w:rsidRDefault="00F92FEF" w:rsidP="00407C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000006AF" w14:textId="0E3F6A5D" w:rsidR="009C0684" w:rsidRDefault="00BB7C4F" w:rsidP="00407C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Таблица</w:t>
      </w:r>
      <w:r w:rsidR="00535519">
        <w:rPr>
          <w:rFonts w:ascii="Times New Roman" w:eastAsia="Times New Roman" w:hAnsi="Times New Roman" w:cs="Times New Roman"/>
          <w:color w:val="000000"/>
          <w:sz w:val="28"/>
          <w:szCs w:val="28"/>
        </w:rPr>
        <w:t xml:space="preserve"> </w:t>
      </w:r>
      <w:r w:rsidR="00887A45">
        <w:rPr>
          <w:rFonts w:ascii="Times New Roman" w:eastAsia="Times New Roman" w:hAnsi="Times New Roman" w:cs="Times New Roman"/>
          <w:color w:val="000000"/>
          <w:sz w:val="28"/>
          <w:szCs w:val="28"/>
        </w:rPr>
        <w:t>1</w:t>
      </w:r>
      <w:r w:rsidR="00A82461">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 xml:space="preserve"> – </w:t>
      </w:r>
      <w:r w:rsidR="00F92FEF">
        <w:rPr>
          <w:rFonts w:ascii="Times New Roman" w:eastAsia="Times New Roman" w:hAnsi="Times New Roman" w:cs="Times New Roman"/>
          <w:color w:val="000000"/>
          <w:sz w:val="28"/>
          <w:szCs w:val="28"/>
        </w:rPr>
        <w:t>Результаты проведения теста</w:t>
      </w:r>
      <w:r w:rsidR="00F92FEF" w:rsidRPr="008130D4">
        <w:rPr>
          <w:rFonts w:ascii="Times New Roman" w:eastAsia="Times New Roman" w:hAnsi="Times New Roman" w:cs="Times New Roman"/>
          <w:color w:val="000000"/>
          <w:sz w:val="28"/>
          <w:szCs w:val="28"/>
        </w:rPr>
        <w:t xml:space="preserve"> «</w:t>
      </w:r>
      <w:r w:rsidR="00F92FEF">
        <w:rPr>
          <w:rFonts w:ascii="Times New Roman" w:eastAsia="Times New Roman" w:hAnsi="Times New Roman" w:cs="Times New Roman"/>
          <w:color w:val="000000"/>
          <w:sz w:val="28"/>
          <w:szCs w:val="28"/>
        </w:rPr>
        <w:t>Подвешивание за хвост</w:t>
      </w:r>
      <w:r w:rsidR="00F92FEF" w:rsidRPr="008130D4">
        <w:rPr>
          <w:rFonts w:ascii="Times New Roman" w:eastAsia="Times New Roman" w:hAnsi="Times New Roman" w:cs="Times New Roman"/>
          <w:color w:val="000000"/>
          <w:sz w:val="28"/>
          <w:szCs w:val="28"/>
        </w:rPr>
        <w:t xml:space="preserve">» </w:t>
      </w:r>
      <w:r w:rsidR="00F92FEF">
        <w:rPr>
          <w:rFonts w:ascii="Times New Roman" w:eastAsia="Times New Roman" w:hAnsi="Times New Roman" w:cs="Times New Roman"/>
          <w:color w:val="000000"/>
          <w:sz w:val="28"/>
          <w:szCs w:val="28"/>
        </w:rPr>
        <w:t xml:space="preserve">для животных группы </w:t>
      </w:r>
      <w:r w:rsidR="00AC3A9E">
        <w:rPr>
          <w:rFonts w:ascii="Times New Roman" w:eastAsia="Times New Roman" w:hAnsi="Times New Roman" w:cs="Times New Roman"/>
          <w:color w:val="000000"/>
          <w:sz w:val="28"/>
          <w:szCs w:val="28"/>
        </w:rPr>
        <w:t>2</w:t>
      </w:r>
    </w:p>
    <w:p w14:paraId="65CE8A6C" w14:textId="77777777" w:rsidR="00244C2E" w:rsidRDefault="00244C2E" w:rsidP="00407C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tbl>
      <w:tblPr>
        <w:tblStyle w:val="114"/>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00" w:firstRow="0" w:lastRow="0" w:firstColumn="0" w:lastColumn="0" w:noHBand="0" w:noVBand="1"/>
      </w:tblPr>
      <w:tblGrid>
        <w:gridCol w:w="1541"/>
        <w:gridCol w:w="1129"/>
        <w:gridCol w:w="928"/>
        <w:gridCol w:w="930"/>
        <w:gridCol w:w="922"/>
        <w:gridCol w:w="1134"/>
        <w:gridCol w:w="1028"/>
        <w:gridCol w:w="2016"/>
      </w:tblGrid>
      <w:tr w:rsidR="003775CD" w14:paraId="69F83806" w14:textId="77777777" w:rsidTr="00F250C0">
        <w:trPr>
          <w:trHeight w:val="300"/>
        </w:trPr>
        <w:tc>
          <w:tcPr>
            <w:tcW w:w="800" w:type="pct"/>
            <w:vMerge w:val="restart"/>
            <w:tcMar>
              <w:left w:w="0" w:type="dxa"/>
              <w:right w:w="0" w:type="dxa"/>
            </w:tcMar>
            <w:vAlign w:val="center"/>
          </w:tcPr>
          <w:p w14:paraId="36150A74" w14:textId="77777777" w:rsidR="003775CD" w:rsidRDefault="003775CD" w:rsidP="00407CB1">
            <w:pPr>
              <w:pBdr>
                <w:top w:val="nil"/>
                <w:left w:val="nil"/>
                <w:bottom w:val="nil"/>
                <w:right w:val="nil"/>
                <w:between w:val="nil"/>
              </w:pBdr>
              <w:jc w:val="center"/>
            </w:pPr>
            <w:r>
              <w:rPr>
                <w:rFonts w:ascii="Times New Roman" w:eastAsia="Times New Roman" w:hAnsi="Times New Roman" w:cs="Times New Roman"/>
                <w:color w:val="000000"/>
                <w:sz w:val="24"/>
                <w:szCs w:val="24"/>
              </w:rPr>
              <w:t>Показатель</w:t>
            </w:r>
          </w:p>
        </w:tc>
        <w:tc>
          <w:tcPr>
            <w:tcW w:w="1551" w:type="pct"/>
            <w:gridSpan w:val="3"/>
            <w:vAlign w:val="center"/>
          </w:tcPr>
          <w:p w14:paraId="603ECBB2" w14:textId="08920877" w:rsidR="003775CD" w:rsidRDefault="003775CD" w:rsidP="00407CB1">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Группа 2 до эксперимента, n=10</w:t>
            </w:r>
          </w:p>
        </w:tc>
        <w:tc>
          <w:tcPr>
            <w:tcW w:w="1602" w:type="pct"/>
            <w:gridSpan w:val="3"/>
            <w:tcMar>
              <w:left w:w="0" w:type="dxa"/>
              <w:right w:w="0" w:type="dxa"/>
            </w:tcMar>
            <w:vAlign w:val="center"/>
          </w:tcPr>
          <w:p w14:paraId="64195769" w14:textId="02610603" w:rsidR="003775CD" w:rsidRDefault="003775CD" w:rsidP="00407CB1">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Группа 2 после эксперимента, n=10</w:t>
            </w:r>
          </w:p>
        </w:tc>
        <w:tc>
          <w:tcPr>
            <w:tcW w:w="1047" w:type="pct"/>
            <w:tcMar>
              <w:left w:w="0" w:type="dxa"/>
              <w:right w:w="0" w:type="dxa"/>
            </w:tcMar>
            <w:vAlign w:val="center"/>
          </w:tcPr>
          <w:p w14:paraId="3B3B38A0" w14:textId="6B44F459" w:rsidR="003775CD" w:rsidRDefault="003775CD" w:rsidP="00407CB1">
            <w:pPr>
              <w:pBdr>
                <w:top w:val="nil"/>
                <w:left w:val="nil"/>
                <w:bottom w:val="nil"/>
                <w:right w:val="nil"/>
                <w:between w:val="nil"/>
              </w:pBdr>
              <w:jc w:val="center"/>
              <w:rPr>
                <w:rFonts w:ascii="Times New Roman" w:eastAsia="Times New Roman" w:hAnsi="Times New Roman" w:cs="Times New Roman"/>
                <w:color w:val="000000"/>
                <w:sz w:val="24"/>
                <w:szCs w:val="24"/>
              </w:rPr>
            </w:pPr>
          </w:p>
        </w:tc>
      </w:tr>
      <w:tr w:rsidR="00CC76E7" w14:paraId="4E40DBB9" w14:textId="77777777" w:rsidTr="00CC76E7">
        <w:trPr>
          <w:trHeight w:val="300"/>
        </w:trPr>
        <w:tc>
          <w:tcPr>
            <w:tcW w:w="800" w:type="pct"/>
            <w:vMerge/>
            <w:tcMar>
              <w:left w:w="0" w:type="dxa"/>
              <w:right w:w="0" w:type="dxa"/>
            </w:tcMar>
          </w:tcPr>
          <w:p w14:paraId="728A3F94" w14:textId="77777777" w:rsidR="00CC76E7" w:rsidRDefault="00CC76E7" w:rsidP="00407CB1">
            <w:pPr>
              <w:pBdr>
                <w:top w:val="nil"/>
                <w:left w:val="nil"/>
                <w:bottom w:val="nil"/>
                <w:right w:val="nil"/>
                <w:between w:val="nil"/>
              </w:pBdr>
              <w:jc w:val="center"/>
              <w:rPr>
                <w:rFonts w:ascii="Times New Roman" w:eastAsia="Times New Roman" w:hAnsi="Times New Roman" w:cs="Times New Roman"/>
                <w:color w:val="000000"/>
                <w:sz w:val="24"/>
                <w:szCs w:val="24"/>
              </w:rPr>
            </w:pPr>
          </w:p>
        </w:tc>
        <w:tc>
          <w:tcPr>
            <w:tcW w:w="586" w:type="pct"/>
            <w:vAlign w:val="center"/>
          </w:tcPr>
          <w:p w14:paraId="3CB60534" w14:textId="77777777" w:rsidR="00CC76E7" w:rsidRDefault="00CC76E7" w:rsidP="00407CB1">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Ме</w:t>
            </w:r>
          </w:p>
        </w:tc>
        <w:tc>
          <w:tcPr>
            <w:tcW w:w="482" w:type="pct"/>
            <w:tcMar>
              <w:left w:w="0" w:type="dxa"/>
              <w:right w:w="0" w:type="dxa"/>
            </w:tcMar>
            <w:vAlign w:val="center"/>
          </w:tcPr>
          <w:p w14:paraId="2DF28039" w14:textId="77777777" w:rsidR="00CC76E7" w:rsidRDefault="00CC76E7" w:rsidP="00407CB1">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Q25</w:t>
            </w:r>
          </w:p>
        </w:tc>
        <w:tc>
          <w:tcPr>
            <w:tcW w:w="483" w:type="pct"/>
            <w:tcMar>
              <w:left w:w="0" w:type="dxa"/>
              <w:right w:w="0" w:type="dxa"/>
            </w:tcMar>
            <w:vAlign w:val="center"/>
          </w:tcPr>
          <w:p w14:paraId="4B2DC680" w14:textId="77777777" w:rsidR="00CC76E7" w:rsidRDefault="00CC76E7" w:rsidP="00407CB1">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Q75</w:t>
            </w:r>
          </w:p>
        </w:tc>
        <w:tc>
          <w:tcPr>
            <w:tcW w:w="479" w:type="pct"/>
            <w:tcMar>
              <w:left w:w="0" w:type="dxa"/>
              <w:right w:w="0" w:type="dxa"/>
            </w:tcMar>
            <w:vAlign w:val="center"/>
          </w:tcPr>
          <w:p w14:paraId="3624F464" w14:textId="77777777" w:rsidR="00CC76E7" w:rsidRDefault="00CC76E7" w:rsidP="00407CB1">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Ме</w:t>
            </w:r>
          </w:p>
        </w:tc>
        <w:tc>
          <w:tcPr>
            <w:tcW w:w="589" w:type="pct"/>
            <w:vAlign w:val="center"/>
          </w:tcPr>
          <w:p w14:paraId="42C07CA4" w14:textId="77777777" w:rsidR="00CC76E7" w:rsidRDefault="00CC76E7" w:rsidP="00407CB1">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Q25</w:t>
            </w:r>
          </w:p>
        </w:tc>
        <w:tc>
          <w:tcPr>
            <w:tcW w:w="534" w:type="pct"/>
            <w:tcMar>
              <w:left w:w="0" w:type="dxa"/>
              <w:right w:w="0" w:type="dxa"/>
            </w:tcMar>
            <w:vAlign w:val="center"/>
          </w:tcPr>
          <w:p w14:paraId="6D7A7106" w14:textId="77777777" w:rsidR="00CC76E7" w:rsidRDefault="00CC76E7" w:rsidP="00407CB1">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Q75</w:t>
            </w:r>
          </w:p>
        </w:tc>
        <w:tc>
          <w:tcPr>
            <w:tcW w:w="1047" w:type="pct"/>
            <w:tcMar>
              <w:left w:w="0" w:type="dxa"/>
              <w:right w:w="0" w:type="dxa"/>
            </w:tcMar>
            <w:vAlign w:val="center"/>
          </w:tcPr>
          <w:p w14:paraId="25A88D48" w14:textId="4F5EF656" w:rsidR="00CC76E7" w:rsidRDefault="00CC76E7" w:rsidP="00407CB1">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P</w:t>
            </w:r>
            <w:r>
              <w:rPr>
                <w:rFonts w:ascii="Times New Roman" w:eastAsia="Times New Roman" w:hAnsi="Times New Roman" w:cs="Times New Roman"/>
                <w:color w:val="000000"/>
                <w:sz w:val="24"/>
                <w:szCs w:val="24"/>
              </w:rPr>
              <w:t>-уровень</w:t>
            </w:r>
          </w:p>
        </w:tc>
      </w:tr>
      <w:tr w:rsidR="00CC76E7" w14:paraId="7DCFA4BF" w14:textId="77777777" w:rsidTr="00CC76E7">
        <w:trPr>
          <w:trHeight w:val="300"/>
        </w:trPr>
        <w:tc>
          <w:tcPr>
            <w:tcW w:w="800" w:type="pct"/>
            <w:vAlign w:val="center"/>
          </w:tcPr>
          <w:p w14:paraId="293A1682" w14:textId="19100E26" w:rsidR="00CC76E7" w:rsidRDefault="00CC76E7" w:rsidP="00407CB1">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ЛПИ</w:t>
            </w:r>
          </w:p>
        </w:tc>
        <w:tc>
          <w:tcPr>
            <w:tcW w:w="586" w:type="pct"/>
            <w:vAlign w:val="center"/>
          </w:tcPr>
          <w:p w14:paraId="347E4BF3" w14:textId="0CACC583" w:rsidR="00CC76E7" w:rsidRDefault="00CC76E7" w:rsidP="00407CB1">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482" w:type="pct"/>
            <w:vAlign w:val="center"/>
          </w:tcPr>
          <w:p w14:paraId="6C347122" w14:textId="65856C7D" w:rsidR="00CC76E7" w:rsidRDefault="00CC76E7" w:rsidP="00407CB1">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c>
          <w:tcPr>
            <w:tcW w:w="483" w:type="pct"/>
            <w:vAlign w:val="center"/>
          </w:tcPr>
          <w:p w14:paraId="32E5069C" w14:textId="5B9F04C9" w:rsidR="00CC76E7" w:rsidRDefault="00CC76E7" w:rsidP="00407CB1">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w:t>
            </w:r>
          </w:p>
        </w:tc>
        <w:tc>
          <w:tcPr>
            <w:tcW w:w="479" w:type="pct"/>
            <w:vAlign w:val="center"/>
          </w:tcPr>
          <w:p w14:paraId="173B5FD2" w14:textId="0EF3E479" w:rsidR="00CC76E7" w:rsidRDefault="00CC76E7" w:rsidP="00407CB1">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c>
          <w:tcPr>
            <w:tcW w:w="589" w:type="pct"/>
            <w:vAlign w:val="center"/>
          </w:tcPr>
          <w:p w14:paraId="5BD7CA43" w14:textId="6C62DECC" w:rsidR="00CC76E7" w:rsidRDefault="00CC76E7" w:rsidP="00407CB1">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w:t>
            </w:r>
          </w:p>
        </w:tc>
        <w:tc>
          <w:tcPr>
            <w:tcW w:w="534" w:type="pct"/>
            <w:vAlign w:val="center"/>
          </w:tcPr>
          <w:p w14:paraId="0077576B" w14:textId="17068BF5" w:rsidR="00CC76E7" w:rsidRDefault="00CC76E7" w:rsidP="00407CB1">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w:t>
            </w:r>
          </w:p>
        </w:tc>
        <w:tc>
          <w:tcPr>
            <w:tcW w:w="1047" w:type="pct"/>
            <w:vAlign w:val="center"/>
          </w:tcPr>
          <w:p w14:paraId="17DFBFD9" w14:textId="5C1BF7A9" w:rsidR="00CC76E7" w:rsidRDefault="00CC76E7" w:rsidP="00407CB1">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0,260</w:t>
            </w:r>
          </w:p>
        </w:tc>
      </w:tr>
      <w:tr w:rsidR="00CC76E7" w14:paraId="0266A9E3" w14:textId="77777777" w:rsidTr="00CC76E7">
        <w:trPr>
          <w:trHeight w:val="300"/>
        </w:trPr>
        <w:tc>
          <w:tcPr>
            <w:tcW w:w="800" w:type="pct"/>
            <w:vAlign w:val="center"/>
          </w:tcPr>
          <w:p w14:paraId="21F02714" w14:textId="2983BEFD" w:rsidR="00CC76E7" w:rsidRDefault="00CC76E7" w:rsidP="00407CB1">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СИ</w:t>
            </w:r>
          </w:p>
        </w:tc>
        <w:tc>
          <w:tcPr>
            <w:tcW w:w="586" w:type="pct"/>
            <w:vAlign w:val="center"/>
          </w:tcPr>
          <w:p w14:paraId="1517EF21" w14:textId="3F5B8226" w:rsidR="00CC76E7" w:rsidRDefault="00CC76E7" w:rsidP="00407CB1">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181</w:t>
            </w:r>
          </w:p>
        </w:tc>
        <w:tc>
          <w:tcPr>
            <w:tcW w:w="482" w:type="pct"/>
            <w:vAlign w:val="center"/>
          </w:tcPr>
          <w:p w14:paraId="523D75B1" w14:textId="72E2F69F" w:rsidR="00CC76E7" w:rsidRDefault="00CC76E7" w:rsidP="00407CB1">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166</w:t>
            </w:r>
          </w:p>
        </w:tc>
        <w:tc>
          <w:tcPr>
            <w:tcW w:w="483" w:type="pct"/>
            <w:vAlign w:val="center"/>
          </w:tcPr>
          <w:p w14:paraId="1AD8E3B1" w14:textId="2F1146F2" w:rsidR="00CC76E7" w:rsidRDefault="00CC76E7" w:rsidP="00407CB1">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192</w:t>
            </w:r>
          </w:p>
        </w:tc>
        <w:tc>
          <w:tcPr>
            <w:tcW w:w="479" w:type="pct"/>
            <w:vAlign w:val="center"/>
          </w:tcPr>
          <w:p w14:paraId="0DA3AF5B" w14:textId="734AA747" w:rsidR="00CC76E7" w:rsidRDefault="00CC76E7" w:rsidP="00407CB1">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197</w:t>
            </w:r>
          </w:p>
        </w:tc>
        <w:tc>
          <w:tcPr>
            <w:tcW w:w="589" w:type="pct"/>
            <w:vAlign w:val="center"/>
          </w:tcPr>
          <w:p w14:paraId="5B8AF66C" w14:textId="2A9AECC3" w:rsidR="00CC76E7" w:rsidRDefault="00CC76E7" w:rsidP="00407CB1">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161</w:t>
            </w:r>
          </w:p>
        </w:tc>
        <w:tc>
          <w:tcPr>
            <w:tcW w:w="534" w:type="pct"/>
            <w:vAlign w:val="center"/>
          </w:tcPr>
          <w:p w14:paraId="7D1C6832" w14:textId="7376587A" w:rsidR="00CC76E7" w:rsidRDefault="00CC76E7" w:rsidP="00407CB1">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231</w:t>
            </w:r>
          </w:p>
        </w:tc>
        <w:tc>
          <w:tcPr>
            <w:tcW w:w="1047" w:type="pct"/>
            <w:vAlign w:val="center"/>
          </w:tcPr>
          <w:p w14:paraId="4587B63A" w14:textId="3798ECFA" w:rsidR="00CC76E7" w:rsidRDefault="00CC76E7" w:rsidP="00407CB1">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0,169</w:t>
            </w:r>
          </w:p>
        </w:tc>
      </w:tr>
      <w:tr w:rsidR="000E7B5C" w:rsidRPr="000E7B5C" w14:paraId="2F8D9166" w14:textId="77777777" w:rsidTr="00F250C0">
        <w:trPr>
          <w:trHeight w:val="300"/>
        </w:trPr>
        <w:tc>
          <w:tcPr>
            <w:tcW w:w="5000" w:type="pct"/>
            <w:gridSpan w:val="8"/>
          </w:tcPr>
          <w:p w14:paraId="379022A3" w14:textId="42168745" w:rsidR="003775CD" w:rsidRPr="000E7B5C" w:rsidRDefault="004B7476" w:rsidP="00407CB1">
            <w:pPr>
              <w:ind w:firstLine="709"/>
              <w:rPr>
                <w:rFonts w:ascii="Times New Roman" w:eastAsia="Times New Roman" w:hAnsi="Times New Roman" w:cs="Times New Roman"/>
                <w:b/>
                <w:sz w:val="24"/>
                <w:szCs w:val="24"/>
              </w:rPr>
            </w:pPr>
            <w:r w:rsidRPr="004B7476">
              <w:rPr>
                <w:rFonts w:ascii="Times New Roman" w:eastAsia="Times New Roman" w:hAnsi="Times New Roman" w:cs="Times New Roman"/>
                <w:bCs/>
                <w:sz w:val="24"/>
                <w:szCs w:val="24"/>
              </w:rPr>
              <w:t>Примечание –</w:t>
            </w:r>
            <w:r>
              <w:rPr>
                <w:rFonts w:ascii="Times New Roman" w:eastAsia="Times New Roman" w:hAnsi="Times New Roman" w:cs="Times New Roman"/>
                <w:b/>
                <w:sz w:val="24"/>
                <w:szCs w:val="24"/>
              </w:rPr>
              <w:t xml:space="preserve"> </w:t>
            </w:r>
            <w:r w:rsidR="00F250C0" w:rsidRPr="000E7B5C">
              <w:rPr>
                <w:rFonts w:ascii="Times New Roman" w:eastAsia="Times New Roman" w:hAnsi="Times New Roman" w:cs="Times New Roman"/>
                <w:b/>
                <w:sz w:val="24"/>
                <w:szCs w:val="24"/>
              </w:rPr>
              <w:t>*</w:t>
            </w:r>
            <w:r w:rsidRPr="004B7476">
              <w:rPr>
                <w:rFonts w:ascii="Times New Roman" w:eastAsia="Times New Roman" w:hAnsi="Times New Roman" w:cs="Times New Roman"/>
                <w:bCs/>
                <w:sz w:val="24"/>
                <w:szCs w:val="24"/>
              </w:rPr>
              <w:t xml:space="preserve"> </w:t>
            </w:r>
            <w:r w:rsidR="00F250C0" w:rsidRPr="000E7B5C">
              <w:rPr>
                <w:rFonts w:ascii="Times New Roman" w:eastAsia="Gungsuh" w:hAnsi="Times New Roman" w:cs="Times New Roman"/>
              </w:rPr>
              <w:t>Статистически значимые различия если р≤0,05</w:t>
            </w:r>
          </w:p>
        </w:tc>
      </w:tr>
    </w:tbl>
    <w:p w14:paraId="29B59342" w14:textId="77777777" w:rsidR="00244C2E" w:rsidRDefault="00244C2E" w:rsidP="009B5E4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3B01F8E5" w14:textId="77777777" w:rsidR="00500366" w:rsidRDefault="00500366" w:rsidP="0050036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группе 2 данные не показывают статистически достоверных различий, однако отмечается повышение ЛПИ (р=0,260) на 36 %, повышение СИ (р=0,169) на 8,8%, но, на основании увеличения абсолютных показателей, свидетельствует о признаках нарастающего тревожно-депрессивного паттерна, как представлено в таблице 11.</w:t>
      </w:r>
    </w:p>
    <w:p w14:paraId="3FC045BF" w14:textId="77777777" w:rsidR="0037676A" w:rsidRDefault="008E4D7F" w:rsidP="0037676A">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Диаграмма размаха, представленная на рисунке 14, подтверждает полученные результаты и графически демонстрирует увеличение размаха всех показателей в двух группах. Так ЛПИ в группе 2 после эксперимента превышает показатели 1 группы, разрежая плотность размаха и дисперсию. Показатель СИ в 1 группе демонстрирует прирост от первоначальных значений и превосходит показатели группы 2, при этом расширяя размах и уменьшая дисперсию. Однако результаты 2 группы показывают более выраженную динамику изменений после эксперимента, повышая показатели, увеличивая дисперсию в сторону увеличения, превосходя исходные показатели. Полученные результаты могут свидетельствовать о поведении «смирения» или «безысходности» у животных 2 группы в большей степени чем у животных группы 1. Необходимо отметить что сама методика проведения теста является достаточно сильным стрессовым фактором и может вызывать реакцию острого стресса у животных не подвергающихся процедуре ХНУС и вызывать физиологические изменения в организме подвергшемся тесту.</w:t>
      </w:r>
    </w:p>
    <w:p w14:paraId="1D797F71" w14:textId="77777777" w:rsidR="0037676A" w:rsidRDefault="0037676A" w:rsidP="0037676A">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ACACDC3" w14:textId="18B71E3B" w:rsidR="008E4D7F" w:rsidRPr="00C66243" w:rsidRDefault="0037676A" w:rsidP="0037676A">
      <w:pPr>
        <w:pBdr>
          <w:top w:val="nil"/>
          <w:left w:val="nil"/>
          <w:bottom w:val="nil"/>
          <w:right w:val="nil"/>
          <w:between w:val="nil"/>
        </w:pBdr>
        <w:spacing w:after="0" w:line="240" w:lineRule="auto"/>
        <w:jc w:val="both"/>
        <w:rPr>
          <w:noProof/>
          <w:sz w:val="28"/>
          <w:szCs w:val="28"/>
        </w:rPr>
      </w:pPr>
      <w:r>
        <w:rPr>
          <w:noProof/>
          <w:sz w:val="28"/>
          <w:szCs w:val="28"/>
        </w:rPr>
        <w:lastRenderedPageBreak/>
        <w:drawing>
          <wp:inline distT="0" distB="0" distL="0" distR="0" wp14:anchorId="17AAA664" wp14:editId="39D556B4">
            <wp:extent cx="6057900" cy="3118720"/>
            <wp:effectExtent l="0" t="0" r="0" b="5715"/>
            <wp:docPr id="10355648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3641" cy="3126824"/>
                    </a:xfrm>
                    <a:prstGeom prst="rect">
                      <a:avLst/>
                    </a:prstGeom>
                    <a:noFill/>
                  </pic:spPr>
                </pic:pic>
              </a:graphicData>
            </a:graphic>
          </wp:inline>
        </w:drawing>
      </w:r>
    </w:p>
    <w:p w14:paraId="21445CA0" w14:textId="77777777" w:rsidR="008E4D7F" w:rsidRDefault="008E4D7F" w:rsidP="008E4D7F">
      <w:pPr>
        <w:spacing w:after="0" w:line="240" w:lineRule="auto"/>
        <w:jc w:val="center"/>
        <w:rPr>
          <w:rFonts w:ascii="Times New Roman" w:eastAsia="Times New Roman" w:hAnsi="Times New Roman" w:cs="Times New Roman"/>
          <w:noProof/>
          <w:sz w:val="28"/>
          <w:szCs w:val="28"/>
        </w:rPr>
      </w:pPr>
      <w:r w:rsidRPr="00BA276F">
        <w:rPr>
          <w:rFonts w:ascii="Times New Roman" w:eastAsia="Times New Roman" w:hAnsi="Times New Roman" w:cs="Times New Roman"/>
          <w:noProof/>
          <w:sz w:val="28"/>
          <w:szCs w:val="28"/>
        </w:rPr>
        <w:drawing>
          <wp:inline distT="0" distB="0" distL="0" distR="0" wp14:anchorId="03CCEBDA" wp14:editId="6780AB3D">
            <wp:extent cx="3333750" cy="266700"/>
            <wp:effectExtent l="0" t="0" r="0" b="0"/>
            <wp:docPr id="1070094856" name="Рисунок 1070094856"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CCA2166E-2B1A-9468-76B8-E169B6F698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094856" name="Рисунок 1070094856"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a:ext uri="{FF2B5EF4-FFF2-40B4-BE49-F238E27FC236}">
                          <a16:creationId xmlns:a16="http://schemas.microsoft.com/office/drawing/2014/main" id="{CCA2166E-2B1A-9468-76B8-E169B6F69879}"/>
                        </a:ext>
                      </a:extLst>
                    </pic:cNvPr>
                    <pic:cNvPicPr>
                      <a:picLocks noChangeAspect="1"/>
                    </pic:cNvPicPr>
                  </pic:nvPicPr>
                  <pic:blipFill rotWithShape="1">
                    <a:blip r:embed="rId27"/>
                    <a:srcRect l="9687" t="27778" r="62969" b="64444"/>
                    <a:stretch/>
                  </pic:blipFill>
                  <pic:spPr>
                    <a:xfrm>
                      <a:off x="0" y="0"/>
                      <a:ext cx="3333750" cy="266700"/>
                    </a:xfrm>
                    <a:prstGeom prst="rect">
                      <a:avLst/>
                    </a:prstGeom>
                  </pic:spPr>
                </pic:pic>
              </a:graphicData>
            </a:graphic>
          </wp:inline>
        </w:drawing>
      </w:r>
    </w:p>
    <w:p w14:paraId="56A23519" w14:textId="77777777" w:rsidR="008E4D7F" w:rsidRDefault="008E4D7F" w:rsidP="008E4D7F">
      <w:pPr>
        <w:spacing w:after="0" w:line="240" w:lineRule="auto"/>
        <w:jc w:val="center"/>
        <w:rPr>
          <w:rFonts w:ascii="Times New Roman" w:eastAsia="Times New Roman" w:hAnsi="Times New Roman" w:cs="Times New Roman"/>
          <w:noProof/>
          <w:sz w:val="28"/>
          <w:szCs w:val="28"/>
        </w:rPr>
      </w:pPr>
    </w:p>
    <w:p w14:paraId="27DBEB28" w14:textId="39B06759" w:rsidR="008E4D7F" w:rsidRDefault="008E4D7F" w:rsidP="008E4D7F">
      <w:pPr>
        <w:spacing w:after="0" w:line="240" w:lineRule="auto"/>
        <w:jc w:val="center"/>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 xml:space="preserve">Рисунок 14 – </w:t>
      </w:r>
      <w:r w:rsidRPr="00FC33C0">
        <w:rPr>
          <w:rFonts w:ascii="Times New Roman" w:hAnsi="Times New Roman" w:cs="Times New Roman"/>
          <w:sz w:val="28"/>
          <w:szCs w:val="28"/>
        </w:rPr>
        <w:t>Сравнительная характеристика</w:t>
      </w:r>
      <w:r>
        <w:rPr>
          <w:rFonts w:ascii="Times New Roman" w:hAnsi="Times New Roman" w:cs="Times New Roman"/>
          <w:sz w:val="28"/>
          <w:szCs w:val="28"/>
        </w:rPr>
        <w:t xml:space="preserve"> изменений</w:t>
      </w:r>
      <w:r>
        <w:rPr>
          <w:rFonts w:ascii="Times New Roman" w:eastAsia="Times New Roman" w:hAnsi="Times New Roman" w:cs="Times New Roman"/>
          <w:noProof/>
          <w:sz w:val="28"/>
          <w:szCs w:val="28"/>
        </w:rPr>
        <w:t xml:space="preserve"> в тесте </w:t>
      </w:r>
      <w:r w:rsidRPr="002C28A3">
        <w:rPr>
          <w:rFonts w:ascii="Times New Roman" w:eastAsia="Times New Roman" w:hAnsi="Times New Roman" w:cs="Times New Roman"/>
          <w:noProof/>
          <w:sz w:val="28"/>
          <w:szCs w:val="28"/>
        </w:rPr>
        <w:t>«</w:t>
      </w:r>
      <w:r>
        <w:rPr>
          <w:rFonts w:ascii="Times New Roman" w:eastAsia="Times New Roman" w:hAnsi="Times New Roman" w:cs="Times New Roman"/>
          <w:noProof/>
          <w:sz w:val="28"/>
          <w:szCs w:val="28"/>
        </w:rPr>
        <w:t>Подвешивание за хвост</w:t>
      </w:r>
      <w:r w:rsidRPr="002C28A3">
        <w:rPr>
          <w:rFonts w:ascii="Times New Roman" w:eastAsia="Times New Roman" w:hAnsi="Times New Roman" w:cs="Times New Roman"/>
          <w:noProof/>
          <w:sz w:val="28"/>
          <w:szCs w:val="28"/>
        </w:rPr>
        <w:t>»</w:t>
      </w:r>
      <w:r>
        <w:rPr>
          <w:rFonts w:ascii="Times New Roman" w:eastAsia="Times New Roman" w:hAnsi="Times New Roman" w:cs="Times New Roman"/>
          <w:noProof/>
          <w:sz w:val="28"/>
          <w:szCs w:val="28"/>
        </w:rPr>
        <w:t xml:space="preserve"> ЛПИ и СИ в двух исследуемых группах до и после эксперимента</w:t>
      </w:r>
    </w:p>
    <w:p w14:paraId="2D35E9B5" w14:textId="77777777" w:rsidR="008E4D7F" w:rsidRDefault="008E4D7F" w:rsidP="009B5E4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72579330" w14:textId="35ECA80C" w:rsidR="00B11558" w:rsidRDefault="00B11558" w:rsidP="009B5E4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Сравнение показателей в двух группах приведено на рисунке 1</w:t>
      </w:r>
      <w:r w:rsidR="008E4D7F">
        <w:rPr>
          <w:rFonts w:ascii="Times New Roman" w:eastAsia="Times New Roman" w:hAnsi="Times New Roman" w:cs="Times New Roman"/>
          <w:color w:val="000000"/>
          <w:sz w:val="28"/>
          <w:szCs w:val="28"/>
        </w:rPr>
        <w:t>5</w:t>
      </w:r>
      <w:r>
        <w:rPr>
          <w:rFonts w:ascii="Times New Roman" w:eastAsia="Times New Roman" w:hAnsi="Times New Roman" w:cs="Times New Roman"/>
          <w:color w:val="000000"/>
          <w:sz w:val="28"/>
          <w:szCs w:val="28"/>
        </w:rPr>
        <w:t xml:space="preserve">, демонстрирующем увеличение исследуемых показателей в обеих группах. При </w:t>
      </w:r>
      <w:r w:rsidR="00F04943">
        <w:rPr>
          <w:rFonts w:ascii="Times New Roman" w:eastAsia="Times New Roman" w:hAnsi="Times New Roman" w:cs="Times New Roman"/>
          <w:color w:val="000000"/>
          <w:sz w:val="28"/>
          <w:szCs w:val="28"/>
        </w:rPr>
        <w:t>оценке динамики</w:t>
      </w:r>
      <w:r>
        <w:rPr>
          <w:rFonts w:ascii="Times New Roman" w:eastAsia="Times New Roman" w:hAnsi="Times New Roman" w:cs="Times New Roman"/>
          <w:color w:val="000000"/>
          <w:sz w:val="28"/>
          <w:szCs w:val="28"/>
        </w:rPr>
        <w:t xml:space="preserve"> изменения носят противоположный характер</w:t>
      </w:r>
      <w:r w:rsidR="007F5E67">
        <w:rPr>
          <w:rFonts w:ascii="Times New Roman" w:eastAsia="Times New Roman" w:hAnsi="Times New Roman" w:cs="Times New Roman"/>
          <w:color w:val="000000"/>
          <w:sz w:val="28"/>
          <w:szCs w:val="28"/>
        </w:rPr>
        <w:t xml:space="preserve"> в группах</w:t>
      </w:r>
      <w:r>
        <w:rPr>
          <w:rFonts w:ascii="Times New Roman" w:eastAsia="Times New Roman" w:hAnsi="Times New Roman" w:cs="Times New Roman"/>
          <w:color w:val="000000"/>
          <w:sz w:val="28"/>
          <w:szCs w:val="28"/>
        </w:rPr>
        <w:t>. В группе 1 увеличение ЛПИ на 13,29% сочетается с увеличением СИ на 28,58%, тогда как в группе 2 наблюдается увеличение ЛПИ на 34,31%, а СИ на 9,87%.</w:t>
      </w:r>
    </w:p>
    <w:p w14:paraId="181355A7" w14:textId="77777777" w:rsidR="006C45DD" w:rsidRDefault="006C45DD" w:rsidP="009B5E4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0F84B5FA" w14:textId="6A550C52" w:rsidR="000007F4" w:rsidRDefault="0013398E" w:rsidP="00C20712">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7A8B442D" wp14:editId="2A58021C">
            <wp:extent cx="5864494" cy="2943225"/>
            <wp:effectExtent l="0" t="0" r="3175" b="0"/>
            <wp:docPr id="1433774332"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85411" cy="2953723"/>
                    </a:xfrm>
                    <a:prstGeom prst="rect">
                      <a:avLst/>
                    </a:prstGeom>
                    <a:noFill/>
                  </pic:spPr>
                </pic:pic>
              </a:graphicData>
            </a:graphic>
          </wp:inline>
        </w:drawing>
      </w:r>
    </w:p>
    <w:p w14:paraId="4BD68022" w14:textId="77777777" w:rsidR="00244C2E" w:rsidRDefault="00244C2E" w:rsidP="006C45DD">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492377FC" w14:textId="01925B56" w:rsidR="006C45DD" w:rsidRDefault="006C45DD" w:rsidP="006C45DD">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6C45DD">
        <w:rPr>
          <w:rFonts w:ascii="Times New Roman" w:eastAsia="Times New Roman" w:hAnsi="Times New Roman" w:cs="Times New Roman"/>
          <w:sz w:val="28"/>
          <w:szCs w:val="28"/>
        </w:rPr>
        <w:t>Рисунок</w:t>
      </w:r>
      <w:r w:rsidR="00DE4A73">
        <w:rPr>
          <w:rFonts w:ascii="Times New Roman" w:eastAsia="Times New Roman" w:hAnsi="Times New Roman" w:cs="Times New Roman"/>
          <w:sz w:val="28"/>
          <w:szCs w:val="28"/>
        </w:rPr>
        <w:t xml:space="preserve"> 1</w:t>
      </w:r>
      <w:r w:rsidR="008E4D7F">
        <w:rPr>
          <w:rFonts w:ascii="Times New Roman" w:eastAsia="Times New Roman" w:hAnsi="Times New Roman" w:cs="Times New Roman"/>
          <w:sz w:val="28"/>
          <w:szCs w:val="28"/>
        </w:rPr>
        <w:t>5</w:t>
      </w:r>
      <w:r w:rsidRPr="006C45DD">
        <w:rPr>
          <w:rFonts w:ascii="Times New Roman" w:eastAsia="Times New Roman" w:hAnsi="Times New Roman" w:cs="Times New Roman"/>
          <w:sz w:val="28"/>
          <w:szCs w:val="28"/>
        </w:rPr>
        <w:t xml:space="preserve"> –</w:t>
      </w:r>
      <w:r w:rsidR="00795F8D" w:rsidRPr="00795F8D">
        <w:rPr>
          <w:rFonts w:ascii="Times New Roman" w:eastAsia="Times New Roman" w:hAnsi="Times New Roman" w:cs="Times New Roman"/>
          <w:sz w:val="28"/>
          <w:szCs w:val="28"/>
        </w:rPr>
        <w:t xml:space="preserve"> </w:t>
      </w:r>
      <w:bookmarkStart w:id="78" w:name="_Hlk155635522"/>
      <w:r w:rsidR="00F04943">
        <w:rPr>
          <w:rFonts w:ascii="Times New Roman" w:eastAsia="Times New Roman" w:hAnsi="Times New Roman" w:cs="Times New Roman"/>
          <w:sz w:val="28"/>
          <w:szCs w:val="28"/>
        </w:rPr>
        <w:t>Динамика</w:t>
      </w:r>
      <w:r w:rsidR="00F04943" w:rsidRPr="00C66243">
        <w:rPr>
          <w:rFonts w:ascii="Times New Roman" w:eastAsia="Times New Roman" w:hAnsi="Times New Roman" w:cs="Times New Roman"/>
          <w:sz w:val="28"/>
          <w:szCs w:val="28"/>
        </w:rPr>
        <w:t xml:space="preserve"> показателей</w:t>
      </w:r>
      <w:r w:rsidR="00795F8D" w:rsidRPr="006C45DD">
        <w:rPr>
          <w:rFonts w:ascii="Times New Roman" w:eastAsia="Times New Roman" w:hAnsi="Times New Roman" w:cs="Times New Roman"/>
          <w:sz w:val="28"/>
          <w:szCs w:val="28"/>
        </w:rPr>
        <w:t xml:space="preserve"> в тесте «Подвешивание за хвост»</w:t>
      </w:r>
      <w:bookmarkEnd w:id="78"/>
      <w:r w:rsidR="00795F8D" w:rsidRPr="006C45DD">
        <w:rPr>
          <w:rFonts w:ascii="Times New Roman" w:eastAsia="Times New Roman" w:hAnsi="Times New Roman" w:cs="Times New Roman"/>
          <w:sz w:val="28"/>
          <w:szCs w:val="28"/>
        </w:rPr>
        <w:t xml:space="preserve"> в двух исследуемых группах до и после эксперимента</w:t>
      </w:r>
    </w:p>
    <w:p w14:paraId="25AF00F6" w14:textId="3C4D25BC" w:rsidR="00511DE2" w:rsidRDefault="00B041D5" w:rsidP="00E8051A">
      <w:pPr>
        <w:spacing w:after="0" w:line="240" w:lineRule="auto"/>
        <w:ind w:firstLine="709"/>
        <w:jc w:val="both"/>
        <w:rPr>
          <w:rFonts w:ascii="Times New Roman" w:eastAsia="Times New Roman" w:hAnsi="Times New Roman" w:cs="Times New Roman"/>
          <w:sz w:val="28"/>
          <w:szCs w:val="28"/>
        </w:rPr>
      </w:pPr>
      <w:r w:rsidRPr="00B041D5">
        <w:rPr>
          <w:rFonts w:ascii="Times New Roman" w:eastAsia="Times New Roman" w:hAnsi="Times New Roman" w:cs="Times New Roman"/>
          <w:sz w:val="28"/>
          <w:szCs w:val="28"/>
        </w:rPr>
        <w:lastRenderedPageBreak/>
        <w:t>Тест «Подвешивание за хвост» сопоставим по своему воздействию с дополнительным стрессором, несмотря на частоту его использования, как замена тесту «Порсолта». Так в группе 1 мы отмечается увеличение суммарной иммобилизации, рассматривать которую можно двояко – либ</w:t>
      </w:r>
      <w:r>
        <w:rPr>
          <w:rFonts w:ascii="Times New Roman" w:eastAsia="Times New Roman" w:hAnsi="Times New Roman" w:cs="Times New Roman"/>
          <w:sz w:val="28"/>
          <w:szCs w:val="28"/>
        </w:rPr>
        <w:t>о</w:t>
      </w:r>
      <w:r w:rsidRPr="00B041D5">
        <w:rPr>
          <w:rFonts w:ascii="Times New Roman" w:eastAsia="Times New Roman" w:hAnsi="Times New Roman" w:cs="Times New Roman"/>
          <w:sz w:val="28"/>
          <w:szCs w:val="28"/>
        </w:rPr>
        <w:t xml:space="preserve"> как признак депрессивного поведения, либо как поведение поисково-исследовательское, что не позволяет сделать однозначного вывода. В группе 2, при отсутствии достоверных различий при проведении эксперимента отмечалось отсутствие поисково-исследовательского поведения у крыс</w:t>
      </w:r>
      <w:r>
        <w:rPr>
          <w:rFonts w:ascii="Times New Roman" w:eastAsia="Times New Roman" w:hAnsi="Times New Roman" w:cs="Times New Roman"/>
          <w:sz w:val="28"/>
          <w:szCs w:val="28"/>
        </w:rPr>
        <w:t>,</w:t>
      </w:r>
      <w:r w:rsidRPr="00B041D5">
        <w:rPr>
          <w:rFonts w:ascii="Times New Roman" w:eastAsia="Times New Roman" w:hAnsi="Times New Roman" w:cs="Times New Roman"/>
          <w:sz w:val="28"/>
          <w:szCs w:val="28"/>
        </w:rPr>
        <w:t xml:space="preserve"> и они совершали однообразные попытки раскручиванием освободиться из тестовой установки. При этом ЛПИ увеличивается, характеризуя поведение смирения, свойственный депрессивному поведению, а показатели СИ меняются незначительно, не достигая уровня статистической достоверности.</w:t>
      </w:r>
    </w:p>
    <w:p w14:paraId="0F5EF2D1" w14:textId="77777777" w:rsidR="00B041D5" w:rsidRDefault="00B041D5" w:rsidP="00E8051A">
      <w:pPr>
        <w:spacing w:after="0" w:line="240" w:lineRule="auto"/>
        <w:ind w:firstLine="709"/>
        <w:jc w:val="both"/>
        <w:rPr>
          <w:rFonts w:ascii="Times New Roman" w:eastAsia="Times New Roman" w:hAnsi="Times New Roman" w:cs="Times New Roman"/>
          <w:sz w:val="28"/>
          <w:szCs w:val="28"/>
        </w:rPr>
      </w:pPr>
    </w:p>
    <w:p w14:paraId="466AB977" w14:textId="3A493625" w:rsidR="002C14A4" w:rsidRDefault="002C14A4" w:rsidP="00E8051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Тест «Предпочтение сахарозы»</w:t>
      </w:r>
    </w:p>
    <w:p w14:paraId="0F145DEE" w14:textId="3A058D8B" w:rsidR="00095341" w:rsidRDefault="00095341" w:rsidP="00E8051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тесте предпочтения сахарозы выявлялось предпочтение исследуемых животных к получению вознаграждения в виде сладкой воды, в условиях наличия</w:t>
      </w:r>
      <w:r w:rsidR="00165861">
        <w:rPr>
          <w:rFonts w:ascii="Times New Roman" w:eastAsia="Times New Roman" w:hAnsi="Times New Roman" w:cs="Times New Roman"/>
          <w:sz w:val="28"/>
          <w:szCs w:val="28"/>
        </w:rPr>
        <w:t xml:space="preserve"> и </w:t>
      </w:r>
      <w:r>
        <w:rPr>
          <w:rFonts w:ascii="Times New Roman" w:eastAsia="Times New Roman" w:hAnsi="Times New Roman" w:cs="Times New Roman"/>
          <w:sz w:val="28"/>
          <w:szCs w:val="28"/>
        </w:rPr>
        <w:t xml:space="preserve">обычной воды, </w:t>
      </w:r>
      <w:r w:rsidR="00165861">
        <w:rPr>
          <w:rFonts w:ascii="Times New Roman" w:eastAsia="Times New Roman" w:hAnsi="Times New Roman" w:cs="Times New Roman"/>
          <w:sz w:val="28"/>
          <w:szCs w:val="28"/>
        </w:rPr>
        <w:t xml:space="preserve">что характеризует нормальный уровень гедонии и отсутствия проявления депрессии. </w:t>
      </w:r>
      <w:r w:rsidR="00393A30">
        <w:rPr>
          <w:rFonts w:ascii="Times New Roman" w:eastAsia="Times New Roman" w:hAnsi="Times New Roman" w:cs="Times New Roman"/>
          <w:sz w:val="28"/>
          <w:szCs w:val="28"/>
        </w:rPr>
        <w:t xml:space="preserve">Количество потребляемой жидкости в абсолютных единицах – мл и в процентах на одно животное в группе 1 представлено в таблице 12. </w:t>
      </w:r>
    </w:p>
    <w:p w14:paraId="51061B42" w14:textId="71A77573" w:rsidR="00393A30" w:rsidRDefault="00393A30" w:rsidP="00E8051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Согласно представленной таблице 12 в ходе эксперимента отмечается увеличение количества потребляемой подслащенной воды после первой недели эксперимента и некоторое снижение ее потребления к 14-му и 21-му дням эксперимента.</w:t>
      </w:r>
    </w:p>
    <w:p w14:paraId="691E9812" w14:textId="77777777" w:rsidR="002C14A4" w:rsidRDefault="002C14A4" w:rsidP="002C14A4">
      <w:pPr>
        <w:spacing w:after="0" w:line="240" w:lineRule="auto"/>
        <w:jc w:val="both"/>
        <w:rPr>
          <w:rFonts w:ascii="Times New Roman" w:eastAsia="Times New Roman" w:hAnsi="Times New Roman" w:cs="Times New Roman"/>
          <w:sz w:val="28"/>
          <w:szCs w:val="28"/>
        </w:rPr>
      </w:pPr>
    </w:p>
    <w:p w14:paraId="0795E543" w14:textId="2B6A22E2" w:rsidR="00511DE2" w:rsidRPr="00D767B1" w:rsidRDefault="00511DE2" w:rsidP="00511DE2">
      <w:pPr>
        <w:spacing w:after="0" w:line="240" w:lineRule="auto"/>
        <w:jc w:val="both"/>
        <w:rPr>
          <w:rFonts w:ascii="Times New Roman" w:eastAsia="Times New Roman" w:hAnsi="Times New Roman" w:cs="Times New Roman"/>
          <w:sz w:val="28"/>
          <w:szCs w:val="28"/>
        </w:rPr>
      </w:pPr>
      <w:r w:rsidRPr="00511DE2">
        <w:rPr>
          <w:rFonts w:ascii="Times New Roman" w:eastAsia="Times New Roman" w:hAnsi="Times New Roman" w:cs="Times New Roman"/>
          <w:sz w:val="28"/>
          <w:szCs w:val="28"/>
        </w:rPr>
        <w:t xml:space="preserve">Таблица 12 – Характеристика изменений потребления жидкости в тесте «Предпочтение сахарозы» в группе </w:t>
      </w:r>
      <w:r>
        <w:rPr>
          <w:rFonts w:ascii="Times New Roman" w:eastAsia="Times New Roman" w:hAnsi="Times New Roman" w:cs="Times New Roman"/>
          <w:sz w:val="28"/>
          <w:szCs w:val="28"/>
        </w:rPr>
        <w:t>1</w:t>
      </w:r>
      <w:r w:rsidRPr="00511DE2">
        <w:rPr>
          <w:rFonts w:ascii="Times New Roman" w:eastAsia="Times New Roman" w:hAnsi="Times New Roman" w:cs="Times New Roman"/>
          <w:sz w:val="28"/>
          <w:szCs w:val="28"/>
        </w:rPr>
        <w:t xml:space="preserve"> </w:t>
      </w:r>
    </w:p>
    <w:p w14:paraId="6DD0D3DB" w14:textId="77777777" w:rsidR="00602F9B" w:rsidRPr="00D767B1" w:rsidRDefault="00602F9B" w:rsidP="00511DE2">
      <w:pPr>
        <w:spacing w:after="0" w:line="240" w:lineRule="auto"/>
        <w:jc w:val="both"/>
        <w:rPr>
          <w:rFonts w:ascii="Times New Roman" w:eastAsia="Times New Roman" w:hAnsi="Times New Roman" w:cs="Times New Roman"/>
          <w:sz w:val="28"/>
          <w:szCs w:val="28"/>
        </w:rPr>
      </w:pPr>
    </w:p>
    <w:tbl>
      <w:tblPr>
        <w:tblStyle w:val="ac"/>
        <w:tblW w:w="9634" w:type="dxa"/>
        <w:jc w:val="center"/>
        <w:tblLayout w:type="fixed"/>
        <w:tblCellMar>
          <w:left w:w="0" w:type="dxa"/>
          <w:right w:w="0" w:type="dxa"/>
        </w:tblCellMar>
        <w:tblLook w:val="04A0" w:firstRow="1" w:lastRow="0" w:firstColumn="1" w:lastColumn="0" w:noHBand="0" w:noVBand="1"/>
      </w:tblPr>
      <w:tblGrid>
        <w:gridCol w:w="1070"/>
        <w:gridCol w:w="1619"/>
        <w:gridCol w:w="887"/>
        <w:gridCol w:w="888"/>
        <w:gridCol w:w="888"/>
        <w:gridCol w:w="1589"/>
        <w:gridCol w:w="897"/>
        <w:gridCol w:w="898"/>
        <w:gridCol w:w="898"/>
      </w:tblGrid>
      <w:tr w:rsidR="00511DE2" w:rsidRPr="00D00AC7" w14:paraId="6F689622" w14:textId="77777777" w:rsidTr="00B03964">
        <w:trPr>
          <w:jc w:val="center"/>
        </w:trPr>
        <w:tc>
          <w:tcPr>
            <w:tcW w:w="1070" w:type="dxa"/>
          </w:tcPr>
          <w:p w14:paraId="097077E3" w14:textId="77777777" w:rsidR="00511DE2" w:rsidRPr="00D00AC7" w:rsidRDefault="00511DE2" w:rsidP="00B03964">
            <w:pPr>
              <w:jc w:val="center"/>
              <w:rPr>
                <w:rFonts w:ascii="Times New Roman" w:eastAsia="Times New Roman" w:hAnsi="Times New Roman" w:cs="Times New Roman"/>
                <w:sz w:val="24"/>
                <w:szCs w:val="24"/>
              </w:rPr>
            </w:pPr>
          </w:p>
        </w:tc>
        <w:tc>
          <w:tcPr>
            <w:tcW w:w="1619" w:type="dxa"/>
            <w:vAlign w:val="center"/>
          </w:tcPr>
          <w:p w14:paraId="3AB40021" w14:textId="77777777" w:rsidR="00511DE2" w:rsidRPr="00D00AC7" w:rsidRDefault="00511DE2" w:rsidP="00B03964">
            <w:pPr>
              <w:jc w:val="center"/>
              <w:rPr>
                <w:rFonts w:ascii="Times New Roman" w:eastAsia="Times New Roman" w:hAnsi="Times New Roman" w:cs="Times New Roman"/>
                <w:sz w:val="24"/>
                <w:szCs w:val="24"/>
              </w:rPr>
            </w:pPr>
            <w:r w:rsidRPr="00D00AC7">
              <w:rPr>
                <w:rFonts w:ascii="Times New Roman" w:eastAsia="Times New Roman" w:hAnsi="Times New Roman" w:cs="Times New Roman"/>
                <w:sz w:val="24"/>
                <w:szCs w:val="24"/>
              </w:rPr>
              <w:t>До эксперимента, мл</w:t>
            </w:r>
          </w:p>
        </w:tc>
        <w:tc>
          <w:tcPr>
            <w:tcW w:w="887" w:type="dxa"/>
            <w:vAlign w:val="center"/>
          </w:tcPr>
          <w:p w14:paraId="2675C277" w14:textId="77777777" w:rsidR="00511DE2" w:rsidRPr="00D00AC7" w:rsidRDefault="00511DE2" w:rsidP="00B03964">
            <w:pPr>
              <w:jc w:val="center"/>
              <w:rPr>
                <w:rFonts w:ascii="Times New Roman" w:eastAsia="Times New Roman" w:hAnsi="Times New Roman" w:cs="Times New Roman"/>
                <w:sz w:val="24"/>
                <w:szCs w:val="24"/>
              </w:rPr>
            </w:pPr>
            <w:r w:rsidRPr="00D00AC7">
              <w:rPr>
                <w:rFonts w:ascii="Times New Roman" w:eastAsia="Times New Roman" w:hAnsi="Times New Roman" w:cs="Times New Roman"/>
                <w:sz w:val="24"/>
                <w:szCs w:val="24"/>
              </w:rPr>
              <w:t>7 день</w:t>
            </w:r>
            <w:r>
              <w:rPr>
                <w:rFonts w:ascii="Times New Roman" w:eastAsia="Times New Roman" w:hAnsi="Times New Roman" w:cs="Times New Roman"/>
                <w:sz w:val="24"/>
                <w:szCs w:val="24"/>
              </w:rPr>
              <w:t>, мл</w:t>
            </w:r>
          </w:p>
        </w:tc>
        <w:tc>
          <w:tcPr>
            <w:tcW w:w="888" w:type="dxa"/>
            <w:vAlign w:val="center"/>
          </w:tcPr>
          <w:p w14:paraId="0EB205DB" w14:textId="77777777" w:rsidR="00511DE2" w:rsidRPr="00D00AC7" w:rsidRDefault="00511DE2" w:rsidP="00B03964">
            <w:pPr>
              <w:jc w:val="center"/>
              <w:rPr>
                <w:rFonts w:ascii="Times New Roman" w:eastAsia="Times New Roman" w:hAnsi="Times New Roman" w:cs="Times New Roman"/>
                <w:sz w:val="24"/>
                <w:szCs w:val="24"/>
              </w:rPr>
            </w:pPr>
            <w:r w:rsidRPr="00D00AC7">
              <w:rPr>
                <w:rFonts w:ascii="Times New Roman" w:eastAsia="Times New Roman" w:hAnsi="Times New Roman" w:cs="Times New Roman"/>
                <w:sz w:val="24"/>
                <w:szCs w:val="24"/>
              </w:rPr>
              <w:t>14 день</w:t>
            </w:r>
            <w:r>
              <w:rPr>
                <w:rFonts w:ascii="Times New Roman" w:eastAsia="Times New Roman" w:hAnsi="Times New Roman" w:cs="Times New Roman"/>
                <w:sz w:val="24"/>
                <w:szCs w:val="24"/>
              </w:rPr>
              <w:t>, мл</w:t>
            </w:r>
          </w:p>
        </w:tc>
        <w:tc>
          <w:tcPr>
            <w:tcW w:w="888" w:type="dxa"/>
            <w:vAlign w:val="center"/>
          </w:tcPr>
          <w:p w14:paraId="5E9765FE" w14:textId="77777777" w:rsidR="00511DE2" w:rsidRPr="00D00AC7" w:rsidRDefault="00511DE2" w:rsidP="00B03964">
            <w:pPr>
              <w:jc w:val="center"/>
              <w:rPr>
                <w:rFonts w:ascii="Times New Roman" w:eastAsia="Times New Roman" w:hAnsi="Times New Roman" w:cs="Times New Roman"/>
                <w:sz w:val="24"/>
                <w:szCs w:val="24"/>
              </w:rPr>
            </w:pPr>
            <w:r w:rsidRPr="00D00AC7">
              <w:rPr>
                <w:rFonts w:ascii="Times New Roman" w:eastAsia="Times New Roman" w:hAnsi="Times New Roman" w:cs="Times New Roman"/>
                <w:sz w:val="24"/>
                <w:szCs w:val="24"/>
              </w:rPr>
              <w:t>21 день</w:t>
            </w:r>
            <w:r>
              <w:rPr>
                <w:rFonts w:ascii="Times New Roman" w:eastAsia="Times New Roman" w:hAnsi="Times New Roman" w:cs="Times New Roman"/>
                <w:sz w:val="24"/>
                <w:szCs w:val="24"/>
              </w:rPr>
              <w:t>, мл</w:t>
            </w:r>
          </w:p>
        </w:tc>
        <w:tc>
          <w:tcPr>
            <w:tcW w:w="1589" w:type="dxa"/>
            <w:vAlign w:val="center"/>
          </w:tcPr>
          <w:p w14:paraId="7130AD64" w14:textId="77777777" w:rsidR="00511DE2" w:rsidRPr="00D00AC7" w:rsidRDefault="00511DE2" w:rsidP="00B03964">
            <w:pPr>
              <w:jc w:val="center"/>
              <w:rPr>
                <w:rFonts w:ascii="Times New Roman" w:eastAsia="Times New Roman" w:hAnsi="Times New Roman" w:cs="Times New Roman"/>
                <w:sz w:val="24"/>
                <w:szCs w:val="24"/>
              </w:rPr>
            </w:pPr>
            <w:r w:rsidRPr="00D00AC7">
              <w:rPr>
                <w:rFonts w:ascii="Times New Roman" w:eastAsia="Times New Roman" w:hAnsi="Times New Roman" w:cs="Times New Roman"/>
                <w:sz w:val="24"/>
                <w:szCs w:val="24"/>
              </w:rPr>
              <w:t>До эксперимента, %</w:t>
            </w:r>
          </w:p>
        </w:tc>
        <w:tc>
          <w:tcPr>
            <w:tcW w:w="897" w:type="dxa"/>
            <w:vAlign w:val="center"/>
          </w:tcPr>
          <w:p w14:paraId="7378D9A6" w14:textId="77777777" w:rsidR="00511DE2" w:rsidRPr="00D00AC7" w:rsidRDefault="00511DE2" w:rsidP="00B03964">
            <w:pPr>
              <w:jc w:val="center"/>
              <w:rPr>
                <w:rFonts w:ascii="Times New Roman" w:eastAsia="Times New Roman" w:hAnsi="Times New Roman" w:cs="Times New Roman"/>
                <w:sz w:val="24"/>
                <w:szCs w:val="24"/>
              </w:rPr>
            </w:pPr>
            <w:r w:rsidRPr="00D00AC7">
              <w:rPr>
                <w:rFonts w:ascii="Times New Roman" w:eastAsia="Times New Roman" w:hAnsi="Times New Roman" w:cs="Times New Roman"/>
                <w:sz w:val="24"/>
                <w:szCs w:val="24"/>
              </w:rPr>
              <w:t>7 день</w:t>
            </w:r>
            <w:r>
              <w:rPr>
                <w:rFonts w:ascii="Times New Roman" w:eastAsia="Times New Roman" w:hAnsi="Times New Roman" w:cs="Times New Roman"/>
                <w:sz w:val="24"/>
                <w:szCs w:val="24"/>
              </w:rPr>
              <w:t>, %</w:t>
            </w:r>
          </w:p>
        </w:tc>
        <w:tc>
          <w:tcPr>
            <w:tcW w:w="898" w:type="dxa"/>
            <w:vAlign w:val="center"/>
          </w:tcPr>
          <w:p w14:paraId="7E42AD1D" w14:textId="77777777" w:rsidR="00511DE2" w:rsidRPr="00D00AC7" w:rsidRDefault="00511DE2" w:rsidP="00B03964">
            <w:pPr>
              <w:jc w:val="center"/>
              <w:rPr>
                <w:rFonts w:ascii="Times New Roman" w:eastAsia="Times New Roman" w:hAnsi="Times New Roman" w:cs="Times New Roman"/>
                <w:sz w:val="24"/>
                <w:szCs w:val="24"/>
              </w:rPr>
            </w:pPr>
            <w:r w:rsidRPr="00D00AC7">
              <w:rPr>
                <w:rFonts w:ascii="Times New Roman" w:eastAsia="Times New Roman" w:hAnsi="Times New Roman" w:cs="Times New Roman"/>
                <w:sz w:val="24"/>
                <w:szCs w:val="24"/>
              </w:rPr>
              <w:t>14 день</w:t>
            </w:r>
            <w:r>
              <w:rPr>
                <w:rFonts w:ascii="Times New Roman" w:eastAsia="Times New Roman" w:hAnsi="Times New Roman" w:cs="Times New Roman"/>
                <w:sz w:val="24"/>
                <w:szCs w:val="24"/>
              </w:rPr>
              <w:t>, %</w:t>
            </w:r>
          </w:p>
        </w:tc>
        <w:tc>
          <w:tcPr>
            <w:tcW w:w="898" w:type="dxa"/>
            <w:vAlign w:val="center"/>
          </w:tcPr>
          <w:p w14:paraId="5EF81C75" w14:textId="77777777" w:rsidR="00511DE2" w:rsidRPr="00D00AC7" w:rsidRDefault="00511DE2" w:rsidP="00B03964">
            <w:pPr>
              <w:jc w:val="center"/>
              <w:rPr>
                <w:rFonts w:ascii="Times New Roman" w:eastAsia="Times New Roman" w:hAnsi="Times New Roman" w:cs="Times New Roman"/>
                <w:sz w:val="24"/>
                <w:szCs w:val="24"/>
              </w:rPr>
            </w:pPr>
            <w:r w:rsidRPr="00D00AC7">
              <w:rPr>
                <w:rFonts w:ascii="Times New Roman" w:eastAsia="Times New Roman" w:hAnsi="Times New Roman" w:cs="Times New Roman"/>
                <w:sz w:val="24"/>
                <w:szCs w:val="24"/>
              </w:rPr>
              <w:t>21 день</w:t>
            </w:r>
            <w:r>
              <w:rPr>
                <w:rFonts w:ascii="Times New Roman" w:eastAsia="Times New Roman" w:hAnsi="Times New Roman" w:cs="Times New Roman"/>
                <w:sz w:val="24"/>
                <w:szCs w:val="24"/>
              </w:rPr>
              <w:t>, %</w:t>
            </w:r>
          </w:p>
        </w:tc>
      </w:tr>
      <w:tr w:rsidR="00511DE2" w:rsidRPr="00D00AC7" w14:paraId="26805A72" w14:textId="77777777" w:rsidTr="00B03964">
        <w:trPr>
          <w:jc w:val="center"/>
        </w:trPr>
        <w:tc>
          <w:tcPr>
            <w:tcW w:w="1070" w:type="dxa"/>
          </w:tcPr>
          <w:p w14:paraId="1A548A31" w14:textId="77777777" w:rsidR="00511DE2" w:rsidRPr="00D00AC7" w:rsidRDefault="00511DE2" w:rsidP="00B0396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Вода</w:t>
            </w:r>
          </w:p>
        </w:tc>
        <w:tc>
          <w:tcPr>
            <w:tcW w:w="1619" w:type="dxa"/>
          </w:tcPr>
          <w:p w14:paraId="38464CBF" w14:textId="4B010A20" w:rsidR="00511DE2" w:rsidRPr="00D00AC7" w:rsidRDefault="00165861" w:rsidP="00B0396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887" w:type="dxa"/>
          </w:tcPr>
          <w:p w14:paraId="7BFB1825" w14:textId="08E3800A" w:rsidR="00511DE2" w:rsidRPr="00D00AC7" w:rsidRDefault="0029556F" w:rsidP="00B0396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888" w:type="dxa"/>
          </w:tcPr>
          <w:p w14:paraId="6ADA3EB2" w14:textId="3CE61B78" w:rsidR="00511DE2" w:rsidRPr="00D00AC7" w:rsidRDefault="0029556F" w:rsidP="00B0396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888" w:type="dxa"/>
          </w:tcPr>
          <w:p w14:paraId="51A42B39" w14:textId="21368E82" w:rsidR="00511DE2" w:rsidRPr="00D00AC7" w:rsidRDefault="0029556F" w:rsidP="00B0396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1589" w:type="dxa"/>
          </w:tcPr>
          <w:p w14:paraId="221B0D97" w14:textId="4EE03073" w:rsidR="00511DE2" w:rsidRPr="00D00AC7" w:rsidRDefault="0029556F" w:rsidP="00B0396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48,53</w:t>
            </w:r>
          </w:p>
        </w:tc>
        <w:tc>
          <w:tcPr>
            <w:tcW w:w="897" w:type="dxa"/>
          </w:tcPr>
          <w:p w14:paraId="02E51235" w14:textId="01A59391" w:rsidR="00511DE2" w:rsidRPr="00D00AC7" w:rsidRDefault="0029556F" w:rsidP="00B0396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34,48</w:t>
            </w:r>
          </w:p>
        </w:tc>
        <w:tc>
          <w:tcPr>
            <w:tcW w:w="898" w:type="dxa"/>
          </w:tcPr>
          <w:p w14:paraId="28F81F25" w14:textId="45FB5128" w:rsidR="00511DE2" w:rsidRPr="00D00AC7" w:rsidRDefault="0029556F" w:rsidP="00B0396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35,71</w:t>
            </w:r>
          </w:p>
        </w:tc>
        <w:tc>
          <w:tcPr>
            <w:tcW w:w="898" w:type="dxa"/>
          </w:tcPr>
          <w:p w14:paraId="51CFA882" w14:textId="5821D435" w:rsidR="00511DE2" w:rsidRPr="00D00AC7" w:rsidRDefault="0029556F" w:rsidP="00B0396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39,51</w:t>
            </w:r>
          </w:p>
        </w:tc>
      </w:tr>
      <w:tr w:rsidR="00511DE2" w:rsidRPr="00D00AC7" w14:paraId="134C0F01" w14:textId="77777777" w:rsidTr="00B03964">
        <w:trPr>
          <w:jc w:val="center"/>
        </w:trPr>
        <w:tc>
          <w:tcPr>
            <w:tcW w:w="1070" w:type="dxa"/>
          </w:tcPr>
          <w:p w14:paraId="251A8B60" w14:textId="77777777" w:rsidR="00511DE2" w:rsidRPr="00D00AC7" w:rsidRDefault="00511DE2" w:rsidP="00B0396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Сахароза</w:t>
            </w:r>
          </w:p>
        </w:tc>
        <w:tc>
          <w:tcPr>
            <w:tcW w:w="1619" w:type="dxa"/>
          </w:tcPr>
          <w:p w14:paraId="0661B20D" w14:textId="4660AF69" w:rsidR="00511DE2" w:rsidRPr="00D00AC7" w:rsidRDefault="00165861" w:rsidP="00B0396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887" w:type="dxa"/>
          </w:tcPr>
          <w:p w14:paraId="6CF85DD5" w14:textId="1C6A486F" w:rsidR="00511DE2" w:rsidRPr="00D00AC7" w:rsidRDefault="0029556F" w:rsidP="00B0396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888" w:type="dxa"/>
          </w:tcPr>
          <w:p w14:paraId="0F34AEAA" w14:textId="1FFB5419" w:rsidR="00511DE2" w:rsidRPr="00D00AC7" w:rsidRDefault="0029556F" w:rsidP="00B0396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c>
          <w:tcPr>
            <w:tcW w:w="888" w:type="dxa"/>
          </w:tcPr>
          <w:p w14:paraId="731D7404" w14:textId="55ED6EE4" w:rsidR="00511DE2" w:rsidRPr="00D00AC7" w:rsidRDefault="0029556F" w:rsidP="00B0396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49</w:t>
            </w:r>
          </w:p>
        </w:tc>
        <w:tc>
          <w:tcPr>
            <w:tcW w:w="1589" w:type="dxa"/>
          </w:tcPr>
          <w:p w14:paraId="4BF8A980" w14:textId="0E68519A" w:rsidR="00511DE2" w:rsidRPr="00D00AC7" w:rsidRDefault="0029556F" w:rsidP="00B0396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51,47</w:t>
            </w:r>
          </w:p>
        </w:tc>
        <w:tc>
          <w:tcPr>
            <w:tcW w:w="897" w:type="dxa"/>
          </w:tcPr>
          <w:p w14:paraId="1D8B6AA5" w14:textId="5F961021" w:rsidR="00511DE2" w:rsidRPr="00D00AC7" w:rsidRDefault="0029556F" w:rsidP="00B0396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65,52</w:t>
            </w:r>
          </w:p>
        </w:tc>
        <w:tc>
          <w:tcPr>
            <w:tcW w:w="898" w:type="dxa"/>
          </w:tcPr>
          <w:p w14:paraId="0886F8F0" w14:textId="1A16485C" w:rsidR="00511DE2" w:rsidRPr="00D00AC7" w:rsidRDefault="0029556F" w:rsidP="00B0396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64,29</w:t>
            </w:r>
          </w:p>
        </w:tc>
        <w:tc>
          <w:tcPr>
            <w:tcW w:w="898" w:type="dxa"/>
          </w:tcPr>
          <w:p w14:paraId="3D08BD1E" w14:textId="1EA61986" w:rsidR="00511DE2" w:rsidRPr="00D00AC7" w:rsidRDefault="0029556F" w:rsidP="00B0396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60,49</w:t>
            </w:r>
          </w:p>
        </w:tc>
      </w:tr>
      <w:tr w:rsidR="00C33511" w:rsidRPr="00D00AC7" w14:paraId="1943E32C" w14:textId="77777777" w:rsidTr="00B03964">
        <w:trPr>
          <w:jc w:val="center"/>
        </w:trPr>
        <w:tc>
          <w:tcPr>
            <w:tcW w:w="1070" w:type="dxa"/>
          </w:tcPr>
          <w:p w14:paraId="2892586A" w14:textId="032AE9D3" w:rsidR="00C33511" w:rsidRDefault="00C33511" w:rsidP="00B0396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619" w:type="dxa"/>
          </w:tcPr>
          <w:p w14:paraId="1156A776" w14:textId="0D13C0F0" w:rsidR="00C33511" w:rsidRDefault="00C33511" w:rsidP="00B0396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68</w:t>
            </w:r>
          </w:p>
        </w:tc>
        <w:tc>
          <w:tcPr>
            <w:tcW w:w="887" w:type="dxa"/>
          </w:tcPr>
          <w:p w14:paraId="4463223F" w14:textId="646A7C69" w:rsidR="00C33511" w:rsidRDefault="009075F9" w:rsidP="00B0396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58</w:t>
            </w:r>
          </w:p>
        </w:tc>
        <w:tc>
          <w:tcPr>
            <w:tcW w:w="888" w:type="dxa"/>
          </w:tcPr>
          <w:p w14:paraId="2A25B68F" w14:textId="3054FE9E" w:rsidR="00C33511" w:rsidRDefault="009075F9" w:rsidP="00B0396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70</w:t>
            </w:r>
          </w:p>
        </w:tc>
        <w:tc>
          <w:tcPr>
            <w:tcW w:w="888" w:type="dxa"/>
          </w:tcPr>
          <w:p w14:paraId="03D96677" w14:textId="1861466E" w:rsidR="00C33511" w:rsidRDefault="009075F9" w:rsidP="00B0396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81</w:t>
            </w:r>
          </w:p>
        </w:tc>
        <w:tc>
          <w:tcPr>
            <w:tcW w:w="1589" w:type="dxa"/>
          </w:tcPr>
          <w:p w14:paraId="463CA6E4" w14:textId="77777777" w:rsidR="00C33511" w:rsidRDefault="00C33511" w:rsidP="00B03964">
            <w:pPr>
              <w:jc w:val="center"/>
              <w:rPr>
                <w:rFonts w:ascii="Times New Roman" w:eastAsia="Times New Roman" w:hAnsi="Times New Roman" w:cs="Times New Roman"/>
                <w:sz w:val="24"/>
                <w:szCs w:val="24"/>
              </w:rPr>
            </w:pPr>
          </w:p>
        </w:tc>
        <w:tc>
          <w:tcPr>
            <w:tcW w:w="897" w:type="dxa"/>
          </w:tcPr>
          <w:p w14:paraId="1FDB537E" w14:textId="77777777" w:rsidR="00C33511" w:rsidRDefault="00C33511" w:rsidP="00B03964">
            <w:pPr>
              <w:jc w:val="center"/>
              <w:rPr>
                <w:rFonts w:ascii="Times New Roman" w:eastAsia="Times New Roman" w:hAnsi="Times New Roman" w:cs="Times New Roman"/>
                <w:sz w:val="24"/>
                <w:szCs w:val="24"/>
              </w:rPr>
            </w:pPr>
          </w:p>
        </w:tc>
        <w:tc>
          <w:tcPr>
            <w:tcW w:w="898" w:type="dxa"/>
          </w:tcPr>
          <w:p w14:paraId="3C1EDA5F" w14:textId="77777777" w:rsidR="00C33511" w:rsidRDefault="00C33511" w:rsidP="00B03964">
            <w:pPr>
              <w:jc w:val="center"/>
              <w:rPr>
                <w:rFonts w:ascii="Times New Roman" w:eastAsia="Times New Roman" w:hAnsi="Times New Roman" w:cs="Times New Roman"/>
                <w:sz w:val="24"/>
                <w:szCs w:val="24"/>
              </w:rPr>
            </w:pPr>
          </w:p>
        </w:tc>
        <w:tc>
          <w:tcPr>
            <w:tcW w:w="898" w:type="dxa"/>
          </w:tcPr>
          <w:p w14:paraId="06AC40F0" w14:textId="77777777" w:rsidR="00C33511" w:rsidRDefault="00C33511" w:rsidP="00B03964">
            <w:pPr>
              <w:jc w:val="center"/>
              <w:rPr>
                <w:rFonts w:ascii="Times New Roman" w:eastAsia="Times New Roman" w:hAnsi="Times New Roman" w:cs="Times New Roman"/>
                <w:sz w:val="24"/>
                <w:szCs w:val="24"/>
              </w:rPr>
            </w:pPr>
          </w:p>
        </w:tc>
      </w:tr>
    </w:tbl>
    <w:p w14:paraId="40B98DD6" w14:textId="77777777" w:rsidR="00511DE2" w:rsidRDefault="00511DE2" w:rsidP="002C14A4">
      <w:pPr>
        <w:spacing w:after="0" w:line="240" w:lineRule="auto"/>
        <w:jc w:val="both"/>
        <w:rPr>
          <w:rFonts w:ascii="Times New Roman" w:eastAsia="Times New Roman" w:hAnsi="Times New Roman" w:cs="Times New Roman"/>
          <w:sz w:val="28"/>
          <w:szCs w:val="28"/>
        </w:rPr>
      </w:pPr>
    </w:p>
    <w:p w14:paraId="186A565A" w14:textId="1DDF1F01" w:rsidR="00393A30" w:rsidRDefault="00393A30" w:rsidP="00393A30">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Согласно графическому представлению</w:t>
      </w:r>
      <w:r w:rsidR="00A13912">
        <w:rPr>
          <w:rFonts w:ascii="Times New Roman" w:eastAsia="Times New Roman" w:hAnsi="Times New Roman" w:cs="Times New Roman"/>
          <w:sz w:val="28"/>
          <w:szCs w:val="28"/>
        </w:rPr>
        <w:t xml:space="preserve"> вышеприведенной таблицы,</w:t>
      </w:r>
      <w:r>
        <w:rPr>
          <w:rFonts w:ascii="Times New Roman" w:eastAsia="Times New Roman" w:hAnsi="Times New Roman" w:cs="Times New Roman"/>
          <w:sz w:val="28"/>
          <w:szCs w:val="28"/>
        </w:rPr>
        <w:t xml:space="preserve"> на рисунке 16 отражено полное потребление жидкости животными группы 1</w:t>
      </w:r>
      <w:r w:rsidR="00A13912">
        <w:rPr>
          <w:rFonts w:ascii="Times New Roman" w:eastAsia="Times New Roman" w:hAnsi="Times New Roman" w:cs="Times New Roman"/>
          <w:sz w:val="28"/>
          <w:szCs w:val="28"/>
        </w:rPr>
        <w:t>. При этом отмечается большее потребление воды с сахарозой до начала эксперимента на 2,94%, что не является значимой разницей ввиду отсутствия у животных опыта в выборе жидкости. В дальнейшем на 7 день эксперимента преобладание потребления сахарозы составляет 31,03%, на 14 день на 28,57%, на 21 день на 20,99%. Данные результаты не указывают на явное предпочтение крысами исключительно подслащенной воды. Также отмечаемое снижение потребления воды с сахарозой к концу эксперимента может говорить о влиянии на склонность к вознаграждению и получению удовольствия</w:t>
      </w:r>
      <w:r w:rsidR="00C33511">
        <w:rPr>
          <w:rFonts w:ascii="Times New Roman" w:eastAsia="Times New Roman" w:hAnsi="Times New Roman" w:cs="Times New Roman"/>
          <w:sz w:val="28"/>
          <w:szCs w:val="28"/>
        </w:rPr>
        <w:t xml:space="preserve"> факторов периодического стресса, </w:t>
      </w:r>
      <w:r w:rsidR="00C33511">
        <w:rPr>
          <w:rFonts w:ascii="Times New Roman" w:eastAsia="Times New Roman" w:hAnsi="Times New Roman" w:cs="Times New Roman"/>
          <w:sz w:val="28"/>
          <w:szCs w:val="28"/>
        </w:rPr>
        <w:lastRenderedPageBreak/>
        <w:t>которыми является забор крови и испытания в поведенческих тестах, часть которых носит явно выраженный стрессогенный характер, как, например тест «</w:t>
      </w:r>
      <w:r w:rsidR="0001191D">
        <w:rPr>
          <w:rFonts w:ascii="Times New Roman" w:eastAsia="Times New Roman" w:hAnsi="Times New Roman" w:cs="Times New Roman"/>
          <w:sz w:val="28"/>
          <w:szCs w:val="28"/>
        </w:rPr>
        <w:t>П</w:t>
      </w:r>
      <w:r w:rsidR="00C33511">
        <w:rPr>
          <w:rFonts w:ascii="Times New Roman" w:eastAsia="Times New Roman" w:hAnsi="Times New Roman" w:cs="Times New Roman"/>
          <w:sz w:val="28"/>
          <w:szCs w:val="28"/>
        </w:rPr>
        <w:t>одвешивание за хвост».</w:t>
      </w:r>
    </w:p>
    <w:p w14:paraId="139CF512" w14:textId="77777777" w:rsidR="00393A30" w:rsidRDefault="00393A30" w:rsidP="00393A30">
      <w:pPr>
        <w:spacing w:after="0" w:line="240" w:lineRule="auto"/>
        <w:ind w:firstLine="709"/>
        <w:jc w:val="both"/>
        <w:rPr>
          <w:rFonts w:ascii="Times New Roman" w:eastAsia="Times New Roman" w:hAnsi="Times New Roman" w:cs="Times New Roman"/>
          <w:sz w:val="28"/>
          <w:szCs w:val="28"/>
        </w:rPr>
      </w:pPr>
    </w:p>
    <w:p w14:paraId="2E5B98BE" w14:textId="06F7C213" w:rsidR="0029556F" w:rsidRDefault="0029556F" w:rsidP="002C14A4">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08BDCB9" wp14:editId="148DD386">
            <wp:extent cx="6094122" cy="3091284"/>
            <wp:effectExtent l="0" t="0" r="1905" b="0"/>
            <wp:docPr id="1565644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332" cy="3104579"/>
                    </a:xfrm>
                    <a:prstGeom prst="rect">
                      <a:avLst/>
                    </a:prstGeom>
                    <a:noFill/>
                  </pic:spPr>
                </pic:pic>
              </a:graphicData>
            </a:graphic>
          </wp:inline>
        </w:drawing>
      </w:r>
    </w:p>
    <w:p w14:paraId="57C9EC6C" w14:textId="77777777" w:rsidR="00511DE2" w:rsidRDefault="00511DE2" w:rsidP="002C14A4">
      <w:pPr>
        <w:spacing w:after="0" w:line="240" w:lineRule="auto"/>
        <w:jc w:val="both"/>
        <w:rPr>
          <w:rFonts w:ascii="Times New Roman" w:eastAsia="Times New Roman" w:hAnsi="Times New Roman" w:cs="Times New Roman"/>
          <w:sz w:val="28"/>
          <w:szCs w:val="28"/>
        </w:rPr>
      </w:pPr>
    </w:p>
    <w:p w14:paraId="727F0476" w14:textId="21C91577" w:rsidR="00511DE2" w:rsidRDefault="00511DE2" w:rsidP="00511DE2">
      <w:pPr>
        <w:spacing w:after="0" w:line="240" w:lineRule="auto"/>
        <w:jc w:val="center"/>
        <w:rPr>
          <w:rFonts w:ascii="Times New Roman" w:eastAsia="Times New Roman" w:hAnsi="Times New Roman" w:cs="Times New Roman"/>
          <w:sz w:val="28"/>
          <w:szCs w:val="28"/>
        </w:rPr>
      </w:pPr>
      <w:r w:rsidRPr="00511DE2">
        <w:rPr>
          <w:rFonts w:ascii="Times New Roman" w:eastAsia="Times New Roman" w:hAnsi="Times New Roman" w:cs="Times New Roman"/>
          <w:sz w:val="28"/>
          <w:szCs w:val="28"/>
        </w:rPr>
        <w:t xml:space="preserve">Рисунок 16 – Динамика изменения потребления жидкости в тесте «Предпочтение сахарозы» в группе </w:t>
      </w:r>
      <w:r>
        <w:rPr>
          <w:rFonts w:ascii="Times New Roman" w:eastAsia="Times New Roman" w:hAnsi="Times New Roman" w:cs="Times New Roman"/>
          <w:sz w:val="28"/>
          <w:szCs w:val="28"/>
        </w:rPr>
        <w:t>1</w:t>
      </w:r>
    </w:p>
    <w:p w14:paraId="2EBE0A97" w14:textId="77777777" w:rsidR="0000252B" w:rsidRDefault="0000252B" w:rsidP="00C33511">
      <w:pPr>
        <w:spacing w:after="0" w:line="240" w:lineRule="auto"/>
        <w:ind w:firstLine="709"/>
        <w:jc w:val="both"/>
        <w:rPr>
          <w:rFonts w:ascii="Times New Roman" w:eastAsia="Times New Roman" w:hAnsi="Times New Roman" w:cs="Times New Roman"/>
          <w:sz w:val="28"/>
          <w:szCs w:val="28"/>
        </w:rPr>
      </w:pPr>
    </w:p>
    <w:p w14:paraId="40403355" w14:textId="79849491" w:rsidR="00C33511" w:rsidRPr="00511DE2" w:rsidRDefault="00C33511" w:rsidP="00C3351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анализе поведения крыс в тесте «Предпочтения сахарозы» группы 2</w:t>
      </w:r>
      <w:r w:rsidR="0000252B">
        <w:rPr>
          <w:rFonts w:ascii="Times New Roman" w:eastAsia="Times New Roman" w:hAnsi="Times New Roman" w:cs="Times New Roman"/>
          <w:sz w:val="28"/>
          <w:szCs w:val="28"/>
        </w:rPr>
        <w:t>, представленных в таблице 13</w:t>
      </w:r>
      <w:r>
        <w:rPr>
          <w:rFonts w:ascii="Times New Roman" w:eastAsia="Times New Roman" w:hAnsi="Times New Roman" w:cs="Times New Roman"/>
          <w:sz w:val="28"/>
          <w:szCs w:val="28"/>
        </w:rPr>
        <w:t xml:space="preserve"> отмечается картина формирующейся ангедонической направленности, характеризующейся снижением потребления подслащенной воды в абсолютных и процентных соотношениях и явное снижение общего количества потребляемой жидкости. Данные проявления демонстрируют проявления ангедонии, как важного структурного компонента депрессивного поведения.</w:t>
      </w:r>
    </w:p>
    <w:p w14:paraId="3E243ABE" w14:textId="77777777" w:rsidR="00511DE2" w:rsidRDefault="00511DE2" w:rsidP="002C14A4">
      <w:pPr>
        <w:spacing w:after="0" w:line="240" w:lineRule="auto"/>
        <w:jc w:val="both"/>
        <w:rPr>
          <w:rFonts w:ascii="Times New Roman" w:eastAsia="Times New Roman" w:hAnsi="Times New Roman" w:cs="Times New Roman"/>
          <w:sz w:val="28"/>
          <w:szCs w:val="28"/>
        </w:rPr>
      </w:pPr>
    </w:p>
    <w:p w14:paraId="462E0A41" w14:textId="664E8D44" w:rsidR="002C14A4" w:rsidRDefault="002C14A4" w:rsidP="002C14A4">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1</w:t>
      </w:r>
      <w:r w:rsidR="00C33511">
        <w:rPr>
          <w:rFonts w:ascii="Times New Roman" w:eastAsia="Times New Roman" w:hAnsi="Times New Roman" w:cs="Times New Roman"/>
          <w:sz w:val="28"/>
          <w:szCs w:val="28"/>
        </w:rPr>
        <w:t>3</w:t>
      </w:r>
      <w:r w:rsidR="00D14723">
        <w:rPr>
          <w:rFonts w:ascii="Times New Roman" w:eastAsia="Times New Roman" w:hAnsi="Times New Roman" w:cs="Times New Roman"/>
          <w:sz w:val="28"/>
          <w:szCs w:val="28"/>
        </w:rPr>
        <w:t xml:space="preserve"> – Характеристика изменений потребления жидкости в тесте «Предпочтение сахарозы» в группе </w:t>
      </w:r>
      <w:r w:rsidR="000B7A58">
        <w:rPr>
          <w:rFonts w:ascii="Times New Roman" w:eastAsia="Times New Roman" w:hAnsi="Times New Roman" w:cs="Times New Roman"/>
          <w:sz w:val="28"/>
          <w:szCs w:val="28"/>
        </w:rPr>
        <w:t>2</w:t>
      </w:r>
      <w:r w:rsidR="00D14723">
        <w:rPr>
          <w:rFonts w:ascii="Times New Roman" w:eastAsia="Times New Roman" w:hAnsi="Times New Roman" w:cs="Times New Roman"/>
          <w:sz w:val="28"/>
          <w:szCs w:val="28"/>
        </w:rPr>
        <w:t xml:space="preserve"> </w:t>
      </w:r>
    </w:p>
    <w:p w14:paraId="71309847" w14:textId="77777777" w:rsidR="00E31848" w:rsidRDefault="00E31848" w:rsidP="002C14A4">
      <w:pPr>
        <w:spacing w:after="0" w:line="240" w:lineRule="auto"/>
        <w:jc w:val="both"/>
        <w:rPr>
          <w:rFonts w:ascii="Times New Roman" w:eastAsia="Times New Roman" w:hAnsi="Times New Roman" w:cs="Times New Roman"/>
          <w:sz w:val="28"/>
          <w:szCs w:val="28"/>
        </w:rPr>
      </w:pPr>
    </w:p>
    <w:tbl>
      <w:tblPr>
        <w:tblStyle w:val="ac"/>
        <w:tblW w:w="9634" w:type="dxa"/>
        <w:jc w:val="center"/>
        <w:tblLayout w:type="fixed"/>
        <w:tblCellMar>
          <w:left w:w="0" w:type="dxa"/>
          <w:right w:w="0" w:type="dxa"/>
        </w:tblCellMar>
        <w:tblLook w:val="04A0" w:firstRow="1" w:lastRow="0" w:firstColumn="1" w:lastColumn="0" w:noHBand="0" w:noVBand="1"/>
      </w:tblPr>
      <w:tblGrid>
        <w:gridCol w:w="1070"/>
        <w:gridCol w:w="1619"/>
        <w:gridCol w:w="887"/>
        <w:gridCol w:w="888"/>
        <w:gridCol w:w="888"/>
        <w:gridCol w:w="1589"/>
        <w:gridCol w:w="897"/>
        <w:gridCol w:w="898"/>
        <w:gridCol w:w="898"/>
      </w:tblGrid>
      <w:tr w:rsidR="00D00AC7" w:rsidRPr="00D00AC7" w14:paraId="70470B33" w14:textId="77777777" w:rsidTr="00D00AC7">
        <w:trPr>
          <w:jc w:val="center"/>
        </w:trPr>
        <w:tc>
          <w:tcPr>
            <w:tcW w:w="1070" w:type="dxa"/>
          </w:tcPr>
          <w:p w14:paraId="37A1EB79" w14:textId="77777777" w:rsidR="00D00AC7" w:rsidRPr="00D00AC7" w:rsidRDefault="00D00AC7" w:rsidP="00D00AC7">
            <w:pPr>
              <w:jc w:val="center"/>
              <w:rPr>
                <w:rFonts w:ascii="Times New Roman" w:eastAsia="Times New Roman" w:hAnsi="Times New Roman" w:cs="Times New Roman"/>
                <w:sz w:val="24"/>
                <w:szCs w:val="24"/>
              </w:rPr>
            </w:pPr>
          </w:p>
        </w:tc>
        <w:tc>
          <w:tcPr>
            <w:tcW w:w="1619" w:type="dxa"/>
            <w:vAlign w:val="center"/>
          </w:tcPr>
          <w:p w14:paraId="59D34BCF" w14:textId="24DAB98F" w:rsidR="00D00AC7" w:rsidRPr="00D00AC7" w:rsidRDefault="00D00AC7" w:rsidP="00D00AC7">
            <w:pPr>
              <w:jc w:val="center"/>
              <w:rPr>
                <w:rFonts w:ascii="Times New Roman" w:eastAsia="Times New Roman" w:hAnsi="Times New Roman" w:cs="Times New Roman"/>
                <w:sz w:val="24"/>
                <w:szCs w:val="24"/>
              </w:rPr>
            </w:pPr>
            <w:r w:rsidRPr="00D00AC7">
              <w:rPr>
                <w:rFonts w:ascii="Times New Roman" w:eastAsia="Times New Roman" w:hAnsi="Times New Roman" w:cs="Times New Roman"/>
                <w:sz w:val="24"/>
                <w:szCs w:val="24"/>
              </w:rPr>
              <w:t>До эксперимента, мл</w:t>
            </w:r>
          </w:p>
        </w:tc>
        <w:tc>
          <w:tcPr>
            <w:tcW w:w="887" w:type="dxa"/>
            <w:vAlign w:val="center"/>
          </w:tcPr>
          <w:p w14:paraId="1A102FA6" w14:textId="4BA9AF52" w:rsidR="00D00AC7" w:rsidRPr="00D00AC7" w:rsidRDefault="00D00AC7" w:rsidP="00D00AC7">
            <w:pPr>
              <w:jc w:val="center"/>
              <w:rPr>
                <w:rFonts w:ascii="Times New Roman" w:eastAsia="Times New Roman" w:hAnsi="Times New Roman" w:cs="Times New Roman"/>
                <w:sz w:val="24"/>
                <w:szCs w:val="24"/>
              </w:rPr>
            </w:pPr>
            <w:r w:rsidRPr="00D00AC7">
              <w:rPr>
                <w:rFonts w:ascii="Times New Roman" w:eastAsia="Times New Roman" w:hAnsi="Times New Roman" w:cs="Times New Roman"/>
                <w:sz w:val="24"/>
                <w:szCs w:val="24"/>
              </w:rPr>
              <w:t>7 день</w:t>
            </w:r>
            <w:r>
              <w:rPr>
                <w:rFonts w:ascii="Times New Roman" w:eastAsia="Times New Roman" w:hAnsi="Times New Roman" w:cs="Times New Roman"/>
                <w:sz w:val="24"/>
                <w:szCs w:val="24"/>
              </w:rPr>
              <w:t>, мл</w:t>
            </w:r>
          </w:p>
        </w:tc>
        <w:tc>
          <w:tcPr>
            <w:tcW w:w="888" w:type="dxa"/>
            <w:vAlign w:val="center"/>
          </w:tcPr>
          <w:p w14:paraId="7A00B8E9" w14:textId="72A8EB56" w:rsidR="00D00AC7" w:rsidRPr="00D00AC7" w:rsidRDefault="00D00AC7" w:rsidP="00D00AC7">
            <w:pPr>
              <w:jc w:val="center"/>
              <w:rPr>
                <w:rFonts w:ascii="Times New Roman" w:eastAsia="Times New Roman" w:hAnsi="Times New Roman" w:cs="Times New Roman"/>
                <w:sz w:val="24"/>
                <w:szCs w:val="24"/>
              </w:rPr>
            </w:pPr>
            <w:r w:rsidRPr="00D00AC7">
              <w:rPr>
                <w:rFonts w:ascii="Times New Roman" w:eastAsia="Times New Roman" w:hAnsi="Times New Roman" w:cs="Times New Roman"/>
                <w:sz w:val="24"/>
                <w:szCs w:val="24"/>
              </w:rPr>
              <w:t>14 день</w:t>
            </w:r>
            <w:r>
              <w:rPr>
                <w:rFonts w:ascii="Times New Roman" w:eastAsia="Times New Roman" w:hAnsi="Times New Roman" w:cs="Times New Roman"/>
                <w:sz w:val="24"/>
                <w:szCs w:val="24"/>
              </w:rPr>
              <w:t>, мл</w:t>
            </w:r>
          </w:p>
        </w:tc>
        <w:tc>
          <w:tcPr>
            <w:tcW w:w="888" w:type="dxa"/>
            <w:vAlign w:val="center"/>
          </w:tcPr>
          <w:p w14:paraId="08C2B909" w14:textId="04E9A66E" w:rsidR="00D00AC7" w:rsidRPr="00D00AC7" w:rsidRDefault="00D00AC7" w:rsidP="00D00AC7">
            <w:pPr>
              <w:jc w:val="center"/>
              <w:rPr>
                <w:rFonts w:ascii="Times New Roman" w:eastAsia="Times New Roman" w:hAnsi="Times New Roman" w:cs="Times New Roman"/>
                <w:sz w:val="24"/>
                <w:szCs w:val="24"/>
              </w:rPr>
            </w:pPr>
            <w:r w:rsidRPr="00D00AC7">
              <w:rPr>
                <w:rFonts w:ascii="Times New Roman" w:eastAsia="Times New Roman" w:hAnsi="Times New Roman" w:cs="Times New Roman"/>
                <w:sz w:val="24"/>
                <w:szCs w:val="24"/>
              </w:rPr>
              <w:t>21 день</w:t>
            </w:r>
            <w:r>
              <w:rPr>
                <w:rFonts w:ascii="Times New Roman" w:eastAsia="Times New Roman" w:hAnsi="Times New Roman" w:cs="Times New Roman"/>
                <w:sz w:val="24"/>
                <w:szCs w:val="24"/>
              </w:rPr>
              <w:t>, мл</w:t>
            </w:r>
          </w:p>
        </w:tc>
        <w:tc>
          <w:tcPr>
            <w:tcW w:w="1589" w:type="dxa"/>
            <w:vAlign w:val="center"/>
          </w:tcPr>
          <w:p w14:paraId="31414172" w14:textId="36689127" w:rsidR="00D00AC7" w:rsidRPr="00D00AC7" w:rsidRDefault="00D00AC7" w:rsidP="00D00AC7">
            <w:pPr>
              <w:jc w:val="center"/>
              <w:rPr>
                <w:rFonts w:ascii="Times New Roman" w:eastAsia="Times New Roman" w:hAnsi="Times New Roman" w:cs="Times New Roman"/>
                <w:sz w:val="24"/>
                <w:szCs w:val="24"/>
              </w:rPr>
            </w:pPr>
            <w:r w:rsidRPr="00D00AC7">
              <w:rPr>
                <w:rFonts w:ascii="Times New Roman" w:eastAsia="Times New Roman" w:hAnsi="Times New Roman" w:cs="Times New Roman"/>
                <w:sz w:val="24"/>
                <w:szCs w:val="24"/>
              </w:rPr>
              <w:t>До эксперимента, %</w:t>
            </w:r>
          </w:p>
        </w:tc>
        <w:tc>
          <w:tcPr>
            <w:tcW w:w="897" w:type="dxa"/>
            <w:vAlign w:val="center"/>
          </w:tcPr>
          <w:p w14:paraId="2F788E94" w14:textId="199B2EC3" w:rsidR="00D00AC7" w:rsidRPr="00D00AC7" w:rsidRDefault="00D00AC7" w:rsidP="00D00AC7">
            <w:pPr>
              <w:jc w:val="center"/>
              <w:rPr>
                <w:rFonts w:ascii="Times New Roman" w:eastAsia="Times New Roman" w:hAnsi="Times New Roman" w:cs="Times New Roman"/>
                <w:sz w:val="24"/>
                <w:szCs w:val="24"/>
              </w:rPr>
            </w:pPr>
            <w:r w:rsidRPr="00D00AC7">
              <w:rPr>
                <w:rFonts w:ascii="Times New Roman" w:eastAsia="Times New Roman" w:hAnsi="Times New Roman" w:cs="Times New Roman"/>
                <w:sz w:val="24"/>
                <w:szCs w:val="24"/>
              </w:rPr>
              <w:t>7 день</w:t>
            </w:r>
            <w:r>
              <w:rPr>
                <w:rFonts w:ascii="Times New Roman" w:eastAsia="Times New Roman" w:hAnsi="Times New Roman" w:cs="Times New Roman"/>
                <w:sz w:val="24"/>
                <w:szCs w:val="24"/>
              </w:rPr>
              <w:t>, %</w:t>
            </w:r>
          </w:p>
        </w:tc>
        <w:tc>
          <w:tcPr>
            <w:tcW w:w="898" w:type="dxa"/>
            <w:vAlign w:val="center"/>
          </w:tcPr>
          <w:p w14:paraId="3F028747" w14:textId="3402C2BD" w:rsidR="00D00AC7" w:rsidRPr="00D00AC7" w:rsidRDefault="00D00AC7" w:rsidP="00D00AC7">
            <w:pPr>
              <w:jc w:val="center"/>
              <w:rPr>
                <w:rFonts w:ascii="Times New Roman" w:eastAsia="Times New Roman" w:hAnsi="Times New Roman" w:cs="Times New Roman"/>
                <w:sz w:val="24"/>
                <w:szCs w:val="24"/>
              </w:rPr>
            </w:pPr>
            <w:r w:rsidRPr="00D00AC7">
              <w:rPr>
                <w:rFonts w:ascii="Times New Roman" w:eastAsia="Times New Roman" w:hAnsi="Times New Roman" w:cs="Times New Roman"/>
                <w:sz w:val="24"/>
                <w:szCs w:val="24"/>
              </w:rPr>
              <w:t>14 день</w:t>
            </w:r>
            <w:r>
              <w:rPr>
                <w:rFonts w:ascii="Times New Roman" w:eastAsia="Times New Roman" w:hAnsi="Times New Roman" w:cs="Times New Roman"/>
                <w:sz w:val="24"/>
                <w:szCs w:val="24"/>
              </w:rPr>
              <w:t>, %</w:t>
            </w:r>
          </w:p>
        </w:tc>
        <w:tc>
          <w:tcPr>
            <w:tcW w:w="898" w:type="dxa"/>
            <w:vAlign w:val="center"/>
          </w:tcPr>
          <w:p w14:paraId="5F0C7B85" w14:textId="33D6049A" w:rsidR="00D00AC7" w:rsidRPr="00D00AC7" w:rsidRDefault="00D00AC7" w:rsidP="00D00AC7">
            <w:pPr>
              <w:jc w:val="center"/>
              <w:rPr>
                <w:rFonts w:ascii="Times New Roman" w:eastAsia="Times New Roman" w:hAnsi="Times New Roman" w:cs="Times New Roman"/>
                <w:sz w:val="24"/>
                <w:szCs w:val="24"/>
              </w:rPr>
            </w:pPr>
            <w:r w:rsidRPr="00D00AC7">
              <w:rPr>
                <w:rFonts w:ascii="Times New Roman" w:eastAsia="Times New Roman" w:hAnsi="Times New Roman" w:cs="Times New Roman"/>
                <w:sz w:val="24"/>
                <w:szCs w:val="24"/>
              </w:rPr>
              <w:t>21 день</w:t>
            </w:r>
            <w:r>
              <w:rPr>
                <w:rFonts w:ascii="Times New Roman" w:eastAsia="Times New Roman" w:hAnsi="Times New Roman" w:cs="Times New Roman"/>
                <w:sz w:val="24"/>
                <w:szCs w:val="24"/>
              </w:rPr>
              <w:t>, %</w:t>
            </w:r>
          </w:p>
        </w:tc>
      </w:tr>
      <w:tr w:rsidR="00D00AC7" w:rsidRPr="00D00AC7" w14:paraId="64BC70D4" w14:textId="77777777" w:rsidTr="00D00AC7">
        <w:trPr>
          <w:jc w:val="center"/>
        </w:trPr>
        <w:tc>
          <w:tcPr>
            <w:tcW w:w="1070" w:type="dxa"/>
          </w:tcPr>
          <w:p w14:paraId="7085A36D" w14:textId="32DC45E9" w:rsidR="00D00AC7" w:rsidRPr="00D00AC7" w:rsidRDefault="001D56B4" w:rsidP="002C14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Вода</w:t>
            </w:r>
          </w:p>
        </w:tc>
        <w:tc>
          <w:tcPr>
            <w:tcW w:w="1619" w:type="dxa"/>
          </w:tcPr>
          <w:p w14:paraId="51DB8F32" w14:textId="35B83C3E" w:rsidR="00D00AC7" w:rsidRPr="00D00AC7" w:rsidRDefault="00D00AC7" w:rsidP="00544F9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tc>
        <w:tc>
          <w:tcPr>
            <w:tcW w:w="887" w:type="dxa"/>
          </w:tcPr>
          <w:p w14:paraId="6F116214" w14:textId="250A771E" w:rsidR="00D00AC7" w:rsidRPr="00D00AC7" w:rsidRDefault="00C33511" w:rsidP="00544F9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888" w:type="dxa"/>
          </w:tcPr>
          <w:p w14:paraId="08EC8F35" w14:textId="123DDFC0" w:rsidR="00D00AC7" w:rsidRPr="00D00AC7" w:rsidRDefault="00D00AC7" w:rsidP="00544F9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000B7A58">
              <w:rPr>
                <w:rFonts w:ascii="Times New Roman" w:eastAsia="Times New Roman" w:hAnsi="Times New Roman" w:cs="Times New Roman"/>
                <w:sz w:val="24"/>
                <w:szCs w:val="24"/>
              </w:rPr>
              <w:t>0</w:t>
            </w:r>
          </w:p>
        </w:tc>
        <w:tc>
          <w:tcPr>
            <w:tcW w:w="888" w:type="dxa"/>
          </w:tcPr>
          <w:p w14:paraId="763E9421" w14:textId="67C4037D" w:rsidR="00D00AC7" w:rsidRPr="00D00AC7" w:rsidRDefault="000B7A58" w:rsidP="00544F9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00544F91">
              <w:rPr>
                <w:rFonts w:ascii="Times New Roman" w:eastAsia="Times New Roman" w:hAnsi="Times New Roman" w:cs="Times New Roman"/>
                <w:sz w:val="24"/>
                <w:szCs w:val="24"/>
              </w:rPr>
              <w:t>3</w:t>
            </w:r>
          </w:p>
        </w:tc>
        <w:tc>
          <w:tcPr>
            <w:tcW w:w="1589" w:type="dxa"/>
          </w:tcPr>
          <w:p w14:paraId="59C5B8D0" w14:textId="50E110AD" w:rsidR="00D00AC7" w:rsidRPr="00D00AC7" w:rsidRDefault="001E6FFF" w:rsidP="00544F9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52,31</w:t>
            </w:r>
          </w:p>
        </w:tc>
        <w:tc>
          <w:tcPr>
            <w:tcW w:w="897" w:type="dxa"/>
          </w:tcPr>
          <w:p w14:paraId="114FE319" w14:textId="2AE379BB" w:rsidR="00D00AC7" w:rsidRPr="00D00AC7" w:rsidRDefault="001E6FFF" w:rsidP="00544F9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74,42</w:t>
            </w:r>
          </w:p>
        </w:tc>
        <w:tc>
          <w:tcPr>
            <w:tcW w:w="898" w:type="dxa"/>
          </w:tcPr>
          <w:p w14:paraId="40C80043" w14:textId="2042E084" w:rsidR="00D00AC7" w:rsidRPr="00D00AC7" w:rsidRDefault="00544F91" w:rsidP="00544F9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r w:rsidR="000B7A58">
              <w:rPr>
                <w:rFonts w:ascii="Times New Roman" w:eastAsia="Times New Roman" w:hAnsi="Times New Roman" w:cs="Times New Roman"/>
                <w:sz w:val="24"/>
                <w:szCs w:val="24"/>
              </w:rPr>
              <w:t>5</w:t>
            </w:r>
            <w:r>
              <w:rPr>
                <w:rFonts w:ascii="Times New Roman" w:eastAsia="Times New Roman" w:hAnsi="Times New Roman" w:cs="Times New Roman"/>
                <w:sz w:val="24"/>
                <w:szCs w:val="24"/>
              </w:rPr>
              <w:t>,</w:t>
            </w:r>
            <w:r w:rsidR="000B7A58">
              <w:rPr>
                <w:rFonts w:ascii="Times New Roman" w:eastAsia="Times New Roman" w:hAnsi="Times New Roman" w:cs="Times New Roman"/>
                <w:sz w:val="24"/>
                <w:szCs w:val="24"/>
              </w:rPr>
              <w:t>4</w:t>
            </w:r>
            <w:r>
              <w:rPr>
                <w:rFonts w:ascii="Times New Roman" w:eastAsia="Times New Roman" w:hAnsi="Times New Roman" w:cs="Times New Roman"/>
                <w:sz w:val="24"/>
                <w:szCs w:val="24"/>
              </w:rPr>
              <w:t>7</w:t>
            </w:r>
          </w:p>
        </w:tc>
        <w:tc>
          <w:tcPr>
            <w:tcW w:w="898" w:type="dxa"/>
          </w:tcPr>
          <w:p w14:paraId="53BEDD6F" w14:textId="56A69955" w:rsidR="00D00AC7" w:rsidRPr="00D00AC7" w:rsidRDefault="00544F91" w:rsidP="00544F9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r w:rsidR="000B7A58">
              <w:rPr>
                <w:rFonts w:ascii="Times New Roman" w:eastAsia="Times New Roman" w:hAnsi="Times New Roman" w:cs="Times New Roman"/>
                <w:sz w:val="24"/>
                <w:szCs w:val="24"/>
              </w:rPr>
              <w:t>8</w:t>
            </w:r>
            <w:r>
              <w:rPr>
                <w:rFonts w:ascii="Times New Roman" w:eastAsia="Times New Roman" w:hAnsi="Times New Roman" w:cs="Times New Roman"/>
                <w:sz w:val="24"/>
                <w:szCs w:val="24"/>
              </w:rPr>
              <w:t>,</w:t>
            </w:r>
            <w:r w:rsidR="000B7A58">
              <w:rPr>
                <w:rFonts w:ascii="Times New Roman" w:eastAsia="Times New Roman" w:hAnsi="Times New Roman" w:cs="Times New Roman"/>
                <w:sz w:val="24"/>
                <w:szCs w:val="24"/>
              </w:rPr>
              <w:t>18</w:t>
            </w:r>
          </w:p>
        </w:tc>
      </w:tr>
      <w:tr w:rsidR="00D00AC7" w:rsidRPr="00D00AC7" w14:paraId="77A27AFE" w14:textId="77777777" w:rsidTr="00D00AC7">
        <w:trPr>
          <w:jc w:val="center"/>
        </w:trPr>
        <w:tc>
          <w:tcPr>
            <w:tcW w:w="1070" w:type="dxa"/>
          </w:tcPr>
          <w:p w14:paraId="2C416E40" w14:textId="07DBCF20" w:rsidR="00D00AC7" w:rsidRPr="00D00AC7" w:rsidRDefault="001D56B4" w:rsidP="002C14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Сахароза</w:t>
            </w:r>
          </w:p>
        </w:tc>
        <w:tc>
          <w:tcPr>
            <w:tcW w:w="1619" w:type="dxa"/>
          </w:tcPr>
          <w:p w14:paraId="652F630A" w14:textId="15CCBBEA" w:rsidR="00D00AC7" w:rsidRPr="00D00AC7" w:rsidRDefault="00544F91" w:rsidP="00544F9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887" w:type="dxa"/>
          </w:tcPr>
          <w:p w14:paraId="65F77602" w14:textId="79262382" w:rsidR="00D00AC7" w:rsidRPr="00D00AC7" w:rsidRDefault="00544F91" w:rsidP="00544F9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88" w:type="dxa"/>
          </w:tcPr>
          <w:p w14:paraId="617722D6" w14:textId="7229D918" w:rsidR="00D00AC7" w:rsidRPr="00D00AC7" w:rsidRDefault="00544F91" w:rsidP="00544F9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0B7A58">
              <w:rPr>
                <w:rFonts w:ascii="Times New Roman" w:eastAsia="Times New Roman" w:hAnsi="Times New Roman" w:cs="Times New Roman"/>
                <w:sz w:val="24"/>
                <w:szCs w:val="24"/>
              </w:rPr>
              <w:t>3</w:t>
            </w:r>
          </w:p>
        </w:tc>
        <w:tc>
          <w:tcPr>
            <w:tcW w:w="888" w:type="dxa"/>
          </w:tcPr>
          <w:p w14:paraId="32804C1A" w14:textId="68ACB18D" w:rsidR="00D00AC7" w:rsidRPr="00D00AC7" w:rsidRDefault="00544F91" w:rsidP="00544F9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0B7A58">
              <w:rPr>
                <w:rFonts w:ascii="Times New Roman" w:eastAsia="Times New Roman" w:hAnsi="Times New Roman" w:cs="Times New Roman"/>
                <w:sz w:val="24"/>
                <w:szCs w:val="24"/>
              </w:rPr>
              <w:t>2</w:t>
            </w:r>
          </w:p>
        </w:tc>
        <w:tc>
          <w:tcPr>
            <w:tcW w:w="1589" w:type="dxa"/>
          </w:tcPr>
          <w:p w14:paraId="7EF44B8C" w14:textId="5E9A0978" w:rsidR="00D00AC7" w:rsidRPr="00D00AC7" w:rsidRDefault="001E6FFF" w:rsidP="00544F9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47,69</w:t>
            </w:r>
          </w:p>
        </w:tc>
        <w:tc>
          <w:tcPr>
            <w:tcW w:w="897" w:type="dxa"/>
          </w:tcPr>
          <w:p w14:paraId="7D032C59" w14:textId="2FBB4F4A" w:rsidR="00D00AC7" w:rsidRPr="00D00AC7" w:rsidRDefault="001E6FFF" w:rsidP="00544F9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25,58</w:t>
            </w:r>
          </w:p>
        </w:tc>
        <w:tc>
          <w:tcPr>
            <w:tcW w:w="898" w:type="dxa"/>
          </w:tcPr>
          <w:p w14:paraId="7DC94126" w14:textId="50D9076F" w:rsidR="00D00AC7" w:rsidRPr="00D00AC7" w:rsidRDefault="00544F91" w:rsidP="00544F9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00281499">
              <w:rPr>
                <w:rFonts w:ascii="Times New Roman" w:eastAsia="Times New Roman" w:hAnsi="Times New Roman" w:cs="Times New Roman"/>
                <w:sz w:val="24"/>
                <w:szCs w:val="24"/>
              </w:rPr>
              <w:t>4</w:t>
            </w:r>
            <w:r>
              <w:rPr>
                <w:rFonts w:ascii="Times New Roman" w:eastAsia="Times New Roman" w:hAnsi="Times New Roman" w:cs="Times New Roman"/>
                <w:sz w:val="24"/>
                <w:szCs w:val="24"/>
              </w:rPr>
              <w:t>,</w:t>
            </w:r>
            <w:r w:rsidR="00281499">
              <w:rPr>
                <w:rFonts w:ascii="Times New Roman" w:eastAsia="Times New Roman" w:hAnsi="Times New Roman" w:cs="Times New Roman"/>
                <w:sz w:val="24"/>
                <w:szCs w:val="24"/>
              </w:rPr>
              <w:t>5</w:t>
            </w:r>
            <w:r>
              <w:rPr>
                <w:rFonts w:ascii="Times New Roman" w:eastAsia="Times New Roman" w:hAnsi="Times New Roman" w:cs="Times New Roman"/>
                <w:sz w:val="24"/>
                <w:szCs w:val="24"/>
              </w:rPr>
              <w:t>3</w:t>
            </w:r>
          </w:p>
        </w:tc>
        <w:tc>
          <w:tcPr>
            <w:tcW w:w="898" w:type="dxa"/>
          </w:tcPr>
          <w:p w14:paraId="2CD54185" w14:textId="29C1923C" w:rsidR="00D00AC7" w:rsidRPr="00D00AC7" w:rsidRDefault="00281499" w:rsidP="00544F9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21,82</w:t>
            </w:r>
          </w:p>
        </w:tc>
      </w:tr>
      <w:tr w:rsidR="00C33511" w:rsidRPr="00D00AC7" w14:paraId="0E0AA4B1" w14:textId="77777777" w:rsidTr="00D00AC7">
        <w:trPr>
          <w:jc w:val="center"/>
        </w:trPr>
        <w:tc>
          <w:tcPr>
            <w:tcW w:w="1070" w:type="dxa"/>
          </w:tcPr>
          <w:p w14:paraId="56552800" w14:textId="3C89EA3F" w:rsidR="00C33511" w:rsidRDefault="00C33511" w:rsidP="002C14A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619" w:type="dxa"/>
          </w:tcPr>
          <w:p w14:paraId="1BEC6703" w14:textId="3098F522" w:rsidR="00C33511" w:rsidRDefault="00C33511" w:rsidP="00544F9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tc>
        <w:tc>
          <w:tcPr>
            <w:tcW w:w="887" w:type="dxa"/>
          </w:tcPr>
          <w:p w14:paraId="57389DDA" w14:textId="193726C0" w:rsidR="00C33511" w:rsidRDefault="00C33511" w:rsidP="00544F9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c>
          <w:tcPr>
            <w:tcW w:w="888" w:type="dxa"/>
          </w:tcPr>
          <w:p w14:paraId="320CA424" w14:textId="64907EFF" w:rsidR="00C33511" w:rsidRDefault="00281499" w:rsidP="00544F9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w:t>
            </w:r>
          </w:p>
        </w:tc>
        <w:tc>
          <w:tcPr>
            <w:tcW w:w="888" w:type="dxa"/>
          </w:tcPr>
          <w:p w14:paraId="2A01BACB" w14:textId="09203ED4" w:rsidR="00C33511" w:rsidRDefault="00281499" w:rsidP="00544F9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w:t>
            </w:r>
          </w:p>
        </w:tc>
        <w:tc>
          <w:tcPr>
            <w:tcW w:w="1589" w:type="dxa"/>
          </w:tcPr>
          <w:p w14:paraId="1F67BCB0" w14:textId="0ECED5A9" w:rsidR="00C33511" w:rsidRDefault="00C33511" w:rsidP="00544F9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897" w:type="dxa"/>
          </w:tcPr>
          <w:p w14:paraId="69BE7597" w14:textId="53CF99E3" w:rsidR="00C33511" w:rsidRDefault="00C33511" w:rsidP="00544F9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898" w:type="dxa"/>
          </w:tcPr>
          <w:p w14:paraId="4AB210E6" w14:textId="3F07D9AD" w:rsidR="00C33511" w:rsidRDefault="00C33511" w:rsidP="00544F9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898" w:type="dxa"/>
          </w:tcPr>
          <w:p w14:paraId="2C3F28BD" w14:textId="3AA34DD4" w:rsidR="00C33511" w:rsidRDefault="00C33511" w:rsidP="00544F9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r>
    </w:tbl>
    <w:p w14:paraId="10C318AE" w14:textId="77777777" w:rsidR="002C14A4" w:rsidRDefault="002C14A4" w:rsidP="002C14A4">
      <w:pPr>
        <w:spacing w:after="0" w:line="240" w:lineRule="auto"/>
        <w:jc w:val="both"/>
        <w:rPr>
          <w:rFonts w:ascii="Times New Roman" w:eastAsia="Times New Roman" w:hAnsi="Times New Roman" w:cs="Times New Roman"/>
          <w:sz w:val="28"/>
          <w:szCs w:val="28"/>
        </w:rPr>
      </w:pPr>
    </w:p>
    <w:p w14:paraId="78C842F8" w14:textId="48158BAD" w:rsidR="009075F9" w:rsidRDefault="009075F9" w:rsidP="009075F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Наглядное соотношение потребления жидкости животными в группе 2 представлено на рисунке 17 и дополняет данные таблицы 13. Показатели до эксперимента не имеют значимого различия </w:t>
      </w:r>
      <w:r w:rsidR="00281499">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количеств</w:t>
      </w:r>
      <w:r w:rsidR="00281499">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потребленной воды </w:t>
      </w:r>
      <w:r w:rsidR="00281499">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раствора сахарозы</w:t>
      </w:r>
      <w:r w:rsidR="0001191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281499">
        <w:rPr>
          <w:rFonts w:ascii="Times New Roman" w:eastAsia="Times New Roman" w:hAnsi="Times New Roman" w:cs="Times New Roman"/>
          <w:sz w:val="28"/>
          <w:szCs w:val="28"/>
        </w:rPr>
        <w:t xml:space="preserve">которого больше </w:t>
      </w:r>
      <w:r>
        <w:rPr>
          <w:rFonts w:ascii="Times New Roman" w:eastAsia="Times New Roman" w:hAnsi="Times New Roman" w:cs="Times New Roman"/>
          <w:sz w:val="28"/>
          <w:szCs w:val="28"/>
        </w:rPr>
        <w:t xml:space="preserve">на 4,62%, что так же, как и в группе 1 может </w:t>
      </w:r>
      <w:r>
        <w:rPr>
          <w:rFonts w:ascii="Times New Roman" w:eastAsia="Times New Roman" w:hAnsi="Times New Roman" w:cs="Times New Roman"/>
          <w:sz w:val="28"/>
          <w:szCs w:val="28"/>
        </w:rPr>
        <w:lastRenderedPageBreak/>
        <w:t>быть связано с отсутствием у животных опыта выбора потребляемой жидкости. Однако</w:t>
      </w:r>
      <w:r w:rsidR="00E601B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при дальнейшем формировании модели ХНУС в группе 2 отмечается снижение потребления раствора </w:t>
      </w:r>
      <w:r w:rsidR="00D86129">
        <w:rPr>
          <w:rFonts w:ascii="Times New Roman" w:eastAsia="Times New Roman" w:hAnsi="Times New Roman" w:cs="Times New Roman"/>
          <w:sz w:val="28"/>
          <w:szCs w:val="28"/>
        </w:rPr>
        <w:t>сахарозы</w:t>
      </w:r>
      <w:r>
        <w:rPr>
          <w:rFonts w:ascii="Times New Roman" w:eastAsia="Times New Roman" w:hAnsi="Times New Roman" w:cs="Times New Roman"/>
          <w:sz w:val="28"/>
          <w:szCs w:val="28"/>
        </w:rPr>
        <w:t xml:space="preserve"> к 7-му дню на </w:t>
      </w:r>
      <w:r w:rsidR="00447122">
        <w:rPr>
          <w:rFonts w:ascii="Times New Roman" w:eastAsia="Times New Roman" w:hAnsi="Times New Roman" w:cs="Times New Roman"/>
          <w:sz w:val="28"/>
          <w:szCs w:val="28"/>
        </w:rPr>
        <w:t>65</w:t>
      </w:r>
      <w:r>
        <w:rPr>
          <w:rFonts w:ascii="Times New Roman" w:eastAsia="Times New Roman" w:hAnsi="Times New Roman" w:cs="Times New Roman"/>
          <w:sz w:val="28"/>
          <w:szCs w:val="28"/>
        </w:rPr>
        <w:t xml:space="preserve">%, к 14-му дню на </w:t>
      </w:r>
      <w:r w:rsidR="00281499">
        <w:rPr>
          <w:rFonts w:ascii="Times New Roman" w:eastAsia="Times New Roman" w:hAnsi="Times New Roman" w:cs="Times New Roman"/>
          <w:sz w:val="28"/>
          <w:szCs w:val="28"/>
        </w:rPr>
        <w:t>5</w:t>
      </w:r>
      <w:r w:rsidR="00447122">
        <w:rPr>
          <w:rFonts w:ascii="Times New Roman" w:eastAsia="Times New Roman" w:hAnsi="Times New Roman" w:cs="Times New Roman"/>
          <w:sz w:val="28"/>
          <w:szCs w:val="28"/>
        </w:rPr>
        <w:t>8</w:t>
      </w:r>
      <w:r>
        <w:rPr>
          <w:rFonts w:ascii="Times New Roman" w:eastAsia="Times New Roman" w:hAnsi="Times New Roman" w:cs="Times New Roman"/>
          <w:sz w:val="28"/>
          <w:szCs w:val="28"/>
        </w:rPr>
        <w:t xml:space="preserve">%, к 21-му дню на </w:t>
      </w:r>
      <w:r w:rsidR="00447122">
        <w:rPr>
          <w:rFonts w:ascii="Times New Roman" w:eastAsia="Times New Roman" w:hAnsi="Times New Roman" w:cs="Times New Roman"/>
          <w:sz w:val="28"/>
          <w:szCs w:val="28"/>
        </w:rPr>
        <w:t>60</w:t>
      </w:r>
      <w:r>
        <w:rPr>
          <w:rFonts w:ascii="Times New Roman" w:eastAsia="Times New Roman" w:hAnsi="Times New Roman" w:cs="Times New Roman"/>
          <w:sz w:val="28"/>
          <w:szCs w:val="28"/>
        </w:rPr>
        <w:t>%, что явно свидетельствует о снижении мотивации животных к получению вознаграждения и формированию ангедон</w:t>
      </w:r>
      <w:r w:rsidR="00845C5B">
        <w:rPr>
          <w:rFonts w:ascii="Times New Roman" w:eastAsia="Times New Roman" w:hAnsi="Times New Roman" w:cs="Times New Roman"/>
          <w:sz w:val="28"/>
          <w:szCs w:val="28"/>
        </w:rPr>
        <w:t>ческого паттерна</w:t>
      </w:r>
      <w:r>
        <w:rPr>
          <w:rFonts w:ascii="Times New Roman" w:eastAsia="Times New Roman" w:hAnsi="Times New Roman" w:cs="Times New Roman"/>
          <w:sz w:val="28"/>
          <w:szCs w:val="28"/>
        </w:rPr>
        <w:t>, подтверждающего развитие депрессивного состояния.</w:t>
      </w:r>
      <w:r w:rsidR="00281499">
        <w:rPr>
          <w:rFonts w:ascii="Times New Roman" w:eastAsia="Times New Roman" w:hAnsi="Times New Roman" w:cs="Times New Roman"/>
          <w:sz w:val="28"/>
          <w:szCs w:val="28"/>
        </w:rPr>
        <w:t xml:space="preserve"> </w:t>
      </w:r>
      <w:r w:rsidR="00845C5B">
        <w:rPr>
          <w:rFonts w:ascii="Times New Roman" w:eastAsia="Times New Roman" w:hAnsi="Times New Roman" w:cs="Times New Roman"/>
          <w:sz w:val="28"/>
          <w:szCs w:val="28"/>
        </w:rPr>
        <w:t>Одновременно о</w:t>
      </w:r>
      <w:r w:rsidR="00281499">
        <w:rPr>
          <w:rFonts w:ascii="Times New Roman" w:eastAsia="Times New Roman" w:hAnsi="Times New Roman" w:cs="Times New Roman"/>
          <w:sz w:val="28"/>
          <w:szCs w:val="28"/>
        </w:rPr>
        <w:t>тмечается снижение общего потребление жидкости, которое к 7 дню снижается на 34%, к 14 дню, на 18%, к 21 дню снижение от изначального объема составляет 15%.</w:t>
      </w:r>
    </w:p>
    <w:p w14:paraId="710E0195" w14:textId="77777777" w:rsidR="00255EE2" w:rsidRDefault="00255EE2" w:rsidP="00255EE2">
      <w:pPr>
        <w:spacing w:after="0" w:line="240" w:lineRule="auto"/>
        <w:jc w:val="both"/>
        <w:rPr>
          <w:rFonts w:ascii="Times New Roman" w:eastAsia="Times New Roman" w:hAnsi="Times New Roman" w:cs="Times New Roman"/>
          <w:sz w:val="28"/>
          <w:szCs w:val="28"/>
        </w:rPr>
      </w:pPr>
    </w:p>
    <w:p w14:paraId="1FA02E5C" w14:textId="18A0FB7A" w:rsidR="00544F91" w:rsidRPr="00544F91" w:rsidRDefault="00281499" w:rsidP="00544F9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46E80C1" wp14:editId="7DA13497">
            <wp:extent cx="6087245" cy="2762250"/>
            <wp:effectExtent l="0" t="0" r="8890" b="0"/>
            <wp:docPr id="913657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02845" cy="2769329"/>
                    </a:xfrm>
                    <a:prstGeom prst="rect">
                      <a:avLst/>
                    </a:prstGeom>
                    <a:noFill/>
                  </pic:spPr>
                </pic:pic>
              </a:graphicData>
            </a:graphic>
          </wp:inline>
        </w:drawing>
      </w:r>
    </w:p>
    <w:p w14:paraId="0F9FEEEE" w14:textId="77777777" w:rsidR="00544F91" w:rsidRDefault="00544F91" w:rsidP="00255EE2">
      <w:pPr>
        <w:spacing w:after="0" w:line="240" w:lineRule="auto"/>
        <w:jc w:val="both"/>
        <w:rPr>
          <w:rFonts w:ascii="Times New Roman" w:eastAsia="Times New Roman" w:hAnsi="Times New Roman" w:cs="Times New Roman"/>
          <w:sz w:val="28"/>
          <w:szCs w:val="28"/>
        </w:rPr>
      </w:pPr>
    </w:p>
    <w:p w14:paraId="35DEB79A" w14:textId="07E24E43" w:rsidR="00544F91" w:rsidRDefault="00544F91" w:rsidP="00D1472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w:t>
      </w:r>
      <w:r w:rsidR="009075F9">
        <w:rPr>
          <w:rFonts w:ascii="Times New Roman" w:eastAsia="Times New Roman" w:hAnsi="Times New Roman" w:cs="Times New Roman"/>
          <w:sz w:val="28"/>
          <w:szCs w:val="28"/>
        </w:rPr>
        <w:t>7</w:t>
      </w:r>
      <w:r w:rsidR="00D14723">
        <w:rPr>
          <w:rFonts w:ascii="Times New Roman" w:eastAsia="Times New Roman" w:hAnsi="Times New Roman" w:cs="Times New Roman"/>
          <w:sz w:val="28"/>
          <w:szCs w:val="28"/>
        </w:rPr>
        <w:t xml:space="preserve"> – Динамика изменения потребления жидкости в тесте «Предпочтение сахарозы» при формировании модели ХНУС в группе 2</w:t>
      </w:r>
    </w:p>
    <w:p w14:paraId="01B0D75D" w14:textId="77777777" w:rsidR="004B1F0C" w:rsidRDefault="004B1F0C" w:rsidP="00D14723">
      <w:pPr>
        <w:spacing w:after="0" w:line="240" w:lineRule="auto"/>
        <w:jc w:val="center"/>
        <w:rPr>
          <w:rFonts w:ascii="Times New Roman" w:eastAsia="Times New Roman" w:hAnsi="Times New Roman" w:cs="Times New Roman"/>
          <w:sz w:val="28"/>
          <w:szCs w:val="28"/>
        </w:rPr>
      </w:pPr>
    </w:p>
    <w:p w14:paraId="30B8627A" w14:textId="7715AE9A" w:rsidR="004B1F0C" w:rsidRDefault="004B1F0C" w:rsidP="004B1F0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подсчете среднего объема суммарно потребляемой жидкости на одно животное отмечается, что в группе 2 этот объем ниже, чем в группе 1. И если до эксперимента эта разница составляет 3 мл, что не является существенной разницей, то к 7-му дню разница составляет 15 мл, к 14-му дню – 9 мл, а к 21-му дню – 12 мл. Таким образом при сравнении двух групп в тесте «Предпочтение сахарозы» в группе 1 не отмечается формирования ангедонического поведения, учитывая сохраняющееся количество потребляемой жидкости и преобладающее потребление воды с сахарозой, в то время как в группе 2 признаки ангедонии подтверждаются уменьшением общего количества потребляемой жидкости на одно животное и явное уменьшение потребления раствора сахарозы.</w:t>
      </w:r>
    </w:p>
    <w:p w14:paraId="3F91C423" w14:textId="267A3E69" w:rsidR="00500366" w:rsidRDefault="007545C4" w:rsidP="004B1F0C">
      <w:pPr>
        <w:spacing w:after="0" w:line="240" w:lineRule="auto"/>
        <w:ind w:firstLine="709"/>
        <w:jc w:val="both"/>
        <w:rPr>
          <w:rFonts w:ascii="Times New Roman" w:eastAsia="Times New Roman" w:hAnsi="Times New Roman" w:cs="Times New Roman"/>
          <w:sz w:val="28"/>
          <w:szCs w:val="28"/>
        </w:rPr>
      </w:pPr>
      <w:r w:rsidRPr="007545C4">
        <w:rPr>
          <w:rFonts w:ascii="Times New Roman" w:eastAsia="Times New Roman" w:hAnsi="Times New Roman" w:cs="Times New Roman"/>
          <w:sz w:val="28"/>
          <w:szCs w:val="28"/>
        </w:rPr>
        <w:t xml:space="preserve">Тест «Предпочтение сахарозы </w:t>
      </w:r>
      <w:r w:rsidR="0001191D">
        <w:rPr>
          <w:rFonts w:ascii="Times New Roman" w:eastAsia="Times New Roman" w:hAnsi="Times New Roman" w:cs="Times New Roman"/>
          <w:sz w:val="28"/>
          <w:szCs w:val="28"/>
        </w:rPr>
        <w:t>считается</w:t>
      </w:r>
      <w:r w:rsidRPr="007545C4">
        <w:rPr>
          <w:rFonts w:ascii="Times New Roman" w:eastAsia="Times New Roman" w:hAnsi="Times New Roman" w:cs="Times New Roman"/>
          <w:sz w:val="28"/>
          <w:szCs w:val="28"/>
        </w:rPr>
        <w:t xml:space="preserve"> наиболее информативным для характеристики ангедонического поведения у животных</w:t>
      </w:r>
      <w:r w:rsidR="0001191D">
        <w:rPr>
          <w:rFonts w:ascii="Times New Roman" w:eastAsia="Times New Roman" w:hAnsi="Times New Roman" w:cs="Times New Roman"/>
          <w:sz w:val="28"/>
          <w:szCs w:val="28"/>
        </w:rPr>
        <w:t>, но не основополагающим</w:t>
      </w:r>
      <w:r w:rsidRPr="007545C4">
        <w:rPr>
          <w:rFonts w:ascii="Times New Roman" w:eastAsia="Times New Roman" w:hAnsi="Times New Roman" w:cs="Times New Roman"/>
          <w:sz w:val="28"/>
          <w:szCs w:val="28"/>
        </w:rPr>
        <w:t xml:space="preserve">. Результаты в двух группах демонстрируют значительное различие в потреблении воды с сахарозой. </w:t>
      </w:r>
    </w:p>
    <w:p w14:paraId="5BC3A92A" w14:textId="6DCB7823" w:rsidR="007545C4" w:rsidRDefault="007545C4" w:rsidP="004B1F0C">
      <w:pPr>
        <w:spacing w:after="0" w:line="240" w:lineRule="auto"/>
        <w:ind w:firstLine="709"/>
        <w:jc w:val="both"/>
        <w:rPr>
          <w:rFonts w:ascii="Times New Roman" w:eastAsia="Times New Roman" w:hAnsi="Times New Roman" w:cs="Times New Roman"/>
          <w:sz w:val="28"/>
          <w:szCs w:val="28"/>
        </w:rPr>
      </w:pPr>
      <w:r w:rsidRPr="007545C4">
        <w:rPr>
          <w:rFonts w:ascii="Times New Roman" w:eastAsia="Times New Roman" w:hAnsi="Times New Roman" w:cs="Times New Roman"/>
          <w:sz w:val="28"/>
          <w:szCs w:val="28"/>
        </w:rPr>
        <w:t>Так в группе 1 увеличение потребления общего количества жидкости и воды с сахарозой за период эксперимента подтверждает отсутствие ангедони</w:t>
      </w:r>
      <w:r w:rsidR="0001191D">
        <w:rPr>
          <w:rFonts w:ascii="Times New Roman" w:eastAsia="Times New Roman" w:hAnsi="Times New Roman" w:cs="Times New Roman"/>
          <w:sz w:val="28"/>
          <w:szCs w:val="28"/>
        </w:rPr>
        <w:t>и</w:t>
      </w:r>
      <w:r w:rsidRPr="007545C4">
        <w:rPr>
          <w:rFonts w:ascii="Times New Roman" w:eastAsia="Times New Roman" w:hAnsi="Times New Roman" w:cs="Times New Roman"/>
          <w:sz w:val="28"/>
          <w:szCs w:val="28"/>
        </w:rPr>
        <w:t xml:space="preserve">, в то время как в группе 2 отмечается снижение потребление общего количества </w:t>
      </w:r>
      <w:r w:rsidRPr="007545C4">
        <w:rPr>
          <w:rFonts w:ascii="Times New Roman" w:eastAsia="Times New Roman" w:hAnsi="Times New Roman" w:cs="Times New Roman"/>
          <w:sz w:val="28"/>
          <w:szCs w:val="28"/>
        </w:rPr>
        <w:lastRenderedPageBreak/>
        <w:t>жидкости и более выраженное снижение потребления подслащенной воды, демонстрирующее проявление ангедонии. Животные второй группы не делают выбора поилок в поиске поилки с подслащенной водой.</w:t>
      </w:r>
    </w:p>
    <w:p w14:paraId="781F271E" w14:textId="0AD1F164" w:rsidR="00B041D5" w:rsidRDefault="007545C4" w:rsidP="004B1F0C">
      <w:pPr>
        <w:spacing w:after="0" w:line="240" w:lineRule="auto"/>
        <w:ind w:firstLine="709"/>
        <w:jc w:val="both"/>
        <w:rPr>
          <w:rFonts w:ascii="Times New Roman" w:eastAsia="Times New Roman" w:hAnsi="Times New Roman" w:cs="Times New Roman"/>
          <w:sz w:val="28"/>
          <w:szCs w:val="28"/>
        </w:rPr>
      </w:pPr>
      <w:bookmarkStart w:id="79" w:name="_Hlk181394384"/>
      <w:r>
        <w:rPr>
          <w:rFonts w:ascii="Times New Roman" w:eastAsia="Times New Roman" w:hAnsi="Times New Roman" w:cs="Times New Roman"/>
          <w:sz w:val="28"/>
          <w:szCs w:val="28"/>
        </w:rPr>
        <w:t xml:space="preserve">Таким образом на основании проведенных поведенческих тестов в группе 1 отмечаются признаки запуска адаптационного механизма к таким стрессорам как </w:t>
      </w:r>
      <w:r w:rsidR="00E0668B">
        <w:rPr>
          <w:rFonts w:ascii="Times New Roman" w:eastAsia="Times New Roman" w:hAnsi="Times New Roman" w:cs="Times New Roman"/>
          <w:sz w:val="28"/>
          <w:szCs w:val="28"/>
        </w:rPr>
        <w:t>проводимые</w:t>
      </w:r>
      <w:r>
        <w:rPr>
          <w:rFonts w:ascii="Times New Roman" w:eastAsia="Times New Roman" w:hAnsi="Times New Roman" w:cs="Times New Roman"/>
          <w:sz w:val="28"/>
          <w:szCs w:val="28"/>
        </w:rPr>
        <w:t xml:space="preserve"> поведенческие тесты однократно в неделю и забор крови, что можно расценивать как периодический острый стресс, в промежутках между которыми животные получают время для </w:t>
      </w:r>
      <w:r w:rsidR="00172E43">
        <w:rPr>
          <w:rFonts w:ascii="Times New Roman" w:eastAsia="Times New Roman" w:hAnsi="Times New Roman" w:cs="Times New Roman"/>
          <w:sz w:val="28"/>
          <w:szCs w:val="28"/>
        </w:rPr>
        <w:t>психологической стабилизации. Однако и эти воздействия выполняют роль обычных адаптационных стрессоров, что обуславливает появлени</w:t>
      </w:r>
      <w:r w:rsidR="00E0668B">
        <w:rPr>
          <w:rFonts w:ascii="Times New Roman" w:eastAsia="Times New Roman" w:hAnsi="Times New Roman" w:cs="Times New Roman"/>
          <w:sz w:val="28"/>
          <w:szCs w:val="28"/>
        </w:rPr>
        <w:t>е</w:t>
      </w:r>
      <w:r w:rsidR="00172E43">
        <w:rPr>
          <w:rFonts w:ascii="Times New Roman" w:eastAsia="Times New Roman" w:hAnsi="Times New Roman" w:cs="Times New Roman"/>
          <w:sz w:val="28"/>
          <w:szCs w:val="28"/>
        </w:rPr>
        <w:t xml:space="preserve"> в некоторых тестах признаков расстройств поведения, что</w:t>
      </w:r>
      <w:r w:rsidR="00E0668B">
        <w:rPr>
          <w:rFonts w:ascii="Times New Roman" w:eastAsia="Times New Roman" w:hAnsi="Times New Roman" w:cs="Times New Roman"/>
          <w:sz w:val="28"/>
          <w:szCs w:val="28"/>
        </w:rPr>
        <w:t>,</w:t>
      </w:r>
      <w:r w:rsidR="00172E43">
        <w:rPr>
          <w:rFonts w:ascii="Times New Roman" w:eastAsia="Times New Roman" w:hAnsi="Times New Roman" w:cs="Times New Roman"/>
          <w:sz w:val="28"/>
          <w:szCs w:val="28"/>
        </w:rPr>
        <w:t xml:space="preserve"> возможно</w:t>
      </w:r>
      <w:r w:rsidR="00E0668B">
        <w:rPr>
          <w:rFonts w:ascii="Times New Roman" w:eastAsia="Times New Roman" w:hAnsi="Times New Roman" w:cs="Times New Roman"/>
          <w:sz w:val="28"/>
          <w:szCs w:val="28"/>
        </w:rPr>
        <w:t>,</w:t>
      </w:r>
      <w:r w:rsidR="00172E43">
        <w:rPr>
          <w:rFonts w:ascii="Times New Roman" w:eastAsia="Times New Roman" w:hAnsi="Times New Roman" w:cs="Times New Roman"/>
          <w:sz w:val="28"/>
          <w:szCs w:val="28"/>
        </w:rPr>
        <w:t xml:space="preserve"> обусловлено присутствием в расчетах особо восприимчивых особей, несмотря на отбор участников эксперимента со схожим темпераментом. При этом в группе 2, подвергающейся </w:t>
      </w:r>
      <w:r w:rsidR="00500366">
        <w:rPr>
          <w:rFonts w:ascii="Times New Roman" w:eastAsia="Times New Roman" w:hAnsi="Times New Roman" w:cs="Times New Roman"/>
          <w:sz w:val="28"/>
          <w:szCs w:val="28"/>
        </w:rPr>
        <w:t>ХНУС</w:t>
      </w:r>
      <w:r w:rsidR="00172E43">
        <w:rPr>
          <w:rFonts w:ascii="Times New Roman" w:eastAsia="Times New Roman" w:hAnsi="Times New Roman" w:cs="Times New Roman"/>
          <w:sz w:val="28"/>
          <w:szCs w:val="28"/>
        </w:rPr>
        <w:t xml:space="preserve"> и проходящих процедуры забора крови и исследования в поведенческих тестах выявляется </w:t>
      </w:r>
      <w:r w:rsidR="00D86129">
        <w:rPr>
          <w:rFonts w:ascii="Times New Roman" w:eastAsia="Times New Roman" w:hAnsi="Times New Roman" w:cs="Times New Roman"/>
          <w:sz w:val="28"/>
          <w:szCs w:val="28"/>
        </w:rPr>
        <w:t>широкий</w:t>
      </w:r>
      <w:r w:rsidR="00172E43">
        <w:rPr>
          <w:rFonts w:ascii="Times New Roman" w:eastAsia="Times New Roman" w:hAnsi="Times New Roman" w:cs="Times New Roman"/>
          <w:sz w:val="28"/>
          <w:szCs w:val="28"/>
        </w:rPr>
        <w:t xml:space="preserve"> спектр поведенческих нарушений, укладывающихся в критерии поведенческих расстройств, индуцированных стрессом, преимущественно депрессивного типа, но также тревожного и смешанного.</w:t>
      </w:r>
    </w:p>
    <w:p w14:paraId="4FB5B3FC" w14:textId="2DDB7E35" w:rsidR="00845C5B" w:rsidRDefault="00172E43" w:rsidP="00845C5B">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Полученные результаты дают все основания заключить что в группе 2 произведено формирование стресс-индуцированного расстройства </w:t>
      </w:r>
      <w:r w:rsidR="00C17EB3">
        <w:rPr>
          <w:rFonts w:ascii="Times New Roman" w:eastAsia="Times New Roman" w:hAnsi="Times New Roman" w:cs="Times New Roman"/>
          <w:sz w:val="28"/>
          <w:szCs w:val="28"/>
        </w:rPr>
        <w:t xml:space="preserve">в следствие воздействия хронического стресса </w:t>
      </w:r>
      <w:r>
        <w:rPr>
          <w:rFonts w:ascii="Times New Roman" w:eastAsia="Times New Roman" w:hAnsi="Times New Roman" w:cs="Times New Roman"/>
          <w:sz w:val="28"/>
          <w:szCs w:val="28"/>
        </w:rPr>
        <w:t xml:space="preserve">по типу расстройства адаптации с </w:t>
      </w:r>
      <w:r w:rsidR="004416E5">
        <w:rPr>
          <w:rFonts w:ascii="Times New Roman" w:eastAsia="Times New Roman" w:hAnsi="Times New Roman" w:cs="Times New Roman"/>
          <w:sz w:val="28"/>
          <w:szCs w:val="28"/>
        </w:rPr>
        <w:t>различной направленности</w:t>
      </w:r>
      <w:r>
        <w:rPr>
          <w:rFonts w:ascii="Times New Roman" w:eastAsia="Times New Roman" w:hAnsi="Times New Roman" w:cs="Times New Roman"/>
          <w:sz w:val="28"/>
          <w:szCs w:val="28"/>
        </w:rPr>
        <w:t xml:space="preserve"> – депрессивными, тревожными, смешанными и другими поведенческими</w:t>
      </w:r>
      <w:r w:rsidR="00C17EB3">
        <w:rPr>
          <w:rFonts w:ascii="Times New Roman" w:eastAsia="Times New Roman" w:hAnsi="Times New Roman" w:cs="Times New Roman"/>
          <w:sz w:val="28"/>
          <w:szCs w:val="28"/>
        </w:rPr>
        <w:t>. Оценка поведенческих расстройств, характерных исключительно для человека в данном эксперименте не была доступна.</w:t>
      </w:r>
      <w:bookmarkEnd w:id="79"/>
    </w:p>
    <w:p w14:paraId="15E5A55C" w14:textId="77777777" w:rsidR="004416E5" w:rsidRDefault="004416E5" w:rsidP="00407CB1">
      <w:pPr>
        <w:spacing w:after="0" w:line="240" w:lineRule="auto"/>
        <w:ind w:firstLine="709"/>
        <w:jc w:val="both"/>
        <w:rPr>
          <w:rFonts w:ascii="Times New Roman" w:eastAsia="Times New Roman" w:hAnsi="Times New Roman" w:cs="Times New Roman"/>
          <w:bCs/>
          <w:sz w:val="28"/>
          <w:szCs w:val="28"/>
        </w:rPr>
      </w:pPr>
    </w:p>
    <w:p w14:paraId="00000724" w14:textId="58858900" w:rsidR="009C0684" w:rsidRPr="004974C5" w:rsidRDefault="00BB7C4F" w:rsidP="00407CB1">
      <w:pPr>
        <w:spacing w:after="0" w:line="240" w:lineRule="auto"/>
        <w:ind w:firstLine="709"/>
        <w:jc w:val="both"/>
        <w:rPr>
          <w:rFonts w:ascii="Times New Roman" w:eastAsia="Times New Roman" w:hAnsi="Times New Roman" w:cs="Times New Roman"/>
          <w:bCs/>
          <w:sz w:val="28"/>
          <w:szCs w:val="28"/>
        </w:rPr>
      </w:pPr>
      <w:r w:rsidRPr="004974C5">
        <w:rPr>
          <w:rFonts w:ascii="Times New Roman" w:eastAsia="Times New Roman" w:hAnsi="Times New Roman" w:cs="Times New Roman"/>
          <w:bCs/>
          <w:sz w:val="28"/>
          <w:szCs w:val="28"/>
        </w:rPr>
        <w:t>3.1.2 Оценка изменений показателей окислительного метаболизма в эритроцитах и плазме крови крыс</w:t>
      </w:r>
    </w:p>
    <w:p w14:paraId="6EC12CE9" w14:textId="2DD44424" w:rsidR="006D4A35" w:rsidRDefault="003A7CED" w:rsidP="00407CB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двух исследуемых группах дважды было проведено определение показателей окислительного метаболизма – РКПБ в эритроцитах и плазме, МДА в эритроцитах и плазме, </w:t>
      </w:r>
      <w:r w:rsidR="00845C5B">
        <w:rPr>
          <w:rFonts w:ascii="Times New Roman" w:eastAsia="Times New Roman" w:hAnsi="Times New Roman" w:cs="Times New Roman"/>
          <w:color w:val="000000"/>
          <w:sz w:val="28"/>
          <w:szCs w:val="28"/>
        </w:rPr>
        <w:t>МГ</w:t>
      </w:r>
      <w:r>
        <w:rPr>
          <w:rFonts w:ascii="Times New Roman" w:eastAsia="Times New Roman" w:hAnsi="Times New Roman" w:cs="Times New Roman"/>
          <w:color w:val="000000"/>
          <w:sz w:val="28"/>
          <w:szCs w:val="28"/>
        </w:rPr>
        <w:t xml:space="preserve"> в эритроцитах и </w:t>
      </w:r>
      <w:r w:rsidR="00845C5B">
        <w:rPr>
          <w:rFonts w:ascii="Times New Roman" w:eastAsia="Times New Roman" w:hAnsi="Times New Roman" w:cs="Times New Roman"/>
          <w:color w:val="000000"/>
          <w:sz w:val="28"/>
          <w:szCs w:val="28"/>
        </w:rPr>
        <w:t>МСГ</w:t>
      </w:r>
      <w:r>
        <w:rPr>
          <w:rFonts w:ascii="Times New Roman" w:eastAsia="Times New Roman" w:hAnsi="Times New Roman" w:cs="Times New Roman"/>
          <w:color w:val="000000"/>
          <w:sz w:val="28"/>
          <w:szCs w:val="28"/>
        </w:rPr>
        <w:t xml:space="preserve">. </w:t>
      </w:r>
      <w:r w:rsidR="00512602" w:rsidRPr="00512602">
        <w:rPr>
          <w:rFonts w:ascii="Times New Roman" w:eastAsia="Times New Roman" w:hAnsi="Times New Roman" w:cs="Times New Roman"/>
          <w:color w:val="000000"/>
          <w:sz w:val="28"/>
          <w:szCs w:val="28"/>
        </w:rPr>
        <w:t>Сравнение показателей до и после эксперимента в группе 1 и группе 2 проводили с использованием Т – критерия Уилкоксона, для уровня значимости α=0,05.</w:t>
      </w:r>
      <w:r w:rsidR="00512602">
        <w:rPr>
          <w:rFonts w:ascii="Times New Roman" w:eastAsia="Times New Roman" w:hAnsi="Times New Roman" w:cs="Times New Roman"/>
          <w:color w:val="000000"/>
          <w:sz w:val="28"/>
          <w:szCs w:val="28"/>
        </w:rPr>
        <w:t xml:space="preserve"> В таблице </w:t>
      </w:r>
      <w:r w:rsidR="00DE4A73">
        <w:rPr>
          <w:rFonts w:ascii="Times New Roman" w:eastAsia="Times New Roman" w:hAnsi="Times New Roman" w:cs="Times New Roman"/>
          <w:color w:val="000000"/>
          <w:sz w:val="28"/>
          <w:szCs w:val="28"/>
        </w:rPr>
        <w:t>1</w:t>
      </w:r>
      <w:r w:rsidR="0000252B">
        <w:rPr>
          <w:rFonts w:ascii="Times New Roman" w:eastAsia="Times New Roman" w:hAnsi="Times New Roman" w:cs="Times New Roman"/>
          <w:color w:val="000000"/>
          <w:sz w:val="28"/>
          <w:szCs w:val="28"/>
        </w:rPr>
        <w:t>4</w:t>
      </w:r>
      <w:r w:rsidR="00512602">
        <w:rPr>
          <w:rFonts w:ascii="Times New Roman" w:eastAsia="Times New Roman" w:hAnsi="Times New Roman" w:cs="Times New Roman"/>
          <w:color w:val="000000"/>
          <w:sz w:val="28"/>
          <w:szCs w:val="28"/>
        </w:rPr>
        <w:t xml:space="preserve"> представлены результаты определения показателей РКПБ, </w:t>
      </w:r>
      <w:r>
        <w:rPr>
          <w:rFonts w:ascii="Times New Roman" w:eastAsia="Times New Roman" w:hAnsi="Times New Roman" w:cs="Times New Roman"/>
          <w:color w:val="000000"/>
          <w:sz w:val="28"/>
          <w:szCs w:val="28"/>
        </w:rPr>
        <w:t xml:space="preserve">МДА, </w:t>
      </w:r>
      <w:r w:rsidR="00512602">
        <w:rPr>
          <w:rFonts w:ascii="Times New Roman" w:eastAsia="Times New Roman" w:hAnsi="Times New Roman" w:cs="Times New Roman"/>
          <w:color w:val="000000"/>
          <w:sz w:val="28"/>
          <w:szCs w:val="28"/>
        </w:rPr>
        <w:t>МГ, МСГ в крови животных 1 группы.</w:t>
      </w:r>
    </w:p>
    <w:p w14:paraId="00000725" w14:textId="14F2A0B8" w:rsidR="009C0684" w:rsidRDefault="009C0684" w:rsidP="00407CB1">
      <w:pPr>
        <w:spacing w:after="0" w:line="240" w:lineRule="auto"/>
        <w:ind w:firstLine="709"/>
        <w:jc w:val="both"/>
        <w:rPr>
          <w:rFonts w:ascii="Times New Roman" w:eastAsia="Times New Roman" w:hAnsi="Times New Roman" w:cs="Times New Roman"/>
          <w:sz w:val="28"/>
          <w:szCs w:val="28"/>
        </w:rPr>
      </w:pPr>
    </w:p>
    <w:p w14:paraId="67D7B146" w14:textId="54BD3214" w:rsidR="006D4A35" w:rsidRDefault="006D4A35" w:rsidP="00407C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Таблица</w:t>
      </w:r>
      <w:r w:rsidR="00512602">
        <w:rPr>
          <w:rFonts w:ascii="Times New Roman" w:eastAsia="Times New Roman" w:hAnsi="Times New Roman" w:cs="Times New Roman"/>
          <w:color w:val="000000"/>
          <w:sz w:val="28"/>
          <w:szCs w:val="28"/>
        </w:rPr>
        <w:t xml:space="preserve"> 1</w:t>
      </w:r>
      <w:r w:rsidR="0000252B">
        <w:rPr>
          <w:rFonts w:ascii="Times New Roman" w:eastAsia="Times New Roman" w:hAnsi="Times New Roman" w:cs="Times New Roman"/>
          <w:color w:val="000000"/>
          <w:sz w:val="28"/>
          <w:szCs w:val="28"/>
        </w:rPr>
        <w:t>4</w:t>
      </w:r>
      <w:r>
        <w:rPr>
          <w:rFonts w:ascii="Times New Roman" w:eastAsia="Times New Roman" w:hAnsi="Times New Roman" w:cs="Times New Roman"/>
          <w:color w:val="000000"/>
          <w:sz w:val="28"/>
          <w:szCs w:val="28"/>
        </w:rPr>
        <w:t xml:space="preserve"> – </w:t>
      </w:r>
      <w:r w:rsidR="00512602">
        <w:rPr>
          <w:rFonts w:ascii="Times New Roman" w:eastAsia="Times New Roman" w:hAnsi="Times New Roman" w:cs="Times New Roman"/>
          <w:color w:val="000000"/>
          <w:sz w:val="28"/>
          <w:szCs w:val="28"/>
        </w:rPr>
        <w:t>П</w:t>
      </w:r>
      <w:r>
        <w:rPr>
          <w:rFonts w:ascii="Times New Roman" w:eastAsia="Times New Roman" w:hAnsi="Times New Roman" w:cs="Times New Roman"/>
          <w:color w:val="000000"/>
          <w:sz w:val="28"/>
          <w:szCs w:val="28"/>
        </w:rPr>
        <w:t>оказател</w:t>
      </w:r>
      <w:r w:rsidR="00512602">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РКПБ, МГ, МДА, МСГ</w:t>
      </w:r>
      <w:r w:rsidR="00F70489">
        <w:rPr>
          <w:rFonts w:ascii="Times New Roman" w:eastAsia="Times New Roman" w:hAnsi="Times New Roman" w:cs="Times New Roman"/>
          <w:color w:val="000000"/>
          <w:sz w:val="28"/>
          <w:szCs w:val="28"/>
        </w:rPr>
        <w:t xml:space="preserve"> </w:t>
      </w:r>
      <w:r w:rsidR="00512602">
        <w:rPr>
          <w:rFonts w:ascii="Times New Roman" w:eastAsia="Times New Roman" w:hAnsi="Times New Roman" w:cs="Times New Roman"/>
          <w:color w:val="000000"/>
          <w:sz w:val="28"/>
          <w:szCs w:val="28"/>
        </w:rPr>
        <w:t>животных 1 группы</w:t>
      </w:r>
    </w:p>
    <w:p w14:paraId="58B8C6CF" w14:textId="77777777" w:rsidR="006D4A35" w:rsidRDefault="006D4A35" w:rsidP="00407C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tbl>
      <w:tblPr>
        <w:tblStyle w:val="114"/>
        <w:tblW w:w="5003"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00" w:firstRow="0" w:lastRow="0" w:firstColumn="0" w:lastColumn="0" w:noHBand="0" w:noVBand="1"/>
      </w:tblPr>
      <w:tblGrid>
        <w:gridCol w:w="2549"/>
        <w:gridCol w:w="990"/>
        <w:gridCol w:w="992"/>
        <w:gridCol w:w="852"/>
        <w:gridCol w:w="996"/>
        <w:gridCol w:w="852"/>
        <w:gridCol w:w="850"/>
        <w:gridCol w:w="1553"/>
      </w:tblGrid>
      <w:tr w:rsidR="003075CB" w:rsidRPr="00845C5B" w14:paraId="24FB30C1" w14:textId="77777777" w:rsidTr="00845C5B">
        <w:trPr>
          <w:trHeight w:val="227"/>
        </w:trPr>
        <w:tc>
          <w:tcPr>
            <w:tcW w:w="1323" w:type="pct"/>
            <w:vMerge w:val="restart"/>
            <w:tcMar>
              <w:left w:w="0" w:type="dxa"/>
              <w:right w:w="0" w:type="dxa"/>
            </w:tcMar>
            <w:vAlign w:val="center"/>
          </w:tcPr>
          <w:p w14:paraId="43AFE11E" w14:textId="77777777" w:rsidR="006D4A35" w:rsidRPr="00845C5B" w:rsidRDefault="006D4A35" w:rsidP="00407CB1">
            <w:pPr>
              <w:pBdr>
                <w:top w:val="nil"/>
                <w:left w:val="nil"/>
                <w:bottom w:val="nil"/>
                <w:right w:val="nil"/>
                <w:between w:val="nil"/>
              </w:pBdr>
              <w:jc w:val="center"/>
              <w:rPr>
                <w:sz w:val="24"/>
                <w:szCs w:val="24"/>
              </w:rPr>
            </w:pPr>
            <w:r w:rsidRPr="00845C5B">
              <w:rPr>
                <w:rFonts w:ascii="Times New Roman" w:eastAsia="Times New Roman" w:hAnsi="Times New Roman" w:cs="Times New Roman"/>
                <w:color w:val="000000"/>
                <w:sz w:val="24"/>
                <w:szCs w:val="24"/>
              </w:rPr>
              <w:t>Показатель</w:t>
            </w:r>
          </w:p>
        </w:tc>
        <w:tc>
          <w:tcPr>
            <w:tcW w:w="1470" w:type="pct"/>
            <w:gridSpan w:val="3"/>
            <w:vAlign w:val="center"/>
          </w:tcPr>
          <w:p w14:paraId="4D5C27A5" w14:textId="77777777" w:rsidR="006D4A35" w:rsidRPr="00845C5B" w:rsidRDefault="006D4A35" w:rsidP="00407CB1">
            <w:pPr>
              <w:pBdr>
                <w:top w:val="nil"/>
                <w:left w:val="nil"/>
                <w:bottom w:val="nil"/>
                <w:right w:val="nil"/>
                <w:between w:val="nil"/>
              </w:pBdr>
              <w:jc w:val="center"/>
              <w:rPr>
                <w:rFonts w:ascii="Times New Roman" w:eastAsia="Times New Roman" w:hAnsi="Times New Roman" w:cs="Times New Roman"/>
                <w:color w:val="000000"/>
                <w:sz w:val="24"/>
                <w:szCs w:val="24"/>
              </w:rPr>
            </w:pPr>
            <w:r w:rsidRPr="00845C5B">
              <w:rPr>
                <w:rFonts w:ascii="Times New Roman" w:eastAsia="Times New Roman" w:hAnsi="Times New Roman" w:cs="Times New Roman"/>
                <w:color w:val="000000"/>
                <w:sz w:val="24"/>
                <w:szCs w:val="24"/>
              </w:rPr>
              <w:t>Группа 1 до эксперимента, n=10</w:t>
            </w:r>
          </w:p>
        </w:tc>
        <w:tc>
          <w:tcPr>
            <w:tcW w:w="1399" w:type="pct"/>
            <w:gridSpan w:val="3"/>
            <w:tcMar>
              <w:left w:w="0" w:type="dxa"/>
              <w:right w:w="0" w:type="dxa"/>
            </w:tcMar>
            <w:vAlign w:val="center"/>
          </w:tcPr>
          <w:p w14:paraId="6369C66C" w14:textId="77777777" w:rsidR="006D4A35" w:rsidRPr="00845C5B" w:rsidRDefault="006D4A35" w:rsidP="00407CB1">
            <w:pPr>
              <w:pBdr>
                <w:top w:val="nil"/>
                <w:left w:val="nil"/>
                <w:bottom w:val="nil"/>
                <w:right w:val="nil"/>
                <w:between w:val="nil"/>
              </w:pBdr>
              <w:jc w:val="center"/>
              <w:rPr>
                <w:rFonts w:ascii="Times New Roman" w:eastAsia="Times New Roman" w:hAnsi="Times New Roman" w:cs="Times New Roman"/>
                <w:color w:val="000000"/>
                <w:sz w:val="24"/>
                <w:szCs w:val="24"/>
              </w:rPr>
            </w:pPr>
            <w:r w:rsidRPr="00845C5B">
              <w:rPr>
                <w:rFonts w:ascii="Times New Roman" w:eastAsia="Times New Roman" w:hAnsi="Times New Roman" w:cs="Times New Roman"/>
                <w:color w:val="000000"/>
                <w:sz w:val="24"/>
                <w:szCs w:val="24"/>
              </w:rPr>
              <w:t>Группа 1 после эксперимента, n=10</w:t>
            </w:r>
          </w:p>
        </w:tc>
        <w:tc>
          <w:tcPr>
            <w:tcW w:w="804" w:type="pct"/>
            <w:tcMar>
              <w:left w:w="0" w:type="dxa"/>
              <w:right w:w="0" w:type="dxa"/>
            </w:tcMar>
            <w:vAlign w:val="center"/>
          </w:tcPr>
          <w:p w14:paraId="6BEE0322" w14:textId="091D32C3" w:rsidR="006D4A35" w:rsidRPr="00845C5B" w:rsidRDefault="006D4A35" w:rsidP="00407CB1">
            <w:pPr>
              <w:pBdr>
                <w:top w:val="nil"/>
                <w:left w:val="nil"/>
                <w:bottom w:val="nil"/>
                <w:right w:val="nil"/>
                <w:between w:val="nil"/>
              </w:pBdr>
              <w:jc w:val="center"/>
              <w:rPr>
                <w:rFonts w:ascii="Times New Roman" w:eastAsia="Times New Roman" w:hAnsi="Times New Roman" w:cs="Times New Roman"/>
                <w:color w:val="000000"/>
                <w:sz w:val="24"/>
                <w:szCs w:val="24"/>
              </w:rPr>
            </w:pPr>
          </w:p>
        </w:tc>
      </w:tr>
      <w:tr w:rsidR="00CC76E7" w:rsidRPr="00845C5B" w14:paraId="49900302" w14:textId="77777777" w:rsidTr="00845C5B">
        <w:trPr>
          <w:trHeight w:val="227"/>
        </w:trPr>
        <w:tc>
          <w:tcPr>
            <w:tcW w:w="1323" w:type="pct"/>
            <w:vMerge/>
            <w:tcMar>
              <w:left w:w="0" w:type="dxa"/>
              <w:right w:w="0" w:type="dxa"/>
            </w:tcMar>
          </w:tcPr>
          <w:p w14:paraId="538A2A43" w14:textId="77777777" w:rsidR="00CC76E7" w:rsidRPr="00845C5B" w:rsidRDefault="00CC76E7" w:rsidP="00407CB1">
            <w:pPr>
              <w:pBdr>
                <w:top w:val="nil"/>
                <w:left w:val="nil"/>
                <w:bottom w:val="nil"/>
                <w:right w:val="nil"/>
                <w:between w:val="nil"/>
              </w:pBdr>
              <w:jc w:val="center"/>
              <w:rPr>
                <w:rFonts w:ascii="Times New Roman" w:eastAsia="Times New Roman" w:hAnsi="Times New Roman" w:cs="Times New Roman"/>
                <w:color w:val="000000"/>
                <w:sz w:val="24"/>
                <w:szCs w:val="24"/>
              </w:rPr>
            </w:pPr>
          </w:p>
        </w:tc>
        <w:tc>
          <w:tcPr>
            <w:tcW w:w="514" w:type="pct"/>
            <w:vAlign w:val="center"/>
          </w:tcPr>
          <w:p w14:paraId="7684377C" w14:textId="77777777" w:rsidR="00CC76E7" w:rsidRPr="00845C5B" w:rsidRDefault="00CC76E7" w:rsidP="00407CB1">
            <w:pPr>
              <w:pBdr>
                <w:top w:val="nil"/>
                <w:left w:val="nil"/>
                <w:bottom w:val="nil"/>
                <w:right w:val="nil"/>
                <w:between w:val="nil"/>
              </w:pBdr>
              <w:jc w:val="center"/>
              <w:rPr>
                <w:rFonts w:ascii="Times New Roman" w:eastAsia="Times New Roman" w:hAnsi="Times New Roman" w:cs="Times New Roman"/>
                <w:color w:val="000000"/>
                <w:sz w:val="24"/>
                <w:szCs w:val="24"/>
              </w:rPr>
            </w:pPr>
            <w:r w:rsidRPr="00845C5B">
              <w:rPr>
                <w:rFonts w:ascii="Times New Roman" w:eastAsia="Times New Roman" w:hAnsi="Times New Roman" w:cs="Times New Roman"/>
                <w:sz w:val="24"/>
                <w:szCs w:val="24"/>
              </w:rPr>
              <w:t>Ме</w:t>
            </w:r>
          </w:p>
        </w:tc>
        <w:tc>
          <w:tcPr>
            <w:tcW w:w="515" w:type="pct"/>
            <w:tcMar>
              <w:left w:w="0" w:type="dxa"/>
              <w:right w:w="0" w:type="dxa"/>
            </w:tcMar>
            <w:vAlign w:val="center"/>
          </w:tcPr>
          <w:p w14:paraId="49518682" w14:textId="77777777" w:rsidR="00CC76E7" w:rsidRPr="00845C5B" w:rsidRDefault="00CC76E7" w:rsidP="00407CB1">
            <w:pPr>
              <w:pBdr>
                <w:top w:val="nil"/>
                <w:left w:val="nil"/>
                <w:bottom w:val="nil"/>
                <w:right w:val="nil"/>
                <w:between w:val="nil"/>
              </w:pBdr>
              <w:jc w:val="center"/>
              <w:rPr>
                <w:rFonts w:ascii="Times New Roman" w:eastAsia="Times New Roman" w:hAnsi="Times New Roman" w:cs="Times New Roman"/>
                <w:color w:val="000000"/>
                <w:sz w:val="24"/>
                <w:szCs w:val="24"/>
              </w:rPr>
            </w:pPr>
            <w:r w:rsidRPr="00845C5B">
              <w:rPr>
                <w:rFonts w:ascii="Times New Roman" w:eastAsia="Times New Roman" w:hAnsi="Times New Roman" w:cs="Times New Roman"/>
                <w:sz w:val="24"/>
                <w:szCs w:val="24"/>
              </w:rPr>
              <w:t>Q25</w:t>
            </w:r>
          </w:p>
        </w:tc>
        <w:tc>
          <w:tcPr>
            <w:tcW w:w="442" w:type="pct"/>
            <w:tcMar>
              <w:left w:w="0" w:type="dxa"/>
              <w:right w:w="0" w:type="dxa"/>
            </w:tcMar>
            <w:vAlign w:val="center"/>
          </w:tcPr>
          <w:p w14:paraId="57A209CF" w14:textId="77777777" w:rsidR="00CC76E7" w:rsidRPr="00845C5B" w:rsidRDefault="00CC76E7" w:rsidP="00407CB1">
            <w:pPr>
              <w:pBdr>
                <w:top w:val="nil"/>
                <w:left w:val="nil"/>
                <w:bottom w:val="nil"/>
                <w:right w:val="nil"/>
                <w:between w:val="nil"/>
              </w:pBdr>
              <w:jc w:val="center"/>
              <w:rPr>
                <w:rFonts w:ascii="Times New Roman" w:eastAsia="Times New Roman" w:hAnsi="Times New Roman" w:cs="Times New Roman"/>
                <w:color w:val="000000"/>
                <w:sz w:val="24"/>
                <w:szCs w:val="24"/>
              </w:rPr>
            </w:pPr>
            <w:r w:rsidRPr="00845C5B">
              <w:rPr>
                <w:rFonts w:ascii="Times New Roman" w:eastAsia="Times New Roman" w:hAnsi="Times New Roman" w:cs="Times New Roman"/>
                <w:sz w:val="24"/>
                <w:szCs w:val="24"/>
              </w:rPr>
              <w:t>Q75</w:t>
            </w:r>
          </w:p>
        </w:tc>
        <w:tc>
          <w:tcPr>
            <w:tcW w:w="517" w:type="pct"/>
            <w:tcMar>
              <w:left w:w="0" w:type="dxa"/>
              <w:right w:w="0" w:type="dxa"/>
            </w:tcMar>
            <w:vAlign w:val="center"/>
          </w:tcPr>
          <w:p w14:paraId="7E5F2934" w14:textId="77777777" w:rsidR="00CC76E7" w:rsidRPr="00845C5B" w:rsidRDefault="00CC76E7" w:rsidP="00407CB1">
            <w:pPr>
              <w:pBdr>
                <w:top w:val="nil"/>
                <w:left w:val="nil"/>
                <w:bottom w:val="nil"/>
                <w:right w:val="nil"/>
                <w:between w:val="nil"/>
              </w:pBdr>
              <w:jc w:val="center"/>
              <w:rPr>
                <w:rFonts w:ascii="Times New Roman" w:eastAsia="Times New Roman" w:hAnsi="Times New Roman" w:cs="Times New Roman"/>
                <w:color w:val="000000"/>
                <w:sz w:val="24"/>
                <w:szCs w:val="24"/>
              </w:rPr>
            </w:pPr>
            <w:r w:rsidRPr="00845C5B">
              <w:rPr>
                <w:rFonts w:ascii="Times New Roman" w:eastAsia="Times New Roman" w:hAnsi="Times New Roman" w:cs="Times New Roman"/>
                <w:sz w:val="24"/>
                <w:szCs w:val="24"/>
              </w:rPr>
              <w:t>Ме</w:t>
            </w:r>
          </w:p>
        </w:tc>
        <w:tc>
          <w:tcPr>
            <w:tcW w:w="442" w:type="pct"/>
            <w:vAlign w:val="center"/>
          </w:tcPr>
          <w:p w14:paraId="23BCBC62" w14:textId="77777777" w:rsidR="00CC76E7" w:rsidRPr="00845C5B" w:rsidRDefault="00CC76E7" w:rsidP="00407CB1">
            <w:pPr>
              <w:pBdr>
                <w:top w:val="nil"/>
                <w:left w:val="nil"/>
                <w:bottom w:val="nil"/>
                <w:right w:val="nil"/>
                <w:between w:val="nil"/>
              </w:pBdr>
              <w:jc w:val="center"/>
              <w:rPr>
                <w:rFonts w:ascii="Times New Roman" w:eastAsia="Times New Roman" w:hAnsi="Times New Roman" w:cs="Times New Roman"/>
                <w:color w:val="000000"/>
                <w:sz w:val="24"/>
                <w:szCs w:val="24"/>
              </w:rPr>
            </w:pPr>
            <w:r w:rsidRPr="00845C5B">
              <w:rPr>
                <w:rFonts w:ascii="Times New Roman" w:eastAsia="Times New Roman" w:hAnsi="Times New Roman" w:cs="Times New Roman"/>
                <w:sz w:val="24"/>
                <w:szCs w:val="24"/>
              </w:rPr>
              <w:t>Q25</w:t>
            </w:r>
          </w:p>
        </w:tc>
        <w:tc>
          <w:tcPr>
            <w:tcW w:w="441" w:type="pct"/>
            <w:tcMar>
              <w:left w:w="0" w:type="dxa"/>
              <w:right w:w="0" w:type="dxa"/>
            </w:tcMar>
            <w:vAlign w:val="center"/>
          </w:tcPr>
          <w:p w14:paraId="1A93C542" w14:textId="77777777" w:rsidR="00CC76E7" w:rsidRPr="00845C5B" w:rsidRDefault="00CC76E7" w:rsidP="00407CB1">
            <w:pPr>
              <w:pBdr>
                <w:top w:val="nil"/>
                <w:left w:val="nil"/>
                <w:bottom w:val="nil"/>
                <w:right w:val="nil"/>
                <w:between w:val="nil"/>
              </w:pBdr>
              <w:jc w:val="center"/>
              <w:rPr>
                <w:rFonts w:ascii="Times New Roman" w:eastAsia="Times New Roman" w:hAnsi="Times New Roman" w:cs="Times New Roman"/>
                <w:color w:val="000000"/>
                <w:sz w:val="24"/>
                <w:szCs w:val="24"/>
              </w:rPr>
            </w:pPr>
            <w:r w:rsidRPr="00845C5B">
              <w:rPr>
                <w:rFonts w:ascii="Times New Roman" w:eastAsia="Times New Roman" w:hAnsi="Times New Roman" w:cs="Times New Roman"/>
                <w:sz w:val="24"/>
                <w:szCs w:val="24"/>
              </w:rPr>
              <w:t>Q75</w:t>
            </w:r>
          </w:p>
        </w:tc>
        <w:tc>
          <w:tcPr>
            <w:tcW w:w="808" w:type="pct"/>
            <w:tcMar>
              <w:left w:w="0" w:type="dxa"/>
              <w:right w:w="0" w:type="dxa"/>
            </w:tcMar>
            <w:vAlign w:val="center"/>
          </w:tcPr>
          <w:p w14:paraId="41613737" w14:textId="4A5F6B80" w:rsidR="00CC76E7" w:rsidRPr="00845C5B" w:rsidRDefault="00CC76E7" w:rsidP="00407CB1">
            <w:pPr>
              <w:pBdr>
                <w:top w:val="nil"/>
                <w:left w:val="nil"/>
                <w:bottom w:val="nil"/>
                <w:right w:val="nil"/>
                <w:between w:val="nil"/>
              </w:pBdr>
              <w:jc w:val="center"/>
              <w:rPr>
                <w:rFonts w:ascii="Times New Roman" w:eastAsia="Times New Roman" w:hAnsi="Times New Roman" w:cs="Times New Roman"/>
                <w:color w:val="000000"/>
                <w:sz w:val="24"/>
                <w:szCs w:val="24"/>
              </w:rPr>
            </w:pPr>
            <w:r w:rsidRPr="00845C5B">
              <w:rPr>
                <w:rFonts w:ascii="Times New Roman" w:eastAsia="Times New Roman" w:hAnsi="Times New Roman" w:cs="Times New Roman"/>
                <w:color w:val="000000"/>
                <w:sz w:val="24"/>
                <w:szCs w:val="24"/>
                <w:lang w:val="en-US"/>
              </w:rPr>
              <w:t>P</w:t>
            </w:r>
            <w:r w:rsidRPr="00845C5B">
              <w:rPr>
                <w:rFonts w:ascii="Times New Roman" w:eastAsia="Times New Roman" w:hAnsi="Times New Roman" w:cs="Times New Roman"/>
                <w:color w:val="000000"/>
                <w:sz w:val="24"/>
                <w:szCs w:val="24"/>
              </w:rPr>
              <w:t>-уровень</w:t>
            </w:r>
          </w:p>
        </w:tc>
      </w:tr>
      <w:tr w:rsidR="00C20712" w:rsidRPr="00845C5B" w14:paraId="45F5FCAC" w14:textId="77777777" w:rsidTr="00845C5B">
        <w:trPr>
          <w:trHeight w:val="227"/>
        </w:trPr>
        <w:tc>
          <w:tcPr>
            <w:tcW w:w="1323" w:type="pct"/>
            <w:vAlign w:val="center"/>
          </w:tcPr>
          <w:p w14:paraId="34D04F40" w14:textId="57ADFD17" w:rsidR="00CC76E7" w:rsidRPr="00845C5B" w:rsidRDefault="00CC76E7" w:rsidP="00407CB1">
            <w:pPr>
              <w:rPr>
                <w:rFonts w:ascii="Times New Roman" w:eastAsia="Times New Roman" w:hAnsi="Times New Roman" w:cs="Times New Roman"/>
                <w:sz w:val="24"/>
                <w:szCs w:val="24"/>
              </w:rPr>
            </w:pPr>
            <w:bookmarkStart w:id="80" w:name="_Hlk127988263"/>
            <w:r w:rsidRPr="00845C5B">
              <w:rPr>
                <w:rFonts w:ascii="Times New Roman" w:eastAsia="Times New Roman" w:hAnsi="Times New Roman" w:cs="Times New Roman"/>
                <w:sz w:val="24"/>
                <w:szCs w:val="24"/>
              </w:rPr>
              <w:t xml:space="preserve">РКПБ в эритроцитах </w:t>
            </w:r>
          </w:p>
        </w:tc>
        <w:tc>
          <w:tcPr>
            <w:tcW w:w="514" w:type="pct"/>
            <w:vAlign w:val="center"/>
          </w:tcPr>
          <w:p w14:paraId="367D16D4" w14:textId="71AA9ACC"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1,983</w:t>
            </w:r>
          </w:p>
        </w:tc>
        <w:tc>
          <w:tcPr>
            <w:tcW w:w="515" w:type="pct"/>
            <w:vAlign w:val="center"/>
          </w:tcPr>
          <w:p w14:paraId="77E18EEA" w14:textId="2D7657D8"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1,792</w:t>
            </w:r>
          </w:p>
        </w:tc>
        <w:tc>
          <w:tcPr>
            <w:tcW w:w="442" w:type="pct"/>
            <w:vAlign w:val="center"/>
          </w:tcPr>
          <w:p w14:paraId="2334A74A" w14:textId="7254618C"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2,</w:t>
            </w:r>
            <w:r w:rsidR="00AC4220" w:rsidRPr="00845C5B">
              <w:rPr>
                <w:rFonts w:ascii="Times New Roman" w:eastAsia="Times New Roman" w:hAnsi="Times New Roman" w:cs="Times New Roman"/>
                <w:sz w:val="24"/>
                <w:szCs w:val="24"/>
              </w:rPr>
              <w:t>20</w:t>
            </w:r>
          </w:p>
        </w:tc>
        <w:tc>
          <w:tcPr>
            <w:tcW w:w="517" w:type="pct"/>
            <w:vAlign w:val="center"/>
          </w:tcPr>
          <w:p w14:paraId="36027429" w14:textId="3A56CABE"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2,</w:t>
            </w:r>
            <w:r w:rsidR="00AC4220" w:rsidRPr="00845C5B">
              <w:rPr>
                <w:rFonts w:ascii="Times New Roman" w:eastAsia="Times New Roman" w:hAnsi="Times New Roman" w:cs="Times New Roman"/>
                <w:sz w:val="24"/>
                <w:szCs w:val="24"/>
              </w:rPr>
              <w:t>244</w:t>
            </w:r>
          </w:p>
        </w:tc>
        <w:tc>
          <w:tcPr>
            <w:tcW w:w="442" w:type="pct"/>
            <w:vAlign w:val="center"/>
          </w:tcPr>
          <w:p w14:paraId="172F1E2A" w14:textId="0D5AA017"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1,6</w:t>
            </w:r>
            <w:r w:rsidR="00AC4220" w:rsidRPr="00845C5B">
              <w:rPr>
                <w:rFonts w:ascii="Times New Roman" w:eastAsia="Times New Roman" w:hAnsi="Times New Roman" w:cs="Times New Roman"/>
                <w:sz w:val="24"/>
                <w:szCs w:val="24"/>
              </w:rPr>
              <w:t>19</w:t>
            </w:r>
          </w:p>
        </w:tc>
        <w:tc>
          <w:tcPr>
            <w:tcW w:w="441" w:type="pct"/>
            <w:vAlign w:val="center"/>
          </w:tcPr>
          <w:p w14:paraId="05A4FFDD" w14:textId="77E5A71B" w:rsidR="00CC76E7" w:rsidRPr="00845C5B" w:rsidRDefault="00AC4220"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2</w:t>
            </w:r>
            <w:r w:rsidR="00CC76E7" w:rsidRPr="00845C5B">
              <w:rPr>
                <w:rFonts w:ascii="Times New Roman" w:eastAsia="Times New Roman" w:hAnsi="Times New Roman" w:cs="Times New Roman"/>
                <w:sz w:val="24"/>
                <w:szCs w:val="24"/>
              </w:rPr>
              <w:t>,</w:t>
            </w:r>
            <w:r w:rsidRPr="00845C5B">
              <w:rPr>
                <w:rFonts w:ascii="Times New Roman" w:eastAsia="Times New Roman" w:hAnsi="Times New Roman" w:cs="Times New Roman"/>
                <w:sz w:val="24"/>
                <w:szCs w:val="24"/>
              </w:rPr>
              <w:t>630</w:t>
            </w:r>
          </w:p>
        </w:tc>
        <w:tc>
          <w:tcPr>
            <w:tcW w:w="808" w:type="pct"/>
            <w:vAlign w:val="center"/>
          </w:tcPr>
          <w:p w14:paraId="4500ACE7" w14:textId="4DDA7F6C"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0,</w:t>
            </w:r>
            <w:r w:rsidR="00AC4220" w:rsidRPr="00845C5B">
              <w:rPr>
                <w:rFonts w:ascii="Times New Roman" w:eastAsia="Times New Roman" w:hAnsi="Times New Roman" w:cs="Times New Roman"/>
                <w:sz w:val="24"/>
                <w:szCs w:val="24"/>
              </w:rPr>
              <w:t>646</w:t>
            </w:r>
            <w:r w:rsidR="00676465" w:rsidRPr="00845C5B">
              <w:rPr>
                <w:rFonts w:ascii="Times New Roman" w:eastAsia="Times New Roman" w:hAnsi="Times New Roman" w:cs="Times New Roman"/>
                <w:sz w:val="24"/>
                <w:szCs w:val="24"/>
              </w:rPr>
              <w:t>0</w:t>
            </w:r>
          </w:p>
        </w:tc>
      </w:tr>
      <w:tr w:rsidR="00C20712" w:rsidRPr="00845C5B" w14:paraId="26F3CB24" w14:textId="77777777" w:rsidTr="00845C5B">
        <w:trPr>
          <w:trHeight w:val="227"/>
        </w:trPr>
        <w:tc>
          <w:tcPr>
            <w:tcW w:w="1323" w:type="pct"/>
            <w:vAlign w:val="center"/>
          </w:tcPr>
          <w:p w14:paraId="08EB3BC3" w14:textId="6BFCB631" w:rsidR="00CC76E7" w:rsidRPr="00845C5B" w:rsidRDefault="00CC76E7" w:rsidP="00407CB1">
            <w:pP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 xml:space="preserve">РКПБ в плазме </w:t>
            </w:r>
          </w:p>
        </w:tc>
        <w:tc>
          <w:tcPr>
            <w:tcW w:w="514" w:type="pct"/>
            <w:vAlign w:val="center"/>
          </w:tcPr>
          <w:p w14:paraId="4360632F" w14:textId="0A1B445D"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0,628</w:t>
            </w:r>
          </w:p>
        </w:tc>
        <w:tc>
          <w:tcPr>
            <w:tcW w:w="515" w:type="pct"/>
            <w:vAlign w:val="center"/>
          </w:tcPr>
          <w:p w14:paraId="63C9D684" w14:textId="2A93BF85"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0,606</w:t>
            </w:r>
          </w:p>
        </w:tc>
        <w:tc>
          <w:tcPr>
            <w:tcW w:w="442" w:type="pct"/>
            <w:vAlign w:val="center"/>
          </w:tcPr>
          <w:p w14:paraId="51377AFE" w14:textId="1A0C4BEF"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0,75</w:t>
            </w:r>
          </w:p>
        </w:tc>
        <w:tc>
          <w:tcPr>
            <w:tcW w:w="517" w:type="pct"/>
            <w:vAlign w:val="center"/>
          </w:tcPr>
          <w:p w14:paraId="58763179" w14:textId="468AF693"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1,294</w:t>
            </w:r>
          </w:p>
        </w:tc>
        <w:tc>
          <w:tcPr>
            <w:tcW w:w="442" w:type="pct"/>
            <w:vAlign w:val="center"/>
          </w:tcPr>
          <w:p w14:paraId="4954C892" w14:textId="59548F7D"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1,117</w:t>
            </w:r>
          </w:p>
        </w:tc>
        <w:tc>
          <w:tcPr>
            <w:tcW w:w="441" w:type="pct"/>
            <w:vAlign w:val="center"/>
          </w:tcPr>
          <w:p w14:paraId="549F6C2B" w14:textId="4E043532"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1,411</w:t>
            </w:r>
          </w:p>
        </w:tc>
        <w:tc>
          <w:tcPr>
            <w:tcW w:w="808" w:type="pct"/>
            <w:vAlign w:val="center"/>
          </w:tcPr>
          <w:p w14:paraId="07F396FB" w14:textId="1FC5174A"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b/>
                <w:sz w:val="24"/>
                <w:szCs w:val="24"/>
              </w:rPr>
              <w:t>0,0051*</w:t>
            </w:r>
          </w:p>
        </w:tc>
      </w:tr>
      <w:tr w:rsidR="00C20712" w:rsidRPr="00845C5B" w14:paraId="1ACB9D97" w14:textId="77777777" w:rsidTr="00845C5B">
        <w:trPr>
          <w:trHeight w:val="227"/>
        </w:trPr>
        <w:tc>
          <w:tcPr>
            <w:tcW w:w="1323" w:type="pct"/>
            <w:vAlign w:val="center"/>
          </w:tcPr>
          <w:p w14:paraId="71C4F823" w14:textId="1B7ADF6D" w:rsidR="00CC76E7" w:rsidRPr="00845C5B" w:rsidRDefault="00CC76E7" w:rsidP="00407CB1">
            <w:pP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 xml:space="preserve">МГ в эритроцитах </w:t>
            </w:r>
          </w:p>
        </w:tc>
        <w:tc>
          <w:tcPr>
            <w:tcW w:w="514" w:type="pct"/>
            <w:vAlign w:val="center"/>
          </w:tcPr>
          <w:p w14:paraId="2C704007" w14:textId="3735F89F"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0,773</w:t>
            </w:r>
          </w:p>
        </w:tc>
        <w:tc>
          <w:tcPr>
            <w:tcW w:w="515" w:type="pct"/>
            <w:vAlign w:val="center"/>
          </w:tcPr>
          <w:p w14:paraId="69551E96" w14:textId="5705AB52"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0,711</w:t>
            </w:r>
          </w:p>
        </w:tc>
        <w:tc>
          <w:tcPr>
            <w:tcW w:w="442" w:type="pct"/>
            <w:vAlign w:val="center"/>
          </w:tcPr>
          <w:p w14:paraId="01835CBA" w14:textId="2FA0413E"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0,90</w:t>
            </w:r>
          </w:p>
        </w:tc>
        <w:tc>
          <w:tcPr>
            <w:tcW w:w="517" w:type="pct"/>
            <w:vAlign w:val="center"/>
          </w:tcPr>
          <w:p w14:paraId="27890531" w14:textId="27938E33"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0,760</w:t>
            </w:r>
          </w:p>
        </w:tc>
        <w:tc>
          <w:tcPr>
            <w:tcW w:w="442" w:type="pct"/>
            <w:vAlign w:val="center"/>
          </w:tcPr>
          <w:p w14:paraId="4E98F66D" w14:textId="691A801B"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0,676</w:t>
            </w:r>
          </w:p>
        </w:tc>
        <w:tc>
          <w:tcPr>
            <w:tcW w:w="441" w:type="pct"/>
            <w:vAlign w:val="center"/>
          </w:tcPr>
          <w:p w14:paraId="5D329FD5" w14:textId="618483C7"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0,831</w:t>
            </w:r>
          </w:p>
        </w:tc>
        <w:tc>
          <w:tcPr>
            <w:tcW w:w="808" w:type="pct"/>
            <w:vAlign w:val="center"/>
          </w:tcPr>
          <w:p w14:paraId="4C0945E7" w14:textId="703BDA78"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0,2845</w:t>
            </w:r>
          </w:p>
        </w:tc>
      </w:tr>
      <w:tr w:rsidR="00C20712" w:rsidRPr="00845C5B" w14:paraId="7173EA35" w14:textId="77777777" w:rsidTr="00845C5B">
        <w:trPr>
          <w:trHeight w:val="227"/>
        </w:trPr>
        <w:tc>
          <w:tcPr>
            <w:tcW w:w="1323" w:type="pct"/>
            <w:vAlign w:val="center"/>
          </w:tcPr>
          <w:p w14:paraId="10696833" w14:textId="6E812CE9" w:rsidR="00CC76E7" w:rsidRPr="00845C5B" w:rsidRDefault="00CC76E7" w:rsidP="00407CB1">
            <w:pP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 xml:space="preserve">МДА в эритроцитах </w:t>
            </w:r>
          </w:p>
        </w:tc>
        <w:tc>
          <w:tcPr>
            <w:tcW w:w="514" w:type="pct"/>
            <w:vAlign w:val="center"/>
          </w:tcPr>
          <w:p w14:paraId="36CF24CD" w14:textId="2123E790"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6,795</w:t>
            </w:r>
          </w:p>
        </w:tc>
        <w:tc>
          <w:tcPr>
            <w:tcW w:w="515" w:type="pct"/>
            <w:vAlign w:val="center"/>
          </w:tcPr>
          <w:p w14:paraId="43C38FC2" w14:textId="3A94FF89"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5,7</w:t>
            </w:r>
            <w:r w:rsidR="00AC4220" w:rsidRPr="00845C5B">
              <w:rPr>
                <w:rFonts w:ascii="Times New Roman" w:eastAsia="Times New Roman" w:hAnsi="Times New Roman" w:cs="Times New Roman"/>
                <w:sz w:val="24"/>
                <w:szCs w:val="24"/>
              </w:rPr>
              <w:t>37</w:t>
            </w:r>
          </w:p>
        </w:tc>
        <w:tc>
          <w:tcPr>
            <w:tcW w:w="442" w:type="pct"/>
            <w:vAlign w:val="center"/>
          </w:tcPr>
          <w:p w14:paraId="406EE3A9" w14:textId="2D32429B"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8,</w:t>
            </w:r>
            <w:r w:rsidR="00AC4220" w:rsidRPr="00845C5B">
              <w:rPr>
                <w:rFonts w:ascii="Times New Roman" w:eastAsia="Times New Roman" w:hAnsi="Times New Roman" w:cs="Times New Roman"/>
                <w:sz w:val="24"/>
                <w:szCs w:val="24"/>
              </w:rPr>
              <w:t>75</w:t>
            </w:r>
          </w:p>
        </w:tc>
        <w:tc>
          <w:tcPr>
            <w:tcW w:w="517" w:type="pct"/>
            <w:vAlign w:val="center"/>
          </w:tcPr>
          <w:p w14:paraId="7920B098" w14:textId="0E68AC40" w:rsidR="00CC76E7" w:rsidRPr="00845C5B" w:rsidRDefault="00AC4220"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6,077</w:t>
            </w:r>
          </w:p>
        </w:tc>
        <w:tc>
          <w:tcPr>
            <w:tcW w:w="442" w:type="pct"/>
            <w:vAlign w:val="center"/>
          </w:tcPr>
          <w:p w14:paraId="7623AE21" w14:textId="597E3E99" w:rsidR="00CC76E7" w:rsidRPr="00845C5B" w:rsidRDefault="00AC4220"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4,301</w:t>
            </w:r>
          </w:p>
        </w:tc>
        <w:tc>
          <w:tcPr>
            <w:tcW w:w="441" w:type="pct"/>
            <w:vAlign w:val="center"/>
          </w:tcPr>
          <w:p w14:paraId="51DC0C04" w14:textId="22460C53" w:rsidR="00CC76E7" w:rsidRPr="00845C5B" w:rsidRDefault="00AC4220"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9,231</w:t>
            </w:r>
          </w:p>
        </w:tc>
        <w:tc>
          <w:tcPr>
            <w:tcW w:w="808" w:type="pct"/>
            <w:vAlign w:val="center"/>
          </w:tcPr>
          <w:p w14:paraId="1F82A155" w14:textId="5257234E" w:rsidR="00CC76E7" w:rsidRPr="00845C5B" w:rsidRDefault="00AC4220" w:rsidP="00407CB1">
            <w:pPr>
              <w:jc w:val="center"/>
              <w:rPr>
                <w:rFonts w:ascii="Times New Roman" w:eastAsia="Times New Roman" w:hAnsi="Times New Roman" w:cs="Times New Roman"/>
                <w:bCs/>
                <w:sz w:val="24"/>
                <w:szCs w:val="24"/>
              </w:rPr>
            </w:pPr>
            <w:r w:rsidRPr="00845C5B">
              <w:rPr>
                <w:rFonts w:ascii="Times New Roman" w:eastAsia="Times New Roman" w:hAnsi="Times New Roman" w:cs="Times New Roman"/>
                <w:bCs/>
                <w:sz w:val="24"/>
                <w:szCs w:val="24"/>
              </w:rPr>
              <w:t>0,678</w:t>
            </w:r>
            <w:r w:rsidR="00676465" w:rsidRPr="00845C5B">
              <w:rPr>
                <w:rFonts w:ascii="Times New Roman" w:eastAsia="Times New Roman" w:hAnsi="Times New Roman" w:cs="Times New Roman"/>
                <w:bCs/>
                <w:sz w:val="24"/>
                <w:szCs w:val="24"/>
              </w:rPr>
              <w:t>0</w:t>
            </w:r>
          </w:p>
        </w:tc>
      </w:tr>
      <w:tr w:rsidR="00C20712" w:rsidRPr="00845C5B" w14:paraId="71985B6E" w14:textId="77777777" w:rsidTr="00845C5B">
        <w:trPr>
          <w:trHeight w:val="227"/>
        </w:trPr>
        <w:tc>
          <w:tcPr>
            <w:tcW w:w="1323" w:type="pct"/>
            <w:vAlign w:val="center"/>
          </w:tcPr>
          <w:p w14:paraId="06ECEA2B" w14:textId="08EBF60A" w:rsidR="00CC76E7" w:rsidRPr="00845C5B" w:rsidRDefault="00CC76E7" w:rsidP="00407CB1">
            <w:pP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 xml:space="preserve">МДА в плазме </w:t>
            </w:r>
          </w:p>
        </w:tc>
        <w:tc>
          <w:tcPr>
            <w:tcW w:w="514" w:type="pct"/>
            <w:vAlign w:val="center"/>
          </w:tcPr>
          <w:p w14:paraId="49E03149" w14:textId="6D3D5D0B"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2,251</w:t>
            </w:r>
          </w:p>
        </w:tc>
        <w:tc>
          <w:tcPr>
            <w:tcW w:w="515" w:type="pct"/>
            <w:vAlign w:val="center"/>
          </w:tcPr>
          <w:p w14:paraId="38CFAA2B" w14:textId="13916981"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1,694</w:t>
            </w:r>
          </w:p>
        </w:tc>
        <w:tc>
          <w:tcPr>
            <w:tcW w:w="442" w:type="pct"/>
            <w:vAlign w:val="center"/>
          </w:tcPr>
          <w:p w14:paraId="11BFF5A3" w14:textId="2B8025A0"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2,83</w:t>
            </w:r>
          </w:p>
        </w:tc>
        <w:tc>
          <w:tcPr>
            <w:tcW w:w="517" w:type="pct"/>
            <w:vAlign w:val="center"/>
          </w:tcPr>
          <w:p w14:paraId="0C3F22AB" w14:textId="3B4FB855"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1,469</w:t>
            </w:r>
          </w:p>
        </w:tc>
        <w:tc>
          <w:tcPr>
            <w:tcW w:w="442" w:type="pct"/>
            <w:vAlign w:val="center"/>
          </w:tcPr>
          <w:p w14:paraId="6D21B34A" w14:textId="59141217"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1,350</w:t>
            </w:r>
          </w:p>
        </w:tc>
        <w:tc>
          <w:tcPr>
            <w:tcW w:w="441" w:type="pct"/>
            <w:vAlign w:val="center"/>
          </w:tcPr>
          <w:p w14:paraId="40E80E6D" w14:textId="3B66B63C"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1,509</w:t>
            </w:r>
          </w:p>
        </w:tc>
        <w:tc>
          <w:tcPr>
            <w:tcW w:w="808" w:type="pct"/>
            <w:vAlign w:val="center"/>
          </w:tcPr>
          <w:p w14:paraId="033DB6BE" w14:textId="2B0D4C70"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b/>
                <w:sz w:val="24"/>
                <w:szCs w:val="24"/>
              </w:rPr>
              <w:t>0,0069*</w:t>
            </w:r>
          </w:p>
        </w:tc>
      </w:tr>
      <w:tr w:rsidR="00C20712" w:rsidRPr="00845C5B" w14:paraId="74FA1360" w14:textId="77777777" w:rsidTr="00845C5B">
        <w:trPr>
          <w:trHeight w:val="227"/>
        </w:trPr>
        <w:tc>
          <w:tcPr>
            <w:tcW w:w="1323" w:type="pct"/>
            <w:vAlign w:val="center"/>
          </w:tcPr>
          <w:p w14:paraId="7CF884F1" w14:textId="4B71280D" w:rsidR="00CC76E7" w:rsidRPr="00845C5B" w:rsidRDefault="00CC76E7" w:rsidP="00407CB1">
            <w:pP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 xml:space="preserve">МСГ </w:t>
            </w:r>
          </w:p>
        </w:tc>
        <w:tc>
          <w:tcPr>
            <w:tcW w:w="514" w:type="pct"/>
            <w:vAlign w:val="center"/>
          </w:tcPr>
          <w:p w14:paraId="65111DBD" w14:textId="0FED9FC8"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7,799</w:t>
            </w:r>
          </w:p>
        </w:tc>
        <w:tc>
          <w:tcPr>
            <w:tcW w:w="515" w:type="pct"/>
            <w:vAlign w:val="center"/>
          </w:tcPr>
          <w:p w14:paraId="5CAED62B" w14:textId="466F0AD6"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6,023</w:t>
            </w:r>
          </w:p>
        </w:tc>
        <w:tc>
          <w:tcPr>
            <w:tcW w:w="442" w:type="pct"/>
            <w:vAlign w:val="center"/>
          </w:tcPr>
          <w:p w14:paraId="3A5B08C9" w14:textId="4CEC683D"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8,61</w:t>
            </w:r>
          </w:p>
        </w:tc>
        <w:tc>
          <w:tcPr>
            <w:tcW w:w="517" w:type="pct"/>
            <w:vAlign w:val="center"/>
          </w:tcPr>
          <w:p w14:paraId="516CE6B4" w14:textId="72726E2C"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7,157</w:t>
            </w:r>
          </w:p>
        </w:tc>
        <w:tc>
          <w:tcPr>
            <w:tcW w:w="442" w:type="pct"/>
            <w:vAlign w:val="center"/>
          </w:tcPr>
          <w:p w14:paraId="59DB5F81" w14:textId="0E61EAAA"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6,544</w:t>
            </w:r>
          </w:p>
        </w:tc>
        <w:tc>
          <w:tcPr>
            <w:tcW w:w="441" w:type="pct"/>
            <w:vAlign w:val="center"/>
          </w:tcPr>
          <w:p w14:paraId="4FEBC914" w14:textId="72B657BD"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8,186</w:t>
            </w:r>
          </w:p>
        </w:tc>
        <w:tc>
          <w:tcPr>
            <w:tcW w:w="808" w:type="pct"/>
            <w:vAlign w:val="center"/>
          </w:tcPr>
          <w:p w14:paraId="17320517" w14:textId="45CFA731" w:rsidR="00CC76E7" w:rsidRPr="00845C5B" w:rsidRDefault="00CC76E7" w:rsidP="00407CB1">
            <w:pPr>
              <w:jc w:val="center"/>
              <w:rPr>
                <w:rFonts w:ascii="Times New Roman" w:eastAsia="Times New Roman" w:hAnsi="Times New Roman" w:cs="Times New Roman"/>
                <w:sz w:val="24"/>
                <w:szCs w:val="24"/>
              </w:rPr>
            </w:pPr>
            <w:r w:rsidRPr="00845C5B">
              <w:rPr>
                <w:rFonts w:ascii="Times New Roman" w:eastAsia="Times New Roman" w:hAnsi="Times New Roman" w:cs="Times New Roman"/>
                <w:sz w:val="24"/>
                <w:szCs w:val="24"/>
              </w:rPr>
              <w:t>0,5751</w:t>
            </w:r>
          </w:p>
        </w:tc>
      </w:tr>
      <w:bookmarkEnd w:id="80"/>
      <w:tr w:rsidR="00301164" w:rsidRPr="00845C5B" w14:paraId="0E481C4A" w14:textId="77777777" w:rsidTr="00845C5B">
        <w:trPr>
          <w:trHeight w:val="227"/>
        </w:trPr>
        <w:tc>
          <w:tcPr>
            <w:tcW w:w="4997" w:type="pct"/>
            <w:gridSpan w:val="8"/>
          </w:tcPr>
          <w:p w14:paraId="32C6C389" w14:textId="5891E864" w:rsidR="006D4A35" w:rsidRPr="00845C5B" w:rsidRDefault="001F3671" w:rsidP="00407CB1">
            <w:pPr>
              <w:ind w:firstLine="709"/>
              <w:rPr>
                <w:rFonts w:ascii="Times New Roman" w:eastAsia="Times New Roman" w:hAnsi="Times New Roman" w:cs="Times New Roman"/>
                <w:b/>
                <w:sz w:val="24"/>
                <w:szCs w:val="24"/>
              </w:rPr>
            </w:pPr>
            <w:r w:rsidRPr="001F3671">
              <w:rPr>
                <w:rFonts w:ascii="Times New Roman" w:eastAsia="Times New Roman" w:hAnsi="Times New Roman" w:cs="Times New Roman"/>
                <w:bCs/>
                <w:sz w:val="24"/>
                <w:szCs w:val="24"/>
              </w:rPr>
              <w:t xml:space="preserve">Примечание – </w:t>
            </w:r>
            <w:r w:rsidR="00F250C0" w:rsidRPr="00845C5B">
              <w:rPr>
                <w:rFonts w:ascii="Times New Roman" w:eastAsia="Times New Roman" w:hAnsi="Times New Roman" w:cs="Times New Roman"/>
                <w:b/>
                <w:sz w:val="24"/>
                <w:szCs w:val="24"/>
              </w:rPr>
              <w:t xml:space="preserve">* </w:t>
            </w:r>
            <w:r w:rsidR="00F250C0" w:rsidRPr="00845C5B">
              <w:rPr>
                <w:rFonts w:ascii="Times New Roman" w:eastAsia="Gungsuh" w:hAnsi="Times New Roman" w:cs="Times New Roman"/>
                <w:sz w:val="24"/>
                <w:szCs w:val="24"/>
              </w:rPr>
              <w:t>Статистически значимые различия если р≤0,05</w:t>
            </w:r>
          </w:p>
        </w:tc>
      </w:tr>
    </w:tbl>
    <w:p w14:paraId="1EB4D610" w14:textId="1A84E36E" w:rsidR="00500366" w:rsidRDefault="00500366" w:rsidP="00407CB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Согласно таблице 14 </w:t>
      </w:r>
      <w:bookmarkStart w:id="81" w:name="_Hlk181469704"/>
      <w:r>
        <w:rPr>
          <w:rFonts w:ascii="Times New Roman" w:eastAsia="Times New Roman" w:hAnsi="Times New Roman" w:cs="Times New Roman"/>
          <w:sz w:val="28"/>
          <w:szCs w:val="28"/>
        </w:rPr>
        <w:t xml:space="preserve">в группе 1 после эксперимента отмечается </w:t>
      </w:r>
      <w:r w:rsidRPr="00E60981">
        <w:rPr>
          <w:rFonts w:ascii="Times New Roman" w:eastAsia="Times New Roman" w:hAnsi="Times New Roman" w:cs="Times New Roman"/>
          <w:sz w:val="28"/>
          <w:szCs w:val="28"/>
        </w:rPr>
        <w:t>статистически значимое увеличение РКПБ в плазме (р=0,0051) на 106,05% (в 2,06 раз), снижение МДА в плазме (р=0,0069) на 34,74 % (в 1,53 раза). При этом</w:t>
      </w:r>
      <w:r>
        <w:rPr>
          <w:rFonts w:ascii="Times New Roman" w:eastAsia="Times New Roman" w:hAnsi="Times New Roman" w:cs="Times New Roman"/>
          <w:sz w:val="28"/>
          <w:szCs w:val="28"/>
        </w:rPr>
        <w:t xml:space="preserve"> увеличение РКПБ в эритроцитах (р=0,6460)</w:t>
      </w:r>
      <w:r w:rsidRPr="00E4018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на 13,16%, МДА в эритроцитах (р=0,6780) на 10,57%, снижение МГ в эритроцитах (р=0,2845) на 1,68%, и </w:t>
      </w:r>
      <w:bookmarkStart w:id="82" w:name="_Hlk181473630"/>
      <w:r>
        <w:rPr>
          <w:rFonts w:ascii="Times New Roman" w:eastAsia="Times New Roman" w:hAnsi="Times New Roman" w:cs="Times New Roman"/>
          <w:sz w:val="28"/>
          <w:szCs w:val="28"/>
        </w:rPr>
        <w:t xml:space="preserve">МСГ (р=0,5751) на 8,23% </w:t>
      </w:r>
      <w:bookmarkEnd w:id="82"/>
      <w:r>
        <w:rPr>
          <w:rFonts w:ascii="Times New Roman" w:eastAsia="Times New Roman" w:hAnsi="Times New Roman" w:cs="Times New Roman"/>
          <w:sz w:val="28"/>
          <w:szCs w:val="28"/>
        </w:rPr>
        <w:t>не имеет статистической значимости.</w:t>
      </w:r>
      <w:bookmarkEnd w:id="81"/>
    </w:p>
    <w:p w14:paraId="1F4EBD93" w14:textId="4F8D2853" w:rsidR="005E5CA5" w:rsidRDefault="005E5CA5" w:rsidP="00407CB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Диаграмма размаха, представленная на рисунке 1</w:t>
      </w:r>
      <w:r w:rsidR="0000252B">
        <w:rPr>
          <w:rFonts w:ascii="Times New Roman" w:eastAsia="Times New Roman" w:hAnsi="Times New Roman" w:cs="Times New Roman"/>
          <w:sz w:val="28"/>
          <w:szCs w:val="28"/>
        </w:rPr>
        <w:t>8</w:t>
      </w:r>
      <w:r w:rsidR="005630A7">
        <w:rPr>
          <w:rFonts w:ascii="Times New Roman" w:eastAsia="Times New Roman" w:hAnsi="Times New Roman" w:cs="Times New Roman"/>
          <w:sz w:val="28"/>
          <w:szCs w:val="28"/>
        </w:rPr>
        <w:t xml:space="preserve"> в подтверждение данных</w:t>
      </w:r>
      <w:r w:rsidR="002414EF">
        <w:rPr>
          <w:rFonts w:ascii="Times New Roman" w:eastAsia="Times New Roman" w:hAnsi="Times New Roman" w:cs="Times New Roman"/>
          <w:sz w:val="28"/>
          <w:szCs w:val="28"/>
        </w:rPr>
        <w:t>,</w:t>
      </w:r>
      <w:r w:rsidR="005630A7">
        <w:rPr>
          <w:rFonts w:ascii="Times New Roman" w:eastAsia="Times New Roman" w:hAnsi="Times New Roman" w:cs="Times New Roman"/>
          <w:sz w:val="28"/>
          <w:szCs w:val="28"/>
        </w:rPr>
        <w:t xml:space="preserve"> графически демонстрирует изменения после проведения эксперимента.</w:t>
      </w:r>
    </w:p>
    <w:p w14:paraId="4FE39A90" w14:textId="77777777" w:rsidR="008B3663" w:rsidRDefault="00E60981" w:rsidP="00E6098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Согласно представленным на рисунке 1</w:t>
      </w:r>
      <w:r w:rsidR="00FE0205">
        <w:rPr>
          <w:rFonts w:ascii="Times New Roman" w:hAnsi="Times New Roman" w:cs="Times New Roman"/>
          <w:sz w:val="28"/>
          <w:szCs w:val="28"/>
        </w:rPr>
        <w:t>8</w:t>
      </w:r>
      <w:r>
        <w:rPr>
          <w:rFonts w:ascii="Times New Roman" w:hAnsi="Times New Roman" w:cs="Times New Roman"/>
          <w:sz w:val="28"/>
          <w:szCs w:val="28"/>
        </w:rPr>
        <w:t xml:space="preserve"> результатам, уровень РКПБ эритроцитов увеличивается с расширением плотности размаха и смещением дисперсии, как и медианы в большую сторону, РКПБ плазмы увеличивается незначительна уменьшая плотность размаха и несколько увеличивая нижний размер дисперсии. </w:t>
      </w:r>
    </w:p>
    <w:p w14:paraId="3AD00F88" w14:textId="77777777" w:rsidR="008B3663" w:rsidRDefault="00E60981" w:rsidP="00E6098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Динамика МГ в графическом представлении соответствует ранее </w:t>
      </w:r>
      <w:r w:rsidR="00D86129">
        <w:rPr>
          <w:rFonts w:ascii="Times New Roman" w:hAnsi="Times New Roman" w:cs="Times New Roman"/>
          <w:sz w:val="28"/>
          <w:szCs w:val="28"/>
        </w:rPr>
        <w:t>представленным</w:t>
      </w:r>
      <w:r>
        <w:rPr>
          <w:rFonts w:ascii="Times New Roman" w:hAnsi="Times New Roman" w:cs="Times New Roman"/>
          <w:sz w:val="28"/>
          <w:szCs w:val="28"/>
        </w:rPr>
        <w:t xml:space="preserve"> числовым расчетам и демонстрирует лишь незначительное расширение дисперсии в сторону уменьшения. </w:t>
      </w:r>
    </w:p>
    <w:p w14:paraId="24B34B7B" w14:textId="69AD5CDA" w:rsidR="00662EBB" w:rsidRDefault="00E60981" w:rsidP="00E60981">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МДА плазмы значительно снижается с уплотнением размаха и сохранением размеров дисперсии. При этом диаграмма размаха показывает относительное сохранение уровня МГ с расширением дисперсии в сторону снижения и уплотнение показателей размаха МСГ со значительным расширением дисперсии в сторону уменьшения, что подтверждает результаты расчета данных в таблице 1</w:t>
      </w:r>
      <w:r w:rsidR="0000252B">
        <w:rPr>
          <w:rFonts w:ascii="Times New Roman" w:hAnsi="Times New Roman" w:cs="Times New Roman"/>
          <w:sz w:val="28"/>
          <w:szCs w:val="28"/>
        </w:rPr>
        <w:t>4</w:t>
      </w:r>
      <w:r>
        <w:rPr>
          <w:rFonts w:ascii="Times New Roman" w:hAnsi="Times New Roman" w:cs="Times New Roman"/>
          <w:sz w:val="28"/>
          <w:szCs w:val="28"/>
        </w:rPr>
        <w:t>.</w:t>
      </w:r>
    </w:p>
    <w:p w14:paraId="3A78FDB6" w14:textId="77777777" w:rsidR="00662EBB" w:rsidRDefault="00662EBB" w:rsidP="00CF628D">
      <w:pPr>
        <w:spacing w:after="0" w:line="240" w:lineRule="auto"/>
        <w:jc w:val="both"/>
        <w:rPr>
          <w:rFonts w:ascii="Times New Roman" w:eastAsia="Times New Roman" w:hAnsi="Times New Roman" w:cs="Times New Roman"/>
          <w:sz w:val="28"/>
          <w:szCs w:val="28"/>
        </w:rPr>
      </w:pPr>
    </w:p>
    <w:p w14:paraId="1029DE12" w14:textId="1FEF0306" w:rsidR="00442905" w:rsidRDefault="00442905" w:rsidP="00CF628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CDB39BF" wp14:editId="58B726B9">
            <wp:extent cx="6118860" cy="3505200"/>
            <wp:effectExtent l="0" t="0" r="0" b="0"/>
            <wp:docPr id="16386496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60648" cy="3529138"/>
                    </a:xfrm>
                    <a:prstGeom prst="rect">
                      <a:avLst/>
                    </a:prstGeom>
                    <a:noFill/>
                  </pic:spPr>
                </pic:pic>
              </a:graphicData>
            </a:graphic>
          </wp:inline>
        </w:drawing>
      </w:r>
    </w:p>
    <w:p w14:paraId="6064FE74" w14:textId="1D827FE2" w:rsidR="009D7159" w:rsidRDefault="009D7159" w:rsidP="00407CB1">
      <w:pPr>
        <w:spacing w:after="0" w:line="240" w:lineRule="auto"/>
        <w:jc w:val="center"/>
        <w:rPr>
          <w:rFonts w:ascii="Times New Roman" w:eastAsia="Times New Roman" w:hAnsi="Times New Roman" w:cs="Times New Roman"/>
          <w:sz w:val="28"/>
          <w:szCs w:val="28"/>
        </w:rPr>
      </w:pPr>
      <w:r w:rsidRPr="00BA276F">
        <w:rPr>
          <w:rFonts w:ascii="Times New Roman" w:eastAsia="Times New Roman" w:hAnsi="Times New Roman" w:cs="Times New Roman"/>
          <w:noProof/>
          <w:sz w:val="28"/>
          <w:szCs w:val="28"/>
        </w:rPr>
        <w:drawing>
          <wp:inline distT="0" distB="0" distL="0" distR="0" wp14:anchorId="3270CF7A" wp14:editId="2CD45503">
            <wp:extent cx="3333750" cy="266700"/>
            <wp:effectExtent l="0" t="0" r="0" b="0"/>
            <wp:docPr id="282418213" name="Рисунок 282418213"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CCA2166E-2B1A-9468-76B8-E169B6F698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094856" name="Рисунок 1070094856"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a:ext uri="{FF2B5EF4-FFF2-40B4-BE49-F238E27FC236}">
                          <a16:creationId xmlns:a16="http://schemas.microsoft.com/office/drawing/2014/main" id="{CCA2166E-2B1A-9468-76B8-E169B6F69879}"/>
                        </a:ext>
                      </a:extLst>
                    </pic:cNvPr>
                    <pic:cNvPicPr>
                      <a:picLocks noChangeAspect="1"/>
                    </pic:cNvPicPr>
                  </pic:nvPicPr>
                  <pic:blipFill rotWithShape="1">
                    <a:blip r:embed="rId27"/>
                    <a:srcRect l="9687" t="27778" r="62969" b="64444"/>
                    <a:stretch/>
                  </pic:blipFill>
                  <pic:spPr>
                    <a:xfrm>
                      <a:off x="0" y="0"/>
                      <a:ext cx="3333750" cy="266700"/>
                    </a:xfrm>
                    <a:prstGeom prst="rect">
                      <a:avLst/>
                    </a:prstGeom>
                  </pic:spPr>
                </pic:pic>
              </a:graphicData>
            </a:graphic>
          </wp:inline>
        </w:drawing>
      </w:r>
    </w:p>
    <w:p w14:paraId="08B1066A" w14:textId="77777777" w:rsidR="00244C2E" w:rsidRDefault="00244C2E" w:rsidP="00407CB1">
      <w:pPr>
        <w:spacing w:after="0" w:line="240" w:lineRule="auto"/>
        <w:jc w:val="center"/>
        <w:rPr>
          <w:rFonts w:ascii="Times New Roman" w:hAnsi="Times New Roman" w:cs="Times New Roman"/>
          <w:sz w:val="28"/>
          <w:szCs w:val="28"/>
        </w:rPr>
      </w:pPr>
      <w:bookmarkStart w:id="83" w:name="_Hlk135328734"/>
    </w:p>
    <w:p w14:paraId="0062D3ED" w14:textId="5BB784C3" w:rsidR="00B76353" w:rsidRDefault="00B76353" w:rsidP="00407CB1">
      <w:pPr>
        <w:spacing w:after="0" w:line="240" w:lineRule="auto"/>
        <w:jc w:val="center"/>
        <w:rPr>
          <w:rFonts w:ascii="Times New Roman" w:hAnsi="Times New Roman" w:cs="Times New Roman"/>
          <w:sz w:val="28"/>
          <w:szCs w:val="28"/>
        </w:rPr>
      </w:pPr>
      <w:r w:rsidRPr="006C45DD">
        <w:rPr>
          <w:rFonts w:ascii="Times New Roman" w:hAnsi="Times New Roman" w:cs="Times New Roman"/>
          <w:sz w:val="28"/>
          <w:szCs w:val="28"/>
        </w:rPr>
        <w:t>Рисунок</w:t>
      </w:r>
      <w:r w:rsidR="00DE4A73">
        <w:rPr>
          <w:rFonts w:ascii="Times New Roman" w:hAnsi="Times New Roman" w:cs="Times New Roman"/>
          <w:sz w:val="28"/>
          <w:szCs w:val="28"/>
        </w:rPr>
        <w:t xml:space="preserve"> 1</w:t>
      </w:r>
      <w:r w:rsidR="00FE0205">
        <w:rPr>
          <w:rFonts w:ascii="Times New Roman" w:hAnsi="Times New Roman" w:cs="Times New Roman"/>
          <w:sz w:val="28"/>
          <w:szCs w:val="28"/>
        </w:rPr>
        <w:t>8</w:t>
      </w:r>
      <w:r w:rsidRPr="006C45DD">
        <w:rPr>
          <w:rFonts w:ascii="Times New Roman" w:hAnsi="Times New Roman" w:cs="Times New Roman"/>
          <w:sz w:val="28"/>
          <w:szCs w:val="28"/>
        </w:rPr>
        <w:t xml:space="preserve"> – </w:t>
      </w:r>
      <w:r w:rsidR="00FC33C0" w:rsidRPr="00FC33C0">
        <w:rPr>
          <w:rFonts w:ascii="Times New Roman" w:hAnsi="Times New Roman" w:cs="Times New Roman"/>
          <w:sz w:val="28"/>
          <w:szCs w:val="28"/>
        </w:rPr>
        <w:t>Сравнительная характеристика</w:t>
      </w:r>
      <w:r w:rsidR="00FC33C0">
        <w:rPr>
          <w:rFonts w:ascii="Times New Roman" w:hAnsi="Times New Roman" w:cs="Times New Roman"/>
          <w:sz w:val="28"/>
          <w:szCs w:val="28"/>
        </w:rPr>
        <w:t xml:space="preserve"> изменений</w:t>
      </w:r>
      <w:r w:rsidRPr="006C45DD">
        <w:rPr>
          <w:rFonts w:ascii="Times New Roman" w:hAnsi="Times New Roman" w:cs="Times New Roman"/>
          <w:sz w:val="28"/>
          <w:szCs w:val="28"/>
        </w:rPr>
        <w:t xml:space="preserve"> </w:t>
      </w:r>
      <w:r w:rsidR="00C66243" w:rsidRPr="00C66243">
        <w:rPr>
          <w:rFonts w:ascii="Times New Roman" w:hAnsi="Times New Roman" w:cs="Times New Roman"/>
          <w:sz w:val="28"/>
          <w:szCs w:val="28"/>
        </w:rPr>
        <w:t>РКПБ, МГ, МСГ эритроцитов и плазмы</w:t>
      </w:r>
      <w:r w:rsidR="00A25E65">
        <w:rPr>
          <w:rFonts w:ascii="Times New Roman" w:hAnsi="Times New Roman" w:cs="Times New Roman"/>
          <w:sz w:val="28"/>
          <w:szCs w:val="28"/>
        </w:rPr>
        <w:t>,</w:t>
      </w:r>
      <w:r w:rsidR="00C66243">
        <w:rPr>
          <w:rFonts w:ascii="Times New Roman" w:hAnsi="Times New Roman" w:cs="Times New Roman"/>
          <w:sz w:val="28"/>
          <w:szCs w:val="28"/>
        </w:rPr>
        <w:t xml:space="preserve"> </w:t>
      </w:r>
      <w:r w:rsidR="00A25E65" w:rsidRPr="00C66243">
        <w:rPr>
          <w:rFonts w:ascii="Times New Roman" w:hAnsi="Times New Roman" w:cs="Times New Roman"/>
          <w:sz w:val="28"/>
          <w:szCs w:val="28"/>
        </w:rPr>
        <w:t>МДА</w:t>
      </w:r>
      <w:r w:rsidR="00A25E65" w:rsidRPr="00A25E65">
        <w:rPr>
          <w:rFonts w:ascii="Times New Roman" w:hAnsi="Times New Roman" w:cs="Times New Roman"/>
          <w:sz w:val="28"/>
          <w:szCs w:val="28"/>
        </w:rPr>
        <w:t xml:space="preserve"> </w:t>
      </w:r>
      <w:r w:rsidR="00A25E65">
        <w:rPr>
          <w:rFonts w:ascii="Times New Roman" w:hAnsi="Times New Roman" w:cs="Times New Roman"/>
          <w:sz w:val="28"/>
          <w:szCs w:val="28"/>
        </w:rPr>
        <w:t xml:space="preserve">плазмы </w:t>
      </w:r>
      <w:r w:rsidR="00C66243">
        <w:rPr>
          <w:rFonts w:ascii="Times New Roman" w:hAnsi="Times New Roman" w:cs="Times New Roman"/>
          <w:sz w:val="28"/>
          <w:szCs w:val="28"/>
        </w:rPr>
        <w:t xml:space="preserve">в </w:t>
      </w:r>
      <w:r w:rsidR="00FC33C0">
        <w:rPr>
          <w:rFonts w:ascii="Times New Roman" w:hAnsi="Times New Roman" w:cs="Times New Roman"/>
          <w:sz w:val="28"/>
          <w:szCs w:val="28"/>
        </w:rPr>
        <w:t>1 группе</w:t>
      </w:r>
      <w:r w:rsidRPr="006C45DD">
        <w:rPr>
          <w:rFonts w:ascii="Times New Roman" w:hAnsi="Times New Roman" w:cs="Times New Roman"/>
          <w:sz w:val="28"/>
          <w:szCs w:val="28"/>
        </w:rPr>
        <w:t xml:space="preserve"> до и после эксперимента</w:t>
      </w:r>
      <w:bookmarkEnd w:id="83"/>
    </w:p>
    <w:p w14:paraId="366D870F" w14:textId="77777777" w:rsidR="00442905" w:rsidRDefault="00442905" w:rsidP="0063036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000007AE" w14:textId="05555A15" w:rsidR="009C0684" w:rsidRDefault="00512602" w:rsidP="0063036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таблице 1</w:t>
      </w:r>
      <w:r w:rsidR="0000252B">
        <w:rPr>
          <w:rFonts w:ascii="Times New Roman" w:eastAsia="Times New Roman" w:hAnsi="Times New Roman" w:cs="Times New Roman"/>
          <w:color w:val="000000"/>
          <w:sz w:val="28"/>
          <w:szCs w:val="28"/>
        </w:rPr>
        <w:t>5</w:t>
      </w:r>
      <w:r>
        <w:rPr>
          <w:rFonts w:ascii="Times New Roman" w:eastAsia="Times New Roman" w:hAnsi="Times New Roman" w:cs="Times New Roman"/>
          <w:color w:val="000000"/>
          <w:sz w:val="28"/>
          <w:szCs w:val="28"/>
        </w:rPr>
        <w:t xml:space="preserve"> представлены результаты определения показателей РКПБ, МГ, МДА, МСГ в крови животных </w:t>
      </w:r>
      <w:r w:rsidR="00FC33C0">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 xml:space="preserve"> группы.</w:t>
      </w:r>
    </w:p>
    <w:p w14:paraId="50B369FD" w14:textId="386EBA53" w:rsidR="00662FF6" w:rsidRPr="00AC4220" w:rsidRDefault="00701E32" w:rsidP="00662FF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представлено в </w:t>
      </w:r>
      <w:r w:rsidR="00662FF6" w:rsidRPr="00AC4220">
        <w:rPr>
          <w:rFonts w:ascii="Times New Roman" w:eastAsia="Times New Roman" w:hAnsi="Times New Roman" w:cs="Times New Roman"/>
          <w:sz w:val="28"/>
          <w:szCs w:val="28"/>
        </w:rPr>
        <w:t>таблиц</w:t>
      </w:r>
      <w:r>
        <w:rPr>
          <w:rFonts w:ascii="Times New Roman" w:eastAsia="Times New Roman" w:hAnsi="Times New Roman" w:cs="Times New Roman"/>
          <w:sz w:val="28"/>
          <w:szCs w:val="28"/>
        </w:rPr>
        <w:t>е</w:t>
      </w:r>
      <w:r w:rsidR="00662FF6" w:rsidRPr="00AC4220">
        <w:rPr>
          <w:rFonts w:ascii="Times New Roman" w:eastAsia="Times New Roman" w:hAnsi="Times New Roman" w:cs="Times New Roman"/>
          <w:sz w:val="28"/>
          <w:szCs w:val="28"/>
        </w:rPr>
        <w:t xml:space="preserve"> </w:t>
      </w:r>
      <w:bookmarkStart w:id="84" w:name="_Hlk181469783"/>
      <w:r w:rsidR="00F74D10" w:rsidRPr="00AC4220">
        <w:rPr>
          <w:rFonts w:ascii="Times New Roman" w:eastAsia="Times New Roman" w:hAnsi="Times New Roman" w:cs="Times New Roman"/>
          <w:sz w:val="28"/>
          <w:szCs w:val="28"/>
        </w:rPr>
        <w:t>1</w:t>
      </w:r>
      <w:r w:rsidR="00F74D10">
        <w:rPr>
          <w:rFonts w:ascii="Times New Roman" w:eastAsia="Times New Roman" w:hAnsi="Times New Roman" w:cs="Times New Roman"/>
          <w:sz w:val="28"/>
          <w:szCs w:val="28"/>
        </w:rPr>
        <w:t>5,</w:t>
      </w:r>
      <w:r w:rsidR="00F74D10" w:rsidRPr="00AC4220">
        <w:rPr>
          <w:rFonts w:ascii="Times New Roman" w:eastAsia="Times New Roman" w:hAnsi="Times New Roman" w:cs="Times New Roman"/>
          <w:sz w:val="28"/>
          <w:szCs w:val="28"/>
        </w:rPr>
        <w:t xml:space="preserve"> </w:t>
      </w:r>
      <w:r w:rsidR="00F74D10">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группе 2 </w:t>
      </w:r>
      <w:r w:rsidR="00662FF6" w:rsidRPr="00AC4220">
        <w:rPr>
          <w:rFonts w:ascii="Times New Roman" w:eastAsia="Times New Roman" w:hAnsi="Times New Roman" w:cs="Times New Roman"/>
          <w:sz w:val="28"/>
          <w:szCs w:val="28"/>
        </w:rPr>
        <w:t xml:space="preserve">отмечается статистически значимое </w:t>
      </w:r>
      <w:r w:rsidR="00662FF6">
        <w:rPr>
          <w:rFonts w:ascii="Times New Roman" w:eastAsia="Times New Roman" w:hAnsi="Times New Roman" w:cs="Times New Roman"/>
          <w:sz w:val="28"/>
          <w:szCs w:val="28"/>
        </w:rPr>
        <w:t>повышение</w:t>
      </w:r>
      <w:r w:rsidR="00662FF6" w:rsidRPr="00AC4220">
        <w:rPr>
          <w:rFonts w:ascii="Times New Roman" w:eastAsia="Times New Roman" w:hAnsi="Times New Roman" w:cs="Times New Roman"/>
          <w:sz w:val="28"/>
          <w:szCs w:val="28"/>
        </w:rPr>
        <w:t xml:space="preserve"> РКПБ в эритроцитах </w:t>
      </w:r>
      <w:r w:rsidR="00662FF6" w:rsidRPr="00AC4220">
        <w:rPr>
          <w:rFonts w:ascii="Times New Roman" w:eastAsia="Times New Roman" w:hAnsi="Times New Roman" w:cs="Times New Roman"/>
          <w:color w:val="000000"/>
          <w:sz w:val="28"/>
          <w:szCs w:val="28"/>
        </w:rPr>
        <w:t>(р=0,0</w:t>
      </w:r>
      <w:r w:rsidR="00662FF6">
        <w:rPr>
          <w:rFonts w:ascii="Times New Roman" w:eastAsia="Times New Roman" w:hAnsi="Times New Roman" w:cs="Times New Roman"/>
          <w:color w:val="000000"/>
          <w:sz w:val="28"/>
          <w:szCs w:val="28"/>
        </w:rPr>
        <w:t>59</w:t>
      </w:r>
      <w:r w:rsidR="00662FF6" w:rsidRPr="00AC4220">
        <w:rPr>
          <w:rFonts w:ascii="Times New Roman" w:eastAsia="Times New Roman" w:hAnsi="Times New Roman" w:cs="Times New Roman"/>
          <w:color w:val="000000"/>
          <w:sz w:val="28"/>
          <w:szCs w:val="28"/>
        </w:rPr>
        <w:t>)</w:t>
      </w:r>
      <w:r w:rsidR="00662FF6" w:rsidRPr="00AC4220">
        <w:rPr>
          <w:rFonts w:ascii="Times New Roman" w:eastAsia="Times New Roman" w:hAnsi="Times New Roman" w:cs="Times New Roman"/>
          <w:sz w:val="28"/>
          <w:szCs w:val="28"/>
        </w:rPr>
        <w:t xml:space="preserve"> на </w:t>
      </w:r>
      <w:r w:rsidR="00662FF6">
        <w:rPr>
          <w:rFonts w:ascii="Times New Roman" w:eastAsia="Times New Roman" w:hAnsi="Times New Roman" w:cs="Times New Roman"/>
          <w:sz w:val="28"/>
          <w:szCs w:val="28"/>
        </w:rPr>
        <w:t>69</w:t>
      </w:r>
      <w:r w:rsidR="00662FF6" w:rsidRPr="00AC4220">
        <w:rPr>
          <w:rFonts w:ascii="Times New Roman" w:eastAsia="Times New Roman" w:hAnsi="Times New Roman" w:cs="Times New Roman"/>
          <w:sz w:val="28"/>
          <w:szCs w:val="28"/>
        </w:rPr>
        <w:t xml:space="preserve"> % (в 1,6</w:t>
      </w:r>
      <w:r w:rsidR="00662FF6">
        <w:rPr>
          <w:rFonts w:ascii="Times New Roman" w:eastAsia="Times New Roman" w:hAnsi="Times New Roman" w:cs="Times New Roman"/>
          <w:sz w:val="28"/>
          <w:szCs w:val="28"/>
        </w:rPr>
        <w:t>9</w:t>
      </w:r>
      <w:r w:rsidR="00662FF6" w:rsidRPr="00AC4220">
        <w:rPr>
          <w:rFonts w:ascii="Times New Roman" w:eastAsia="Times New Roman" w:hAnsi="Times New Roman" w:cs="Times New Roman"/>
          <w:sz w:val="28"/>
          <w:szCs w:val="28"/>
        </w:rPr>
        <w:t xml:space="preserve"> раз), </w:t>
      </w:r>
      <w:r w:rsidR="00662FF6">
        <w:rPr>
          <w:rFonts w:ascii="Times New Roman" w:eastAsia="Times New Roman" w:hAnsi="Times New Roman" w:cs="Times New Roman"/>
          <w:sz w:val="28"/>
          <w:szCs w:val="28"/>
        </w:rPr>
        <w:t xml:space="preserve">снижение </w:t>
      </w:r>
      <w:r w:rsidR="00662FF6" w:rsidRPr="00AC4220">
        <w:rPr>
          <w:rFonts w:ascii="Times New Roman" w:eastAsia="Times New Roman" w:hAnsi="Times New Roman" w:cs="Times New Roman"/>
          <w:sz w:val="28"/>
          <w:szCs w:val="28"/>
        </w:rPr>
        <w:t xml:space="preserve">МДА в плазме </w:t>
      </w:r>
      <w:r w:rsidR="00662FF6" w:rsidRPr="00AC4220">
        <w:rPr>
          <w:rFonts w:ascii="Times New Roman" w:eastAsia="Times New Roman" w:hAnsi="Times New Roman" w:cs="Times New Roman"/>
          <w:color w:val="000000"/>
          <w:sz w:val="28"/>
          <w:szCs w:val="28"/>
        </w:rPr>
        <w:t>(р=0,009)</w:t>
      </w:r>
      <w:r w:rsidR="00662FF6" w:rsidRPr="00AC4220">
        <w:rPr>
          <w:rFonts w:ascii="Times New Roman" w:eastAsia="Times New Roman" w:hAnsi="Times New Roman" w:cs="Times New Roman"/>
          <w:sz w:val="28"/>
          <w:szCs w:val="28"/>
        </w:rPr>
        <w:t xml:space="preserve"> на 10,05 % (в 1,11 раз), увеличение МГ в эритроцитах</w:t>
      </w:r>
      <w:r w:rsidR="002867B4">
        <w:rPr>
          <w:rFonts w:ascii="Times New Roman" w:eastAsia="Times New Roman" w:hAnsi="Times New Roman" w:cs="Times New Roman"/>
          <w:sz w:val="28"/>
          <w:szCs w:val="28"/>
        </w:rPr>
        <w:t xml:space="preserve"> </w:t>
      </w:r>
      <w:r w:rsidR="00662FF6" w:rsidRPr="00AC4220">
        <w:rPr>
          <w:rFonts w:ascii="Times New Roman" w:eastAsia="Times New Roman" w:hAnsi="Times New Roman" w:cs="Times New Roman"/>
          <w:color w:val="000000"/>
          <w:sz w:val="28"/>
          <w:szCs w:val="28"/>
        </w:rPr>
        <w:t>(р=0,0</w:t>
      </w:r>
      <w:r w:rsidR="00662FF6">
        <w:rPr>
          <w:rFonts w:ascii="Times New Roman" w:eastAsia="Times New Roman" w:hAnsi="Times New Roman" w:cs="Times New Roman"/>
          <w:color w:val="000000"/>
          <w:sz w:val="28"/>
          <w:szCs w:val="28"/>
        </w:rPr>
        <w:t>09</w:t>
      </w:r>
      <w:r w:rsidR="00662FF6" w:rsidRPr="00AC4220">
        <w:rPr>
          <w:rFonts w:ascii="Times New Roman" w:eastAsia="Times New Roman" w:hAnsi="Times New Roman" w:cs="Times New Roman"/>
          <w:color w:val="000000"/>
          <w:sz w:val="28"/>
          <w:szCs w:val="28"/>
        </w:rPr>
        <w:t>)</w:t>
      </w:r>
      <w:r w:rsidR="00662FF6" w:rsidRPr="00AC4220">
        <w:rPr>
          <w:rFonts w:ascii="Times New Roman" w:eastAsia="Times New Roman" w:hAnsi="Times New Roman" w:cs="Times New Roman"/>
          <w:sz w:val="28"/>
          <w:szCs w:val="28"/>
        </w:rPr>
        <w:t xml:space="preserve"> на 23,09% (в 1,23 раз). При этом показатели, не имеющие статистической достоверности, показали снижение РКПБ в плазме</w:t>
      </w:r>
      <w:r w:rsidR="00662FF6">
        <w:rPr>
          <w:rFonts w:ascii="Times New Roman" w:eastAsia="Times New Roman" w:hAnsi="Times New Roman" w:cs="Times New Roman"/>
          <w:sz w:val="28"/>
          <w:szCs w:val="28"/>
        </w:rPr>
        <w:t xml:space="preserve"> на 23,09%</w:t>
      </w:r>
      <w:r w:rsidR="00662FF6" w:rsidRPr="00AC4220">
        <w:rPr>
          <w:rFonts w:ascii="Times New Roman" w:eastAsia="Times New Roman" w:hAnsi="Times New Roman" w:cs="Times New Roman"/>
          <w:sz w:val="28"/>
          <w:szCs w:val="28"/>
        </w:rPr>
        <w:t xml:space="preserve"> (р=0,878), </w:t>
      </w:r>
      <w:r w:rsidR="00662FF6">
        <w:rPr>
          <w:rFonts w:ascii="Times New Roman" w:eastAsia="Times New Roman" w:hAnsi="Times New Roman" w:cs="Times New Roman"/>
          <w:sz w:val="28"/>
          <w:szCs w:val="28"/>
        </w:rPr>
        <w:t xml:space="preserve">увеличение </w:t>
      </w:r>
      <w:r w:rsidR="00662FF6" w:rsidRPr="00AC4220">
        <w:rPr>
          <w:rFonts w:ascii="Times New Roman" w:eastAsia="Times New Roman" w:hAnsi="Times New Roman" w:cs="Times New Roman"/>
          <w:sz w:val="28"/>
          <w:szCs w:val="28"/>
        </w:rPr>
        <w:t>МДА в эритроцитах</w:t>
      </w:r>
      <w:r w:rsidR="00662FF6">
        <w:rPr>
          <w:rFonts w:ascii="Times New Roman" w:eastAsia="Times New Roman" w:hAnsi="Times New Roman" w:cs="Times New Roman"/>
          <w:sz w:val="28"/>
          <w:szCs w:val="28"/>
        </w:rPr>
        <w:t xml:space="preserve"> на 17,31% </w:t>
      </w:r>
      <w:r w:rsidR="00662FF6" w:rsidRPr="00AC4220">
        <w:rPr>
          <w:rFonts w:ascii="Times New Roman" w:eastAsia="Times New Roman" w:hAnsi="Times New Roman" w:cs="Times New Roman"/>
          <w:sz w:val="28"/>
          <w:szCs w:val="28"/>
        </w:rPr>
        <w:t>(р=0,</w:t>
      </w:r>
      <w:r w:rsidR="00662FF6">
        <w:rPr>
          <w:rFonts w:ascii="Times New Roman" w:eastAsia="Times New Roman" w:hAnsi="Times New Roman" w:cs="Times New Roman"/>
          <w:sz w:val="28"/>
          <w:szCs w:val="28"/>
        </w:rPr>
        <w:t>169</w:t>
      </w:r>
      <w:r w:rsidR="00662FF6" w:rsidRPr="00AC4220">
        <w:rPr>
          <w:rFonts w:ascii="Times New Roman" w:eastAsia="Times New Roman" w:hAnsi="Times New Roman" w:cs="Times New Roman"/>
          <w:sz w:val="28"/>
          <w:szCs w:val="28"/>
        </w:rPr>
        <w:t xml:space="preserve">), </w:t>
      </w:r>
      <w:bookmarkStart w:id="85" w:name="_Hlk181473576"/>
      <w:r w:rsidR="00662FF6" w:rsidRPr="00AC4220">
        <w:rPr>
          <w:rFonts w:ascii="Times New Roman" w:eastAsia="Times New Roman" w:hAnsi="Times New Roman" w:cs="Times New Roman"/>
          <w:sz w:val="28"/>
          <w:szCs w:val="28"/>
        </w:rPr>
        <w:t>повышение МСГ</w:t>
      </w:r>
      <w:r w:rsidR="00662FF6">
        <w:rPr>
          <w:rFonts w:ascii="Times New Roman" w:eastAsia="Times New Roman" w:hAnsi="Times New Roman" w:cs="Times New Roman"/>
          <w:sz w:val="28"/>
          <w:szCs w:val="28"/>
        </w:rPr>
        <w:t xml:space="preserve"> на 8,63%</w:t>
      </w:r>
      <w:r w:rsidR="00662FF6" w:rsidRPr="00AC4220">
        <w:rPr>
          <w:rFonts w:ascii="Times New Roman" w:eastAsia="Times New Roman" w:hAnsi="Times New Roman" w:cs="Times New Roman"/>
          <w:sz w:val="28"/>
          <w:szCs w:val="28"/>
        </w:rPr>
        <w:t xml:space="preserve"> (р=0,721)</w:t>
      </w:r>
      <w:bookmarkEnd w:id="85"/>
      <w:r w:rsidR="00662FF6" w:rsidRPr="00AC4220">
        <w:rPr>
          <w:rFonts w:ascii="Times New Roman" w:eastAsia="Times New Roman" w:hAnsi="Times New Roman" w:cs="Times New Roman"/>
          <w:sz w:val="28"/>
          <w:szCs w:val="28"/>
        </w:rPr>
        <w:t>.</w:t>
      </w:r>
      <w:bookmarkEnd w:id="84"/>
    </w:p>
    <w:p w14:paraId="30192BD5" w14:textId="77777777" w:rsidR="00662FF6" w:rsidRDefault="00662FF6" w:rsidP="0063036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4528C532" w14:textId="3CBD7B5D" w:rsidR="00F70489" w:rsidRPr="00AC4220" w:rsidRDefault="00F70489" w:rsidP="00407C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AC4220">
        <w:rPr>
          <w:rFonts w:ascii="Times New Roman" w:eastAsia="Times New Roman" w:hAnsi="Times New Roman" w:cs="Times New Roman"/>
          <w:color w:val="000000"/>
          <w:sz w:val="28"/>
          <w:szCs w:val="28"/>
        </w:rPr>
        <w:t>Таблица 1</w:t>
      </w:r>
      <w:r w:rsidR="0000252B">
        <w:rPr>
          <w:rFonts w:ascii="Times New Roman" w:eastAsia="Times New Roman" w:hAnsi="Times New Roman" w:cs="Times New Roman"/>
          <w:color w:val="000000"/>
          <w:sz w:val="28"/>
          <w:szCs w:val="28"/>
        </w:rPr>
        <w:t>5</w:t>
      </w:r>
      <w:r w:rsidRPr="00AC4220">
        <w:rPr>
          <w:rFonts w:ascii="Times New Roman" w:eastAsia="Times New Roman" w:hAnsi="Times New Roman" w:cs="Times New Roman"/>
          <w:color w:val="000000"/>
          <w:sz w:val="28"/>
          <w:szCs w:val="28"/>
        </w:rPr>
        <w:t xml:space="preserve"> – </w:t>
      </w:r>
      <w:r w:rsidR="00B14A9A" w:rsidRPr="00AC4220">
        <w:rPr>
          <w:rFonts w:ascii="Times New Roman" w:eastAsia="Times New Roman" w:hAnsi="Times New Roman" w:cs="Times New Roman"/>
          <w:color w:val="000000"/>
          <w:sz w:val="28"/>
          <w:szCs w:val="28"/>
        </w:rPr>
        <w:t>Показатели РКПБ, МГ, МДА, МСГ животных 2 группы</w:t>
      </w:r>
    </w:p>
    <w:p w14:paraId="4821F238" w14:textId="77777777" w:rsidR="00F70489" w:rsidRPr="00AC4220" w:rsidRDefault="00F70489" w:rsidP="00407C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tbl>
      <w:tblPr>
        <w:tblStyle w:val="114"/>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00" w:firstRow="0" w:lastRow="0" w:firstColumn="0" w:lastColumn="0" w:noHBand="0" w:noVBand="1"/>
      </w:tblPr>
      <w:tblGrid>
        <w:gridCol w:w="2123"/>
        <w:gridCol w:w="1168"/>
        <w:gridCol w:w="770"/>
        <w:gridCol w:w="939"/>
        <w:gridCol w:w="1243"/>
        <w:gridCol w:w="1020"/>
        <w:gridCol w:w="1243"/>
        <w:gridCol w:w="1122"/>
      </w:tblGrid>
      <w:tr w:rsidR="00F70489" w:rsidRPr="00383356" w14:paraId="74AD8C6B" w14:textId="77777777" w:rsidTr="00500366">
        <w:trPr>
          <w:trHeight w:val="535"/>
        </w:trPr>
        <w:tc>
          <w:tcPr>
            <w:tcW w:w="2122" w:type="dxa"/>
            <w:vMerge w:val="restart"/>
            <w:tcMar>
              <w:left w:w="0" w:type="dxa"/>
              <w:right w:w="0" w:type="dxa"/>
            </w:tcMar>
            <w:vAlign w:val="center"/>
          </w:tcPr>
          <w:p w14:paraId="59562D20" w14:textId="77777777" w:rsidR="00F70489" w:rsidRPr="00383356" w:rsidRDefault="00F70489" w:rsidP="00407CB1">
            <w:pPr>
              <w:pBdr>
                <w:top w:val="nil"/>
                <w:left w:val="nil"/>
                <w:bottom w:val="nil"/>
                <w:right w:val="nil"/>
                <w:between w:val="nil"/>
              </w:pBdr>
              <w:jc w:val="center"/>
              <w:rPr>
                <w:sz w:val="28"/>
                <w:szCs w:val="28"/>
              </w:rPr>
            </w:pPr>
            <w:r w:rsidRPr="00383356">
              <w:rPr>
                <w:rFonts w:ascii="Times New Roman" w:eastAsia="Times New Roman" w:hAnsi="Times New Roman" w:cs="Times New Roman"/>
                <w:color w:val="000000"/>
                <w:sz w:val="28"/>
                <w:szCs w:val="28"/>
              </w:rPr>
              <w:t>Показатель</w:t>
            </w:r>
          </w:p>
        </w:tc>
        <w:tc>
          <w:tcPr>
            <w:tcW w:w="3044" w:type="dxa"/>
            <w:gridSpan w:val="3"/>
            <w:vAlign w:val="center"/>
          </w:tcPr>
          <w:p w14:paraId="5A0E1C36" w14:textId="7122CCE3" w:rsidR="00F70489" w:rsidRPr="00383356" w:rsidRDefault="00F70489" w:rsidP="00407CB1">
            <w:pPr>
              <w:pBdr>
                <w:top w:val="nil"/>
                <w:left w:val="nil"/>
                <w:bottom w:val="nil"/>
                <w:right w:val="nil"/>
                <w:between w:val="nil"/>
              </w:pBdr>
              <w:jc w:val="center"/>
              <w:rPr>
                <w:rFonts w:ascii="Times New Roman" w:eastAsia="Times New Roman" w:hAnsi="Times New Roman" w:cs="Times New Roman"/>
                <w:color w:val="000000"/>
                <w:sz w:val="28"/>
                <w:szCs w:val="28"/>
              </w:rPr>
            </w:pPr>
            <w:r w:rsidRPr="00383356">
              <w:rPr>
                <w:rFonts w:ascii="Times New Roman" w:eastAsia="Times New Roman" w:hAnsi="Times New Roman" w:cs="Times New Roman"/>
                <w:color w:val="000000"/>
                <w:sz w:val="28"/>
                <w:szCs w:val="28"/>
              </w:rPr>
              <w:t xml:space="preserve">Группа </w:t>
            </w:r>
            <w:r w:rsidR="00743A3B" w:rsidRPr="00383356">
              <w:rPr>
                <w:rFonts w:ascii="Times New Roman" w:eastAsia="Times New Roman" w:hAnsi="Times New Roman" w:cs="Times New Roman"/>
                <w:color w:val="000000"/>
                <w:sz w:val="28"/>
                <w:szCs w:val="28"/>
              </w:rPr>
              <w:t>2</w:t>
            </w:r>
            <w:r w:rsidRPr="00383356">
              <w:rPr>
                <w:rFonts w:ascii="Times New Roman" w:eastAsia="Times New Roman" w:hAnsi="Times New Roman" w:cs="Times New Roman"/>
                <w:color w:val="000000"/>
                <w:sz w:val="28"/>
                <w:szCs w:val="28"/>
              </w:rPr>
              <w:t xml:space="preserve"> до эксперимента, n=10</w:t>
            </w:r>
          </w:p>
        </w:tc>
        <w:tc>
          <w:tcPr>
            <w:tcW w:w="0" w:type="auto"/>
            <w:gridSpan w:val="3"/>
            <w:tcMar>
              <w:left w:w="0" w:type="dxa"/>
              <w:right w:w="0" w:type="dxa"/>
            </w:tcMar>
            <w:vAlign w:val="center"/>
          </w:tcPr>
          <w:p w14:paraId="6A5D198F" w14:textId="2E6DB5B2" w:rsidR="00F70489" w:rsidRPr="00383356" w:rsidRDefault="00F70489" w:rsidP="00407CB1">
            <w:pPr>
              <w:pBdr>
                <w:top w:val="nil"/>
                <w:left w:val="nil"/>
                <w:bottom w:val="nil"/>
                <w:right w:val="nil"/>
                <w:between w:val="nil"/>
              </w:pBdr>
              <w:jc w:val="center"/>
              <w:rPr>
                <w:rFonts w:ascii="Times New Roman" w:eastAsia="Times New Roman" w:hAnsi="Times New Roman" w:cs="Times New Roman"/>
                <w:color w:val="000000"/>
                <w:sz w:val="28"/>
                <w:szCs w:val="28"/>
              </w:rPr>
            </w:pPr>
            <w:r w:rsidRPr="00383356">
              <w:rPr>
                <w:rFonts w:ascii="Times New Roman" w:eastAsia="Times New Roman" w:hAnsi="Times New Roman" w:cs="Times New Roman"/>
                <w:color w:val="000000"/>
                <w:sz w:val="28"/>
                <w:szCs w:val="28"/>
              </w:rPr>
              <w:t xml:space="preserve">Группа </w:t>
            </w:r>
            <w:r w:rsidR="00743A3B" w:rsidRPr="00383356">
              <w:rPr>
                <w:rFonts w:ascii="Times New Roman" w:eastAsia="Times New Roman" w:hAnsi="Times New Roman" w:cs="Times New Roman"/>
                <w:color w:val="000000"/>
                <w:sz w:val="28"/>
                <w:szCs w:val="28"/>
              </w:rPr>
              <w:t>2</w:t>
            </w:r>
            <w:r w:rsidRPr="00383356">
              <w:rPr>
                <w:rFonts w:ascii="Times New Roman" w:eastAsia="Times New Roman" w:hAnsi="Times New Roman" w:cs="Times New Roman"/>
                <w:color w:val="000000"/>
                <w:sz w:val="28"/>
                <w:szCs w:val="28"/>
              </w:rPr>
              <w:t xml:space="preserve"> после эксперимента, n=10</w:t>
            </w:r>
          </w:p>
        </w:tc>
        <w:tc>
          <w:tcPr>
            <w:tcW w:w="0" w:type="auto"/>
            <w:tcMar>
              <w:left w:w="0" w:type="dxa"/>
              <w:right w:w="0" w:type="dxa"/>
            </w:tcMar>
            <w:vAlign w:val="center"/>
          </w:tcPr>
          <w:p w14:paraId="10AA69E7" w14:textId="7866E736" w:rsidR="00F70489" w:rsidRPr="00383356" w:rsidRDefault="00F70489" w:rsidP="00407CB1">
            <w:pPr>
              <w:pBdr>
                <w:top w:val="nil"/>
                <w:left w:val="nil"/>
                <w:bottom w:val="nil"/>
                <w:right w:val="nil"/>
                <w:between w:val="nil"/>
              </w:pBdr>
              <w:jc w:val="center"/>
              <w:rPr>
                <w:rFonts w:ascii="Times New Roman" w:eastAsia="Times New Roman" w:hAnsi="Times New Roman" w:cs="Times New Roman"/>
                <w:color w:val="000000"/>
                <w:sz w:val="28"/>
                <w:szCs w:val="28"/>
              </w:rPr>
            </w:pPr>
          </w:p>
        </w:tc>
      </w:tr>
      <w:tr w:rsidR="00CC76E7" w:rsidRPr="00383356" w14:paraId="59447160" w14:textId="77777777" w:rsidTr="00500366">
        <w:trPr>
          <w:trHeight w:val="300"/>
        </w:trPr>
        <w:tc>
          <w:tcPr>
            <w:tcW w:w="2122" w:type="dxa"/>
            <w:vMerge/>
            <w:tcMar>
              <w:left w:w="0" w:type="dxa"/>
              <w:right w:w="0" w:type="dxa"/>
            </w:tcMar>
          </w:tcPr>
          <w:p w14:paraId="40F0EC57" w14:textId="77777777" w:rsidR="00CC76E7" w:rsidRPr="00383356" w:rsidRDefault="00CC76E7" w:rsidP="00407CB1">
            <w:pPr>
              <w:pBdr>
                <w:top w:val="nil"/>
                <w:left w:val="nil"/>
                <w:bottom w:val="nil"/>
                <w:right w:val="nil"/>
                <w:between w:val="nil"/>
              </w:pBdr>
              <w:jc w:val="center"/>
              <w:rPr>
                <w:rFonts w:ascii="Times New Roman" w:eastAsia="Times New Roman" w:hAnsi="Times New Roman" w:cs="Times New Roman"/>
                <w:color w:val="000000"/>
                <w:sz w:val="28"/>
                <w:szCs w:val="28"/>
              </w:rPr>
            </w:pPr>
          </w:p>
        </w:tc>
        <w:tc>
          <w:tcPr>
            <w:tcW w:w="884" w:type="dxa"/>
            <w:vAlign w:val="center"/>
          </w:tcPr>
          <w:p w14:paraId="75A7AF07" w14:textId="77777777" w:rsidR="00CC76E7" w:rsidRPr="00383356" w:rsidRDefault="00CC76E7" w:rsidP="00407CB1">
            <w:pPr>
              <w:pBdr>
                <w:top w:val="nil"/>
                <w:left w:val="nil"/>
                <w:bottom w:val="nil"/>
                <w:right w:val="nil"/>
                <w:between w:val="nil"/>
              </w:pBdr>
              <w:jc w:val="center"/>
              <w:rPr>
                <w:rFonts w:ascii="Times New Roman" w:eastAsia="Times New Roman" w:hAnsi="Times New Roman" w:cs="Times New Roman"/>
                <w:color w:val="000000"/>
                <w:sz w:val="28"/>
                <w:szCs w:val="28"/>
              </w:rPr>
            </w:pPr>
            <w:r w:rsidRPr="00383356">
              <w:rPr>
                <w:rFonts w:ascii="Times New Roman" w:eastAsia="Times New Roman" w:hAnsi="Times New Roman" w:cs="Times New Roman"/>
                <w:sz w:val="28"/>
                <w:szCs w:val="28"/>
              </w:rPr>
              <w:t>Ме</w:t>
            </w:r>
          </w:p>
        </w:tc>
        <w:tc>
          <w:tcPr>
            <w:tcW w:w="0" w:type="auto"/>
            <w:tcMar>
              <w:left w:w="0" w:type="dxa"/>
              <w:right w:w="0" w:type="dxa"/>
            </w:tcMar>
            <w:vAlign w:val="center"/>
          </w:tcPr>
          <w:p w14:paraId="3CF28F30" w14:textId="77777777" w:rsidR="00CC76E7" w:rsidRPr="00383356" w:rsidRDefault="00CC76E7" w:rsidP="00407CB1">
            <w:pPr>
              <w:pBdr>
                <w:top w:val="nil"/>
                <w:left w:val="nil"/>
                <w:bottom w:val="nil"/>
                <w:right w:val="nil"/>
                <w:between w:val="nil"/>
              </w:pBdr>
              <w:jc w:val="center"/>
              <w:rPr>
                <w:rFonts w:ascii="Times New Roman" w:eastAsia="Times New Roman" w:hAnsi="Times New Roman" w:cs="Times New Roman"/>
                <w:color w:val="000000"/>
                <w:sz w:val="28"/>
                <w:szCs w:val="28"/>
              </w:rPr>
            </w:pPr>
            <w:r w:rsidRPr="00383356">
              <w:rPr>
                <w:rFonts w:ascii="Times New Roman" w:eastAsia="Times New Roman" w:hAnsi="Times New Roman" w:cs="Times New Roman"/>
                <w:sz w:val="28"/>
                <w:szCs w:val="28"/>
              </w:rPr>
              <w:t>Q25</w:t>
            </w:r>
          </w:p>
        </w:tc>
        <w:tc>
          <w:tcPr>
            <w:tcW w:w="0" w:type="auto"/>
            <w:tcMar>
              <w:left w:w="0" w:type="dxa"/>
              <w:right w:w="0" w:type="dxa"/>
            </w:tcMar>
            <w:vAlign w:val="center"/>
          </w:tcPr>
          <w:p w14:paraId="406BF0CA" w14:textId="77777777" w:rsidR="00CC76E7" w:rsidRPr="00383356" w:rsidRDefault="00CC76E7" w:rsidP="00407CB1">
            <w:pPr>
              <w:pBdr>
                <w:top w:val="nil"/>
                <w:left w:val="nil"/>
                <w:bottom w:val="nil"/>
                <w:right w:val="nil"/>
                <w:between w:val="nil"/>
              </w:pBdr>
              <w:jc w:val="center"/>
              <w:rPr>
                <w:rFonts w:ascii="Times New Roman" w:eastAsia="Times New Roman" w:hAnsi="Times New Roman" w:cs="Times New Roman"/>
                <w:color w:val="000000"/>
                <w:sz w:val="28"/>
                <w:szCs w:val="28"/>
              </w:rPr>
            </w:pPr>
            <w:r w:rsidRPr="00383356">
              <w:rPr>
                <w:rFonts w:ascii="Times New Roman" w:eastAsia="Times New Roman" w:hAnsi="Times New Roman" w:cs="Times New Roman"/>
                <w:sz w:val="28"/>
                <w:szCs w:val="28"/>
              </w:rPr>
              <w:t>Q75</w:t>
            </w:r>
          </w:p>
        </w:tc>
        <w:tc>
          <w:tcPr>
            <w:tcW w:w="0" w:type="auto"/>
            <w:tcMar>
              <w:left w:w="0" w:type="dxa"/>
              <w:right w:w="0" w:type="dxa"/>
            </w:tcMar>
            <w:vAlign w:val="center"/>
          </w:tcPr>
          <w:p w14:paraId="080152BF" w14:textId="77777777" w:rsidR="00CC76E7" w:rsidRPr="00383356" w:rsidRDefault="00CC76E7" w:rsidP="00407CB1">
            <w:pPr>
              <w:pBdr>
                <w:top w:val="nil"/>
                <w:left w:val="nil"/>
                <w:bottom w:val="nil"/>
                <w:right w:val="nil"/>
                <w:between w:val="nil"/>
              </w:pBdr>
              <w:jc w:val="center"/>
              <w:rPr>
                <w:rFonts w:ascii="Times New Roman" w:eastAsia="Times New Roman" w:hAnsi="Times New Roman" w:cs="Times New Roman"/>
                <w:color w:val="000000"/>
                <w:sz w:val="28"/>
                <w:szCs w:val="28"/>
              </w:rPr>
            </w:pPr>
            <w:r w:rsidRPr="00383356">
              <w:rPr>
                <w:rFonts w:ascii="Times New Roman" w:eastAsia="Times New Roman" w:hAnsi="Times New Roman" w:cs="Times New Roman"/>
                <w:sz w:val="28"/>
                <w:szCs w:val="28"/>
              </w:rPr>
              <w:t>Ме</w:t>
            </w:r>
          </w:p>
        </w:tc>
        <w:tc>
          <w:tcPr>
            <w:tcW w:w="0" w:type="auto"/>
            <w:vAlign w:val="center"/>
          </w:tcPr>
          <w:p w14:paraId="35D0294D" w14:textId="77777777" w:rsidR="00CC76E7" w:rsidRPr="00383356" w:rsidRDefault="00CC76E7" w:rsidP="00407CB1">
            <w:pPr>
              <w:pBdr>
                <w:top w:val="nil"/>
                <w:left w:val="nil"/>
                <w:bottom w:val="nil"/>
                <w:right w:val="nil"/>
                <w:between w:val="nil"/>
              </w:pBdr>
              <w:jc w:val="center"/>
              <w:rPr>
                <w:rFonts w:ascii="Times New Roman" w:eastAsia="Times New Roman" w:hAnsi="Times New Roman" w:cs="Times New Roman"/>
                <w:color w:val="000000"/>
                <w:sz w:val="28"/>
                <w:szCs w:val="28"/>
              </w:rPr>
            </w:pPr>
            <w:r w:rsidRPr="00383356">
              <w:rPr>
                <w:rFonts w:ascii="Times New Roman" w:eastAsia="Times New Roman" w:hAnsi="Times New Roman" w:cs="Times New Roman"/>
                <w:sz w:val="28"/>
                <w:szCs w:val="28"/>
              </w:rPr>
              <w:t>Q25</w:t>
            </w:r>
          </w:p>
        </w:tc>
        <w:tc>
          <w:tcPr>
            <w:tcW w:w="0" w:type="auto"/>
            <w:tcMar>
              <w:left w:w="0" w:type="dxa"/>
              <w:right w:w="0" w:type="dxa"/>
            </w:tcMar>
            <w:vAlign w:val="center"/>
          </w:tcPr>
          <w:p w14:paraId="0DCD467E" w14:textId="77777777" w:rsidR="00CC76E7" w:rsidRPr="00383356" w:rsidRDefault="00CC76E7" w:rsidP="00407CB1">
            <w:pPr>
              <w:pBdr>
                <w:top w:val="nil"/>
                <w:left w:val="nil"/>
                <w:bottom w:val="nil"/>
                <w:right w:val="nil"/>
                <w:between w:val="nil"/>
              </w:pBdr>
              <w:jc w:val="center"/>
              <w:rPr>
                <w:rFonts w:ascii="Times New Roman" w:eastAsia="Times New Roman" w:hAnsi="Times New Roman" w:cs="Times New Roman"/>
                <w:color w:val="000000"/>
                <w:sz w:val="28"/>
                <w:szCs w:val="28"/>
              </w:rPr>
            </w:pPr>
            <w:r w:rsidRPr="00383356">
              <w:rPr>
                <w:rFonts w:ascii="Times New Roman" w:eastAsia="Times New Roman" w:hAnsi="Times New Roman" w:cs="Times New Roman"/>
                <w:sz w:val="28"/>
                <w:szCs w:val="28"/>
              </w:rPr>
              <w:t>Q75</w:t>
            </w:r>
          </w:p>
        </w:tc>
        <w:tc>
          <w:tcPr>
            <w:tcW w:w="0" w:type="auto"/>
            <w:tcMar>
              <w:left w:w="0" w:type="dxa"/>
              <w:right w:w="0" w:type="dxa"/>
            </w:tcMar>
            <w:vAlign w:val="center"/>
          </w:tcPr>
          <w:p w14:paraId="436D7593" w14:textId="3FC3BA5E" w:rsidR="00CC76E7" w:rsidRPr="00383356" w:rsidRDefault="00CC76E7" w:rsidP="00407CB1">
            <w:pPr>
              <w:pBdr>
                <w:top w:val="nil"/>
                <w:left w:val="nil"/>
                <w:bottom w:val="nil"/>
                <w:right w:val="nil"/>
                <w:between w:val="nil"/>
              </w:pBdr>
              <w:jc w:val="center"/>
              <w:rPr>
                <w:rFonts w:ascii="Times New Roman" w:eastAsia="Times New Roman" w:hAnsi="Times New Roman" w:cs="Times New Roman"/>
                <w:color w:val="000000"/>
                <w:sz w:val="28"/>
                <w:szCs w:val="28"/>
              </w:rPr>
            </w:pPr>
            <w:r w:rsidRPr="00383356">
              <w:rPr>
                <w:rFonts w:ascii="Times New Roman" w:eastAsia="Times New Roman" w:hAnsi="Times New Roman" w:cs="Times New Roman"/>
                <w:color w:val="000000"/>
                <w:sz w:val="28"/>
                <w:szCs w:val="28"/>
                <w:lang w:val="en-US"/>
              </w:rPr>
              <w:t>P</w:t>
            </w:r>
            <w:r w:rsidRPr="00383356">
              <w:rPr>
                <w:rFonts w:ascii="Times New Roman" w:eastAsia="Times New Roman" w:hAnsi="Times New Roman" w:cs="Times New Roman"/>
                <w:color w:val="000000"/>
                <w:sz w:val="28"/>
                <w:szCs w:val="28"/>
              </w:rPr>
              <w:t>-уровень</w:t>
            </w:r>
          </w:p>
        </w:tc>
      </w:tr>
      <w:tr w:rsidR="00292B8A" w:rsidRPr="00383356" w14:paraId="3D755D18" w14:textId="77777777" w:rsidTr="00500366">
        <w:trPr>
          <w:trHeight w:val="300"/>
        </w:trPr>
        <w:tc>
          <w:tcPr>
            <w:tcW w:w="2122" w:type="dxa"/>
            <w:vAlign w:val="center"/>
          </w:tcPr>
          <w:p w14:paraId="31BE5C13" w14:textId="4CEDB213" w:rsidR="00CC76E7" w:rsidRPr="00383356" w:rsidRDefault="00AA0904" w:rsidP="00407CB1">
            <w:pPr>
              <w:rPr>
                <w:rFonts w:ascii="Times New Roman" w:eastAsia="Times New Roman" w:hAnsi="Times New Roman" w:cs="Times New Roman"/>
                <w:sz w:val="28"/>
                <w:szCs w:val="28"/>
              </w:rPr>
            </w:pPr>
            <w:bookmarkStart w:id="86" w:name="_Hlk127988796"/>
            <w:r w:rsidRPr="00383356">
              <w:rPr>
                <w:rFonts w:ascii="Times New Roman" w:eastAsia="Times New Roman" w:hAnsi="Times New Roman" w:cs="Times New Roman"/>
                <w:sz w:val="28"/>
                <w:szCs w:val="28"/>
              </w:rPr>
              <w:t>РКПБ в эритроцитах</w:t>
            </w:r>
          </w:p>
        </w:tc>
        <w:tc>
          <w:tcPr>
            <w:tcW w:w="884" w:type="dxa"/>
            <w:vAlign w:val="center"/>
          </w:tcPr>
          <w:p w14:paraId="6EDF0377" w14:textId="0F5210A7" w:rsidR="00CC76E7" w:rsidRPr="00383356" w:rsidRDefault="008C7550"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2,147</w:t>
            </w:r>
          </w:p>
        </w:tc>
        <w:tc>
          <w:tcPr>
            <w:tcW w:w="0" w:type="auto"/>
            <w:vAlign w:val="center"/>
          </w:tcPr>
          <w:p w14:paraId="7C94DFC4" w14:textId="5D55D0C7" w:rsidR="00CC76E7" w:rsidRPr="00383356" w:rsidRDefault="008C7550"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1,89</w:t>
            </w:r>
          </w:p>
        </w:tc>
        <w:tc>
          <w:tcPr>
            <w:tcW w:w="0" w:type="auto"/>
            <w:vAlign w:val="center"/>
          </w:tcPr>
          <w:p w14:paraId="76596600" w14:textId="70BFA8BE" w:rsidR="00CC76E7" w:rsidRPr="00383356" w:rsidRDefault="008C7550"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2,621</w:t>
            </w:r>
          </w:p>
        </w:tc>
        <w:tc>
          <w:tcPr>
            <w:tcW w:w="0" w:type="auto"/>
            <w:vAlign w:val="center"/>
          </w:tcPr>
          <w:p w14:paraId="5EAAFB52" w14:textId="2DC14CD1" w:rsidR="00CC76E7" w:rsidRPr="00383356" w:rsidRDefault="008C7550"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3,632</w:t>
            </w:r>
          </w:p>
        </w:tc>
        <w:tc>
          <w:tcPr>
            <w:tcW w:w="0" w:type="auto"/>
            <w:vAlign w:val="center"/>
          </w:tcPr>
          <w:p w14:paraId="6078533A" w14:textId="69E879F6" w:rsidR="00CC76E7" w:rsidRPr="00383356" w:rsidRDefault="008C7550"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2,019</w:t>
            </w:r>
          </w:p>
        </w:tc>
        <w:tc>
          <w:tcPr>
            <w:tcW w:w="0" w:type="auto"/>
            <w:vAlign w:val="center"/>
          </w:tcPr>
          <w:p w14:paraId="031DBB21" w14:textId="332A5E5C" w:rsidR="00CC76E7" w:rsidRPr="00383356" w:rsidRDefault="008C7550"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4,875</w:t>
            </w:r>
          </w:p>
        </w:tc>
        <w:tc>
          <w:tcPr>
            <w:tcW w:w="0" w:type="auto"/>
            <w:vAlign w:val="center"/>
          </w:tcPr>
          <w:p w14:paraId="7A2A225E" w14:textId="723753D4" w:rsidR="00CC76E7" w:rsidRPr="00383356" w:rsidRDefault="00CC76E7"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b/>
                <w:sz w:val="28"/>
                <w:szCs w:val="28"/>
              </w:rPr>
              <w:t>0,0</w:t>
            </w:r>
            <w:r w:rsidR="008C7550" w:rsidRPr="00383356">
              <w:rPr>
                <w:rFonts w:ascii="Times New Roman" w:eastAsia="Times New Roman" w:hAnsi="Times New Roman" w:cs="Times New Roman"/>
                <w:b/>
                <w:sz w:val="28"/>
                <w:szCs w:val="28"/>
              </w:rPr>
              <w:t>59</w:t>
            </w:r>
            <w:r w:rsidRPr="00383356">
              <w:rPr>
                <w:rFonts w:ascii="Times New Roman" w:eastAsia="Times New Roman" w:hAnsi="Times New Roman" w:cs="Times New Roman"/>
                <w:b/>
                <w:sz w:val="28"/>
                <w:szCs w:val="28"/>
              </w:rPr>
              <w:t>*</w:t>
            </w:r>
          </w:p>
        </w:tc>
      </w:tr>
      <w:tr w:rsidR="00292B8A" w:rsidRPr="00383356" w14:paraId="040F0C21" w14:textId="77777777" w:rsidTr="00500366">
        <w:trPr>
          <w:trHeight w:val="300"/>
        </w:trPr>
        <w:tc>
          <w:tcPr>
            <w:tcW w:w="2122" w:type="dxa"/>
            <w:vAlign w:val="center"/>
          </w:tcPr>
          <w:p w14:paraId="5A813FC1" w14:textId="77777777" w:rsidR="00CC76E7" w:rsidRPr="00383356" w:rsidRDefault="00CC76E7" w:rsidP="00407CB1">
            <w:pP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 xml:space="preserve">РКПБ в плазме </w:t>
            </w:r>
          </w:p>
        </w:tc>
        <w:tc>
          <w:tcPr>
            <w:tcW w:w="884" w:type="dxa"/>
            <w:vAlign w:val="center"/>
          </w:tcPr>
          <w:p w14:paraId="2B77A761" w14:textId="306295CF" w:rsidR="00CC76E7" w:rsidRPr="00383356" w:rsidRDefault="00CC76E7"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1,052</w:t>
            </w:r>
          </w:p>
        </w:tc>
        <w:tc>
          <w:tcPr>
            <w:tcW w:w="0" w:type="auto"/>
            <w:vAlign w:val="center"/>
          </w:tcPr>
          <w:p w14:paraId="285D0D08" w14:textId="3E29322D" w:rsidR="00CC76E7" w:rsidRPr="00383356" w:rsidRDefault="00CC76E7"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0,857</w:t>
            </w:r>
          </w:p>
        </w:tc>
        <w:tc>
          <w:tcPr>
            <w:tcW w:w="0" w:type="auto"/>
            <w:vAlign w:val="center"/>
          </w:tcPr>
          <w:p w14:paraId="14C9A8C0" w14:textId="07C7869D" w:rsidR="00CC76E7" w:rsidRPr="00383356" w:rsidRDefault="00CC76E7"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1,134</w:t>
            </w:r>
          </w:p>
        </w:tc>
        <w:tc>
          <w:tcPr>
            <w:tcW w:w="0" w:type="auto"/>
            <w:vAlign w:val="center"/>
          </w:tcPr>
          <w:p w14:paraId="175B941C" w14:textId="17752641" w:rsidR="00CC76E7" w:rsidRPr="00383356" w:rsidRDefault="00CC76E7"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0,996</w:t>
            </w:r>
          </w:p>
        </w:tc>
        <w:tc>
          <w:tcPr>
            <w:tcW w:w="0" w:type="auto"/>
            <w:vAlign w:val="center"/>
          </w:tcPr>
          <w:p w14:paraId="2F4DBF27" w14:textId="755D93E8" w:rsidR="00CC76E7" w:rsidRPr="00383356" w:rsidRDefault="00CC76E7"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0,848</w:t>
            </w:r>
          </w:p>
        </w:tc>
        <w:tc>
          <w:tcPr>
            <w:tcW w:w="0" w:type="auto"/>
            <w:vAlign w:val="center"/>
          </w:tcPr>
          <w:p w14:paraId="54AB11DC" w14:textId="464CEEA0" w:rsidR="00CC76E7" w:rsidRPr="00383356" w:rsidRDefault="00CC76E7"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1,212</w:t>
            </w:r>
          </w:p>
        </w:tc>
        <w:tc>
          <w:tcPr>
            <w:tcW w:w="0" w:type="auto"/>
            <w:vAlign w:val="center"/>
          </w:tcPr>
          <w:p w14:paraId="3D9B2609" w14:textId="7067C46D" w:rsidR="00CC76E7" w:rsidRPr="00383356" w:rsidRDefault="00CC76E7"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0,878</w:t>
            </w:r>
          </w:p>
        </w:tc>
      </w:tr>
      <w:tr w:rsidR="00292B8A" w:rsidRPr="00383356" w14:paraId="73FA2EF6" w14:textId="77777777" w:rsidTr="00500366">
        <w:trPr>
          <w:trHeight w:val="300"/>
        </w:trPr>
        <w:tc>
          <w:tcPr>
            <w:tcW w:w="2122" w:type="dxa"/>
            <w:vAlign w:val="center"/>
          </w:tcPr>
          <w:p w14:paraId="5050EDD5" w14:textId="77777777" w:rsidR="00CC76E7" w:rsidRPr="00383356" w:rsidRDefault="00CC76E7" w:rsidP="00407CB1">
            <w:pP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 xml:space="preserve">МГ в эритроцитах </w:t>
            </w:r>
          </w:p>
        </w:tc>
        <w:tc>
          <w:tcPr>
            <w:tcW w:w="884" w:type="dxa"/>
            <w:vAlign w:val="center"/>
          </w:tcPr>
          <w:p w14:paraId="4BC0E5C9" w14:textId="68EB8611" w:rsidR="00CC76E7" w:rsidRPr="00383356" w:rsidRDefault="00CC76E7"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0,615</w:t>
            </w:r>
          </w:p>
        </w:tc>
        <w:tc>
          <w:tcPr>
            <w:tcW w:w="0" w:type="auto"/>
            <w:vAlign w:val="center"/>
          </w:tcPr>
          <w:p w14:paraId="423C2EF4" w14:textId="5D66BB3E" w:rsidR="00CC76E7" w:rsidRPr="00383356" w:rsidRDefault="00CC76E7"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0,573</w:t>
            </w:r>
          </w:p>
        </w:tc>
        <w:tc>
          <w:tcPr>
            <w:tcW w:w="0" w:type="auto"/>
            <w:vAlign w:val="center"/>
          </w:tcPr>
          <w:p w14:paraId="19E225CD" w14:textId="38FAB81A" w:rsidR="00CC76E7" w:rsidRPr="00383356" w:rsidRDefault="00CC76E7"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0,639</w:t>
            </w:r>
          </w:p>
        </w:tc>
        <w:tc>
          <w:tcPr>
            <w:tcW w:w="0" w:type="auto"/>
            <w:vAlign w:val="center"/>
          </w:tcPr>
          <w:p w14:paraId="13D0F72D" w14:textId="0ADAB1F3" w:rsidR="00CC76E7" w:rsidRPr="00383356" w:rsidRDefault="00CC76E7"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0,757</w:t>
            </w:r>
          </w:p>
        </w:tc>
        <w:tc>
          <w:tcPr>
            <w:tcW w:w="0" w:type="auto"/>
            <w:vAlign w:val="center"/>
          </w:tcPr>
          <w:p w14:paraId="52A73AAF" w14:textId="7C5A3CBD" w:rsidR="00CC76E7" w:rsidRPr="00383356" w:rsidRDefault="00CC76E7"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0,728</w:t>
            </w:r>
          </w:p>
        </w:tc>
        <w:tc>
          <w:tcPr>
            <w:tcW w:w="0" w:type="auto"/>
            <w:vAlign w:val="center"/>
          </w:tcPr>
          <w:p w14:paraId="74833465" w14:textId="7F23D8D9" w:rsidR="00CC76E7" w:rsidRPr="00383356" w:rsidRDefault="00CC76E7"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0,828</w:t>
            </w:r>
          </w:p>
        </w:tc>
        <w:tc>
          <w:tcPr>
            <w:tcW w:w="0" w:type="auto"/>
            <w:vAlign w:val="center"/>
          </w:tcPr>
          <w:p w14:paraId="4684E962" w14:textId="179CC762" w:rsidR="00CC76E7" w:rsidRPr="00383356" w:rsidRDefault="00CC76E7"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b/>
                <w:sz w:val="28"/>
                <w:szCs w:val="28"/>
              </w:rPr>
              <w:t>0,009*</w:t>
            </w:r>
          </w:p>
        </w:tc>
      </w:tr>
      <w:tr w:rsidR="00292B8A" w:rsidRPr="00383356" w14:paraId="6D31EF2C" w14:textId="77777777" w:rsidTr="00500366">
        <w:trPr>
          <w:trHeight w:val="300"/>
        </w:trPr>
        <w:tc>
          <w:tcPr>
            <w:tcW w:w="2122" w:type="dxa"/>
            <w:vAlign w:val="center"/>
          </w:tcPr>
          <w:p w14:paraId="5FE895D1" w14:textId="77777777" w:rsidR="00CC76E7" w:rsidRPr="00383356" w:rsidRDefault="00CC76E7" w:rsidP="00407CB1">
            <w:pP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 xml:space="preserve">МДА в эритроцитах </w:t>
            </w:r>
          </w:p>
        </w:tc>
        <w:tc>
          <w:tcPr>
            <w:tcW w:w="884" w:type="dxa"/>
            <w:vAlign w:val="center"/>
          </w:tcPr>
          <w:p w14:paraId="78C855E7" w14:textId="7A553910" w:rsidR="00CC76E7" w:rsidRPr="00383356" w:rsidRDefault="00CC76E7"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10,00</w:t>
            </w:r>
          </w:p>
        </w:tc>
        <w:tc>
          <w:tcPr>
            <w:tcW w:w="0" w:type="auto"/>
            <w:vAlign w:val="center"/>
          </w:tcPr>
          <w:p w14:paraId="38947D19" w14:textId="54E82B43" w:rsidR="00CC76E7" w:rsidRPr="00383356" w:rsidRDefault="00CC76E7"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8,8</w:t>
            </w:r>
            <w:r w:rsidR="008C7550" w:rsidRPr="00383356">
              <w:rPr>
                <w:rFonts w:ascii="Times New Roman" w:eastAsia="Times New Roman" w:hAnsi="Times New Roman" w:cs="Times New Roman"/>
                <w:sz w:val="28"/>
                <w:szCs w:val="28"/>
              </w:rPr>
              <w:t>14</w:t>
            </w:r>
          </w:p>
        </w:tc>
        <w:tc>
          <w:tcPr>
            <w:tcW w:w="0" w:type="auto"/>
            <w:vAlign w:val="center"/>
          </w:tcPr>
          <w:p w14:paraId="338FFD6D" w14:textId="48E359DC" w:rsidR="00CC76E7" w:rsidRPr="00383356" w:rsidRDefault="008C7550"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11,057</w:t>
            </w:r>
          </w:p>
        </w:tc>
        <w:tc>
          <w:tcPr>
            <w:tcW w:w="0" w:type="auto"/>
            <w:vAlign w:val="center"/>
          </w:tcPr>
          <w:p w14:paraId="35FA142B" w14:textId="510E2C52" w:rsidR="00CC76E7" w:rsidRPr="00383356" w:rsidRDefault="008C7550"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11,731</w:t>
            </w:r>
          </w:p>
        </w:tc>
        <w:tc>
          <w:tcPr>
            <w:tcW w:w="0" w:type="auto"/>
            <w:vAlign w:val="center"/>
          </w:tcPr>
          <w:p w14:paraId="55E479BB" w14:textId="4DFA8160" w:rsidR="00CC76E7" w:rsidRPr="00383356" w:rsidRDefault="00CC76E7"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8,</w:t>
            </w:r>
            <w:r w:rsidR="008C7550" w:rsidRPr="00383356">
              <w:rPr>
                <w:rFonts w:ascii="Times New Roman" w:eastAsia="Times New Roman" w:hAnsi="Times New Roman" w:cs="Times New Roman"/>
                <w:sz w:val="28"/>
                <w:szCs w:val="28"/>
              </w:rPr>
              <w:t>974</w:t>
            </w:r>
          </w:p>
        </w:tc>
        <w:tc>
          <w:tcPr>
            <w:tcW w:w="0" w:type="auto"/>
            <w:vAlign w:val="center"/>
          </w:tcPr>
          <w:p w14:paraId="391ED90B" w14:textId="6715D49D" w:rsidR="00CC76E7" w:rsidRPr="00383356" w:rsidRDefault="00CC76E7"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19,</w:t>
            </w:r>
            <w:r w:rsidR="008C7550" w:rsidRPr="00383356">
              <w:rPr>
                <w:rFonts w:ascii="Times New Roman" w:eastAsia="Times New Roman" w:hAnsi="Times New Roman" w:cs="Times New Roman"/>
                <w:sz w:val="28"/>
                <w:szCs w:val="28"/>
              </w:rPr>
              <w:t>551</w:t>
            </w:r>
          </w:p>
        </w:tc>
        <w:tc>
          <w:tcPr>
            <w:tcW w:w="0" w:type="auto"/>
            <w:vAlign w:val="center"/>
          </w:tcPr>
          <w:p w14:paraId="1D875E1B" w14:textId="19E82CE1" w:rsidR="00CC76E7" w:rsidRPr="00383356" w:rsidRDefault="00CC76E7"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0,</w:t>
            </w:r>
            <w:r w:rsidR="008C7550" w:rsidRPr="00383356">
              <w:rPr>
                <w:rFonts w:ascii="Times New Roman" w:eastAsia="Times New Roman" w:hAnsi="Times New Roman" w:cs="Times New Roman"/>
                <w:sz w:val="28"/>
                <w:szCs w:val="28"/>
              </w:rPr>
              <w:t>169</w:t>
            </w:r>
          </w:p>
        </w:tc>
      </w:tr>
      <w:tr w:rsidR="00292B8A" w:rsidRPr="00383356" w14:paraId="3C4A512F" w14:textId="77777777" w:rsidTr="00500366">
        <w:trPr>
          <w:trHeight w:val="300"/>
        </w:trPr>
        <w:tc>
          <w:tcPr>
            <w:tcW w:w="2122" w:type="dxa"/>
            <w:vAlign w:val="center"/>
          </w:tcPr>
          <w:p w14:paraId="2FB1621F" w14:textId="77777777" w:rsidR="00CC76E7" w:rsidRPr="00383356" w:rsidRDefault="00CC76E7" w:rsidP="00407CB1">
            <w:pP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 xml:space="preserve">МДА в плазме </w:t>
            </w:r>
          </w:p>
        </w:tc>
        <w:tc>
          <w:tcPr>
            <w:tcW w:w="884" w:type="dxa"/>
            <w:vAlign w:val="center"/>
          </w:tcPr>
          <w:p w14:paraId="430E11E8" w14:textId="3846B483" w:rsidR="00CC76E7" w:rsidRPr="00383356" w:rsidRDefault="00CC76E7"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1,721</w:t>
            </w:r>
          </w:p>
        </w:tc>
        <w:tc>
          <w:tcPr>
            <w:tcW w:w="0" w:type="auto"/>
            <w:vAlign w:val="center"/>
          </w:tcPr>
          <w:p w14:paraId="0DD1D889" w14:textId="12761665" w:rsidR="00CC76E7" w:rsidRPr="00383356" w:rsidRDefault="00CC76E7"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1,694</w:t>
            </w:r>
          </w:p>
        </w:tc>
        <w:tc>
          <w:tcPr>
            <w:tcW w:w="0" w:type="auto"/>
            <w:vAlign w:val="center"/>
          </w:tcPr>
          <w:p w14:paraId="466CBEC9" w14:textId="0D302226" w:rsidR="00CC76E7" w:rsidRPr="00383356" w:rsidRDefault="00CC76E7"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1,774</w:t>
            </w:r>
          </w:p>
        </w:tc>
        <w:tc>
          <w:tcPr>
            <w:tcW w:w="0" w:type="auto"/>
            <w:vAlign w:val="center"/>
          </w:tcPr>
          <w:p w14:paraId="54DFF5A4" w14:textId="713EF20C" w:rsidR="00CC76E7" w:rsidRPr="00383356" w:rsidRDefault="00CC76E7"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1,548</w:t>
            </w:r>
          </w:p>
        </w:tc>
        <w:tc>
          <w:tcPr>
            <w:tcW w:w="0" w:type="auto"/>
            <w:vAlign w:val="center"/>
          </w:tcPr>
          <w:p w14:paraId="2EDF7F81" w14:textId="5452699F" w:rsidR="00CC76E7" w:rsidRPr="00383356" w:rsidRDefault="00CC76E7"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1,350</w:t>
            </w:r>
          </w:p>
        </w:tc>
        <w:tc>
          <w:tcPr>
            <w:tcW w:w="0" w:type="auto"/>
            <w:vAlign w:val="center"/>
          </w:tcPr>
          <w:p w14:paraId="4F2B330E" w14:textId="2AF45F71" w:rsidR="00CC76E7" w:rsidRPr="00383356" w:rsidRDefault="00CC76E7"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sz w:val="28"/>
                <w:szCs w:val="28"/>
              </w:rPr>
              <w:t>1,668</w:t>
            </w:r>
          </w:p>
        </w:tc>
        <w:tc>
          <w:tcPr>
            <w:tcW w:w="0" w:type="auto"/>
            <w:vAlign w:val="center"/>
          </w:tcPr>
          <w:p w14:paraId="44F669EC" w14:textId="5D72CDC6" w:rsidR="00CC76E7" w:rsidRPr="00383356" w:rsidRDefault="00CC76E7" w:rsidP="00407CB1">
            <w:pPr>
              <w:jc w:val="center"/>
              <w:rPr>
                <w:rFonts w:ascii="Times New Roman" w:eastAsia="Times New Roman" w:hAnsi="Times New Roman" w:cs="Times New Roman"/>
                <w:sz w:val="28"/>
                <w:szCs w:val="28"/>
              </w:rPr>
            </w:pPr>
            <w:r w:rsidRPr="00383356">
              <w:rPr>
                <w:rFonts w:ascii="Times New Roman" w:eastAsia="Times New Roman" w:hAnsi="Times New Roman" w:cs="Times New Roman"/>
                <w:b/>
                <w:sz w:val="28"/>
                <w:szCs w:val="28"/>
              </w:rPr>
              <w:t>0,013*</w:t>
            </w:r>
          </w:p>
        </w:tc>
      </w:tr>
      <w:tr w:rsidR="00CC76E7" w:rsidRPr="00383356" w14:paraId="000FB904" w14:textId="77777777" w:rsidTr="00500366">
        <w:trPr>
          <w:trHeight w:val="300"/>
        </w:trPr>
        <w:tc>
          <w:tcPr>
            <w:tcW w:w="2122" w:type="dxa"/>
            <w:vAlign w:val="center"/>
          </w:tcPr>
          <w:p w14:paraId="0A1958BC" w14:textId="77777777" w:rsidR="00CC76E7" w:rsidRPr="00383356" w:rsidRDefault="00CC76E7" w:rsidP="00407CB1">
            <w:pPr>
              <w:rPr>
                <w:rFonts w:ascii="Times New Roman" w:eastAsia="Times New Roman" w:hAnsi="Times New Roman" w:cs="Times New Roman"/>
                <w:color w:val="000000"/>
                <w:sz w:val="28"/>
                <w:szCs w:val="28"/>
              </w:rPr>
            </w:pPr>
            <w:r w:rsidRPr="00383356">
              <w:rPr>
                <w:rFonts w:ascii="Times New Roman" w:eastAsia="Times New Roman" w:hAnsi="Times New Roman" w:cs="Times New Roman"/>
                <w:color w:val="000000"/>
                <w:sz w:val="28"/>
                <w:szCs w:val="28"/>
              </w:rPr>
              <w:t xml:space="preserve">МСГ </w:t>
            </w:r>
          </w:p>
        </w:tc>
        <w:tc>
          <w:tcPr>
            <w:tcW w:w="884" w:type="dxa"/>
            <w:vAlign w:val="center"/>
          </w:tcPr>
          <w:p w14:paraId="096DE3EA" w14:textId="7360157D" w:rsidR="00CC76E7" w:rsidRPr="00383356" w:rsidRDefault="00CC76E7" w:rsidP="00407CB1">
            <w:pPr>
              <w:jc w:val="center"/>
              <w:rPr>
                <w:rFonts w:ascii="Times New Roman" w:eastAsia="Times New Roman" w:hAnsi="Times New Roman" w:cs="Times New Roman"/>
                <w:color w:val="000000"/>
                <w:sz w:val="28"/>
                <w:szCs w:val="28"/>
              </w:rPr>
            </w:pPr>
            <w:r w:rsidRPr="00383356">
              <w:rPr>
                <w:rFonts w:ascii="Times New Roman" w:eastAsia="Times New Roman" w:hAnsi="Times New Roman" w:cs="Times New Roman"/>
                <w:color w:val="000000"/>
                <w:sz w:val="28"/>
                <w:szCs w:val="28"/>
              </w:rPr>
              <w:t>7,370</w:t>
            </w:r>
          </w:p>
        </w:tc>
        <w:tc>
          <w:tcPr>
            <w:tcW w:w="0" w:type="auto"/>
            <w:vAlign w:val="center"/>
          </w:tcPr>
          <w:p w14:paraId="57CD43A6" w14:textId="2DE63BEA" w:rsidR="00CC76E7" w:rsidRPr="00383356" w:rsidRDefault="00CC76E7" w:rsidP="00407CB1">
            <w:pPr>
              <w:jc w:val="center"/>
              <w:rPr>
                <w:rFonts w:ascii="Times New Roman" w:eastAsia="Times New Roman" w:hAnsi="Times New Roman" w:cs="Times New Roman"/>
                <w:color w:val="000000"/>
                <w:sz w:val="28"/>
                <w:szCs w:val="28"/>
              </w:rPr>
            </w:pPr>
            <w:r w:rsidRPr="00383356">
              <w:rPr>
                <w:rFonts w:ascii="Times New Roman" w:eastAsia="Times New Roman" w:hAnsi="Times New Roman" w:cs="Times New Roman"/>
                <w:color w:val="000000"/>
                <w:sz w:val="28"/>
                <w:szCs w:val="28"/>
              </w:rPr>
              <w:t>6,909</w:t>
            </w:r>
          </w:p>
        </w:tc>
        <w:tc>
          <w:tcPr>
            <w:tcW w:w="0" w:type="auto"/>
            <w:vAlign w:val="center"/>
          </w:tcPr>
          <w:p w14:paraId="78A9279E" w14:textId="6F5B0B4C" w:rsidR="00CC76E7" w:rsidRPr="00383356" w:rsidRDefault="00CC76E7" w:rsidP="00407CB1">
            <w:pPr>
              <w:jc w:val="center"/>
              <w:rPr>
                <w:rFonts w:ascii="Times New Roman" w:eastAsia="Times New Roman" w:hAnsi="Times New Roman" w:cs="Times New Roman"/>
                <w:color w:val="000000"/>
                <w:sz w:val="28"/>
                <w:szCs w:val="28"/>
              </w:rPr>
            </w:pPr>
            <w:r w:rsidRPr="00383356">
              <w:rPr>
                <w:rFonts w:ascii="Times New Roman" w:eastAsia="Times New Roman" w:hAnsi="Times New Roman" w:cs="Times New Roman"/>
                <w:color w:val="000000"/>
                <w:sz w:val="28"/>
                <w:szCs w:val="28"/>
              </w:rPr>
              <w:t>7,876</w:t>
            </w:r>
          </w:p>
        </w:tc>
        <w:tc>
          <w:tcPr>
            <w:tcW w:w="0" w:type="auto"/>
            <w:vAlign w:val="center"/>
          </w:tcPr>
          <w:p w14:paraId="0C61E352" w14:textId="12568A45" w:rsidR="00CC76E7" w:rsidRPr="00383356" w:rsidRDefault="00CC76E7" w:rsidP="00407CB1">
            <w:pPr>
              <w:jc w:val="center"/>
              <w:rPr>
                <w:rFonts w:ascii="Times New Roman" w:eastAsia="Times New Roman" w:hAnsi="Times New Roman" w:cs="Times New Roman"/>
                <w:color w:val="000000"/>
                <w:sz w:val="28"/>
                <w:szCs w:val="28"/>
              </w:rPr>
            </w:pPr>
            <w:r w:rsidRPr="00383356">
              <w:rPr>
                <w:rFonts w:ascii="Times New Roman" w:eastAsia="Times New Roman" w:hAnsi="Times New Roman" w:cs="Times New Roman"/>
                <w:color w:val="000000"/>
                <w:sz w:val="28"/>
                <w:szCs w:val="28"/>
              </w:rPr>
              <w:t>8,006</w:t>
            </w:r>
          </w:p>
        </w:tc>
        <w:tc>
          <w:tcPr>
            <w:tcW w:w="0" w:type="auto"/>
            <w:vAlign w:val="center"/>
          </w:tcPr>
          <w:p w14:paraId="225A6B47" w14:textId="4CBD0B59" w:rsidR="00CC76E7" w:rsidRPr="00383356" w:rsidRDefault="00CC76E7" w:rsidP="00407CB1">
            <w:pPr>
              <w:jc w:val="center"/>
              <w:rPr>
                <w:rFonts w:ascii="Times New Roman" w:eastAsia="Times New Roman" w:hAnsi="Times New Roman" w:cs="Times New Roman"/>
                <w:color w:val="000000"/>
                <w:sz w:val="28"/>
                <w:szCs w:val="28"/>
              </w:rPr>
            </w:pPr>
            <w:r w:rsidRPr="00383356">
              <w:rPr>
                <w:rFonts w:ascii="Times New Roman" w:eastAsia="Times New Roman" w:hAnsi="Times New Roman" w:cs="Times New Roman"/>
                <w:color w:val="000000"/>
                <w:sz w:val="28"/>
                <w:szCs w:val="28"/>
              </w:rPr>
              <w:t>6,633</w:t>
            </w:r>
          </w:p>
        </w:tc>
        <w:tc>
          <w:tcPr>
            <w:tcW w:w="0" w:type="auto"/>
            <w:vAlign w:val="center"/>
          </w:tcPr>
          <w:p w14:paraId="01D235E6" w14:textId="646D6A1D" w:rsidR="00CC76E7" w:rsidRPr="00383356" w:rsidRDefault="00CC76E7" w:rsidP="00407CB1">
            <w:pPr>
              <w:jc w:val="center"/>
              <w:rPr>
                <w:rFonts w:ascii="Times New Roman" w:eastAsia="Times New Roman" w:hAnsi="Times New Roman" w:cs="Times New Roman"/>
                <w:color w:val="000000"/>
                <w:sz w:val="28"/>
                <w:szCs w:val="28"/>
              </w:rPr>
            </w:pPr>
            <w:r w:rsidRPr="00383356">
              <w:rPr>
                <w:rFonts w:ascii="Times New Roman" w:eastAsia="Times New Roman" w:hAnsi="Times New Roman" w:cs="Times New Roman"/>
                <w:color w:val="000000"/>
                <w:sz w:val="28"/>
                <w:szCs w:val="28"/>
              </w:rPr>
              <w:t>8,512</w:t>
            </w:r>
          </w:p>
        </w:tc>
        <w:tc>
          <w:tcPr>
            <w:tcW w:w="0" w:type="auto"/>
            <w:vAlign w:val="center"/>
          </w:tcPr>
          <w:p w14:paraId="250D089A" w14:textId="0E65C201" w:rsidR="00CC76E7" w:rsidRPr="00383356" w:rsidRDefault="00CC76E7" w:rsidP="00407CB1">
            <w:pPr>
              <w:jc w:val="center"/>
              <w:rPr>
                <w:rFonts w:ascii="Times New Roman" w:eastAsia="Times New Roman" w:hAnsi="Times New Roman" w:cs="Times New Roman"/>
                <w:color w:val="000000"/>
                <w:sz w:val="28"/>
                <w:szCs w:val="28"/>
              </w:rPr>
            </w:pPr>
            <w:r w:rsidRPr="00383356">
              <w:rPr>
                <w:rFonts w:ascii="Times New Roman" w:eastAsia="Times New Roman" w:hAnsi="Times New Roman" w:cs="Times New Roman"/>
                <w:color w:val="000000"/>
                <w:sz w:val="28"/>
                <w:szCs w:val="28"/>
              </w:rPr>
              <w:t>0,721</w:t>
            </w:r>
          </w:p>
        </w:tc>
      </w:tr>
      <w:bookmarkEnd w:id="86"/>
      <w:tr w:rsidR="00F250C0" w:rsidRPr="00383356" w14:paraId="1770F6AE" w14:textId="77777777" w:rsidTr="00C375AC">
        <w:trPr>
          <w:trHeight w:val="300"/>
        </w:trPr>
        <w:tc>
          <w:tcPr>
            <w:tcW w:w="0" w:type="auto"/>
            <w:gridSpan w:val="8"/>
          </w:tcPr>
          <w:p w14:paraId="76398359" w14:textId="74B37C49" w:rsidR="00F70489" w:rsidRPr="00383356" w:rsidRDefault="001F3671" w:rsidP="00407CB1">
            <w:pPr>
              <w:ind w:firstLine="709"/>
              <w:rPr>
                <w:rFonts w:ascii="Times New Roman" w:eastAsia="Times New Roman" w:hAnsi="Times New Roman" w:cs="Times New Roman"/>
                <w:bCs/>
                <w:sz w:val="28"/>
                <w:szCs w:val="28"/>
              </w:rPr>
            </w:pPr>
            <w:r w:rsidRPr="001F3671">
              <w:rPr>
                <w:rFonts w:ascii="Times New Roman" w:eastAsia="Times New Roman" w:hAnsi="Times New Roman" w:cs="Times New Roman"/>
                <w:bCs/>
                <w:sz w:val="28"/>
                <w:szCs w:val="28"/>
              </w:rPr>
              <w:t>Примечание –</w:t>
            </w:r>
            <w:r>
              <w:rPr>
                <w:rFonts w:ascii="Times New Roman" w:eastAsia="Times New Roman" w:hAnsi="Times New Roman" w:cs="Times New Roman"/>
                <w:bCs/>
                <w:sz w:val="28"/>
                <w:szCs w:val="28"/>
              </w:rPr>
              <w:t xml:space="preserve"> </w:t>
            </w:r>
            <w:r w:rsidR="00F250C0" w:rsidRPr="00383356">
              <w:rPr>
                <w:rFonts w:ascii="Times New Roman" w:eastAsia="Times New Roman" w:hAnsi="Times New Roman" w:cs="Times New Roman"/>
                <w:bCs/>
                <w:sz w:val="28"/>
                <w:szCs w:val="28"/>
              </w:rPr>
              <w:t>* Статистически значимые различия если р≤0,05</w:t>
            </w:r>
          </w:p>
        </w:tc>
      </w:tr>
    </w:tbl>
    <w:p w14:paraId="63B43060" w14:textId="33C8C4E1" w:rsidR="00F70489" w:rsidRPr="00AC4220" w:rsidRDefault="00F70489" w:rsidP="00407CB1">
      <w:pPr>
        <w:spacing w:after="0" w:line="240" w:lineRule="auto"/>
        <w:ind w:firstLine="709"/>
        <w:jc w:val="both"/>
        <w:rPr>
          <w:rFonts w:ascii="Times New Roman" w:eastAsia="Times New Roman" w:hAnsi="Times New Roman" w:cs="Times New Roman"/>
          <w:sz w:val="28"/>
          <w:szCs w:val="28"/>
        </w:rPr>
      </w:pPr>
    </w:p>
    <w:p w14:paraId="232DA922" w14:textId="780533D9" w:rsidR="005E5CA5" w:rsidRDefault="005E5CA5" w:rsidP="003A4609">
      <w:pPr>
        <w:spacing w:after="0" w:line="240" w:lineRule="auto"/>
        <w:ind w:firstLine="709"/>
        <w:jc w:val="both"/>
        <w:rPr>
          <w:rFonts w:ascii="Times New Roman" w:eastAsia="Times New Roman" w:hAnsi="Times New Roman" w:cs="Times New Roman"/>
          <w:sz w:val="28"/>
          <w:szCs w:val="28"/>
        </w:rPr>
      </w:pPr>
      <w:r w:rsidRPr="00AC4220">
        <w:rPr>
          <w:rFonts w:ascii="Times New Roman" w:eastAsia="Times New Roman" w:hAnsi="Times New Roman" w:cs="Times New Roman"/>
          <w:sz w:val="28"/>
          <w:szCs w:val="28"/>
        </w:rPr>
        <w:t>Диаграмма размаха, представленная на рисунке 1</w:t>
      </w:r>
      <w:r w:rsidR="00FE0205">
        <w:rPr>
          <w:rFonts w:ascii="Times New Roman" w:eastAsia="Times New Roman" w:hAnsi="Times New Roman" w:cs="Times New Roman"/>
          <w:sz w:val="28"/>
          <w:szCs w:val="28"/>
        </w:rPr>
        <w:t>9</w:t>
      </w:r>
      <w:r w:rsidR="00786D45" w:rsidRPr="00AC4220">
        <w:rPr>
          <w:rFonts w:ascii="Times New Roman" w:eastAsia="Times New Roman" w:hAnsi="Times New Roman" w:cs="Times New Roman"/>
          <w:sz w:val="28"/>
          <w:szCs w:val="28"/>
        </w:rPr>
        <w:t xml:space="preserve"> графически демонстрирует проведенные расчеты и подтверждает полученные данные. РКПБ в эритроцитах </w:t>
      </w:r>
      <w:r w:rsidR="00773C7B">
        <w:rPr>
          <w:rFonts w:ascii="Times New Roman" w:eastAsia="Times New Roman" w:hAnsi="Times New Roman" w:cs="Times New Roman"/>
          <w:sz w:val="28"/>
          <w:szCs w:val="28"/>
        </w:rPr>
        <w:t xml:space="preserve">увеличивается </w:t>
      </w:r>
      <w:r w:rsidR="00786D45" w:rsidRPr="00AC4220">
        <w:rPr>
          <w:rFonts w:ascii="Times New Roman" w:eastAsia="Times New Roman" w:hAnsi="Times New Roman" w:cs="Times New Roman"/>
          <w:sz w:val="28"/>
          <w:szCs w:val="28"/>
        </w:rPr>
        <w:t xml:space="preserve">с разрежением размаха и </w:t>
      </w:r>
      <w:r w:rsidR="00773C7B">
        <w:rPr>
          <w:rFonts w:ascii="Times New Roman" w:eastAsia="Times New Roman" w:hAnsi="Times New Roman" w:cs="Times New Roman"/>
          <w:sz w:val="28"/>
          <w:szCs w:val="28"/>
        </w:rPr>
        <w:t>увеличением</w:t>
      </w:r>
      <w:r w:rsidR="00786D45" w:rsidRPr="00AC4220">
        <w:rPr>
          <w:rFonts w:ascii="Times New Roman" w:eastAsia="Times New Roman" w:hAnsi="Times New Roman" w:cs="Times New Roman"/>
          <w:sz w:val="28"/>
          <w:szCs w:val="28"/>
        </w:rPr>
        <w:t xml:space="preserve"> дисперсии, </w:t>
      </w:r>
      <w:r w:rsidR="00773C7B">
        <w:rPr>
          <w:rFonts w:ascii="Times New Roman" w:eastAsia="Times New Roman" w:hAnsi="Times New Roman" w:cs="Times New Roman"/>
          <w:sz w:val="28"/>
          <w:szCs w:val="28"/>
        </w:rPr>
        <w:t xml:space="preserve">РКПБ плазмы сохраняет прежний уровень с уменьшением верхней границы дисперсии, МГ повышается с расширением нижней величины дисперсии, </w:t>
      </w:r>
      <w:r w:rsidR="00786D45" w:rsidRPr="00AC4220">
        <w:rPr>
          <w:rFonts w:ascii="Times New Roman" w:eastAsia="Times New Roman" w:hAnsi="Times New Roman" w:cs="Times New Roman"/>
          <w:sz w:val="28"/>
          <w:szCs w:val="28"/>
        </w:rPr>
        <w:t xml:space="preserve">МДА плазмы демонстрирует снижение показателей с расширением размаха и </w:t>
      </w:r>
      <w:r w:rsidR="001D7880">
        <w:rPr>
          <w:rFonts w:ascii="Times New Roman" w:eastAsia="Times New Roman" w:hAnsi="Times New Roman" w:cs="Times New Roman"/>
          <w:sz w:val="28"/>
          <w:szCs w:val="28"/>
        </w:rPr>
        <w:t xml:space="preserve">расширением верхней величины </w:t>
      </w:r>
      <w:r w:rsidR="00D86129">
        <w:rPr>
          <w:rFonts w:ascii="Times New Roman" w:eastAsia="Times New Roman" w:hAnsi="Times New Roman" w:cs="Times New Roman"/>
          <w:sz w:val="28"/>
          <w:szCs w:val="28"/>
        </w:rPr>
        <w:t>дисперсии</w:t>
      </w:r>
      <w:r w:rsidR="001D7880">
        <w:rPr>
          <w:rFonts w:ascii="Times New Roman" w:eastAsia="Times New Roman" w:hAnsi="Times New Roman" w:cs="Times New Roman"/>
          <w:sz w:val="28"/>
          <w:szCs w:val="28"/>
        </w:rPr>
        <w:t>, при уменьшении нижней.</w:t>
      </w:r>
      <w:r w:rsidR="00786D45" w:rsidRPr="00AC4220">
        <w:rPr>
          <w:rFonts w:ascii="Times New Roman" w:eastAsia="Times New Roman" w:hAnsi="Times New Roman" w:cs="Times New Roman"/>
          <w:sz w:val="28"/>
          <w:szCs w:val="28"/>
        </w:rPr>
        <w:t xml:space="preserve"> </w:t>
      </w:r>
      <w:r w:rsidR="001D7880">
        <w:rPr>
          <w:rFonts w:ascii="Times New Roman" w:eastAsia="Times New Roman" w:hAnsi="Times New Roman" w:cs="Times New Roman"/>
          <w:sz w:val="28"/>
          <w:szCs w:val="28"/>
        </w:rPr>
        <w:t xml:space="preserve">Отмечается </w:t>
      </w:r>
      <w:r w:rsidR="00786D45" w:rsidRPr="00AC4220">
        <w:rPr>
          <w:rFonts w:ascii="Times New Roman" w:eastAsia="Times New Roman" w:hAnsi="Times New Roman" w:cs="Times New Roman"/>
          <w:sz w:val="28"/>
          <w:szCs w:val="28"/>
        </w:rPr>
        <w:t>повышение показателей М</w:t>
      </w:r>
      <w:r w:rsidR="001D7880">
        <w:rPr>
          <w:rFonts w:ascii="Times New Roman" w:eastAsia="Times New Roman" w:hAnsi="Times New Roman" w:cs="Times New Roman"/>
          <w:sz w:val="28"/>
          <w:szCs w:val="28"/>
        </w:rPr>
        <w:t>С</w:t>
      </w:r>
      <w:r w:rsidR="00786D45" w:rsidRPr="00AC4220">
        <w:rPr>
          <w:rFonts w:ascii="Times New Roman" w:eastAsia="Times New Roman" w:hAnsi="Times New Roman" w:cs="Times New Roman"/>
          <w:sz w:val="28"/>
          <w:szCs w:val="28"/>
        </w:rPr>
        <w:t xml:space="preserve">Г с </w:t>
      </w:r>
      <w:r w:rsidR="001D7880">
        <w:rPr>
          <w:rFonts w:ascii="Times New Roman" w:eastAsia="Times New Roman" w:hAnsi="Times New Roman" w:cs="Times New Roman"/>
          <w:sz w:val="28"/>
          <w:szCs w:val="28"/>
        </w:rPr>
        <w:t xml:space="preserve">увеличением размаха, снижением его плотности, увеличением </w:t>
      </w:r>
      <w:r w:rsidR="00786D45" w:rsidRPr="00AC4220">
        <w:rPr>
          <w:rFonts w:ascii="Times New Roman" w:eastAsia="Times New Roman" w:hAnsi="Times New Roman" w:cs="Times New Roman"/>
          <w:sz w:val="28"/>
          <w:szCs w:val="28"/>
        </w:rPr>
        <w:t xml:space="preserve">дисперсии </w:t>
      </w:r>
      <w:r w:rsidR="001D7880">
        <w:rPr>
          <w:rFonts w:ascii="Times New Roman" w:eastAsia="Times New Roman" w:hAnsi="Times New Roman" w:cs="Times New Roman"/>
          <w:sz w:val="28"/>
          <w:szCs w:val="28"/>
        </w:rPr>
        <w:t>как в сторону увеличения, так и уменьшения</w:t>
      </w:r>
      <w:r w:rsidR="00084BFD" w:rsidRPr="00AC4220">
        <w:rPr>
          <w:rFonts w:ascii="Times New Roman" w:eastAsia="Times New Roman" w:hAnsi="Times New Roman" w:cs="Times New Roman"/>
          <w:sz w:val="28"/>
          <w:szCs w:val="28"/>
        </w:rPr>
        <w:t>.</w:t>
      </w:r>
      <w:r w:rsidR="001D7880">
        <w:rPr>
          <w:rFonts w:ascii="Times New Roman" w:eastAsia="Times New Roman" w:hAnsi="Times New Roman" w:cs="Times New Roman"/>
          <w:sz w:val="28"/>
          <w:szCs w:val="28"/>
        </w:rPr>
        <w:t xml:space="preserve"> При этом отмечается смещение медианы в сторону увеличения ее значения и снижение плотности сгруппированности данных.</w:t>
      </w:r>
    </w:p>
    <w:p w14:paraId="18523218" w14:textId="77777777" w:rsidR="00442905" w:rsidRDefault="00442905" w:rsidP="00442905">
      <w:pPr>
        <w:spacing w:after="0" w:line="240" w:lineRule="auto"/>
        <w:jc w:val="both"/>
        <w:rPr>
          <w:rFonts w:ascii="Times New Roman" w:eastAsia="Times New Roman" w:hAnsi="Times New Roman" w:cs="Times New Roman"/>
          <w:sz w:val="28"/>
          <w:szCs w:val="28"/>
        </w:rPr>
      </w:pPr>
    </w:p>
    <w:p w14:paraId="751C3B65" w14:textId="3B00ED6A" w:rsidR="00442905" w:rsidRPr="00AC4220" w:rsidRDefault="00442905" w:rsidP="00442905">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71B6C9BA" wp14:editId="0D1D58AC">
            <wp:extent cx="6084570" cy="3319206"/>
            <wp:effectExtent l="0" t="0" r="0" b="0"/>
            <wp:docPr id="10879616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08865" cy="3332459"/>
                    </a:xfrm>
                    <a:prstGeom prst="rect">
                      <a:avLst/>
                    </a:prstGeom>
                    <a:noFill/>
                  </pic:spPr>
                </pic:pic>
              </a:graphicData>
            </a:graphic>
          </wp:inline>
        </w:drawing>
      </w:r>
    </w:p>
    <w:p w14:paraId="65B93D09" w14:textId="1A86794D" w:rsidR="009D7159" w:rsidRPr="00E85028" w:rsidRDefault="009D7159" w:rsidP="00407CB1">
      <w:pPr>
        <w:spacing w:after="0" w:line="240" w:lineRule="auto"/>
        <w:jc w:val="center"/>
        <w:rPr>
          <w:rFonts w:ascii="Times New Roman" w:hAnsi="Times New Roman" w:cs="Times New Roman"/>
          <w:sz w:val="28"/>
          <w:szCs w:val="28"/>
        </w:rPr>
      </w:pPr>
      <w:bookmarkStart w:id="87" w:name="_heading=h.vx1227" w:colFirst="0" w:colLast="0"/>
      <w:bookmarkEnd w:id="87"/>
      <w:r w:rsidRPr="00E85028">
        <w:rPr>
          <w:rFonts w:ascii="Times New Roman" w:eastAsia="Times New Roman" w:hAnsi="Times New Roman" w:cs="Times New Roman"/>
          <w:noProof/>
          <w:sz w:val="28"/>
          <w:szCs w:val="28"/>
        </w:rPr>
        <w:drawing>
          <wp:inline distT="0" distB="0" distL="0" distR="0" wp14:anchorId="33E8305A" wp14:editId="6D93BB11">
            <wp:extent cx="3333750" cy="266700"/>
            <wp:effectExtent l="0" t="0" r="0" b="0"/>
            <wp:docPr id="1125674783" name="Рисунок 1125674783"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CCA2166E-2B1A-9468-76B8-E169B6F698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094856" name="Рисунок 1070094856"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a:ext uri="{FF2B5EF4-FFF2-40B4-BE49-F238E27FC236}">
                          <a16:creationId xmlns:a16="http://schemas.microsoft.com/office/drawing/2014/main" id="{CCA2166E-2B1A-9468-76B8-E169B6F69879}"/>
                        </a:ext>
                      </a:extLst>
                    </pic:cNvPr>
                    <pic:cNvPicPr>
                      <a:picLocks noChangeAspect="1"/>
                    </pic:cNvPicPr>
                  </pic:nvPicPr>
                  <pic:blipFill rotWithShape="1">
                    <a:blip r:embed="rId27"/>
                    <a:srcRect l="9687" t="27778" r="62969" b="64444"/>
                    <a:stretch/>
                  </pic:blipFill>
                  <pic:spPr>
                    <a:xfrm>
                      <a:off x="0" y="0"/>
                      <a:ext cx="3333750" cy="266700"/>
                    </a:xfrm>
                    <a:prstGeom prst="rect">
                      <a:avLst/>
                    </a:prstGeom>
                  </pic:spPr>
                </pic:pic>
              </a:graphicData>
            </a:graphic>
          </wp:inline>
        </w:drawing>
      </w:r>
    </w:p>
    <w:p w14:paraId="7B506369" w14:textId="77777777" w:rsidR="00244C2E" w:rsidRPr="00FB6F66" w:rsidRDefault="00244C2E" w:rsidP="00407CB1">
      <w:pPr>
        <w:spacing w:after="0" w:line="240" w:lineRule="auto"/>
        <w:jc w:val="center"/>
        <w:rPr>
          <w:rFonts w:ascii="Times New Roman" w:hAnsi="Times New Roman" w:cs="Times New Roman"/>
          <w:sz w:val="28"/>
          <w:szCs w:val="28"/>
          <w:highlight w:val="yellow"/>
        </w:rPr>
      </w:pPr>
    </w:p>
    <w:p w14:paraId="00000836" w14:textId="5677F436" w:rsidR="009C0684" w:rsidRDefault="00FC33C0" w:rsidP="00407CB1">
      <w:pPr>
        <w:spacing w:after="0" w:line="240" w:lineRule="auto"/>
        <w:jc w:val="center"/>
        <w:rPr>
          <w:rFonts w:ascii="Times New Roman" w:eastAsia="Times New Roman" w:hAnsi="Times New Roman" w:cs="Times New Roman"/>
          <w:sz w:val="28"/>
          <w:szCs w:val="28"/>
        </w:rPr>
      </w:pPr>
      <w:r w:rsidRPr="008C7550">
        <w:rPr>
          <w:rFonts w:ascii="Times New Roman" w:hAnsi="Times New Roman" w:cs="Times New Roman"/>
          <w:sz w:val="28"/>
          <w:szCs w:val="28"/>
        </w:rPr>
        <w:t>Рисунок</w:t>
      </w:r>
      <w:r w:rsidR="00DE4A73" w:rsidRPr="008C7550">
        <w:rPr>
          <w:rFonts w:ascii="Times New Roman" w:hAnsi="Times New Roman" w:cs="Times New Roman"/>
          <w:sz w:val="28"/>
          <w:szCs w:val="28"/>
        </w:rPr>
        <w:t xml:space="preserve"> 1</w:t>
      </w:r>
      <w:r w:rsidR="00FE0205">
        <w:rPr>
          <w:rFonts w:ascii="Times New Roman" w:hAnsi="Times New Roman" w:cs="Times New Roman"/>
          <w:sz w:val="28"/>
          <w:szCs w:val="28"/>
        </w:rPr>
        <w:t>9</w:t>
      </w:r>
      <w:r w:rsidRPr="008C7550">
        <w:rPr>
          <w:rFonts w:ascii="Times New Roman" w:hAnsi="Times New Roman" w:cs="Times New Roman"/>
          <w:sz w:val="28"/>
          <w:szCs w:val="28"/>
        </w:rPr>
        <w:t xml:space="preserve"> – Сравнительная характеристика изменений РКПБ, МГ, МДА, МСГ эритроцитов и плазмы во 2 группе до и после эксперимента</w:t>
      </w:r>
      <w:r>
        <w:rPr>
          <w:rFonts w:ascii="Times New Roman" w:eastAsia="Times New Roman" w:hAnsi="Times New Roman" w:cs="Times New Roman"/>
          <w:noProof/>
          <w:sz w:val="28"/>
          <w:szCs w:val="28"/>
        </w:rPr>
        <w:t xml:space="preserve"> </w:t>
      </w:r>
    </w:p>
    <w:p w14:paraId="00000838" w14:textId="77777777" w:rsidR="009C0684" w:rsidRDefault="009C0684" w:rsidP="00407CB1">
      <w:pPr>
        <w:spacing w:after="0" w:line="240" w:lineRule="auto"/>
        <w:jc w:val="center"/>
        <w:rPr>
          <w:rFonts w:ascii="Times New Roman" w:eastAsia="Times New Roman" w:hAnsi="Times New Roman" w:cs="Times New Roman"/>
          <w:sz w:val="28"/>
          <w:szCs w:val="28"/>
        </w:rPr>
      </w:pPr>
    </w:p>
    <w:p w14:paraId="7B27596F" w14:textId="391AEB34" w:rsidR="0057482C" w:rsidRDefault="0057482C" w:rsidP="00301164">
      <w:pPr>
        <w:spacing w:after="0" w:line="240" w:lineRule="auto"/>
        <w:ind w:firstLine="3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Показатели МДА эритроцитов до и после эксперимента представлены</w:t>
      </w:r>
      <w:r w:rsidR="005E5CA5">
        <w:rPr>
          <w:rFonts w:ascii="Times New Roman" w:eastAsia="Times New Roman" w:hAnsi="Times New Roman" w:cs="Times New Roman"/>
          <w:sz w:val="28"/>
          <w:szCs w:val="28"/>
        </w:rPr>
        <w:t xml:space="preserve"> диаграммой размаха</w:t>
      </w:r>
      <w:r>
        <w:rPr>
          <w:rFonts w:ascii="Times New Roman" w:eastAsia="Times New Roman" w:hAnsi="Times New Roman" w:cs="Times New Roman"/>
          <w:sz w:val="28"/>
          <w:szCs w:val="28"/>
        </w:rPr>
        <w:t xml:space="preserve"> на рисунке</w:t>
      </w:r>
      <w:r w:rsidR="008D055B">
        <w:rPr>
          <w:rFonts w:ascii="Times New Roman" w:eastAsia="Times New Roman" w:hAnsi="Times New Roman" w:cs="Times New Roman"/>
          <w:sz w:val="28"/>
          <w:szCs w:val="28"/>
        </w:rPr>
        <w:t xml:space="preserve"> </w:t>
      </w:r>
      <w:r w:rsidR="00FE0205">
        <w:rPr>
          <w:rFonts w:ascii="Times New Roman" w:eastAsia="Times New Roman" w:hAnsi="Times New Roman" w:cs="Times New Roman"/>
          <w:sz w:val="28"/>
          <w:szCs w:val="28"/>
        </w:rPr>
        <w:t>20</w:t>
      </w:r>
      <w:r w:rsidR="00084BFD">
        <w:rPr>
          <w:rFonts w:ascii="Times New Roman" w:eastAsia="Times New Roman" w:hAnsi="Times New Roman" w:cs="Times New Roman"/>
          <w:sz w:val="28"/>
          <w:szCs w:val="28"/>
        </w:rPr>
        <w:t xml:space="preserve">, ввиду отличия абсолютных показателей от </w:t>
      </w:r>
      <w:r w:rsidR="00662EBB">
        <w:rPr>
          <w:rFonts w:ascii="Times New Roman" w:eastAsia="Times New Roman" w:hAnsi="Times New Roman" w:cs="Times New Roman"/>
          <w:sz w:val="28"/>
          <w:szCs w:val="28"/>
        </w:rPr>
        <w:t>выше</w:t>
      </w:r>
      <w:r w:rsidR="00084BFD">
        <w:rPr>
          <w:rFonts w:ascii="Times New Roman" w:eastAsia="Times New Roman" w:hAnsi="Times New Roman" w:cs="Times New Roman"/>
          <w:sz w:val="28"/>
          <w:szCs w:val="28"/>
        </w:rPr>
        <w:t xml:space="preserve"> представленных. </w:t>
      </w:r>
    </w:p>
    <w:p w14:paraId="4EC68761" w14:textId="77777777" w:rsidR="008B3663" w:rsidRDefault="008B3663" w:rsidP="00442905">
      <w:pPr>
        <w:spacing w:after="0" w:line="240" w:lineRule="auto"/>
        <w:jc w:val="both"/>
        <w:rPr>
          <w:rFonts w:ascii="Times New Roman" w:eastAsia="Times New Roman" w:hAnsi="Times New Roman" w:cs="Times New Roman"/>
          <w:sz w:val="28"/>
          <w:szCs w:val="28"/>
        </w:rPr>
      </w:pPr>
    </w:p>
    <w:p w14:paraId="0ADEAB1D" w14:textId="25D69936" w:rsidR="00442905" w:rsidRDefault="00442905" w:rsidP="00442905">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B90F19F" wp14:editId="3637F3B6">
            <wp:extent cx="6050280" cy="3115212"/>
            <wp:effectExtent l="0" t="0" r="7620" b="9525"/>
            <wp:docPr id="105370427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55972" cy="3118143"/>
                    </a:xfrm>
                    <a:prstGeom prst="rect">
                      <a:avLst/>
                    </a:prstGeom>
                    <a:noFill/>
                  </pic:spPr>
                </pic:pic>
              </a:graphicData>
            </a:graphic>
          </wp:inline>
        </w:drawing>
      </w:r>
    </w:p>
    <w:p w14:paraId="69F6C0BE" w14:textId="77777777" w:rsidR="00EA55D7" w:rsidRDefault="00EA55D7" w:rsidP="00EA55D7">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A276F">
        <w:rPr>
          <w:rFonts w:ascii="Times New Roman" w:eastAsia="Times New Roman" w:hAnsi="Times New Roman" w:cs="Times New Roman"/>
          <w:noProof/>
          <w:sz w:val="28"/>
          <w:szCs w:val="28"/>
        </w:rPr>
        <w:drawing>
          <wp:inline distT="0" distB="0" distL="0" distR="0" wp14:anchorId="3A4D2825" wp14:editId="3D09D53B">
            <wp:extent cx="3333750" cy="266700"/>
            <wp:effectExtent l="0" t="0" r="0" b="0"/>
            <wp:docPr id="1351432611" name="Рисунок 1351432611"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CCA2166E-2B1A-9468-76B8-E169B6F698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073207" name="Рисунок 1718073207"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a:ext uri="{FF2B5EF4-FFF2-40B4-BE49-F238E27FC236}">
                          <a16:creationId xmlns:a16="http://schemas.microsoft.com/office/drawing/2014/main" id="{CCA2166E-2B1A-9468-76B8-E169B6F69879}"/>
                        </a:ext>
                      </a:extLst>
                    </pic:cNvPr>
                    <pic:cNvPicPr>
                      <a:picLocks noChangeAspect="1"/>
                    </pic:cNvPicPr>
                  </pic:nvPicPr>
                  <pic:blipFill rotWithShape="1">
                    <a:blip r:embed="rId27"/>
                    <a:srcRect l="9687" t="27778" r="62969" b="64444"/>
                    <a:stretch/>
                  </pic:blipFill>
                  <pic:spPr>
                    <a:xfrm>
                      <a:off x="0" y="0"/>
                      <a:ext cx="3333750" cy="266700"/>
                    </a:xfrm>
                    <a:prstGeom prst="rect">
                      <a:avLst/>
                    </a:prstGeom>
                  </pic:spPr>
                </pic:pic>
              </a:graphicData>
            </a:graphic>
          </wp:inline>
        </w:drawing>
      </w:r>
    </w:p>
    <w:p w14:paraId="3D1DB7BE" w14:textId="77777777" w:rsidR="00244C2E" w:rsidRDefault="00244C2E" w:rsidP="0057482C">
      <w:pPr>
        <w:spacing w:after="0" w:line="240" w:lineRule="auto"/>
        <w:jc w:val="center"/>
        <w:rPr>
          <w:rFonts w:ascii="Times New Roman" w:eastAsia="Times New Roman" w:hAnsi="Times New Roman" w:cs="Times New Roman"/>
          <w:sz w:val="28"/>
          <w:szCs w:val="28"/>
        </w:rPr>
      </w:pPr>
    </w:p>
    <w:p w14:paraId="0C99967A" w14:textId="04C7F5B9" w:rsidR="0057482C" w:rsidRDefault="0057482C" w:rsidP="0057482C">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w:t>
      </w:r>
      <w:r w:rsidR="00DE4A73">
        <w:rPr>
          <w:rFonts w:ascii="Times New Roman" w:eastAsia="Times New Roman" w:hAnsi="Times New Roman" w:cs="Times New Roman"/>
          <w:sz w:val="28"/>
          <w:szCs w:val="28"/>
        </w:rPr>
        <w:t xml:space="preserve"> </w:t>
      </w:r>
      <w:r w:rsidR="00FE0205">
        <w:rPr>
          <w:rFonts w:ascii="Times New Roman" w:eastAsia="Times New Roman" w:hAnsi="Times New Roman" w:cs="Times New Roman"/>
          <w:sz w:val="28"/>
          <w:szCs w:val="28"/>
        </w:rPr>
        <w:t>20</w:t>
      </w:r>
      <w:r>
        <w:rPr>
          <w:rFonts w:ascii="Times New Roman" w:eastAsia="Times New Roman" w:hAnsi="Times New Roman" w:cs="Times New Roman"/>
          <w:sz w:val="28"/>
          <w:szCs w:val="28"/>
        </w:rPr>
        <w:t xml:space="preserve"> – Сравнительная характеристика изменений МДА эритроцитов в двух исследуемых группах до и после эксперимента.</w:t>
      </w:r>
    </w:p>
    <w:p w14:paraId="1F8303D6" w14:textId="7153D43C" w:rsidR="00383356" w:rsidRDefault="00383356" w:rsidP="0038335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МДА в эритроцитах 1 группы, не имеет статистически достоверны</w:t>
      </w:r>
      <w:r w:rsidR="0001191D">
        <w:rPr>
          <w:rFonts w:ascii="Times New Roman" w:eastAsia="Times New Roman" w:hAnsi="Times New Roman" w:cs="Times New Roman"/>
          <w:sz w:val="28"/>
          <w:szCs w:val="28"/>
        </w:rPr>
        <w:t>х</w:t>
      </w:r>
      <w:r>
        <w:rPr>
          <w:rFonts w:ascii="Times New Roman" w:eastAsia="Times New Roman" w:hAnsi="Times New Roman" w:cs="Times New Roman"/>
          <w:sz w:val="28"/>
          <w:szCs w:val="28"/>
        </w:rPr>
        <w:t xml:space="preserve"> отличи</w:t>
      </w:r>
      <w:r w:rsidR="0001191D">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(р=</w:t>
      </w:r>
      <w:r w:rsidRPr="00EB0002">
        <w:rPr>
          <w:rFonts w:ascii="Times New Roman" w:eastAsia="Times New Roman" w:hAnsi="Times New Roman" w:cs="Times New Roman"/>
          <w:sz w:val="28"/>
          <w:szCs w:val="28"/>
        </w:rPr>
        <w:t>0,</w:t>
      </w:r>
      <w:r>
        <w:rPr>
          <w:rFonts w:ascii="Times New Roman" w:eastAsia="Times New Roman" w:hAnsi="Times New Roman" w:cs="Times New Roman"/>
          <w:sz w:val="28"/>
          <w:szCs w:val="28"/>
        </w:rPr>
        <w:t>169) и после эксперимента графически демонстрирует уменьшение плотности размаха, увеличивая верхнюю границу дисперсии, сравнительно с данными до эксперимента, сохраняя величину дисперсии в направлении более низких показателей. При этом показатели МДА в эритроцитах группы 2 демонстрируют повышение медианы, расширение размаха со значительным снижением его плотности и значительным увеличением размера дисперсии в сторону увеличения, при величине нижней дисперсии, сопоставимой с таковой до формирования модели</w:t>
      </w:r>
    </w:p>
    <w:p w14:paraId="243BCAFA" w14:textId="3C92D9C3" w:rsidR="005E5CA5" w:rsidRDefault="00EB0002" w:rsidP="00A82461">
      <w:pPr>
        <w:spacing w:after="0" w:line="240" w:lineRule="auto"/>
        <w:ind w:firstLine="709"/>
        <w:jc w:val="both"/>
        <w:rPr>
          <w:rFonts w:ascii="Times New Roman" w:eastAsia="Times New Roman" w:hAnsi="Times New Roman" w:cs="Times New Roman"/>
          <w:sz w:val="28"/>
          <w:szCs w:val="28"/>
        </w:rPr>
      </w:pPr>
      <w:r w:rsidRPr="008C7550">
        <w:rPr>
          <w:rFonts w:ascii="Times New Roman" w:eastAsia="Times New Roman" w:hAnsi="Times New Roman" w:cs="Times New Roman"/>
          <w:sz w:val="28"/>
          <w:szCs w:val="28"/>
        </w:rPr>
        <w:t>Дальнейший проведенный расчет</w:t>
      </w:r>
      <w:r w:rsidR="00274B8E">
        <w:rPr>
          <w:rFonts w:ascii="Times New Roman" w:eastAsia="Times New Roman" w:hAnsi="Times New Roman" w:cs="Times New Roman"/>
          <w:sz w:val="28"/>
          <w:szCs w:val="28"/>
        </w:rPr>
        <w:t xml:space="preserve"> </w:t>
      </w:r>
      <w:r w:rsidR="00274B8E" w:rsidRPr="008C7550">
        <w:rPr>
          <w:rFonts w:ascii="Times New Roman" w:eastAsia="Times New Roman" w:hAnsi="Times New Roman" w:cs="Times New Roman"/>
          <w:sz w:val="28"/>
          <w:szCs w:val="28"/>
        </w:rPr>
        <w:t>динамики</w:t>
      </w:r>
      <w:r w:rsidR="00274B8E">
        <w:rPr>
          <w:rFonts w:ascii="Times New Roman" w:eastAsia="Times New Roman" w:hAnsi="Times New Roman" w:cs="Times New Roman"/>
          <w:sz w:val="28"/>
          <w:szCs w:val="28"/>
        </w:rPr>
        <w:t xml:space="preserve"> средних величин</w:t>
      </w:r>
      <w:r w:rsidRPr="008C7550">
        <w:rPr>
          <w:rFonts w:ascii="Times New Roman" w:eastAsia="Times New Roman" w:hAnsi="Times New Roman" w:cs="Times New Roman"/>
          <w:sz w:val="28"/>
          <w:szCs w:val="28"/>
        </w:rPr>
        <w:t xml:space="preserve"> </w:t>
      </w:r>
      <w:r w:rsidR="00274B8E">
        <w:rPr>
          <w:rFonts w:ascii="Times New Roman" w:eastAsia="Times New Roman" w:hAnsi="Times New Roman" w:cs="Times New Roman"/>
          <w:sz w:val="28"/>
          <w:szCs w:val="28"/>
        </w:rPr>
        <w:t>исследуемых показателей</w:t>
      </w:r>
      <w:r w:rsidR="00FE0205">
        <w:rPr>
          <w:rFonts w:ascii="Times New Roman" w:eastAsia="Times New Roman" w:hAnsi="Times New Roman" w:cs="Times New Roman"/>
          <w:sz w:val="28"/>
          <w:szCs w:val="28"/>
        </w:rPr>
        <w:t xml:space="preserve"> на рисунке 21</w:t>
      </w:r>
      <w:r w:rsidR="00274B8E">
        <w:rPr>
          <w:rFonts w:ascii="Times New Roman" w:eastAsia="Times New Roman" w:hAnsi="Times New Roman" w:cs="Times New Roman"/>
          <w:sz w:val="28"/>
          <w:szCs w:val="28"/>
        </w:rPr>
        <w:t xml:space="preserve"> демонстрирует </w:t>
      </w:r>
      <w:r w:rsidRPr="008C7550">
        <w:rPr>
          <w:rFonts w:ascii="Times New Roman" w:eastAsia="Times New Roman" w:hAnsi="Times New Roman" w:cs="Times New Roman"/>
          <w:sz w:val="28"/>
          <w:szCs w:val="28"/>
        </w:rPr>
        <w:t xml:space="preserve">разнонаправленное изменение </w:t>
      </w:r>
      <w:r w:rsidR="00274B8E">
        <w:rPr>
          <w:rFonts w:ascii="Times New Roman" w:eastAsia="Times New Roman" w:hAnsi="Times New Roman" w:cs="Times New Roman"/>
          <w:sz w:val="28"/>
          <w:szCs w:val="28"/>
        </w:rPr>
        <w:t xml:space="preserve">МГ в эритроцитах со снижением в 1 группе на 5,12% и увеличением в группе 2 на 27,73%, МДА в эритроцитах со снижением в 1 группе на 5,12% и увеличением во </w:t>
      </w:r>
      <w:r w:rsidR="00AD17FD">
        <w:rPr>
          <w:rFonts w:ascii="Times New Roman" w:eastAsia="Times New Roman" w:hAnsi="Times New Roman" w:cs="Times New Roman"/>
          <w:sz w:val="28"/>
          <w:szCs w:val="28"/>
        </w:rPr>
        <w:t xml:space="preserve">2 группе на 40,47%. МСГ, имея разнонаправленное движение показателей, демонстрирует их незначительно – повышаясь в группе 1 на 8,09% и снижаясь в группе 2 на 0,85%. </w:t>
      </w:r>
    </w:p>
    <w:p w14:paraId="4660E15F" w14:textId="5BF4C84F" w:rsidR="00AD17FD" w:rsidRPr="008C7550" w:rsidRDefault="00AD17FD" w:rsidP="00A8246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этом однонаправленные изменения увеличения мы видим при анализе РКПБ эритроцитов – в группе 1 на 24,04%, в группе 2 на 53,92%, РКПБ плазмы – в группе 1 на 105,49%, в группе 2 на 12,62%. В свою очередь показатели МДА в плазме </w:t>
      </w:r>
      <w:r w:rsidR="00D86129">
        <w:rPr>
          <w:rFonts w:ascii="Times New Roman" w:eastAsia="Times New Roman" w:hAnsi="Times New Roman" w:cs="Times New Roman"/>
          <w:sz w:val="28"/>
          <w:szCs w:val="28"/>
        </w:rPr>
        <w:t>уменьшаются</w:t>
      </w:r>
      <w:r>
        <w:rPr>
          <w:rFonts w:ascii="Times New Roman" w:eastAsia="Times New Roman" w:hAnsi="Times New Roman" w:cs="Times New Roman"/>
          <w:sz w:val="28"/>
          <w:szCs w:val="28"/>
        </w:rPr>
        <w:t xml:space="preserve"> в группе 1 на</w:t>
      </w:r>
      <w:r w:rsidR="00FE020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30,26%, в группе 2 на 11,58%.</w:t>
      </w:r>
    </w:p>
    <w:p w14:paraId="63E8977C" w14:textId="77777777" w:rsidR="0057482C" w:rsidRPr="008C7550" w:rsidRDefault="0057482C" w:rsidP="0057482C">
      <w:pPr>
        <w:spacing w:after="0" w:line="240" w:lineRule="auto"/>
        <w:ind w:firstLine="340"/>
        <w:rPr>
          <w:rFonts w:ascii="Times New Roman" w:eastAsia="Times New Roman" w:hAnsi="Times New Roman" w:cs="Times New Roman"/>
          <w:sz w:val="28"/>
          <w:szCs w:val="28"/>
        </w:rPr>
      </w:pPr>
    </w:p>
    <w:p w14:paraId="405509BE" w14:textId="6B0216AE" w:rsidR="00C66243" w:rsidRPr="008C7550" w:rsidRDefault="0013398E" w:rsidP="00C66243">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BF7F13E" wp14:editId="1618A9A2">
            <wp:extent cx="6105464" cy="3154680"/>
            <wp:effectExtent l="0" t="0" r="0" b="7620"/>
            <wp:docPr id="925685339"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3119" cy="3163802"/>
                    </a:xfrm>
                    <a:prstGeom prst="rect">
                      <a:avLst/>
                    </a:prstGeom>
                    <a:noFill/>
                  </pic:spPr>
                </pic:pic>
              </a:graphicData>
            </a:graphic>
          </wp:inline>
        </w:drawing>
      </w:r>
    </w:p>
    <w:p w14:paraId="332B6815" w14:textId="77777777" w:rsidR="009D7159" w:rsidRPr="008C7550" w:rsidRDefault="009D7159" w:rsidP="00C66243">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1E8356EA" w14:textId="070F9B8A" w:rsidR="00C66243" w:rsidRPr="008C7550" w:rsidRDefault="00C66243" w:rsidP="00C66243">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8C7550">
        <w:rPr>
          <w:rFonts w:ascii="Times New Roman" w:eastAsia="Times New Roman" w:hAnsi="Times New Roman" w:cs="Times New Roman"/>
          <w:sz w:val="28"/>
          <w:szCs w:val="28"/>
        </w:rPr>
        <w:t>Рисунок</w:t>
      </w:r>
      <w:r w:rsidR="00DE4A73" w:rsidRPr="008C7550">
        <w:rPr>
          <w:rFonts w:ascii="Times New Roman" w:eastAsia="Times New Roman" w:hAnsi="Times New Roman" w:cs="Times New Roman"/>
          <w:sz w:val="28"/>
          <w:szCs w:val="28"/>
        </w:rPr>
        <w:t xml:space="preserve"> </w:t>
      </w:r>
      <w:r w:rsidR="00FE0205">
        <w:rPr>
          <w:rFonts w:ascii="Times New Roman" w:eastAsia="Times New Roman" w:hAnsi="Times New Roman" w:cs="Times New Roman"/>
          <w:sz w:val="28"/>
          <w:szCs w:val="28"/>
        </w:rPr>
        <w:t>21</w:t>
      </w:r>
      <w:r w:rsidRPr="008C7550">
        <w:rPr>
          <w:rFonts w:ascii="Times New Roman" w:eastAsia="Times New Roman" w:hAnsi="Times New Roman" w:cs="Times New Roman"/>
          <w:sz w:val="28"/>
          <w:szCs w:val="28"/>
        </w:rPr>
        <w:t xml:space="preserve"> – </w:t>
      </w:r>
      <w:r w:rsidR="00F04943" w:rsidRPr="008C7550">
        <w:rPr>
          <w:rFonts w:ascii="Times New Roman" w:eastAsia="Times New Roman" w:hAnsi="Times New Roman" w:cs="Times New Roman"/>
          <w:sz w:val="28"/>
          <w:szCs w:val="28"/>
        </w:rPr>
        <w:t>Д</w:t>
      </w:r>
      <w:r w:rsidR="00E746E0" w:rsidRPr="008C7550">
        <w:rPr>
          <w:rFonts w:ascii="Times New Roman" w:eastAsia="Times New Roman" w:hAnsi="Times New Roman" w:cs="Times New Roman"/>
          <w:sz w:val="28"/>
          <w:szCs w:val="28"/>
        </w:rPr>
        <w:t>инамика</w:t>
      </w:r>
      <w:r w:rsidRPr="008C7550">
        <w:rPr>
          <w:rFonts w:ascii="Times New Roman" w:eastAsia="Times New Roman" w:hAnsi="Times New Roman" w:cs="Times New Roman"/>
          <w:sz w:val="28"/>
          <w:szCs w:val="28"/>
        </w:rPr>
        <w:t xml:space="preserve"> показателей РКПБ, МГ, МДА, МСГ </w:t>
      </w:r>
      <w:r w:rsidR="0057482C" w:rsidRPr="008C7550">
        <w:rPr>
          <w:rFonts w:ascii="Times New Roman" w:eastAsia="Times New Roman" w:hAnsi="Times New Roman" w:cs="Times New Roman"/>
          <w:sz w:val="28"/>
          <w:szCs w:val="28"/>
        </w:rPr>
        <w:t xml:space="preserve">эритроцитов и плазмы </w:t>
      </w:r>
      <w:r w:rsidRPr="008C7550">
        <w:rPr>
          <w:rFonts w:ascii="Times New Roman" w:eastAsia="Times New Roman" w:hAnsi="Times New Roman" w:cs="Times New Roman"/>
          <w:sz w:val="28"/>
          <w:szCs w:val="28"/>
        </w:rPr>
        <w:t>в двух исследуемых группах до и после эксперимента</w:t>
      </w:r>
    </w:p>
    <w:p w14:paraId="0FCC9478" w14:textId="77777777" w:rsidR="00244C2E" w:rsidRDefault="00244C2E" w:rsidP="00407CB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17653964" w14:textId="77777777" w:rsidR="00EB29B4" w:rsidRPr="00EB29B4" w:rsidRDefault="00EB29B4" w:rsidP="00EB29B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EB29B4">
        <w:rPr>
          <w:rFonts w:ascii="Times New Roman" w:eastAsia="Times New Roman" w:hAnsi="Times New Roman" w:cs="Times New Roman"/>
          <w:color w:val="000000"/>
          <w:sz w:val="28"/>
          <w:szCs w:val="28"/>
        </w:rPr>
        <w:t xml:space="preserve">Таким образом, исследуемые показатели в двух группах имеют значительные различия, что характеризует течение процессов карбонилирования белков, перекисного окисления липидов и окислительных процессов обмена МГ. Отмеченные статистически достоверные изменения в группе 1 после </w:t>
      </w:r>
      <w:r w:rsidRPr="00EB29B4">
        <w:rPr>
          <w:rFonts w:ascii="Times New Roman" w:eastAsia="Times New Roman" w:hAnsi="Times New Roman" w:cs="Times New Roman"/>
          <w:color w:val="000000"/>
          <w:sz w:val="28"/>
          <w:szCs w:val="28"/>
        </w:rPr>
        <w:lastRenderedPageBreak/>
        <w:t xml:space="preserve">эксперимента  - увеличение РКПБ в плазме (р=0,0051) на 106,05% (в 2,06 раз), снижение МДА в плазме (р=0,0069) на 34,74 % (в 1,53 раза) предполагают системную реакцию в организме при сохранении других показателей, приближенных к исходным и не имеющих статистической значимости. </w:t>
      </w:r>
    </w:p>
    <w:p w14:paraId="16BBF552" w14:textId="77777777" w:rsidR="00383356" w:rsidRDefault="00EB29B4" w:rsidP="00EB29B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EB29B4">
        <w:rPr>
          <w:rFonts w:ascii="Times New Roman" w:eastAsia="Times New Roman" w:hAnsi="Times New Roman" w:cs="Times New Roman"/>
          <w:color w:val="000000"/>
          <w:sz w:val="28"/>
          <w:szCs w:val="28"/>
        </w:rPr>
        <w:t xml:space="preserve">При формировании модели ХНУС в группе 2 отмечается статистически значимое повышение РКПБ в эритроцитах (р=0,059) на 69 % (в 1,69 раз), снижение МДА в плазме (р=0,009) на 10,05 % (в 1,11 раз), увеличение МГ в эритроцитах (р=0,009) на 23,09% (в 1,23 раз) позволяют предположить активацию окислительных процессов как системного характера, отраженные в плазменном домене, и реакцию местную, затрагивающую эритроцитарный домен. При этом показатели, не имеющие статистической достоверности, в процентном соотношении показывают тенденцию к изменениям со снижением РКПБ в плазме на 23,09% (р=0,878), увеличение МДА в эритроцитах на 17,31% (р=0,169). </w:t>
      </w:r>
    </w:p>
    <w:p w14:paraId="1194C3B9" w14:textId="77777777" w:rsidR="00383356" w:rsidRDefault="00EB29B4" w:rsidP="00EB29B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EB29B4">
        <w:rPr>
          <w:rFonts w:ascii="Times New Roman" w:eastAsia="Times New Roman" w:hAnsi="Times New Roman" w:cs="Times New Roman"/>
          <w:color w:val="000000"/>
          <w:sz w:val="28"/>
          <w:szCs w:val="28"/>
        </w:rPr>
        <w:t xml:space="preserve">Отмечается что в двух группах эксперимента наименьшую вовлеченность в процесс по завершению формирования модели ХНУС имеет МСГ, демонстрирующий снижение МСГ (р=0,5751) на 8,23% в группе 1 и повышение на 8,63% (р=0,721) в группе 2, который при сравнении динамики средних показателей демонстрирует обратную направленность. </w:t>
      </w:r>
    </w:p>
    <w:p w14:paraId="18549A3B" w14:textId="77777777" w:rsidR="00383356" w:rsidRDefault="00EB29B4" w:rsidP="00EB29B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EB29B4">
        <w:rPr>
          <w:rFonts w:ascii="Times New Roman" w:eastAsia="Times New Roman" w:hAnsi="Times New Roman" w:cs="Times New Roman"/>
          <w:color w:val="000000"/>
          <w:sz w:val="28"/>
          <w:szCs w:val="28"/>
        </w:rPr>
        <w:t xml:space="preserve">Полученные данные свидетельствуют об изменении процессов окислительного метаболизма в двух группах, однако процесс в группе 2 имеет более активное течение, активируя и местные и системные процессы </w:t>
      </w:r>
      <w:r w:rsidR="00D86129" w:rsidRPr="00EB29B4">
        <w:rPr>
          <w:rFonts w:ascii="Times New Roman" w:eastAsia="Times New Roman" w:hAnsi="Times New Roman" w:cs="Times New Roman"/>
          <w:color w:val="000000"/>
          <w:sz w:val="28"/>
          <w:szCs w:val="28"/>
        </w:rPr>
        <w:t>окисления. Так</w:t>
      </w:r>
      <w:r w:rsidRPr="00EB29B4">
        <w:rPr>
          <w:rFonts w:ascii="Times New Roman" w:eastAsia="Times New Roman" w:hAnsi="Times New Roman" w:cs="Times New Roman"/>
          <w:color w:val="000000"/>
          <w:sz w:val="28"/>
          <w:szCs w:val="28"/>
        </w:rPr>
        <w:t xml:space="preserve">, регистрируемое в группе 1 повышение РКПБ, может быть обусловлено </w:t>
      </w:r>
      <w:r w:rsidR="00D86129" w:rsidRPr="00EB29B4">
        <w:rPr>
          <w:rFonts w:ascii="Times New Roman" w:eastAsia="Times New Roman" w:hAnsi="Times New Roman" w:cs="Times New Roman"/>
          <w:color w:val="000000"/>
          <w:sz w:val="28"/>
          <w:szCs w:val="28"/>
        </w:rPr>
        <w:t>карбонилированием</w:t>
      </w:r>
      <w:r w:rsidRPr="00EB29B4">
        <w:rPr>
          <w:rFonts w:ascii="Times New Roman" w:eastAsia="Times New Roman" w:hAnsi="Times New Roman" w:cs="Times New Roman"/>
          <w:color w:val="000000"/>
          <w:sz w:val="28"/>
          <w:szCs w:val="28"/>
        </w:rPr>
        <w:t xml:space="preserve"> </w:t>
      </w:r>
      <w:r w:rsidR="00E65225" w:rsidRPr="00EB29B4">
        <w:rPr>
          <w:rFonts w:ascii="Times New Roman" w:eastAsia="Times New Roman" w:hAnsi="Times New Roman" w:cs="Times New Roman"/>
          <w:color w:val="000000"/>
          <w:sz w:val="28"/>
          <w:szCs w:val="28"/>
        </w:rPr>
        <w:t>помимо</w:t>
      </w:r>
      <w:r w:rsidRPr="00EB29B4">
        <w:rPr>
          <w:rFonts w:ascii="Times New Roman" w:eastAsia="Times New Roman" w:hAnsi="Times New Roman" w:cs="Times New Roman"/>
          <w:color w:val="000000"/>
          <w:sz w:val="28"/>
          <w:szCs w:val="28"/>
        </w:rPr>
        <w:t xml:space="preserve"> других оксидантов и МДА, как одного из аддуктов карбонилирования, снижение показателя которого мы отмечаем. При анализе данная картина может являться подтверждением системного оксидантного процесса за счет образования нерастворимых РКПБ, характеризующимся необратимостью процесса. </w:t>
      </w:r>
    </w:p>
    <w:p w14:paraId="26E33F8A" w14:textId="13254855" w:rsidR="00EB29B4" w:rsidRPr="008C7550" w:rsidRDefault="00EB29B4" w:rsidP="00EB29B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EB29B4">
        <w:rPr>
          <w:rFonts w:ascii="Times New Roman" w:eastAsia="Times New Roman" w:hAnsi="Times New Roman" w:cs="Times New Roman"/>
          <w:color w:val="000000"/>
          <w:sz w:val="28"/>
          <w:szCs w:val="28"/>
        </w:rPr>
        <w:t>В группе 2 увеличение РКПБ может быть объяснено значительным количеством аддуктов процесса карбонилирования в</w:t>
      </w:r>
      <w:r w:rsidR="001B0B9C">
        <w:rPr>
          <w:rFonts w:ascii="Times New Roman" w:eastAsia="Times New Roman" w:hAnsi="Times New Roman" w:cs="Times New Roman"/>
          <w:color w:val="000000"/>
          <w:sz w:val="28"/>
          <w:szCs w:val="28"/>
        </w:rPr>
        <w:t xml:space="preserve"> </w:t>
      </w:r>
      <w:r w:rsidR="001B0B9C" w:rsidRPr="001B0B9C">
        <w:rPr>
          <w:rFonts w:ascii="Times New Roman" w:eastAsia="Times New Roman" w:hAnsi="Times New Roman" w:cs="Times New Roman"/>
          <w:color w:val="000000"/>
          <w:sz w:val="28"/>
          <w:szCs w:val="28"/>
        </w:rPr>
        <w:t>эритроцитах, сопровождающееся повышением МГ, который является самостоятельным высокореакционным окислителем, что способствует развитию гемической гипоксии. Снижение МДА в плазме имея статистическую значимость демонстрирует малый уровень различий и свидетельствует о включении молекул МДА в качестве аддукта в структуру других соединений, в том числе и ДНК, вызывая в них структурно-функциональные нарушения.</w:t>
      </w:r>
    </w:p>
    <w:p w14:paraId="15A1611B" w14:textId="77777777" w:rsidR="000E7B5C" w:rsidRDefault="000E7B5C" w:rsidP="00407CB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00000876" w14:textId="77777777" w:rsidR="009C0684" w:rsidRPr="004974C5" w:rsidRDefault="00BB7C4F" w:rsidP="00407CB1">
      <w:pPr>
        <w:spacing w:after="0" w:line="240" w:lineRule="auto"/>
        <w:ind w:firstLine="709"/>
        <w:jc w:val="both"/>
        <w:rPr>
          <w:rFonts w:ascii="Times New Roman" w:eastAsia="Times New Roman" w:hAnsi="Times New Roman" w:cs="Times New Roman"/>
          <w:bCs/>
          <w:sz w:val="28"/>
          <w:szCs w:val="28"/>
        </w:rPr>
      </w:pPr>
      <w:r w:rsidRPr="004974C5">
        <w:rPr>
          <w:rFonts w:ascii="Times New Roman" w:eastAsia="Times New Roman" w:hAnsi="Times New Roman" w:cs="Times New Roman"/>
          <w:bCs/>
          <w:sz w:val="28"/>
          <w:szCs w:val="28"/>
        </w:rPr>
        <w:t>3.1.3 Оценка изменений показателей пуринового обмена в эритроцитах и плазме крови крыс</w:t>
      </w:r>
    </w:p>
    <w:p w14:paraId="3BF44397" w14:textId="43BE0CAA" w:rsidR="00E7140E" w:rsidRDefault="00E7140E" w:rsidP="00407CB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Сравнение показателей пуриновых </w:t>
      </w:r>
      <w:r w:rsidR="00B14A9A">
        <w:rPr>
          <w:rFonts w:ascii="Times New Roman" w:eastAsia="Times New Roman" w:hAnsi="Times New Roman" w:cs="Times New Roman"/>
          <w:color w:val="000000"/>
          <w:sz w:val="28"/>
          <w:szCs w:val="28"/>
        </w:rPr>
        <w:t>производных</w:t>
      </w:r>
      <w:r>
        <w:rPr>
          <w:rFonts w:ascii="Times New Roman" w:eastAsia="Times New Roman" w:hAnsi="Times New Roman" w:cs="Times New Roman"/>
          <w:color w:val="000000"/>
          <w:sz w:val="28"/>
          <w:szCs w:val="28"/>
        </w:rPr>
        <w:t xml:space="preserve"> до и после эксперимента в группе </w:t>
      </w:r>
      <w:r w:rsidR="00601860">
        <w:rPr>
          <w:rFonts w:ascii="Times New Roman" w:eastAsia="Times New Roman" w:hAnsi="Times New Roman" w:cs="Times New Roman"/>
          <w:color w:val="000000"/>
          <w:sz w:val="28"/>
          <w:szCs w:val="28"/>
        </w:rPr>
        <w:t>1 и группе 2</w:t>
      </w:r>
      <w:r>
        <w:rPr>
          <w:rFonts w:ascii="Times New Roman" w:eastAsia="Times New Roman" w:hAnsi="Times New Roman" w:cs="Times New Roman"/>
          <w:color w:val="000000"/>
          <w:sz w:val="28"/>
          <w:szCs w:val="28"/>
        </w:rPr>
        <w:t xml:space="preserve"> проведено с использованием Т – критерия Уилкоксона, для уровня значимости α=0</w:t>
      </w:r>
      <w:r w:rsidR="008D199F">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05.</w:t>
      </w:r>
      <w:r w:rsidR="00B14A9A">
        <w:rPr>
          <w:rFonts w:ascii="Times New Roman" w:eastAsia="Times New Roman" w:hAnsi="Times New Roman" w:cs="Times New Roman"/>
          <w:color w:val="000000"/>
          <w:sz w:val="28"/>
          <w:szCs w:val="28"/>
        </w:rPr>
        <w:t xml:space="preserve"> В таблице</w:t>
      </w:r>
      <w:r w:rsidR="00616236">
        <w:rPr>
          <w:rFonts w:ascii="Times New Roman" w:eastAsia="Times New Roman" w:hAnsi="Times New Roman" w:cs="Times New Roman"/>
          <w:color w:val="000000"/>
          <w:sz w:val="28"/>
          <w:szCs w:val="28"/>
        </w:rPr>
        <w:t xml:space="preserve"> </w:t>
      </w:r>
      <w:r w:rsidR="00DE4A73">
        <w:rPr>
          <w:rFonts w:ascii="Times New Roman" w:eastAsia="Times New Roman" w:hAnsi="Times New Roman" w:cs="Times New Roman"/>
          <w:color w:val="000000"/>
          <w:sz w:val="28"/>
          <w:szCs w:val="28"/>
        </w:rPr>
        <w:t>1</w:t>
      </w:r>
      <w:r w:rsidR="0000252B">
        <w:rPr>
          <w:rFonts w:ascii="Times New Roman" w:eastAsia="Times New Roman" w:hAnsi="Times New Roman" w:cs="Times New Roman"/>
          <w:color w:val="000000"/>
          <w:sz w:val="28"/>
          <w:szCs w:val="28"/>
        </w:rPr>
        <w:t>6</w:t>
      </w:r>
      <w:r w:rsidR="00616236">
        <w:rPr>
          <w:rFonts w:ascii="Times New Roman" w:eastAsia="Times New Roman" w:hAnsi="Times New Roman" w:cs="Times New Roman"/>
          <w:color w:val="000000"/>
          <w:sz w:val="28"/>
          <w:szCs w:val="28"/>
        </w:rPr>
        <w:t xml:space="preserve"> представлены результаты определения показателей пуринов в эритроцитах и плазме крови животных группы 1.</w:t>
      </w:r>
    </w:p>
    <w:p w14:paraId="6DDAFCA4" w14:textId="77777777" w:rsidR="00662FF6" w:rsidRDefault="00662FF6" w:rsidP="00407C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198196D3" w14:textId="37308AB2" w:rsidR="00E7140E" w:rsidRDefault="00E7140E" w:rsidP="00407C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Таблица</w:t>
      </w:r>
      <w:r w:rsidR="00616236">
        <w:rPr>
          <w:rFonts w:ascii="Times New Roman" w:eastAsia="Times New Roman" w:hAnsi="Times New Roman" w:cs="Times New Roman"/>
          <w:color w:val="000000"/>
          <w:sz w:val="28"/>
          <w:szCs w:val="28"/>
        </w:rPr>
        <w:t xml:space="preserve"> </w:t>
      </w:r>
      <w:r w:rsidR="00DE4A73">
        <w:rPr>
          <w:rFonts w:ascii="Times New Roman" w:eastAsia="Times New Roman" w:hAnsi="Times New Roman" w:cs="Times New Roman"/>
          <w:color w:val="000000"/>
          <w:sz w:val="28"/>
          <w:szCs w:val="28"/>
        </w:rPr>
        <w:t>1</w:t>
      </w:r>
      <w:r w:rsidR="0000252B">
        <w:rPr>
          <w:rFonts w:ascii="Times New Roman" w:eastAsia="Times New Roman" w:hAnsi="Times New Roman" w:cs="Times New Roman"/>
          <w:color w:val="000000"/>
          <w:sz w:val="28"/>
          <w:szCs w:val="28"/>
        </w:rPr>
        <w:t>6</w:t>
      </w:r>
      <w:r>
        <w:rPr>
          <w:rFonts w:ascii="Times New Roman" w:eastAsia="Times New Roman" w:hAnsi="Times New Roman" w:cs="Times New Roman"/>
          <w:color w:val="000000"/>
          <w:sz w:val="28"/>
          <w:szCs w:val="28"/>
        </w:rPr>
        <w:t xml:space="preserve"> – </w:t>
      </w:r>
      <w:r w:rsidR="00616236">
        <w:rPr>
          <w:rFonts w:ascii="Times New Roman" w:eastAsia="Times New Roman" w:hAnsi="Times New Roman" w:cs="Times New Roman"/>
          <w:color w:val="000000"/>
          <w:sz w:val="28"/>
          <w:szCs w:val="28"/>
        </w:rPr>
        <w:t>Показатели пуринов в эритроцитах и плазме крови животных группы 1</w:t>
      </w:r>
    </w:p>
    <w:p w14:paraId="1B83CD22" w14:textId="77777777" w:rsidR="00E7140E" w:rsidRDefault="00E7140E" w:rsidP="00407C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tbl>
      <w:tblPr>
        <w:tblStyle w:val="114"/>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00" w:firstRow="0" w:lastRow="0" w:firstColumn="0" w:lastColumn="0" w:noHBand="0" w:noVBand="1"/>
      </w:tblPr>
      <w:tblGrid>
        <w:gridCol w:w="2670"/>
        <w:gridCol w:w="897"/>
        <w:gridCol w:w="896"/>
        <w:gridCol w:w="1092"/>
        <w:gridCol w:w="1015"/>
        <w:gridCol w:w="1014"/>
        <w:gridCol w:w="1014"/>
        <w:gridCol w:w="1030"/>
      </w:tblGrid>
      <w:tr w:rsidR="00301164" w:rsidRPr="00845C5B" w14:paraId="2AAF6B60" w14:textId="77777777" w:rsidTr="00845C5B">
        <w:trPr>
          <w:trHeight w:val="227"/>
        </w:trPr>
        <w:tc>
          <w:tcPr>
            <w:tcW w:w="0" w:type="auto"/>
            <w:vMerge w:val="restart"/>
            <w:tcMar>
              <w:left w:w="0" w:type="dxa"/>
              <w:right w:w="0" w:type="dxa"/>
            </w:tcMar>
            <w:vAlign w:val="center"/>
          </w:tcPr>
          <w:p w14:paraId="2A6158D6" w14:textId="77777777" w:rsidR="00E7140E" w:rsidRPr="00845C5B" w:rsidRDefault="00E7140E" w:rsidP="00407CB1">
            <w:pPr>
              <w:pBdr>
                <w:top w:val="nil"/>
                <w:left w:val="nil"/>
                <w:bottom w:val="nil"/>
                <w:right w:val="nil"/>
                <w:between w:val="nil"/>
              </w:pBdr>
              <w:jc w:val="center"/>
              <w:rPr>
                <w:sz w:val="26"/>
                <w:szCs w:val="26"/>
              </w:rPr>
            </w:pPr>
            <w:r w:rsidRPr="00845C5B">
              <w:rPr>
                <w:rFonts w:ascii="Times New Roman" w:eastAsia="Times New Roman" w:hAnsi="Times New Roman" w:cs="Times New Roman"/>
                <w:sz w:val="26"/>
                <w:szCs w:val="26"/>
              </w:rPr>
              <w:t>Показатель</w:t>
            </w:r>
          </w:p>
        </w:tc>
        <w:tc>
          <w:tcPr>
            <w:tcW w:w="0" w:type="auto"/>
            <w:gridSpan w:val="3"/>
            <w:vAlign w:val="center"/>
          </w:tcPr>
          <w:p w14:paraId="7399C828" w14:textId="77777777" w:rsidR="00E7140E" w:rsidRPr="00845C5B" w:rsidRDefault="00E7140E" w:rsidP="00407CB1">
            <w:pPr>
              <w:pBdr>
                <w:top w:val="nil"/>
                <w:left w:val="nil"/>
                <w:bottom w:val="nil"/>
                <w:right w:val="nil"/>
                <w:between w:val="nil"/>
              </w:pBd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Группа 1 до эксперимента, n=10</w:t>
            </w:r>
          </w:p>
        </w:tc>
        <w:tc>
          <w:tcPr>
            <w:tcW w:w="0" w:type="auto"/>
            <w:gridSpan w:val="3"/>
            <w:tcMar>
              <w:left w:w="0" w:type="dxa"/>
              <w:right w:w="0" w:type="dxa"/>
            </w:tcMar>
            <w:vAlign w:val="center"/>
          </w:tcPr>
          <w:p w14:paraId="6DA08C22" w14:textId="77777777" w:rsidR="00E7140E" w:rsidRPr="00845C5B" w:rsidRDefault="00E7140E" w:rsidP="00407CB1">
            <w:pPr>
              <w:pBdr>
                <w:top w:val="nil"/>
                <w:left w:val="nil"/>
                <w:bottom w:val="nil"/>
                <w:right w:val="nil"/>
                <w:between w:val="nil"/>
              </w:pBd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Группа 1 после эксперимента, n=10</w:t>
            </w:r>
          </w:p>
        </w:tc>
        <w:tc>
          <w:tcPr>
            <w:tcW w:w="0" w:type="auto"/>
            <w:tcMar>
              <w:left w:w="0" w:type="dxa"/>
              <w:right w:w="0" w:type="dxa"/>
            </w:tcMar>
            <w:vAlign w:val="center"/>
          </w:tcPr>
          <w:p w14:paraId="432CD9E1" w14:textId="2A39911A" w:rsidR="00E7140E" w:rsidRPr="00845C5B" w:rsidRDefault="00E7140E" w:rsidP="00407CB1">
            <w:pPr>
              <w:pBdr>
                <w:top w:val="nil"/>
                <w:left w:val="nil"/>
                <w:bottom w:val="nil"/>
                <w:right w:val="nil"/>
                <w:between w:val="nil"/>
              </w:pBdr>
              <w:jc w:val="center"/>
              <w:rPr>
                <w:rFonts w:ascii="Times New Roman" w:eastAsia="Times New Roman" w:hAnsi="Times New Roman" w:cs="Times New Roman"/>
                <w:sz w:val="26"/>
                <w:szCs w:val="26"/>
              </w:rPr>
            </w:pPr>
          </w:p>
        </w:tc>
      </w:tr>
      <w:tr w:rsidR="00301164" w:rsidRPr="00845C5B" w14:paraId="508B6037" w14:textId="77777777" w:rsidTr="00845C5B">
        <w:trPr>
          <w:trHeight w:val="227"/>
        </w:trPr>
        <w:tc>
          <w:tcPr>
            <w:tcW w:w="0" w:type="auto"/>
            <w:vMerge/>
            <w:tcMar>
              <w:left w:w="0" w:type="dxa"/>
              <w:right w:w="0" w:type="dxa"/>
            </w:tcMar>
          </w:tcPr>
          <w:p w14:paraId="26B7052A" w14:textId="77777777" w:rsidR="00CC76E7" w:rsidRPr="00845C5B" w:rsidRDefault="00CC76E7" w:rsidP="00407CB1">
            <w:pPr>
              <w:pBdr>
                <w:top w:val="nil"/>
                <w:left w:val="nil"/>
                <w:bottom w:val="nil"/>
                <w:right w:val="nil"/>
                <w:between w:val="nil"/>
              </w:pBdr>
              <w:jc w:val="center"/>
              <w:rPr>
                <w:rFonts w:ascii="Times New Roman" w:eastAsia="Times New Roman" w:hAnsi="Times New Roman" w:cs="Times New Roman"/>
                <w:sz w:val="26"/>
                <w:szCs w:val="26"/>
              </w:rPr>
            </w:pPr>
          </w:p>
        </w:tc>
        <w:tc>
          <w:tcPr>
            <w:tcW w:w="0" w:type="auto"/>
            <w:vAlign w:val="center"/>
          </w:tcPr>
          <w:p w14:paraId="564DD414" w14:textId="77777777" w:rsidR="00CC76E7" w:rsidRPr="00845C5B" w:rsidRDefault="00CC76E7" w:rsidP="00407CB1">
            <w:pPr>
              <w:pBdr>
                <w:top w:val="nil"/>
                <w:left w:val="nil"/>
                <w:bottom w:val="nil"/>
                <w:right w:val="nil"/>
                <w:between w:val="nil"/>
              </w:pBd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Ме</w:t>
            </w:r>
          </w:p>
        </w:tc>
        <w:tc>
          <w:tcPr>
            <w:tcW w:w="0" w:type="auto"/>
            <w:tcMar>
              <w:left w:w="0" w:type="dxa"/>
              <w:right w:w="0" w:type="dxa"/>
            </w:tcMar>
            <w:vAlign w:val="center"/>
          </w:tcPr>
          <w:p w14:paraId="02CDE979" w14:textId="77777777" w:rsidR="00CC76E7" w:rsidRPr="00845C5B" w:rsidRDefault="00CC76E7" w:rsidP="00407CB1">
            <w:pPr>
              <w:pBdr>
                <w:top w:val="nil"/>
                <w:left w:val="nil"/>
                <w:bottom w:val="nil"/>
                <w:right w:val="nil"/>
                <w:between w:val="nil"/>
              </w:pBd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Q25</w:t>
            </w:r>
          </w:p>
        </w:tc>
        <w:tc>
          <w:tcPr>
            <w:tcW w:w="0" w:type="auto"/>
            <w:tcMar>
              <w:left w:w="0" w:type="dxa"/>
              <w:right w:w="0" w:type="dxa"/>
            </w:tcMar>
            <w:vAlign w:val="center"/>
          </w:tcPr>
          <w:p w14:paraId="30827125" w14:textId="77777777" w:rsidR="00CC76E7" w:rsidRPr="00845C5B" w:rsidRDefault="00CC76E7" w:rsidP="00407CB1">
            <w:pPr>
              <w:pBdr>
                <w:top w:val="nil"/>
                <w:left w:val="nil"/>
                <w:bottom w:val="nil"/>
                <w:right w:val="nil"/>
                <w:between w:val="nil"/>
              </w:pBd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Q75</w:t>
            </w:r>
          </w:p>
        </w:tc>
        <w:tc>
          <w:tcPr>
            <w:tcW w:w="0" w:type="auto"/>
            <w:tcMar>
              <w:left w:w="0" w:type="dxa"/>
              <w:right w:w="0" w:type="dxa"/>
            </w:tcMar>
            <w:vAlign w:val="center"/>
          </w:tcPr>
          <w:p w14:paraId="173B560A" w14:textId="77777777" w:rsidR="00CC76E7" w:rsidRPr="00845C5B" w:rsidRDefault="00CC76E7" w:rsidP="00407CB1">
            <w:pPr>
              <w:pBdr>
                <w:top w:val="nil"/>
                <w:left w:val="nil"/>
                <w:bottom w:val="nil"/>
                <w:right w:val="nil"/>
                <w:between w:val="nil"/>
              </w:pBd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Ме</w:t>
            </w:r>
          </w:p>
        </w:tc>
        <w:tc>
          <w:tcPr>
            <w:tcW w:w="0" w:type="auto"/>
            <w:vAlign w:val="center"/>
          </w:tcPr>
          <w:p w14:paraId="5A606D96" w14:textId="77777777" w:rsidR="00CC76E7" w:rsidRPr="00845C5B" w:rsidRDefault="00CC76E7" w:rsidP="00407CB1">
            <w:pPr>
              <w:pBdr>
                <w:top w:val="nil"/>
                <w:left w:val="nil"/>
                <w:bottom w:val="nil"/>
                <w:right w:val="nil"/>
                <w:between w:val="nil"/>
              </w:pBd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Q25</w:t>
            </w:r>
          </w:p>
        </w:tc>
        <w:tc>
          <w:tcPr>
            <w:tcW w:w="0" w:type="auto"/>
            <w:tcMar>
              <w:left w:w="0" w:type="dxa"/>
              <w:right w:w="0" w:type="dxa"/>
            </w:tcMar>
            <w:vAlign w:val="center"/>
          </w:tcPr>
          <w:p w14:paraId="4058F6EC" w14:textId="77777777" w:rsidR="00CC76E7" w:rsidRPr="00845C5B" w:rsidRDefault="00CC76E7" w:rsidP="00407CB1">
            <w:pPr>
              <w:pBdr>
                <w:top w:val="nil"/>
                <w:left w:val="nil"/>
                <w:bottom w:val="nil"/>
                <w:right w:val="nil"/>
                <w:between w:val="nil"/>
              </w:pBd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Q75</w:t>
            </w:r>
          </w:p>
        </w:tc>
        <w:tc>
          <w:tcPr>
            <w:tcW w:w="0" w:type="auto"/>
            <w:tcMar>
              <w:left w:w="0" w:type="dxa"/>
              <w:right w:w="0" w:type="dxa"/>
            </w:tcMar>
            <w:vAlign w:val="center"/>
          </w:tcPr>
          <w:p w14:paraId="617E979E" w14:textId="67F9737F" w:rsidR="00CC76E7" w:rsidRPr="00845C5B" w:rsidRDefault="00CC76E7" w:rsidP="00407CB1">
            <w:pPr>
              <w:pBdr>
                <w:top w:val="nil"/>
                <w:left w:val="nil"/>
                <w:bottom w:val="nil"/>
                <w:right w:val="nil"/>
                <w:between w:val="nil"/>
              </w:pBd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lang w:val="en-US"/>
              </w:rPr>
              <w:t>P</w:t>
            </w:r>
            <w:r w:rsidRPr="00845C5B">
              <w:rPr>
                <w:rFonts w:ascii="Times New Roman" w:eastAsia="Times New Roman" w:hAnsi="Times New Roman" w:cs="Times New Roman"/>
                <w:sz w:val="26"/>
                <w:szCs w:val="26"/>
              </w:rPr>
              <w:t>-уровень</w:t>
            </w:r>
          </w:p>
        </w:tc>
      </w:tr>
      <w:tr w:rsidR="00301164" w:rsidRPr="00845C5B" w14:paraId="6F256373" w14:textId="77777777" w:rsidTr="00845C5B">
        <w:trPr>
          <w:trHeight w:val="227"/>
        </w:trPr>
        <w:tc>
          <w:tcPr>
            <w:tcW w:w="0" w:type="auto"/>
            <w:vAlign w:val="center"/>
          </w:tcPr>
          <w:p w14:paraId="0DF6F354" w14:textId="4B8F2A5C" w:rsidR="00CC76E7" w:rsidRPr="00845C5B" w:rsidRDefault="00CC76E7" w:rsidP="00407CB1">
            <w:pPr>
              <w:rPr>
                <w:rFonts w:ascii="Times New Roman" w:eastAsia="Times New Roman" w:hAnsi="Times New Roman" w:cs="Times New Roman"/>
                <w:sz w:val="26"/>
                <w:szCs w:val="26"/>
              </w:rPr>
            </w:pPr>
            <w:bookmarkStart w:id="88" w:name="_Hlk127989702"/>
            <w:r w:rsidRPr="00845C5B">
              <w:rPr>
                <w:rFonts w:ascii="Times New Roman" w:eastAsia="Times New Roman" w:hAnsi="Times New Roman" w:cs="Times New Roman"/>
                <w:sz w:val="26"/>
                <w:szCs w:val="26"/>
              </w:rPr>
              <w:t>Гуанин в эритроцитах</w:t>
            </w:r>
          </w:p>
        </w:tc>
        <w:tc>
          <w:tcPr>
            <w:tcW w:w="0" w:type="auto"/>
            <w:vAlign w:val="center"/>
          </w:tcPr>
          <w:p w14:paraId="55E18CB8" w14:textId="68E11224"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268,5</w:t>
            </w:r>
          </w:p>
        </w:tc>
        <w:tc>
          <w:tcPr>
            <w:tcW w:w="0" w:type="auto"/>
            <w:vAlign w:val="center"/>
          </w:tcPr>
          <w:p w14:paraId="48E05951" w14:textId="60C205D7"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222,0</w:t>
            </w:r>
          </w:p>
        </w:tc>
        <w:tc>
          <w:tcPr>
            <w:tcW w:w="0" w:type="auto"/>
            <w:vAlign w:val="center"/>
          </w:tcPr>
          <w:p w14:paraId="61CF5689" w14:textId="2BDD5C92"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301,0</w:t>
            </w:r>
          </w:p>
        </w:tc>
        <w:tc>
          <w:tcPr>
            <w:tcW w:w="0" w:type="auto"/>
            <w:vAlign w:val="center"/>
          </w:tcPr>
          <w:p w14:paraId="6A37A500" w14:textId="5FA53E64"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321,0</w:t>
            </w:r>
          </w:p>
        </w:tc>
        <w:tc>
          <w:tcPr>
            <w:tcW w:w="0" w:type="auto"/>
            <w:vAlign w:val="center"/>
          </w:tcPr>
          <w:p w14:paraId="73C1EC08" w14:textId="6BD6636B"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268,0</w:t>
            </w:r>
          </w:p>
        </w:tc>
        <w:tc>
          <w:tcPr>
            <w:tcW w:w="0" w:type="auto"/>
            <w:vAlign w:val="center"/>
          </w:tcPr>
          <w:p w14:paraId="7188D27C" w14:textId="0E3DE5A0"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339,0</w:t>
            </w:r>
          </w:p>
        </w:tc>
        <w:tc>
          <w:tcPr>
            <w:tcW w:w="0" w:type="auto"/>
            <w:vAlign w:val="center"/>
          </w:tcPr>
          <w:p w14:paraId="77B4D391" w14:textId="1D2CAFA0"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0,0593</w:t>
            </w:r>
          </w:p>
        </w:tc>
      </w:tr>
      <w:tr w:rsidR="00301164" w:rsidRPr="00845C5B" w14:paraId="330F15EC" w14:textId="77777777" w:rsidTr="00845C5B">
        <w:trPr>
          <w:trHeight w:val="227"/>
        </w:trPr>
        <w:tc>
          <w:tcPr>
            <w:tcW w:w="0" w:type="auto"/>
            <w:vAlign w:val="center"/>
          </w:tcPr>
          <w:p w14:paraId="086523B3" w14:textId="4437A350" w:rsidR="00CC76E7" w:rsidRPr="00845C5B" w:rsidRDefault="00CC76E7" w:rsidP="00407CB1">
            <w:pP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Гипоксантин в эритроцитах</w:t>
            </w:r>
          </w:p>
        </w:tc>
        <w:tc>
          <w:tcPr>
            <w:tcW w:w="0" w:type="auto"/>
            <w:vAlign w:val="center"/>
          </w:tcPr>
          <w:p w14:paraId="2B173350" w14:textId="181F645F"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299,5</w:t>
            </w:r>
          </w:p>
        </w:tc>
        <w:tc>
          <w:tcPr>
            <w:tcW w:w="0" w:type="auto"/>
            <w:vAlign w:val="center"/>
          </w:tcPr>
          <w:p w14:paraId="34186120" w14:textId="20086274"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243,0</w:t>
            </w:r>
          </w:p>
        </w:tc>
        <w:tc>
          <w:tcPr>
            <w:tcW w:w="0" w:type="auto"/>
            <w:vAlign w:val="center"/>
          </w:tcPr>
          <w:p w14:paraId="2652D308" w14:textId="1E190ED2"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327,0</w:t>
            </w:r>
          </w:p>
        </w:tc>
        <w:tc>
          <w:tcPr>
            <w:tcW w:w="0" w:type="auto"/>
            <w:vAlign w:val="center"/>
          </w:tcPr>
          <w:p w14:paraId="52769B8B" w14:textId="6F8BCE63"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359,5</w:t>
            </w:r>
          </w:p>
        </w:tc>
        <w:tc>
          <w:tcPr>
            <w:tcW w:w="0" w:type="auto"/>
            <w:vAlign w:val="center"/>
          </w:tcPr>
          <w:p w14:paraId="2B3A01D5" w14:textId="25B1A167"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287,0</w:t>
            </w:r>
          </w:p>
        </w:tc>
        <w:tc>
          <w:tcPr>
            <w:tcW w:w="0" w:type="auto"/>
            <w:vAlign w:val="center"/>
          </w:tcPr>
          <w:p w14:paraId="6B651627" w14:textId="7FAD847E"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373,0</w:t>
            </w:r>
          </w:p>
        </w:tc>
        <w:tc>
          <w:tcPr>
            <w:tcW w:w="0" w:type="auto"/>
            <w:vAlign w:val="center"/>
          </w:tcPr>
          <w:p w14:paraId="17FF2A86" w14:textId="7F56CE9B"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b/>
                <w:sz w:val="26"/>
                <w:szCs w:val="26"/>
              </w:rPr>
              <w:t>0,0284*</w:t>
            </w:r>
          </w:p>
        </w:tc>
      </w:tr>
      <w:tr w:rsidR="00301164" w:rsidRPr="00845C5B" w14:paraId="42227B81" w14:textId="77777777" w:rsidTr="00845C5B">
        <w:trPr>
          <w:trHeight w:val="227"/>
        </w:trPr>
        <w:tc>
          <w:tcPr>
            <w:tcW w:w="0" w:type="auto"/>
            <w:vAlign w:val="center"/>
          </w:tcPr>
          <w:p w14:paraId="64C8BDE6" w14:textId="629A8D1D" w:rsidR="00CC76E7" w:rsidRPr="00845C5B" w:rsidRDefault="00CC76E7" w:rsidP="00407CB1">
            <w:pP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Аденин в эритроцитах</w:t>
            </w:r>
          </w:p>
        </w:tc>
        <w:tc>
          <w:tcPr>
            <w:tcW w:w="0" w:type="auto"/>
            <w:vAlign w:val="center"/>
          </w:tcPr>
          <w:p w14:paraId="0429FF1E" w14:textId="2F957410"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325,0</w:t>
            </w:r>
          </w:p>
        </w:tc>
        <w:tc>
          <w:tcPr>
            <w:tcW w:w="0" w:type="auto"/>
            <w:vAlign w:val="center"/>
          </w:tcPr>
          <w:p w14:paraId="5A2CDE37" w14:textId="63FC1117"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253,0</w:t>
            </w:r>
          </w:p>
        </w:tc>
        <w:tc>
          <w:tcPr>
            <w:tcW w:w="0" w:type="auto"/>
            <w:vAlign w:val="center"/>
          </w:tcPr>
          <w:p w14:paraId="0655C64A" w14:textId="1E15114C"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357,0</w:t>
            </w:r>
          </w:p>
        </w:tc>
        <w:tc>
          <w:tcPr>
            <w:tcW w:w="0" w:type="auto"/>
            <w:vAlign w:val="center"/>
          </w:tcPr>
          <w:p w14:paraId="23A4C459" w14:textId="0F6AD1DD"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382,0</w:t>
            </w:r>
          </w:p>
        </w:tc>
        <w:tc>
          <w:tcPr>
            <w:tcW w:w="0" w:type="auto"/>
            <w:vAlign w:val="center"/>
          </w:tcPr>
          <w:p w14:paraId="030D5E68" w14:textId="08701777"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302,0</w:t>
            </w:r>
          </w:p>
        </w:tc>
        <w:tc>
          <w:tcPr>
            <w:tcW w:w="0" w:type="auto"/>
            <w:vAlign w:val="center"/>
          </w:tcPr>
          <w:p w14:paraId="32EB679E" w14:textId="082CFFC4"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403,0</w:t>
            </w:r>
          </w:p>
        </w:tc>
        <w:tc>
          <w:tcPr>
            <w:tcW w:w="0" w:type="auto"/>
            <w:vAlign w:val="center"/>
          </w:tcPr>
          <w:p w14:paraId="7E0287D9" w14:textId="2E8D69EE"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b/>
                <w:sz w:val="26"/>
                <w:szCs w:val="26"/>
              </w:rPr>
              <w:t>0,0469*</w:t>
            </w:r>
          </w:p>
        </w:tc>
      </w:tr>
      <w:tr w:rsidR="00301164" w:rsidRPr="00845C5B" w14:paraId="6EC77251" w14:textId="77777777" w:rsidTr="00845C5B">
        <w:trPr>
          <w:trHeight w:val="227"/>
        </w:trPr>
        <w:tc>
          <w:tcPr>
            <w:tcW w:w="0" w:type="auto"/>
            <w:vAlign w:val="center"/>
          </w:tcPr>
          <w:p w14:paraId="3FE8DE74" w14:textId="3A850204" w:rsidR="00CC76E7" w:rsidRPr="00845C5B" w:rsidRDefault="00CC76E7" w:rsidP="00407CB1">
            <w:pP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Ксантин в эритроцитах</w:t>
            </w:r>
          </w:p>
        </w:tc>
        <w:tc>
          <w:tcPr>
            <w:tcW w:w="0" w:type="auto"/>
            <w:vAlign w:val="center"/>
          </w:tcPr>
          <w:p w14:paraId="63AAD2C4" w14:textId="6FEF2764"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141,5</w:t>
            </w:r>
          </w:p>
        </w:tc>
        <w:tc>
          <w:tcPr>
            <w:tcW w:w="0" w:type="auto"/>
            <w:vAlign w:val="center"/>
          </w:tcPr>
          <w:p w14:paraId="2B64A61C" w14:textId="272DDD44"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124,0</w:t>
            </w:r>
          </w:p>
        </w:tc>
        <w:tc>
          <w:tcPr>
            <w:tcW w:w="0" w:type="auto"/>
            <w:vAlign w:val="center"/>
          </w:tcPr>
          <w:p w14:paraId="4F455225" w14:textId="62BEE13D"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170,0</w:t>
            </w:r>
          </w:p>
        </w:tc>
        <w:tc>
          <w:tcPr>
            <w:tcW w:w="0" w:type="auto"/>
            <w:vAlign w:val="center"/>
          </w:tcPr>
          <w:p w14:paraId="316D2458" w14:textId="2DF1B129"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216,5</w:t>
            </w:r>
          </w:p>
        </w:tc>
        <w:tc>
          <w:tcPr>
            <w:tcW w:w="0" w:type="auto"/>
            <w:vAlign w:val="center"/>
          </w:tcPr>
          <w:p w14:paraId="431801B6" w14:textId="1B7F13B9"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205,0</w:t>
            </w:r>
          </w:p>
        </w:tc>
        <w:tc>
          <w:tcPr>
            <w:tcW w:w="0" w:type="auto"/>
            <w:vAlign w:val="center"/>
          </w:tcPr>
          <w:p w14:paraId="0B06705F" w14:textId="1071324E"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1031</w:t>
            </w:r>
          </w:p>
        </w:tc>
        <w:tc>
          <w:tcPr>
            <w:tcW w:w="0" w:type="auto"/>
            <w:vAlign w:val="center"/>
          </w:tcPr>
          <w:p w14:paraId="6DC30C9A" w14:textId="4B70CED7"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b/>
                <w:sz w:val="26"/>
                <w:szCs w:val="26"/>
              </w:rPr>
              <w:t>0,0125*</w:t>
            </w:r>
          </w:p>
        </w:tc>
      </w:tr>
      <w:tr w:rsidR="00301164" w:rsidRPr="00845C5B" w14:paraId="2BC9A459" w14:textId="77777777" w:rsidTr="00845C5B">
        <w:trPr>
          <w:trHeight w:val="227"/>
        </w:trPr>
        <w:tc>
          <w:tcPr>
            <w:tcW w:w="0" w:type="auto"/>
            <w:vAlign w:val="center"/>
          </w:tcPr>
          <w:p w14:paraId="74798FB9" w14:textId="10125223" w:rsidR="00CC76E7" w:rsidRPr="00845C5B" w:rsidRDefault="00CC76E7" w:rsidP="00407CB1">
            <w:pP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Мочевая кислота в эритроцитах</w:t>
            </w:r>
          </w:p>
        </w:tc>
        <w:tc>
          <w:tcPr>
            <w:tcW w:w="0" w:type="auto"/>
            <w:vAlign w:val="center"/>
          </w:tcPr>
          <w:p w14:paraId="768BA79C" w14:textId="27166039"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42,50</w:t>
            </w:r>
          </w:p>
        </w:tc>
        <w:tc>
          <w:tcPr>
            <w:tcW w:w="0" w:type="auto"/>
            <w:vAlign w:val="center"/>
          </w:tcPr>
          <w:p w14:paraId="66AA122B" w14:textId="5B14879F"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36,00</w:t>
            </w:r>
          </w:p>
        </w:tc>
        <w:tc>
          <w:tcPr>
            <w:tcW w:w="0" w:type="auto"/>
            <w:vAlign w:val="center"/>
          </w:tcPr>
          <w:p w14:paraId="2587D743" w14:textId="0AB689C9"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55,000</w:t>
            </w:r>
          </w:p>
        </w:tc>
        <w:tc>
          <w:tcPr>
            <w:tcW w:w="0" w:type="auto"/>
            <w:vAlign w:val="center"/>
          </w:tcPr>
          <w:p w14:paraId="6759DE6F" w14:textId="5179BC65"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74,00</w:t>
            </w:r>
          </w:p>
        </w:tc>
        <w:tc>
          <w:tcPr>
            <w:tcW w:w="0" w:type="auto"/>
            <w:vAlign w:val="center"/>
          </w:tcPr>
          <w:p w14:paraId="7DB731E5" w14:textId="5D24D7F8"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61,00</w:t>
            </w:r>
          </w:p>
        </w:tc>
        <w:tc>
          <w:tcPr>
            <w:tcW w:w="0" w:type="auto"/>
            <w:vAlign w:val="center"/>
          </w:tcPr>
          <w:p w14:paraId="78021BC5" w14:textId="2B5AD01D"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84,00</w:t>
            </w:r>
          </w:p>
        </w:tc>
        <w:tc>
          <w:tcPr>
            <w:tcW w:w="0" w:type="auto"/>
            <w:vAlign w:val="center"/>
          </w:tcPr>
          <w:p w14:paraId="32A98114" w14:textId="27297E4C"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b/>
                <w:sz w:val="26"/>
                <w:szCs w:val="26"/>
              </w:rPr>
              <w:t>0,0093*</w:t>
            </w:r>
          </w:p>
        </w:tc>
      </w:tr>
      <w:tr w:rsidR="00301164" w:rsidRPr="00845C5B" w14:paraId="67CDF69C" w14:textId="77777777" w:rsidTr="00845C5B">
        <w:trPr>
          <w:trHeight w:val="227"/>
        </w:trPr>
        <w:tc>
          <w:tcPr>
            <w:tcW w:w="0" w:type="auto"/>
            <w:vAlign w:val="center"/>
          </w:tcPr>
          <w:p w14:paraId="71B2BA21" w14:textId="702BF60B" w:rsidR="00CC76E7" w:rsidRPr="00845C5B" w:rsidRDefault="00CC76E7" w:rsidP="00407CB1">
            <w:pP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Гуанин в плазме</w:t>
            </w:r>
          </w:p>
        </w:tc>
        <w:tc>
          <w:tcPr>
            <w:tcW w:w="0" w:type="auto"/>
            <w:vAlign w:val="center"/>
          </w:tcPr>
          <w:p w14:paraId="709B6EFC" w14:textId="738CA7E6"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120,0</w:t>
            </w:r>
          </w:p>
        </w:tc>
        <w:tc>
          <w:tcPr>
            <w:tcW w:w="0" w:type="auto"/>
            <w:vAlign w:val="center"/>
          </w:tcPr>
          <w:p w14:paraId="15FDA213" w14:textId="500CD9AA"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108,0</w:t>
            </w:r>
          </w:p>
        </w:tc>
        <w:tc>
          <w:tcPr>
            <w:tcW w:w="0" w:type="auto"/>
            <w:vAlign w:val="center"/>
          </w:tcPr>
          <w:p w14:paraId="3E3F755D" w14:textId="382B567E"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127,0</w:t>
            </w:r>
          </w:p>
        </w:tc>
        <w:tc>
          <w:tcPr>
            <w:tcW w:w="0" w:type="auto"/>
            <w:vAlign w:val="center"/>
          </w:tcPr>
          <w:p w14:paraId="23864F0C" w14:textId="389B7500"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220,5</w:t>
            </w:r>
          </w:p>
        </w:tc>
        <w:tc>
          <w:tcPr>
            <w:tcW w:w="0" w:type="auto"/>
            <w:vAlign w:val="center"/>
          </w:tcPr>
          <w:p w14:paraId="7293462A" w14:textId="3EC426AD"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214,0</w:t>
            </w:r>
          </w:p>
        </w:tc>
        <w:tc>
          <w:tcPr>
            <w:tcW w:w="0" w:type="auto"/>
            <w:vAlign w:val="center"/>
          </w:tcPr>
          <w:p w14:paraId="16F7AC0D" w14:textId="29720F7A"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225,0</w:t>
            </w:r>
          </w:p>
        </w:tc>
        <w:tc>
          <w:tcPr>
            <w:tcW w:w="0" w:type="auto"/>
            <w:vAlign w:val="center"/>
          </w:tcPr>
          <w:p w14:paraId="540F3E18" w14:textId="0E232380"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b/>
                <w:sz w:val="26"/>
                <w:szCs w:val="26"/>
              </w:rPr>
              <w:t>0,0166*</w:t>
            </w:r>
          </w:p>
        </w:tc>
      </w:tr>
      <w:tr w:rsidR="00301164" w:rsidRPr="00845C5B" w14:paraId="3BE887A4" w14:textId="77777777" w:rsidTr="00845C5B">
        <w:trPr>
          <w:trHeight w:val="227"/>
        </w:trPr>
        <w:tc>
          <w:tcPr>
            <w:tcW w:w="0" w:type="auto"/>
            <w:vAlign w:val="center"/>
          </w:tcPr>
          <w:p w14:paraId="637A9AFB" w14:textId="2C8351D5" w:rsidR="00CC76E7" w:rsidRPr="00845C5B" w:rsidRDefault="00CC76E7" w:rsidP="00407CB1">
            <w:pP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Гипоксантин в плазме</w:t>
            </w:r>
          </w:p>
        </w:tc>
        <w:tc>
          <w:tcPr>
            <w:tcW w:w="0" w:type="auto"/>
            <w:vAlign w:val="center"/>
          </w:tcPr>
          <w:p w14:paraId="719886FE" w14:textId="317016C7"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105,0</w:t>
            </w:r>
          </w:p>
        </w:tc>
        <w:tc>
          <w:tcPr>
            <w:tcW w:w="0" w:type="auto"/>
            <w:vAlign w:val="center"/>
          </w:tcPr>
          <w:p w14:paraId="037FA920" w14:textId="66653EFA"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101,0</w:t>
            </w:r>
          </w:p>
        </w:tc>
        <w:tc>
          <w:tcPr>
            <w:tcW w:w="0" w:type="auto"/>
            <w:vAlign w:val="center"/>
          </w:tcPr>
          <w:p w14:paraId="5387E500" w14:textId="6A685671"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111,0</w:t>
            </w:r>
          </w:p>
        </w:tc>
        <w:tc>
          <w:tcPr>
            <w:tcW w:w="0" w:type="auto"/>
            <w:vAlign w:val="center"/>
          </w:tcPr>
          <w:p w14:paraId="1F690991" w14:textId="59249FC9"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194,0</w:t>
            </w:r>
          </w:p>
        </w:tc>
        <w:tc>
          <w:tcPr>
            <w:tcW w:w="0" w:type="auto"/>
            <w:vAlign w:val="center"/>
          </w:tcPr>
          <w:p w14:paraId="1BA0CDFA" w14:textId="0206FA7D"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187,0</w:t>
            </w:r>
          </w:p>
        </w:tc>
        <w:tc>
          <w:tcPr>
            <w:tcW w:w="0" w:type="auto"/>
            <w:vAlign w:val="center"/>
          </w:tcPr>
          <w:p w14:paraId="030AC28C" w14:textId="63EE96A8"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196,0</w:t>
            </w:r>
          </w:p>
        </w:tc>
        <w:tc>
          <w:tcPr>
            <w:tcW w:w="0" w:type="auto"/>
            <w:vAlign w:val="center"/>
          </w:tcPr>
          <w:p w14:paraId="06245BF5" w14:textId="4D304839"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0,0593</w:t>
            </w:r>
          </w:p>
        </w:tc>
      </w:tr>
      <w:tr w:rsidR="00301164" w:rsidRPr="00845C5B" w14:paraId="63596FE0" w14:textId="77777777" w:rsidTr="00845C5B">
        <w:trPr>
          <w:trHeight w:val="227"/>
        </w:trPr>
        <w:tc>
          <w:tcPr>
            <w:tcW w:w="0" w:type="auto"/>
            <w:vAlign w:val="center"/>
          </w:tcPr>
          <w:p w14:paraId="62A87CE9" w14:textId="709EACA1" w:rsidR="00CC76E7" w:rsidRPr="00845C5B" w:rsidRDefault="00CC76E7" w:rsidP="00407CB1">
            <w:pP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Аденин в плазме</w:t>
            </w:r>
          </w:p>
        </w:tc>
        <w:tc>
          <w:tcPr>
            <w:tcW w:w="0" w:type="auto"/>
            <w:vAlign w:val="center"/>
          </w:tcPr>
          <w:p w14:paraId="74CCEAC8" w14:textId="499634D1"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105,5</w:t>
            </w:r>
          </w:p>
        </w:tc>
        <w:tc>
          <w:tcPr>
            <w:tcW w:w="0" w:type="auto"/>
            <w:vAlign w:val="center"/>
          </w:tcPr>
          <w:p w14:paraId="7457E953" w14:textId="5B379B90"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92,00</w:t>
            </w:r>
          </w:p>
        </w:tc>
        <w:tc>
          <w:tcPr>
            <w:tcW w:w="0" w:type="auto"/>
            <w:vAlign w:val="center"/>
          </w:tcPr>
          <w:p w14:paraId="6B9EF9EE" w14:textId="22DCF3AB"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108,0</w:t>
            </w:r>
          </w:p>
        </w:tc>
        <w:tc>
          <w:tcPr>
            <w:tcW w:w="0" w:type="auto"/>
            <w:vAlign w:val="center"/>
          </w:tcPr>
          <w:p w14:paraId="4CE70523" w14:textId="04924384"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162,0</w:t>
            </w:r>
          </w:p>
        </w:tc>
        <w:tc>
          <w:tcPr>
            <w:tcW w:w="0" w:type="auto"/>
            <w:vAlign w:val="center"/>
          </w:tcPr>
          <w:p w14:paraId="55BCFC49" w14:textId="220E0F86"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156,0</w:t>
            </w:r>
          </w:p>
        </w:tc>
        <w:tc>
          <w:tcPr>
            <w:tcW w:w="0" w:type="auto"/>
            <w:vAlign w:val="center"/>
          </w:tcPr>
          <w:p w14:paraId="4E275DED" w14:textId="22E7DDC8"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167,0</w:t>
            </w:r>
          </w:p>
        </w:tc>
        <w:tc>
          <w:tcPr>
            <w:tcW w:w="0" w:type="auto"/>
            <w:vAlign w:val="center"/>
          </w:tcPr>
          <w:p w14:paraId="79E50E10" w14:textId="36B765BA"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0,0665</w:t>
            </w:r>
          </w:p>
        </w:tc>
      </w:tr>
      <w:tr w:rsidR="00301164" w:rsidRPr="00845C5B" w14:paraId="7839CB23" w14:textId="77777777" w:rsidTr="00845C5B">
        <w:trPr>
          <w:trHeight w:val="227"/>
        </w:trPr>
        <w:tc>
          <w:tcPr>
            <w:tcW w:w="0" w:type="auto"/>
            <w:vAlign w:val="center"/>
          </w:tcPr>
          <w:p w14:paraId="7925CC26" w14:textId="603CE0BD" w:rsidR="00CC76E7" w:rsidRPr="00845C5B" w:rsidRDefault="00CC76E7" w:rsidP="00407CB1">
            <w:pP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Ксантин в плазме</w:t>
            </w:r>
          </w:p>
        </w:tc>
        <w:tc>
          <w:tcPr>
            <w:tcW w:w="0" w:type="auto"/>
            <w:vAlign w:val="center"/>
          </w:tcPr>
          <w:p w14:paraId="3A15BD99" w14:textId="0199D07B"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109,0</w:t>
            </w:r>
          </w:p>
        </w:tc>
        <w:tc>
          <w:tcPr>
            <w:tcW w:w="0" w:type="auto"/>
            <w:vAlign w:val="center"/>
          </w:tcPr>
          <w:p w14:paraId="6F1770B8" w14:textId="685BA0A9"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97,00</w:t>
            </w:r>
          </w:p>
        </w:tc>
        <w:tc>
          <w:tcPr>
            <w:tcW w:w="0" w:type="auto"/>
            <w:vAlign w:val="center"/>
          </w:tcPr>
          <w:p w14:paraId="714C3063" w14:textId="76CD5406"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123,0</w:t>
            </w:r>
          </w:p>
        </w:tc>
        <w:tc>
          <w:tcPr>
            <w:tcW w:w="0" w:type="auto"/>
            <w:vAlign w:val="center"/>
          </w:tcPr>
          <w:p w14:paraId="12E93563" w14:textId="72E43B81"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172,5</w:t>
            </w:r>
          </w:p>
        </w:tc>
        <w:tc>
          <w:tcPr>
            <w:tcW w:w="0" w:type="auto"/>
            <w:vAlign w:val="center"/>
          </w:tcPr>
          <w:p w14:paraId="17B1CE57" w14:textId="4CF3159D"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162,0</w:t>
            </w:r>
          </w:p>
        </w:tc>
        <w:tc>
          <w:tcPr>
            <w:tcW w:w="0" w:type="auto"/>
            <w:vAlign w:val="center"/>
          </w:tcPr>
          <w:p w14:paraId="1B459C00" w14:textId="67D6F901"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180,0</w:t>
            </w:r>
          </w:p>
        </w:tc>
        <w:tc>
          <w:tcPr>
            <w:tcW w:w="0" w:type="auto"/>
            <w:vAlign w:val="center"/>
          </w:tcPr>
          <w:p w14:paraId="0571C25B" w14:textId="6DF0766F"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0,0745</w:t>
            </w:r>
          </w:p>
        </w:tc>
      </w:tr>
      <w:tr w:rsidR="00301164" w:rsidRPr="00845C5B" w14:paraId="58107B7D" w14:textId="77777777" w:rsidTr="00845C5B">
        <w:trPr>
          <w:trHeight w:val="227"/>
        </w:trPr>
        <w:tc>
          <w:tcPr>
            <w:tcW w:w="0" w:type="auto"/>
            <w:vAlign w:val="center"/>
          </w:tcPr>
          <w:p w14:paraId="7D29BFE1" w14:textId="1A86981E" w:rsidR="00CC76E7" w:rsidRPr="00845C5B" w:rsidRDefault="00CC76E7" w:rsidP="00407CB1">
            <w:pP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Мочевая кислота в плазме</w:t>
            </w:r>
          </w:p>
        </w:tc>
        <w:tc>
          <w:tcPr>
            <w:tcW w:w="0" w:type="auto"/>
            <w:vAlign w:val="center"/>
          </w:tcPr>
          <w:p w14:paraId="45B319E4" w14:textId="04DFAD5E"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71,00</w:t>
            </w:r>
          </w:p>
        </w:tc>
        <w:tc>
          <w:tcPr>
            <w:tcW w:w="0" w:type="auto"/>
            <w:vAlign w:val="center"/>
          </w:tcPr>
          <w:p w14:paraId="02F5231D" w14:textId="1E2F5939"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57,00</w:t>
            </w:r>
          </w:p>
        </w:tc>
        <w:tc>
          <w:tcPr>
            <w:tcW w:w="0" w:type="auto"/>
            <w:vAlign w:val="center"/>
          </w:tcPr>
          <w:p w14:paraId="1150B680" w14:textId="3E1D5F4B"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86,00</w:t>
            </w:r>
          </w:p>
        </w:tc>
        <w:tc>
          <w:tcPr>
            <w:tcW w:w="0" w:type="auto"/>
            <w:vAlign w:val="center"/>
          </w:tcPr>
          <w:p w14:paraId="6076115C" w14:textId="6664BC58"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162,0</w:t>
            </w:r>
          </w:p>
        </w:tc>
        <w:tc>
          <w:tcPr>
            <w:tcW w:w="0" w:type="auto"/>
            <w:vAlign w:val="center"/>
          </w:tcPr>
          <w:p w14:paraId="2C84E47E" w14:textId="3D1B90DA"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149,0</w:t>
            </w:r>
          </w:p>
        </w:tc>
        <w:tc>
          <w:tcPr>
            <w:tcW w:w="0" w:type="auto"/>
            <w:vAlign w:val="center"/>
          </w:tcPr>
          <w:p w14:paraId="013E8919" w14:textId="6590CDD7"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173,0</w:t>
            </w:r>
          </w:p>
        </w:tc>
        <w:tc>
          <w:tcPr>
            <w:tcW w:w="0" w:type="auto"/>
            <w:vAlign w:val="center"/>
          </w:tcPr>
          <w:p w14:paraId="3D2F3BA8" w14:textId="392A02D9" w:rsidR="00CC76E7" w:rsidRPr="00845C5B" w:rsidRDefault="00CC76E7" w:rsidP="00407CB1">
            <w:pPr>
              <w:jc w:val="center"/>
              <w:rPr>
                <w:rFonts w:ascii="Times New Roman" w:eastAsia="Times New Roman" w:hAnsi="Times New Roman" w:cs="Times New Roman"/>
                <w:sz w:val="26"/>
                <w:szCs w:val="26"/>
              </w:rPr>
            </w:pPr>
            <w:r w:rsidRPr="00845C5B">
              <w:rPr>
                <w:rFonts w:ascii="Times New Roman" w:eastAsia="Times New Roman" w:hAnsi="Times New Roman" w:cs="Times New Roman"/>
                <w:sz w:val="26"/>
                <w:szCs w:val="26"/>
              </w:rPr>
              <w:t>0,0745</w:t>
            </w:r>
          </w:p>
        </w:tc>
      </w:tr>
      <w:bookmarkEnd w:id="88"/>
      <w:tr w:rsidR="00301164" w:rsidRPr="00845C5B" w14:paraId="2997A577" w14:textId="77777777" w:rsidTr="00845C5B">
        <w:trPr>
          <w:trHeight w:val="227"/>
        </w:trPr>
        <w:tc>
          <w:tcPr>
            <w:tcW w:w="0" w:type="auto"/>
            <w:gridSpan w:val="8"/>
          </w:tcPr>
          <w:p w14:paraId="5C32F2C0" w14:textId="25B430D2" w:rsidR="00E7140E" w:rsidRPr="00845C5B" w:rsidRDefault="001F3671" w:rsidP="00407CB1">
            <w:pPr>
              <w:ind w:firstLine="709"/>
              <w:rPr>
                <w:rFonts w:ascii="Times New Roman" w:eastAsia="Times New Roman" w:hAnsi="Times New Roman" w:cs="Times New Roman"/>
                <w:bCs/>
                <w:sz w:val="26"/>
                <w:szCs w:val="26"/>
              </w:rPr>
            </w:pPr>
            <w:r w:rsidRPr="001F3671">
              <w:rPr>
                <w:rFonts w:ascii="Times New Roman" w:eastAsia="Times New Roman" w:hAnsi="Times New Roman" w:cs="Times New Roman"/>
                <w:bCs/>
                <w:sz w:val="26"/>
                <w:szCs w:val="26"/>
              </w:rPr>
              <w:t>Примечание –</w:t>
            </w:r>
            <w:r>
              <w:rPr>
                <w:rFonts w:ascii="Times New Roman" w:eastAsia="Times New Roman" w:hAnsi="Times New Roman" w:cs="Times New Roman"/>
                <w:bCs/>
                <w:sz w:val="26"/>
                <w:szCs w:val="26"/>
              </w:rPr>
              <w:t xml:space="preserve"> </w:t>
            </w:r>
            <w:r w:rsidR="00F250C0" w:rsidRPr="00845C5B">
              <w:rPr>
                <w:rFonts w:ascii="Times New Roman" w:eastAsia="Times New Roman" w:hAnsi="Times New Roman" w:cs="Times New Roman"/>
                <w:bCs/>
                <w:sz w:val="26"/>
                <w:szCs w:val="26"/>
              </w:rPr>
              <w:t>* Статистически значимые различия если р≤0,05</w:t>
            </w:r>
          </w:p>
        </w:tc>
      </w:tr>
    </w:tbl>
    <w:p w14:paraId="7E99715F" w14:textId="77777777" w:rsidR="00FB7F0D" w:rsidRDefault="00FB7F0D" w:rsidP="00407C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3CE02290" w14:textId="0CF7B6A9" w:rsidR="00FB7F0D" w:rsidRPr="00244C2E" w:rsidRDefault="00FB7F0D" w:rsidP="00FB7F0D">
      <w:pPr>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color w:val="000000"/>
          <w:sz w:val="28"/>
          <w:szCs w:val="28"/>
        </w:rPr>
        <w:t xml:space="preserve">Согласно таблице 16 в группе 1 отмечается </w:t>
      </w:r>
      <w:r w:rsidR="0001191D">
        <w:rPr>
          <w:rFonts w:ascii="Times New Roman" w:eastAsia="Times New Roman" w:hAnsi="Times New Roman" w:cs="Times New Roman"/>
          <w:color w:val="000000"/>
          <w:sz w:val="28"/>
          <w:szCs w:val="28"/>
        </w:rPr>
        <w:t xml:space="preserve">увеличение уровня </w:t>
      </w:r>
      <w:r>
        <w:rPr>
          <w:rFonts w:ascii="Times New Roman" w:eastAsia="Times New Roman" w:hAnsi="Times New Roman" w:cs="Times New Roman"/>
          <w:color w:val="000000"/>
          <w:sz w:val="28"/>
          <w:szCs w:val="28"/>
        </w:rPr>
        <w:t>всех показателей пуриновых оснований и их производных, однако статистически</w:t>
      </w:r>
      <w:r w:rsidR="0050493F">
        <w:rPr>
          <w:rFonts w:ascii="Times New Roman" w:eastAsia="Times New Roman" w:hAnsi="Times New Roman" w:cs="Times New Roman"/>
          <w:color w:val="000000"/>
          <w:sz w:val="28"/>
          <w:szCs w:val="28"/>
        </w:rPr>
        <w:t xml:space="preserve"> значимое</w:t>
      </w:r>
      <w:r>
        <w:rPr>
          <w:rFonts w:ascii="Times New Roman" w:eastAsia="Times New Roman" w:hAnsi="Times New Roman" w:cs="Times New Roman"/>
          <w:color w:val="000000"/>
          <w:sz w:val="28"/>
          <w:szCs w:val="28"/>
        </w:rPr>
        <w:t xml:space="preserve"> достоверное </w:t>
      </w:r>
      <w:r w:rsidRPr="00242103">
        <w:rPr>
          <w:rFonts w:ascii="Times New Roman" w:eastAsia="Times New Roman" w:hAnsi="Times New Roman" w:cs="Times New Roman"/>
          <w:color w:val="000000"/>
          <w:sz w:val="28"/>
          <w:szCs w:val="28"/>
        </w:rPr>
        <w:t xml:space="preserve">повышение </w:t>
      </w:r>
      <w:r>
        <w:rPr>
          <w:rFonts w:ascii="Times New Roman" w:eastAsia="Times New Roman" w:hAnsi="Times New Roman" w:cs="Times New Roman"/>
          <w:color w:val="000000"/>
          <w:sz w:val="28"/>
          <w:szCs w:val="28"/>
        </w:rPr>
        <w:t xml:space="preserve">показателей </w:t>
      </w:r>
      <w:bookmarkStart w:id="89" w:name="_Hlk181485503"/>
      <w:r w:rsidRPr="00242103">
        <w:rPr>
          <w:rFonts w:ascii="Times New Roman" w:eastAsia="Times New Roman" w:hAnsi="Times New Roman" w:cs="Times New Roman"/>
          <w:color w:val="000000"/>
          <w:sz w:val="28"/>
          <w:szCs w:val="28"/>
        </w:rPr>
        <w:t>гипоксантина в эритроцитах (р=0,0284) на 20,03% (в 1,2 раз), аденина в эритроцитах (р=0,0469) на 17,53% (в 1,17 раз), ксантина в эритроцитах (р=0,0125) на 53% (в 1,53 раза), мочевой кислоты в эритроцитах (р=0,0093) на 74% (в 1,74 раза) и гуанина в плазме (р=0,0166) на 83,75% (в 1,83</w:t>
      </w:r>
      <w:r>
        <w:rPr>
          <w:rFonts w:ascii="Times New Roman" w:eastAsia="Times New Roman" w:hAnsi="Times New Roman" w:cs="Times New Roman"/>
          <w:color w:val="000000"/>
          <w:sz w:val="28"/>
          <w:szCs w:val="28"/>
        </w:rPr>
        <w:t xml:space="preserve"> раза).</w:t>
      </w:r>
      <w:bookmarkEnd w:id="89"/>
      <w:r>
        <w:rPr>
          <w:rFonts w:ascii="Times New Roman" w:eastAsia="Times New Roman" w:hAnsi="Times New Roman" w:cs="Times New Roman"/>
          <w:color w:val="000000"/>
          <w:sz w:val="28"/>
          <w:szCs w:val="28"/>
        </w:rPr>
        <w:t xml:space="preserve"> При этом изменения, статистическая достоверность которых не подтверждена отмечается в случаях увеличения показателей гуанина в эритроцитах (р=0,0593) на 19,55%, гипоксантина в плазме (р=0,0593) на 84,76%, аденина в плазме (р=0,0665) на 53,55%, ксантина в плазме (р=0,0745) на 58,26%, МК (р=0,0745) на 128,16%</w:t>
      </w:r>
    </w:p>
    <w:p w14:paraId="0C9360F7" w14:textId="5F9F58B3" w:rsidR="002A5BE5" w:rsidRDefault="0049096E" w:rsidP="003542C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Расчет изменений показателей животных группы 1</w:t>
      </w:r>
      <w:r w:rsidR="008D055B">
        <w:rPr>
          <w:rFonts w:ascii="Times New Roman" w:eastAsia="Times New Roman" w:hAnsi="Times New Roman" w:cs="Times New Roman"/>
          <w:color w:val="000000"/>
          <w:sz w:val="28"/>
          <w:szCs w:val="28"/>
        </w:rPr>
        <w:t xml:space="preserve"> </w:t>
      </w:r>
      <w:r w:rsidR="000B6C14">
        <w:rPr>
          <w:rFonts w:ascii="Times New Roman" w:eastAsia="Times New Roman" w:hAnsi="Times New Roman" w:cs="Times New Roman"/>
          <w:color w:val="000000"/>
          <w:sz w:val="28"/>
          <w:szCs w:val="28"/>
        </w:rPr>
        <w:t>графически</w:t>
      </w:r>
      <w:r w:rsidR="008D055B">
        <w:rPr>
          <w:rFonts w:ascii="Times New Roman" w:eastAsia="Times New Roman" w:hAnsi="Times New Roman" w:cs="Times New Roman"/>
          <w:color w:val="000000"/>
          <w:sz w:val="28"/>
          <w:szCs w:val="28"/>
        </w:rPr>
        <w:t xml:space="preserve"> представлен на рисунках 2</w:t>
      </w:r>
      <w:r w:rsidR="00FE0205">
        <w:rPr>
          <w:rFonts w:ascii="Times New Roman" w:eastAsia="Times New Roman" w:hAnsi="Times New Roman" w:cs="Times New Roman"/>
          <w:color w:val="000000"/>
          <w:sz w:val="28"/>
          <w:szCs w:val="28"/>
        </w:rPr>
        <w:t>2</w:t>
      </w:r>
      <w:r w:rsidR="008D055B">
        <w:rPr>
          <w:rFonts w:ascii="Times New Roman" w:eastAsia="Times New Roman" w:hAnsi="Times New Roman" w:cs="Times New Roman"/>
          <w:color w:val="000000"/>
          <w:sz w:val="28"/>
          <w:szCs w:val="28"/>
        </w:rPr>
        <w:t xml:space="preserve"> и 2</w:t>
      </w:r>
      <w:r w:rsidR="00FE0205">
        <w:rPr>
          <w:rFonts w:ascii="Times New Roman" w:eastAsia="Times New Roman" w:hAnsi="Times New Roman" w:cs="Times New Roman"/>
          <w:color w:val="000000"/>
          <w:sz w:val="28"/>
          <w:szCs w:val="28"/>
        </w:rPr>
        <w:t>3</w:t>
      </w:r>
      <w:r w:rsidR="008D055B">
        <w:rPr>
          <w:rFonts w:ascii="Times New Roman" w:eastAsia="Times New Roman" w:hAnsi="Times New Roman" w:cs="Times New Roman"/>
          <w:color w:val="000000"/>
          <w:sz w:val="28"/>
          <w:szCs w:val="28"/>
        </w:rPr>
        <w:t>.</w:t>
      </w:r>
    </w:p>
    <w:p w14:paraId="5B6ADDB2" w14:textId="046532FA" w:rsidR="009D7159" w:rsidRDefault="005E5CA5" w:rsidP="005E5CA5">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Диаграмма размаха, представленная на рисунке 2</w:t>
      </w:r>
      <w:r w:rsidR="00FE0205">
        <w:rPr>
          <w:rFonts w:ascii="Times New Roman" w:eastAsia="Times New Roman" w:hAnsi="Times New Roman" w:cs="Times New Roman"/>
          <w:sz w:val="28"/>
          <w:szCs w:val="28"/>
        </w:rPr>
        <w:t>2</w:t>
      </w:r>
      <w:r w:rsidR="009865B4">
        <w:rPr>
          <w:rFonts w:ascii="Times New Roman" w:eastAsia="Times New Roman" w:hAnsi="Times New Roman" w:cs="Times New Roman"/>
          <w:sz w:val="28"/>
          <w:szCs w:val="28"/>
        </w:rPr>
        <w:t xml:space="preserve"> демонстрирует </w:t>
      </w:r>
      <w:r w:rsidR="00321042">
        <w:rPr>
          <w:rFonts w:ascii="Times New Roman" w:eastAsia="Times New Roman" w:hAnsi="Times New Roman" w:cs="Times New Roman"/>
          <w:sz w:val="28"/>
          <w:szCs w:val="28"/>
        </w:rPr>
        <w:t xml:space="preserve">увеличение </w:t>
      </w:r>
      <w:r w:rsidR="009865B4">
        <w:rPr>
          <w:rFonts w:ascii="Times New Roman" w:eastAsia="Times New Roman" w:hAnsi="Times New Roman" w:cs="Times New Roman"/>
          <w:sz w:val="28"/>
          <w:szCs w:val="28"/>
        </w:rPr>
        <w:t xml:space="preserve">показателей </w:t>
      </w:r>
      <w:r w:rsidR="0091722D">
        <w:rPr>
          <w:rFonts w:ascii="Times New Roman" w:eastAsia="Times New Roman" w:hAnsi="Times New Roman" w:cs="Times New Roman"/>
          <w:sz w:val="28"/>
          <w:szCs w:val="28"/>
        </w:rPr>
        <w:t xml:space="preserve">гуанина с уменьшением плотности размаха и увеличением размера нижней дисперсии, размах </w:t>
      </w:r>
      <w:r w:rsidR="009865B4">
        <w:rPr>
          <w:rFonts w:ascii="Times New Roman" w:eastAsia="Times New Roman" w:hAnsi="Times New Roman" w:cs="Times New Roman"/>
          <w:sz w:val="28"/>
          <w:szCs w:val="28"/>
        </w:rPr>
        <w:t>гипоксантина</w:t>
      </w:r>
      <w:r w:rsidR="0091722D">
        <w:rPr>
          <w:rFonts w:ascii="Times New Roman" w:eastAsia="Times New Roman" w:hAnsi="Times New Roman" w:cs="Times New Roman"/>
          <w:sz w:val="28"/>
          <w:szCs w:val="28"/>
        </w:rPr>
        <w:t xml:space="preserve"> имеет тенденцию к уплотнению и смещению границ дисперсии – нижней в сторону увеличения, верхней в сторону незначительного уменьшения. Показатели аденина демонстрируют так же уплотнение размаха с повышением уровней показателей и повышение границ дисперсии с уменьшением величин верхней и нижней дисперсии. </w:t>
      </w:r>
      <w:r w:rsidR="000C66DF">
        <w:rPr>
          <w:rFonts w:ascii="Times New Roman" w:eastAsia="Times New Roman" w:hAnsi="Times New Roman" w:cs="Times New Roman"/>
          <w:sz w:val="28"/>
          <w:szCs w:val="28"/>
        </w:rPr>
        <w:t xml:space="preserve">Наиболее выраженные изменения отмечаются в показателях ксантина, для которых после формирования модели ХНУС значительно возрастает верхняя граница размаха, общий уровень повышается и возрастает величина нижней дисперсии, при этом увеличение медианы не является </w:t>
      </w:r>
      <w:r w:rsidR="000C66DF">
        <w:rPr>
          <w:rFonts w:ascii="Times New Roman" w:eastAsia="Times New Roman" w:hAnsi="Times New Roman" w:cs="Times New Roman"/>
          <w:sz w:val="28"/>
          <w:szCs w:val="28"/>
        </w:rPr>
        <w:lastRenderedPageBreak/>
        <w:t>критичным. Уровень мочевой кислоты возрастает без значительных изменений структуры распределения.</w:t>
      </w:r>
      <w:r w:rsidR="00321042">
        <w:rPr>
          <w:rFonts w:ascii="Times New Roman" w:eastAsia="Times New Roman" w:hAnsi="Times New Roman" w:cs="Times New Roman"/>
          <w:sz w:val="28"/>
          <w:szCs w:val="28"/>
        </w:rPr>
        <w:t xml:space="preserve"> </w:t>
      </w:r>
    </w:p>
    <w:p w14:paraId="2C2C36CF" w14:textId="77777777" w:rsidR="00A80E40" w:rsidRDefault="00A80E40" w:rsidP="00A80E40">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1486AD0" w14:textId="7A676DB6" w:rsidR="00A80E40" w:rsidRDefault="00A80E40" w:rsidP="00A80E40">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65558E3" wp14:editId="3ED4B8FC">
            <wp:extent cx="6107430" cy="3126142"/>
            <wp:effectExtent l="0" t="0" r="7620" b="0"/>
            <wp:docPr id="204352971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4855" cy="3135061"/>
                    </a:xfrm>
                    <a:prstGeom prst="rect">
                      <a:avLst/>
                    </a:prstGeom>
                    <a:noFill/>
                  </pic:spPr>
                </pic:pic>
              </a:graphicData>
            </a:graphic>
          </wp:inline>
        </w:drawing>
      </w:r>
    </w:p>
    <w:p w14:paraId="00000943" w14:textId="39E689CE" w:rsidR="009C0684" w:rsidRDefault="00377C1F" w:rsidP="00407CB1">
      <w:pPr>
        <w:spacing w:after="0" w:line="240" w:lineRule="auto"/>
        <w:jc w:val="center"/>
      </w:pPr>
      <w:bookmarkStart w:id="90" w:name="_heading=h.3fwokq0" w:colFirst="0" w:colLast="0"/>
      <w:bookmarkEnd w:id="90"/>
      <w:r w:rsidRPr="00BA276F">
        <w:rPr>
          <w:rFonts w:ascii="Times New Roman" w:eastAsia="Times New Roman" w:hAnsi="Times New Roman" w:cs="Times New Roman"/>
          <w:noProof/>
          <w:sz w:val="28"/>
          <w:szCs w:val="28"/>
        </w:rPr>
        <w:drawing>
          <wp:inline distT="0" distB="0" distL="0" distR="0" wp14:anchorId="5C4177C1" wp14:editId="569C11BC">
            <wp:extent cx="3333750" cy="266700"/>
            <wp:effectExtent l="0" t="0" r="0" b="0"/>
            <wp:docPr id="1234255718" name="Рисунок 1234255718"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CCA2166E-2B1A-9468-76B8-E169B6F698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094856" name="Рисунок 1070094856"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a:ext uri="{FF2B5EF4-FFF2-40B4-BE49-F238E27FC236}">
                          <a16:creationId xmlns:a16="http://schemas.microsoft.com/office/drawing/2014/main" id="{CCA2166E-2B1A-9468-76B8-E169B6F69879}"/>
                        </a:ext>
                      </a:extLst>
                    </pic:cNvPr>
                    <pic:cNvPicPr>
                      <a:picLocks noChangeAspect="1"/>
                    </pic:cNvPicPr>
                  </pic:nvPicPr>
                  <pic:blipFill rotWithShape="1">
                    <a:blip r:embed="rId27"/>
                    <a:srcRect l="9687" t="27778" r="62969" b="64444"/>
                    <a:stretch/>
                  </pic:blipFill>
                  <pic:spPr>
                    <a:xfrm>
                      <a:off x="0" y="0"/>
                      <a:ext cx="3333750" cy="266700"/>
                    </a:xfrm>
                    <a:prstGeom prst="rect">
                      <a:avLst/>
                    </a:prstGeom>
                  </pic:spPr>
                </pic:pic>
              </a:graphicData>
            </a:graphic>
          </wp:inline>
        </w:drawing>
      </w:r>
    </w:p>
    <w:p w14:paraId="37FAF378" w14:textId="77777777" w:rsidR="009B5F24" w:rsidRDefault="009B5F24" w:rsidP="00407CB1">
      <w:pPr>
        <w:spacing w:after="0" w:line="240" w:lineRule="auto"/>
        <w:jc w:val="center"/>
        <w:rPr>
          <w:rFonts w:ascii="Times New Roman" w:eastAsia="Times New Roman" w:hAnsi="Times New Roman" w:cs="Times New Roman"/>
          <w:sz w:val="28"/>
          <w:szCs w:val="28"/>
        </w:rPr>
      </w:pPr>
      <w:bookmarkStart w:id="91" w:name="_heading=h.1v1yuxt" w:colFirst="0" w:colLast="0"/>
      <w:bookmarkEnd w:id="91"/>
    </w:p>
    <w:p w14:paraId="00000944" w14:textId="0D6A0E78" w:rsidR="009C0684" w:rsidRDefault="00BB7C4F" w:rsidP="00407CB1">
      <w:pPr>
        <w:spacing w:after="0" w:line="240" w:lineRule="auto"/>
        <w:jc w:val="center"/>
        <w:rPr>
          <w:rFonts w:ascii="Times New Roman" w:hAnsi="Times New Roman" w:cs="Times New Roman"/>
          <w:sz w:val="28"/>
          <w:szCs w:val="28"/>
        </w:rPr>
      </w:pPr>
      <w:r w:rsidRPr="009D7159">
        <w:rPr>
          <w:rFonts w:ascii="Times New Roman" w:eastAsia="Times New Roman" w:hAnsi="Times New Roman" w:cs="Times New Roman"/>
          <w:sz w:val="28"/>
          <w:szCs w:val="28"/>
        </w:rPr>
        <w:t>Рисунок</w:t>
      </w:r>
      <w:r w:rsidR="00D47AFA" w:rsidRPr="009D7159">
        <w:rPr>
          <w:rFonts w:ascii="Times New Roman" w:eastAsia="Times New Roman" w:hAnsi="Times New Roman" w:cs="Times New Roman"/>
          <w:sz w:val="28"/>
          <w:szCs w:val="28"/>
        </w:rPr>
        <w:t xml:space="preserve"> </w:t>
      </w:r>
      <w:r w:rsidR="00DE4A73">
        <w:rPr>
          <w:rFonts w:ascii="Times New Roman" w:eastAsia="Times New Roman" w:hAnsi="Times New Roman" w:cs="Times New Roman"/>
          <w:sz w:val="28"/>
          <w:szCs w:val="28"/>
        </w:rPr>
        <w:t>2</w:t>
      </w:r>
      <w:r w:rsidR="00FE0205">
        <w:rPr>
          <w:rFonts w:ascii="Times New Roman" w:eastAsia="Times New Roman" w:hAnsi="Times New Roman" w:cs="Times New Roman"/>
          <w:sz w:val="28"/>
          <w:szCs w:val="28"/>
        </w:rPr>
        <w:t>2</w:t>
      </w:r>
      <w:r w:rsidRPr="009D7159">
        <w:rPr>
          <w:rFonts w:ascii="Times New Roman" w:eastAsia="Times New Roman" w:hAnsi="Times New Roman" w:cs="Times New Roman"/>
          <w:sz w:val="28"/>
          <w:szCs w:val="28"/>
        </w:rPr>
        <w:t xml:space="preserve"> – </w:t>
      </w:r>
      <w:r w:rsidR="00F04943" w:rsidRPr="00FC33C0">
        <w:rPr>
          <w:rFonts w:ascii="Times New Roman" w:hAnsi="Times New Roman" w:cs="Times New Roman"/>
          <w:sz w:val="28"/>
          <w:szCs w:val="28"/>
        </w:rPr>
        <w:t>Сравнительная характеристика</w:t>
      </w:r>
      <w:r w:rsidR="00F04943">
        <w:rPr>
          <w:rFonts w:ascii="Times New Roman" w:hAnsi="Times New Roman" w:cs="Times New Roman"/>
          <w:sz w:val="28"/>
          <w:szCs w:val="28"/>
        </w:rPr>
        <w:t xml:space="preserve"> изменений</w:t>
      </w:r>
      <w:r w:rsidR="00C944D3" w:rsidRPr="009D7159">
        <w:rPr>
          <w:rFonts w:ascii="Times New Roman" w:hAnsi="Times New Roman" w:cs="Times New Roman"/>
          <w:sz w:val="28"/>
          <w:szCs w:val="28"/>
        </w:rPr>
        <w:t xml:space="preserve"> пуриновых оснований в эритроцитах в </w:t>
      </w:r>
      <w:r w:rsidR="009D7159">
        <w:rPr>
          <w:rFonts w:ascii="Times New Roman" w:hAnsi="Times New Roman" w:cs="Times New Roman"/>
          <w:sz w:val="28"/>
          <w:szCs w:val="28"/>
        </w:rPr>
        <w:t xml:space="preserve">1 </w:t>
      </w:r>
      <w:r w:rsidR="00C944D3" w:rsidRPr="009D7159">
        <w:rPr>
          <w:rFonts w:ascii="Times New Roman" w:hAnsi="Times New Roman" w:cs="Times New Roman"/>
          <w:sz w:val="28"/>
          <w:szCs w:val="28"/>
        </w:rPr>
        <w:t>группе до и после эксперимента</w:t>
      </w:r>
    </w:p>
    <w:p w14:paraId="3281B3E4" w14:textId="77777777" w:rsidR="005E5CA5" w:rsidRDefault="005E5CA5" w:rsidP="00B549E8">
      <w:pPr>
        <w:spacing w:after="0" w:line="240" w:lineRule="auto"/>
        <w:ind w:firstLine="709"/>
        <w:rPr>
          <w:rFonts w:ascii="Times New Roman" w:hAnsi="Times New Roman" w:cs="Times New Roman"/>
          <w:sz w:val="28"/>
          <w:szCs w:val="28"/>
        </w:rPr>
      </w:pPr>
    </w:p>
    <w:p w14:paraId="6BEC2F7F" w14:textId="6EE69B91" w:rsidR="005E5CA5" w:rsidRDefault="00383356" w:rsidP="00CB066D">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рисунке </w:t>
      </w:r>
      <w:r w:rsidR="0024670C">
        <w:rPr>
          <w:rFonts w:ascii="Times New Roman" w:eastAsia="Times New Roman" w:hAnsi="Times New Roman" w:cs="Times New Roman"/>
          <w:sz w:val="28"/>
          <w:szCs w:val="28"/>
        </w:rPr>
        <w:t xml:space="preserve">23 представлена диаграмма размаха динамики пуриновых оснований в плазме. </w:t>
      </w:r>
    </w:p>
    <w:p w14:paraId="4EB793EE" w14:textId="77777777" w:rsidR="00244C2E" w:rsidRDefault="00244C2E" w:rsidP="00A80E40">
      <w:pPr>
        <w:spacing w:after="0" w:line="240" w:lineRule="auto"/>
        <w:rPr>
          <w:rFonts w:ascii="Times New Roman" w:eastAsia="Times New Roman" w:hAnsi="Times New Roman" w:cs="Times New Roman"/>
          <w:sz w:val="28"/>
          <w:szCs w:val="28"/>
        </w:rPr>
      </w:pPr>
    </w:p>
    <w:p w14:paraId="273EF8EF" w14:textId="1DF8821C" w:rsidR="00A80E40" w:rsidRDefault="00A80E40" w:rsidP="00A80E4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6295360" wp14:editId="0C656EC4">
            <wp:extent cx="6119820" cy="2872740"/>
            <wp:effectExtent l="0" t="0" r="0" b="3810"/>
            <wp:docPr id="171892197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46092" cy="2885073"/>
                    </a:xfrm>
                    <a:prstGeom prst="rect">
                      <a:avLst/>
                    </a:prstGeom>
                    <a:noFill/>
                  </pic:spPr>
                </pic:pic>
              </a:graphicData>
            </a:graphic>
          </wp:inline>
        </w:drawing>
      </w:r>
    </w:p>
    <w:p w14:paraId="77DCBD31" w14:textId="6A52EC8C" w:rsidR="00377C1F" w:rsidRDefault="00377C1F" w:rsidP="00407CB1">
      <w:pPr>
        <w:spacing w:after="0" w:line="240" w:lineRule="auto"/>
        <w:jc w:val="center"/>
        <w:rPr>
          <w:rFonts w:ascii="Times New Roman" w:eastAsia="Times New Roman" w:hAnsi="Times New Roman" w:cs="Times New Roman"/>
          <w:sz w:val="28"/>
          <w:szCs w:val="28"/>
        </w:rPr>
      </w:pPr>
      <w:r w:rsidRPr="00BA276F">
        <w:rPr>
          <w:rFonts w:ascii="Times New Roman" w:eastAsia="Times New Roman" w:hAnsi="Times New Roman" w:cs="Times New Roman"/>
          <w:noProof/>
          <w:sz w:val="28"/>
          <w:szCs w:val="28"/>
        </w:rPr>
        <w:drawing>
          <wp:inline distT="0" distB="0" distL="0" distR="0" wp14:anchorId="0A49987F" wp14:editId="446BE740">
            <wp:extent cx="3333750" cy="266700"/>
            <wp:effectExtent l="0" t="0" r="0" b="0"/>
            <wp:docPr id="1112948797" name="Рисунок 1112948797"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CCA2166E-2B1A-9468-76B8-E169B6F698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094856" name="Рисунок 1070094856"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a:ext uri="{FF2B5EF4-FFF2-40B4-BE49-F238E27FC236}">
                          <a16:creationId xmlns:a16="http://schemas.microsoft.com/office/drawing/2014/main" id="{CCA2166E-2B1A-9468-76B8-E169B6F69879}"/>
                        </a:ext>
                      </a:extLst>
                    </pic:cNvPr>
                    <pic:cNvPicPr>
                      <a:picLocks noChangeAspect="1"/>
                    </pic:cNvPicPr>
                  </pic:nvPicPr>
                  <pic:blipFill rotWithShape="1">
                    <a:blip r:embed="rId27"/>
                    <a:srcRect l="9687" t="27778" r="62969" b="64444"/>
                    <a:stretch/>
                  </pic:blipFill>
                  <pic:spPr>
                    <a:xfrm>
                      <a:off x="0" y="0"/>
                      <a:ext cx="3333750" cy="266700"/>
                    </a:xfrm>
                    <a:prstGeom prst="rect">
                      <a:avLst/>
                    </a:prstGeom>
                  </pic:spPr>
                </pic:pic>
              </a:graphicData>
            </a:graphic>
          </wp:inline>
        </w:drawing>
      </w:r>
    </w:p>
    <w:p w14:paraId="310B2561" w14:textId="77777777" w:rsidR="00244C2E" w:rsidRDefault="00244C2E" w:rsidP="00407CB1">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00000946" w14:textId="4865A53F" w:rsidR="009C0684" w:rsidRPr="009D7159" w:rsidRDefault="00BB7C4F" w:rsidP="00407CB1">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9D7159">
        <w:rPr>
          <w:rFonts w:ascii="Times New Roman" w:eastAsia="Times New Roman" w:hAnsi="Times New Roman" w:cs="Times New Roman"/>
          <w:sz w:val="28"/>
          <w:szCs w:val="28"/>
        </w:rPr>
        <w:t>Рисунок</w:t>
      </w:r>
      <w:r w:rsidR="00D47AFA" w:rsidRPr="009D7159">
        <w:rPr>
          <w:rFonts w:ascii="Times New Roman" w:eastAsia="Times New Roman" w:hAnsi="Times New Roman" w:cs="Times New Roman"/>
          <w:sz w:val="28"/>
          <w:szCs w:val="28"/>
        </w:rPr>
        <w:t xml:space="preserve"> </w:t>
      </w:r>
      <w:r w:rsidR="00DE4A73">
        <w:rPr>
          <w:rFonts w:ascii="Times New Roman" w:eastAsia="Times New Roman" w:hAnsi="Times New Roman" w:cs="Times New Roman"/>
          <w:sz w:val="28"/>
          <w:szCs w:val="28"/>
        </w:rPr>
        <w:t>2</w:t>
      </w:r>
      <w:r w:rsidR="00FE0205">
        <w:rPr>
          <w:rFonts w:ascii="Times New Roman" w:eastAsia="Times New Roman" w:hAnsi="Times New Roman" w:cs="Times New Roman"/>
          <w:sz w:val="28"/>
          <w:szCs w:val="28"/>
        </w:rPr>
        <w:t>3</w:t>
      </w:r>
      <w:r w:rsidRPr="009D7159">
        <w:rPr>
          <w:rFonts w:ascii="Times New Roman" w:eastAsia="Times New Roman" w:hAnsi="Times New Roman" w:cs="Times New Roman"/>
          <w:sz w:val="28"/>
          <w:szCs w:val="28"/>
        </w:rPr>
        <w:t xml:space="preserve"> –</w:t>
      </w:r>
      <w:r w:rsidR="00C944D3" w:rsidRPr="009D7159">
        <w:rPr>
          <w:rFonts w:ascii="Times New Roman" w:hAnsi="Times New Roman" w:cs="Times New Roman"/>
          <w:sz w:val="28"/>
          <w:szCs w:val="28"/>
        </w:rPr>
        <w:t xml:space="preserve"> </w:t>
      </w:r>
      <w:r w:rsidR="00F04943" w:rsidRPr="00FC33C0">
        <w:rPr>
          <w:rFonts w:ascii="Times New Roman" w:hAnsi="Times New Roman" w:cs="Times New Roman"/>
          <w:sz w:val="28"/>
          <w:szCs w:val="28"/>
        </w:rPr>
        <w:t>Сравнительная характеристика</w:t>
      </w:r>
      <w:r w:rsidR="00F04943">
        <w:rPr>
          <w:rFonts w:ascii="Times New Roman" w:hAnsi="Times New Roman" w:cs="Times New Roman"/>
          <w:sz w:val="28"/>
          <w:szCs w:val="28"/>
        </w:rPr>
        <w:t xml:space="preserve"> изменений</w:t>
      </w:r>
      <w:r w:rsidR="00C944D3" w:rsidRPr="009D7159">
        <w:rPr>
          <w:rFonts w:ascii="Times New Roman" w:hAnsi="Times New Roman" w:cs="Times New Roman"/>
          <w:sz w:val="28"/>
          <w:szCs w:val="28"/>
        </w:rPr>
        <w:t xml:space="preserve"> пуриновых оснований в </w:t>
      </w:r>
      <w:r w:rsidR="003244A3" w:rsidRPr="009D7159">
        <w:rPr>
          <w:rFonts w:ascii="Times New Roman" w:hAnsi="Times New Roman" w:cs="Times New Roman"/>
          <w:sz w:val="28"/>
          <w:szCs w:val="28"/>
        </w:rPr>
        <w:t>плазме</w:t>
      </w:r>
      <w:r w:rsidR="00C944D3" w:rsidRPr="009D7159">
        <w:rPr>
          <w:rFonts w:ascii="Times New Roman" w:hAnsi="Times New Roman" w:cs="Times New Roman"/>
          <w:sz w:val="28"/>
          <w:szCs w:val="28"/>
        </w:rPr>
        <w:t xml:space="preserve"> в </w:t>
      </w:r>
      <w:r w:rsidR="009D7159" w:rsidRPr="009D7159">
        <w:rPr>
          <w:rFonts w:ascii="Times New Roman" w:hAnsi="Times New Roman" w:cs="Times New Roman"/>
          <w:sz w:val="28"/>
          <w:szCs w:val="28"/>
        </w:rPr>
        <w:t xml:space="preserve">1 </w:t>
      </w:r>
      <w:r w:rsidR="00C944D3" w:rsidRPr="009D7159">
        <w:rPr>
          <w:rFonts w:ascii="Times New Roman" w:hAnsi="Times New Roman" w:cs="Times New Roman"/>
          <w:sz w:val="28"/>
          <w:szCs w:val="28"/>
        </w:rPr>
        <w:t>группе до и после эксперимента</w:t>
      </w:r>
    </w:p>
    <w:p w14:paraId="1FEB0024" w14:textId="77777777" w:rsidR="0024670C" w:rsidRDefault="0024670C" w:rsidP="0024670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Диаграмма размаха, представленная на рисунке 23 показывает максимально выраженное увеличение гуанина в плазме с повышением плотности распределения. Согласно таблице 15 р-уровень других показателей плазмы приближается к уровню статистической значимости, но не достигает его. При этом диаграммы размаха подтверждают расчетные данные, демонстрируя значительное увеличение Гк, А, К, МК с расширением дисперсии в обоих направлениях, но без повышения плотности данных размаха, что возможно препятствует достижению требуемого р-уровня.</w:t>
      </w:r>
    </w:p>
    <w:p w14:paraId="74BE0183" w14:textId="75F3FED4" w:rsidR="00616236" w:rsidRDefault="00616236" w:rsidP="004974C5">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001204">
        <w:rPr>
          <w:rFonts w:ascii="Times New Roman" w:eastAsia="Times New Roman" w:hAnsi="Times New Roman" w:cs="Times New Roman"/>
          <w:color w:val="000000"/>
          <w:sz w:val="28"/>
          <w:szCs w:val="28"/>
        </w:rPr>
        <w:t xml:space="preserve">В таблице </w:t>
      </w:r>
      <w:r w:rsidR="00DE4A73" w:rsidRPr="00001204">
        <w:rPr>
          <w:rFonts w:ascii="Times New Roman" w:eastAsia="Times New Roman" w:hAnsi="Times New Roman" w:cs="Times New Roman"/>
          <w:color w:val="000000"/>
          <w:sz w:val="28"/>
          <w:szCs w:val="28"/>
        </w:rPr>
        <w:t>1</w:t>
      </w:r>
      <w:r w:rsidR="0000252B">
        <w:rPr>
          <w:rFonts w:ascii="Times New Roman" w:eastAsia="Times New Roman" w:hAnsi="Times New Roman" w:cs="Times New Roman"/>
          <w:color w:val="000000"/>
          <w:sz w:val="28"/>
          <w:szCs w:val="28"/>
        </w:rPr>
        <w:t>7</w:t>
      </w:r>
      <w:r w:rsidRPr="00001204">
        <w:rPr>
          <w:rFonts w:ascii="Times New Roman" w:eastAsia="Times New Roman" w:hAnsi="Times New Roman" w:cs="Times New Roman"/>
          <w:color w:val="000000"/>
          <w:sz w:val="28"/>
          <w:szCs w:val="28"/>
        </w:rPr>
        <w:t xml:space="preserve"> представлены результаты определения показателей пуринов в эритроцитах и плазме крови животных 2 группы</w:t>
      </w:r>
      <w:r w:rsidR="00242103" w:rsidRPr="00001204">
        <w:rPr>
          <w:rFonts w:ascii="Times New Roman" w:eastAsia="Times New Roman" w:hAnsi="Times New Roman" w:cs="Times New Roman"/>
          <w:color w:val="000000"/>
          <w:sz w:val="28"/>
          <w:szCs w:val="28"/>
        </w:rPr>
        <w:t xml:space="preserve">, характеризующиеся статистически значимым уровнем во всех исследованиях пуринов </w:t>
      </w:r>
      <w:r w:rsidR="00662FF6">
        <w:rPr>
          <w:rFonts w:ascii="Times New Roman" w:eastAsia="Times New Roman" w:hAnsi="Times New Roman" w:cs="Times New Roman"/>
          <w:color w:val="000000"/>
          <w:sz w:val="28"/>
          <w:szCs w:val="28"/>
        </w:rPr>
        <w:t>в</w:t>
      </w:r>
      <w:r w:rsidR="00242103" w:rsidRPr="00001204">
        <w:rPr>
          <w:rFonts w:ascii="Times New Roman" w:eastAsia="Times New Roman" w:hAnsi="Times New Roman" w:cs="Times New Roman"/>
          <w:color w:val="000000"/>
          <w:sz w:val="28"/>
          <w:szCs w:val="28"/>
        </w:rPr>
        <w:t xml:space="preserve"> эритроцитах и плазме</w:t>
      </w:r>
      <w:r w:rsidRPr="00001204">
        <w:rPr>
          <w:rFonts w:ascii="Times New Roman" w:eastAsia="Times New Roman" w:hAnsi="Times New Roman" w:cs="Times New Roman"/>
          <w:color w:val="000000"/>
          <w:sz w:val="28"/>
          <w:szCs w:val="28"/>
        </w:rPr>
        <w:t>.</w:t>
      </w:r>
    </w:p>
    <w:p w14:paraId="2C856E68" w14:textId="4AFF4278" w:rsidR="00662FF6" w:rsidRPr="00F63842" w:rsidRDefault="00662FF6" w:rsidP="00662F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highlight w:val="cyan"/>
        </w:rPr>
      </w:pPr>
      <w:r w:rsidRPr="00E02638">
        <w:rPr>
          <w:rFonts w:ascii="Times New Roman" w:eastAsia="Times New Roman" w:hAnsi="Times New Roman" w:cs="Times New Roman"/>
          <w:color w:val="000000"/>
          <w:sz w:val="28"/>
          <w:szCs w:val="28"/>
        </w:rPr>
        <w:t>Согласно таблице 1</w:t>
      </w:r>
      <w:r w:rsidR="0000252B">
        <w:rPr>
          <w:rFonts w:ascii="Times New Roman" w:eastAsia="Times New Roman" w:hAnsi="Times New Roman" w:cs="Times New Roman"/>
          <w:color w:val="000000"/>
          <w:sz w:val="28"/>
          <w:szCs w:val="28"/>
        </w:rPr>
        <w:t>7</w:t>
      </w:r>
      <w:r w:rsidRPr="00E02638">
        <w:rPr>
          <w:rFonts w:ascii="Times New Roman" w:eastAsia="Times New Roman" w:hAnsi="Times New Roman" w:cs="Times New Roman"/>
          <w:color w:val="000000"/>
          <w:sz w:val="28"/>
          <w:szCs w:val="28"/>
        </w:rPr>
        <w:t xml:space="preserve">, в большинстве случаев, </w:t>
      </w:r>
      <w:bookmarkStart w:id="92" w:name="_Hlk181214489"/>
      <w:r w:rsidRPr="00E02638">
        <w:rPr>
          <w:rFonts w:ascii="Times New Roman" w:eastAsia="Times New Roman" w:hAnsi="Times New Roman" w:cs="Times New Roman"/>
          <w:color w:val="000000"/>
          <w:sz w:val="28"/>
          <w:szCs w:val="28"/>
        </w:rPr>
        <w:t>отмечается снижение уровня показателей после формирования модели ХНУС, не являющиеся статистически значимыми в эритроцитах и плазме, за исключением мочевой кислоты в эритроцитах и плазме</w:t>
      </w:r>
      <w:r w:rsidR="000A27BE">
        <w:rPr>
          <w:rFonts w:ascii="Times New Roman" w:eastAsia="Times New Roman" w:hAnsi="Times New Roman" w:cs="Times New Roman"/>
          <w:color w:val="000000"/>
          <w:sz w:val="28"/>
          <w:szCs w:val="28"/>
        </w:rPr>
        <w:t>,</w:t>
      </w:r>
      <w:r w:rsidRPr="00E02638">
        <w:rPr>
          <w:rFonts w:ascii="Times New Roman" w:eastAsia="Times New Roman" w:hAnsi="Times New Roman" w:cs="Times New Roman"/>
          <w:color w:val="000000"/>
          <w:sz w:val="28"/>
          <w:szCs w:val="28"/>
        </w:rPr>
        <w:t xml:space="preserve"> изменени</w:t>
      </w:r>
      <w:r w:rsidR="00251A2F">
        <w:rPr>
          <w:rFonts w:ascii="Times New Roman" w:eastAsia="Times New Roman" w:hAnsi="Times New Roman" w:cs="Times New Roman"/>
          <w:color w:val="000000"/>
          <w:sz w:val="28"/>
          <w:szCs w:val="28"/>
        </w:rPr>
        <w:t>я</w:t>
      </w:r>
      <w:r w:rsidRPr="00E02638">
        <w:rPr>
          <w:rFonts w:ascii="Times New Roman" w:eastAsia="Times New Roman" w:hAnsi="Times New Roman" w:cs="Times New Roman"/>
          <w:color w:val="000000"/>
          <w:sz w:val="28"/>
          <w:szCs w:val="28"/>
        </w:rPr>
        <w:t xml:space="preserve"> содержания которой имеет статистически достоверную значимость</w:t>
      </w:r>
      <w:r w:rsidR="0050493F">
        <w:rPr>
          <w:rFonts w:ascii="Times New Roman" w:eastAsia="Times New Roman" w:hAnsi="Times New Roman" w:cs="Times New Roman"/>
          <w:color w:val="000000"/>
          <w:sz w:val="28"/>
          <w:szCs w:val="28"/>
        </w:rPr>
        <w:t xml:space="preserve"> </w:t>
      </w:r>
      <w:bookmarkStart w:id="93" w:name="_Hlk186234259"/>
      <w:r w:rsidR="0050493F">
        <w:rPr>
          <w:rFonts w:ascii="Times New Roman" w:eastAsia="Times New Roman" w:hAnsi="Times New Roman" w:cs="Times New Roman"/>
          <w:color w:val="000000"/>
          <w:sz w:val="28"/>
          <w:szCs w:val="28"/>
        </w:rPr>
        <w:t>(р=0,013 и р=0,028 соответственно)</w:t>
      </w:r>
      <w:bookmarkEnd w:id="93"/>
      <w:r w:rsidRPr="00E02638">
        <w:rPr>
          <w:rFonts w:ascii="Times New Roman" w:eastAsia="Times New Roman" w:hAnsi="Times New Roman" w:cs="Times New Roman"/>
          <w:color w:val="000000"/>
          <w:sz w:val="28"/>
          <w:szCs w:val="28"/>
        </w:rPr>
        <w:t xml:space="preserve">. </w:t>
      </w:r>
      <w:bookmarkEnd w:id="92"/>
    </w:p>
    <w:p w14:paraId="2E3B8347" w14:textId="77777777" w:rsidR="0090781D" w:rsidRPr="00001204" w:rsidRDefault="0090781D" w:rsidP="00407C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37C99BC0" w14:textId="06372C1D" w:rsidR="00E7140E" w:rsidRPr="00001204" w:rsidRDefault="00E7140E" w:rsidP="00407C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001204">
        <w:rPr>
          <w:rFonts w:ascii="Times New Roman" w:eastAsia="Times New Roman" w:hAnsi="Times New Roman" w:cs="Times New Roman"/>
          <w:color w:val="000000"/>
          <w:sz w:val="28"/>
          <w:szCs w:val="28"/>
        </w:rPr>
        <w:t xml:space="preserve">Таблица </w:t>
      </w:r>
      <w:r w:rsidR="00DE4A73" w:rsidRPr="00001204">
        <w:rPr>
          <w:rFonts w:ascii="Times New Roman" w:eastAsia="Times New Roman" w:hAnsi="Times New Roman" w:cs="Times New Roman"/>
          <w:color w:val="000000"/>
          <w:sz w:val="28"/>
          <w:szCs w:val="28"/>
        </w:rPr>
        <w:t>1</w:t>
      </w:r>
      <w:r w:rsidR="0000252B">
        <w:rPr>
          <w:rFonts w:ascii="Times New Roman" w:eastAsia="Times New Roman" w:hAnsi="Times New Roman" w:cs="Times New Roman"/>
          <w:color w:val="000000"/>
          <w:sz w:val="28"/>
          <w:szCs w:val="28"/>
        </w:rPr>
        <w:t>7</w:t>
      </w:r>
      <w:r w:rsidRPr="00001204">
        <w:rPr>
          <w:rFonts w:ascii="Times New Roman" w:eastAsia="Times New Roman" w:hAnsi="Times New Roman" w:cs="Times New Roman"/>
          <w:color w:val="000000"/>
          <w:sz w:val="28"/>
          <w:szCs w:val="28"/>
        </w:rPr>
        <w:t xml:space="preserve"> – </w:t>
      </w:r>
      <w:r w:rsidR="00616236" w:rsidRPr="00001204">
        <w:rPr>
          <w:rFonts w:ascii="Times New Roman" w:eastAsia="Times New Roman" w:hAnsi="Times New Roman" w:cs="Times New Roman"/>
          <w:color w:val="000000"/>
          <w:sz w:val="28"/>
          <w:szCs w:val="28"/>
        </w:rPr>
        <w:t>Показатели пуринов в эритроцитах и плазме крови животных группы 2</w:t>
      </w:r>
    </w:p>
    <w:p w14:paraId="5B3BDB25" w14:textId="77777777" w:rsidR="00244C2E" w:rsidRPr="00001204" w:rsidRDefault="00244C2E" w:rsidP="00407C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tbl>
      <w:tblPr>
        <w:tblStyle w:val="114"/>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00" w:firstRow="0" w:lastRow="0" w:firstColumn="0" w:lastColumn="0" w:noHBand="0" w:noVBand="1"/>
      </w:tblPr>
      <w:tblGrid>
        <w:gridCol w:w="2650"/>
        <w:gridCol w:w="963"/>
        <w:gridCol w:w="963"/>
        <w:gridCol w:w="963"/>
        <w:gridCol w:w="1039"/>
        <w:gridCol w:w="1039"/>
        <w:gridCol w:w="1039"/>
        <w:gridCol w:w="972"/>
      </w:tblGrid>
      <w:tr w:rsidR="00301164" w:rsidRPr="00001204" w14:paraId="3DC873D2" w14:textId="77777777" w:rsidTr="0006625F">
        <w:trPr>
          <w:trHeight w:val="300"/>
        </w:trPr>
        <w:tc>
          <w:tcPr>
            <w:tcW w:w="2649" w:type="dxa"/>
            <w:vMerge w:val="restart"/>
            <w:tcMar>
              <w:left w:w="0" w:type="dxa"/>
              <w:right w:w="0" w:type="dxa"/>
            </w:tcMar>
            <w:vAlign w:val="center"/>
          </w:tcPr>
          <w:p w14:paraId="6D8DCB71" w14:textId="77777777" w:rsidR="00E7140E" w:rsidRPr="00001204" w:rsidRDefault="00E7140E" w:rsidP="00407CB1">
            <w:pPr>
              <w:pBdr>
                <w:top w:val="nil"/>
                <w:left w:val="nil"/>
                <w:bottom w:val="nil"/>
                <w:right w:val="nil"/>
                <w:between w:val="nil"/>
              </w:pBdr>
              <w:jc w:val="center"/>
            </w:pPr>
            <w:r w:rsidRPr="00001204">
              <w:rPr>
                <w:rFonts w:ascii="Times New Roman" w:eastAsia="Times New Roman" w:hAnsi="Times New Roman" w:cs="Times New Roman"/>
                <w:sz w:val="24"/>
                <w:szCs w:val="24"/>
              </w:rPr>
              <w:t>Показатель</w:t>
            </w:r>
          </w:p>
        </w:tc>
        <w:tc>
          <w:tcPr>
            <w:tcW w:w="0" w:type="auto"/>
            <w:gridSpan w:val="3"/>
            <w:vAlign w:val="center"/>
          </w:tcPr>
          <w:p w14:paraId="73C2ADF3" w14:textId="1D2FB061" w:rsidR="00E7140E" w:rsidRPr="00001204" w:rsidRDefault="00E7140E" w:rsidP="00407CB1">
            <w:pPr>
              <w:pBdr>
                <w:top w:val="nil"/>
                <w:left w:val="nil"/>
                <w:bottom w:val="nil"/>
                <w:right w:val="nil"/>
                <w:between w:val="nil"/>
              </w:pBdr>
              <w:jc w:val="center"/>
              <w:rPr>
                <w:rFonts w:ascii="Times New Roman" w:eastAsia="Times New Roman" w:hAnsi="Times New Roman" w:cs="Times New Roman"/>
                <w:sz w:val="24"/>
                <w:szCs w:val="24"/>
              </w:rPr>
            </w:pPr>
            <w:r w:rsidRPr="00001204">
              <w:rPr>
                <w:rFonts w:ascii="Times New Roman" w:eastAsia="Times New Roman" w:hAnsi="Times New Roman" w:cs="Times New Roman"/>
                <w:sz w:val="24"/>
                <w:szCs w:val="24"/>
              </w:rPr>
              <w:t>Группа 2 до эксперимента, n=10</w:t>
            </w:r>
          </w:p>
        </w:tc>
        <w:tc>
          <w:tcPr>
            <w:tcW w:w="0" w:type="auto"/>
            <w:gridSpan w:val="3"/>
            <w:tcMar>
              <w:left w:w="0" w:type="dxa"/>
              <w:right w:w="0" w:type="dxa"/>
            </w:tcMar>
            <w:vAlign w:val="center"/>
          </w:tcPr>
          <w:p w14:paraId="0E9845E1" w14:textId="71C8B272" w:rsidR="00E7140E" w:rsidRPr="00001204" w:rsidRDefault="00E7140E" w:rsidP="00407CB1">
            <w:pPr>
              <w:pBdr>
                <w:top w:val="nil"/>
                <w:left w:val="nil"/>
                <w:bottom w:val="nil"/>
                <w:right w:val="nil"/>
                <w:between w:val="nil"/>
              </w:pBdr>
              <w:jc w:val="center"/>
              <w:rPr>
                <w:rFonts w:ascii="Times New Roman" w:eastAsia="Times New Roman" w:hAnsi="Times New Roman" w:cs="Times New Roman"/>
                <w:sz w:val="24"/>
                <w:szCs w:val="24"/>
              </w:rPr>
            </w:pPr>
            <w:r w:rsidRPr="00001204">
              <w:rPr>
                <w:rFonts w:ascii="Times New Roman" w:eastAsia="Times New Roman" w:hAnsi="Times New Roman" w:cs="Times New Roman"/>
                <w:sz w:val="24"/>
                <w:szCs w:val="24"/>
              </w:rPr>
              <w:t>Группа 2 после эксперимента, n=10</w:t>
            </w:r>
          </w:p>
        </w:tc>
        <w:tc>
          <w:tcPr>
            <w:tcW w:w="0" w:type="auto"/>
            <w:tcMar>
              <w:left w:w="0" w:type="dxa"/>
              <w:right w:w="0" w:type="dxa"/>
            </w:tcMar>
            <w:vAlign w:val="center"/>
          </w:tcPr>
          <w:p w14:paraId="02BD934C" w14:textId="107C02CD" w:rsidR="00E7140E" w:rsidRPr="00001204" w:rsidRDefault="00E7140E" w:rsidP="00407CB1">
            <w:pPr>
              <w:pBdr>
                <w:top w:val="nil"/>
                <w:left w:val="nil"/>
                <w:bottom w:val="nil"/>
                <w:right w:val="nil"/>
                <w:between w:val="nil"/>
              </w:pBdr>
              <w:jc w:val="center"/>
              <w:rPr>
                <w:rFonts w:ascii="Times New Roman" w:eastAsia="Times New Roman" w:hAnsi="Times New Roman" w:cs="Times New Roman"/>
                <w:sz w:val="24"/>
                <w:szCs w:val="24"/>
              </w:rPr>
            </w:pPr>
          </w:p>
        </w:tc>
      </w:tr>
      <w:tr w:rsidR="00301164" w:rsidRPr="00001204" w14:paraId="578AECF3" w14:textId="77777777" w:rsidTr="0006625F">
        <w:trPr>
          <w:trHeight w:val="300"/>
        </w:trPr>
        <w:tc>
          <w:tcPr>
            <w:tcW w:w="2649" w:type="dxa"/>
            <w:vMerge/>
            <w:tcMar>
              <w:left w:w="0" w:type="dxa"/>
              <w:right w:w="0" w:type="dxa"/>
            </w:tcMar>
          </w:tcPr>
          <w:p w14:paraId="4E101562" w14:textId="77777777" w:rsidR="00CC76E7" w:rsidRPr="00001204" w:rsidRDefault="00CC76E7" w:rsidP="00407CB1">
            <w:pPr>
              <w:pBdr>
                <w:top w:val="nil"/>
                <w:left w:val="nil"/>
                <w:bottom w:val="nil"/>
                <w:right w:val="nil"/>
                <w:between w:val="nil"/>
              </w:pBdr>
              <w:jc w:val="center"/>
              <w:rPr>
                <w:rFonts w:ascii="Times New Roman" w:eastAsia="Times New Roman" w:hAnsi="Times New Roman" w:cs="Times New Roman"/>
                <w:sz w:val="24"/>
                <w:szCs w:val="24"/>
              </w:rPr>
            </w:pPr>
          </w:p>
        </w:tc>
        <w:tc>
          <w:tcPr>
            <w:tcW w:w="0" w:type="auto"/>
            <w:vAlign w:val="center"/>
          </w:tcPr>
          <w:p w14:paraId="5A113621" w14:textId="77777777" w:rsidR="00CC76E7" w:rsidRPr="00001204" w:rsidRDefault="00CC76E7" w:rsidP="00407CB1">
            <w:pPr>
              <w:pBdr>
                <w:top w:val="nil"/>
                <w:left w:val="nil"/>
                <w:bottom w:val="nil"/>
                <w:right w:val="nil"/>
                <w:between w:val="nil"/>
              </w:pBdr>
              <w:jc w:val="center"/>
              <w:rPr>
                <w:rFonts w:ascii="Times New Roman" w:eastAsia="Times New Roman" w:hAnsi="Times New Roman" w:cs="Times New Roman"/>
                <w:sz w:val="24"/>
                <w:szCs w:val="24"/>
              </w:rPr>
            </w:pPr>
            <w:r w:rsidRPr="00001204">
              <w:rPr>
                <w:rFonts w:ascii="Times New Roman" w:eastAsia="Times New Roman" w:hAnsi="Times New Roman" w:cs="Times New Roman"/>
                <w:sz w:val="24"/>
                <w:szCs w:val="24"/>
              </w:rPr>
              <w:t>Ме</w:t>
            </w:r>
          </w:p>
        </w:tc>
        <w:tc>
          <w:tcPr>
            <w:tcW w:w="0" w:type="auto"/>
            <w:tcMar>
              <w:left w:w="0" w:type="dxa"/>
              <w:right w:w="0" w:type="dxa"/>
            </w:tcMar>
            <w:vAlign w:val="center"/>
          </w:tcPr>
          <w:p w14:paraId="61566E8C" w14:textId="77777777" w:rsidR="00CC76E7" w:rsidRPr="00001204" w:rsidRDefault="00CC76E7" w:rsidP="00407CB1">
            <w:pPr>
              <w:pBdr>
                <w:top w:val="nil"/>
                <w:left w:val="nil"/>
                <w:bottom w:val="nil"/>
                <w:right w:val="nil"/>
                <w:between w:val="nil"/>
              </w:pBdr>
              <w:jc w:val="center"/>
              <w:rPr>
                <w:rFonts w:ascii="Times New Roman" w:eastAsia="Times New Roman" w:hAnsi="Times New Roman" w:cs="Times New Roman"/>
                <w:sz w:val="24"/>
                <w:szCs w:val="24"/>
              </w:rPr>
            </w:pPr>
            <w:r w:rsidRPr="00001204">
              <w:rPr>
                <w:rFonts w:ascii="Times New Roman" w:eastAsia="Times New Roman" w:hAnsi="Times New Roman" w:cs="Times New Roman"/>
                <w:sz w:val="24"/>
                <w:szCs w:val="24"/>
              </w:rPr>
              <w:t>Q25</w:t>
            </w:r>
          </w:p>
        </w:tc>
        <w:tc>
          <w:tcPr>
            <w:tcW w:w="0" w:type="auto"/>
            <w:tcMar>
              <w:left w:w="0" w:type="dxa"/>
              <w:right w:w="0" w:type="dxa"/>
            </w:tcMar>
            <w:vAlign w:val="center"/>
          </w:tcPr>
          <w:p w14:paraId="4BDBD38A" w14:textId="77777777" w:rsidR="00CC76E7" w:rsidRPr="00001204" w:rsidRDefault="00CC76E7" w:rsidP="00407CB1">
            <w:pPr>
              <w:pBdr>
                <w:top w:val="nil"/>
                <w:left w:val="nil"/>
                <w:bottom w:val="nil"/>
                <w:right w:val="nil"/>
                <w:between w:val="nil"/>
              </w:pBdr>
              <w:jc w:val="center"/>
              <w:rPr>
                <w:rFonts w:ascii="Times New Roman" w:eastAsia="Times New Roman" w:hAnsi="Times New Roman" w:cs="Times New Roman"/>
                <w:sz w:val="24"/>
                <w:szCs w:val="24"/>
              </w:rPr>
            </w:pPr>
            <w:r w:rsidRPr="00001204">
              <w:rPr>
                <w:rFonts w:ascii="Times New Roman" w:eastAsia="Times New Roman" w:hAnsi="Times New Roman" w:cs="Times New Roman"/>
                <w:sz w:val="24"/>
                <w:szCs w:val="24"/>
              </w:rPr>
              <w:t>Q75</w:t>
            </w:r>
          </w:p>
        </w:tc>
        <w:tc>
          <w:tcPr>
            <w:tcW w:w="0" w:type="auto"/>
            <w:tcMar>
              <w:left w:w="0" w:type="dxa"/>
              <w:right w:w="0" w:type="dxa"/>
            </w:tcMar>
            <w:vAlign w:val="center"/>
          </w:tcPr>
          <w:p w14:paraId="4B4F3770" w14:textId="77777777" w:rsidR="00CC76E7" w:rsidRPr="00001204" w:rsidRDefault="00CC76E7" w:rsidP="00407CB1">
            <w:pPr>
              <w:pBdr>
                <w:top w:val="nil"/>
                <w:left w:val="nil"/>
                <w:bottom w:val="nil"/>
                <w:right w:val="nil"/>
                <w:between w:val="nil"/>
              </w:pBdr>
              <w:jc w:val="center"/>
              <w:rPr>
                <w:rFonts w:ascii="Times New Roman" w:eastAsia="Times New Roman" w:hAnsi="Times New Roman" w:cs="Times New Roman"/>
                <w:sz w:val="24"/>
                <w:szCs w:val="24"/>
              </w:rPr>
            </w:pPr>
            <w:r w:rsidRPr="00001204">
              <w:rPr>
                <w:rFonts w:ascii="Times New Roman" w:eastAsia="Times New Roman" w:hAnsi="Times New Roman" w:cs="Times New Roman"/>
                <w:sz w:val="24"/>
                <w:szCs w:val="24"/>
              </w:rPr>
              <w:t>Ме</w:t>
            </w:r>
          </w:p>
        </w:tc>
        <w:tc>
          <w:tcPr>
            <w:tcW w:w="0" w:type="auto"/>
            <w:vAlign w:val="center"/>
          </w:tcPr>
          <w:p w14:paraId="390EA984" w14:textId="77777777" w:rsidR="00CC76E7" w:rsidRPr="00001204" w:rsidRDefault="00CC76E7" w:rsidP="00407CB1">
            <w:pPr>
              <w:pBdr>
                <w:top w:val="nil"/>
                <w:left w:val="nil"/>
                <w:bottom w:val="nil"/>
                <w:right w:val="nil"/>
                <w:between w:val="nil"/>
              </w:pBdr>
              <w:jc w:val="center"/>
              <w:rPr>
                <w:rFonts w:ascii="Times New Roman" w:eastAsia="Times New Roman" w:hAnsi="Times New Roman" w:cs="Times New Roman"/>
                <w:sz w:val="24"/>
                <w:szCs w:val="24"/>
              </w:rPr>
            </w:pPr>
            <w:r w:rsidRPr="00001204">
              <w:rPr>
                <w:rFonts w:ascii="Times New Roman" w:eastAsia="Times New Roman" w:hAnsi="Times New Roman" w:cs="Times New Roman"/>
                <w:sz w:val="24"/>
                <w:szCs w:val="24"/>
              </w:rPr>
              <w:t>Q25</w:t>
            </w:r>
          </w:p>
        </w:tc>
        <w:tc>
          <w:tcPr>
            <w:tcW w:w="0" w:type="auto"/>
            <w:tcMar>
              <w:left w:w="0" w:type="dxa"/>
              <w:right w:w="0" w:type="dxa"/>
            </w:tcMar>
            <w:vAlign w:val="center"/>
          </w:tcPr>
          <w:p w14:paraId="028A0107" w14:textId="77777777" w:rsidR="00CC76E7" w:rsidRPr="00001204" w:rsidRDefault="00CC76E7" w:rsidP="00407CB1">
            <w:pPr>
              <w:pBdr>
                <w:top w:val="nil"/>
                <w:left w:val="nil"/>
                <w:bottom w:val="nil"/>
                <w:right w:val="nil"/>
                <w:between w:val="nil"/>
              </w:pBdr>
              <w:jc w:val="center"/>
              <w:rPr>
                <w:rFonts w:ascii="Times New Roman" w:eastAsia="Times New Roman" w:hAnsi="Times New Roman" w:cs="Times New Roman"/>
                <w:sz w:val="24"/>
                <w:szCs w:val="24"/>
              </w:rPr>
            </w:pPr>
            <w:r w:rsidRPr="00001204">
              <w:rPr>
                <w:rFonts w:ascii="Times New Roman" w:eastAsia="Times New Roman" w:hAnsi="Times New Roman" w:cs="Times New Roman"/>
                <w:sz w:val="24"/>
                <w:szCs w:val="24"/>
              </w:rPr>
              <w:t>Q75</w:t>
            </w:r>
          </w:p>
        </w:tc>
        <w:tc>
          <w:tcPr>
            <w:tcW w:w="0" w:type="auto"/>
            <w:tcMar>
              <w:left w:w="0" w:type="dxa"/>
              <w:right w:w="0" w:type="dxa"/>
            </w:tcMar>
            <w:vAlign w:val="center"/>
          </w:tcPr>
          <w:p w14:paraId="187EE7AF" w14:textId="7292E80E" w:rsidR="00CC76E7" w:rsidRPr="00001204" w:rsidRDefault="00CC76E7" w:rsidP="00407CB1">
            <w:pPr>
              <w:pBdr>
                <w:top w:val="nil"/>
                <w:left w:val="nil"/>
                <w:bottom w:val="nil"/>
                <w:right w:val="nil"/>
                <w:between w:val="nil"/>
              </w:pBdr>
              <w:jc w:val="center"/>
              <w:rPr>
                <w:rFonts w:ascii="Times New Roman" w:eastAsia="Times New Roman" w:hAnsi="Times New Roman" w:cs="Times New Roman"/>
                <w:sz w:val="24"/>
                <w:szCs w:val="24"/>
              </w:rPr>
            </w:pPr>
            <w:r w:rsidRPr="00001204">
              <w:rPr>
                <w:rFonts w:ascii="Times New Roman" w:eastAsia="Times New Roman" w:hAnsi="Times New Roman" w:cs="Times New Roman"/>
                <w:sz w:val="24"/>
                <w:szCs w:val="24"/>
                <w:lang w:val="en-US"/>
              </w:rPr>
              <w:t>P</w:t>
            </w:r>
            <w:r w:rsidRPr="00001204">
              <w:rPr>
                <w:rFonts w:ascii="Times New Roman" w:eastAsia="Times New Roman" w:hAnsi="Times New Roman" w:cs="Times New Roman"/>
                <w:sz w:val="24"/>
                <w:szCs w:val="24"/>
              </w:rPr>
              <w:t>-уровень</w:t>
            </w:r>
          </w:p>
        </w:tc>
      </w:tr>
      <w:tr w:rsidR="00F22989" w:rsidRPr="0006625F" w14:paraId="7D0B8DA5" w14:textId="77777777" w:rsidTr="0006625F">
        <w:trPr>
          <w:trHeight w:val="300"/>
        </w:trPr>
        <w:tc>
          <w:tcPr>
            <w:tcW w:w="2649" w:type="dxa"/>
            <w:vAlign w:val="center"/>
          </w:tcPr>
          <w:p w14:paraId="07B10A54" w14:textId="77777777" w:rsidR="00F22989" w:rsidRPr="0006625F" w:rsidRDefault="00F22989" w:rsidP="00F22989">
            <w:pPr>
              <w:rPr>
                <w:rFonts w:ascii="Times New Roman" w:eastAsia="Times New Roman" w:hAnsi="Times New Roman" w:cs="Times New Roman"/>
                <w:sz w:val="24"/>
                <w:szCs w:val="24"/>
              </w:rPr>
            </w:pPr>
            <w:bookmarkStart w:id="94" w:name="_Hlk127989834"/>
            <w:r w:rsidRPr="0006625F">
              <w:rPr>
                <w:rFonts w:ascii="Times New Roman" w:eastAsia="Times New Roman" w:hAnsi="Times New Roman" w:cs="Times New Roman"/>
                <w:sz w:val="24"/>
                <w:szCs w:val="24"/>
              </w:rPr>
              <w:t>Гуанин в эритроцитах</w:t>
            </w:r>
          </w:p>
        </w:tc>
        <w:tc>
          <w:tcPr>
            <w:tcW w:w="0" w:type="auto"/>
            <w:vAlign w:val="center"/>
          </w:tcPr>
          <w:p w14:paraId="2DE5F6EF" w14:textId="3F3979A0"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256,00</w:t>
            </w:r>
          </w:p>
        </w:tc>
        <w:tc>
          <w:tcPr>
            <w:tcW w:w="0" w:type="auto"/>
            <w:vAlign w:val="center"/>
          </w:tcPr>
          <w:p w14:paraId="6A3EEE10" w14:textId="3D1B28F7"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209,50</w:t>
            </w:r>
          </w:p>
        </w:tc>
        <w:tc>
          <w:tcPr>
            <w:tcW w:w="0" w:type="auto"/>
            <w:vAlign w:val="center"/>
          </w:tcPr>
          <w:p w14:paraId="0B3FC158" w14:textId="01D40046"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312,50</w:t>
            </w:r>
          </w:p>
        </w:tc>
        <w:tc>
          <w:tcPr>
            <w:tcW w:w="0" w:type="auto"/>
            <w:vAlign w:val="center"/>
          </w:tcPr>
          <w:p w14:paraId="27E9052B" w14:textId="28C974A8"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226,8</w:t>
            </w:r>
          </w:p>
        </w:tc>
        <w:tc>
          <w:tcPr>
            <w:tcW w:w="0" w:type="auto"/>
            <w:vAlign w:val="center"/>
          </w:tcPr>
          <w:p w14:paraId="3177FEF1" w14:textId="669C3452"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195,60</w:t>
            </w:r>
          </w:p>
        </w:tc>
        <w:tc>
          <w:tcPr>
            <w:tcW w:w="0" w:type="auto"/>
            <w:vAlign w:val="center"/>
          </w:tcPr>
          <w:p w14:paraId="637C1F7E" w14:textId="250C8DAD"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281,00</w:t>
            </w:r>
          </w:p>
        </w:tc>
        <w:tc>
          <w:tcPr>
            <w:tcW w:w="0" w:type="auto"/>
            <w:vAlign w:val="center"/>
          </w:tcPr>
          <w:p w14:paraId="0D908A05" w14:textId="679DC915" w:rsidR="00F22989" w:rsidRPr="0006625F" w:rsidRDefault="00F22989" w:rsidP="00F22989">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w:t>
            </w:r>
            <w:r w:rsidR="00CD4ACE" w:rsidRPr="0006625F">
              <w:rPr>
                <w:rFonts w:ascii="Times New Roman" w:eastAsia="Times New Roman" w:hAnsi="Times New Roman" w:cs="Times New Roman"/>
                <w:bCs/>
                <w:sz w:val="24"/>
                <w:szCs w:val="24"/>
              </w:rPr>
              <w:t>386</w:t>
            </w:r>
          </w:p>
        </w:tc>
      </w:tr>
      <w:tr w:rsidR="00F22989" w:rsidRPr="0006625F" w14:paraId="3E58A127" w14:textId="77777777" w:rsidTr="0006625F">
        <w:trPr>
          <w:trHeight w:val="300"/>
        </w:trPr>
        <w:tc>
          <w:tcPr>
            <w:tcW w:w="2649" w:type="dxa"/>
            <w:vAlign w:val="center"/>
          </w:tcPr>
          <w:p w14:paraId="3F45FD1C" w14:textId="77777777" w:rsidR="00F22989" w:rsidRPr="0006625F" w:rsidRDefault="00F22989" w:rsidP="00F22989">
            <w:pP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Гипоксантин в эритроцитах</w:t>
            </w:r>
          </w:p>
        </w:tc>
        <w:tc>
          <w:tcPr>
            <w:tcW w:w="0" w:type="auto"/>
            <w:vAlign w:val="center"/>
          </w:tcPr>
          <w:p w14:paraId="7B0BF2E9" w14:textId="1AFBB2F0"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266,00</w:t>
            </w:r>
          </w:p>
        </w:tc>
        <w:tc>
          <w:tcPr>
            <w:tcW w:w="0" w:type="auto"/>
            <w:vAlign w:val="center"/>
          </w:tcPr>
          <w:p w14:paraId="1472C963" w14:textId="55FF53AA"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238,50</w:t>
            </w:r>
          </w:p>
        </w:tc>
        <w:tc>
          <w:tcPr>
            <w:tcW w:w="0" w:type="auto"/>
            <w:vAlign w:val="center"/>
          </w:tcPr>
          <w:p w14:paraId="12A48E72" w14:textId="7FC69F23"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346,50</w:t>
            </w:r>
          </w:p>
        </w:tc>
        <w:tc>
          <w:tcPr>
            <w:tcW w:w="0" w:type="auto"/>
            <w:vAlign w:val="center"/>
          </w:tcPr>
          <w:p w14:paraId="4DF956B9" w14:textId="0FBA3631"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252,0</w:t>
            </w:r>
          </w:p>
        </w:tc>
        <w:tc>
          <w:tcPr>
            <w:tcW w:w="0" w:type="auto"/>
            <w:vAlign w:val="center"/>
          </w:tcPr>
          <w:p w14:paraId="7180D098" w14:textId="273E6743"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213,20</w:t>
            </w:r>
          </w:p>
        </w:tc>
        <w:tc>
          <w:tcPr>
            <w:tcW w:w="0" w:type="auto"/>
            <w:vAlign w:val="center"/>
          </w:tcPr>
          <w:p w14:paraId="75CF4BCE" w14:textId="67FFADFF"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296,20</w:t>
            </w:r>
          </w:p>
        </w:tc>
        <w:tc>
          <w:tcPr>
            <w:tcW w:w="0" w:type="auto"/>
            <w:vAlign w:val="center"/>
          </w:tcPr>
          <w:p w14:paraId="7A1CCFB1" w14:textId="6F9602E7" w:rsidR="00F22989" w:rsidRPr="0006625F" w:rsidRDefault="00F22989" w:rsidP="00F22989">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w:t>
            </w:r>
            <w:r w:rsidR="00CD4ACE" w:rsidRPr="0006625F">
              <w:rPr>
                <w:rFonts w:ascii="Times New Roman" w:eastAsia="Times New Roman" w:hAnsi="Times New Roman" w:cs="Times New Roman"/>
                <w:bCs/>
                <w:sz w:val="24"/>
                <w:szCs w:val="24"/>
              </w:rPr>
              <w:t>203</w:t>
            </w:r>
          </w:p>
        </w:tc>
      </w:tr>
      <w:tr w:rsidR="00F22989" w:rsidRPr="0006625F" w14:paraId="063C6DB5" w14:textId="77777777" w:rsidTr="0006625F">
        <w:trPr>
          <w:trHeight w:val="300"/>
        </w:trPr>
        <w:tc>
          <w:tcPr>
            <w:tcW w:w="2649" w:type="dxa"/>
            <w:vAlign w:val="center"/>
          </w:tcPr>
          <w:p w14:paraId="692B25B7" w14:textId="77777777" w:rsidR="00F22989" w:rsidRPr="0006625F" w:rsidRDefault="00F22989" w:rsidP="00F22989">
            <w:pP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Аденин в эритроцитах</w:t>
            </w:r>
          </w:p>
        </w:tc>
        <w:tc>
          <w:tcPr>
            <w:tcW w:w="0" w:type="auto"/>
            <w:vAlign w:val="center"/>
          </w:tcPr>
          <w:p w14:paraId="3752C170" w14:textId="450C636D"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286,00</w:t>
            </w:r>
          </w:p>
        </w:tc>
        <w:tc>
          <w:tcPr>
            <w:tcW w:w="0" w:type="auto"/>
            <w:vAlign w:val="center"/>
          </w:tcPr>
          <w:p w14:paraId="7CD3A500" w14:textId="074F15F5"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259,00</w:t>
            </w:r>
          </w:p>
        </w:tc>
        <w:tc>
          <w:tcPr>
            <w:tcW w:w="0" w:type="auto"/>
            <w:vAlign w:val="center"/>
          </w:tcPr>
          <w:p w14:paraId="5E6DDD7F" w14:textId="180B2CE9"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369,50</w:t>
            </w:r>
          </w:p>
        </w:tc>
        <w:tc>
          <w:tcPr>
            <w:tcW w:w="0" w:type="auto"/>
            <w:vAlign w:val="center"/>
          </w:tcPr>
          <w:p w14:paraId="37D72B93" w14:textId="3BB841B7"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242,4</w:t>
            </w:r>
          </w:p>
        </w:tc>
        <w:tc>
          <w:tcPr>
            <w:tcW w:w="0" w:type="auto"/>
            <w:vAlign w:val="center"/>
          </w:tcPr>
          <w:p w14:paraId="54AF8975" w14:textId="13046359"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225,20</w:t>
            </w:r>
          </w:p>
        </w:tc>
        <w:tc>
          <w:tcPr>
            <w:tcW w:w="0" w:type="auto"/>
            <w:vAlign w:val="center"/>
          </w:tcPr>
          <w:p w14:paraId="6D392C49" w14:textId="2125F0A1"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299,00</w:t>
            </w:r>
          </w:p>
        </w:tc>
        <w:tc>
          <w:tcPr>
            <w:tcW w:w="0" w:type="auto"/>
            <w:vAlign w:val="center"/>
          </w:tcPr>
          <w:p w14:paraId="4A8FB5C0" w14:textId="06F4921C" w:rsidR="00F22989" w:rsidRPr="0006625F" w:rsidRDefault="00F22989" w:rsidP="00F22989">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w:t>
            </w:r>
            <w:r w:rsidR="00CD4ACE" w:rsidRPr="0006625F">
              <w:rPr>
                <w:rFonts w:ascii="Times New Roman" w:eastAsia="Times New Roman" w:hAnsi="Times New Roman" w:cs="Times New Roman"/>
                <w:bCs/>
                <w:sz w:val="24"/>
                <w:szCs w:val="24"/>
              </w:rPr>
              <w:t>139</w:t>
            </w:r>
          </w:p>
        </w:tc>
      </w:tr>
      <w:tr w:rsidR="00F22989" w:rsidRPr="0006625F" w14:paraId="401E7FBC" w14:textId="77777777" w:rsidTr="0006625F">
        <w:trPr>
          <w:trHeight w:val="300"/>
        </w:trPr>
        <w:tc>
          <w:tcPr>
            <w:tcW w:w="2649" w:type="dxa"/>
            <w:vAlign w:val="center"/>
          </w:tcPr>
          <w:p w14:paraId="57495BE5" w14:textId="77777777" w:rsidR="00F22989" w:rsidRPr="0006625F" w:rsidRDefault="00F22989" w:rsidP="00F22989">
            <w:pP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Ксантин в эритроцитах</w:t>
            </w:r>
          </w:p>
        </w:tc>
        <w:tc>
          <w:tcPr>
            <w:tcW w:w="0" w:type="auto"/>
            <w:vAlign w:val="center"/>
          </w:tcPr>
          <w:p w14:paraId="3457414D" w14:textId="330ECBB0"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132,00</w:t>
            </w:r>
          </w:p>
        </w:tc>
        <w:tc>
          <w:tcPr>
            <w:tcW w:w="0" w:type="auto"/>
            <w:vAlign w:val="center"/>
          </w:tcPr>
          <w:p w14:paraId="1270EA09" w14:textId="2F7B1D42"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116,</w:t>
            </w:r>
            <w:r w:rsidR="00887EDF" w:rsidRPr="0006625F">
              <w:rPr>
                <w:rFonts w:ascii="Times New Roman" w:eastAsia="Times New Roman" w:hAnsi="Times New Roman" w:cs="Times New Roman"/>
                <w:sz w:val="24"/>
                <w:szCs w:val="24"/>
              </w:rPr>
              <w:t>5</w:t>
            </w:r>
            <w:r w:rsidRPr="0006625F">
              <w:rPr>
                <w:rFonts w:ascii="Times New Roman" w:eastAsia="Times New Roman" w:hAnsi="Times New Roman" w:cs="Times New Roman"/>
                <w:sz w:val="24"/>
                <w:szCs w:val="24"/>
              </w:rPr>
              <w:t>0</w:t>
            </w:r>
          </w:p>
        </w:tc>
        <w:tc>
          <w:tcPr>
            <w:tcW w:w="0" w:type="auto"/>
            <w:vAlign w:val="center"/>
          </w:tcPr>
          <w:p w14:paraId="10CF248D" w14:textId="5EE1D091"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162,50</w:t>
            </w:r>
          </w:p>
        </w:tc>
        <w:tc>
          <w:tcPr>
            <w:tcW w:w="0" w:type="auto"/>
            <w:vAlign w:val="center"/>
          </w:tcPr>
          <w:p w14:paraId="75BA016C" w14:textId="34D8DE28"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136</w:t>
            </w:r>
            <w:r w:rsidR="00F22989" w:rsidRPr="0006625F">
              <w:rPr>
                <w:rFonts w:ascii="Times New Roman" w:eastAsia="Times New Roman" w:hAnsi="Times New Roman" w:cs="Times New Roman"/>
                <w:sz w:val="24"/>
                <w:szCs w:val="24"/>
              </w:rPr>
              <w:t>,00</w:t>
            </w:r>
          </w:p>
        </w:tc>
        <w:tc>
          <w:tcPr>
            <w:tcW w:w="0" w:type="auto"/>
            <w:vAlign w:val="center"/>
          </w:tcPr>
          <w:p w14:paraId="7BD58205" w14:textId="45155429"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112,80</w:t>
            </w:r>
          </w:p>
        </w:tc>
        <w:tc>
          <w:tcPr>
            <w:tcW w:w="0" w:type="auto"/>
            <w:vAlign w:val="center"/>
          </w:tcPr>
          <w:p w14:paraId="48E9E856" w14:textId="212E73B4"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159,00</w:t>
            </w:r>
          </w:p>
        </w:tc>
        <w:tc>
          <w:tcPr>
            <w:tcW w:w="0" w:type="auto"/>
            <w:vAlign w:val="center"/>
          </w:tcPr>
          <w:p w14:paraId="4CF3CD79" w14:textId="149082BF" w:rsidR="00F22989" w:rsidRPr="0006625F" w:rsidRDefault="00F22989" w:rsidP="00F22989">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w:t>
            </w:r>
            <w:r w:rsidR="00CD4ACE" w:rsidRPr="0006625F">
              <w:rPr>
                <w:rFonts w:ascii="Times New Roman" w:eastAsia="Times New Roman" w:hAnsi="Times New Roman" w:cs="Times New Roman"/>
                <w:bCs/>
                <w:sz w:val="24"/>
                <w:szCs w:val="24"/>
              </w:rPr>
              <w:t>959</w:t>
            </w:r>
          </w:p>
        </w:tc>
      </w:tr>
      <w:tr w:rsidR="00F22989" w:rsidRPr="0006625F" w14:paraId="65774667" w14:textId="77777777" w:rsidTr="0006625F">
        <w:trPr>
          <w:trHeight w:val="300"/>
        </w:trPr>
        <w:tc>
          <w:tcPr>
            <w:tcW w:w="2649" w:type="dxa"/>
            <w:vAlign w:val="center"/>
          </w:tcPr>
          <w:p w14:paraId="6D1734E6" w14:textId="77777777" w:rsidR="00F22989" w:rsidRPr="0006625F" w:rsidRDefault="00F22989" w:rsidP="00F22989">
            <w:pP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Мочевая кислота в эритроцитах</w:t>
            </w:r>
          </w:p>
        </w:tc>
        <w:tc>
          <w:tcPr>
            <w:tcW w:w="0" w:type="auto"/>
            <w:vAlign w:val="center"/>
          </w:tcPr>
          <w:p w14:paraId="2E554115" w14:textId="75CC7568"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39,</w:t>
            </w:r>
            <w:r w:rsidR="00887EDF" w:rsidRPr="0006625F">
              <w:rPr>
                <w:rFonts w:ascii="Times New Roman" w:eastAsia="Times New Roman" w:hAnsi="Times New Roman" w:cs="Times New Roman"/>
                <w:sz w:val="24"/>
                <w:szCs w:val="24"/>
              </w:rPr>
              <w:t>0</w:t>
            </w:r>
            <w:r w:rsidRPr="0006625F">
              <w:rPr>
                <w:rFonts w:ascii="Times New Roman" w:eastAsia="Times New Roman" w:hAnsi="Times New Roman" w:cs="Times New Roman"/>
                <w:sz w:val="24"/>
                <w:szCs w:val="24"/>
              </w:rPr>
              <w:t>0</w:t>
            </w:r>
          </w:p>
        </w:tc>
        <w:tc>
          <w:tcPr>
            <w:tcW w:w="0" w:type="auto"/>
            <w:vAlign w:val="center"/>
          </w:tcPr>
          <w:p w14:paraId="17AEA144" w14:textId="221C6B43"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27,</w:t>
            </w:r>
            <w:r w:rsidR="00887EDF" w:rsidRPr="0006625F">
              <w:rPr>
                <w:rFonts w:ascii="Times New Roman" w:eastAsia="Times New Roman" w:hAnsi="Times New Roman" w:cs="Times New Roman"/>
                <w:sz w:val="24"/>
                <w:szCs w:val="24"/>
              </w:rPr>
              <w:t>5</w:t>
            </w:r>
            <w:r w:rsidRPr="0006625F">
              <w:rPr>
                <w:rFonts w:ascii="Times New Roman" w:eastAsia="Times New Roman" w:hAnsi="Times New Roman" w:cs="Times New Roman"/>
                <w:sz w:val="24"/>
                <w:szCs w:val="24"/>
              </w:rPr>
              <w:t>0</w:t>
            </w:r>
          </w:p>
        </w:tc>
        <w:tc>
          <w:tcPr>
            <w:tcW w:w="0" w:type="auto"/>
            <w:vAlign w:val="center"/>
          </w:tcPr>
          <w:p w14:paraId="216D70FE" w14:textId="534E5E3C"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42,00</w:t>
            </w:r>
          </w:p>
        </w:tc>
        <w:tc>
          <w:tcPr>
            <w:tcW w:w="0" w:type="auto"/>
            <w:vAlign w:val="center"/>
          </w:tcPr>
          <w:p w14:paraId="7E947817" w14:textId="59BE1CBA"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55,2</w:t>
            </w:r>
            <w:r w:rsidR="00F22989" w:rsidRPr="0006625F">
              <w:rPr>
                <w:rFonts w:ascii="Times New Roman" w:eastAsia="Times New Roman" w:hAnsi="Times New Roman" w:cs="Times New Roman"/>
                <w:sz w:val="24"/>
                <w:szCs w:val="24"/>
              </w:rPr>
              <w:t>0</w:t>
            </w:r>
          </w:p>
        </w:tc>
        <w:tc>
          <w:tcPr>
            <w:tcW w:w="0" w:type="auto"/>
            <w:vAlign w:val="center"/>
          </w:tcPr>
          <w:p w14:paraId="20D016EC" w14:textId="79094D93"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45,40</w:t>
            </w:r>
          </w:p>
        </w:tc>
        <w:tc>
          <w:tcPr>
            <w:tcW w:w="0" w:type="auto"/>
            <w:vAlign w:val="center"/>
          </w:tcPr>
          <w:p w14:paraId="6A0C2C48" w14:textId="07E131E4"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80,20</w:t>
            </w:r>
          </w:p>
        </w:tc>
        <w:tc>
          <w:tcPr>
            <w:tcW w:w="0" w:type="auto"/>
            <w:vAlign w:val="center"/>
          </w:tcPr>
          <w:p w14:paraId="0A89D9DA" w14:textId="4BD4EAE2"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b/>
                <w:sz w:val="24"/>
                <w:szCs w:val="24"/>
              </w:rPr>
              <w:t>0,0</w:t>
            </w:r>
            <w:r w:rsidR="00CD4ACE" w:rsidRPr="0006625F">
              <w:rPr>
                <w:rFonts w:ascii="Times New Roman" w:eastAsia="Times New Roman" w:hAnsi="Times New Roman" w:cs="Times New Roman"/>
                <w:b/>
                <w:sz w:val="24"/>
                <w:szCs w:val="24"/>
              </w:rPr>
              <w:t>13</w:t>
            </w:r>
            <w:r w:rsidRPr="0006625F">
              <w:rPr>
                <w:rFonts w:ascii="Times New Roman" w:eastAsia="Times New Roman" w:hAnsi="Times New Roman" w:cs="Times New Roman"/>
                <w:b/>
                <w:sz w:val="24"/>
                <w:szCs w:val="24"/>
              </w:rPr>
              <w:t>*</w:t>
            </w:r>
          </w:p>
        </w:tc>
      </w:tr>
      <w:tr w:rsidR="00F22989" w:rsidRPr="0006625F" w14:paraId="0AD8ABEC" w14:textId="77777777" w:rsidTr="0006625F">
        <w:trPr>
          <w:trHeight w:val="300"/>
        </w:trPr>
        <w:tc>
          <w:tcPr>
            <w:tcW w:w="2649" w:type="dxa"/>
            <w:vAlign w:val="center"/>
          </w:tcPr>
          <w:p w14:paraId="2BD4BED4" w14:textId="77777777" w:rsidR="00F22989" w:rsidRPr="0006625F" w:rsidRDefault="00F22989" w:rsidP="00F22989">
            <w:pP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Гуанин в плазме</w:t>
            </w:r>
          </w:p>
        </w:tc>
        <w:tc>
          <w:tcPr>
            <w:tcW w:w="0" w:type="auto"/>
            <w:vAlign w:val="center"/>
          </w:tcPr>
          <w:p w14:paraId="1BA98397" w14:textId="6D45572C"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165,</w:t>
            </w:r>
            <w:r w:rsidR="00887EDF" w:rsidRPr="0006625F">
              <w:rPr>
                <w:rFonts w:ascii="Times New Roman" w:eastAsia="Times New Roman" w:hAnsi="Times New Roman" w:cs="Times New Roman"/>
                <w:sz w:val="24"/>
                <w:szCs w:val="24"/>
              </w:rPr>
              <w:t>0</w:t>
            </w:r>
            <w:r w:rsidRPr="0006625F">
              <w:rPr>
                <w:rFonts w:ascii="Times New Roman" w:eastAsia="Times New Roman" w:hAnsi="Times New Roman" w:cs="Times New Roman"/>
                <w:sz w:val="24"/>
                <w:szCs w:val="24"/>
              </w:rPr>
              <w:t>0</w:t>
            </w:r>
          </w:p>
        </w:tc>
        <w:tc>
          <w:tcPr>
            <w:tcW w:w="0" w:type="auto"/>
            <w:vAlign w:val="center"/>
          </w:tcPr>
          <w:p w14:paraId="5129F0A7" w14:textId="000A04D1"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139,50</w:t>
            </w:r>
          </w:p>
        </w:tc>
        <w:tc>
          <w:tcPr>
            <w:tcW w:w="0" w:type="auto"/>
            <w:vAlign w:val="center"/>
          </w:tcPr>
          <w:p w14:paraId="5102045E" w14:textId="467DB050"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178,50</w:t>
            </w:r>
          </w:p>
        </w:tc>
        <w:tc>
          <w:tcPr>
            <w:tcW w:w="0" w:type="auto"/>
            <w:vAlign w:val="center"/>
          </w:tcPr>
          <w:p w14:paraId="556E71D9" w14:textId="0F7A5EB3"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148,40</w:t>
            </w:r>
          </w:p>
        </w:tc>
        <w:tc>
          <w:tcPr>
            <w:tcW w:w="0" w:type="auto"/>
            <w:vAlign w:val="center"/>
          </w:tcPr>
          <w:p w14:paraId="09127AA9" w14:textId="5436665C"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139,00</w:t>
            </w:r>
          </w:p>
        </w:tc>
        <w:tc>
          <w:tcPr>
            <w:tcW w:w="0" w:type="auto"/>
            <w:vAlign w:val="center"/>
          </w:tcPr>
          <w:p w14:paraId="24F85D4B" w14:textId="41A67E83"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164,20</w:t>
            </w:r>
          </w:p>
        </w:tc>
        <w:tc>
          <w:tcPr>
            <w:tcW w:w="0" w:type="auto"/>
            <w:vAlign w:val="center"/>
          </w:tcPr>
          <w:p w14:paraId="4A0A5E83" w14:textId="622A872C" w:rsidR="00F22989" w:rsidRPr="0006625F" w:rsidRDefault="00F22989" w:rsidP="00F22989">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w:t>
            </w:r>
            <w:r w:rsidR="00CD4ACE" w:rsidRPr="0006625F">
              <w:rPr>
                <w:rFonts w:ascii="Times New Roman" w:eastAsia="Times New Roman" w:hAnsi="Times New Roman" w:cs="Times New Roman"/>
                <w:bCs/>
                <w:sz w:val="24"/>
                <w:szCs w:val="24"/>
              </w:rPr>
              <w:t>575</w:t>
            </w:r>
          </w:p>
        </w:tc>
      </w:tr>
      <w:tr w:rsidR="00F22989" w:rsidRPr="0006625F" w14:paraId="6962266C" w14:textId="77777777" w:rsidTr="0006625F">
        <w:trPr>
          <w:trHeight w:val="300"/>
        </w:trPr>
        <w:tc>
          <w:tcPr>
            <w:tcW w:w="2649" w:type="dxa"/>
            <w:vAlign w:val="center"/>
          </w:tcPr>
          <w:p w14:paraId="35483887" w14:textId="77777777" w:rsidR="00F22989" w:rsidRPr="0006625F" w:rsidRDefault="00F22989" w:rsidP="00F22989">
            <w:pP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Гипоксантин в плазме</w:t>
            </w:r>
          </w:p>
        </w:tc>
        <w:tc>
          <w:tcPr>
            <w:tcW w:w="0" w:type="auto"/>
            <w:vAlign w:val="center"/>
          </w:tcPr>
          <w:p w14:paraId="2EAD6AEF" w14:textId="3BF09255"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143,</w:t>
            </w:r>
            <w:r w:rsidR="00887EDF" w:rsidRPr="0006625F">
              <w:rPr>
                <w:rFonts w:ascii="Times New Roman" w:eastAsia="Times New Roman" w:hAnsi="Times New Roman" w:cs="Times New Roman"/>
                <w:sz w:val="24"/>
                <w:szCs w:val="24"/>
              </w:rPr>
              <w:t>0</w:t>
            </w:r>
            <w:r w:rsidRPr="0006625F">
              <w:rPr>
                <w:rFonts w:ascii="Times New Roman" w:eastAsia="Times New Roman" w:hAnsi="Times New Roman" w:cs="Times New Roman"/>
                <w:sz w:val="24"/>
                <w:szCs w:val="24"/>
              </w:rPr>
              <w:t>0</w:t>
            </w:r>
          </w:p>
        </w:tc>
        <w:tc>
          <w:tcPr>
            <w:tcW w:w="0" w:type="auto"/>
            <w:vAlign w:val="center"/>
          </w:tcPr>
          <w:p w14:paraId="4DEC2F23" w14:textId="1B676ADE"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122,50</w:t>
            </w:r>
          </w:p>
        </w:tc>
        <w:tc>
          <w:tcPr>
            <w:tcW w:w="0" w:type="auto"/>
            <w:vAlign w:val="center"/>
          </w:tcPr>
          <w:p w14:paraId="78D92329" w14:textId="43A6A827"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162,00</w:t>
            </w:r>
          </w:p>
        </w:tc>
        <w:tc>
          <w:tcPr>
            <w:tcW w:w="0" w:type="auto"/>
            <w:vAlign w:val="center"/>
          </w:tcPr>
          <w:p w14:paraId="3D26C6BE" w14:textId="7CA61F00"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135,2</w:t>
            </w:r>
            <w:r w:rsidR="00F22989" w:rsidRPr="0006625F">
              <w:rPr>
                <w:rFonts w:ascii="Times New Roman" w:eastAsia="Times New Roman" w:hAnsi="Times New Roman" w:cs="Times New Roman"/>
                <w:sz w:val="24"/>
                <w:szCs w:val="24"/>
              </w:rPr>
              <w:t>0</w:t>
            </w:r>
          </w:p>
        </w:tc>
        <w:tc>
          <w:tcPr>
            <w:tcW w:w="0" w:type="auto"/>
            <w:vAlign w:val="center"/>
          </w:tcPr>
          <w:p w14:paraId="13A341C4" w14:textId="1DFC0DD1"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123,00</w:t>
            </w:r>
          </w:p>
        </w:tc>
        <w:tc>
          <w:tcPr>
            <w:tcW w:w="0" w:type="auto"/>
            <w:vAlign w:val="center"/>
          </w:tcPr>
          <w:p w14:paraId="791EAE67" w14:textId="2DA6CB81"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156,80</w:t>
            </w:r>
          </w:p>
        </w:tc>
        <w:tc>
          <w:tcPr>
            <w:tcW w:w="0" w:type="auto"/>
            <w:vAlign w:val="center"/>
          </w:tcPr>
          <w:p w14:paraId="3CC4EA6D" w14:textId="678B32D8" w:rsidR="00F22989" w:rsidRPr="0006625F" w:rsidRDefault="00F22989" w:rsidP="00F22989">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w:t>
            </w:r>
            <w:r w:rsidR="00CD4ACE" w:rsidRPr="0006625F">
              <w:rPr>
                <w:rFonts w:ascii="Times New Roman" w:eastAsia="Times New Roman" w:hAnsi="Times New Roman" w:cs="Times New Roman"/>
                <w:bCs/>
                <w:sz w:val="24"/>
                <w:szCs w:val="24"/>
              </w:rPr>
              <w:t>799</w:t>
            </w:r>
          </w:p>
        </w:tc>
      </w:tr>
      <w:tr w:rsidR="00F22989" w:rsidRPr="0006625F" w14:paraId="48FA1FB8" w14:textId="77777777" w:rsidTr="0006625F">
        <w:trPr>
          <w:trHeight w:val="300"/>
        </w:trPr>
        <w:tc>
          <w:tcPr>
            <w:tcW w:w="2649" w:type="dxa"/>
            <w:vAlign w:val="center"/>
          </w:tcPr>
          <w:p w14:paraId="7568DA5E" w14:textId="77777777" w:rsidR="00F22989" w:rsidRPr="0006625F" w:rsidRDefault="00F22989" w:rsidP="00F22989">
            <w:pP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Аденин в плазме</w:t>
            </w:r>
          </w:p>
        </w:tc>
        <w:tc>
          <w:tcPr>
            <w:tcW w:w="0" w:type="auto"/>
            <w:vAlign w:val="center"/>
          </w:tcPr>
          <w:p w14:paraId="528E3FE2" w14:textId="2391B361"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138,00</w:t>
            </w:r>
          </w:p>
        </w:tc>
        <w:tc>
          <w:tcPr>
            <w:tcW w:w="0" w:type="auto"/>
            <w:vAlign w:val="center"/>
          </w:tcPr>
          <w:p w14:paraId="3635A522" w14:textId="697B8F2E"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121,50</w:t>
            </w:r>
          </w:p>
        </w:tc>
        <w:tc>
          <w:tcPr>
            <w:tcW w:w="0" w:type="auto"/>
            <w:vAlign w:val="center"/>
          </w:tcPr>
          <w:p w14:paraId="430CCFA2" w14:textId="41C7A884"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160,00</w:t>
            </w:r>
          </w:p>
        </w:tc>
        <w:tc>
          <w:tcPr>
            <w:tcW w:w="0" w:type="auto"/>
            <w:vAlign w:val="center"/>
          </w:tcPr>
          <w:p w14:paraId="5D86623A" w14:textId="0CAE7249"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113,6</w:t>
            </w:r>
            <w:r w:rsidR="00F22989" w:rsidRPr="0006625F">
              <w:rPr>
                <w:rFonts w:ascii="Times New Roman" w:eastAsia="Times New Roman" w:hAnsi="Times New Roman" w:cs="Times New Roman"/>
                <w:sz w:val="24"/>
                <w:szCs w:val="24"/>
              </w:rPr>
              <w:t>0</w:t>
            </w:r>
          </w:p>
        </w:tc>
        <w:tc>
          <w:tcPr>
            <w:tcW w:w="0" w:type="auto"/>
            <w:vAlign w:val="center"/>
          </w:tcPr>
          <w:p w14:paraId="077325E3" w14:textId="1A174D38"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101,40</w:t>
            </w:r>
          </w:p>
        </w:tc>
        <w:tc>
          <w:tcPr>
            <w:tcW w:w="0" w:type="auto"/>
            <w:vAlign w:val="center"/>
          </w:tcPr>
          <w:p w14:paraId="67812EA2" w14:textId="03B02CF3"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147,00</w:t>
            </w:r>
          </w:p>
        </w:tc>
        <w:tc>
          <w:tcPr>
            <w:tcW w:w="0" w:type="auto"/>
            <w:vAlign w:val="center"/>
          </w:tcPr>
          <w:p w14:paraId="732E0EC9" w14:textId="6218ABFF" w:rsidR="00F22989" w:rsidRPr="0006625F" w:rsidRDefault="00F22989" w:rsidP="00F22989">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w:t>
            </w:r>
            <w:r w:rsidR="00CD4ACE" w:rsidRPr="0006625F">
              <w:rPr>
                <w:rFonts w:ascii="Times New Roman" w:eastAsia="Times New Roman" w:hAnsi="Times New Roman" w:cs="Times New Roman"/>
                <w:bCs/>
                <w:sz w:val="24"/>
                <w:szCs w:val="24"/>
              </w:rPr>
              <w:t>241</w:t>
            </w:r>
          </w:p>
        </w:tc>
      </w:tr>
      <w:tr w:rsidR="00F22989" w:rsidRPr="0006625F" w14:paraId="320F7174" w14:textId="77777777" w:rsidTr="0006625F">
        <w:trPr>
          <w:trHeight w:val="300"/>
        </w:trPr>
        <w:tc>
          <w:tcPr>
            <w:tcW w:w="2649" w:type="dxa"/>
            <w:vAlign w:val="center"/>
          </w:tcPr>
          <w:p w14:paraId="3E9FA27F" w14:textId="77777777" w:rsidR="00F22989" w:rsidRPr="0006625F" w:rsidRDefault="00F22989" w:rsidP="00F22989">
            <w:pP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Ксантин в плазме</w:t>
            </w:r>
          </w:p>
        </w:tc>
        <w:tc>
          <w:tcPr>
            <w:tcW w:w="0" w:type="auto"/>
            <w:vAlign w:val="center"/>
          </w:tcPr>
          <w:p w14:paraId="0D29B503" w14:textId="55EC4C7A"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147,</w:t>
            </w:r>
            <w:r w:rsidR="00887EDF" w:rsidRPr="0006625F">
              <w:rPr>
                <w:rFonts w:ascii="Times New Roman" w:eastAsia="Times New Roman" w:hAnsi="Times New Roman" w:cs="Times New Roman"/>
                <w:sz w:val="24"/>
                <w:szCs w:val="24"/>
              </w:rPr>
              <w:t>0</w:t>
            </w:r>
            <w:r w:rsidRPr="0006625F">
              <w:rPr>
                <w:rFonts w:ascii="Times New Roman" w:eastAsia="Times New Roman" w:hAnsi="Times New Roman" w:cs="Times New Roman"/>
                <w:sz w:val="24"/>
                <w:szCs w:val="24"/>
              </w:rPr>
              <w:t>0</w:t>
            </w:r>
          </w:p>
        </w:tc>
        <w:tc>
          <w:tcPr>
            <w:tcW w:w="0" w:type="auto"/>
            <w:vAlign w:val="center"/>
          </w:tcPr>
          <w:p w14:paraId="1411E386" w14:textId="36296D22"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128,00</w:t>
            </w:r>
          </w:p>
        </w:tc>
        <w:tc>
          <w:tcPr>
            <w:tcW w:w="0" w:type="auto"/>
            <w:vAlign w:val="center"/>
          </w:tcPr>
          <w:p w14:paraId="0D523E56" w14:textId="434B5D3A"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165,00</w:t>
            </w:r>
          </w:p>
        </w:tc>
        <w:tc>
          <w:tcPr>
            <w:tcW w:w="0" w:type="auto"/>
            <w:vAlign w:val="center"/>
          </w:tcPr>
          <w:p w14:paraId="272E14A1" w14:textId="25C464E5"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124,0</w:t>
            </w:r>
            <w:r w:rsidR="00F22989" w:rsidRPr="0006625F">
              <w:rPr>
                <w:rFonts w:ascii="Times New Roman" w:eastAsia="Times New Roman" w:hAnsi="Times New Roman" w:cs="Times New Roman"/>
                <w:sz w:val="24"/>
                <w:szCs w:val="24"/>
              </w:rPr>
              <w:t>0</w:t>
            </w:r>
          </w:p>
        </w:tc>
        <w:tc>
          <w:tcPr>
            <w:tcW w:w="0" w:type="auto"/>
            <w:vAlign w:val="center"/>
          </w:tcPr>
          <w:p w14:paraId="2DDA1E7C" w14:textId="14CBD028"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112,60</w:t>
            </w:r>
          </w:p>
        </w:tc>
        <w:tc>
          <w:tcPr>
            <w:tcW w:w="0" w:type="auto"/>
            <w:vAlign w:val="center"/>
          </w:tcPr>
          <w:p w14:paraId="23D04527" w14:textId="0B84F9B7"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161,60</w:t>
            </w:r>
          </w:p>
        </w:tc>
        <w:tc>
          <w:tcPr>
            <w:tcW w:w="0" w:type="auto"/>
            <w:vAlign w:val="center"/>
          </w:tcPr>
          <w:p w14:paraId="11ACED11" w14:textId="071F980C" w:rsidR="00F22989" w:rsidRPr="0006625F" w:rsidRDefault="00F22989" w:rsidP="00F22989">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w:t>
            </w:r>
            <w:r w:rsidR="00CD4ACE" w:rsidRPr="0006625F">
              <w:rPr>
                <w:rFonts w:ascii="Times New Roman" w:eastAsia="Times New Roman" w:hAnsi="Times New Roman" w:cs="Times New Roman"/>
                <w:bCs/>
                <w:sz w:val="24"/>
                <w:szCs w:val="24"/>
              </w:rPr>
              <w:t>,721</w:t>
            </w:r>
          </w:p>
        </w:tc>
      </w:tr>
      <w:tr w:rsidR="00F22989" w:rsidRPr="00001204" w14:paraId="6D1C4480" w14:textId="77777777" w:rsidTr="0006625F">
        <w:trPr>
          <w:trHeight w:val="300"/>
        </w:trPr>
        <w:tc>
          <w:tcPr>
            <w:tcW w:w="2649" w:type="dxa"/>
            <w:vAlign w:val="center"/>
          </w:tcPr>
          <w:p w14:paraId="15804589" w14:textId="77777777" w:rsidR="00F22989" w:rsidRPr="0006625F" w:rsidRDefault="00F22989" w:rsidP="00F22989">
            <w:pP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Мочевая кислота в плазме</w:t>
            </w:r>
          </w:p>
        </w:tc>
        <w:tc>
          <w:tcPr>
            <w:tcW w:w="0" w:type="auto"/>
            <w:vAlign w:val="center"/>
          </w:tcPr>
          <w:p w14:paraId="74F85CCD" w14:textId="341D508A"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87,</w:t>
            </w:r>
            <w:r w:rsidR="00887EDF" w:rsidRPr="0006625F">
              <w:rPr>
                <w:rFonts w:ascii="Times New Roman" w:eastAsia="Times New Roman" w:hAnsi="Times New Roman" w:cs="Times New Roman"/>
                <w:sz w:val="24"/>
                <w:szCs w:val="24"/>
              </w:rPr>
              <w:t>0</w:t>
            </w:r>
            <w:r w:rsidRPr="0006625F">
              <w:rPr>
                <w:rFonts w:ascii="Times New Roman" w:eastAsia="Times New Roman" w:hAnsi="Times New Roman" w:cs="Times New Roman"/>
                <w:sz w:val="24"/>
                <w:szCs w:val="24"/>
              </w:rPr>
              <w:t>0</w:t>
            </w:r>
          </w:p>
        </w:tc>
        <w:tc>
          <w:tcPr>
            <w:tcW w:w="0" w:type="auto"/>
            <w:vAlign w:val="center"/>
          </w:tcPr>
          <w:p w14:paraId="770D21F9" w14:textId="2C35199D"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71,00</w:t>
            </w:r>
          </w:p>
        </w:tc>
        <w:tc>
          <w:tcPr>
            <w:tcW w:w="0" w:type="auto"/>
            <w:vAlign w:val="center"/>
          </w:tcPr>
          <w:p w14:paraId="4DDD5740" w14:textId="687AB4F9"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102,00</w:t>
            </w:r>
          </w:p>
        </w:tc>
        <w:tc>
          <w:tcPr>
            <w:tcW w:w="0" w:type="auto"/>
            <w:vAlign w:val="center"/>
          </w:tcPr>
          <w:p w14:paraId="3F690D97" w14:textId="3F8C6199"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102,80</w:t>
            </w:r>
          </w:p>
        </w:tc>
        <w:tc>
          <w:tcPr>
            <w:tcW w:w="0" w:type="auto"/>
            <w:vAlign w:val="center"/>
          </w:tcPr>
          <w:p w14:paraId="3C3B1D71" w14:textId="2051E92E"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91,60</w:t>
            </w:r>
          </w:p>
        </w:tc>
        <w:tc>
          <w:tcPr>
            <w:tcW w:w="0" w:type="auto"/>
            <w:vAlign w:val="center"/>
          </w:tcPr>
          <w:p w14:paraId="42E54BBF" w14:textId="43BC0C2D" w:rsidR="00F22989" w:rsidRPr="0006625F" w:rsidRDefault="00887EDF"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147,40</w:t>
            </w:r>
          </w:p>
        </w:tc>
        <w:tc>
          <w:tcPr>
            <w:tcW w:w="0" w:type="auto"/>
            <w:vAlign w:val="center"/>
          </w:tcPr>
          <w:p w14:paraId="63E541DA" w14:textId="40F742F0" w:rsidR="00F22989" w:rsidRPr="0006625F" w:rsidRDefault="00F22989" w:rsidP="00F22989">
            <w:pPr>
              <w:jc w:val="center"/>
              <w:rPr>
                <w:rFonts w:ascii="Times New Roman" w:eastAsia="Times New Roman" w:hAnsi="Times New Roman" w:cs="Times New Roman"/>
                <w:sz w:val="24"/>
                <w:szCs w:val="24"/>
              </w:rPr>
            </w:pPr>
            <w:r w:rsidRPr="0006625F">
              <w:rPr>
                <w:rFonts w:ascii="Times New Roman" w:eastAsia="Times New Roman" w:hAnsi="Times New Roman" w:cs="Times New Roman"/>
                <w:b/>
                <w:sz w:val="24"/>
                <w:szCs w:val="24"/>
              </w:rPr>
              <w:t>0,0</w:t>
            </w:r>
            <w:r w:rsidR="00CD4ACE" w:rsidRPr="0006625F">
              <w:rPr>
                <w:rFonts w:ascii="Times New Roman" w:eastAsia="Times New Roman" w:hAnsi="Times New Roman" w:cs="Times New Roman"/>
                <w:b/>
                <w:sz w:val="24"/>
                <w:szCs w:val="24"/>
              </w:rPr>
              <w:t>28</w:t>
            </w:r>
            <w:r w:rsidRPr="0006625F">
              <w:rPr>
                <w:rFonts w:ascii="Times New Roman" w:eastAsia="Times New Roman" w:hAnsi="Times New Roman" w:cs="Times New Roman"/>
                <w:b/>
                <w:sz w:val="24"/>
                <w:szCs w:val="24"/>
              </w:rPr>
              <w:t>*</w:t>
            </w:r>
          </w:p>
        </w:tc>
      </w:tr>
      <w:bookmarkEnd w:id="94"/>
      <w:tr w:rsidR="00301164" w:rsidRPr="00001204" w14:paraId="7E4930CB" w14:textId="77777777" w:rsidTr="0006625F">
        <w:trPr>
          <w:trHeight w:val="300"/>
        </w:trPr>
        <w:tc>
          <w:tcPr>
            <w:tcW w:w="9628" w:type="dxa"/>
            <w:gridSpan w:val="8"/>
          </w:tcPr>
          <w:p w14:paraId="707CC973" w14:textId="7E44748C" w:rsidR="00E7140E" w:rsidRPr="00001204" w:rsidRDefault="001F3671" w:rsidP="00407CB1">
            <w:pPr>
              <w:ind w:firstLine="709"/>
              <w:rPr>
                <w:rFonts w:ascii="Times New Roman" w:eastAsia="Times New Roman" w:hAnsi="Times New Roman" w:cs="Times New Roman"/>
                <w:bCs/>
                <w:sz w:val="24"/>
                <w:szCs w:val="24"/>
              </w:rPr>
            </w:pPr>
            <w:r w:rsidRPr="001F3671">
              <w:rPr>
                <w:rFonts w:ascii="Times New Roman" w:eastAsia="Times New Roman" w:hAnsi="Times New Roman" w:cs="Times New Roman"/>
                <w:bCs/>
                <w:sz w:val="24"/>
                <w:szCs w:val="24"/>
              </w:rPr>
              <w:t>Примечание –</w:t>
            </w:r>
            <w:r>
              <w:rPr>
                <w:rFonts w:ascii="Times New Roman" w:eastAsia="Times New Roman" w:hAnsi="Times New Roman" w:cs="Times New Roman"/>
                <w:bCs/>
                <w:sz w:val="24"/>
                <w:szCs w:val="24"/>
              </w:rPr>
              <w:t xml:space="preserve"> </w:t>
            </w:r>
            <w:r w:rsidR="009F186E" w:rsidRPr="00001204">
              <w:rPr>
                <w:rFonts w:ascii="Times New Roman" w:eastAsia="Times New Roman" w:hAnsi="Times New Roman" w:cs="Times New Roman"/>
                <w:bCs/>
                <w:sz w:val="24"/>
                <w:szCs w:val="24"/>
              </w:rPr>
              <w:t>* Статистически значимые различия если р≤0,05</w:t>
            </w:r>
          </w:p>
        </w:tc>
      </w:tr>
    </w:tbl>
    <w:p w14:paraId="58E1CADD" w14:textId="183F8D37" w:rsidR="00E7140E" w:rsidRPr="00001204" w:rsidRDefault="00E7140E" w:rsidP="00407C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1FD633D7" w14:textId="77777777" w:rsidR="0024670C" w:rsidRDefault="0024670C" w:rsidP="003542C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E02638">
        <w:rPr>
          <w:rFonts w:ascii="Times New Roman" w:eastAsia="Times New Roman" w:hAnsi="Times New Roman" w:cs="Times New Roman"/>
          <w:color w:val="000000"/>
          <w:sz w:val="28"/>
          <w:szCs w:val="28"/>
        </w:rPr>
        <w:t xml:space="preserve">Повышение мочевой кислоты в эритроцитах при сравнении по медиане составило 41,54% (р=0,013), в плазме 18,16% (р=0,028). </w:t>
      </w:r>
      <w:r>
        <w:rPr>
          <w:rFonts w:ascii="Times New Roman" w:eastAsia="Times New Roman" w:hAnsi="Times New Roman" w:cs="Times New Roman"/>
          <w:color w:val="000000"/>
          <w:sz w:val="28"/>
          <w:szCs w:val="28"/>
        </w:rPr>
        <w:t>В свою очередь статистически не значимые изменения в эритроцитах характеризовались снижением гуанина на 11,41%</w:t>
      </w:r>
      <w:r w:rsidRPr="00E02638">
        <w:rPr>
          <w:rFonts w:ascii="Times New Roman" w:eastAsia="Times New Roman" w:hAnsi="Times New Roman" w:cs="Times New Roman"/>
          <w:color w:val="000000"/>
          <w:sz w:val="28"/>
          <w:szCs w:val="28"/>
        </w:rPr>
        <w:t xml:space="preserve"> (р=0,</w:t>
      </w:r>
      <w:r>
        <w:rPr>
          <w:rFonts w:ascii="Times New Roman" w:eastAsia="Times New Roman" w:hAnsi="Times New Roman" w:cs="Times New Roman"/>
          <w:color w:val="000000"/>
          <w:sz w:val="28"/>
          <w:szCs w:val="28"/>
        </w:rPr>
        <w:t>386</w:t>
      </w:r>
      <w:r w:rsidRPr="00E02638">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гипоксантина на 5,26%</w:t>
      </w:r>
      <w:r w:rsidRPr="00E02638">
        <w:rPr>
          <w:rFonts w:ascii="Times New Roman" w:eastAsia="Times New Roman" w:hAnsi="Times New Roman" w:cs="Times New Roman"/>
          <w:color w:val="000000"/>
          <w:sz w:val="28"/>
          <w:szCs w:val="28"/>
        </w:rPr>
        <w:t xml:space="preserve"> (р=0,</w:t>
      </w:r>
      <w:r>
        <w:rPr>
          <w:rFonts w:ascii="Times New Roman" w:eastAsia="Times New Roman" w:hAnsi="Times New Roman" w:cs="Times New Roman"/>
          <w:color w:val="000000"/>
          <w:sz w:val="28"/>
          <w:szCs w:val="28"/>
        </w:rPr>
        <w:t>203</w:t>
      </w:r>
      <w:r w:rsidRPr="00E02638">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аденина на 15,24%</w:t>
      </w:r>
      <w:r w:rsidRPr="00E02638">
        <w:rPr>
          <w:rFonts w:ascii="Times New Roman" w:eastAsia="Times New Roman" w:hAnsi="Times New Roman" w:cs="Times New Roman"/>
          <w:color w:val="000000"/>
          <w:sz w:val="28"/>
          <w:szCs w:val="28"/>
        </w:rPr>
        <w:t xml:space="preserve"> (р=0,</w:t>
      </w:r>
      <w:r>
        <w:rPr>
          <w:rFonts w:ascii="Times New Roman" w:eastAsia="Times New Roman" w:hAnsi="Times New Roman" w:cs="Times New Roman"/>
          <w:color w:val="000000"/>
          <w:sz w:val="28"/>
          <w:szCs w:val="28"/>
        </w:rPr>
        <w:t>139</w:t>
      </w:r>
      <w:r w:rsidRPr="00E02638">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и увеличением уровня ксантина на 3,03%</w:t>
      </w:r>
      <w:r w:rsidRPr="00E02638">
        <w:rPr>
          <w:rFonts w:ascii="Times New Roman" w:eastAsia="Times New Roman" w:hAnsi="Times New Roman" w:cs="Times New Roman"/>
          <w:color w:val="000000"/>
          <w:sz w:val="28"/>
          <w:szCs w:val="28"/>
        </w:rPr>
        <w:t xml:space="preserve"> (р=0,</w:t>
      </w:r>
      <w:r>
        <w:rPr>
          <w:rFonts w:ascii="Times New Roman" w:eastAsia="Times New Roman" w:hAnsi="Times New Roman" w:cs="Times New Roman"/>
          <w:color w:val="000000"/>
          <w:sz w:val="28"/>
          <w:szCs w:val="28"/>
        </w:rPr>
        <w:t>959</w:t>
      </w:r>
      <w:r w:rsidRPr="00E02638">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что в подавляющем большинстве случаев сопоставимо с исходными данными на </w:t>
      </w:r>
      <w:r>
        <w:rPr>
          <w:rFonts w:ascii="Times New Roman" w:eastAsia="Times New Roman" w:hAnsi="Times New Roman" w:cs="Times New Roman"/>
          <w:color w:val="000000"/>
          <w:sz w:val="28"/>
          <w:szCs w:val="28"/>
        </w:rPr>
        <w:lastRenderedPageBreak/>
        <w:t xml:space="preserve">основании распределения показателей внутри группы. Схожую картину динамики изменений мы наблюдаем в плазме крови, где отмечается снижение </w:t>
      </w:r>
      <w:r w:rsidRPr="005E26BF">
        <w:rPr>
          <w:rFonts w:ascii="Times New Roman" w:eastAsia="Times New Roman" w:hAnsi="Times New Roman" w:cs="Times New Roman"/>
          <w:color w:val="000000"/>
          <w:sz w:val="28"/>
          <w:szCs w:val="28"/>
        </w:rPr>
        <w:t>гуанина на 10,06% (р=0,575), гипоксантина на 5,45% (р=0,799), аденина на 17,68% (р=0,241), ксантина на 15,65% (р=0,721)</w:t>
      </w:r>
      <w:r>
        <w:rPr>
          <w:rFonts w:ascii="Times New Roman" w:eastAsia="Times New Roman" w:hAnsi="Times New Roman" w:cs="Times New Roman"/>
          <w:color w:val="000000"/>
          <w:sz w:val="28"/>
          <w:szCs w:val="28"/>
        </w:rPr>
        <w:t>,</w:t>
      </w:r>
      <w:r w:rsidRPr="005E26BF">
        <w:rPr>
          <w:rFonts w:ascii="Times New Roman" w:eastAsia="Times New Roman" w:hAnsi="Times New Roman" w:cs="Times New Roman"/>
          <w:color w:val="000000"/>
          <w:sz w:val="28"/>
          <w:szCs w:val="28"/>
        </w:rPr>
        <w:t xml:space="preserve"> что графически отражено на рисунках 2</w:t>
      </w:r>
      <w:r>
        <w:rPr>
          <w:rFonts w:ascii="Times New Roman" w:eastAsia="Times New Roman" w:hAnsi="Times New Roman" w:cs="Times New Roman"/>
          <w:color w:val="000000"/>
          <w:sz w:val="28"/>
          <w:szCs w:val="28"/>
        </w:rPr>
        <w:t>4</w:t>
      </w:r>
      <w:r w:rsidRPr="005E26BF">
        <w:rPr>
          <w:rFonts w:ascii="Times New Roman" w:eastAsia="Times New Roman" w:hAnsi="Times New Roman" w:cs="Times New Roman"/>
          <w:color w:val="000000"/>
          <w:sz w:val="28"/>
          <w:szCs w:val="28"/>
        </w:rPr>
        <w:t xml:space="preserve"> и 2</w:t>
      </w:r>
      <w:r>
        <w:rPr>
          <w:rFonts w:ascii="Times New Roman" w:eastAsia="Times New Roman" w:hAnsi="Times New Roman" w:cs="Times New Roman"/>
          <w:color w:val="000000"/>
          <w:sz w:val="28"/>
          <w:szCs w:val="28"/>
        </w:rPr>
        <w:t>5</w:t>
      </w:r>
      <w:r w:rsidRPr="005E26BF">
        <w:rPr>
          <w:rFonts w:ascii="Times New Roman" w:eastAsia="Times New Roman" w:hAnsi="Times New Roman" w:cs="Times New Roman"/>
          <w:color w:val="000000"/>
          <w:sz w:val="28"/>
          <w:szCs w:val="28"/>
        </w:rPr>
        <w:t>.</w:t>
      </w:r>
    </w:p>
    <w:p w14:paraId="33626FD8" w14:textId="2A6FD8A0" w:rsidR="00FB7F0D" w:rsidRDefault="005E5CA5" w:rsidP="003542C4">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416B91">
        <w:rPr>
          <w:rFonts w:ascii="Times New Roman" w:eastAsia="Times New Roman" w:hAnsi="Times New Roman" w:cs="Times New Roman"/>
          <w:sz w:val="28"/>
          <w:szCs w:val="28"/>
        </w:rPr>
        <w:t>Диаграмма размаха, представленная на рисунке 2</w:t>
      </w:r>
      <w:r w:rsidR="00FE0205">
        <w:rPr>
          <w:rFonts w:ascii="Times New Roman" w:eastAsia="Times New Roman" w:hAnsi="Times New Roman" w:cs="Times New Roman"/>
          <w:sz w:val="28"/>
          <w:szCs w:val="28"/>
        </w:rPr>
        <w:t>4</w:t>
      </w:r>
      <w:r w:rsidR="002C7EE5" w:rsidRPr="00416B91">
        <w:rPr>
          <w:rFonts w:ascii="Times New Roman" w:eastAsia="Times New Roman" w:hAnsi="Times New Roman" w:cs="Times New Roman"/>
          <w:sz w:val="28"/>
          <w:szCs w:val="28"/>
        </w:rPr>
        <w:t xml:space="preserve"> демонстрирует </w:t>
      </w:r>
      <w:r w:rsidR="00416B91" w:rsidRPr="00416B91">
        <w:rPr>
          <w:rFonts w:ascii="Times New Roman" w:eastAsia="Times New Roman" w:hAnsi="Times New Roman" w:cs="Times New Roman"/>
          <w:sz w:val="28"/>
          <w:szCs w:val="28"/>
        </w:rPr>
        <w:t>снижение таких исследуемых показателей</w:t>
      </w:r>
      <w:r w:rsidR="002C7EE5" w:rsidRPr="00416B91">
        <w:rPr>
          <w:rFonts w:ascii="Times New Roman" w:eastAsia="Times New Roman" w:hAnsi="Times New Roman" w:cs="Times New Roman"/>
          <w:sz w:val="28"/>
          <w:szCs w:val="28"/>
        </w:rPr>
        <w:t xml:space="preserve"> пуринов в эритроцитах</w:t>
      </w:r>
      <w:r w:rsidR="00416B91" w:rsidRPr="00416B91">
        <w:rPr>
          <w:rFonts w:ascii="Times New Roman" w:eastAsia="Times New Roman" w:hAnsi="Times New Roman" w:cs="Times New Roman"/>
          <w:sz w:val="28"/>
          <w:szCs w:val="28"/>
        </w:rPr>
        <w:t xml:space="preserve"> как гуанин с уплотнением размаха и увеличением верхней границы дисперсии</w:t>
      </w:r>
      <w:r w:rsidR="00416B91">
        <w:rPr>
          <w:rFonts w:ascii="Times New Roman" w:eastAsia="Times New Roman" w:hAnsi="Times New Roman" w:cs="Times New Roman"/>
          <w:sz w:val="28"/>
          <w:szCs w:val="28"/>
        </w:rPr>
        <w:t>, гипоксантина с уплотнением размаха, вы</w:t>
      </w:r>
      <w:r w:rsidR="00D86129">
        <w:rPr>
          <w:rFonts w:ascii="Times New Roman" w:eastAsia="Times New Roman" w:hAnsi="Times New Roman" w:cs="Times New Roman"/>
          <w:sz w:val="28"/>
          <w:szCs w:val="28"/>
        </w:rPr>
        <w:t>ра</w:t>
      </w:r>
      <w:r w:rsidR="00416B91">
        <w:rPr>
          <w:rFonts w:ascii="Times New Roman" w:eastAsia="Times New Roman" w:hAnsi="Times New Roman" w:cs="Times New Roman"/>
          <w:sz w:val="28"/>
          <w:szCs w:val="28"/>
        </w:rPr>
        <w:t xml:space="preserve">женным уменьшением нижней границы дисперсии до </w:t>
      </w:r>
      <w:r w:rsidR="00416B91">
        <w:rPr>
          <w:rFonts w:ascii="Times New Roman" w:eastAsia="Times New Roman" w:hAnsi="Times New Roman" w:cs="Times New Roman"/>
          <w:sz w:val="28"/>
          <w:szCs w:val="28"/>
          <w:lang w:val="en-US"/>
        </w:rPr>
        <w:t>Q</w:t>
      </w:r>
      <w:r w:rsidR="00416B91" w:rsidRPr="00416B91">
        <w:rPr>
          <w:rFonts w:ascii="Times New Roman" w:eastAsia="Times New Roman" w:hAnsi="Times New Roman" w:cs="Times New Roman"/>
          <w:sz w:val="28"/>
          <w:szCs w:val="28"/>
        </w:rPr>
        <w:t xml:space="preserve">25 </w:t>
      </w:r>
      <w:r w:rsidR="00416B91">
        <w:rPr>
          <w:rFonts w:ascii="Times New Roman" w:eastAsia="Times New Roman" w:hAnsi="Times New Roman" w:cs="Times New Roman"/>
          <w:sz w:val="28"/>
          <w:szCs w:val="28"/>
        </w:rPr>
        <w:t xml:space="preserve">и некоторым увеличением размера </w:t>
      </w:r>
      <w:r w:rsidR="00D86129">
        <w:rPr>
          <w:rFonts w:ascii="Times New Roman" w:eastAsia="Times New Roman" w:hAnsi="Times New Roman" w:cs="Times New Roman"/>
          <w:sz w:val="28"/>
          <w:szCs w:val="28"/>
        </w:rPr>
        <w:t>верхней</w:t>
      </w:r>
      <w:r w:rsidR="00416B91">
        <w:rPr>
          <w:rFonts w:ascii="Times New Roman" w:eastAsia="Times New Roman" w:hAnsi="Times New Roman" w:cs="Times New Roman"/>
          <w:sz w:val="28"/>
          <w:szCs w:val="28"/>
        </w:rPr>
        <w:t xml:space="preserve"> дисперсии, аденина с выраженным уменьшением и уплотнением размаха, смещением медианы и увеличением размеров нижней дисперсии в сторону более низких показателей и увеличением размеров верхней дисперсии. </w:t>
      </w:r>
    </w:p>
    <w:p w14:paraId="0593AD11" w14:textId="77777777" w:rsidR="00FB7F0D" w:rsidRDefault="00416B91" w:rsidP="003542C4">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Отмечается </w:t>
      </w:r>
      <w:r w:rsidR="007B7123">
        <w:rPr>
          <w:rFonts w:ascii="Times New Roman" w:eastAsia="Times New Roman" w:hAnsi="Times New Roman" w:cs="Times New Roman"/>
          <w:sz w:val="28"/>
          <w:szCs w:val="28"/>
        </w:rPr>
        <w:t xml:space="preserve">изменение показателей ксантина в сторону увеличения со смещением в сторону увеличения медианы и расширения верхней границы дисперсии, сопровождающееся крайне малым размером нижней дисперсии. </w:t>
      </w:r>
    </w:p>
    <w:p w14:paraId="588B89E8" w14:textId="4FD8782A" w:rsidR="005E5CA5" w:rsidRPr="008369A2" w:rsidRDefault="007B7123" w:rsidP="003542C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Графическое представление</w:t>
      </w:r>
      <w:r w:rsidR="00FB7F0D">
        <w:rPr>
          <w:rFonts w:ascii="Times New Roman" w:eastAsia="Times New Roman" w:hAnsi="Times New Roman" w:cs="Times New Roman"/>
          <w:sz w:val="28"/>
          <w:szCs w:val="28"/>
        </w:rPr>
        <w:t xml:space="preserve"> показателей</w:t>
      </w:r>
      <w:r>
        <w:rPr>
          <w:rFonts w:ascii="Times New Roman" w:eastAsia="Times New Roman" w:hAnsi="Times New Roman" w:cs="Times New Roman"/>
          <w:sz w:val="28"/>
          <w:szCs w:val="28"/>
        </w:rPr>
        <w:t xml:space="preserve"> мочевой кислоты характеризуется смещением, расширением и снижением плотности размаха в сторону возрастания, с увеличением верхней дисперсии и ее границы.</w:t>
      </w:r>
      <w:r w:rsidR="002C7EE5" w:rsidRPr="00416B91">
        <w:rPr>
          <w:rFonts w:ascii="Times New Roman" w:eastAsia="Times New Roman" w:hAnsi="Times New Roman" w:cs="Times New Roman"/>
          <w:sz w:val="28"/>
          <w:szCs w:val="28"/>
        </w:rPr>
        <w:t xml:space="preserve"> </w:t>
      </w:r>
    </w:p>
    <w:p w14:paraId="70956B45" w14:textId="77777777" w:rsidR="001C73ED" w:rsidRDefault="001C73ED" w:rsidP="00407C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69E336A3" w14:textId="4634143A" w:rsidR="00A80E40" w:rsidRDefault="005479CE" w:rsidP="00407C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4E482D35" wp14:editId="5A0DB760">
            <wp:extent cx="6118225" cy="3375056"/>
            <wp:effectExtent l="0" t="0" r="0" b="0"/>
            <wp:docPr id="156363921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45315" cy="3390000"/>
                    </a:xfrm>
                    <a:prstGeom prst="rect">
                      <a:avLst/>
                    </a:prstGeom>
                    <a:noFill/>
                  </pic:spPr>
                </pic:pic>
              </a:graphicData>
            </a:graphic>
          </wp:inline>
        </w:drawing>
      </w:r>
    </w:p>
    <w:p w14:paraId="11AF7B7E" w14:textId="1A3979E4" w:rsidR="005A4501" w:rsidRPr="008369A2" w:rsidRDefault="00377C1F" w:rsidP="00407CB1">
      <w:pPr>
        <w:spacing w:after="0" w:line="240" w:lineRule="auto"/>
        <w:jc w:val="center"/>
        <w:rPr>
          <w:rFonts w:ascii="Times New Roman" w:eastAsia="Times New Roman" w:hAnsi="Times New Roman" w:cs="Times New Roman"/>
          <w:sz w:val="28"/>
          <w:szCs w:val="28"/>
        </w:rPr>
      </w:pPr>
      <w:r w:rsidRPr="008369A2">
        <w:rPr>
          <w:rFonts w:ascii="Times New Roman" w:eastAsia="Times New Roman" w:hAnsi="Times New Roman" w:cs="Times New Roman"/>
          <w:noProof/>
          <w:sz w:val="28"/>
          <w:szCs w:val="28"/>
        </w:rPr>
        <w:drawing>
          <wp:inline distT="0" distB="0" distL="0" distR="0" wp14:anchorId="2A05D4A7" wp14:editId="3CBBE6AE">
            <wp:extent cx="3333750" cy="266700"/>
            <wp:effectExtent l="0" t="0" r="0" b="0"/>
            <wp:docPr id="634445144" name="Рисунок 634445144"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CCA2166E-2B1A-9468-76B8-E169B6F698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094856" name="Рисунок 1070094856"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a:ext uri="{FF2B5EF4-FFF2-40B4-BE49-F238E27FC236}">
                          <a16:creationId xmlns:a16="http://schemas.microsoft.com/office/drawing/2014/main" id="{CCA2166E-2B1A-9468-76B8-E169B6F69879}"/>
                        </a:ext>
                      </a:extLst>
                    </pic:cNvPr>
                    <pic:cNvPicPr>
                      <a:picLocks noChangeAspect="1"/>
                    </pic:cNvPicPr>
                  </pic:nvPicPr>
                  <pic:blipFill rotWithShape="1">
                    <a:blip r:embed="rId27"/>
                    <a:srcRect l="9687" t="27778" r="62969" b="64444"/>
                    <a:stretch/>
                  </pic:blipFill>
                  <pic:spPr>
                    <a:xfrm>
                      <a:off x="0" y="0"/>
                      <a:ext cx="3333750" cy="266700"/>
                    </a:xfrm>
                    <a:prstGeom prst="rect">
                      <a:avLst/>
                    </a:prstGeom>
                  </pic:spPr>
                </pic:pic>
              </a:graphicData>
            </a:graphic>
          </wp:inline>
        </w:drawing>
      </w:r>
    </w:p>
    <w:p w14:paraId="17CE6BD7" w14:textId="77777777" w:rsidR="00E31848" w:rsidRDefault="00E31848" w:rsidP="00407CB1">
      <w:pPr>
        <w:spacing w:after="0" w:line="240" w:lineRule="auto"/>
        <w:jc w:val="center"/>
        <w:rPr>
          <w:rFonts w:ascii="Times New Roman" w:eastAsia="Times New Roman" w:hAnsi="Times New Roman" w:cs="Times New Roman"/>
          <w:sz w:val="28"/>
          <w:szCs w:val="28"/>
        </w:rPr>
      </w:pPr>
    </w:p>
    <w:p w14:paraId="00000A14" w14:textId="704EBDA6" w:rsidR="009C0684" w:rsidRPr="008369A2" w:rsidRDefault="00BB7C4F" w:rsidP="00407CB1">
      <w:pPr>
        <w:spacing w:after="0" w:line="240" w:lineRule="auto"/>
        <w:jc w:val="center"/>
        <w:rPr>
          <w:rFonts w:ascii="Times New Roman" w:hAnsi="Times New Roman" w:cs="Times New Roman"/>
          <w:sz w:val="28"/>
          <w:szCs w:val="28"/>
        </w:rPr>
      </w:pPr>
      <w:r w:rsidRPr="008369A2">
        <w:rPr>
          <w:rFonts w:ascii="Times New Roman" w:eastAsia="Times New Roman" w:hAnsi="Times New Roman" w:cs="Times New Roman"/>
          <w:sz w:val="28"/>
          <w:szCs w:val="28"/>
        </w:rPr>
        <w:t>Рисунок</w:t>
      </w:r>
      <w:r w:rsidR="00D47AFA" w:rsidRPr="008369A2">
        <w:rPr>
          <w:rFonts w:ascii="Times New Roman" w:eastAsia="Times New Roman" w:hAnsi="Times New Roman" w:cs="Times New Roman"/>
          <w:sz w:val="28"/>
          <w:szCs w:val="28"/>
        </w:rPr>
        <w:t xml:space="preserve"> </w:t>
      </w:r>
      <w:r w:rsidR="00DE4A73" w:rsidRPr="008369A2">
        <w:rPr>
          <w:rFonts w:ascii="Times New Roman" w:eastAsia="Times New Roman" w:hAnsi="Times New Roman" w:cs="Times New Roman"/>
          <w:sz w:val="28"/>
          <w:szCs w:val="28"/>
        </w:rPr>
        <w:t>2</w:t>
      </w:r>
      <w:r w:rsidR="00FE0205">
        <w:rPr>
          <w:rFonts w:ascii="Times New Roman" w:eastAsia="Times New Roman" w:hAnsi="Times New Roman" w:cs="Times New Roman"/>
          <w:sz w:val="28"/>
          <w:szCs w:val="28"/>
        </w:rPr>
        <w:t>4</w:t>
      </w:r>
      <w:r w:rsidRPr="008369A2">
        <w:rPr>
          <w:rFonts w:ascii="Times New Roman" w:eastAsia="Times New Roman" w:hAnsi="Times New Roman" w:cs="Times New Roman"/>
          <w:sz w:val="28"/>
          <w:szCs w:val="28"/>
        </w:rPr>
        <w:t xml:space="preserve"> –</w:t>
      </w:r>
      <w:r w:rsidR="003244A3" w:rsidRPr="008369A2">
        <w:rPr>
          <w:rFonts w:ascii="Times New Roman" w:eastAsia="Times New Roman" w:hAnsi="Times New Roman" w:cs="Times New Roman"/>
          <w:sz w:val="28"/>
          <w:szCs w:val="28"/>
        </w:rPr>
        <w:t xml:space="preserve"> </w:t>
      </w:r>
      <w:r w:rsidR="00F04943" w:rsidRPr="008369A2">
        <w:rPr>
          <w:rFonts w:ascii="Times New Roman" w:hAnsi="Times New Roman" w:cs="Times New Roman"/>
          <w:sz w:val="28"/>
          <w:szCs w:val="28"/>
        </w:rPr>
        <w:t>Сравнительная характеристика изменений</w:t>
      </w:r>
      <w:r w:rsidR="003244A3" w:rsidRPr="008369A2">
        <w:rPr>
          <w:rFonts w:ascii="Times New Roman" w:hAnsi="Times New Roman" w:cs="Times New Roman"/>
          <w:sz w:val="28"/>
          <w:szCs w:val="28"/>
        </w:rPr>
        <w:t xml:space="preserve"> пуриновых оснований в эритроцитах в</w:t>
      </w:r>
      <w:r w:rsidR="00E746E0" w:rsidRPr="008369A2">
        <w:rPr>
          <w:rFonts w:ascii="Times New Roman" w:hAnsi="Times New Roman" w:cs="Times New Roman"/>
          <w:sz w:val="28"/>
          <w:szCs w:val="28"/>
        </w:rPr>
        <w:t>о 2</w:t>
      </w:r>
      <w:r w:rsidR="003244A3" w:rsidRPr="008369A2">
        <w:rPr>
          <w:rFonts w:ascii="Times New Roman" w:hAnsi="Times New Roman" w:cs="Times New Roman"/>
          <w:sz w:val="28"/>
          <w:szCs w:val="28"/>
        </w:rPr>
        <w:t xml:space="preserve"> группе до и после эксперимента</w:t>
      </w:r>
    </w:p>
    <w:p w14:paraId="29EEB882" w14:textId="77777777" w:rsidR="005E5CA5" w:rsidRPr="008369A2" w:rsidRDefault="005E5CA5" w:rsidP="005E5CA5">
      <w:pPr>
        <w:spacing w:after="0" w:line="240" w:lineRule="auto"/>
        <w:rPr>
          <w:rFonts w:ascii="Times New Roman" w:eastAsia="Times New Roman" w:hAnsi="Times New Roman" w:cs="Times New Roman"/>
          <w:sz w:val="28"/>
          <w:szCs w:val="28"/>
        </w:rPr>
      </w:pPr>
    </w:p>
    <w:p w14:paraId="219A5662" w14:textId="77777777" w:rsidR="005479CE" w:rsidRDefault="005E5CA5" w:rsidP="008012B8">
      <w:pPr>
        <w:spacing w:after="0" w:line="240" w:lineRule="auto"/>
        <w:ind w:firstLine="709"/>
        <w:jc w:val="both"/>
        <w:rPr>
          <w:rFonts w:ascii="Times New Roman" w:eastAsia="Times New Roman" w:hAnsi="Times New Roman" w:cs="Times New Roman"/>
          <w:sz w:val="28"/>
          <w:szCs w:val="28"/>
        </w:rPr>
      </w:pPr>
      <w:r w:rsidRPr="007B3626">
        <w:rPr>
          <w:rFonts w:ascii="Times New Roman" w:eastAsia="Times New Roman" w:hAnsi="Times New Roman" w:cs="Times New Roman"/>
          <w:sz w:val="28"/>
          <w:szCs w:val="28"/>
        </w:rPr>
        <w:t>Диаграмма размаха, представленная на рисунке 2</w:t>
      </w:r>
      <w:r w:rsidR="00FE0205">
        <w:rPr>
          <w:rFonts w:ascii="Times New Roman" w:eastAsia="Times New Roman" w:hAnsi="Times New Roman" w:cs="Times New Roman"/>
          <w:sz w:val="28"/>
          <w:szCs w:val="28"/>
        </w:rPr>
        <w:t>5</w:t>
      </w:r>
      <w:r w:rsidR="00F23852" w:rsidRPr="007B3626">
        <w:rPr>
          <w:rFonts w:ascii="Times New Roman" w:eastAsia="Times New Roman" w:hAnsi="Times New Roman" w:cs="Times New Roman"/>
          <w:sz w:val="28"/>
          <w:szCs w:val="28"/>
        </w:rPr>
        <w:t>,</w:t>
      </w:r>
      <w:r w:rsidR="002C7EE5" w:rsidRPr="007B3626">
        <w:rPr>
          <w:rFonts w:ascii="Times New Roman" w:eastAsia="Times New Roman" w:hAnsi="Times New Roman" w:cs="Times New Roman"/>
          <w:sz w:val="28"/>
          <w:szCs w:val="28"/>
        </w:rPr>
        <w:t xml:space="preserve"> </w:t>
      </w:r>
      <w:r w:rsidR="005D5D26" w:rsidRPr="007B3626">
        <w:rPr>
          <w:rFonts w:ascii="Times New Roman" w:eastAsia="Times New Roman" w:hAnsi="Times New Roman" w:cs="Times New Roman"/>
          <w:sz w:val="28"/>
          <w:szCs w:val="28"/>
        </w:rPr>
        <w:t xml:space="preserve">после создания модели </w:t>
      </w:r>
      <w:r w:rsidR="007B7123" w:rsidRPr="007B3626">
        <w:rPr>
          <w:rFonts w:ascii="Times New Roman" w:eastAsia="Times New Roman" w:hAnsi="Times New Roman" w:cs="Times New Roman"/>
          <w:sz w:val="28"/>
          <w:szCs w:val="28"/>
        </w:rPr>
        <w:t xml:space="preserve">ХНУС </w:t>
      </w:r>
      <w:r w:rsidR="009B6550" w:rsidRPr="007B3626">
        <w:rPr>
          <w:rFonts w:ascii="Times New Roman" w:eastAsia="Times New Roman" w:hAnsi="Times New Roman" w:cs="Times New Roman"/>
          <w:sz w:val="28"/>
          <w:szCs w:val="28"/>
        </w:rPr>
        <w:t xml:space="preserve">демонстрирует </w:t>
      </w:r>
      <w:r w:rsidR="007B7123" w:rsidRPr="007B3626">
        <w:rPr>
          <w:rFonts w:ascii="Times New Roman" w:eastAsia="Times New Roman" w:hAnsi="Times New Roman" w:cs="Times New Roman"/>
          <w:sz w:val="28"/>
          <w:szCs w:val="28"/>
        </w:rPr>
        <w:t>снижение</w:t>
      </w:r>
      <w:r w:rsidR="009B6550" w:rsidRPr="007B3626">
        <w:rPr>
          <w:rFonts w:ascii="Times New Roman" w:eastAsia="Times New Roman" w:hAnsi="Times New Roman" w:cs="Times New Roman"/>
          <w:sz w:val="28"/>
          <w:szCs w:val="28"/>
        </w:rPr>
        <w:t xml:space="preserve"> </w:t>
      </w:r>
      <w:r w:rsidR="005D5D26" w:rsidRPr="007B3626">
        <w:rPr>
          <w:rFonts w:ascii="Times New Roman" w:eastAsia="Times New Roman" w:hAnsi="Times New Roman" w:cs="Times New Roman"/>
          <w:sz w:val="28"/>
          <w:szCs w:val="28"/>
        </w:rPr>
        <w:t xml:space="preserve">всех </w:t>
      </w:r>
      <w:r w:rsidR="009B6550" w:rsidRPr="007B3626">
        <w:rPr>
          <w:rFonts w:ascii="Times New Roman" w:eastAsia="Times New Roman" w:hAnsi="Times New Roman" w:cs="Times New Roman"/>
          <w:sz w:val="28"/>
          <w:szCs w:val="28"/>
        </w:rPr>
        <w:t>показателей</w:t>
      </w:r>
      <w:r w:rsidR="008012B8" w:rsidRPr="007B3626">
        <w:rPr>
          <w:rFonts w:ascii="Times New Roman" w:eastAsia="Times New Roman" w:hAnsi="Times New Roman" w:cs="Times New Roman"/>
          <w:sz w:val="28"/>
          <w:szCs w:val="28"/>
        </w:rPr>
        <w:t xml:space="preserve"> в плазме</w:t>
      </w:r>
      <w:r w:rsidR="007B3626">
        <w:rPr>
          <w:rFonts w:ascii="Times New Roman" w:eastAsia="Times New Roman" w:hAnsi="Times New Roman" w:cs="Times New Roman"/>
          <w:sz w:val="28"/>
          <w:szCs w:val="28"/>
        </w:rPr>
        <w:t>, отраженное как смещение размаха в меньшую сторону</w:t>
      </w:r>
      <w:r w:rsidR="007B7123" w:rsidRPr="007B3626">
        <w:rPr>
          <w:rFonts w:ascii="Times New Roman" w:eastAsia="Times New Roman" w:hAnsi="Times New Roman" w:cs="Times New Roman"/>
          <w:sz w:val="28"/>
          <w:szCs w:val="28"/>
        </w:rPr>
        <w:t xml:space="preserve">, за исключением мочевой кислоты с </w:t>
      </w:r>
      <w:r w:rsidR="007B3626" w:rsidRPr="007B3626">
        <w:rPr>
          <w:rFonts w:ascii="Times New Roman" w:eastAsia="Times New Roman" w:hAnsi="Times New Roman" w:cs="Times New Roman"/>
          <w:sz w:val="28"/>
          <w:szCs w:val="28"/>
        </w:rPr>
        <w:lastRenderedPageBreak/>
        <w:t>явной тенденцией</w:t>
      </w:r>
      <w:r w:rsidR="007B7123" w:rsidRPr="007B3626">
        <w:rPr>
          <w:rFonts w:ascii="Times New Roman" w:eastAsia="Times New Roman" w:hAnsi="Times New Roman" w:cs="Times New Roman"/>
          <w:sz w:val="28"/>
          <w:szCs w:val="28"/>
        </w:rPr>
        <w:t xml:space="preserve"> медиан</w:t>
      </w:r>
      <w:r w:rsidR="007B3626" w:rsidRPr="007B3626">
        <w:rPr>
          <w:rFonts w:ascii="Times New Roman" w:eastAsia="Times New Roman" w:hAnsi="Times New Roman" w:cs="Times New Roman"/>
          <w:sz w:val="28"/>
          <w:szCs w:val="28"/>
        </w:rPr>
        <w:t xml:space="preserve"> к понижению. При этом гуанин демонстрирует максимальное увеличение плотности размаха и уменьшение размеров дисперсии, гипоксантин характеризуется меньшим увеличением плотности размаха с уменьшением верхней дисперсии</w:t>
      </w:r>
      <w:r w:rsidR="007B3626">
        <w:rPr>
          <w:rFonts w:ascii="Times New Roman" w:eastAsia="Times New Roman" w:hAnsi="Times New Roman" w:cs="Times New Roman"/>
          <w:sz w:val="28"/>
          <w:szCs w:val="28"/>
        </w:rPr>
        <w:t xml:space="preserve">, аденин увеличивает размах со снижением его плотности и увеличением размера верхней дисперсии при уменьшении нижней, ксантин увеличивает размер размаха, с сопутствующим снижением плотности при сохранении верхней границы на уровне исходных значений, однако демонстрирует значительное увеличение размера верхней дисперсии с уменьшением нижней. </w:t>
      </w:r>
    </w:p>
    <w:p w14:paraId="27E4B99E" w14:textId="349DB7A0" w:rsidR="00535519" w:rsidRPr="008369A2" w:rsidRDefault="007B3626" w:rsidP="008012B8">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Представленная на рисунке динамика увеличения уровня мочевой кислоты при </w:t>
      </w:r>
      <w:r w:rsidR="007C32B9">
        <w:rPr>
          <w:rFonts w:ascii="Times New Roman" w:eastAsia="Times New Roman" w:hAnsi="Times New Roman" w:cs="Times New Roman"/>
          <w:sz w:val="28"/>
          <w:szCs w:val="28"/>
        </w:rPr>
        <w:t>умеренном смещении медианы отражает значительное увеличение размера размаха в сторону увеличения с исчезновением верхней дисперсии и незначительным уменьшением размера нижней дисперсии.</w:t>
      </w:r>
      <w:r>
        <w:rPr>
          <w:rFonts w:ascii="Times New Roman" w:eastAsia="Times New Roman" w:hAnsi="Times New Roman" w:cs="Times New Roman"/>
          <w:sz w:val="28"/>
          <w:szCs w:val="28"/>
        </w:rPr>
        <w:t xml:space="preserve"> </w:t>
      </w:r>
      <w:r w:rsidR="005D5D26" w:rsidRPr="007B3626">
        <w:rPr>
          <w:rFonts w:ascii="Times New Roman" w:eastAsia="Times New Roman" w:hAnsi="Times New Roman" w:cs="Times New Roman"/>
          <w:sz w:val="28"/>
          <w:szCs w:val="28"/>
        </w:rPr>
        <w:t xml:space="preserve"> </w:t>
      </w:r>
    </w:p>
    <w:p w14:paraId="5F5D5602" w14:textId="77777777" w:rsidR="00FB7F0D" w:rsidRDefault="00FB7F0D" w:rsidP="005E5CA5">
      <w:pPr>
        <w:spacing w:after="0" w:line="240" w:lineRule="auto"/>
        <w:rPr>
          <w:rFonts w:ascii="Times New Roman" w:eastAsia="Times New Roman" w:hAnsi="Times New Roman" w:cs="Times New Roman"/>
          <w:sz w:val="28"/>
          <w:szCs w:val="28"/>
        </w:rPr>
      </w:pPr>
    </w:p>
    <w:p w14:paraId="209B895E" w14:textId="226FE2CE" w:rsidR="005479CE" w:rsidRDefault="005479CE" w:rsidP="005E5CA5">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6E261B4" wp14:editId="1284C69F">
            <wp:extent cx="6118225" cy="3661749"/>
            <wp:effectExtent l="0" t="0" r="0" b="0"/>
            <wp:docPr id="101285474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42277" cy="3676144"/>
                    </a:xfrm>
                    <a:prstGeom prst="rect">
                      <a:avLst/>
                    </a:prstGeom>
                    <a:noFill/>
                  </pic:spPr>
                </pic:pic>
              </a:graphicData>
            </a:graphic>
          </wp:inline>
        </w:drawing>
      </w:r>
    </w:p>
    <w:p w14:paraId="00000A15" w14:textId="6797CE0E" w:rsidR="009C0684" w:rsidRPr="008369A2" w:rsidRDefault="00377C1F" w:rsidP="00407CB1">
      <w:pPr>
        <w:spacing w:after="0" w:line="240" w:lineRule="auto"/>
        <w:jc w:val="center"/>
        <w:rPr>
          <w:rFonts w:ascii="Times New Roman" w:eastAsia="Times New Roman" w:hAnsi="Times New Roman" w:cs="Times New Roman"/>
          <w:sz w:val="28"/>
          <w:szCs w:val="28"/>
        </w:rPr>
      </w:pPr>
      <w:r w:rsidRPr="008369A2">
        <w:rPr>
          <w:rFonts w:ascii="Times New Roman" w:eastAsia="Times New Roman" w:hAnsi="Times New Roman" w:cs="Times New Roman"/>
          <w:noProof/>
          <w:sz w:val="28"/>
          <w:szCs w:val="28"/>
        </w:rPr>
        <w:drawing>
          <wp:inline distT="0" distB="0" distL="0" distR="0" wp14:anchorId="45C8E76C" wp14:editId="4762E922">
            <wp:extent cx="3333750" cy="266700"/>
            <wp:effectExtent l="0" t="0" r="0" b="0"/>
            <wp:docPr id="1736329965" name="Рисунок 1736329965"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CCA2166E-2B1A-9468-76B8-E169B6F698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094856" name="Рисунок 1070094856"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a:ext uri="{FF2B5EF4-FFF2-40B4-BE49-F238E27FC236}">
                          <a16:creationId xmlns:a16="http://schemas.microsoft.com/office/drawing/2014/main" id="{CCA2166E-2B1A-9468-76B8-E169B6F69879}"/>
                        </a:ext>
                      </a:extLst>
                    </pic:cNvPr>
                    <pic:cNvPicPr>
                      <a:picLocks noChangeAspect="1"/>
                    </pic:cNvPicPr>
                  </pic:nvPicPr>
                  <pic:blipFill rotWithShape="1">
                    <a:blip r:embed="rId27"/>
                    <a:srcRect l="9687" t="27778" r="62969" b="64444"/>
                    <a:stretch/>
                  </pic:blipFill>
                  <pic:spPr>
                    <a:xfrm>
                      <a:off x="0" y="0"/>
                      <a:ext cx="3333750" cy="266700"/>
                    </a:xfrm>
                    <a:prstGeom prst="rect">
                      <a:avLst/>
                    </a:prstGeom>
                  </pic:spPr>
                </pic:pic>
              </a:graphicData>
            </a:graphic>
          </wp:inline>
        </w:drawing>
      </w:r>
    </w:p>
    <w:p w14:paraId="6446F642" w14:textId="77777777" w:rsidR="00244C2E" w:rsidRPr="008369A2" w:rsidRDefault="00244C2E" w:rsidP="00407CB1">
      <w:pPr>
        <w:spacing w:after="0" w:line="240" w:lineRule="auto"/>
        <w:jc w:val="center"/>
        <w:rPr>
          <w:rFonts w:ascii="Times New Roman" w:hAnsi="Times New Roman" w:cs="Times New Roman"/>
          <w:sz w:val="28"/>
          <w:szCs w:val="28"/>
        </w:rPr>
      </w:pPr>
    </w:p>
    <w:p w14:paraId="1634B460" w14:textId="317D042B" w:rsidR="00535519" w:rsidRPr="008369A2" w:rsidRDefault="00535519" w:rsidP="00407CB1">
      <w:pPr>
        <w:spacing w:after="0" w:line="240" w:lineRule="auto"/>
        <w:jc w:val="center"/>
        <w:rPr>
          <w:rFonts w:ascii="Times New Roman" w:hAnsi="Times New Roman" w:cs="Times New Roman"/>
          <w:sz w:val="28"/>
          <w:szCs w:val="28"/>
        </w:rPr>
      </w:pPr>
      <w:r w:rsidRPr="008369A2">
        <w:rPr>
          <w:rFonts w:ascii="Times New Roman" w:hAnsi="Times New Roman" w:cs="Times New Roman"/>
          <w:sz w:val="28"/>
          <w:szCs w:val="28"/>
        </w:rPr>
        <w:t>Рисунок</w:t>
      </w:r>
      <w:r w:rsidR="00D47AFA" w:rsidRPr="008369A2">
        <w:rPr>
          <w:rFonts w:ascii="Times New Roman" w:hAnsi="Times New Roman" w:cs="Times New Roman"/>
          <w:sz w:val="28"/>
          <w:szCs w:val="28"/>
        </w:rPr>
        <w:t xml:space="preserve"> </w:t>
      </w:r>
      <w:r w:rsidR="00DE4A73" w:rsidRPr="008369A2">
        <w:rPr>
          <w:rFonts w:ascii="Times New Roman" w:hAnsi="Times New Roman" w:cs="Times New Roman"/>
          <w:sz w:val="28"/>
          <w:szCs w:val="28"/>
        </w:rPr>
        <w:t>2</w:t>
      </w:r>
      <w:r w:rsidR="00FE0205">
        <w:rPr>
          <w:rFonts w:ascii="Times New Roman" w:hAnsi="Times New Roman" w:cs="Times New Roman"/>
          <w:sz w:val="28"/>
          <w:szCs w:val="28"/>
        </w:rPr>
        <w:t>5</w:t>
      </w:r>
      <w:r w:rsidRPr="008369A2">
        <w:rPr>
          <w:rFonts w:ascii="Times New Roman" w:hAnsi="Times New Roman" w:cs="Times New Roman"/>
          <w:sz w:val="28"/>
          <w:szCs w:val="28"/>
        </w:rPr>
        <w:t xml:space="preserve"> – </w:t>
      </w:r>
      <w:r w:rsidR="00F04943" w:rsidRPr="008369A2">
        <w:rPr>
          <w:rFonts w:ascii="Times New Roman" w:hAnsi="Times New Roman" w:cs="Times New Roman"/>
          <w:sz w:val="28"/>
          <w:szCs w:val="28"/>
        </w:rPr>
        <w:t>Сравнительная характеристика изменений</w:t>
      </w:r>
      <w:r w:rsidR="003244A3" w:rsidRPr="008369A2">
        <w:rPr>
          <w:rFonts w:ascii="Times New Roman" w:hAnsi="Times New Roman" w:cs="Times New Roman"/>
          <w:sz w:val="28"/>
          <w:szCs w:val="28"/>
        </w:rPr>
        <w:t xml:space="preserve"> пуриновых оснований в плазме в</w:t>
      </w:r>
      <w:r w:rsidR="005A4501" w:rsidRPr="008369A2">
        <w:rPr>
          <w:rFonts w:ascii="Times New Roman" w:hAnsi="Times New Roman" w:cs="Times New Roman"/>
          <w:sz w:val="28"/>
          <w:szCs w:val="28"/>
        </w:rPr>
        <w:t>о</w:t>
      </w:r>
      <w:r w:rsidR="003244A3" w:rsidRPr="008369A2">
        <w:rPr>
          <w:rFonts w:ascii="Times New Roman" w:hAnsi="Times New Roman" w:cs="Times New Roman"/>
          <w:sz w:val="28"/>
          <w:szCs w:val="28"/>
        </w:rPr>
        <w:t xml:space="preserve"> </w:t>
      </w:r>
      <w:r w:rsidR="005A4501" w:rsidRPr="008369A2">
        <w:rPr>
          <w:rFonts w:ascii="Times New Roman" w:hAnsi="Times New Roman" w:cs="Times New Roman"/>
          <w:sz w:val="28"/>
          <w:szCs w:val="28"/>
        </w:rPr>
        <w:t xml:space="preserve">2 </w:t>
      </w:r>
      <w:r w:rsidR="003244A3" w:rsidRPr="008369A2">
        <w:rPr>
          <w:rFonts w:ascii="Times New Roman" w:hAnsi="Times New Roman" w:cs="Times New Roman"/>
          <w:sz w:val="28"/>
          <w:szCs w:val="28"/>
        </w:rPr>
        <w:t>группе до и после эксперимента</w:t>
      </w:r>
    </w:p>
    <w:p w14:paraId="5810CA8E" w14:textId="77777777" w:rsidR="002C7EE5" w:rsidRPr="008369A2" w:rsidRDefault="002C7EE5" w:rsidP="0086484E">
      <w:pPr>
        <w:spacing w:after="0" w:line="240" w:lineRule="auto"/>
        <w:jc w:val="both"/>
        <w:rPr>
          <w:rFonts w:ascii="Times New Roman" w:hAnsi="Times New Roman" w:cs="Times New Roman"/>
          <w:sz w:val="28"/>
          <w:szCs w:val="28"/>
        </w:rPr>
      </w:pPr>
    </w:p>
    <w:p w14:paraId="7D89B43C" w14:textId="6DE3CBA1" w:rsidR="007C32B9" w:rsidRPr="006D58F8" w:rsidRDefault="002C7EE5" w:rsidP="0086484E">
      <w:pPr>
        <w:spacing w:after="0" w:line="240" w:lineRule="auto"/>
        <w:ind w:firstLine="709"/>
        <w:jc w:val="both"/>
        <w:rPr>
          <w:rFonts w:ascii="Times New Roman" w:hAnsi="Times New Roman" w:cs="Times New Roman"/>
          <w:sz w:val="28"/>
          <w:szCs w:val="28"/>
        </w:rPr>
      </w:pPr>
      <w:r w:rsidRPr="006D58F8">
        <w:rPr>
          <w:rFonts w:ascii="Times New Roman" w:hAnsi="Times New Roman" w:cs="Times New Roman"/>
          <w:sz w:val="28"/>
          <w:szCs w:val="28"/>
        </w:rPr>
        <w:t>Расчет динамики изменений</w:t>
      </w:r>
      <w:r w:rsidR="00CB066D" w:rsidRPr="006D58F8">
        <w:rPr>
          <w:rFonts w:ascii="Times New Roman" w:hAnsi="Times New Roman" w:cs="Times New Roman"/>
          <w:sz w:val="28"/>
          <w:szCs w:val="28"/>
        </w:rPr>
        <w:t xml:space="preserve"> средних показателей</w:t>
      </w:r>
      <w:r w:rsidRPr="006D58F8">
        <w:rPr>
          <w:rFonts w:ascii="Times New Roman" w:hAnsi="Times New Roman" w:cs="Times New Roman"/>
          <w:sz w:val="28"/>
          <w:szCs w:val="28"/>
        </w:rPr>
        <w:t xml:space="preserve"> </w:t>
      </w:r>
      <w:r w:rsidR="00AC6510" w:rsidRPr="006D58F8">
        <w:rPr>
          <w:rFonts w:ascii="Times New Roman" w:hAnsi="Times New Roman" w:cs="Times New Roman"/>
          <w:sz w:val="28"/>
          <w:szCs w:val="28"/>
        </w:rPr>
        <w:t xml:space="preserve">в двух группах </w:t>
      </w:r>
      <w:r w:rsidRPr="006D58F8">
        <w:rPr>
          <w:rFonts w:ascii="Times New Roman" w:hAnsi="Times New Roman" w:cs="Times New Roman"/>
          <w:sz w:val="28"/>
          <w:szCs w:val="28"/>
        </w:rPr>
        <w:t xml:space="preserve">при сравнении </w:t>
      </w:r>
      <w:r w:rsidR="008E4799" w:rsidRPr="006D58F8">
        <w:rPr>
          <w:rFonts w:ascii="Times New Roman" w:hAnsi="Times New Roman" w:cs="Times New Roman"/>
          <w:sz w:val="28"/>
          <w:szCs w:val="28"/>
        </w:rPr>
        <w:t>пуринов в эритроцитах представлен на рисунке 2</w:t>
      </w:r>
      <w:r w:rsidR="00FE0205">
        <w:rPr>
          <w:rFonts w:ascii="Times New Roman" w:hAnsi="Times New Roman" w:cs="Times New Roman"/>
          <w:sz w:val="28"/>
          <w:szCs w:val="28"/>
        </w:rPr>
        <w:t>6</w:t>
      </w:r>
      <w:r w:rsidR="008E4799" w:rsidRPr="006D58F8">
        <w:rPr>
          <w:rFonts w:ascii="Times New Roman" w:hAnsi="Times New Roman" w:cs="Times New Roman"/>
          <w:sz w:val="28"/>
          <w:szCs w:val="28"/>
        </w:rPr>
        <w:t>.</w:t>
      </w:r>
      <w:r w:rsidR="00AC6510" w:rsidRPr="006D58F8">
        <w:rPr>
          <w:rFonts w:ascii="Times New Roman" w:hAnsi="Times New Roman" w:cs="Times New Roman"/>
          <w:sz w:val="28"/>
          <w:szCs w:val="28"/>
        </w:rPr>
        <w:t xml:space="preserve"> </w:t>
      </w:r>
    </w:p>
    <w:p w14:paraId="7C0B7002" w14:textId="43F3D2E6" w:rsidR="00244C2E" w:rsidRDefault="00AC6510" w:rsidP="00FB7F0D">
      <w:pPr>
        <w:spacing w:after="0" w:line="240" w:lineRule="auto"/>
        <w:ind w:firstLine="709"/>
        <w:jc w:val="both"/>
        <w:rPr>
          <w:rFonts w:ascii="Times New Roman" w:hAnsi="Times New Roman" w:cs="Times New Roman"/>
          <w:sz w:val="28"/>
          <w:szCs w:val="28"/>
        </w:rPr>
      </w:pPr>
      <w:r w:rsidRPr="006D58F8">
        <w:rPr>
          <w:rFonts w:ascii="Times New Roman" w:hAnsi="Times New Roman" w:cs="Times New Roman"/>
          <w:sz w:val="28"/>
          <w:szCs w:val="28"/>
        </w:rPr>
        <w:t>П</w:t>
      </w:r>
      <w:r w:rsidR="002C7EE5" w:rsidRPr="006D58F8">
        <w:rPr>
          <w:rFonts w:ascii="Times New Roman" w:hAnsi="Times New Roman" w:cs="Times New Roman"/>
          <w:sz w:val="28"/>
          <w:szCs w:val="28"/>
        </w:rPr>
        <w:t>оказа</w:t>
      </w:r>
      <w:r w:rsidRPr="006D58F8">
        <w:rPr>
          <w:rFonts w:ascii="Times New Roman" w:hAnsi="Times New Roman" w:cs="Times New Roman"/>
          <w:sz w:val="28"/>
          <w:szCs w:val="28"/>
        </w:rPr>
        <w:t>но, что</w:t>
      </w:r>
      <w:r w:rsidR="008E4799" w:rsidRPr="006D58F8">
        <w:rPr>
          <w:rFonts w:ascii="Times New Roman" w:hAnsi="Times New Roman" w:cs="Times New Roman"/>
          <w:sz w:val="28"/>
          <w:szCs w:val="28"/>
        </w:rPr>
        <w:t xml:space="preserve"> </w:t>
      </w:r>
      <w:r w:rsidR="00CB066D" w:rsidRPr="006D58F8">
        <w:rPr>
          <w:rFonts w:ascii="Times New Roman" w:hAnsi="Times New Roman" w:cs="Times New Roman"/>
          <w:sz w:val="28"/>
          <w:szCs w:val="28"/>
        </w:rPr>
        <w:t xml:space="preserve">в двух группах изменения пуриновых оснований </w:t>
      </w:r>
      <w:r w:rsidR="007C32B9" w:rsidRPr="006D58F8">
        <w:rPr>
          <w:rFonts w:ascii="Times New Roman" w:hAnsi="Times New Roman" w:cs="Times New Roman"/>
          <w:sz w:val="28"/>
          <w:szCs w:val="28"/>
        </w:rPr>
        <w:t xml:space="preserve">и их производных </w:t>
      </w:r>
      <w:r w:rsidR="00CB066D" w:rsidRPr="006D58F8">
        <w:rPr>
          <w:rFonts w:ascii="Times New Roman" w:hAnsi="Times New Roman" w:cs="Times New Roman"/>
          <w:sz w:val="28"/>
          <w:szCs w:val="28"/>
        </w:rPr>
        <w:t xml:space="preserve">в эритроцитах носят </w:t>
      </w:r>
      <w:r w:rsidR="007C32B9" w:rsidRPr="006D58F8">
        <w:rPr>
          <w:rFonts w:ascii="Times New Roman" w:hAnsi="Times New Roman" w:cs="Times New Roman"/>
          <w:sz w:val="28"/>
          <w:szCs w:val="28"/>
        </w:rPr>
        <w:t>разно</w:t>
      </w:r>
      <w:r w:rsidR="00CB066D" w:rsidRPr="006D58F8">
        <w:rPr>
          <w:rFonts w:ascii="Times New Roman" w:hAnsi="Times New Roman" w:cs="Times New Roman"/>
          <w:sz w:val="28"/>
          <w:szCs w:val="28"/>
        </w:rPr>
        <w:t>направленный характер</w:t>
      </w:r>
      <w:r w:rsidR="007C32B9" w:rsidRPr="006D58F8">
        <w:rPr>
          <w:rFonts w:ascii="Times New Roman" w:hAnsi="Times New Roman" w:cs="Times New Roman"/>
          <w:sz w:val="28"/>
          <w:szCs w:val="28"/>
        </w:rPr>
        <w:t xml:space="preserve"> в оценке динамики гуанина, гипоксантина и аденина, которые увеличиваются в группе 1 и снижаются в группе 2</w:t>
      </w:r>
      <w:r w:rsidR="00CB066D" w:rsidRPr="006D58F8">
        <w:rPr>
          <w:rFonts w:ascii="Times New Roman" w:hAnsi="Times New Roman" w:cs="Times New Roman"/>
          <w:sz w:val="28"/>
          <w:szCs w:val="28"/>
        </w:rPr>
        <w:t xml:space="preserve">. Так </w:t>
      </w:r>
      <w:r w:rsidR="007C32B9" w:rsidRPr="006D58F8">
        <w:rPr>
          <w:rFonts w:ascii="Times New Roman" w:hAnsi="Times New Roman" w:cs="Times New Roman"/>
          <w:sz w:val="28"/>
          <w:szCs w:val="28"/>
        </w:rPr>
        <w:t xml:space="preserve">в группе 1 </w:t>
      </w:r>
      <w:r w:rsidR="00CB066D" w:rsidRPr="006D58F8">
        <w:rPr>
          <w:rFonts w:ascii="Times New Roman" w:hAnsi="Times New Roman" w:cs="Times New Roman"/>
          <w:sz w:val="28"/>
          <w:szCs w:val="28"/>
        </w:rPr>
        <w:t xml:space="preserve">увеличение гуанина составило 19,12%, </w:t>
      </w:r>
      <w:r w:rsidR="007C32B9" w:rsidRPr="006D58F8">
        <w:rPr>
          <w:rFonts w:ascii="Times New Roman" w:hAnsi="Times New Roman" w:cs="Times New Roman"/>
          <w:sz w:val="28"/>
          <w:szCs w:val="28"/>
        </w:rPr>
        <w:t xml:space="preserve">гипоксантина 31,92%, аденина 33,75%, снижение этих показателей </w:t>
      </w:r>
      <w:r w:rsidR="00CB066D" w:rsidRPr="006D58F8">
        <w:rPr>
          <w:rFonts w:ascii="Times New Roman" w:hAnsi="Times New Roman" w:cs="Times New Roman"/>
          <w:sz w:val="28"/>
          <w:szCs w:val="28"/>
        </w:rPr>
        <w:t>в группе 2</w:t>
      </w:r>
      <w:r w:rsidR="007C32B9" w:rsidRPr="006D58F8">
        <w:rPr>
          <w:rFonts w:ascii="Times New Roman" w:hAnsi="Times New Roman" w:cs="Times New Roman"/>
          <w:sz w:val="28"/>
          <w:szCs w:val="28"/>
        </w:rPr>
        <w:t xml:space="preserve"> следующее </w:t>
      </w:r>
      <w:r w:rsidR="00CB066D" w:rsidRPr="006D58F8">
        <w:rPr>
          <w:rFonts w:ascii="Times New Roman" w:hAnsi="Times New Roman" w:cs="Times New Roman"/>
          <w:sz w:val="28"/>
          <w:szCs w:val="28"/>
        </w:rPr>
        <w:t xml:space="preserve"> – </w:t>
      </w:r>
      <w:r w:rsidR="007C32B9" w:rsidRPr="006D58F8">
        <w:rPr>
          <w:rFonts w:ascii="Times New Roman" w:hAnsi="Times New Roman" w:cs="Times New Roman"/>
          <w:sz w:val="28"/>
          <w:szCs w:val="28"/>
        </w:rPr>
        <w:t>гуанина на 4,57</w:t>
      </w:r>
      <w:r w:rsidR="00CB066D" w:rsidRPr="006D58F8">
        <w:rPr>
          <w:rFonts w:ascii="Times New Roman" w:hAnsi="Times New Roman" w:cs="Times New Roman"/>
          <w:sz w:val="28"/>
          <w:szCs w:val="28"/>
        </w:rPr>
        <w:t xml:space="preserve">%, </w:t>
      </w:r>
      <w:r w:rsidR="007C32B9" w:rsidRPr="006D58F8">
        <w:rPr>
          <w:rFonts w:ascii="Times New Roman" w:hAnsi="Times New Roman" w:cs="Times New Roman"/>
          <w:sz w:val="28"/>
          <w:szCs w:val="28"/>
        </w:rPr>
        <w:t>гипоксантина</w:t>
      </w:r>
      <w:r w:rsidR="00CB066D" w:rsidRPr="006D58F8">
        <w:rPr>
          <w:rFonts w:ascii="Times New Roman" w:hAnsi="Times New Roman" w:cs="Times New Roman"/>
          <w:sz w:val="28"/>
          <w:szCs w:val="28"/>
        </w:rPr>
        <w:t xml:space="preserve"> </w:t>
      </w:r>
      <w:r w:rsidR="007C32B9" w:rsidRPr="006D58F8">
        <w:rPr>
          <w:rFonts w:ascii="Times New Roman" w:hAnsi="Times New Roman" w:cs="Times New Roman"/>
          <w:sz w:val="28"/>
          <w:szCs w:val="28"/>
        </w:rPr>
        <w:t>на</w:t>
      </w:r>
      <w:r w:rsidR="00CB066D" w:rsidRPr="006D58F8">
        <w:rPr>
          <w:rFonts w:ascii="Times New Roman" w:hAnsi="Times New Roman" w:cs="Times New Roman"/>
          <w:sz w:val="28"/>
          <w:szCs w:val="28"/>
        </w:rPr>
        <w:t xml:space="preserve"> </w:t>
      </w:r>
      <w:r w:rsidR="007C32B9" w:rsidRPr="006D58F8">
        <w:rPr>
          <w:rFonts w:ascii="Times New Roman" w:hAnsi="Times New Roman" w:cs="Times New Roman"/>
          <w:sz w:val="28"/>
          <w:szCs w:val="28"/>
        </w:rPr>
        <w:t>10,67</w:t>
      </w:r>
      <w:r w:rsidR="00CB066D" w:rsidRPr="006D58F8">
        <w:rPr>
          <w:rFonts w:ascii="Times New Roman" w:hAnsi="Times New Roman" w:cs="Times New Roman"/>
          <w:sz w:val="28"/>
          <w:szCs w:val="28"/>
        </w:rPr>
        <w:t xml:space="preserve">%, , </w:t>
      </w:r>
      <w:r w:rsidR="007C32B9" w:rsidRPr="006D58F8">
        <w:rPr>
          <w:rFonts w:ascii="Times New Roman" w:hAnsi="Times New Roman" w:cs="Times New Roman"/>
          <w:sz w:val="28"/>
          <w:szCs w:val="28"/>
        </w:rPr>
        <w:t>аденина на 13,48%</w:t>
      </w:r>
      <w:r w:rsidR="006D58F8" w:rsidRPr="006D58F8">
        <w:rPr>
          <w:rFonts w:ascii="Times New Roman" w:hAnsi="Times New Roman" w:cs="Times New Roman"/>
          <w:sz w:val="28"/>
          <w:szCs w:val="28"/>
        </w:rPr>
        <w:t>.</w:t>
      </w:r>
      <w:r w:rsidR="00CB066D" w:rsidRPr="006D58F8">
        <w:rPr>
          <w:rFonts w:ascii="Times New Roman" w:hAnsi="Times New Roman" w:cs="Times New Roman"/>
          <w:sz w:val="28"/>
          <w:szCs w:val="28"/>
        </w:rPr>
        <w:t xml:space="preserve"> </w:t>
      </w:r>
      <w:r w:rsidR="006D58F8" w:rsidRPr="006D58F8">
        <w:rPr>
          <w:rFonts w:ascii="Times New Roman" w:hAnsi="Times New Roman" w:cs="Times New Roman"/>
          <w:sz w:val="28"/>
          <w:szCs w:val="28"/>
        </w:rPr>
        <w:lastRenderedPageBreak/>
        <w:t xml:space="preserve">Увеличение средних показателей ксантина имеет значительную разницу и в группе 1 составляет 262%, при увеличении в группе 2 лишь </w:t>
      </w:r>
      <w:r w:rsidR="0050493F">
        <w:rPr>
          <w:rFonts w:ascii="Times New Roman" w:hAnsi="Times New Roman" w:cs="Times New Roman"/>
          <w:sz w:val="28"/>
          <w:szCs w:val="28"/>
        </w:rPr>
        <w:t xml:space="preserve">на </w:t>
      </w:r>
      <w:r w:rsidR="006D58F8" w:rsidRPr="006D58F8">
        <w:rPr>
          <w:rFonts w:ascii="Times New Roman" w:hAnsi="Times New Roman" w:cs="Times New Roman"/>
          <w:sz w:val="28"/>
          <w:szCs w:val="28"/>
        </w:rPr>
        <w:t xml:space="preserve">4,82%. Увеличение средних показателей мочевой кислоты в двух группах сопоставимо и в группе 1 составляет 78,38%, в группе </w:t>
      </w:r>
      <w:r w:rsidR="00F74D10" w:rsidRPr="006D58F8">
        <w:rPr>
          <w:rFonts w:ascii="Times New Roman" w:hAnsi="Times New Roman" w:cs="Times New Roman"/>
          <w:sz w:val="28"/>
          <w:szCs w:val="28"/>
        </w:rPr>
        <w:t>2</w:t>
      </w:r>
      <w:r w:rsidR="0050493F">
        <w:rPr>
          <w:rFonts w:ascii="Times New Roman" w:hAnsi="Times New Roman" w:cs="Times New Roman"/>
          <w:sz w:val="28"/>
          <w:szCs w:val="28"/>
        </w:rPr>
        <w:t xml:space="preserve"> </w:t>
      </w:r>
      <w:r w:rsidR="00F74D10">
        <w:rPr>
          <w:rFonts w:ascii="Times New Roman" w:hAnsi="Times New Roman" w:cs="Times New Roman"/>
          <w:sz w:val="28"/>
          <w:szCs w:val="28"/>
        </w:rPr>
        <w:t>–</w:t>
      </w:r>
      <w:r w:rsidR="0050493F">
        <w:rPr>
          <w:rFonts w:ascii="Times New Roman" w:hAnsi="Times New Roman" w:cs="Times New Roman"/>
          <w:sz w:val="28"/>
          <w:szCs w:val="28"/>
        </w:rPr>
        <w:t xml:space="preserve"> </w:t>
      </w:r>
      <w:bookmarkStart w:id="95" w:name="_Hlk186234372"/>
      <w:r w:rsidR="00F74D10">
        <w:rPr>
          <w:rFonts w:ascii="Times New Roman" w:hAnsi="Times New Roman" w:cs="Times New Roman"/>
          <w:sz w:val="28"/>
          <w:szCs w:val="28"/>
        </w:rPr>
        <w:t>82,79%</w:t>
      </w:r>
      <w:bookmarkEnd w:id="95"/>
      <w:r w:rsidR="006D58F8" w:rsidRPr="006D58F8">
        <w:rPr>
          <w:rFonts w:ascii="Times New Roman" w:hAnsi="Times New Roman" w:cs="Times New Roman"/>
          <w:sz w:val="28"/>
          <w:szCs w:val="28"/>
        </w:rPr>
        <w:t xml:space="preserve">. </w:t>
      </w:r>
    </w:p>
    <w:p w14:paraId="07F8EFAB" w14:textId="77777777" w:rsidR="00D434CC" w:rsidRDefault="00D434CC" w:rsidP="00FB7F0D">
      <w:pPr>
        <w:spacing w:after="0" w:line="240" w:lineRule="auto"/>
        <w:ind w:firstLine="709"/>
        <w:jc w:val="both"/>
        <w:rPr>
          <w:rFonts w:ascii="Times New Roman" w:hAnsi="Times New Roman" w:cs="Times New Roman"/>
          <w:sz w:val="28"/>
          <w:szCs w:val="28"/>
        </w:rPr>
      </w:pPr>
    </w:p>
    <w:p w14:paraId="773B4A72" w14:textId="748D8352" w:rsidR="002A252C" w:rsidRPr="008369A2" w:rsidRDefault="00D434CC" w:rsidP="00D434CC">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7C0A324" wp14:editId="62FBE503">
            <wp:extent cx="6145530" cy="2621280"/>
            <wp:effectExtent l="0" t="0" r="7620" b="7620"/>
            <wp:docPr id="164279493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45530" cy="2621280"/>
                    </a:xfrm>
                    <a:prstGeom prst="rect">
                      <a:avLst/>
                    </a:prstGeom>
                    <a:noFill/>
                  </pic:spPr>
                </pic:pic>
              </a:graphicData>
            </a:graphic>
          </wp:inline>
        </w:drawing>
      </w:r>
    </w:p>
    <w:p w14:paraId="4E0C52D0" w14:textId="77777777" w:rsidR="00244C2E" w:rsidRPr="008369A2" w:rsidRDefault="00244C2E" w:rsidP="00903F22">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p w14:paraId="5B1F7D4E" w14:textId="60070A1F" w:rsidR="005A4501" w:rsidRPr="008369A2" w:rsidRDefault="005A4501" w:rsidP="00903F22">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8369A2">
        <w:rPr>
          <w:rFonts w:ascii="Times New Roman" w:eastAsia="Times New Roman" w:hAnsi="Times New Roman" w:cs="Times New Roman"/>
          <w:color w:val="000000"/>
          <w:sz w:val="28"/>
          <w:szCs w:val="28"/>
        </w:rPr>
        <w:t xml:space="preserve">Рисунок </w:t>
      </w:r>
      <w:r w:rsidR="0090781D" w:rsidRPr="008369A2">
        <w:rPr>
          <w:rFonts w:ascii="Times New Roman" w:eastAsia="Times New Roman" w:hAnsi="Times New Roman" w:cs="Times New Roman"/>
          <w:color w:val="000000"/>
          <w:sz w:val="28"/>
          <w:szCs w:val="28"/>
        </w:rPr>
        <w:t>2</w:t>
      </w:r>
      <w:r w:rsidR="00FE0205">
        <w:rPr>
          <w:rFonts w:ascii="Times New Roman" w:eastAsia="Times New Roman" w:hAnsi="Times New Roman" w:cs="Times New Roman"/>
          <w:color w:val="000000"/>
          <w:sz w:val="28"/>
          <w:szCs w:val="28"/>
        </w:rPr>
        <w:t>6</w:t>
      </w:r>
      <w:r w:rsidR="0090781D" w:rsidRPr="008369A2">
        <w:rPr>
          <w:rFonts w:ascii="Times New Roman" w:eastAsia="Times New Roman" w:hAnsi="Times New Roman" w:cs="Times New Roman"/>
          <w:color w:val="000000"/>
          <w:sz w:val="28"/>
          <w:szCs w:val="28"/>
        </w:rPr>
        <w:t xml:space="preserve"> </w:t>
      </w:r>
      <w:r w:rsidRPr="008369A2">
        <w:rPr>
          <w:rFonts w:ascii="Times New Roman" w:eastAsia="Times New Roman" w:hAnsi="Times New Roman" w:cs="Times New Roman"/>
          <w:color w:val="000000"/>
          <w:sz w:val="28"/>
          <w:szCs w:val="28"/>
        </w:rPr>
        <w:t xml:space="preserve">– </w:t>
      </w:r>
      <w:r w:rsidR="00CF628D" w:rsidRPr="008369A2">
        <w:rPr>
          <w:rFonts w:ascii="Times New Roman" w:eastAsia="Times New Roman" w:hAnsi="Times New Roman" w:cs="Times New Roman"/>
          <w:sz w:val="28"/>
          <w:szCs w:val="28"/>
        </w:rPr>
        <w:t>Динамика показателей</w:t>
      </w:r>
      <w:r w:rsidRPr="008369A2">
        <w:rPr>
          <w:rFonts w:ascii="Times New Roman" w:eastAsia="Times New Roman" w:hAnsi="Times New Roman" w:cs="Times New Roman"/>
          <w:color w:val="000000"/>
          <w:sz w:val="28"/>
          <w:szCs w:val="28"/>
        </w:rPr>
        <w:t xml:space="preserve"> пуринов в эритроцитах в </w:t>
      </w:r>
      <w:r w:rsidR="00903F22" w:rsidRPr="008369A2">
        <w:rPr>
          <w:rFonts w:ascii="Times New Roman" w:eastAsia="Times New Roman" w:hAnsi="Times New Roman" w:cs="Times New Roman"/>
          <w:color w:val="000000"/>
          <w:sz w:val="28"/>
          <w:szCs w:val="28"/>
        </w:rPr>
        <w:t>двух исследуемых группах до и после эксперимента.</w:t>
      </w:r>
    </w:p>
    <w:p w14:paraId="6DA2D6F6" w14:textId="77777777" w:rsidR="00AC6510" w:rsidRPr="008369A2" w:rsidRDefault="00AC6510" w:rsidP="00903F22">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p w14:paraId="4CEE1009" w14:textId="0032CF12" w:rsidR="006D58F8" w:rsidRDefault="00AC6510" w:rsidP="0086484E">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6D58F8">
        <w:rPr>
          <w:rFonts w:ascii="Times New Roman" w:eastAsia="Times New Roman" w:hAnsi="Times New Roman" w:cs="Times New Roman"/>
          <w:color w:val="000000"/>
          <w:sz w:val="28"/>
          <w:szCs w:val="28"/>
        </w:rPr>
        <w:t>Сравнение динамики изменений пуринов в плазме крови</w:t>
      </w:r>
      <w:r w:rsidR="006D58F8" w:rsidRPr="006D58F8">
        <w:rPr>
          <w:rFonts w:ascii="Times New Roman" w:eastAsia="Times New Roman" w:hAnsi="Times New Roman" w:cs="Times New Roman"/>
          <w:color w:val="000000"/>
          <w:sz w:val="28"/>
          <w:szCs w:val="28"/>
        </w:rPr>
        <w:t xml:space="preserve"> на основании расчета средних показателей</w:t>
      </w:r>
      <w:r w:rsidR="00AF02A9" w:rsidRPr="006D58F8">
        <w:rPr>
          <w:rFonts w:ascii="Times New Roman" w:eastAsia="Times New Roman" w:hAnsi="Times New Roman" w:cs="Times New Roman"/>
          <w:color w:val="000000"/>
          <w:sz w:val="28"/>
          <w:szCs w:val="28"/>
        </w:rPr>
        <w:t xml:space="preserve">, </w:t>
      </w:r>
      <w:r w:rsidR="00D86129" w:rsidRPr="006D58F8">
        <w:rPr>
          <w:rFonts w:ascii="Times New Roman" w:eastAsia="Times New Roman" w:hAnsi="Times New Roman" w:cs="Times New Roman"/>
          <w:color w:val="000000"/>
          <w:sz w:val="28"/>
          <w:szCs w:val="28"/>
        </w:rPr>
        <w:t>представлено</w:t>
      </w:r>
      <w:r w:rsidR="00AF02A9" w:rsidRPr="006D58F8">
        <w:rPr>
          <w:rFonts w:ascii="Times New Roman" w:eastAsia="Times New Roman" w:hAnsi="Times New Roman" w:cs="Times New Roman"/>
          <w:color w:val="000000"/>
          <w:sz w:val="28"/>
          <w:szCs w:val="28"/>
        </w:rPr>
        <w:t xml:space="preserve"> на рисунке 2</w:t>
      </w:r>
      <w:r w:rsidR="00FE0205">
        <w:rPr>
          <w:rFonts w:ascii="Times New Roman" w:eastAsia="Times New Roman" w:hAnsi="Times New Roman" w:cs="Times New Roman"/>
          <w:color w:val="000000"/>
          <w:sz w:val="28"/>
          <w:szCs w:val="28"/>
        </w:rPr>
        <w:t>7</w:t>
      </w:r>
      <w:r w:rsidR="006D58F8" w:rsidRPr="006D58F8">
        <w:rPr>
          <w:rFonts w:ascii="Times New Roman" w:eastAsia="Times New Roman" w:hAnsi="Times New Roman" w:cs="Times New Roman"/>
          <w:color w:val="000000"/>
          <w:sz w:val="28"/>
          <w:szCs w:val="28"/>
        </w:rPr>
        <w:t>.</w:t>
      </w:r>
      <w:r w:rsidR="006D58F8">
        <w:rPr>
          <w:rFonts w:ascii="Times New Roman" w:eastAsia="Times New Roman" w:hAnsi="Times New Roman" w:cs="Times New Roman"/>
          <w:color w:val="000000"/>
          <w:sz w:val="28"/>
          <w:szCs w:val="28"/>
        </w:rPr>
        <w:t xml:space="preserve"> </w:t>
      </w:r>
    </w:p>
    <w:p w14:paraId="24FED2B3" w14:textId="77777777" w:rsidR="008E4D7F" w:rsidRDefault="008E4D7F" w:rsidP="0086484E">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7025271C" w14:textId="4F4E6233" w:rsidR="00C67163" w:rsidRPr="008369A2" w:rsidRDefault="00C67163" w:rsidP="00C6716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60F7AE54" wp14:editId="76DF3EE4">
            <wp:extent cx="6066155" cy="3304310"/>
            <wp:effectExtent l="0" t="0" r="0" b="0"/>
            <wp:docPr id="154692580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68468" cy="3305570"/>
                    </a:xfrm>
                    <a:prstGeom prst="rect">
                      <a:avLst/>
                    </a:prstGeom>
                    <a:noFill/>
                  </pic:spPr>
                </pic:pic>
              </a:graphicData>
            </a:graphic>
          </wp:inline>
        </w:drawing>
      </w:r>
    </w:p>
    <w:p w14:paraId="10EED584" w14:textId="77777777" w:rsidR="00244C2E" w:rsidRPr="008369A2" w:rsidRDefault="00244C2E" w:rsidP="00903F22">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p w14:paraId="6BDEFC71" w14:textId="4873BD4B" w:rsidR="00903F22" w:rsidRPr="008369A2" w:rsidRDefault="00903F22" w:rsidP="00903F22">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8369A2">
        <w:rPr>
          <w:rFonts w:ascii="Times New Roman" w:eastAsia="Times New Roman" w:hAnsi="Times New Roman" w:cs="Times New Roman"/>
          <w:color w:val="000000"/>
          <w:sz w:val="28"/>
          <w:szCs w:val="28"/>
        </w:rPr>
        <w:t>Рисунок</w:t>
      </w:r>
      <w:r w:rsidR="00DE4A73" w:rsidRPr="008369A2">
        <w:rPr>
          <w:rFonts w:ascii="Times New Roman" w:eastAsia="Times New Roman" w:hAnsi="Times New Roman" w:cs="Times New Roman"/>
          <w:color w:val="000000"/>
          <w:sz w:val="28"/>
          <w:szCs w:val="28"/>
        </w:rPr>
        <w:t xml:space="preserve"> 2</w:t>
      </w:r>
      <w:r w:rsidR="00FE0205">
        <w:rPr>
          <w:rFonts w:ascii="Times New Roman" w:eastAsia="Times New Roman" w:hAnsi="Times New Roman" w:cs="Times New Roman"/>
          <w:color w:val="000000"/>
          <w:sz w:val="28"/>
          <w:szCs w:val="28"/>
        </w:rPr>
        <w:t>7</w:t>
      </w:r>
      <w:r w:rsidRPr="008369A2">
        <w:rPr>
          <w:rFonts w:ascii="Times New Roman" w:eastAsia="Times New Roman" w:hAnsi="Times New Roman" w:cs="Times New Roman"/>
          <w:color w:val="000000"/>
          <w:sz w:val="28"/>
          <w:szCs w:val="28"/>
        </w:rPr>
        <w:t xml:space="preserve"> – </w:t>
      </w:r>
      <w:r w:rsidR="00CF628D" w:rsidRPr="008369A2">
        <w:rPr>
          <w:rFonts w:ascii="Times New Roman" w:eastAsia="Times New Roman" w:hAnsi="Times New Roman" w:cs="Times New Roman"/>
          <w:sz w:val="28"/>
          <w:szCs w:val="28"/>
        </w:rPr>
        <w:t>Динамика показателей</w:t>
      </w:r>
      <w:r w:rsidRPr="008369A2">
        <w:rPr>
          <w:rFonts w:ascii="Times New Roman" w:eastAsia="Times New Roman" w:hAnsi="Times New Roman" w:cs="Times New Roman"/>
          <w:color w:val="000000"/>
          <w:sz w:val="28"/>
          <w:szCs w:val="28"/>
        </w:rPr>
        <w:t xml:space="preserve"> пуринов в </w:t>
      </w:r>
      <w:r w:rsidR="00B30F15" w:rsidRPr="008369A2">
        <w:rPr>
          <w:rFonts w:ascii="Times New Roman" w:eastAsia="Times New Roman" w:hAnsi="Times New Roman" w:cs="Times New Roman"/>
          <w:color w:val="000000"/>
          <w:sz w:val="28"/>
          <w:szCs w:val="28"/>
        </w:rPr>
        <w:t>плазме</w:t>
      </w:r>
      <w:r w:rsidRPr="008369A2">
        <w:rPr>
          <w:rFonts w:ascii="Times New Roman" w:eastAsia="Times New Roman" w:hAnsi="Times New Roman" w:cs="Times New Roman"/>
          <w:color w:val="000000"/>
          <w:sz w:val="28"/>
          <w:szCs w:val="28"/>
        </w:rPr>
        <w:t xml:space="preserve"> в двух исследуемых группах до и после эксперимента.</w:t>
      </w:r>
    </w:p>
    <w:p w14:paraId="75259D29" w14:textId="7BEEA834" w:rsidR="00AC6B9E" w:rsidRPr="00AC6B9E" w:rsidRDefault="002A252C" w:rsidP="00AC6B9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lastRenderedPageBreak/>
        <w:t>На основании расчета средних отмечается значительное увеличение всех показателей в группе 1, в то время как в группе 2 мы выявили снижение уровня гуанина и аденина, и увеличение уровня гипоксантина, ксантина и мочевой кислоты</w:t>
      </w:r>
      <w:r w:rsidRPr="007257E7">
        <w:rPr>
          <w:rFonts w:ascii="Times New Roman" w:eastAsia="Times New Roman" w:hAnsi="Times New Roman" w:cs="Times New Roman"/>
          <w:color w:val="000000"/>
          <w:sz w:val="28"/>
          <w:szCs w:val="28"/>
        </w:rPr>
        <w:t xml:space="preserve">. Так, в группе 1 отмечено увеличение показателей гуанина на 82,91%, гипоксантина </w:t>
      </w:r>
      <w:r w:rsidRPr="007257E7">
        <w:rPr>
          <w:rFonts w:ascii="Times New Roman" w:hAnsi="Times New Roman" w:cs="Times New Roman"/>
          <w:sz w:val="28"/>
          <w:szCs w:val="28"/>
        </w:rPr>
        <w:t xml:space="preserve">на 75,88%, </w:t>
      </w:r>
      <w:r w:rsidRPr="007257E7">
        <w:rPr>
          <w:rFonts w:ascii="Times New Roman" w:eastAsia="Times New Roman" w:hAnsi="Times New Roman" w:cs="Times New Roman"/>
          <w:color w:val="000000"/>
          <w:sz w:val="28"/>
          <w:szCs w:val="28"/>
        </w:rPr>
        <w:t xml:space="preserve">аденина </w:t>
      </w:r>
      <w:r w:rsidRPr="007257E7">
        <w:rPr>
          <w:rFonts w:ascii="Times New Roman" w:hAnsi="Times New Roman" w:cs="Times New Roman"/>
          <w:sz w:val="28"/>
          <w:szCs w:val="28"/>
        </w:rPr>
        <w:t xml:space="preserve">на 54,77%, </w:t>
      </w:r>
      <w:r w:rsidRPr="007257E7">
        <w:rPr>
          <w:rFonts w:ascii="Times New Roman" w:eastAsia="Times New Roman" w:hAnsi="Times New Roman" w:cs="Times New Roman"/>
          <w:color w:val="000000"/>
          <w:sz w:val="28"/>
          <w:szCs w:val="28"/>
        </w:rPr>
        <w:t xml:space="preserve">ксантина </w:t>
      </w:r>
      <w:r w:rsidRPr="007257E7">
        <w:rPr>
          <w:rFonts w:ascii="Times New Roman" w:hAnsi="Times New Roman" w:cs="Times New Roman"/>
          <w:sz w:val="28"/>
          <w:szCs w:val="28"/>
        </w:rPr>
        <w:t xml:space="preserve">на 50,74%, </w:t>
      </w:r>
      <w:r w:rsidRPr="007257E7">
        <w:rPr>
          <w:rFonts w:ascii="Times New Roman" w:eastAsia="Times New Roman" w:hAnsi="Times New Roman" w:cs="Times New Roman"/>
          <w:color w:val="000000"/>
          <w:sz w:val="28"/>
          <w:szCs w:val="28"/>
        </w:rPr>
        <w:t xml:space="preserve">мочевой кислоты </w:t>
      </w:r>
      <w:r w:rsidRPr="007257E7">
        <w:rPr>
          <w:rFonts w:ascii="Times New Roman" w:hAnsi="Times New Roman" w:cs="Times New Roman"/>
          <w:sz w:val="28"/>
          <w:szCs w:val="28"/>
        </w:rPr>
        <w:t xml:space="preserve">на 122,65%. При этом средние показатели в группе 2 характеризуются снижением уровня гуанина на 7,36%, аденина на 6,89% и повышением средних гипоксантина на 30,07%, ксантина на 2,93%, мочевой кислоты на </w:t>
      </w:r>
      <w:bookmarkStart w:id="96" w:name="_Hlk186234401"/>
      <w:r w:rsidRPr="007257E7">
        <w:rPr>
          <w:rFonts w:ascii="Times New Roman" w:hAnsi="Times New Roman" w:cs="Times New Roman"/>
          <w:sz w:val="28"/>
          <w:szCs w:val="28"/>
        </w:rPr>
        <w:t>56,96</w:t>
      </w:r>
      <w:bookmarkEnd w:id="96"/>
      <w:r w:rsidRPr="007257E7">
        <w:rPr>
          <w:rFonts w:ascii="Times New Roman" w:hAnsi="Times New Roman" w:cs="Times New Roman"/>
          <w:sz w:val="28"/>
          <w:szCs w:val="28"/>
        </w:rPr>
        <w:t>%.</w:t>
      </w:r>
      <w:r w:rsidRPr="008369A2">
        <w:rPr>
          <w:rFonts w:ascii="Times New Roman" w:eastAsia="Times New Roman" w:hAnsi="Times New Roman" w:cs="Times New Roman"/>
          <w:color w:val="000000"/>
          <w:sz w:val="28"/>
          <w:szCs w:val="28"/>
        </w:rPr>
        <w:t xml:space="preserve"> </w:t>
      </w:r>
      <w:r w:rsidR="00AC6B9E" w:rsidRPr="00AC6B9E">
        <w:rPr>
          <w:rFonts w:ascii="Times New Roman" w:eastAsia="Times New Roman" w:hAnsi="Times New Roman" w:cs="Times New Roman"/>
          <w:sz w:val="28"/>
          <w:szCs w:val="28"/>
        </w:rPr>
        <w:t>Оценка показателей пуринов в двух группах демонстрируют значительные отличия, которые, вероятно являются прямым следствием условий проведения эксперимента. Как известно внеклеточные пурины помимо сигнальной функции и участия в окислительных процессах выполняют защитную роль, осуществляя нейротрофическую, репарирующую, стабилизирующую мембраны клеток функции. Так</w:t>
      </w:r>
      <w:r w:rsidR="0050493F">
        <w:rPr>
          <w:rFonts w:ascii="Times New Roman" w:eastAsia="Times New Roman" w:hAnsi="Times New Roman" w:cs="Times New Roman"/>
          <w:sz w:val="28"/>
          <w:szCs w:val="28"/>
        </w:rPr>
        <w:t>,</w:t>
      </w:r>
      <w:r w:rsidR="00AC6B9E" w:rsidRPr="00AC6B9E">
        <w:rPr>
          <w:rFonts w:ascii="Times New Roman" w:eastAsia="Times New Roman" w:hAnsi="Times New Roman" w:cs="Times New Roman"/>
          <w:sz w:val="28"/>
          <w:szCs w:val="28"/>
        </w:rPr>
        <w:t xml:space="preserve"> статистически значимые показатели повышения пуринов в группе 1 могут свидетельствовать об активном процессе восстановления мозговой и других тканей и поддержании процессов пуринергической сигнализации. Что мы отмечаем в повышении гипоксантина в эритроцитах (р=0,0284) на 20,03%, аденина в эритроцитах (р=0,0469) на 17,53%, ксантина в эритроцитах (р=0,0125) на 53%, мочевой кислоты в эритроцитах (р=0,0093) на 74% и гуанина в плазме (р=0,0166) на 83,75% (в 1,83 раза), задействуя тем самым как системный организменный, так и местный эритроцитарный домен. При этом все показатели, не демонстрирующие статистической значимости, незначительно выше р-уровня 0,05. При этом результаты в группе 2 демонстрируют статистически значимое увеличение лишь мочевой кислоты в эритроцитах (р=0,013) на 41,5% и в плазме (р=0,028) на 146,7%. При этом остальные показатели по р-уровню не показывают динамики различий, как и мало отличаются по абсолютным показателям.</w:t>
      </w:r>
    </w:p>
    <w:p w14:paraId="13E2CC7C" w14:textId="3F0B2A5A" w:rsidR="00AC6B9E" w:rsidRDefault="00AC6B9E" w:rsidP="00AC6B9E">
      <w:pPr>
        <w:spacing w:after="0" w:line="240" w:lineRule="auto"/>
        <w:ind w:firstLine="709"/>
        <w:jc w:val="both"/>
        <w:rPr>
          <w:rFonts w:ascii="Times New Roman" w:eastAsia="Times New Roman" w:hAnsi="Times New Roman" w:cs="Times New Roman"/>
          <w:sz w:val="28"/>
          <w:szCs w:val="28"/>
        </w:rPr>
      </w:pPr>
      <w:r w:rsidRPr="00AC6B9E">
        <w:rPr>
          <w:rFonts w:ascii="Times New Roman" w:eastAsia="Times New Roman" w:hAnsi="Times New Roman" w:cs="Times New Roman"/>
          <w:sz w:val="28"/>
          <w:szCs w:val="28"/>
        </w:rPr>
        <w:t>Таким образом можно предположить, что хронический стресс в течение всего эксперимента идет по пути окислительной модификации и высокий уровень мочевой кислоты подтверждает течение этого процесса, что является демонстрацией постоянного воздействия стрессорных факторов. В то время как активация пуринергической системы по всем показателям может свидетельствовать о запуске как повреждающих, так и репаративных функций пуринов.</w:t>
      </w:r>
    </w:p>
    <w:p w14:paraId="089005F9" w14:textId="2D2231F2" w:rsidR="00A4127B" w:rsidRPr="006D58F8" w:rsidRDefault="001D13D7" w:rsidP="005A4501">
      <w:pPr>
        <w:spacing w:after="0" w:line="240" w:lineRule="auto"/>
        <w:ind w:firstLine="709"/>
        <w:jc w:val="both"/>
        <w:rPr>
          <w:rFonts w:ascii="Times New Roman" w:eastAsia="Times New Roman" w:hAnsi="Times New Roman" w:cs="Times New Roman"/>
          <w:color w:val="000000"/>
          <w:sz w:val="28"/>
          <w:szCs w:val="28"/>
        </w:rPr>
      </w:pPr>
      <w:r w:rsidRPr="006D58F8">
        <w:rPr>
          <w:rFonts w:ascii="Times New Roman" w:eastAsia="Times New Roman" w:hAnsi="Times New Roman" w:cs="Times New Roman"/>
          <w:sz w:val="28"/>
          <w:szCs w:val="28"/>
        </w:rPr>
        <w:t>По результатам</w:t>
      </w:r>
      <w:r w:rsidR="00A4127B" w:rsidRPr="006D58F8">
        <w:rPr>
          <w:rFonts w:ascii="Times New Roman" w:eastAsia="Times New Roman" w:hAnsi="Times New Roman" w:cs="Times New Roman"/>
          <w:sz w:val="28"/>
          <w:szCs w:val="28"/>
        </w:rPr>
        <w:t xml:space="preserve"> выявленного повышения уровня пуриновых оснований провели </w:t>
      </w:r>
      <w:r w:rsidRPr="006D58F8">
        <w:rPr>
          <w:rFonts w:ascii="Times New Roman" w:eastAsia="Times New Roman" w:hAnsi="Times New Roman" w:cs="Times New Roman"/>
          <w:sz w:val="28"/>
          <w:szCs w:val="28"/>
        </w:rPr>
        <w:t>расчет</w:t>
      </w:r>
      <w:r w:rsidR="00A4127B" w:rsidRPr="006D58F8">
        <w:rPr>
          <w:rFonts w:ascii="Times New Roman" w:eastAsia="Times New Roman" w:hAnsi="Times New Roman" w:cs="Times New Roman"/>
          <w:sz w:val="28"/>
          <w:szCs w:val="28"/>
        </w:rPr>
        <w:t xml:space="preserve"> индексов катаболизма, на основании оценки активности ксантиноксидазы. </w:t>
      </w:r>
      <w:r w:rsidR="009E2BCC" w:rsidRPr="006D58F8">
        <w:rPr>
          <w:rFonts w:ascii="Times New Roman" w:eastAsia="Times New Roman" w:hAnsi="Times New Roman" w:cs="Times New Roman"/>
          <w:sz w:val="28"/>
          <w:szCs w:val="28"/>
        </w:rPr>
        <w:t xml:space="preserve">Использовался расчет индексов </w:t>
      </w:r>
      <w:r w:rsidR="00A4127B" w:rsidRPr="006D58F8">
        <w:rPr>
          <w:rFonts w:ascii="Times New Roman" w:eastAsia="Times New Roman" w:hAnsi="Times New Roman" w:cs="Times New Roman"/>
          <w:sz w:val="28"/>
          <w:szCs w:val="28"/>
        </w:rPr>
        <w:t>ксантин/гипоксантин (1 этап</w:t>
      </w:r>
      <w:r w:rsidR="009E2BCC" w:rsidRPr="006D58F8">
        <w:rPr>
          <w:rFonts w:ascii="Times New Roman" w:eastAsia="Times New Roman" w:hAnsi="Times New Roman" w:cs="Times New Roman"/>
          <w:sz w:val="28"/>
          <w:szCs w:val="28"/>
        </w:rPr>
        <w:t xml:space="preserve"> окисления</w:t>
      </w:r>
      <w:r w:rsidR="00A4127B" w:rsidRPr="006D58F8">
        <w:rPr>
          <w:rFonts w:ascii="Times New Roman" w:eastAsia="Times New Roman" w:hAnsi="Times New Roman" w:cs="Times New Roman"/>
          <w:sz w:val="28"/>
          <w:szCs w:val="28"/>
        </w:rPr>
        <w:t>), мочевая кислота/ксантин (2 этап</w:t>
      </w:r>
      <w:r w:rsidR="009E2BCC" w:rsidRPr="006D58F8">
        <w:rPr>
          <w:rFonts w:ascii="Times New Roman" w:eastAsia="Times New Roman" w:hAnsi="Times New Roman" w:cs="Times New Roman"/>
          <w:sz w:val="28"/>
          <w:szCs w:val="28"/>
        </w:rPr>
        <w:t xml:space="preserve"> окисления</w:t>
      </w:r>
      <w:r w:rsidR="00A4127B" w:rsidRPr="006D58F8">
        <w:rPr>
          <w:rFonts w:ascii="Times New Roman" w:eastAsia="Times New Roman" w:hAnsi="Times New Roman" w:cs="Times New Roman"/>
          <w:sz w:val="28"/>
          <w:szCs w:val="28"/>
        </w:rPr>
        <w:t>) и мочевая кислота/гипоксантин (</w:t>
      </w:r>
      <w:r w:rsidR="009E2BCC" w:rsidRPr="006D58F8">
        <w:rPr>
          <w:rFonts w:ascii="Times New Roman" w:eastAsia="Times New Roman" w:hAnsi="Times New Roman" w:cs="Times New Roman"/>
          <w:sz w:val="28"/>
          <w:szCs w:val="28"/>
        </w:rPr>
        <w:t>характеристика двух этапов)</w:t>
      </w:r>
      <w:r w:rsidR="00A4127B" w:rsidRPr="006D58F8">
        <w:rPr>
          <w:rFonts w:ascii="Times New Roman" w:eastAsia="Times New Roman" w:hAnsi="Times New Roman" w:cs="Times New Roman"/>
          <w:sz w:val="28"/>
          <w:szCs w:val="28"/>
        </w:rPr>
        <w:t xml:space="preserve">. </w:t>
      </w:r>
      <w:r w:rsidR="009E2BCC" w:rsidRPr="006D58F8">
        <w:rPr>
          <w:rFonts w:ascii="Times New Roman" w:eastAsia="Times New Roman" w:hAnsi="Times New Roman" w:cs="Times New Roman"/>
          <w:sz w:val="28"/>
          <w:szCs w:val="28"/>
        </w:rPr>
        <w:t xml:space="preserve">ПТГ был использован для оценки тяжести гипоксии (отношение ксантина к гуанину). Необратимость катаболизма пуринов </w:t>
      </w:r>
      <w:r w:rsidR="00C34761" w:rsidRPr="006D58F8">
        <w:rPr>
          <w:rFonts w:ascii="Times New Roman" w:eastAsia="Times New Roman" w:hAnsi="Times New Roman" w:cs="Times New Roman"/>
          <w:sz w:val="28"/>
          <w:szCs w:val="28"/>
        </w:rPr>
        <w:t>рассчитана</w:t>
      </w:r>
      <w:r w:rsidR="009E2BCC" w:rsidRPr="006D58F8">
        <w:rPr>
          <w:rFonts w:ascii="Times New Roman" w:eastAsia="Times New Roman" w:hAnsi="Times New Roman" w:cs="Times New Roman"/>
          <w:sz w:val="28"/>
          <w:szCs w:val="28"/>
        </w:rPr>
        <w:t xml:space="preserve"> с использованием ИПО (см. «Материалы и методы»)</w:t>
      </w:r>
      <w:r w:rsidR="00C34761" w:rsidRPr="006D58F8">
        <w:rPr>
          <w:rFonts w:ascii="Times New Roman" w:eastAsia="Times New Roman" w:hAnsi="Times New Roman" w:cs="Times New Roman"/>
          <w:sz w:val="28"/>
          <w:szCs w:val="28"/>
        </w:rPr>
        <w:t>.</w:t>
      </w:r>
    </w:p>
    <w:p w14:paraId="348C0027" w14:textId="445F4FEB" w:rsidR="003C2518" w:rsidRDefault="003C2518" w:rsidP="005A4501">
      <w:pPr>
        <w:spacing w:after="0" w:line="240" w:lineRule="auto"/>
        <w:ind w:firstLine="709"/>
        <w:jc w:val="both"/>
        <w:rPr>
          <w:rFonts w:ascii="Times New Roman" w:eastAsia="Times New Roman" w:hAnsi="Times New Roman" w:cs="Times New Roman"/>
          <w:color w:val="000000"/>
          <w:sz w:val="28"/>
          <w:szCs w:val="28"/>
        </w:rPr>
      </w:pPr>
      <w:r w:rsidRPr="006D58F8">
        <w:rPr>
          <w:rFonts w:ascii="Times New Roman" w:eastAsia="Times New Roman" w:hAnsi="Times New Roman" w:cs="Times New Roman"/>
          <w:color w:val="000000"/>
          <w:sz w:val="28"/>
          <w:szCs w:val="28"/>
        </w:rPr>
        <w:t>Сравнение относительных показателей пуриновых производных до и после эксперимента в группе</w:t>
      </w:r>
      <w:r w:rsidR="00601860" w:rsidRPr="006D58F8">
        <w:rPr>
          <w:rFonts w:ascii="Times New Roman" w:eastAsia="Times New Roman" w:hAnsi="Times New Roman" w:cs="Times New Roman"/>
          <w:color w:val="000000"/>
          <w:sz w:val="28"/>
          <w:szCs w:val="28"/>
        </w:rPr>
        <w:t xml:space="preserve"> 1 и группе 2</w:t>
      </w:r>
      <w:r w:rsidRPr="006D58F8">
        <w:rPr>
          <w:rFonts w:ascii="Times New Roman" w:eastAsia="Times New Roman" w:hAnsi="Times New Roman" w:cs="Times New Roman"/>
          <w:color w:val="000000"/>
          <w:sz w:val="28"/>
          <w:szCs w:val="28"/>
        </w:rPr>
        <w:t xml:space="preserve"> проводилось с использованием Т – критерия Уилкоксона, для уровня значимости α=0,05.</w:t>
      </w:r>
      <w:r w:rsidR="00616236" w:rsidRPr="006D58F8">
        <w:rPr>
          <w:rFonts w:ascii="Times New Roman" w:eastAsia="Times New Roman" w:hAnsi="Times New Roman" w:cs="Times New Roman"/>
          <w:color w:val="000000"/>
          <w:sz w:val="28"/>
          <w:szCs w:val="28"/>
        </w:rPr>
        <w:t xml:space="preserve"> В таблице </w:t>
      </w:r>
      <w:r w:rsidR="00DE4A73" w:rsidRPr="006D58F8">
        <w:rPr>
          <w:rFonts w:ascii="Times New Roman" w:eastAsia="Times New Roman" w:hAnsi="Times New Roman" w:cs="Times New Roman"/>
          <w:color w:val="000000"/>
          <w:sz w:val="28"/>
          <w:szCs w:val="28"/>
        </w:rPr>
        <w:t>1</w:t>
      </w:r>
      <w:r w:rsidR="0000252B">
        <w:rPr>
          <w:rFonts w:ascii="Times New Roman" w:eastAsia="Times New Roman" w:hAnsi="Times New Roman" w:cs="Times New Roman"/>
          <w:color w:val="000000"/>
          <w:sz w:val="28"/>
          <w:szCs w:val="28"/>
        </w:rPr>
        <w:t>8</w:t>
      </w:r>
      <w:r w:rsidR="00616236" w:rsidRPr="006D58F8">
        <w:rPr>
          <w:rFonts w:ascii="Times New Roman" w:eastAsia="Times New Roman" w:hAnsi="Times New Roman" w:cs="Times New Roman"/>
          <w:color w:val="000000"/>
          <w:sz w:val="28"/>
          <w:szCs w:val="28"/>
        </w:rPr>
        <w:t xml:space="preserve"> </w:t>
      </w:r>
      <w:r w:rsidR="00616236" w:rsidRPr="006D58F8">
        <w:rPr>
          <w:rFonts w:ascii="Times New Roman" w:eastAsia="Times New Roman" w:hAnsi="Times New Roman" w:cs="Times New Roman"/>
          <w:color w:val="000000"/>
          <w:sz w:val="28"/>
          <w:szCs w:val="28"/>
        </w:rPr>
        <w:lastRenderedPageBreak/>
        <w:t>представлены результаты определения показателей пуринового обмена в эритроцитах и плазме крови животных 1 группы.</w:t>
      </w:r>
    </w:p>
    <w:p w14:paraId="1BEC7797" w14:textId="69108A0B" w:rsidR="00662FF6" w:rsidRPr="00BC2A35" w:rsidRDefault="00662FF6" w:rsidP="00662FF6">
      <w:pPr>
        <w:spacing w:after="0" w:line="240" w:lineRule="auto"/>
        <w:ind w:firstLine="709"/>
        <w:jc w:val="both"/>
        <w:rPr>
          <w:rFonts w:ascii="Times New Roman" w:eastAsia="Times New Roman" w:hAnsi="Times New Roman" w:cs="Times New Roman"/>
          <w:sz w:val="28"/>
          <w:szCs w:val="28"/>
        </w:rPr>
      </w:pPr>
      <w:r w:rsidRPr="008369A2">
        <w:rPr>
          <w:rFonts w:ascii="Times New Roman" w:eastAsia="Times New Roman" w:hAnsi="Times New Roman" w:cs="Times New Roman"/>
          <w:sz w:val="28"/>
          <w:szCs w:val="28"/>
        </w:rPr>
        <w:t>По данным таблицы 1</w:t>
      </w:r>
      <w:r w:rsidR="0000252B">
        <w:rPr>
          <w:rFonts w:ascii="Times New Roman" w:eastAsia="Times New Roman" w:hAnsi="Times New Roman" w:cs="Times New Roman"/>
          <w:sz w:val="28"/>
          <w:szCs w:val="28"/>
        </w:rPr>
        <w:t>8</w:t>
      </w:r>
      <w:r w:rsidRPr="008369A2">
        <w:rPr>
          <w:rFonts w:ascii="Times New Roman" w:eastAsia="Times New Roman" w:hAnsi="Times New Roman" w:cs="Times New Roman"/>
          <w:sz w:val="28"/>
          <w:szCs w:val="28"/>
        </w:rPr>
        <w:t xml:space="preserve"> отмечается изменение пуринового обмена в эритроцитах, характеризующееся </w:t>
      </w:r>
      <w:bookmarkStart w:id="97" w:name="_Hlk181487104"/>
      <w:r w:rsidRPr="008369A2">
        <w:rPr>
          <w:rFonts w:ascii="Times New Roman" w:eastAsia="Times New Roman" w:hAnsi="Times New Roman" w:cs="Times New Roman"/>
          <w:sz w:val="28"/>
          <w:szCs w:val="28"/>
        </w:rPr>
        <w:t xml:space="preserve">снижением ИПО </w:t>
      </w:r>
      <w:r w:rsidRPr="008369A2">
        <w:rPr>
          <w:rFonts w:ascii="Times New Roman" w:eastAsia="Times New Roman" w:hAnsi="Times New Roman" w:cs="Times New Roman"/>
          <w:color w:val="000000"/>
          <w:sz w:val="28"/>
          <w:szCs w:val="28"/>
        </w:rPr>
        <w:t>(р=0,013)</w:t>
      </w:r>
      <w:r w:rsidRPr="008369A2">
        <w:rPr>
          <w:rFonts w:ascii="Times New Roman" w:eastAsia="Times New Roman" w:hAnsi="Times New Roman" w:cs="Times New Roman"/>
          <w:sz w:val="28"/>
          <w:szCs w:val="28"/>
        </w:rPr>
        <w:t xml:space="preserve"> на 23,26%, (в 1,30 раз), повышением ПТГ </w:t>
      </w:r>
      <w:r w:rsidRPr="008369A2">
        <w:rPr>
          <w:rFonts w:ascii="Times New Roman" w:eastAsia="Times New Roman" w:hAnsi="Times New Roman" w:cs="Times New Roman"/>
          <w:color w:val="000000"/>
          <w:sz w:val="28"/>
          <w:szCs w:val="28"/>
        </w:rPr>
        <w:t>(р=0,013)</w:t>
      </w:r>
      <w:r w:rsidRPr="008369A2">
        <w:rPr>
          <w:rFonts w:ascii="Times New Roman" w:eastAsia="Times New Roman" w:hAnsi="Times New Roman" w:cs="Times New Roman"/>
          <w:sz w:val="28"/>
          <w:szCs w:val="28"/>
        </w:rPr>
        <w:t xml:space="preserve"> на 18,04%, (в 1,18 раз), повышением К/Гк </w:t>
      </w:r>
      <w:r w:rsidRPr="008369A2">
        <w:rPr>
          <w:rFonts w:ascii="Times New Roman" w:eastAsia="Times New Roman" w:hAnsi="Times New Roman" w:cs="Times New Roman"/>
          <w:color w:val="000000"/>
          <w:sz w:val="28"/>
          <w:szCs w:val="28"/>
        </w:rPr>
        <w:t>(р=0,017)</w:t>
      </w:r>
      <w:r w:rsidRPr="008369A2">
        <w:rPr>
          <w:rFonts w:ascii="Times New Roman" w:eastAsia="Times New Roman" w:hAnsi="Times New Roman" w:cs="Times New Roman"/>
          <w:sz w:val="28"/>
          <w:szCs w:val="28"/>
        </w:rPr>
        <w:t xml:space="preserve"> на 13,09%, (в 1,13 раз), повышением МК/Гк </w:t>
      </w:r>
      <w:r w:rsidRPr="008369A2">
        <w:rPr>
          <w:rFonts w:ascii="Times New Roman" w:eastAsia="Times New Roman" w:hAnsi="Times New Roman" w:cs="Times New Roman"/>
          <w:color w:val="000000"/>
          <w:sz w:val="28"/>
          <w:szCs w:val="28"/>
        </w:rPr>
        <w:t>(р= 0,033)</w:t>
      </w:r>
      <w:r w:rsidRPr="008369A2">
        <w:rPr>
          <w:rFonts w:ascii="Times New Roman" w:eastAsia="Times New Roman" w:hAnsi="Times New Roman" w:cs="Times New Roman"/>
          <w:sz w:val="28"/>
          <w:szCs w:val="28"/>
        </w:rPr>
        <w:t xml:space="preserve"> на 55,40%, (в 1,55 раз).</w:t>
      </w:r>
    </w:p>
    <w:p w14:paraId="59B49B9E" w14:textId="5216FBEE" w:rsidR="00662FF6" w:rsidRDefault="00662FF6" w:rsidP="00662FF6">
      <w:pPr>
        <w:spacing w:after="0" w:line="240" w:lineRule="auto"/>
        <w:ind w:firstLine="709"/>
        <w:jc w:val="both"/>
        <w:rPr>
          <w:rFonts w:ascii="Times New Roman" w:eastAsia="Times New Roman" w:hAnsi="Times New Roman" w:cs="Times New Roman"/>
          <w:sz w:val="28"/>
          <w:szCs w:val="28"/>
        </w:rPr>
      </w:pPr>
      <w:r w:rsidRPr="00BC2A35">
        <w:rPr>
          <w:rFonts w:ascii="Times New Roman" w:eastAsia="Times New Roman" w:hAnsi="Times New Roman" w:cs="Times New Roman"/>
          <w:sz w:val="28"/>
          <w:szCs w:val="28"/>
        </w:rPr>
        <w:t>Пуриновый обмен в плазме</w:t>
      </w:r>
      <w:r>
        <w:rPr>
          <w:rFonts w:ascii="Times New Roman" w:eastAsia="Times New Roman" w:hAnsi="Times New Roman" w:cs="Times New Roman"/>
          <w:sz w:val="28"/>
          <w:szCs w:val="28"/>
        </w:rPr>
        <w:t xml:space="preserve"> при этом показывает статистически значимые </w:t>
      </w:r>
      <w:r w:rsidRPr="00BC2A35">
        <w:rPr>
          <w:rFonts w:ascii="Times New Roman" w:eastAsia="Times New Roman" w:hAnsi="Times New Roman" w:cs="Times New Roman"/>
          <w:sz w:val="28"/>
          <w:szCs w:val="28"/>
        </w:rPr>
        <w:t>снижение ИПО</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(р=0,028)</w:t>
      </w:r>
      <w:r w:rsidRPr="00BC2A35">
        <w:rPr>
          <w:rFonts w:ascii="Times New Roman" w:eastAsia="Times New Roman" w:hAnsi="Times New Roman" w:cs="Times New Roman"/>
          <w:sz w:val="28"/>
          <w:szCs w:val="28"/>
        </w:rPr>
        <w:t xml:space="preserve"> на 14,32%, (в 1,16 раз)</w:t>
      </w:r>
      <w:r>
        <w:rPr>
          <w:rFonts w:ascii="Times New Roman" w:eastAsia="Times New Roman" w:hAnsi="Times New Roman" w:cs="Times New Roman"/>
          <w:sz w:val="28"/>
          <w:szCs w:val="28"/>
        </w:rPr>
        <w:t xml:space="preserve">, </w:t>
      </w:r>
      <w:r w:rsidRPr="00BC2A35">
        <w:rPr>
          <w:rFonts w:ascii="Times New Roman" w:eastAsia="Times New Roman" w:hAnsi="Times New Roman" w:cs="Times New Roman"/>
          <w:sz w:val="28"/>
          <w:szCs w:val="28"/>
        </w:rPr>
        <w:t>снижение ПТГ</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(р= 0,028)</w:t>
      </w:r>
      <w:r w:rsidRPr="00BC2A35">
        <w:rPr>
          <w:rFonts w:ascii="Times New Roman" w:eastAsia="Times New Roman" w:hAnsi="Times New Roman" w:cs="Times New Roman"/>
          <w:sz w:val="28"/>
          <w:szCs w:val="28"/>
        </w:rPr>
        <w:t xml:space="preserve"> на 9,62%, (в 1,10 раз)</w:t>
      </w:r>
      <w:r>
        <w:rPr>
          <w:rFonts w:ascii="Times New Roman" w:eastAsia="Times New Roman" w:hAnsi="Times New Roman" w:cs="Times New Roman"/>
          <w:sz w:val="28"/>
          <w:szCs w:val="28"/>
        </w:rPr>
        <w:t xml:space="preserve">, </w:t>
      </w:r>
      <w:r w:rsidRPr="00BC2A35">
        <w:rPr>
          <w:rFonts w:ascii="Times New Roman" w:eastAsia="Times New Roman" w:hAnsi="Times New Roman" w:cs="Times New Roman"/>
          <w:sz w:val="28"/>
          <w:szCs w:val="28"/>
        </w:rPr>
        <w:t>снижение К/Гк</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(р=0,037)</w:t>
      </w:r>
      <w:r w:rsidRPr="00BC2A35">
        <w:rPr>
          <w:rFonts w:ascii="Times New Roman" w:eastAsia="Times New Roman" w:hAnsi="Times New Roman" w:cs="Times New Roman"/>
          <w:sz w:val="28"/>
          <w:szCs w:val="28"/>
        </w:rPr>
        <w:t xml:space="preserve"> на 10,12%, (в 1,11 раз)</w:t>
      </w:r>
      <w:r>
        <w:rPr>
          <w:rFonts w:ascii="Times New Roman" w:eastAsia="Times New Roman" w:hAnsi="Times New Roman" w:cs="Times New Roman"/>
          <w:sz w:val="28"/>
          <w:szCs w:val="28"/>
        </w:rPr>
        <w:t xml:space="preserve">, </w:t>
      </w:r>
      <w:r w:rsidRPr="00BC2A35">
        <w:rPr>
          <w:rFonts w:ascii="Times New Roman" w:eastAsia="Times New Roman" w:hAnsi="Times New Roman" w:cs="Times New Roman"/>
          <w:sz w:val="28"/>
          <w:szCs w:val="28"/>
        </w:rPr>
        <w:t>повышение МК/К</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(р=0,022)</w:t>
      </w:r>
      <w:r w:rsidRPr="00BC2A35">
        <w:rPr>
          <w:rFonts w:ascii="Times New Roman" w:eastAsia="Times New Roman" w:hAnsi="Times New Roman" w:cs="Times New Roman"/>
          <w:sz w:val="28"/>
          <w:szCs w:val="28"/>
        </w:rPr>
        <w:t xml:space="preserve"> на 50,60%, (в 1,5 раза)</w:t>
      </w:r>
      <w:r>
        <w:rPr>
          <w:rFonts w:ascii="Times New Roman" w:eastAsia="Times New Roman" w:hAnsi="Times New Roman" w:cs="Times New Roman"/>
          <w:sz w:val="28"/>
          <w:szCs w:val="28"/>
        </w:rPr>
        <w:t>.</w:t>
      </w:r>
      <w:bookmarkEnd w:id="97"/>
      <w:r>
        <w:rPr>
          <w:rFonts w:ascii="Times New Roman" w:eastAsia="Times New Roman" w:hAnsi="Times New Roman" w:cs="Times New Roman"/>
          <w:sz w:val="28"/>
          <w:szCs w:val="28"/>
        </w:rPr>
        <w:t xml:space="preserve"> Индекс МК/Гк по медиане имеет тенденцию к повышени</w:t>
      </w:r>
      <w:r w:rsidR="00D86129">
        <w:rPr>
          <w:rFonts w:ascii="Times New Roman" w:eastAsia="Times New Roman" w:hAnsi="Times New Roman" w:cs="Times New Roman"/>
          <w:sz w:val="28"/>
          <w:szCs w:val="28"/>
        </w:rPr>
        <w:t>ю</w:t>
      </w:r>
      <w:r>
        <w:rPr>
          <w:rFonts w:ascii="Times New Roman" w:eastAsia="Times New Roman" w:hAnsi="Times New Roman" w:cs="Times New Roman"/>
          <w:sz w:val="28"/>
          <w:szCs w:val="28"/>
        </w:rPr>
        <w:t>, но статистически не значим.</w:t>
      </w:r>
    </w:p>
    <w:p w14:paraId="6FF1FC52" w14:textId="4B9CCEBA" w:rsidR="003C2518" w:rsidRPr="008369A2" w:rsidRDefault="003C2518" w:rsidP="00407CB1">
      <w:pPr>
        <w:spacing w:after="0" w:line="240" w:lineRule="auto"/>
        <w:jc w:val="both"/>
        <w:rPr>
          <w:rFonts w:ascii="Times New Roman" w:eastAsia="Times New Roman" w:hAnsi="Times New Roman" w:cs="Times New Roman"/>
          <w:sz w:val="28"/>
          <w:szCs w:val="28"/>
        </w:rPr>
      </w:pPr>
    </w:p>
    <w:p w14:paraId="00000A78" w14:textId="4F88BBE3" w:rsidR="009C0684" w:rsidRPr="008369A2" w:rsidRDefault="00BB7C4F" w:rsidP="00407CB1">
      <w:pPr>
        <w:spacing w:after="0" w:line="240" w:lineRule="auto"/>
        <w:jc w:val="both"/>
        <w:rPr>
          <w:rFonts w:ascii="Times New Roman" w:eastAsia="Times New Roman" w:hAnsi="Times New Roman" w:cs="Times New Roman"/>
          <w:color w:val="000000"/>
          <w:sz w:val="28"/>
          <w:szCs w:val="28"/>
        </w:rPr>
      </w:pPr>
      <w:r w:rsidRPr="008369A2">
        <w:rPr>
          <w:rFonts w:ascii="Times New Roman" w:eastAsia="Times New Roman" w:hAnsi="Times New Roman" w:cs="Times New Roman"/>
          <w:sz w:val="28"/>
          <w:szCs w:val="28"/>
        </w:rPr>
        <w:t>Таблица</w:t>
      </w:r>
      <w:r w:rsidR="00616236" w:rsidRPr="008369A2">
        <w:rPr>
          <w:rFonts w:ascii="Times New Roman" w:eastAsia="Times New Roman" w:hAnsi="Times New Roman" w:cs="Times New Roman"/>
          <w:sz w:val="28"/>
          <w:szCs w:val="28"/>
        </w:rPr>
        <w:t xml:space="preserve"> </w:t>
      </w:r>
      <w:r w:rsidR="00DE4A73" w:rsidRPr="008369A2">
        <w:rPr>
          <w:rFonts w:ascii="Times New Roman" w:eastAsia="Times New Roman" w:hAnsi="Times New Roman" w:cs="Times New Roman"/>
          <w:sz w:val="28"/>
          <w:szCs w:val="28"/>
        </w:rPr>
        <w:t>1</w:t>
      </w:r>
      <w:r w:rsidR="0000252B">
        <w:rPr>
          <w:rFonts w:ascii="Times New Roman" w:eastAsia="Times New Roman" w:hAnsi="Times New Roman" w:cs="Times New Roman"/>
          <w:sz w:val="28"/>
          <w:szCs w:val="28"/>
        </w:rPr>
        <w:t>8</w:t>
      </w:r>
      <w:r w:rsidRPr="008369A2">
        <w:rPr>
          <w:rFonts w:ascii="Times New Roman" w:eastAsia="Times New Roman" w:hAnsi="Times New Roman" w:cs="Times New Roman"/>
          <w:sz w:val="28"/>
          <w:szCs w:val="28"/>
        </w:rPr>
        <w:t xml:space="preserve"> – </w:t>
      </w:r>
      <w:r w:rsidR="00616236" w:rsidRPr="008369A2">
        <w:rPr>
          <w:rFonts w:ascii="Times New Roman" w:eastAsia="Times New Roman" w:hAnsi="Times New Roman" w:cs="Times New Roman"/>
          <w:color w:val="000000"/>
          <w:sz w:val="28"/>
          <w:szCs w:val="28"/>
        </w:rPr>
        <w:t>Показатели пуринового обмена в эритроцитах и плазме крови животных группы 1</w:t>
      </w:r>
    </w:p>
    <w:p w14:paraId="4B85BB64" w14:textId="77777777" w:rsidR="00244C2E" w:rsidRPr="008369A2" w:rsidRDefault="00244C2E" w:rsidP="00407CB1">
      <w:pPr>
        <w:spacing w:after="0" w:line="240" w:lineRule="auto"/>
        <w:jc w:val="both"/>
        <w:rPr>
          <w:rFonts w:ascii="Times New Roman" w:eastAsia="Times New Roman" w:hAnsi="Times New Roman" w:cs="Times New Roman"/>
          <w:sz w:val="28"/>
          <w:szCs w:val="28"/>
        </w:rPr>
      </w:pPr>
    </w:p>
    <w:tbl>
      <w:tblPr>
        <w:tblStyle w:val="86"/>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296"/>
        <w:gridCol w:w="764"/>
        <w:gridCol w:w="974"/>
        <w:gridCol w:w="1072"/>
        <w:gridCol w:w="992"/>
        <w:gridCol w:w="1134"/>
        <w:gridCol w:w="1134"/>
        <w:gridCol w:w="993"/>
        <w:gridCol w:w="1269"/>
      </w:tblGrid>
      <w:tr w:rsidR="00301164" w:rsidRPr="008369A2" w14:paraId="36B2F59C" w14:textId="77777777" w:rsidTr="00FB7F0D">
        <w:trPr>
          <w:trHeight w:val="392"/>
        </w:trPr>
        <w:tc>
          <w:tcPr>
            <w:tcW w:w="0" w:type="auto"/>
            <w:vMerge w:val="restart"/>
            <w:vAlign w:val="center"/>
          </w:tcPr>
          <w:p w14:paraId="00000A79" w14:textId="60CC8D5F" w:rsidR="009F4F9A" w:rsidRPr="008369A2" w:rsidRDefault="006D4FEA" w:rsidP="00407CB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Показатель</w:t>
            </w:r>
          </w:p>
        </w:tc>
        <w:tc>
          <w:tcPr>
            <w:tcW w:w="764" w:type="dxa"/>
            <w:vMerge w:val="restart"/>
            <w:vAlign w:val="center"/>
          </w:tcPr>
          <w:p w14:paraId="00000A7A" w14:textId="6F68FECC" w:rsidR="009F4F9A" w:rsidRPr="008369A2" w:rsidRDefault="009F4F9A" w:rsidP="009F4F9A">
            <w:pPr>
              <w:jc w:val="center"/>
              <w:rPr>
                <w:rFonts w:ascii="Times New Roman" w:eastAsia="Times New Roman" w:hAnsi="Times New Roman" w:cs="Times New Roman"/>
                <w:sz w:val="24"/>
                <w:szCs w:val="24"/>
              </w:rPr>
            </w:pPr>
            <w:r w:rsidRPr="008369A2">
              <w:rPr>
                <w:rFonts w:ascii="Times New Roman" w:eastAsia="Times New Roman" w:hAnsi="Times New Roman" w:cs="Times New Roman"/>
                <w:sz w:val="24"/>
                <w:szCs w:val="24"/>
              </w:rPr>
              <w:t>Ин</w:t>
            </w:r>
            <w:r w:rsidR="009E2BCC" w:rsidRPr="008369A2">
              <w:rPr>
                <w:rFonts w:ascii="Times New Roman" w:eastAsia="Times New Roman" w:hAnsi="Times New Roman" w:cs="Times New Roman"/>
                <w:sz w:val="24"/>
                <w:szCs w:val="24"/>
              </w:rPr>
              <w:t>декс</w:t>
            </w:r>
          </w:p>
        </w:tc>
        <w:tc>
          <w:tcPr>
            <w:tcW w:w="3038" w:type="dxa"/>
            <w:gridSpan w:val="3"/>
            <w:vAlign w:val="center"/>
          </w:tcPr>
          <w:p w14:paraId="00000A7B" w14:textId="1A5422EE" w:rsidR="009F4F9A" w:rsidRPr="008369A2" w:rsidRDefault="009F4F9A" w:rsidP="009F4F9A">
            <w:pPr>
              <w:jc w:val="center"/>
              <w:rPr>
                <w:rFonts w:ascii="Times New Roman" w:eastAsia="Times New Roman" w:hAnsi="Times New Roman" w:cs="Times New Roman"/>
                <w:sz w:val="24"/>
                <w:szCs w:val="24"/>
              </w:rPr>
            </w:pPr>
            <w:r w:rsidRPr="008369A2">
              <w:rPr>
                <w:rFonts w:ascii="Times New Roman" w:eastAsia="Times New Roman" w:hAnsi="Times New Roman" w:cs="Times New Roman"/>
                <w:sz w:val="24"/>
                <w:szCs w:val="24"/>
              </w:rPr>
              <w:t xml:space="preserve">Группа 1 до начала </w:t>
            </w:r>
            <w:r w:rsidR="002D6F9E" w:rsidRPr="008369A2">
              <w:rPr>
                <w:rFonts w:ascii="Times New Roman" w:eastAsia="Times New Roman" w:hAnsi="Times New Roman" w:cs="Times New Roman"/>
                <w:sz w:val="24"/>
                <w:szCs w:val="24"/>
              </w:rPr>
              <w:t>эксперимента</w:t>
            </w:r>
            <w:r w:rsidRPr="008369A2">
              <w:rPr>
                <w:rFonts w:ascii="Times New Roman" w:eastAsia="Times New Roman" w:hAnsi="Times New Roman" w:cs="Times New Roman"/>
                <w:sz w:val="24"/>
                <w:szCs w:val="24"/>
              </w:rPr>
              <w:t>, n=10</w:t>
            </w:r>
          </w:p>
        </w:tc>
        <w:tc>
          <w:tcPr>
            <w:tcW w:w="3261" w:type="dxa"/>
            <w:gridSpan w:val="3"/>
            <w:vAlign w:val="center"/>
          </w:tcPr>
          <w:p w14:paraId="00000A7E" w14:textId="2BE44F1A" w:rsidR="009F4F9A" w:rsidRPr="008369A2" w:rsidRDefault="009F4F9A" w:rsidP="009F4F9A">
            <w:pPr>
              <w:jc w:val="center"/>
              <w:rPr>
                <w:rFonts w:ascii="Times New Roman" w:eastAsia="Times New Roman" w:hAnsi="Times New Roman" w:cs="Times New Roman"/>
                <w:sz w:val="24"/>
                <w:szCs w:val="24"/>
              </w:rPr>
            </w:pPr>
            <w:r w:rsidRPr="008369A2">
              <w:rPr>
                <w:rFonts w:ascii="Times New Roman" w:eastAsia="Times New Roman" w:hAnsi="Times New Roman" w:cs="Times New Roman"/>
                <w:sz w:val="24"/>
                <w:szCs w:val="24"/>
              </w:rPr>
              <w:t xml:space="preserve">Группа 1 после </w:t>
            </w:r>
            <w:r w:rsidR="002D6F9E" w:rsidRPr="008369A2">
              <w:rPr>
                <w:rFonts w:ascii="Times New Roman" w:eastAsia="Times New Roman" w:hAnsi="Times New Roman" w:cs="Times New Roman"/>
                <w:sz w:val="24"/>
                <w:szCs w:val="24"/>
              </w:rPr>
              <w:t>создания модели ХНУС</w:t>
            </w:r>
            <w:r w:rsidRPr="008369A2">
              <w:rPr>
                <w:rFonts w:ascii="Times New Roman" w:eastAsia="Times New Roman" w:hAnsi="Times New Roman" w:cs="Times New Roman"/>
                <w:sz w:val="24"/>
                <w:szCs w:val="24"/>
              </w:rPr>
              <w:t>, n=10</w:t>
            </w:r>
          </w:p>
        </w:tc>
        <w:tc>
          <w:tcPr>
            <w:tcW w:w="1269" w:type="dxa"/>
            <w:vMerge w:val="restart"/>
            <w:vAlign w:val="center"/>
          </w:tcPr>
          <w:p w14:paraId="00000A81" w14:textId="51688431" w:rsidR="009F4F9A" w:rsidRPr="008369A2" w:rsidRDefault="009F4F9A" w:rsidP="00407CB1">
            <w:pPr>
              <w:jc w:val="center"/>
              <w:rPr>
                <w:rFonts w:ascii="Times New Roman" w:eastAsia="Times New Roman" w:hAnsi="Times New Roman" w:cs="Times New Roman"/>
                <w:sz w:val="24"/>
                <w:szCs w:val="24"/>
              </w:rPr>
            </w:pPr>
            <w:r w:rsidRPr="008369A2">
              <w:rPr>
                <w:rFonts w:ascii="Times New Roman" w:eastAsia="Times New Roman" w:hAnsi="Times New Roman" w:cs="Times New Roman"/>
                <w:sz w:val="24"/>
                <w:szCs w:val="24"/>
                <w:lang w:val="en-US"/>
              </w:rPr>
              <w:t>P</w:t>
            </w:r>
            <w:r w:rsidRPr="008369A2">
              <w:rPr>
                <w:rFonts w:ascii="Times New Roman" w:eastAsia="Times New Roman" w:hAnsi="Times New Roman" w:cs="Times New Roman"/>
                <w:sz w:val="24"/>
                <w:szCs w:val="24"/>
              </w:rPr>
              <w:t>-уровень</w:t>
            </w:r>
          </w:p>
        </w:tc>
      </w:tr>
      <w:tr w:rsidR="00FB7F0D" w:rsidRPr="008369A2" w14:paraId="0A8542A2" w14:textId="77777777" w:rsidTr="00FB7F0D">
        <w:trPr>
          <w:trHeight w:val="554"/>
        </w:trPr>
        <w:tc>
          <w:tcPr>
            <w:tcW w:w="0" w:type="auto"/>
            <w:vMerge/>
            <w:vAlign w:val="center"/>
          </w:tcPr>
          <w:p w14:paraId="00000A82" w14:textId="77777777" w:rsidR="009F4F9A" w:rsidRPr="008369A2" w:rsidRDefault="009F4F9A" w:rsidP="00407CB1">
            <w:pPr>
              <w:jc w:val="center"/>
              <w:rPr>
                <w:rFonts w:ascii="Times New Roman" w:eastAsia="Times New Roman" w:hAnsi="Times New Roman" w:cs="Times New Roman"/>
                <w:sz w:val="24"/>
                <w:szCs w:val="24"/>
              </w:rPr>
            </w:pPr>
          </w:p>
        </w:tc>
        <w:tc>
          <w:tcPr>
            <w:tcW w:w="764" w:type="dxa"/>
            <w:vMerge/>
            <w:vAlign w:val="center"/>
          </w:tcPr>
          <w:p w14:paraId="00000A83" w14:textId="4304785A" w:rsidR="009F4F9A" w:rsidRPr="008369A2" w:rsidRDefault="009F4F9A" w:rsidP="009F4F9A">
            <w:pPr>
              <w:jc w:val="center"/>
              <w:rPr>
                <w:rFonts w:ascii="Times New Roman" w:eastAsia="Times New Roman" w:hAnsi="Times New Roman" w:cs="Times New Roman"/>
                <w:sz w:val="24"/>
                <w:szCs w:val="24"/>
              </w:rPr>
            </w:pPr>
          </w:p>
        </w:tc>
        <w:tc>
          <w:tcPr>
            <w:tcW w:w="974" w:type="dxa"/>
            <w:vAlign w:val="center"/>
          </w:tcPr>
          <w:p w14:paraId="00000A84" w14:textId="77777777" w:rsidR="009F4F9A" w:rsidRPr="008369A2" w:rsidRDefault="009F4F9A" w:rsidP="009F4F9A">
            <w:pPr>
              <w:jc w:val="center"/>
              <w:rPr>
                <w:rFonts w:ascii="Times New Roman" w:eastAsia="Times New Roman" w:hAnsi="Times New Roman" w:cs="Times New Roman"/>
                <w:sz w:val="24"/>
                <w:szCs w:val="24"/>
              </w:rPr>
            </w:pPr>
            <w:r w:rsidRPr="008369A2">
              <w:rPr>
                <w:rFonts w:ascii="Times New Roman" w:eastAsia="Times New Roman" w:hAnsi="Times New Roman" w:cs="Times New Roman"/>
                <w:sz w:val="24"/>
                <w:szCs w:val="24"/>
              </w:rPr>
              <w:t>Медиана</w:t>
            </w:r>
          </w:p>
        </w:tc>
        <w:tc>
          <w:tcPr>
            <w:tcW w:w="1072" w:type="dxa"/>
            <w:vAlign w:val="center"/>
          </w:tcPr>
          <w:p w14:paraId="00000A85" w14:textId="77777777" w:rsidR="009F4F9A" w:rsidRPr="008369A2" w:rsidRDefault="009F4F9A" w:rsidP="009F4F9A">
            <w:pPr>
              <w:jc w:val="center"/>
              <w:rPr>
                <w:rFonts w:ascii="Times New Roman" w:eastAsia="Times New Roman" w:hAnsi="Times New Roman" w:cs="Times New Roman"/>
                <w:sz w:val="24"/>
                <w:szCs w:val="24"/>
              </w:rPr>
            </w:pPr>
            <w:r w:rsidRPr="008369A2">
              <w:rPr>
                <w:rFonts w:ascii="Times New Roman" w:eastAsia="Times New Roman" w:hAnsi="Times New Roman" w:cs="Times New Roman"/>
                <w:sz w:val="24"/>
                <w:szCs w:val="24"/>
              </w:rPr>
              <w:t>Q25</w:t>
            </w:r>
          </w:p>
        </w:tc>
        <w:tc>
          <w:tcPr>
            <w:tcW w:w="992" w:type="dxa"/>
            <w:vAlign w:val="center"/>
          </w:tcPr>
          <w:p w14:paraId="00000A86" w14:textId="77777777" w:rsidR="009F4F9A" w:rsidRPr="008369A2" w:rsidRDefault="009F4F9A" w:rsidP="009F4F9A">
            <w:pPr>
              <w:jc w:val="center"/>
              <w:rPr>
                <w:rFonts w:ascii="Times New Roman" w:eastAsia="Times New Roman" w:hAnsi="Times New Roman" w:cs="Times New Roman"/>
                <w:sz w:val="24"/>
                <w:szCs w:val="24"/>
              </w:rPr>
            </w:pPr>
            <w:r w:rsidRPr="008369A2">
              <w:rPr>
                <w:rFonts w:ascii="Times New Roman" w:eastAsia="Times New Roman" w:hAnsi="Times New Roman" w:cs="Times New Roman"/>
                <w:sz w:val="24"/>
                <w:szCs w:val="24"/>
              </w:rPr>
              <w:t>Q75</w:t>
            </w:r>
          </w:p>
        </w:tc>
        <w:tc>
          <w:tcPr>
            <w:tcW w:w="1134" w:type="dxa"/>
            <w:vAlign w:val="center"/>
          </w:tcPr>
          <w:p w14:paraId="00000A87" w14:textId="77777777" w:rsidR="009F4F9A" w:rsidRPr="008369A2" w:rsidRDefault="009F4F9A" w:rsidP="009F4F9A">
            <w:pPr>
              <w:jc w:val="center"/>
              <w:rPr>
                <w:rFonts w:ascii="Times New Roman" w:eastAsia="Times New Roman" w:hAnsi="Times New Roman" w:cs="Times New Roman"/>
                <w:sz w:val="24"/>
                <w:szCs w:val="24"/>
              </w:rPr>
            </w:pPr>
            <w:r w:rsidRPr="008369A2">
              <w:rPr>
                <w:rFonts w:ascii="Times New Roman" w:eastAsia="Times New Roman" w:hAnsi="Times New Roman" w:cs="Times New Roman"/>
                <w:sz w:val="24"/>
                <w:szCs w:val="24"/>
              </w:rPr>
              <w:t>Медиана</w:t>
            </w:r>
          </w:p>
        </w:tc>
        <w:tc>
          <w:tcPr>
            <w:tcW w:w="1134" w:type="dxa"/>
            <w:vAlign w:val="center"/>
          </w:tcPr>
          <w:p w14:paraId="00000A88" w14:textId="77777777" w:rsidR="009F4F9A" w:rsidRPr="008369A2" w:rsidRDefault="009F4F9A" w:rsidP="009F4F9A">
            <w:pPr>
              <w:jc w:val="center"/>
              <w:rPr>
                <w:rFonts w:ascii="Times New Roman" w:eastAsia="Times New Roman" w:hAnsi="Times New Roman" w:cs="Times New Roman"/>
                <w:sz w:val="24"/>
                <w:szCs w:val="24"/>
              </w:rPr>
            </w:pPr>
            <w:r w:rsidRPr="008369A2">
              <w:rPr>
                <w:rFonts w:ascii="Times New Roman" w:eastAsia="Times New Roman" w:hAnsi="Times New Roman" w:cs="Times New Roman"/>
                <w:sz w:val="24"/>
                <w:szCs w:val="24"/>
              </w:rPr>
              <w:t>Q25</w:t>
            </w:r>
          </w:p>
        </w:tc>
        <w:tc>
          <w:tcPr>
            <w:tcW w:w="993" w:type="dxa"/>
            <w:vAlign w:val="center"/>
          </w:tcPr>
          <w:p w14:paraId="00000A89" w14:textId="77777777" w:rsidR="009F4F9A" w:rsidRPr="008369A2" w:rsidRDefault="009F4F9A" w:rsidP="009F4F9A">
            <w:pPr>
              <w:jc w:val="center"/>
              <w:rPr>
                <w:rFonts w:ascii="Times New Roman" w:eastAsia="Times New Roman" w:hAnsi="Times New Roman" w:cs="Times New Roman"/>
                <w:sz w:val="24"/>
                <w:szCs w:val="24"/>
              </w:rPr>
            </w:pPr>
            <w:r w:rsidRPr="008369A2">
              <w:rPr>
                <w:rFonts w:ascii="Times New Roman" w:eastAsia="Times New Roman" w:hAnsi="Times New Roman" w:cs="Times New Roman"/>
                <w:sz w:val="24"/>
                <w:szCs w:val="24"/>
              </w:rPr>
              <w:t>Q75</w:t>
            </w:r>
          </w:p>
        </w:tc>
        <w:tc>
          <w:tcPr>
            <w:tcW w:w="1269" w:type="dxa"/>
            <w:vMerge/>
            <w:vAlign w:val="center"/>
          </w:tcPr>
          <w:p w14:paraId="00000A8A" w14:textId="3CFD02FD" w:rsidR="009F4F9A" w:rsidRPr="008369A2" w:rsidRDefault="009F4F9A" w:rsidP="00407CB1">
            <w:pPr>
              <w:jc w:val="center"/>
              <w:rPr>
                <w:rFonts w:ascii="Times New Roman" w:eastAsia="Times New Roman" w:hAnsi="Times New Roman" w:cs="Times New Roman"/>
                <w:sz w:val="24"/>
                <w:szCs w:val="24"/>
              </w:rPr>
            </w:pPr>
          </w:p>
        </w:tc>
      </w:tr>
      <w:tr w:rsidR="00FB7F0D" w:rsidRPr="008369A2" w14:paraId="3559F5FA" w14:textId="77777777" w:rsidTr="00FB7F0D">
        <w:trPr>
          <w:trHeight w:val="447"/>
        </w:trPr>
        <w:tc>
          <w:tcPr>
            <w:tcW w:w="0" w:type="auto"/>
            <w:vMerge w:val="restart"/>
            <w:vAlign w:val="center"/>
          </w:tcPr>
          <w:p w14:paraId="00000A8B" w14:textId="77777777" w:rsidR="009C0684" w:rsidRPr="008369A2" w:rsidRDefault="00BB7C4F" w:rsidP="00407CB1">
            <w:pPr>
              <w:jc w:val="center"/>
              <w:rPr>
                <w:rFonts w:ascii="Times New Roman" w:eastAsia="Times New Roman" w:hAnsi="Times New Roman" w:cs="Times New Roman"/>
                <w:sz w:val="24"/>
                <w:szCs w:val="24"/>
              </w:rPr>
            </w:pPr>
            <w:bookmarkStart w:id="98" w:name="_Hlk129819607"/>
            <w:r w:rsidRPr="008369A2">
              <w:rPr>
                <w:rFonts w:ascii="Times New Roman" w:eastAsia="Times New Roman" w:hAnsi="Times New Roman" w:cs="Times New Roman"/>
                <w:sz w:val="24"/>
                <w:szCs w:val="24"/>
              </w:rPr>
              <w:t>Пуриновый обмен в эритроцитах</w:t>
            </w:r>
          </w:p>
        </w:tc>
        <w:tc>
          <w:tcPr>
            <w:tcW w:w="764" w:type="dxa"/>
            <w:vAlign w:val="center"/>
          </w:tcPr>
          <w:p w14:paraId="00000A8C" w14:textId="22586CA6"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ИПО</w:t>
            </w:r>
          </w:p>
        </w:tc>
        <w:tc>
          <w:tcPr>
            <w:tcW w:w="974" w:type="dxa"/>
            <w:vAlign w:val="center"/>
          </w:tcPr>
          <w:p w14:paraId="00000A8D"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1,5475</w:t>
            </w:r>
          </w:p>
        </w:tc>
        <w:tc>
          <w:tcPr>
            <w:tcW w:w="1072" w:type="dxa"/>
            <w:vAlign w:val="center"/>
          </w:tcPr>
          <w:p w14:paraId="00000A8E"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1,2384</w:t>
            </w:r>
          </w:p>
        </w:tc>
        <w:tc>
          <w:tcPr>
            <w:tcW w:w="992" w:type="dxa"/>
            <w:vAlign w:val="center"/>
          </w:tcPr>
          <w:p w14:paraId="00000A8F"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1,7287</w:t>
            </w:r>
          </w:p>
        </w:tc>
        <w:tc>
          <w:tcPr>
            <w:tcW w:w="1134" w:type="dxa"/>
            <w:vAlign w:val="center"/>
          </w:tcPr>
          <w:p w14:paraId="00000A90"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1,1875</w:t>
            </w:r>
          </w:p>
        </w:tc>
        <w:tc>
          <w:tcPr>
            <w:tcW w:w="1134" w:type="dxa"/>
            <w:vAlign w:val="center"/>
          </w:tcPr>
          <w:p w14:paraId="00000A91"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0,2806</w:t>
            </w:r>
          </w:p>
        </w:tc>
        <w:tc>
          <w:tcPr>
            <w:tcW w:w="993" w:type="dxa"/>
            <w:vAlign w:val="center"/>
          </w:tcPr>
          <w:p w14:paraId="00000A92"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1,3169</w:t>
            </w:r>
          </w:p>
        </w:tc>
        <w:tc>
          <w:tcPr>
            <w:tcW w:w="1269" w:type="dxa"/>
            <w:vAlign w:val="center"/>
          </w:tcPr>
          <w:p w14:paraId="00000A93" w14:textId="77777777" w:rsidR="009C0684" w:rsidRPr="008369A2" w:rsidRDefault="00BB7C4F" w:rsidP="00407CB1">
            <w:pPr>
              <w:jc w:val="center"/>
              <w:rPr>
                <w:rFonts w:ascii="Times New Roman" w:eastAsia="Times New Roman" w:hAnsi="Times New Roman" w:cs="Times New Roman"/>
                <w:b/>
                <w:sz w:val="24"/>
                <w:szCs w:val="24"/>
              </w:rPr>
            </w:pPr>
            <w:r w:rsidRPr="008369A2">
              <w:rPr>
                <w:rFonts w:ascii="Times New Roman" w:eastAsia="Times New Roman" w:hAnsi="Times New Roman" w:cs="Times New Roman"/>
                <w:b/>
                <w:sz w:val="24"/>
                <w:szCs w:val="24"/>
              </w:rPr>
              <w:t>0,013*</w:t>
            </w:r>
          </w:p>
        </w:tc>
      </w:tr>
      <w:tr w:rsidR="00FB7F0D" w:rsidRPr="008369A2" w14:paraId="573E4957" w14:textId="77777777" w:rsidTr="00FB7F0D">
        <w:trPr>
          <w:trHeight w:val="412"/>
        </w:trPr>
        <w:tc>
          <w:tcPr>
            <w:tcW w:w="0" w:type="auto"/>
            <w:vMerge/>
            <w:vAlign w:val="center"/>
          </w:tcPr>
          <w:p w14:paraId="00000A94" w14:textId="77777777" w:rsidR="009C0684" w:rsidRPr="008369A2" w:rsidRDefault="009C0684" w:rsidP="00407CB1">
            <w:pPr>
              <w:widowControl w:val="0"/>
              <w:pBdr>
                <w:top w:val="nil"/>
                <w:left w:val="nil"/>
                <w:bottom w:val="nil"/>
                <w:right w:val="nil"/>
                <w:between w:val="nil"/>
              </w:pBdr>
              <w:rPr>
                <w:rFonts w:ascii="Times New Roman" w:eastAsia="Times New Roman" w:hAnsi="Times New Roman" w:cs="Times New Roman"/>
                <w:b/>
                <w:sz w:val="24"/>
                <w:szCs w:val="24"/>
              </w:rPr>
            </w:pPr>
          </w:p>
        </w:tc>
        <w:tc>
          <w:tcPr>
            <w:tcW w:w="764" w:type="dxa"/>
            <w:vAlign w:val="center"/>
          </w:tcPr>
          <w:p w14:paraId="00000A95" w14:textId="354CEECD"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ПТГ</w:t>
            </w:r>
          </w:p>
        </w:tc>
        <w:tc>
          <w:tcPr>
            <w:tcW w:w="974" w:type="dxa"/>
            <w:vAlign w:val="center"/>
          </w:tcPr>
          <w:p w14:paraId="00000A96"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0,5581</w:t>
            </w:r>
          </w:p>
        </w:tc>
        <w:tc>
          <w:tcPr>
            <w:tcW w:w="1072" w:type="dxa"/>
            <w:vAlign w:val="center"/>
          </w:tcPr>
          <w:p w14:paraId="00000A97"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0,5048</w:t>
            </w:r>
          </w:p>
        </w:tc>
        <w:tc>
          <w:tcPr>
            <w:tcW w:w="992" w:type="dxa"/>
            <w:vAlign w:val="center"/>
          </w:tcPr>
          <w:p w14:paraId="00000A98"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0,6424</w:t>
            </w:r>
          </w:p>
        </w:tc>
        <w:tc>
          <w:tcPr>
            <w:tcW w:w="1134" w:type="dxa"/>
            <w:vAlign w:val="center"/>
          </w:tcPr>
          <w:p w14:paraId="00000A99"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0,6588</w:t>
            </w:r>
          </w:p>
        </w:tc>
        <w:tc>
          <w:tcPr>
            <w:tcW w:w="1134" w:type="dxa"/>
            <w:vAlign w:val="center"/>
          </w:tcPr>
          <w:p w14:paraId="00000A9A"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0,6026</w:t>
            </w:r>
          </w:p>
        </w:tc>
        <w:tc>
          <w:tcPr>
            <w:tcW w:w="993" w:type="dxa"/>
            <w:vAlign w:val="center"/>
          </w:tcPr>
          <w:p w14:paraId="00000A9B"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3,5858</w:t>
            </w:r>
          </w:p>
        </w:tc>
        <w:tc>
          <w:tcPr>
            <w:tcW w:w="1269" w:type="dxa"/>
            <w:vAlign w:val="center"/>
          </w:tcPr>
          <w:p w14:paraId="00000A9C" w14:textId="77777777" w:rsidR="009C0684" w:rsidRPr="008369A2" w:rsidRDefault="00BB7C4F" w:rsidP="00407CB1">
            <w:pPr>
              <w:jc w:val="center"/>
              <w:rPr>
                <w:rFonts w:ascii="Times New Roman" w:eastAsia="Times New Roman" w:hAnsi="Times New Roman" w:cs="Times New Roman"/>
                <w:b/>
                <w:sz w:val="24"/>
                <w:szCs w:val="24"/>
              </w:rPr>
            </w:pPr>
            <w:r w:rsidRPr="008369A2">
              <w:rPr>
                <w:rFonts w:ascii="Times New Roman" w:eastAsia="Times New Roman" w:hAnsi="Times New Roman" w:cs="Times New Roman"/>
                <w:b/>
                <w:sz w:val="24"/>
                <w:szCs w:val="24"/>
              </w:rPr>
              <w:t>0,013*</w:t>
            </w:r>
          </w:p>
        </w:tc>
      </w:tr>
      <w:tr w:rsidR="00FB7F0D" w:rsidRPr="008369A2" w14:paraId="0B90806D" w14:textId="77777777" w:rsidTr="00FB7F0D">
        <w:trPr>
          <w:trHeight w:val="418"/>
        </w:trPr>
        <w:tc>
          <w:tcPr>
            <w:tcW w:w="0" w:type="auto"/>
            <w:vMerge/>
            <w:vAlign w:val="center"/>
          </w:tcPr>
          <w:p w14:paraId="00000A9D" w14:textId="77777777" w:rsidR="009C0684" w:rsidRPr="008369A2" w:rsidRDefault="009C0684" w:rsidP="00407CB1">
            <w:pPr>
              <w:widowControl w:val="0"/>
              <w:pBdr>
                <w:top w:val="nil"/>
                <w:left w:val="nil"/>
                <w:bottom w:val="nil"/>
                <w:right w:val="nil"/>
                <w:between w:val="nil"/>
              </w:pBdr>
              <w:rPr>
                <w:rFonts w:ascii="Times New Roman" w:eastAsia="Times New Roman" w:hAnsi="Times New Roman" w:cs="Times New Roman"/>
                <w:b/>
                <w:sz w:val="24"/>
                <w:szCs w:val="24"/>
              </w:rPr>
            </w:pPr>
          </w:p>
        </w:tc>
        <w:tc>
          <w:tcPr>
            <w:tcW w:w="764" w:type="dxa"/>
            <w:vAlign w:val="center"/>
          </w:tcPr>
          <w:p w14:paraId="00000A9E" w14:textId="637207C9"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К/Гк</w:t>
            </w:r>
          </w:p>
        </w:tc>
        <w:tc>
          <w:tcPr>
            <w:tcW w:w="974" w:type="dxa"/>
            <w:vAlign w:val="center"/>
          </w:tcPr>
          <w:p w14:paraId="00000A9F"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0,5178</w:t>
            </w:r>
          </w:p>
        </w:tc>
        <w:tc>
          <w:tcPr>
            <w:tcW w:w="1072" w:type="dxa"/>
            <w:vAlign w:val="center"/>
          </w:tcPr>
          <w:p w14:paraId="00000AA0"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0,4608</w:t>
            </w:r>
          </w:p>
        </w:tc>
        <w:tc>
          <w:tcPr>
            <w:tcW w:w="992" w:type="dxa"/>
            <w:vAlign w:val="center"/>
          </w:tcPr>
          <w:p w14:paraId="00000AA1"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0,6008</w:t>
            </w:r>
          </w:p>
        </w:tc>
        <w:tc>
          <w:tcPr>
            <w:tcW w:w="1134" w:type="dxa"/>
            <w:vAlign w:val="center"/>
          </w:tcPr>
          <w:p w14:paraId="00000AA2"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0,5856</w:t>
            </w:r>
          </w:p>
        </w:tc>
        <w:tc>
          <w:tcPr>
            <w:tcW w:w="1134" w:type="dxa"/>
            <w:vAlign w:val="center"/>
          </w:tcPr>
          <w:p w14:paraId="00000AA3"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0,5493</w:t>
            </w:r>
          </w:p>
        </w:tc>
        <w:tc>
          <w:tcPr>
            <w:tcW w:w="993" w:type="dxa"/>
            <w:vAlign w:val="center"/>
          </w:tcPr>
          <w:p w14:paraId="00000AA4"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3,3668</w:t>
            </w:r>
          </w:p>
        </w:tc>
        <w:tc>
          <w:tcPr>
            <w:tcW w:w="1269" w:type="dxa"/>
            <w:vAlign w:val="center"/>
          </w:tcPr>
          <w:p w14:paraId="00000AA5" w14:textId="77777777" w:rsidR="009C0684" w:rsidRPr="008369A2" w:rsidRDefault="00BB7C4F" w:rsidP="00407CB1">
            <w:pPr>
              <w:jc w:val="center"/>
              <w:rPr>
                <w:rFonts w:ascii="Times New Roman" w:eastAsia="Times New Roman" w:hAnsi="Times New Roman" w:cs="Times New Roman"/>
                <w:b/>
                <w:sz w:val="24"/>
                <w:szCs w:val="24"/>
              </w:rPr>
            </w:pPr>
            <w:r w:rsidRPr="008369A2">
              <w:rPr>
                <w:rFonts w:ascii="Times New Roman" w:eastAsia="Times New Roman" w:hAnsi="Times New Roman" w:cs="Times New Roman"/>
                <w:b/>
                <w:sz w:val="24"/>
                <w:szCs w:val="24"/>
              </w:rPr>
              <w:t>0,017*</w:t>
            </w:r>
          </w:p>
        </w:tc>
      </w:tr>
      <w:tr w:rsidR="00FB7F0D" w:rsidRPr="008369A2" w14:paraId="419B85B4" w14:textId="77777777" w:rsidTr="00FB7F0D">
        <w:trPr>
          <w:trHeight w:val="409"/>
        </w:trPr>
        <w:tc>
          <w:tcPr>
            <w:tcW w:w="0" w:type="auto"/>
            <w:vMerge/>
            <w:vAlign w:val="center"/>
          </w:tcPr>
          <w:p w14:paraId="00000AA6" w14:textId="77777777" w:rsidR="009C0684" w:rsidRPr="008369A2" w:rsidRDefault="009C0684" w:rsidP="00407CB1">
            <w:pPr>
              <w:widowControl w:val="0"/>
              <w:pBdr>
                <w:top w:val="nil"/>
                <w:left w:val="nil"/>
                <w:bottom w:val="nil"/>
                <w:right w:val="nil"/>
                <w:between w:val="nil"/>
              </w:pBdr>
              <w:rPr>
                <w:rFonts w:ascii="Times New Roman" w:eastAsia="Times New Roman" w:hAnsi="Times New Roman" w:cs="Times New Roman"/>
                <w:b/>
                <w:sz w:val="24"/>
                <w:szCs w:val="24"/>
              </w:rPr>
            </w:pPr>
          </w:p>
        </w:tc>
        <w:tc>
          <w:tcPr>
            <w:tcW w:w="764" w:type="dxa"/>
            <w:vAlign w:val="center"/>
          </w:tcPr>
          <w:p w14:paraId="00000AA7"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МК/К</w:t>
            </w:r>
          </w:p>
        </w:tc>
        <w:tc>
          <w:tcPr>
            <w:tcW w:w="974" w:type="dxa"/>
            <w:vAlign w:val="center"/>
          </w:tcPr>
          <w:p w14:paraId="00000AA8"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0,2864</w:t>
            </w:r>
          </w:p>
        </w:tc>
        <w:tc>
          <w:tcPr>
            <w:tcW w:w="1072" w:type="dxa"/>
            <w:vAlign w:val="center"/>
          </w:tcPr>
          <w:p w14:paraId="00000AA9"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0,2270</w:t>
            </w:r>
          </w:p>
        </w:tc>
        <w:tc>
          <w:tcPr>
            <w:tcW w:w="992" w:type="dxa"/>
            <w:vAlign w:val="center"/>
          </w:tcPr>
          <w:p w14:paraId="00000AAA"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0,4134</w:t>
            </w:r>
          </w:p>
        </w:tc>
        <w:tc>
          <w:tcPr>
            <w:tcW w:w="1134" w:type="dxa"/>
            <w:vAlign w:val="center"/>
          </w:tcPr>
          <w:p w14:paraId="00000AAB"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0,3862</w:t>
            </w:r>
          </w:p>
        </w:tc>
        <w:tc>
          <w:tcPr>
            <w:tcW w:w="1134" w:type="dxa"/>
            <w:vAlign w:val="center"/>
          </w:tcPr>
          <w:p w14:paraId="00000AAC"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0,0661</w:t>
            </w:r>
          </w:p>
        </w:tc>
        <w:tc>
          <w:tcPr>
            <w:tcW w:w="993" w:type="dxa"/>
            <w:vAlign w:val="center"/>
          </w:tcPr>
          <w:p w14:paraId="00000AAD"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0,4241</w:t>
            </w:r>
          </w:p>
        </w:tc>
        <w:tc>
          <w:tcPr>
            <w:tcW w:w="1269" w:type="dxa"/>
            <w:vAlign w:val="center"/>
          </w:tcPr>
          <w:p w14:paraId="00000AAE" w14:textId="77777777" w:rsidR="009C0684" w:rsidRPr="008369A2" w:rsidRDefault="00BB7C4F" w:rsidP="00407CB1">
            <w:pPr>
              <w:jc w:val="center"/>
              <w:rPr>
                <w:rFonts w:ascii="Times New Roman" w:eastAsia="Times New Roman" w:hAnsi="Times New Roman" w:cs="Times New Roman"/>
                <w:sz w:val="24"/>
                <w:szCs w:val="24"/>
              </w:rPr>
            </w:pPr>
            <w:r w:rsidRPr="008369A2">
              <w:rPr>
                <w:rFonts w:ascii="Times New Roman" w:eastAsia="Times New Roman" w:hAnsi="Times New Roman" w:cs="Times New Roman"/>
                <w:sz w:val="24"/>
                <w:szCs w:val="24"/>
              </w:rPr>
              <w:t>0,646</w:t>
            </w:r>
          </w:p>
        </w:tc>
      </w:tr>
      <w:tr w:rsidR="00FB7F0D" w:rsidRPr="008369A2" w14:paraId="06651566" w14:textId="77777777" w:rsidTr="00FB7F0D">
        <w:trPr>
          <w:trHeight w:val="429"/>
        </w:trPr>
        <w:tc>
          <w:tcPr>
            <w:tcW w:w="0" w:type="auto"/>
            <w:vMerge/>
            <w:vAlign w:val="center"/>
          </w:tcPr>
          <w:p w14:paraId="00000AAF" w14:textId="77777777" w:rsidR="009C0684" w:rsidRPr="008369A2" w:rsidRDefault="009C0684" w:rsidP="00407CB1">
            <w:pPr>
              <w:widowControl w:val="0"/>
              <w:pBdr>
                <w:top w:val="nil"/>
                <w:left w:val="nil"/>
                <w:bottom w:val="nil"/>
                <w:right w:val="nil"/>
                <w:between w:val="nil"/>
              </w:pBdr>
              <w:rPr>
                <w:rFonts w:ascii="Times New Roman" w:eastAsia="Times New Roman" w:hAnsi="Times New Roman" w:cs="Times New Roman"/>
                <w:sz w:val="24"/>
                <w:szCs w:val="24"/>
              </w:rPr>
            </w:pPr>
          </w:p>
        </w:tc>
        <w:tc>
          <w:tcPr>
            <w:tcW w:w="764" w:type="dxa"/>
            <w:vAlign w:val="center"/>
          </w:tcPr>
          <w:p w14:paraId="00000AB0" w14:textId="28A197A4"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МК/Гк</w:t>
            </w:r>
          </w:p>
        </w:tc>
        <w:tc>
          <w:tcPr>
            <w:tcW w:w="974" w:type="dxa"/>
            <w:vAlign w:val="center"/>
          </w:tcPr>
          <w:p w14:paraId="00000AB1"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0,1408</w:t>
            </w:r>
          </w:p>
        </w:tc>
        <w:tc>
          <w:tcPr>
            <w:tcW w:w="1072" w:type="dxa"/>
            <w:vAlign w:val="center"/>
          </w:tcPr>
          <w:p w14:paraId="00000AB2"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0,1138</w:t>
            </w:r>
          </w:p>
        </w:tc>
        <w:tc>
          <w:tcPr>
            <w:tcW w:w="992" w:type="dxa"/>
            <w:vAlign w:val="center"/>
          </w:tcPr>
          <w:p w14:paraId="00000AB3"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0,2362</w:t>
            </w:r>
          </w:p>
        </w:tc>
        <w:tc>
          <w:tcPr>
            <w:tcW w:w="1134" w:type="dxa"/>
            <w:vAlign w:val="center"/>
          </w:tcPr>
          <w:p w14:paraId="00000AB4"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0,2188</w:t>
            </w:r>
          </w:p>
        </w:tc>
        <w:tc>
          <w:tcPr>
            <w:tcW w:w="1134" w:type="dxa"/>
            <w:vAlign w:val="center"/>
          </w:tcPr>
          <w:p w14:paraId="00000AB5"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0,2042</w:t>
            </w:r>
          </w:p>
        </w:tc>
        <w:tc>
          <w:tcPr>
            <w:tcW w:w="993" w:type="dxa"/>
            <w:vAlign w:val="center"/>
          </w:tcPr>
          <w:p w14:paraId="00000AB6"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0,2560</w:t>
            </w:r>
          </w:p>
        </w:tc>
        <w:tc>
          <w:tcPr>
            <w:tcW w:w="1269" w:type="dxa"/>
            <w:vAlign w:val="center"/>
          </w:tcPr>
          <w:p w14:paraId="00000AB7" w14:textId="15852CF9" w:rsidR="009C0684" w:rsidRPr="008369A2" w:rsidRDefault="00BB7C4F" w:rsidP="00407CB1">
            <w:pPr>
              <w:jc w:val="center"/>
              <w:rPr>
                <w:rFonts w:ascii="Times New Roman" w:eastAsia="Times New Roman" w:hAnsi="Times New Roman" w:cs="Times New Roman"/>
                <w:b/>
                <w:sz w:val="24"/>
                <w:szCs w:val="24"/>
              </w:rPr>
            </w:pPr>
            <w:r w:rsidRPr="008369A2">
              <w:rPr>
                <w:rFonts w:ascii="Times New Roman" w:eastAsia="Times New Roman" w:hAnsi="Times New Roman" w:cs="Times New Roman"/>
                <w:b/>
                <w:sz w:val="24"/>
                <w:szCs w:val="24"/>
              </w:rPr>
              <w:t>0,</w:t>
            </w:r>
            <w:r w:rsidR="003542C4" w:rsidRPr="008369A2">
              <w:rPr>
                <w:rFonts w:ascii="Times New Roman" w:eastAsia="Times New Roman" w:hAnsi="Times New Roman" w:cs="Times New Roman"/>
                <w:b/>
                <w:sz w:val="24"/>
                <w:szCs w:val="24"/>
              </w:rPr>
              <w:t>0</w:t>
            </w:r>
            <w:r w:rsidRPr="008369A2">
              <w:rPr>
                <w:rFonts w:ascii="Times New Roman" w:eastAsia="Times New Roman" w:hAnsi="Times New Roman" w:cs="Times New Roman"/>
                <w:b/>
                <w:sz w:val="24"/>
                <w:szCs w:val="24"/>
              </w:rPr>
              <w:t>33*</w:t>
            </w:r>
          </w:p>
        </w:tc>
      </w:tr>
      <w:tr w:rsidR="00FB7F0D" w:rsidRPr="008369A2" w14:paraId="6EF296B6" w14:textId="77777777" w:rsidTr="00FB7F0D">
        <w:trPr>
          <w:trHeight w:val="393"/>
        </w:trPr>
        <w:tc>
          <w:tcPr>
            <w:tcW w:w="0" w:type="auto"/>
            <w:vMerge w:val="restart"/>
            <w:tcBorders>
              <w:top w:val="single" w:sz="4" w:space="0" w:color="000000"/>
              <w:left w:val="single" w:sz="4" w:space="0" w:color="000000"/>
              <w:bottom w:val="single" w:sz="4" w:space="0" w:color="000000"/>
              <w:right w:val="single" w:sz="4" w:space="0" w:color="000000"/>
            </w:tcBorders>
            <w:vAlign w:val="center"/>
          </w:tcPr>
          <w:p w14:paraId="00000AB8" w14:textId="77777777" w:rsidR="009C0684" w:rsidRPr="008369A2" w:rsidRDefault="00BB7C4F" w:rsidP="00407CB1">
            <w:pPr>
              <w:jc w:val="center"/>
              <w:rPr>
                <w:rFonts w:ascii="Times New Roman" w:eastAsia="Times New Roman" w:hAnsi="Times New Roman" w:cs="Times New Roman"/>
                <w:sz w:val="24"/>
                <w:szCs w:val="24"/>
              </w:rPr>
            </w:pPr>
            <w:bookmarkStart w:id="99" w:name="_Hlk129819656"/>
            <w:bookmarkEnd w:id="98"/>
            <w:r w:rsidRPr="008369A2">
              <w:rPr>
                <w:rFonts w:ascii="Times New Roman" w:eastAsia="Times New Roman" w:hAnsi="Times New Roman" w:cs="Times New Roman"/>
                <w:sz w:val="24"/>
                <w:szCs w:val="24"/>
              </w:rPr>
              <w:t>Пуриновый обмен в плазме</w:t>
            </w:r>
          </w:p>
        </w:tc>
        <w:tc>
          <w:tcPr>
            <w:tcW w:w="764" w:type="dxa"/>
            <w:tcBorders>
              <w:left w:val="single" w:sz="4" w:space="0" w:color="000000"/>
            </w:tcBorders>
            <w:vAlign w:val="center"/>
          </w:tcPr>
          <w:p w14:paraId="00000AB9" w14:textId="190B3628"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ИПО</w:t>
            </w:r>
          </w:p>
        </w:tc>
        <w:tc>
          <w:tcPr>
            <w:tcW w:w="974" w:type="dxa"/>
            <w:vAlign w:val="center"/>
          </w:tcPr>
          <w:p w14:paraId="00000ABA"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0,5629</w:t>
            </w:r>
          </w:p>
        </w:tc>
        <w:tc>
          <w:tcPr>
            <w:tcW w:w="1072" w:type="dxa"/>
            <w:vAlign w:val="center"/>
          </w:tcPr>
          <w:p w14:paraId="00000ABB"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0,5227</w:t>
            </w:r>
          </w:p>
        </w:tc>
        <w:tc>
          <w:tcPr>
            <w:tcW w:w="992" w:type="dxa"/>
            <w:vAlign w:val="center"/>
          </w:tcPr>
          <w:p w14:paraId="00000ABC"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0,6173</w:t>
            </w:r>
          </w:p>
        </w:tc>
        <w:tc>
          <w:tcPr>
            <w:tcW w:w="1134" w:type="dxa"/>
            <w:vAlign w:val="center"/>
          </w:tcPr>
          <w:p w14:paraId="00000ABD"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0,4823</w:t>
            </w:r>
          </w:p>
        </w:tc>
        <w:tc>
          <w:tcPr>
            <w:tcW w:w="1134" w:type="dxa"/>
            <w:vAlign w:val="center"/>
          </w:tcPr>
          <w:p w14:paraId="00000ABE"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0,4755</w:t>
            </w:r>
          </w:p>
        </w:tc>
        <w:tc>
          <w:tcPr>
            <w:tcW w:w="993" w:type="dxa"/>
            <w:vAlign w:val="center"/>
          </w:tcPr>
          <w:p w14:paraId="00000ABF"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0,5079</w:t>
            </w:r>
          </w:p>
        </w:tc>
        <w:tc>
          <w:tcPr>
            <w:tcW w:w="1269" w:type="dxa"/>
            <w:vAlign w:val="center"/>
          </w:tcPr>
          <w:p w14:paraId="00000AC0" w14:textId="77777777" w:rsidR="009C0684" w:rsidRPr="008369A2" w:rsidRDefault="00BB7C4F" w:rsidP="00407CB1">
            <w:pPr>
              <w:jc w:val="center"/>
              <w:rPr>
                <w:rFonts w:ascii="Times New Roman" w:eastAsia="Times New Roman" w:hAnsi="Times New Roman" w:cs="Times New Roman"/>
                <w:b/>
                <w:sz w:val="24"/>
                <w:szCs w:val="24"/>
              </w:rPr>
            </w:pPr>
            <w:r w:rsidRPr="008369A2">
              <w:rPr>
                <w:rFonts w:ascii="Times New Roman" w:eastAsia="Times New Roman" w:hAnsi="Times New Roman" w:cs="Times New Roman"/>
                <w:b/>
                <w:sz w:val="24"/>
                <w:szCs w:val="24"/>
              </w:rPr>
              <w:t>0,028*</w:t>
            </w:r>
          </w:p>
        </w:tc>
      </w:tr>
      <w:tr w:rsidR="00FB7F0D" w:rsidRPr="008369A2" w14:paraId="6B8CA7D8" w14:textId="77777777" w:rsidTr="00FB7F0D">
        <w:trPr>
          <w:trHeight w:val="413"/>
        </w:trPr>
        <w:tc>
          <w:tcPr>
            <w:tcW w:w="0" w:type="auto"/>
            <w:vMerge/>
            <w:tcBorders>
              <w:top w:val="single" w:sz="4" w:space="0" w:color="000000"/>
              <w:left w:val="single" w:sz="4" w:space="0" w:color="000000"/>
              <w:bottom w:val="single" w:sz="4" w:space="0" w:color="000000"/>
              <w:right w:val="single" w:sz="4" w:space="0" w:color="000000"/>
            </w:tcBorders>
            <w:vAlign w:val="center"/>
          </w:tcPr>
          <w:p w14:paraId="00000AC1" w14:textId="77777777" w:rsidR="009C0684" w:rsidRPr="008369A2" w:rsidRDefault="009C0684" w:rsidP="00407CB1">
            <w:pPr>
              <w:widowControl w:val="0"/>
              <w:pBdr>
                <w:top w:val="nil"/>
                <w:left w:val="nil"/>
                <w:bottom w:val="nil"/>
                <w:right w:val="nil"/>
                <w:between w:val="nil"/>
              </w:pBdr>
              <w:rPr>
                <w:rFonts w:ascii="Times New Roman" w:eastAsia="Times New Roman" w:hAnsi="Times New Roman" w:cs="Times New Roman"/>
                <w:b/>
                <w:sz w:val="24"/>
                <w:szCs w:val="24"/>
              </w:rPr>
            </w:pPr>
          </w:p>
        </w:tc>
        <w:tc>
          <w:tcPr>
            <w:tcW w:w="764" w:type="dxa"/>
            <w:tcBorders>
              <w:left w:val="single" w:sz="4" w:space="0" w:color="000000"/>
            </w:tcBorders>
            <w:vAlign w:val="center"/>
          </w:tcPr>
          <w:p w14:paraId="00000AC2" w14:textId="5E294C69"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ПТГ</w:t>
            </w:r>
          </w:p>
        </w:tc>
        <w:tc>
          <w:tcPr>
            <w:tcW w:w="974" w:type="dxa"/>
            <w:vAlign w:val="center"/>
          </w:tcPr>
          <w:p w14:paraId="00000AC3"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0,8847</w:t>
            </w:r>
          </w:p>
        </w:tc>
        <w:tc>
          <w:tcPr>
            <w:tcW w:w="1072" w:type="dxa"/>
            <w:vAlign w:val="center"/>
          </w:tcPr>
          <w:p w14:paraId="00000AC4"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0,8189</w:t>
            </w:r>
          </w:p>
        </w:tc>
        <w:tc>
          <w:tcPr>
            <w:tcW w:w="992" w:type="dxa"/>
            <w:vAlign w:val="center"/>
          </w:tcPr>
          <w:p w14:paraId="00000AC5"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1,0702</w:t>
            </w:r>
          </w:p>
        </w:tc>
        <w:tc>
          <w:tcPr>
            <w:tcW w:w="1134" w:type="dxa"/>
            <w:vAlign w:val="center"/>
          </w:tcPr>
          <w:p w14:paraId="00000AC6"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0,7996</w:t>
            </w:r>
          </w:p>
        </w:tc>
        <w:tc>
          <w:tcPr>
            <w:tcW w:w="1134" w:type="dxa"/>
            <w:vAlign w:val="center"/>
          </w:tcPr>
          <w:p w14:paraId="00000AC7"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0,7816</w:t>
            </w:r>
          </w:p>
        </w:tc>
        <w:tc>
          <w:tcPr>
            <w:tcW w:w="993" w:type="dxa"/>
            <w:vAlign w:val="center"/>
          </w:tcPr>
          <w:p w14:paraId="00000AC8"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0,8096</w:t>
            </w:r>
          </w:p>
        </w:tc>
        <w:tc>
          <w:tcPr>
            <w:tcW w:w="1269" w:type="dxa"/>
            <w:vAlign w:val="center"/>
          </w:tcPr>
          <w:p w14:paraId="00000AC9" w14:textId="77777777" w:rsidR="009C0684" w:rsidRPr="008369A2" w:rsidRDefault="00BB7C4F" w:rsidP="00407CB1">
            <w:pPr>
              <w:jc w:val="center"/>
              <w:rPr>
                <w:rFonts w:ascii="Times New Roman" w:eastAsia="Times New Roman" w:hAnsi="Times New Roman" w:cs="Times New Roman"/>
                <w:b/>
                <w:sz w:val="24"/>
                <w:szCs w:val="24"/>
              </w:rPr>
            </w:pPr>
            <w:r w:rsidRPr="008369A2">
              <w:rPr>
                <w:rFonts w:ascii="Times New Roman" w:eastAsia="Times New Roman" w:hAnsi="Times New Roman" w:cs="Times New Roman"/>
                <w:b/>
                <w:sz w:val="24"/>
                <w:szCs w:val="24"/>
              </w:rPr>
              <w:t>0,028*</w:t>
            </w:r>
          </w:p>
        </w:tc>
      </w:tr>
      <w:tr w:rsidR="00FB7F0D" w:rsidRPr="008369A2" w14:paraId="0E1000AF" w14:textId="77777777" w:rsidTr="00FB7F0D">
        <w:trPr>
          <w:trHeight w:val="419"/>
        </w:trPr>
        <w:tc>
          <w:tcPr>
            <w:tcW w:w="0" w:type="auto"/>
            <w:vMerge/>
            <w:tcBorders>
              <w:top w:val="single" w:sz="4" w:space="0" w:color="000000"/>
              <w:left w:val="single" w:sz="4" w:space="0" w:color="000000"/>
              <w:bottom w:val="single" w:sz="4" w:space="0" w:color="000000"/>
              <w:right w:val="single" w:sz="4" w:space="0" w:color="000000"/>
            </w:tcBorders>
            <w:vAlign w:val="center"/>
          </w:tcPr>
          <w:p w14:paraId="00000ACA" w14:textId="77777777" w:rsidR="009C0684" w:rsidRPr="008369A2" w:rsidRDefault="009C0684" w:rsidP="00407CB1">
            <w:pPr>
              <w:widowControl w:val="0"/>
              <w:pBdr>
                <w:top w:val="nil"/>
                <w:left w:val="nil"/>
                <w:bottom w:val="nil"/>
                <w:right w:val="nil"/>
                <w:between w:val="nil"/>
              </w:pBdr>
              <w:rPr>
                <w:rFonts w:ascii="Times New Roman" w:eastAsia="Times New Roman" w:hAnsi="Times New Roman" w:cs="Times New Roman"/>
                <w:b/>
                <w:sz w:val="24"/>
                <w:szCs w:val="24"/>
              </w:rPr>
            </w:pPr>
          </w:p>
        </w:tc>
        <w:tc>
          <w:tcPr>
            <w:tcW w:w="764" w:type="dxa"/>
            <w:tcBorders>
              <w:left w:val="single" w:sz="4" w:space="0" w:color="000000"/>
            </w:tcBorders>
            <w:vAlign w:val="center"/>
          </w:tcPr>
          <w:p w14:paraId="00000ACB" w14:textId="7165349A"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К/Гк</w:t>
            </w:r>
          </w:p>
        </w:tc>
        <w:tc>
          <w:tcPr>
            <w:tcW w:w="974" w:type="dxa"/>
            <w:vAlign w:val="center"/>
          </w:tcPr>
          <w:p w14:paraId="00000ACC"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1,0282</w:t>
            </w:r>
          </w:p>
        </w:tc>
        <w:tc>
          <w:tcPr>
            <w:tcW w:w="1072" w:type="dxa"/>
            <w:vAlign w:val="center"/>
          </w:tcPr>
          <w:p w14:paraId="00000ACD"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0,9707</w:t>
            </w:r>
          </w:p>
        </w:tc>
        <w:tc>
          <w:tcPr>
            <w:tcW w:w="992" w:type="dxa"/>
            <w:vAlign w:val="center"/>
          </w:tcPr>
          <w:p w14:paraId="00000ACE"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1,0950</w:t>
            </w:r>
          </w:p>
        </w:tc>
        <w:tc>
          <w:tcPr>
            <w:tcW w:w="1134" w:type="dxa"/>
            <w:vAlign w:val="center"/>
          </w:tcPr>
          <w:p w14:paraId="00000ACF"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0,9241</w:t>
            </w:r>
          </w:p>
        </w:tc>
        <w:tc>
          <w:tcPr>
            <w:tcW w:w="1134" w:type="dxa"/>
            <w:vAlign w:val="center"/>
          </w:tcPr>
          <w:p w14:paraId="00000AD0"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0,8625</w:t>
            </w:r>
          </w:p>
        </w:tc>
        <w:tc>
          <w:tcPr>
            <w:tcW w:w="993" w:type="dxa"/>
            <w:vAlign w:val="center"/>
          </w:tcPr>
          <w:p w14:paraId="00000AD1"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0,9429</w:t>
            </w:r>
          </w:p>
        </w:tc>
        <w:tc>
          <w:tcPr>
            <w:tcW w:w="1269" w:type="dxa"/>
            <w:vAlign w:val="center"/>
          </w:tcPr>
          <w:p w14:paraId="00000AD2" w14:textId="77777777" w:rsidR="009C0684" w:rsidRPr="008369A2" w:rsidRDefault="00BB7C4F" w:rsidP="00407CB1">
            <w:pPr>
              <w:jc w:val="center"/>
              <w:rPr>
                <w:rFonts w:ascii="Times New Roman" w:eastAsia="Times New Roman" w:hAnsi="Times New Roman" w:cs="Times New Roman"/>
                <w:b/>
                <w:sz w:val="24"/>
                <w:szCs w:val="24"/>
              </w:rPr>
            </w:pPr>
            <w:r w:rsidRPr="008369A2">
              <w:rPr>
                <w:rFonts w:ascii="Times New Roman" w:eastAsia="Times New Roman" w:hAnsi="Times New Roman" w:cs="Times New Roman"/>
                <w:b/>
                <w:sz w:val="24"/>
                <w:szCs w:val="24"/>
              </w:rPr>
              <w:t>0,037*</w:t>
            </w:r>
          </w:p>
        </w:tc>
      </w:tr>
      <w:tr w:rsidR="00FB7F0D" w:rsidRPr="008369A2" w14:paraId="16F6ECC1" w14:textId="77777777" w:rsidTr="00FB7F0D">
        <w:trPr>
          <w:trHeight w:val="283"/>
        </w:trPr>
        <w:tc>
          <w:tcPr>
            <w:tcW w:w="0" w:type="auto"/>
            <w:vMerge/>
            <w:tcBorders>
              <w:top w:val="single" w:sz="4" w:space="0" w:color="000000"/>
              <w:left w:val="single" w:sz="4" w:space="0" w:color="000000"/>
              <w:bottom w:val="single" w:sz="4" w:space="0" w:color="000000"/>
              <w:right w:val="single" w:sz="4" w:space="0" w:color="000000"/>
            </w:tcBorders>
            <w:vAlign w:val="center"/>
          </w:tcPr>
          <w:p w14:paraId="00000AD3" w14:textId="77777777" w:rsidR="009C0684" w:rsidRPr="008369A2" w:rsidRDefault="009C0684" w:rsidP="00407CB1">
            <w:pPr>
              <w:widowControl w:val="0"/>
              <w:pBdr>
                <w:top w:val="nil"/>
                <w:left w:val="nil"/>
                <w:bottom w:val="nil"/>
                <w:right w:val="nil"/>
                <w:between w:val="nil"/>
              </w:pBdr>
              <w:rPr>
                <w:rFonts w:ascii="Times New Roman" w:eastAsia="Times New Roman" w:hAnsi="Times New Roman" w:cs="Times New Roman"/>
                <w:b/>
                <w:sz w:val="24"/>
                <w:szCs w:val="24"/>
              </w:rPr>
            </w:pPr>
          </w:p>
        </w:tc>
        <w:tc>
          <w:tcPr>
            <w:tcW w:w="764" w:type="dxa"/>
            <w:tcBorders>
              <w:left w:val="single" w:sz="4" w:space="0" w:color="000000"/>
            </w:tcBorders>
            <w:vAlign w:val="center"/>
          </w:tcPr>
          <w:p w14:paraId="00000AD4" w14:textId="529FFDB1"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МК/К</w:t>
            </w:r>
          </w:p>
        </w:tc>
        <w:tc>
          <w:tcPr>
            <w:tcW w:w="974" w:type="dxa"/>
            <w:vAlign w:val="center"/>
          </w:tcPr>
          <w:p w14:paraId="00000AD5"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0,6332</w:t>
            </w:r>
          </w:p>
        </w:tc>
        <w:tc>
          <w:tcPr>
            <w:tcW w:w="1072" w:type="dxa"/>
            <w:vAlign w:val="center"/>
          </w:tcPr>
          <w:p w14:paraId="00000AD6"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0,5347</w:t>
            </w:r>
          </w:p>
        </w:tc>
        <w:tc>
          <w:tcPr>
            <w:tcW w:w="992" w:type="dxa"/>
            <w:vAlign w:val="center"/>
          </w:tcPr>
          <w:p w14:paraId="00000AD7"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0,8862</w:t>
            </w:r>
          </w:p>
        </w:tc>
        <w:tc>
          <w:tcPr>
            <w:tcW w:w="1134" w:type="dxa"/>
            <w:vAlign w:val="center"/>
          </w:tcPr>
          <w:p w14:paraId="00000AD8"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0,9536</w:t>
            </w:r>
          </w:p>
        </w:tc>
        <w:tc>
          <w:tcPr>
            <w:tcW w:w="1134" w:type="dxa"/>
            <w:vAlign w:val="center"/>
          </w:tcPr>
          <w:p w14:paraId="00000AD9"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0,9299</w:t>
            </w:r>
          </w:p>
        </w:tc>
        <w:tc>
          <w:tcPr>
            <w:tcW w:w="993" w:type="dxa"/>
            <w:vAlign w:val="center"/>
          </w:tcPr>
          <w:p w14:paraId="00000ADA" w14:textId="77777777" w:rsidR="009C0684" w:rsidRPr="008369A2" w:rsidRDefault="00BB7C4F" w:rsidP="00407CB1">
            <w:pPr>
              <w:jc w:val="center"/>
              <w:rPr>
                <w:rFonts w:ascii="Times New Roman" w:eastAsia="Times New Roman" w:hAnsi="Times New Roman" w:cs="Times New Roman"/>
                <w:bCs/>
                <w:sz w:val="24"/>
                <w:szCs w:val="24"/>
              </w:rPr>
            </w:pPr>
            <w:r w:rsidRPr="008369A2">
              <w:rPr>
                <w:rFonts w:ascii="Times New Roman" w:eastAsia="Times New Roman" w:hAnsi="Times New Roman" w:cs="Times New Roman"/>
                <w:bCs/>
                <w:sz w:val="24"/>
                <w:szCs w:val="24"/>
              </w:rPr>
              <w:t>0,9780</w:t>
            </w:r>
          </w:p>
        </w:tc>
        <w:tc>
          <w:tcPr>
            <w:tcW w:w="1269" w:type="dxa"/>
            <w:vAlign w:val="center"/>
          </w:tcPr>
          <w:p w14:paraId="00000ADB" w14:textId="77777777" w:rsidR="009C0684" w:rsidRPr="008369A2" w:rsidRDefault="00BB7C4F" w:rsidP="00407CB1">
            <w:pPr>
              <w:jc w:val="center"/>
              <w:rPr>
                <w:rFonts w:ascii="Times New Roman" w:eastAsia="Times New Roman" w:hAnsi="Times New Roman" w:cs="Times New Roman"/>
                <w:b/>
                <w:sz w:val="24"/>
                <w:szCs w:val="24"/>
              </w:rPr>
            </w:pPr>
            <w:r w:rsidRPr="008369A2">
              <w:rPr>
                <w:rFonts w:ascii="Times New Roman" w:eastAsia="Times New Roman" w:hAnsi="Times New Roman" w:cs="Times New Roman"/>
                <w:b/>
                <w:sz w:val="24"/>
                <w:szCs w:val="24"/>
              </w:rPr>
              <w:t>0,022*</w:t>
            </w:r>
          </w:p>
        </w:tc>
      </w:tr>
      <w:bookmarkEnd w:id="99"/>
      <w:tr w:rsidR="00FB7F0D" w:rsidRPr="008369A2" w14:paraId="19E55DEA" w14:textId="77777777" w:rsidTr="00FB7F0D">
        <w:trPr>
          <w:trHeight w:val="416"/>
        </w:trPr>
        <w:tc>
          <w:tcPr>
            <w:tcW w:w="0" w:type="auto"/>
            <w:vMerge/>
            <w:tcBorders>
              <w:top w:val="single" w:sz="4" w:space="0" w:color="000000"/>
              <w:left w:val="single" w:sz="4" w:space="0" w:color="000000"/>
              <w:bottom w:val="single" w:sz="4" w:space="0" w:color="000000"/>
              <w:right w:val="single" w:sz="4" w:space="0" w:color="000000"/>
            </w:tcBorders>
            <w:vAlign w:val="center"/>
          </w:tcPr>
          <w:p w14:paraId="00000ADC" w14:textId="77777777" w:rsidR="009C0684" w:rsidRPr="008369A2" w:rsidRDefault="009C0684" w:rsidP="00407CB1">
            <w:pPr>
              <w:widowControl w:val="0"/>
              <w:pBdr>
                <w:top w:val="nil"/>
                <w:left w:val="nil"/>
                <w:bottom w:val="nil"/>
                <w:right w:val="nil"/>
                <w:between w:val="nil"/>
              </w:pBdr>
              <w:rPr>
                <w:rFonts w:ascii="Times New Roman" w:eastAsia="Times New Roman" w:hAnsi="Times New Roman" w:cs="Times New Roman"/>
                <w:b/>
                <w:sz w:val="24"/>
                <w:szCs w:val="24"/>
              </w:rPr>
            </w:pPr>
          </w:p>
        </w:tc>
        <w:tc>
          <w:tcPr>
            <w:tcW w:w="764" w:type="dxa"/>
            <w:tcBorders>
              <w:left w:val="single" w:sz="4" w:space="0" w:color="000000"/>
            </w:tcBorders>
            <w:vAlign w:val="center"/>
          </w:tcPr>
          <w:p w14:paraId="00000ADD" w14:textId="77777777" w:rsidR="009C0684" w:rsidRPr="008369A2" w:rsidRDefault="00BB7C4F" w:rsidP="00407CB1">
            <w:pPr>
              <w:jc w:val="center"/>
              <w:rPr>
                <w:rFonts w:ascii="Times New Roman" w:eastAsia="Times New Roman" w:hAnsi="Times New Roman" w:cs="Times New Roman"/>
                <w:sz w:val="24"/>
                <w:szCs w:val="24"/>
              </w:rPr>
            </w:pPr>
            <w:r w:rsidRPr="008369A2">
              <w:rPr>
                <w:rFonts w:ascii="Times New Roman" w:eastAsia="Times New Roman" w:hAnsi="Times New Roman" w:cs="Times New Roman"/>
                <w:sz w:val="24"/>
                <w:szCs w:val="24"/>
              </w:rPr>
              <w:t>МК/Гк</w:t>
            </w:r>
          </w:p>
        </w:tc>
        <w:tc>
          <w:tcPr>
            <w:tcW w:w="974" w:type="dxa"/>
            <w:vAlign w:val="center"/>
          </w:tcPr>
          <w:p w14:paraId="00000ADE" w14:textId="77777777" w:rsidR="009C0684" w:rsidRPr="008369A2" w:rsidRDefault="00BB7C4F" w:rsidP="00407CB1">
            <w:pPr>
              <w:jc w:val="center"/>
              <w:rPr>
                <w:rFonts w:ascii="Times New Roman" w:eastAsia="Times New Roman" w:hAnsi="Times New Roman" w:cs="Times New Roman"/>
                <w:b/>
                <w:sz w:val="24"/>
                <w:szCs w:val="24"/>
              </w:rPr>
            </w:pPr>
            <w:r w:rsidRPr="008369A2">
              <w:rPr>
                <w:rFonts w:ascii="Times New Roman" w:eastAsia="Times New Roman" w:hAnsi="Times New Roman" w:cs="Times New Roman"/>
                <w:sz w:val="24"/>
                <w:szCs w:val="24"/>
              </w:rPr>
              <w:t>0,7163</w:t>
            </w:r>
          </w:p>
        </w:tc>
        <w:tc>
          <w:tcPr>
            <w:tcW w:w="1072" w:type="dxa"/>
            <w:vAlign w:val="center"/>
          </w:tcPr>
          <w:p w14:paraId="00000ADF" w14:textId="77777777" w:rsidR="009C0684" w:rsidRPr="008369A2" w:rsidRDefault="00BB7C4F" w:rsidP="00407CB1">
            <w:pPr>
              <w:jc w:val="center"/>
              <w:rPr>
                <w:rFonts w:ascii="Times New Roman" w:eastAsia="Times New Roman" w:hAnsi="Times New Roman" w:cs="Times New Roman"/>
                <w:b/>
                <w:sz w:val="24"/>
                <w:szCs w:val="24"/>
              </w:rPr>
            </w:pPr>
            <w:r w:rsidRPr="008369A2">
              <w:rPr>
                <w:rFonts w:ascii="Times New Roman" w:eastAsia="Times New Roman" w:hAnsi="Times New Roman" w:cs="Times New Roman"/>
                <w:sz w:val="24"/>
                <w:szCs w:val="24"/>
              </w:rPr>
              <w:t>0,5833</w:t>
            </w:r>
          </w:p>
        </w:tc>
        <w:tc>
          <w:tcPr>
            <w:tcW w:w="992" w:type="dxa"/>
            <w:vAlign w:val="center"/>
          </w:tcPr>
          <w:p w14:paraId="00000AE0" w14:textId="77777777" w:rsidR="009C0684" w:rsidRPr="008369A2" w:rsidRDefault="00BB7C4F" w:rsidP="00407CB1">
            <w:pPr>
              <w:jc w:val="center"/>
              <w:rPr>
                <w:rFonts w:ascii="Times New Roman" w:eastAsia="Times New Roman" w:hAnsi="Times New Roman" w:cs="Times New Roman"/>
                <w:b/>
                <w:sz w:val="24"/>
                <w:szCs w:val="24"/>
              </w:rPr>
            </w:pPr>
            <w:r w:rsidRPr="008369A2">
              <w:rPr>
                <w:rFonts w:ascii="Times New Roman" w:eastAsia="Times New Roman" w:hAnsi="Times New Roman" w:cs="Times New Roman"/>
                <w:sz w:val="24"/>
                <w:szCs w:val="24"/>
              </w:rPr>
              <w:t>0,8425</w:t>
            </w:r>
          </w:p>
        </w:tc>
        <w:tc>
          <w:tcPr>
            <w:tcW w:w="1134" w:type="dxa"/>
            <w:vAlign w:val="center"/>
          </w:tcPr>
          <w:p w14:paraId="00000AE1" w14:textId="77777777" w:rsidR="009C0684" w:rsidRPr="008369A2" w:rsidRDefault="00BB7C4F" w:rsidP="00407CB1">
            <w:pPr>
              <w:jc w:val="center"/>
              <w:rPr>
                <w:rFonts w:ascii="Times New Roman" w:eastAsia="Times New Roman" w:hAnsi="Times New Roman" w:cs="Times New Roman"/>
                <w:b/>
                <w:sz w:val="24"/>
                <w:szCs w:val="24"/>
              </w:rPr>
            </w:pPr>
            <w:r w:rsidRPr="008369A2">
              <w:rPr>
                <w:rFonts w:ascii="Times New Roman" w:eastAsia="Times New Roman" w:hAnsi="Times New Roman" w:cs="Times New Roman"/>
                <w:sz w:val="24"/>
                <w:szCs w:val="24"/>
              </w:rPr>
              <w:t>0,8680</w:t>
            </w:r>
          </w:p>
        </w:tc>
        <w:tc>
          <w:tcPr>
            <w:tcW w:w="1134" w:type="dxa"/>
            <w:vAlign w:val="center"/>
          </w:tcPr>
          <w:p w14:paraId="00000AE2" w14:textId="77777777" w:rsidR="009C0684" w:rsidRPr="008369A2" w:rsidRDefault="00BB7C4F" w:rsidP="00407CB1">
            <w:pPr>
              <w:jc w:val="center"/>
              <w:rPr>
                <w:rFonts w:ascii="Times New Roman" w:eastAsia="Times New Roman" w:hAnsi="Times New Roman" w:cs="Times New Roman"/>
                <w:b/>
                <w:sz w:val="24"/>
                <w:szCs w:val="24"/>
              </w:rPr>
            </w:pPr>
            <w:r w:rsidRPr="008369A2">
              <w:rPr>
                <w:rFonts w:ascii="Times New Roman" w:eastAsia="Times New Roman" w:hAnsi="Times New Roman" w:cs="Times New Roman"/>
                <w:sz w:val="24"/>
                <w:szCs w:val="24"/>
              </w:rPr>
              <w:t>0,7819</w:t>
            </w:r>
          </w:p>
        </w:tc>
        <w:tc>
          <w:tcPr>
            <w:tcW w:w="993" w:type="dxa"/>
            <w:vAlign w:val="center"/>
          </w:tcPr>
          <w:p w14:paraId="00000AE3" w14:textId="77777777" w:rsidR="009C0684" w:rsidRPr="008369A2" w:rsidRDefault="00BB7C4F" w:rsidP="00407CB1">
            <w:pPr>
              <w:jc w:val="center"/>
              <w:rPr>
                <w:rFonts w:ascii="Times New Roman" w:eastAsia="Times New Roman" w:hAnsi="Times New Roman" w:cs="Times New Roman"/>
                <w:b/>
                <w:sz w:val="24"/>
                <w:szCs w:val="24"/>
              </w:rPr>
            </w:pPr>
            <w:r w:rsidRPr="008369A2">
              <w:rPr>
                <w:rFonts w:ascii="Times New Roman" w:eastAsia="Times New Roman" w:hAnsi="Times New Roman" w:cs="Times New Roman"/>
                <w:sz w:val="24"/>
                <w:szCs w:val="24"/>
              </w:rPr>
              <w:t>0,9198</w:t>
            </w:r>
          </w:p>
        </w:tc>
        <w:tc>
          <w:tcPr>
            <w:tcW w:w="1269" w:type="dxa"/>
            <w:vAlign w:val="center"/>
          </w:tcPr>
          <w:p w14:paraId="00000AE4" w14:textId="77777777" w:rsidR="009C0684" w:rsidRPr="008369A2" w:rsidRDefault="00BB7C4F" w:rsidP="00407CB1">
            <w:pPr>
              <w:jc w:val="center"/>
              <w:rPr>
                <w:rFonts w:ascii="Times New Roman" w:eastAsia="Times New Roman" w:hAnsi="Times New Roman" w:cs="Times New Roman"/>
                <w:b/>
                <w:sz w:val="24"/>
                <w:szCs w:val="24"/>
              </w:rPr>
            </w:pPr>
            <w:r w:rsidRPr="008369A2">
              <w:rPr>
                <w:rFonts w:ascii="Times New Roman" w:eastAsia="Times New Roman" w:hAnsi="Times New Roman" w:cs="Times New Roman"/>
                <w:sz w:val="24"/>
                <w:szCs w:val="24"/>
              </w:rPr>
              <w:t>0,333</w:t>
            </w:r>
          </w:p>
        </w:tc>
      </w:tr>
      <w:tr w:rsidR="00301164" w:rsidRPr="008369A2" w14:paraId="7EE8B3D5" w14:textId="77777777" w:rsidTr="00C375AC">
        <w:trPr>
          <w:trHeight w:val="416"/>
        </w:trPr>
        <w:tc>
          <w:tcPr>
            <w:tcW w:w="0" w:type="auto"/>
            <w:gridSpan w:val="9"/>
            <w:tcBorders>
              <w:top w:val="single" w:sz="4" w:space="0" w:color="000000"/>
              <w:left w:val="single" w:sz="4" w:space="0" w:color="000000"/>
              <w:bottom w:val="single" w:sz="4" w:space="0" w:color="000000"/>
            </w:tcBorders>
            <w:vAlign w:val="center"/>
          </w:tcPr>
          <w:p w14:paraId="00000AE5" w14:textId="11581E82" w:rsidR="009C0684" w:rsidRPr="008369A2" w:rsidRDefault="001F3671" w:rsidP="00407CB1">
            <w:pPr>
              <w:ind w:firstLine="709"/>
              <w:rPr>
                <w:rFonts w:ascii="Times New Roman" w:eastAsia="Times New Roman" w:hAnsi="Times New Roman" w:cs="Times New Roman"/>
                <w:sz w:val="24"/>
                <w:szCs w:val="24"/>
              </w:rPr>
            </w:pPr>
            <w:r w:rsidRPr="001F3671">
              <w:rPr>
                <w:rFonts w:ascii="Times New Roman" w:eastAsia="Times New Roman" w:hAnsi="Times New Roman" w:cs="Times New Roman"/>
                <w:sz w:val="24"/>
                <w:szCs w:val="24"/>
              </w:rPr>
              <w:t>Примечание –</w:t>
            </w:r>
            <w:r>
              <w:rPr>
                <w:rFonts w:ascii="Times New Roman" w:eastAsia="Times New Roman" w:hAnsi="Times New Roman" w:cs="Times New Roman"/>
                <w:sz w:val="24"/>
                <w:szCs w:val="24"/>
              </w:rPr>
              <w:t xml:space="preserve"> </w:t>
            </w:r>
            <w:r w:rsidR="009F186E" w:rsidRPr="008369A2">
              <w:rPr>
                <w:rFonts w:ascii="Times New Roman" w:eastAsia="Times New Roman" w:hAnsi="Times New Roman" w:cs="Times New Roman"/>
                <w:sz w:val="24"/>
                <w:szCs w:val="24"/>
              </w:rPr>
              <w:t>* Статистически значимые различия если р≤0,05</w:t>
            </w:r>
          </w:p>
        </w:tc>
      </w:tr>
    </w:tbl>
    <w:p w14:paraId="1FFA8BB4" w14:textId="77777777" w:rsidR="00244C2E" w:rsidRPr="008369A2" w:rsidRDefault="00244C2E" w:rsidP="00AE150F">
      <w:pPr>
        <w:spacing w:after="0" w:line="240" w:lineRule="auto"/>
        <w:jc w:val="both"/>
        <w:rPr>
          <w:rFonts w:ascii="Times New Roman" w:eastAsia="Times New Roman" w:hAnsi="Times New Roman" w:cs="Times New Roman"/>
          <w:sz w:val="28"/>
          <w:szCs w:val="28"/>
        </w:rPr>
      </w:pPr>
    </w:p>
    <w:p w14:paraId="3CAEB047" w14:textId="5DE80612" w:rsidR="00903F22" w:rsidRDefault="005E5CA5" w:rsidP="005E5CA5">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Диаграмма размаха, представленная на рисунке 2</w:t>
      </w:r>
      <w:r w:rsidR="00FE0205">
        <w:rPr>
          <w:rFonts w:ascii="Times New Roman" w:eastAsia="Times New Roman" w:hAnsi="Times New Roman" w:cs="Times New Roman"/>
          <w:sz w:val="28"/>
          <w:szCs w:val="28"/>
        </w:rPr>
        <w:t>8</w:t>
      </w:r>
      <w:r w:rsidR="00630FC3">
        <w:rPr>
          <w:rFonts w:ascii="Times New Roman" w:eastAsia="Times New Roman" w:hAnsi="Times New Roman" w:cs="Times New Roman"/>
          <w:sz w:val="28"/>
          <w:szCs w:val="28"/>
        </w:rPr>
        <w:t xml:space="preserve"> графически подтверждает полученные результаты изменения пуринового обмена</w:t>
      </w:r>
      <w:r w:rsidR="005A0C62">
        <w:rPr>
          <w:rFonts w:ascii="Times New Roman" w:eastAsia="Times New Roman" w:hAnsi="Times New Roman" w:cs="Times New Roman"/>
          <w:sz w:val="28"/>
          <w:szCs w:val="28"/>
        </w:rPr>
        <w:t xml:space="preserve"> в эритроцитах</w:t>
      </w:r>
      <w:r w:rsidR="00630FC3">
        <w:rPr>
          <w:rFonts w:ascii="Times New Roman" w:eastAsia="Times New Roman" w:hAnsi="Times New Roman" w:cs="Times New Roman"/>
          <w:sz w:val="28"/>
          <w:szCs w:val="28"/>
        </w:rPr>
        <w:t>.</w:t>
      </w:r>
    </w:p>
    <w:p w14:paraId="6A979514" w14:textId="3415A701" w:rsidR="00830EEB" w:rsidRPr="008A3BB0" w:rsidRDefault="00830EEB" w:rsidP="00830EE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Отмечается снижение ИПО в эритроцитах с уменьшением плотности показателей размаха и значительным уменьшением дисперсии. ПТГ и К/Гк имеют схожие тенденции к значительному уменьшению плотности размаха, его увеличению и увеличением дисперсии, с направлением к приросту. МК</w:t>
      </w:r>
      <w:r w:rsidRPr="008A3BB0">
        <w:rPr>
          <w:rFonts w:ascii="Times New Roman" w:hAnsi="Times New Roman" w:cs="Times New Roman"/>
          <w:sz w:val="28"/>
          <w:szCs w:val="28"/>
        </w:rPr>
        <w:t>/</w:t>
      </w:r>
      <w:r>
        <w:rPr>
          <w:rFonts w:ascii="Times New Roman" w:hAnsi="Times New Roman" w:cs="Times New Roman"/>
          <w:sz w:val="28"/>
          <w:szCs w:val="28"/>
        </w:rPr>
        <w:t>Гк</w:t>
      </w:r>
      <w:r w:rsidRPr="008A3BB0">
        <w:rPr>
          <w:rFonts w:ascii="Times New Roman" w:hAnsi="Times New Roman" w:cs="Times New Roman"/>
          <w:sz w:val="28"/>
          <w:szCs w:val="28"/>
        </w:rPr>
        <w:t xml:space="preserve"> </w:t>
      </w:r>
      <w:r>
        <w:rPr>
          <w:rFonts w:ascii="Times New Roman" w:hAnsi="Times New Roman" w:cs="Times New Roman"/>
          <w:sz w:val="28"/>
          <w:szCs w:val="28"/>
        </w:rPr>
        <w:t xml:space="preserve">увеличивается, повышая плотность размаха и увеличивая дисперсию в направление прироста. Изменения показателя МК/К не имеют подтверждения статистической достоверности, однако согласно диаграмме размаха сохраняя </w:t>
      </w:r>
      <w:r>
        <w:rPr>
          <w:rFonts w:ascii="Times New Roman" w:hAnsi="Times New Roman" w:cs="Times New Roman"/>
          <w:sz w:val="28"/>
          <w:szCs w:val="28"/>
        </w:rPr>
        <w:lastRenderedPageBreak/>
        <w:t>уровень показателей снижают плотность размаха и уменьшают верхнюю границу дисперсии.</w:t>
      </w:r>
    </w:p>
    <w:p w14:paraId="7E003FAC" w14:textId="77777777" w:rsidR="00830EEB" w:rsidRDefault="00830EEB" w:rsidP="00B31472">
      <w:pPr>
        <w:spacing w:after="0" w:line="240" w:lineRule="auto"/>
        <w:jc w:val="both"/>
        <w:rPr>
          <w:rFonts w:ascii="Times New Roman" w:eastAsia="Times New Roman" w:hAnsi="Times New Roman" w:cs="Times New Roman"/>
          <w:sz w:val="28"/>
          <w:szCs w:val="28"/>
        </w:rPr>
      </w:pPr>
    </w:p>
    <w:p w14:paraId="58ACE56A" w14:textId="43AEAC4F" w:rsidR="00B31472" w:rsidRDefault="00B31472" w:rsidP="00B3147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365A5F9" wp14:editId="2F421EAE">
            <wp:extent cx="6101080" cy="2972774"/>
            <wp:effectExtent l="0" t="0" r="0" b="0"/>
            <wp:docPr id="81326119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45912" cy="2994618"/>
                    </a:xfrm>
                    <a:prstGeom prst="rect">
                      <a:avLst/>
                    </a:prstGeom>
                    <a:noFill/>
                  </pic:spPr>
                </pic:pic>
              </a:graphicData>
            </a:graphic>
          </wp:inline>
        </w:drawing>
      </w:r>
    </w:p>
    <w:p w14:paraId="2CE5233C" w14:textId="6D8576F5" w:rsidR="00377C1F" w:rsidRDefault="00377C1F" w:rsidP="00377C1F">
      <w:pPr>
        <w:spacing w:after="0" w:line="240" w:lineRule="auto"/>
        <w:jc w:val="center"/>
        <w:rPr>
          <w:rFonts w:ascii="Times New Roman" w:eastAsia="Times New Roman" w:hAnsi="Times New Roman" w:cs="Times New Roman"/>
          <w:sz w:val="28"/>
          <w:szCs w:val="28"/>
        </w:rPr>
      </w:pPr>
      <w:r w:rsidRPr="00BA276F">
        <w:rPr>
          <w:rFonts w:ascii="Times New Roman" w:eastAsia="Times New Roman" w:hAnsi="Times New Roman" w:cs="Times New Roman"/>
          <w:noProof/>
          <w:sz w:val="28"/>
          <w:szCs w:val="28"/>
        </w:rPr>
        <w:drawing>
          <wp:inline distT="0" distB="0" distL="0" distR="0" wp14:anchorId="34317DC1" wp14:editId="69B22C8D">
            <wp:extent cx="3333750" cy="266700"/>
            <wp:effectExtent l="0" t="0" r="0" b="0"/>
            <wp:docPr id="848432816" name="Рисунок 848432816"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CCA2166E-2B1A-9468-76B8-E169B6F698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094856" name="Рисунок 1070094856"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a:ext uri="{FF2B5EF4-FFF2-40B4-BE49-F238E27FC236}">
                          <a16:creationId xmlns:a16="http://schemas.microsoft.com/office/drawing/2014/main" id="{CCA2166E-2B1A-9468-76B8-E169B6F69879}"/>
                        </a:ext>
                      </a:extLst>
                    </pic:cNvPr>
                    <pic:cNvPicPr>
                      <a:picLocks noChangeAspect="1"/>
                    </pic:cNvPicPr>
                  </pic:nvPicPr>
                  <pic:blipFill rotWithShape="1">
                    <a:blip r:embed="rId27"/>
                    <a:srcRect l="9687" t="27778" r="62969" b="64444"/>
                    <a:stretch/>
                  </pic:blipFill>
                  <pic:spPr>
                    <a:xfrm>
                      <a:off x="0" y="0"/>
                      <a:ext cx="3333750" cy="266700"/>
                    </a:xfrm>
                    <a:prstGeom prst="rect">
                      <a:avLst/>
                    </a:prstGeom>
                  </pic:spPr>
                </pic:pic>
              </a:graphicData>
            </a:graphic>
          </wp:inline>
        </w:drawing>
      </w:r>
    </w:p>
    <w:p w14:paraId="549AC86E" w14:textId="77777777" w:rsidR="00244C2E" w:rsidRDefault="00244C2E" w:rsidP="00AF5458">
      <w:pPr>
        <w:spacing w:after="0" w:line="240" w:lineRule="auto"/>
        <w:jc w:val="center"/>
        <w:rPr>
          <w:rFonts w:ascii="Times New Roman" w:eastAsia="Times New Roman" w:hAnsi="Times New Roman" w:cs="Times New Roman"/>
          <w:sz w:val="28"/>
          <w:szCs w:val="28"/>
        </w:rPr>
      </w:pPr>
      <w:bookmarkStart w:id="100" w:name="_Hlk135332115"/>
    </w:p>
    <w:p w14:paraId="71933BE3" w14:textId="3FF8CEDA" w:rsidR="00903F22" w:rsidRDefault="00903F22" w:rsidP="00AF5458">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Рисунок</w:t>
      </w:r>
      <w:r w:rsidR="00DE4A73">
        <w:rPr>
          <w:rFonts w:ascii="Times New Roman" w:eastAsia="Times New Roman" w:hAnsi="Times New Roman" w:cs="Times New Roman"/>
          <w:sz w:val="28"/>
          <w:szCs w:val="28"/>
        </w:rPr>
        <w:t xml:space="preserve"> 2</w:t>
      </w:r>
      <w:r w:rsidR="00FE0205">
        <w:rPr>
          <w:rFonts w:ascii="Times New Roman" w:eastAsia="Times New Roman" w:hAnsi="Times New Roman" w:cs="Times New Roman"/>
          <w:sz w:val="28"/>
          <w:szCs w:val="28"/>
        </w:rPr>
        <w:t>8</w:t>
      </w:r>
      <w:r>
        <w:rPr>
          <w:rFonts w:ascii="Times New Roman" w:eastAsia="Times New Roman" w:hAnsi="Times New Roman" w:cs="Times New Roman"/>
          <w:sz w:val="28"/>
          <w:szCs w:val="28"/>
        </w:rPr>
        <w:t xml:space="preserve"> – </w:t>
      </w:r>
      <w:r w:rsidR="00F04943" w:rsidRPr="00FC33C0">
        <w:rPr>
          <w:rFonts w:ascii="Times New Roman" w:hAnsi="Times New Roman" w:cs="Times New Roman"/>
          <w:sz w:val="28"/>
          <w:szCs w:val="28"/>
        </w:rPr>
        <w:t>Сравнительная характеристика</w:t>
      </w:r>
      <w:r w:rsidR="00F04943">
        <w:rPr>
          <w:rFonts w:ascii="Times New Roman" w:hAnsi="Times New Roman" w:cs="Times New Roman"/>
          <w:sz w:val="28"/>
          <w:szCs w:val="28"/>
        </w:rPr>
        <w:t xml:space="preserve"> изменений</w:t>
      </w:r>
      <w:r w:rsidRPr="005A4501">
        <w:rPr>
          <w:rFonts w:ascii="Times New Roman" w:hAnsi="Times New Roman" w:cs="Times New Roman"/>
          <w:sz w:val="28"/>
          <w:szCs w:val="28"/>
        </w:rPr>
        <w:t xml:space="preserve"> </w:t>
      </w:r>
      <w:r>
        <w:rPr>
          <w:rFonts w:ascii="Times New Roman" w:hAnsi="Times New Roman" w:cs="Times New Roman"/>
          <w:sz w:val="28"/>
          <w:szCs w:val="28"/>
        </w:rPr>
        <w:t>относительных показателей пуринов в эритроцитах 1</w:t>
      </w:r>
      <w:r w:rsidRPr="005A4501">
        <w:rPr>
          <w:rFonts w:ascii="Times New Roman" w:hAnsi="Times New Roman" w:cs="Times New Roman"/>
          <w:sz w:val="28"/>
          <w:szCs w:val="28"/>
        </w:rPr>
        <w:t xml:space="preserve"> групп</w:t>
      </w:r>
      <w:r>
        <w:rPr>
          <w:rFonts w:ascii="Times New Roman" w:hAnsi="Times New Roman" w:cs="Times New Roman"/>
          <w:sz w:val="28"/>
          <w:szCs w:val="28"/>
        </w:rPr>
        <w:t>ы</w:t>
      </w:r>
      <w:r w:rsidRPr="005A4501">
        <w:rPr>
          <w:rFonts w:ascii="Times New Roman" w:hAnsi="Times New Roman" w:cs="Times New Roman"/>
          <w:sz w:val="28"/>
          <w:szCs w:val="28"/>
        </w:rPr>
        <w:t xml:space="preserve"> до и после эксперимента</w:t>
      </w:r>
    </w:p>
    <w:bookmarkEnd w:id="100"/>
    <w:p w14:paraId="5490CF40" w14:textId="77777777" w:rsidR="008573B3" w:rsidRDefault="008573B3" w:rsidP="00630FC3">
      <w:pPr>
        <w:spacing w:after="0" w:line="240" w:lineRule="auto"/>
        <w:ind w:firstLine="709"/>
        <w:jc w:val="both"/>
        <w:rPr>
          <w:rFonts w:ascii="Times New Roman" w:hAnsi="Times New Roman" w:cs="Times New Roman"/>
          <w:sz w:val="28"/>
          <w:szCs w:val="28"/>
        </w:rPr>
      </w:pPr>
    </w:p>
    <w:p w14:paraId="03C6E211" w14:textId="4A4F3E7E" w:rsidR="005E5CA5" w:rsidRDefault="005E5CA5" w:rsidP="00911FDD">
      <w:pPr>
        <w:spacing w:after="0" w:line="240" w:lineRule="auto"/>
        <w:ind w:firstLine="709"/>
        <w:jc w:val="both"/>
        <w:rPr>
          <w:rFonts w:ascii="Times New Roman" w:eastAsia="Times New Roman" w:hAnsi="Times New Roman" w:cs="Times New Roman"/>
          <w:color w:val="000000"/>
          <w:sz w:val="28"/>
          <w:szCs w:val="28"/>
        </w:rPr>
      </w:pPr>
      <w:r w:rsidRPr="00911FDD">
        <w:rPr>
          <w:rFonts w:ascii="Times New Roman" w:eastAsia="Times New Roman" w:hAnsi="Times New Roman" w:cs="Times New Roman"/>
          <w:sz w:val="28"/>
          <w:szCs w:val="28"/>
        </w:rPr>
        <w:t>Диаграмма размаха, представленная на рисунке 2</w:t>
      </w:r>
      <w:r w:rsidR="00FE0205">
        <w:rPr>
          <w:rFonts w:ascii="Times New Roman" w:eastAsia="Times New Roman" w:hAnsi="Times New Roman" w:cs="Times New Roman"/>
          <w:sz w:val="28"/>
          <w:szCs w:val="28"/>
        </w:rPr>
        <w:t>9</w:t>
      </w:r>
      <w:r w:rsidR="008A3BB0" w:rsidRPr="00911FDD">
        <w:rPr>
          <w:rFonts w:ascii="Times New Roman" w:eastAsia="Times New Roman" w:hAnsi="Times New Roman" w:cs="Times New Roman"/>
          <w:sz w:val="28"/>
          <w:szCs w:val="28"/>
        </w:rPr>
        <w:t xml:space="preserve"> </w:t>
      </w:r>
      <w:r w:rsidR="007D3544">
        <w:rPr>
          <w:rFonts w:ascii="Times New Roman" w:eastAsia="Times New Roman" w:hAnsi="Times New Roman" w:cs="Times New Roman"/>
          <w:sz w:val="28"/>
          <w:szCs w:val="28"/>
        </w:rPr>
        <w:t xml:space="preserve">отражает изменения пуринов в плазме. </w:t>
      </w:r>
    </w:p>
    <w:p w14:paraId="4363BE94" w14:textId="77777777" w:rsidR="000B1E7C" w:rsidRDefault="000B1E7C" w:rsidP="00B31472">
      <w:pPr>
        <w:spacing w:after="0" w:line="240" w:lineRule="auto"/>
        <w:rPr>
          <w:rFonts w:ascii="Times New Roman" w:hAnsi="Times New Roman" w:cs="Times New Roman"/>
          <w:sz w:val="28"/>
          <w:szCs w:val="28"/>
        </w:rPr>
      </w:pPr>
    </w:p>
    <w:p w14:paraId="49E1F4AD" w14:textId="776FF8FA" w:rsidR="00B31472" w:rsidRDefault="00B31472" w:rsidP="00B31472">
      <w:pPr>
        <w:spacing w:after="0" w:line="24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55C044A" wp14:editId="41158B8D">
            <wp:extent cx="6078220" cy="3029871"/>
            <wp:effectExtent l="0" t="0" r="0" b="0"/>
            <wp:docPr id="73460344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03122" cy="3042284"/>
                    </a:xfrm>
                    <a:prstGeom prst="rect">
                      <a:avLst/>
                    </a:prstGeom>
                    <a:noFill/>
                  </pic:spPr>
                </pic:pic>
              </a:graphicData>
            </a:graphic>
          </wp:inline>
        </w:drawing>
      </w:r>
    </w:p>
    <w:p w14:paraId="77E96213" w14:textId="0FE01B69" w:rsidR="00377C1F" w:rsidRDefault="00377C1F" w:rsidP="00AF5458">
      <w:pPr>
        <w:spacing w:after="0" w:line="240" w:lineRule="auto"/>
        <w:jc w:val="center"/>
        <w:rPr>
          <w:rFonts w:ascii="Times New Roman" w:hAnsi="Times New Roman" w:cs="Times New Roman"/>
          <w:sz w:val="28"/>
          <w:szCs w:val="28"/>
        </w:rPr>
      </w:pPr>
      <w:r w:rsidRPr="00BA276F">
        <w:rPr>
          <w:rFonts w:ascii="Times New Roman" w:eastAsia="Times New Roman" w:hAnsi="Times New Roman" w:cs="Times New Roman"/>
          <w:noProof/>
          <w:sz w:val="28"/>
          <w:szCs w:val="28"/>
        </w:rPr>
        <w:drawing>
          <wp:inline distT="0" distB="0" distL="0" distR="0" wp14:anchorId="238838EE" wp14:editId="3BFCB543">
            <wp:extent cx="3333750" cy="266700"/>
            <wp:effectExtent l="0" t="0" r="0" b="0"/>
            <wp:docPr id="417569398" name="Рисунок 417569398"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CCA2166E-2B1A-9468-76B8-E169B6F698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094856" name="Рисунок 1070094856"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a:ext uri="{FF2B5EF4-FFF2-40B4-BE49-F238E27FC236}">
                          <a16:creationId xmlns:a16="http://schemas.microsoft.com/office/drawing/2014/main" id="{CCA2166E-2B1A-9468-76B8-E169B6F69879}"/>
                        </a:ext>
                      </a:extLst>
                    </pic:cNvPr>
                    <pic:cNvPicPr>
                      <a:picLocks noChangeAspect="1"/>
                    </pic:cNvPicPr>
                  </pic:nvPicPr>
                  <pic:blipFill rotWithShape="1">
                    <a:blip r:embed="rId27"/>
                    <a:srcRect l="9687" t="27778" r="62969" b="64444"/>
                    <a:stretch/>
                  </pic:blipFill>
                  <pic:spPr>
                    <a:xfrm>
                      <a:off x="0" y="0"/>
                      <a:ext cx="3333750" cy="266700"/>
                    </a:xfrm>
                    <a:prstGeom prst="rect">
                      <a:avLst/>
                    </a:prstGeom>
                  </pic:spPr>
                </pic:pic>
              </a:graphicData>
            </a:graphic>
          </wp:inline>
        </w:drawing>
      </w:r>
    </w:p>
    <w:p w14:paraId="3BE82467" w14:textId="77777777" w:rsidR="00244C2E" w:rsidRDefault="00244C2E" w:rsidP="00AF5458">
      <w:pPr>
        <w:spacing w:after="0" w:line="240" w:lineRule="auto"/>
        <w:jc w:val="center"/>
        <w:rPr>
          <w:rFonts w:ascii="Times New Roman" w:eastAsia="Times New Roman" w:hAnsi="Times New Roman" w:cs="Times New Roman"/>
          <w:sz w:val="28"/>
          <w:szCs w:val="28"/>
        </w:rPr>
      </w:pPr>
      <w:bookmarkStart w:id="101" w:name="_Hlk135332223"/>
    </w:p>
    <w:p w14:paraId="25F06E90" w14:textId="7150D135" w:rsidR="00AF5458" w:rsidRDefault="00AF5458" w:rsidP="00AF5458">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Рисунок</w:t>
      </w:r>
      <w:r w:rsidR="00DE4A73">
        <w:rPr>
          <w:rFonts w:ascii="Times New Roman" w:eastAsia="Times New Roman" w:hAnsi="Times New Roman" w:cs="Times New Roman"/>
          <w:sz w:val="28"/>
          <w:szCs w:val="28"/>
        </w:rPr>
        <w:t xml:space="preserve"> 2</w:t>
      </w:r>
      <w:r w:rsidR="00FE0205">
        <w:rPr>
          <w:rFonts w:ascii="Times New Roman" w:eastAsia="Times New Roman" w:hAnsi="Times New Roman" w:cs="Times New Roman"/>
          <w:sz w:val="28"/>
          <w:szCs w:val="28"/>
        </w:rPr>
        <w:t>9</w:t>
      </w:r>
      <w:r>
        <w:rPr>
          <w:rFonts w:ascii="Times New Roman" w:eastAsia="Times New Roman" w:hAnsi="Times New Roman" w:cs="Times New Roman"/>
          <w:sz w:val="28"/>
          <w:szCs w:val="28"/>
        </w:rPr>
        <w:t xml:space="preserve"> – </w:t>
      </w:r>
      <w:r w:rsidR="00CF628D" w:rsidRPr="00FC33C0">
        <w:rPr>
          <w:rFonts w:ascii="Times New Roman" w:hAnsi="Times New Roman" w:cs="Times New Roman"/>
          <w:sz w:val="28"/>
          <w:szCs w:val="28"/>
        </w:rPr>
        <w:t>Сравнительная характеристика</w:t>
      </w:r>
      <w:r w:rsidR="00CF628D">
        <w:rPr>
          <w:rFonts w:ascii="Times New Roman" w:hAnsi="Times New Roman" w:cs="Times New Roman"/>
          <w:sz w:val="28"/>
          <w:szCs w:val="28"/>
        </w:rPr>
        <w:t xml:space="preserve"> изменений</w:t>
      </w:r>
      <w:r w:rsidRPr="005A4501">
        <w:rPr>
          <w:rFonts w:ascii="Times New Roman" w:hAnsi="Times New Roman" w:cs="Times New Roman"/>
          <w:sz w:val="28"/>
          <w:szCs w:val="28"/>
        </w:rPr>
        <w:t xml:space="preserve"> </w:t>
      </w:r>
      <w:r>
        <w:rPr>
          <w:rFonts w:ascii="Times New Roman" w:hAnsi="Times New Roman" w:cs="Times New Roman"/>
          <w:sz w:val="28"/>
          <w:szCs w:val="28"/>
        </w:rPr>
        <w:t>относительных показателей пуринов в плазме 1</w:t>
      </w:r>
      <w:r w:rsidRPr="005A4501">
        <w:rPr>
          <w:rFonts w:ascii="Times New Roman" w:hAnsi="Times New Roman" w:cs="Times New Roman"/>
          <w:sz w:val="28"/>
          <w:szCs w:val="28"/>
        </w:rPr>
        <w:t xml:space="preserve"> групп</w:t>
      </w:r>
      <w:r>
        <w:rPr>
          <w:rFonts w:ascii="Times New Roman" w:hAnsi="Times New Roman" w:cs="Times New Roman"/>
          <w:sz w:val="28"/>
          <w:szCs w:val="28"/>
        </w:rPr>
        <w:t>ы</w:t>
      </w:r>
      <w:r w:rsidRPr="005A4501">
        <w:rPr>
          <w:rFonts w:ascii="Times New Roman" w:hAnsi="Times New Roman" w:cs="Times New Roman"/>
          <w:sz w:val="28"/>
          <w:szCs w:val="28"/>
        </w:rPr>
        <w:t xml:space="preserve"> до и после эксперимента</w:t>
      </w:r>
    </w:p>
    <w:bookmarkEnd w:id="101"/>
    <w:p w14:paraId="47C3E630" w14:textId="4EC682D5" w:rsidR="007D3544" w:rsidRDefault="007D3544" w:rsidP="000B1E7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lastRenderedPageBreak/>
        <w:t xml:space="preserve">Согласно рисунку 29 </w:t>
      </w:r>
      <w:r w:rsidRPr="00911FDD">
        <w:rPr>
          <w:rFonts w:ascii="Times New Roman" w:eastAsia="Times New Roman" w:hAnsi="Times New Roman" w:cs="Times New Roman"/>
          <w:sz w:val="28"/>
          <w:szCs w:val="28"/>
        </w:rPr>
        <w:t xml:space="preserve">изменения </w:t>
      </w:r>
      <w:r>
        <w:rPr>
          <w:rFonts w:ascii="Times New Roman" w:eastAsia="Times New Roman" w:hAnsi="Times New Roman" w:cs="Times New Roman"/>
          <w:sz w:val="28"/>
          <w:szCs w:val="28"/>
        </w:rPr>
        <w:t>метаболизма</w:t>
      </w:r>
      <w:r w:rsidRPr="00911FDD">
        <w:rPr>
          <w:rFonts w:ascii="Times New Roman" w:eastAsia="Times New Roman" w:hAnsi="Times New Roman" w:cs="Times New Roman"/>
          <w:sz w:val="28"/>
          <w:szCs w:val="28"/>
        </w:rPr>
        <w:t xml:space="preserve"> пуринов в плазме демонстрирует снижение ИПО </w:t>
      </w:r>
      <w:r w:rsidRPr="00911FDD">
        <w:rPr>
          <w:rFonts w:ascii="Times New Roman" w:eastAsia="Times New Roman" w:hAnsi="Times New Roman" w:cs="Times New Roman"/>
          <w:color w:val="000000"/>
          <w:sz w:val="28"/>
          <w:szCs w:val="28"/>
        </w:rPr>
        <w:t>с уплотнением размаха, уменьшения верхней и нижней границ дисперсии</w:t>
      </w:r>
      <w:r w:rsidRPr="00911FDD">
        <w:rPr>
          <w:rFonts w:ascii="Times New Roman" w:eastAsia="Times New Roman" w:hAnsi="Times New Roman" w:cs="Times New Roman"/>
          <w:sz w:val="28"/>
          <w:szCs w:val="28"/>
        </w:rPr>
        <w:t xml:space="preserve">, снижение ПТГ </w:t>
      </w:r>
      <w:r w:rsidRPr="00911FDD">
        <w:rPr>
          <w:rFonts w:ascii="Times New Roman" w:eastAsia="Times New Roman" w:hAnsi="Times New Roman" w:cs="Times New Roman"/>
          <w:color w:val="000000"/>
          <w:sz w:val="28"/>
          <w:szCs w:val="28"/>
        </w:rPr>
        <w:t>со значительным повышением плотности размаха и уменьшением дисперсии</w:t>
      </w:r>
      <w:r w:rsidRPr="00911FDD">
        <w:rPr>
          <w:rFonts w:ascii="Times New Roman" w:eastAsia="Times New Roman" w:hAnsi="Times New Roman" w:cs="Times New Roman"/>
          <w:sz w:val="28"/>
          <w:szCs w:val="28"/>
        </w:rPr>
        <w:t xml:space="preserve">, снижение К/Гк </w:t>
      </w:r>
      <w:r w:rsidRPr="00911FDD">
        <w:rPr>
          <w:rFonts w:ascii="Times New Roman" w:eastAsia="Times New Roman" w:hAnsi="Times New Roman" w:cs="Times New Roman"/>
          <w:color w:val="000000"/>
          <w:sz w:val="28"/>
          <w:szCs w:val="28"/>
        </w:rPr>
        <w:t>с увеличением плотности размаха и уменьшением верхней границы дисперсии</w:t>
      </w:r>
      <w:r w:rsidRPr="00911FDD">
        <w:rPr>
          <w:rFonts w:ascii="Times New Roman" w:eastAsia="Times New Roman" w:hAnsi="Times New Roman" w:cs="Times New Roman"/>
          <w:sz w:val="28"/>
          <w:szCs w:val="28"/>
        </w:rPr>
        <w:t xml:space="preserve">, повышение МК/К </w:t>
      </w:r>
      <w:r w:rsidRPr="00911FDD">
        <w:rPr>
          <w:rFonts w:ascii="Times New Roman" w:eastAsia="Times New Roman" w:hAnsi="Times New Roman" w:cs="Times New Roman"/>
          <w:color w:val="000000"/>
          <w:sz w:val="28"/>
          <w:szCs w:val="28"/>
        </w:rPr>
        <w:t>со значительным повышением плотности показателей размаха, снижением верхней границы дисперсии. МК/</w:t>
      </w:r>
      <w:r w:rsidRPr="00911FDD">
        <w:t xml:space="preserve"> </w:t>
      </w:r>
      <w:r w:rsidRPr="00911FDD">
        <w:rPr>
          <w:rFonts w:ascii="Times New Roman" w:eastAsia="Times New Roman" w:hAnsi="Times New Roman" w:cs="Times New Roman"/>
          <w:color w:val="000000"/>
          <w:sz w:val="28"/>
          <w:szCs w:val="28"/>
        </w:rPr>
        <w:t>Гк не имеет статистически достоверных изменений по расчетным данным, но по данным диаграммы размаха показывает повышение плотности размаха с сохранением величины верхней дисперсии и незначительного уменьшения нижней дисперсии уровней дисперсии. При этом отмечается смещение медианы в сторону увеличения показателя.</w:t>
      </w:r>
    </w:p>
    <w:p w14:paraId="7CC6D8DC" w14:textId="5D1D4A9A" w:rsidR="00616236" w:rsidRDefault="00AF5458" w:rsidP="000B1E7C">
      <w:pPr>
        <w:spacing w:after="0" w:line="240" w:lineRule="auto"/>
        <w:ind w:firstLine="709"/>
        <w:jc w:val="both"/>
        <w:rPr>
          <w:rFonts w:ascii="Times New Roman" w:eastAsia="Times New Roman" w:hAnsi="Times New Roman" w:cs="Times New Roman"/>
          <w:color w:val="000000"/>
          <w:sz w:val="28"/>
          <w:szCs w:val="28"/>
        </w:rPr>
      </w:pPr>
      <w:r w:rsidRPr="008369A2">
        <w:rPr>
          <w:rFonts w:ascii="Times New Roman" w:eastAsia="Times New Roman" w:hAnsi="Times New Roman" w:cs="Times New Roman"/>
          <w:color w:val="000000"/>
          <w:sz w:val="28"/>
          <w:szCs w:val="28"/>
        </w:rPr>
        <w:t>Р</w:t>
      </w:r>
      <w:r w:rsidR="0092182A" w:rsidRPr="008369A2">
        <w:rPr>
          <w:rFonts w:ascii="Times New Roman" w:eastAsia="Times New Roman" w:hAnsi="Times New Roman" w:cs="Times New Roman"/>
          <w:color w:val="000000"/>
          <w:sz w:val="28"/>
          <w:szCs w:val="28"/>
        </w:rPr>
        <w:t xml:space="preserve">езультаты определения показателей </w:t>
      </w:r>
      <w:r w:rsidR="00F23852" w:rsidRPr="008369A2">
        <w:rPr>
          <w:rFonts w:ascii="Times New Roman" w:eastAsia="Times New Roman" w:hAnsi="Times New Roman" w:cs="Times New Roman"/>
          <w:color w:val="000000"/>
          <w:sz w:val="28"/>
          <w:szCs w:val="28"/>
        </w:rPr>
        <w:t xml:space="preserve">индексов </w:t>
      </w:r>
      <w:r w:rsidR="0092182A" w:rsidRPr="008369A2">
        <w:rPr>
          <w:rFonts w:ascii="Times New Roman" w:eastAsia="Times New Roman" w:hAnsi="Times New Roman" w:cs="Times New Roman"/>
          <w:color w:val="000000"/>
          <w:sz w:val="28"/>
          <w:szCs w:val="28"/>
        </w:rPr>
        <w:t>пуринового обмена в эритроцитах и плазме крови животных 2 группы представлены в</w:t>
      </w:r>
      <w:r w:rsidR="00616236" w:rsidRPr="008369A2">
        <w:rPr>
          <w:rFonts w:ascii="Times New Roman" w:eastAsia="Times New Roman" w:hAnsi="Times New Roman" w:cs="Times New Roman"/>
          <w:color w:val="000000"/>
          <w:sz w:val="28"/>
          <w:szCs w:val="28"/>
        </w:rPr>
        <w:t xml:space="preserve"> таблице </w:t>
      </w:r>
      <w:r w:rsidR="00DE4A73" w:rsidRPr="008369A2">
        <w:rPr>
          <w:rFonts w:ascii="Times New Roman" w:eastAsia="Times New Roman" w:hAnsi="Times New Roman" w:cs="Times New Roman"/>
          <w:color w:val="000000"/>
          <w:sz w:val="28"/>
          <w:szCs w:val="28"/>
        </w:rPr>
        <w:t>1</w:t>
      </w:r>
      <w:r w:rsidR="00D661D7">
        <w:rPr>
          <w:rFonts w:ascii="Times New Roman" w:eastAsia="Times New Roman" w:hAnsi="Times New Roman" w:cs="Times New Roman"/>
          <w:color w:val="000000"/>
          <w:sz w:val="28"/>
          <w:szCs w:val="28"/>
        </w:rPr>
        <w:t>9</w:t>
      </w:r>
      <w:r w:rsidR="00616236" w:rsidRPr="008369A2">
        <w:rPr>
          <w:rFonts w:ascii="Times New Roman" w:eastAsia="Times New Roman" w:hAnsi="Times New Roman" w:cs="Times New Roman"/>
          <w:color w:val="000000"/>
          <w:sz w:val="28"/>
          <w:szCs w:val="28"/>
        </w:rPr>
        <w:t>.</w:t>
      </w:r>
    </w:p>
    <w:p w14:paraId="3C3D6129" w14:textId="77777777" w:rsidR="00616236" w:rsidRPr="008369A2" w:rsidRDefault="00616236" w:rsidP="00407CB1">
      <w:pPr>
        <w:spacing w:after="0" w:line="240" w:lineRule="auto"/>
        <w:jc w:val="both"/>
        <w:rPr>
          <w:rFonts w:ascii="Times New Roman" w:eastAsia="Times New Roman" w:hAnsi="Times New Roman" w:cs="Times New Roman"/>
          <w:color w:val="000000"/>
          <w:sz w:val="28"/>
          <w:szCs w:val="28"/>
        </w:rPr>
      </w:pPr>
    </w:p>
    <w:p w14:paraId="00000AEF" w14:textId="0985FEC1" w:rsidR="009C0684" w:rsidRPr="008369A2" w:rsidRDefault="00BB7C4F" w:rsidP="00407CB1">
      <w:pPr>
        <w:spacing w:after="0" w:line="240" w:lineRule="auto"/>
        <w:jc w:val="both"/>
        <w:rPr>
          <w:rFonts w:ascii="Times New Roman" w:eastAsia="Times New Roman" w:hAnsi="Times New Roman" w:cs="Times New Roman"/>
          <w:color w:val="000000"/>
          <w:sz w:val="28"/>
          <w:szCs w:val="28"/>
        </w:rPr>
      </w:pPr>
      <w:r w:rsidRPr="008369A2">
        <w:rPr>
          <w:rFonts w:ascii="Times New Roman" w:eastAsia="Times New Roman" w:hAnsi="Times New Roman" w:cs="Times New Roman"/>
          <w:sz w:val="28"/>
          <w:szCs w:val="28"/>
        </w:rPr>
        <w:t>Таблица</w:t>
      </w:r>
      <w:r w:rsidR="00616236" w:rsidRPr="008369A2">
        <w:rPr>
          <w:rFonts w:ascii="Times New Roman" w:eastAsia="Times New Roman" w:hAnsi="Times New Roman" w:cs="Times New Roman"/>
          <w:sz w:val="28"/>
          <w:szCs w:val="28"/>
        </w:rPr>
        <w:t xml:space="preserve"> </w:t>
      </w:r>
      <w:r w:rsidR="00DE4A73" w:rsidRPr="008369A2">
        <w:rPr>
          <w:rFonts w:ascii="Times New Roman" w:eastAsia="Times New Roman" w:hAnsi="Times New Roman" w:cs="Times New Roman"/>
          <w:sz w:val="28"/>
          <w:szCs w:val="28"/>
        </w:rPr>
        <w:t>1</w:t>
      </w:r>
      <w:r w:rsidR="00D661D7">
        <w:rPr>
          <w:rFonts w:ascii="Times New Roman" w:eastAsia="Times New Roman" w:hAnsi="Times New Roman" w:cs="Times New Roman"/>
          <w:sz w:val="28"/>
          <w:szCs w:val="28"/>
        </w:rPr>
        <w:t>9</w:t>
      </w:r>
      <w:r w:rsidRPr="008369A2">
        <w:rPr>
          <w:rFonts w:ascii="Times New Roman" w:eastAsia="Times New Roman" w:hAnsi="Times New Roman" w:cs="Times New Roman"/>
          <w:sz w:val="28"/>
          <w:szCs w:val="28"/>
        </w:rPr>
        <w:t xml:space="preserve"> – </w:t>
      </w:r>
      <w:r w:rsidR="00B30F15" w:rsidRPr="008369A2">
        <w:rPr>
          <w:rFonts w:ascii="Times New Roman" w:eastAsia="Times New Roman" w:hAnsi="Times New Roman" w:cs="Times New Roman"/>
          <w:color w:val="000000"/>
          <w:sz w:val="28"/>
          <w:szCs w:val="28"/>
        </w:rPr>
        <w:t>Относительные п</w:t>
      </w:r>
      <w:r w:rsidR="008848BF" w:rsidRPr="008369A2">
        <w:rPr>
          <w:rFonts w:ascii="Times New Roman" w:eastAsia="Times New Roman" w:hAnsi="Times New Roman" w:cs="Times New Roman"/>
          <w:color w:val="000000"/>
          <w:sz w:val="28"/>
          <w:szCs w:val="28"/>
        </w:rPr>
        <w:t>оказатели пуринового обмена в эритроцитах и плазме крови животных группы 2</w:t>
      </w:r>
    </w:p>
    <w:p w14:paraId="6D900FB8" w14:textId="77777777" w:rsidR="00244C2E" w:rsidRPr="008369A2" w:rsidRDefault="00244C2E" w:rsidP="00407CB1">
      <w:pPr>
        <w:spacing w:after="0" w:line="240" w:lineRule="auto"/>
        <w:jc w:val="both"/>
        <w:rPr>
          <w:rFonts w:ascii="Times New Roman" w:eastAsia="Times New Roman" w:hAnsi="Times New Roman" w:cs="Times New Roman"/>
          <w:sz w:val="28"/>
          <w:szCs w:val="28"/>
        </w:rPr>
      </w:pPr>
    </w:p>
    <w:tbl>
      <w:tblPr>
        <w:tblStyle w:val="85"/>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008"/>
        <w:gridCol w:w="764"/>
        <w:gridCol w:w="1170"/>
        <w:gridCol w:w="850"/>
        <w:gridCol w:w="850"/>
        <w:gridCol w:w="1258"/>
        <w:gridCol w:w="914"/>
        <w:gridCol w:w="914"/>
        <w:gridCol w:w="900"/>
      </w:tblGrid>
      <w:tr w:rsidR="00301164" w:rsidRPr="008369A2" w14:paraId="4047EA6A" w14:textId="77777777" w:rsidTr="00C375AC">
        <w:trPr>
          <w:trHeight w:val="392"/>
        </w:trPr>
        <w:tc>
          <w:tcPr>
            <w:tcW w:w="0" w:type="auto"/>
            <w:vMerge w:val="restart"/>
            <w:vAlign w:val="center"/>
          </w:tcPr>
          <w:p w14:paraId="00000AF1" w14:textId="76A17311" w:rsidR="009F4F9A" w:rsidRPr="008369A2" w:rsidRDefault="00253398" w:rsidP="009F4F9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Показатель</w:t>
            </w:r>
          </w:p>
        </w:tc>
        <w:tc>
          <w:tcPr>
            <w:tcW w:w="0" w:type="auto"/>
            <w:vMerge w:val="restart"/>
            <w:vAlign w:val="center"/>
          </w:tcPr>
          <w:p w14:paraId="00000AF2" w14:textId="09BEF5BB" w:rsidR="009F4F9A" w:rsidRPr="008369A2" w:rsidRDefault="009F4F9A" w:rsidP="009F4F9A">
            <w:pPr>
              <w:jc w:val="center"/>
              <w:rPr>
                <w:rFonts w:ascii="Times New Roman" w:eastAsia="Times New Roman" w:hAnsi="Times New Roman" w:cs="Times New Roman"/>
                <w:sz w:val="24"/>
                <w:szCs w:val="24"/>
              </w:rPr>
            </w:pPr>
            <w:r w:rsidRPr="008369A2">
              <w:rPr>
                <w:rFonts w:ascii="Times New Roman" w:eastAsia="Times New Roman" w:hAnsi="Times New Roman" w:cs="Times New Roman"/>
                <w:sz w:val="24"/>
                <w:szCs w:val="24"/>
              </w:rPr>
              <w:t>Инд</w:t>
            </w:r>
            <w:r w:rsidR="009E2BCC" w:rsidRPr="008369A2">
              <w:rPr>
                <w:rFonts w:ascii="Times New Roman" w:eastAsia="Times New Roman" w:hAnsi="Times New Roman" w:cs="Times New Roman"/>
                <w:sz w:val="24"/>
                <w:szCs w:val="24"/>
              </w:rPr>
              <w:t>екс</w:t>
            </w:r>
          </w:p>
        </w:tc>
        <w:tc>
          <w:tcPr>
            <w:tcW w:w="0" w:type="auto"/>
            <w:gridSpan w:val="3"/>
            <w:vAlign w:val="center"/>
          </w:tcPr>
          <w:p w14:paraId="00000AF3" w14:textId="481EA62D" w:rsidR="009F4F9A" w:rsidRPr="008369A2" w:rsidRDefault="009F4F9A" w:rsidP="009F4F9A">
            <w:pPr>
              <w:jc w:val="center"/>
              <w:rPr>
                <w:rFonts w:ascii="Times New Roman" w:eastAsia="Times New Roman" w:hAnsi="Times New Roman" w:cs="Times New Roman"/>
                <w:sz w:val="24"/>
                <w:szCs w:val="24"/>
              </w:rPr>
            </w:pPr>
            <w:r w:rsidRPr="008369A2">
              <w:rPr>
                <w:rFonts w:ascii="Times New Roman" w:eastAsia="Times New Roman" w:hAnsi="Times New Roman" w:cs="Times New Roman"/>
                <w:sz w:val="24"/>
                <w:szCs w:val="24"/>
              </w:rPr>
              <w:t xml:space="preserve">Группа 2 до начала </w:t>
            </w:r>
            <w:r w:rsidR="00AB557B" w:rsidRPr="008369A2">
              <w:rPr>
                <w:rFonts w:ascii="Times New Roman" w:eastAsia="Times New Roman" w:hAnsi="Times New Roman" w:cs="Times New Roman"/>
                <w:sz w:val="24"/>
                <w:szCs w:val="24"/>
              </w:rPr>
              <w:t>эксперимента</w:t>
            </w:r>
            <w:r w:rsidRPr="008369A2">
              <w:rPr>
                <w:rFonts w:ascii="Times New Roman" w:eastAsia="Times New Roman" w:hAnsi="Times New Roman" w:cs="Times New Roman"/>
                <w:sz w:val="24"/>
                <w:szCs w:val="24"/>
              </w:rPr>
              <w:t>, n=10</w:t>
            </w:r>
          </w:p>
        </w:tc>
        <w:tc>
          <w:tcPr>
            <w:tcW w:w="0" w:type="auto"/>
            <w:gridSpan w:val="3"/>
            <w:vAlign w:val="center"/>
          </w:tcPr>
          <w:p w14:paraId="00000AF6" w14:textId="69CA90DE" w:rsidR="009F4F9A" w:rsidRPr="008369A2" w:rsidRDefault="009F4F9A" w:rsidP="00253398">
            <w:pPr>
              <w:jc w:val="center"/>
              <w:rPr>
                <w:rFonts w:ascii="Times New Roman" w:eastAsia="Times New Roman" w:hAnsi="Times New Roman" w:cs="Times New Roman"/>
                <w:sz w:val="24"/>
                <w:szCs w:val="24"/>
              </w:rPr>
            </w:pPr>
            <w:r w:rsidRPr="008369A2">
              <w:rPr>
                <w:rFonts w:ascii="Times New Roman" w:eastAsia="Times New Roman" w:hAnsi="Times New Roman" w:cs="Times New Roman"/>
                <w:sz w:val="24"/>
                <w:szCs w:val="24"/>
              </w:rPr>
              <w:t xml:space="preserve">Группа 2 после </w:t>
            </w:r>
            <w:r w:rsidR="00AB557B" w:rsidRPr="008369A2">
              <w:rPr>
                <w:rFonts w:ascii="Times New Roman" w:eastAsia="Times New Roman" w:hAnsi="Times New Roman" w:cs="Times New Roman"/>
                <w:sz w:val="24"/>
                <w:szCs w:val="24"/>
              </w:rPr>
              <w:t>создания модели ХНУС</w:t>
            </w:r>
            <w:r w:rsidRPr="008369A2">
              <w:rPr>
                <w:rFonts w:ascii="Times New Roman" w:eastAsia="Times New Roman" w:hAnsi="Times New Roman" w:cs="Times New Roman"/>
                <w:sz w:val="24"/>
                <w:szCs w:val="24"/>
              </w:rPr>
              <w:t>,</w:t>
            </w:r>
            <w:r w:rsidR="00253398">
              <w:rPr>
                <w:rFonts w:ascii="Times New Roman" w:eastAsia="Times New Roman" w:hAnsi="Times New Roman" w:cs="Times New Roman"/>
                <w:sz w:val="24"/>
                <w:szCs w:val="24"/>
              </w:rPr>
              <w:t xml:space="preserve"> </w:t>
            </w:r>
            <w:r w:rsidRPr="008369A2">
              <w:rPr>
                <w:rFonts w:ascii="Times New Roman" w:eastAsia="Times New Roman" w:hAnsi="Times New Roman" w:cs="Times New Roman"/>
                <w:sz w:val="24"/>
                <w:szCs w:val="24"/>
              </w:rPr>
              <w:t>n=10</w:t>
            </w:r>
          </w:p>
        </w:tc>
        <w:tc>
          <w:tcPr>
            <w:tcW w:w="0" w:type="auto"/>
            <w:vMerge w:val="restart"/>
            <w:vAlign w:val="center"/>
          </w:tcPr>
          <w:p w14:paraId="00000AF9" w14:textId="71D123CA" w:rsidR="009F4F9A" w:rsidRPr="008369A2" w:rsidRDefault="009F4F9A" w:rsidP="00407CB1">
            <w:pPr>
              <w:jc w:val="center"/>
              <w:rPr>
                <w:rFonts w:ascii="Times New Roman" w:eastAsia="Times New Roman" w:hAnsi="Times New Roman" w:cs="Times New Roman"/>
                <w:sz w:val="24"/>
                <w:szCs w:val="24"/>
              </w:rPr>
            </w:pPr>
            <w:r w:rsidRPr="008369A2">
              <w:rPr>
                <w:rFonts w:ascii="Times New Roman" w:eastAsia="Times New Roman" w:hAnsi="Times New Roman" w:cs="Times New Roman"/>
                <w:sz w:val="24"/>
                <w:szCs w:val="24"/>
                <w:lang w:val="en-US"/>
              </w:rPr>
              <w:t>P</w:t>
            </w:r>
            <w:r w:rsidRPr="008369A2">
              <w:rPr>
                <w:rFonts w:ascii="Times New Roman" w:eastAsia="Times New Roman" w:hAnsi="Times New Roman" w:cs="Times New Roman"/>
                <w:sz w:val="24"/>
                <w:szCs w:val="24"/>
              </w:rPr>
              <w:t>-уровень</w:t>
            </w:r>
          </w:p>
        </w:tc>
      </w:tr>
      <w:tr w:rsidR="00301164" w:rsidRPr="008369A2" w14:paraId="21F8BE0D" w14:textId="77777777" w:rsidTr="00C375AC">
        <w:trPr>
          <w:trHeight w:val="554"/>
        </w:trPr>
        <w:tc>
          <w:tcPr>
            <w:tcW w:w="0" w:type="auto"/>
            <w:vMerge/>
            <w:vAlign w:val="center"/>
          </w:tcPr>
          <w:p w14:paraId="00000AFA" w14:textId="77777777" w:rsidR="009F4F9A" w:rsidRPr="008369A2" w:rsidRDefault="009F4F9A" w:rsidP="009F4F9A">
            <w:pPr>
              <w:jc w:val="center"/>
              <w:rPr>
                <w:rFonts w:ascii="Times New Roman" w:eastAsia="Times New Roman" w:hAnsi="Times New Roman" w:cs="Times New Roman"/>
                <w:sz w:val="24"/>
                <w:szCs w:val="24"/>
              </w:rPr>
            </w:pPr>
          </w:p>
        </w:tc>
        <w:tc>
          <w:tcPr>
            <w:tcW w:w="0" w:type="auto"/>
            <w:vMerge/>
            <w:vAlign w:val="center"/>
          </w:tcPr>
          <w:p w14:paraId="00000AFB" w14:textId="6B090C1B" w:rsidR="009F4F9A" w:rsidRPr="008369A2" w:rsidRDefault="009F4F9A" w:rsidP="009F4F9A">
            <w:pPr>
              <w:jc w:val="center"/>
              <w:rPr>
                <w:rFonts w:ascii="Times New Roman" w:eastAsia="Times New Roman" w:hAnsi="Times New Roman" w:cs="Times New Roman"/>
                <w:sz w:val="24"/>
                <w:szCs w:val="24"/>
              </w:rPr>
            </w:pPr>
          </w:p>
        </w:tc>
        <w:tc>
          <w:tcPr>
            <w:tcW w:w="0" w:type="auto"/>
            <w:vAlign w:val="center"/>
          </w:tcPr>
          <w:p w14:paraId="00000AFD" w14:textId="699E190B" w:rsidR="009F4F9A" w:rsidRPr="008369A2" w:rsidRDefault="009F4F9A" w:rsidP="00253398">
            <w:pPr>
              <w:jc w:val="center"/>
              <w:rPr>
                <w:rFonts w:ascii="Times New Roman" w:eastAsia="Times New Roman" w:hAnsi="Times New Roman" w:cs="Times New Roman"/>
                <w:sz w:val="24"/>
                <w:szCs w:val="24"/>
              </w:rPr>
            </w:pPr>
            <w:r w:rsidRPr="008369A2">
              <w:rPr>
                <w:rFonts w:ascii="Times New Roman" w:eastAsia="Times New Roman" w:hAnsi="Times New Roman" w:cs="Times New Roman"/>
                <w:sz w:val="24"/>
                <w:szCs w:val="24"/>
              </w:rPr>
              <w:t>Медиана</w:t>
            </w:r>
          </w:p>
        </w:tc>
        <w:tc>
          <w:tcPr>
            <w:tcW w:w="0" w:type="auto"/>
            <w:vAlign w:val="center"/>
          </w:tcPr>
          <w:p w14:paraId="00000AFE" w14:textId="77777777" w:rsidR="009F4F9A" w:rsidRPr="008369A2" w:rsidRDefault="009F4F9A" w:rsidP="009F4F9A">
            <w:pPr>
              <w:jc w:val="center"/>
              <w:rPr>
                <w:rFonts w:ascii="Times New Roman" w:eastAsia="Times New Roman" w:hAnsi="Times New Roman" w:cs="Times New Roman"/>
                <w:sz w:val="24"/>
                <w:szCs w:val="24"/>
              </w:rPr>
            </w:pPr>
            <w:r w:rsidRPr="008369A2">
              <w:rPr>
                <w:rFonts w:ascii="Times New Roman" w:eastAsia="Times New Roman" w:hAnsi="Times New Roman" w:cs="Times New Roman"/>
                <w:sz w:val="24"/>
                <w:szCs w:val="24"/>
              </w:rPr>
              <w:t>Q25</w:t>
            </w:r>
          </w:p>
        </w:tc>
        <w:tc>
          <w:tcPr>
            <w:tcW w:w="0" w:type="auto"/>
            <w:vAlign w:val="center"/>
          </w:tcPr>
          <w:p w14:paraId="00000AFF" w14:textId="77777777" w:rsidR="009F4F9A" w:rsidRPr="008369A2" w:rsidRDefault="009F4F9A" w:rsidP="009F4F9A">
            <w:pPr>
              <w:jc w:val="center"/>
              <w:rPr>
                <w:rFonts w:ascii="Times New Roman" w:eastAsia="Times New Roman" w:hAnsi="Times New Roman" w:cs="Times New Roman"/>
                <w:sz w:val="24"/>
                <w:szCs w:val="24"/>
              </w:rPr>
            </w:pPr>
            <w:r w:rsidRPr="008369A2">
              <w:rPr>
                <w:rFonts w:ascii="Times New Roman" w:eastAsia="Times New Roman" w:hAnsi="Times New Roman" w:cs="Times New Roman"/>
                <w:sz w:val="24"/>
                <w:szCs w:val="24"/>
              </w:rPr>
              <w:t>Q75</w:t>
            </w:r>
          </w:p>
        </w:tc>
        <w:tc>
          <w:tcPr>
            <w:tcW w:w="0" w:type="auto"/>
            <w:vAlign w:val="center"/>
          </w:tcPr>
          <w:p w14:paraId="00000B01" w14:textId="7133A983" w:rsidR="009F4F9A" w:rsidRPr="008369A2" w:rsidRDefault="009F4F9A" w:rsidP="00253398">
            <w:pPr>
              <w:jc w:val="center"/>
              <w:rPr>
                <w:rFonts w:ascii="Times New Roman" w:eastAsia="Times New Roman" w:hAnsi="Times New Roman" w:cs="Times New Roman"/>
                <w:sz w:val="24"/>
                <w:szCs w:val="24"/>
              </w:rPr>
            </w:pPr>
            <w:r w:rsidRPr="008369A2">
              <w:rPr>
                <w:rFonts w:ascii="Times New Roman" w:eastAsia="Times New Roman" w:hAnsi="Times New Roman" w:cs="Times New Roman"/>
                <w:sz w:val="24"/>
                <w:szCs w:val="24"/>
              </w:rPr>
              <w:t>Медиана</w:t>
            </w:r>
          </w:p>
        </w:tc>
        <w:tc>
          <w:tcPr>
            <w:tcW w:w="0" w:type="auto"/>
            <w:vAlign w:val="center"/>
          </w:tcPr>
          <w:p w14:paraId="00000B02" w14:textId="77777777" w:rsidR="009F4F9A" w:rsidRPr="008369A2" w:rsidRDefault="009F4F9A" w:rsidP="009F4F9A">
            <w:pPr>
              <w:jc w:val="center"/>
              <w:rPr>
                <w:rFonts w:ascii="Times New Roman" w:eastAsia="Times New Roman" w:hAnsi="Times New Roman" w:cs="Times New Roman"/>
                <w:sz w:val="24"/>
                <w:szCs w:val="24"/>
              </w:rPr>
            </w:pPr>
            <w:r w:rsidRPr="008369A2">
              <w:rPr>
                <w:rFonts w:ascii="Times New Roman" w:eastAsia="Times New Roman" w:hAnsi="Times New Roman" w:cs="Times New Roman"/>
                <w:sz w:val="24"/>
                <w:szCs w:val="24"/>
              </w:rPr>
              <w:t>Q25</w:t>
            </w:r>
          </w:p>
        </w:tc>
        <w:tc>
          <w:tcPr>
            <w:tcW w:w="0" w:type="auto"/>
            <w:vAlign w:val="center"/>
          </w:tcPr>
          <w:p w14:paraId="00000B03" w14:textId="77777777" w:rsidR="009F4F9A" w:rsidRPr="008369A2" w:rsidRDefault="009F4F9A" w:rsidP="009F4F9A">
            <w:pPr>
              <w:jc w:val="center"/>
              <w:rPr>
                <w:rFonts w:ascii="Times New Roman" w:eastAsia="Times New Roman" w:hAnsi="Times New Roman" w:cs="Times New Roman"/>
                <w:sz w:val="24"/>
                <w:szCs w:val="24"/>
              </w:rPr>
            </w:pPr>
            <w:r w:rsidRPr="008369A2">
              <w:rPr>
                <w:rFonts w:ascii="Times New Roman" w:eastAsia="Times New Roman" w:hAnsi="Times New Roman" w:cs="Times New Roman"/>
                <w:sz w:val="24"/>
                <w:szCs w:val="24"/>
              </w:rPr>
              <w:t>Q75</w:t>
            </w:r>
          </w:p>
        </w:tc>
        <w:tc>
          <w:tcPr>
            <w:tcW w:w="0" w:type="auto"/>
            <w:vMerge/>
            <w:vAlign w:val="center"/>
          </w:tcPr>
          <w:p w14:paraId="00000B04" w14:textId="1D94D58C" w:rsidR="009F4F9A" w:rsidRPr="008369A2" w:rsidRDefault="009F4F9A" w:rsidP="00407CB1">
            <w:pPr>
              <w:jc w:val="center"/>
              <w:rPr>
                <w:rFonts w:ascii="Times New Roman" w:eastAsia="Times New Roman" w:hAnsi="Times New Roman" w:cs="Times New Roman"/>
                <w:sz w:val="24"/>
                <w:szCs w:val="24"/>
              </w:rPr>
            </w:pPr>
          </w:p>
        </w:tc>
      </w:tr>
      <w:tr w:rsidR="00301164" w:rsidRPr="0006625F" w14:paraId="5E9FAE85" w14:textId="77777777" w:rsidTr="00C375AC">
        <w:trPr>
          <w:trHeight w:val="447"/>
        </w:trPr>
        <w:tc>
          <w:tcPr>
            <w:tcW w:w="0" w:type="auto"/>
            <w:vMerge w:val="restart"/>
            <w:vAlign w:val="center"/>
          </w:tcPr>
          <w:p w14:paraId="00000B05" w14:textId="65290BCC" w:rsidR="003C2518" w:rsidRPr="0006625F" w:rsidRDefault="003C2518" w:rsidP="00407CB1">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Пуриновый обмен в эритроцитах</w:t>
            </w:r>
          </w:p>
        </w:tc>
        <w:tc>
          <w:tcPr>
            <w:tcW w:w="0" w:type="auto"/>
            <w:vAlign w:val="center"/>
          </w:tcPr>
          <w:p w14:paraId="00000B06" w14:textId="2AC85361"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ИПО</w:t>
            </w:r>
          </w:p>
        </w:tc>
        <w:tc>
          <w:tcPr>
            <w:tcW w:w="0" w:type="auto"/>
            <w:vAlign w:val="center"/>
          </w:tcPr>
          <w:p w14:paraId="00000B07"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1,6359</w:t>
            </w:r>
          </w:p>
        </w:tc>
        <w:tc>
          <w:tcPr>
            <w:tcW w:w="0" w:type="auto"/>
            <w:vAlign w:val="center"/>
          </w:tcPr>
          <w:p w14:paraId="00000B08"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1,5200</w:t>
            </w:r>
          </w:p>
        </w:tc>
        <w:tc>
          <w:tcPr>
            <w:tcW w:w="0" w:type="auto"/>
            <w:vAlign w:val="center"/>
          </w:tcPr>
          <w:p w14:paraId="00000B09"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1,7338</w:t>
            </w:r>
          </w:p>
        </w:tc>
        <w:tc>
          <w:tcPr>
            <w:tcW w:w="0" w:type="auto"/>
            <w:vAlign w:val="center"/>
          </w:tcPr>
          <w:p w14:paraId="00000B0A"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1,3082</w:t>
            </w:r>
          </w:p>
        </w:tc>
        <w:tc>
          <w:tcPr>
            <w:tcW w:w="0" w:type="auto"/>
            <w:vAlign w:val="center"/>
          </w:tcPr>
          <w:p w14:paraId="00000B0B"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1,1335</w:t>
            </w:r>
          </w:p>
        </w:tc>
        <w:tc>
          <w:tcPr>
            <w:tcW w:w="0" w:type="auto"/>
            <w:vAlign w:val="center"/>
          </w:tcPr>
          <w:p w14:paraId="00000B0C"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1,3859</w:t>
            </w:r>
          </w:p>
        </w:tc>
        <w:tc>
          <w:tcPr>
            <w:tcW w:w="0" w:type="auto"/>
            <w:vAlign w:val="center"/>
          </w:tcPr>
          <w:p w14:paraId="00000B0D" w14:textId="77777777" w:rsidR="003C2518" w:rsidRPr="0006625F" w:rsidRDefault="003C2518" w:rsidP="00407CB1">
            <w:pPr>
              <w:jc w:val="center"/>
              <w:rPr>
                <w:rFonts w:ascii="Times New Roman" w:eastAsia="Times New Roman" w:hAnsi="Times New Roman" w:cs="Times New Roman"/>
                <w:b/>
                <w:sz w:val="24"/>
                <w:szCs w:val="24"/>
              </w:rPr>
            </w:pPr>
            <w:r w:rsidRPr="0006625F">
              <w:rPr>
                <w:rFonts w:ascii="Times New Roman" w:eastAsia="Times New Roman" w:hAnsi="Times New Roman" w:cs="Times New Roman"/>
                <w:b/>
                <w:sz w:val="24"/>
                <w:szCs w:val="24"/>
              </w:rPr>
              <w:t>0,005*</w:t>
            </w:r>
          </w:p>
        </w:tc>
      </w:tr>
      <w:tr w:rsidR="00301164" w:rsidRPr="0006625F" w14:paraId="2EF70E31" w14:textId="77777777" w:rsidTr="00C375AC">
        <w:trPr>
          <w:trHeight w:val="412"/>
        </w:trPr>
        <w:tc>
          <w:tcPr>
            <w:tcW w:w="0" w:type="auto"/>
            <w:vMerge/>
            <w:vAlign w:val="center"/>
          </w:tcPr>
          <w:p w14:paraId="00000B0E" w14:textId="77777777" w:rsidR="003C2518" w:rsidRPr="0006625F" w:rsidRDefault="003C2518" w:rsidP="00407CB1">
            <w:pPr>
              <w:widowControl w:val="0"/>
              <w:pBdr>
                <w:top w:val="nil"/>
                <w:left w:val="nil"/>
                <w:bottom w:val="nil"/>
                <w:right w:val="nil"/>
                <w:between w:val="nil"/>
              </w:pBdr>
              <w:rPr>
                <w:rFonts w:ascii="Times New Roman" w:eastAsia="Times New Roman" w:hAnsi="Times New Roman" w:cs="Times New Roman"/>
                <w:b/>
                <w:sz w:val="24"/>
                <w:szCs w:val="24"/>
              </w:rPr>
            </w:pPr>
          </w:p>
        </w:tc>
        <w:tc>
          <w:tcPr>
            <w:tcW w:w="0" w:type="auto"/>
            <w:vAlign w:val="center"/>
          </w:tcPr>
          <w:p w14:paraId="00000B0F"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ПТГ</w:t>
            </w:r>
          </w:p>
        </w:tc>
        <w:tc>
          <w:tcPr>
            <w:tcW w:w="0" w:type="auto"/>
            <w:vAlign w:val="center"/>
          </w:tcPr>
          <w:p w14:paraId="00000B10"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0,5348</w:t>
            </w:r>
          </w:p>
        </w:tc>
        <w:tc>
          <w:tcPr>
            <w:tcW w:w="0" w:type="auto"/>
            <w:vAlign w:val="center"/>
          </w:tcPr>
          <w:p w14:paraId="00000B11" w14:textId="3F396288"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w:t>
            </w:r>
            <w:r w:rsidR="00A121D6" w:rsidRPr="0006625F">
              <w:rPr>
                <w:rFonts w:ascii="Times New Roman" w:eastAsia="Times New Roman" w:hAnsi="Times New Roman" w:cs="Times New Roman"/>
                <w:bCs/>
                <w:sz w:val="24"/>
                <w:szCs w:val="24"/>
              </w:rPr>
              <w:t>5216</w:t>
            </w:r>
          </w:p>
        </w:tc>
        <w:tc>
          <w:tcPr>
            <w:tcW w:w="0" w:type="auto"/>
            <w:vAlign w:val="center"/>
          </w:tcPr>
          <w:p w14:paraId="00000B12"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0,5501</w:t>
            </w:r>
          </w:p>
        </w:tc>
        <w:tc>
          <w:tcPr>
            <w:tcW w:w="0" w:type="auto"/>
            <w:vAlign w:val="center"/>
          </w:tcPr>
          <w:p w14:paraId="00000B13"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0,5828</w:t>
            </w:r>
          </w:p>
        </w:tc>
        <w:tc>
          <w:tcPr>
            <w:tcW w:w="0" w:type="auto"/>
            <w:vAlign w:val="center"/>
          </w:tcPr>
          <w:p w14:paraId="00000B14"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0,5576</w:t>
            </w:r>
          </w:p>
        </w:tc>
        <w:tc>
          <w:tcPr>
            <w:tcW w:w="0" w:type="auto"/>
            <w:vAlign w:val="center"/>
          </w:tcPr>
          <w:p w14:paraId="00000B15"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0,6410</w:t>
            </w:r>
          </w:p>
        </w:tc>
        <w:tc>
          <w:tcPr>
            <w:tcW w:w="0" w:type="auto"/>
            <w:vAlign w:val="center"/>
          </w:tcPr>
          <w:p w14:paraId="00000B16" w14:textId="77777777" w:rsidR="003C2518" w:rsidRPr="0006625F" w:rsidRDefault="003C2518" w:rsidP="00407CB1">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0,139</w:t>
            </w:r>
          </w:p>
        </w:tc>
      </w:tr>
      <w:tr w:rsidR="00301164" w:rsidRPr="0006625F" w14:paraId="56E83A87" w14:textId="77777777" w:rsidTr="00C375AC">
        <w:trPr>
          <w:trHeight w:val="418"/>
        </w:trPr>
        <w:tc>
          <w:tcPr>
            <w:tcW w:w="0" w:type="auto"/>
            <w:vMerge/>
            <w:vAlign w:val="center"/>
          </w:tcPr>
          <w:p w14:paraId="00000B17" w14:textId="77777777" w:rsidR="003C2518" w:rsidRPr="0006625F" w:rsidRDefault="003C2518" w:rsidP="00407CB1">
            <w:pPr>
              <w:widowControl w:val="0"/>
              <w:pBdr>
                <w:top w:val="nil"/>
                <w:left w:val="nil"/>
                <w:bottom w:val="nil"/>
                <w:right w:val="nil"/>
                <w:between w:val="nil"/>
              </w:pBdr>
              <w:rPr>
                <w:rFonts w:ascii="Times New Roman" w:eastAsia="Times New Roman" w:hAnsi="Times New Roman" w:cs="Times New Roman"/>
                <w:sz w:val="24"/>
                <w:szCs w:val="24"/>
              </w:rPr>
            </w:pPr>
          </w:p>
        </w:tc>
        <w:tc>
          <w:tcPr>
            <w:tcW w:w="0" w:type="auto"/>
            <w:vAlign w:val="center"/>
          </w:tcPr>
          <w:p w14:paraId="00000B18" w14:textId="623381FC"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К/Гк</w:t>
            </w:r>
          </w:p>
        </w:tc>
        <w:tc>
          <w:tcPr>
            <w:tcW w:w="0" w:type="auto"/>
            <w:vAlign w:val="center"/>
          </w:tcPr>
          <w:p w14:paraId="00000B19"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0,4723</w:t>
            </w:r>
          </w:p>
        </w:tc>
        <w:tc>
          <w:tcPr>
            <w:tcW w:w="0" w:type="auto"/>
            <w:vAlign w:val="center"/>
          </w:tcPr>
          <w:p w14:paraId="00000B1A"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0,4627</w:t>
            </w:r>
          </w:p>
        </w:tc>
        <w:tc>
          <w:tcPr>
            <w:tcW w:w="0" w:type="auto"/>
            <w:vAlign w:val="center"/>
          </w:tcPr>
          <w:p w14:paraId="00000B1B"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0,5039</w:t>
            </w:r>
          </w:p>
        </w:tc>
        <w:tc>
          <w:tcPr>
            <w:tcW w:w="0" w:type="auto"/>
            <w:vAlign w:val="center"/>
          </w:tcPr>
          <w:p w14:paraId="00000B1C"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0,5561</w:t>
            </w:r>
          </w:p>
        </w:tc>
        <w:tc>
          <w:tcPr>
            <w:tcW w:w="0" w:type="auto"/>
            <w:vAlign w:val="center"/>
          </w:tcPr>
          <w:p w14:paraId="00000B1D"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0,5185</w:t>
            </w:r>
          </w:p>
        </w:tc>
        <w:tc>
          <w:tcPr>
            <w:tcW w:w="0" w:type="auto"/>
            <w:vAlign w:val="center"/>
          </w:tcPr>
          <w:p w14:paraId="00000B1E"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0,5971</w:t>
            </w:r>
          </w:p>
        </w:tc>
        <w:tc>
          <w:tcPr>
            <w:tcW w:w="0" w:type="auto"/>
            <w:vAlign w:val="center"/>
          </w:tcPr>
          <w:p w14:paraId="00000B1F" w14:textId="77777777" w:rsidR="003C2518" w:rsidRPr="0006625F" w:rsidRDefault="003C2518" w:rsidP="00407CB1">
            <w:pPr>
              <w:jc w:val="center"/>
              <w:rPr>
                <w:rFonts w:ascii="Times New Roman" w:eastAsia="Times New Roman" w:hAnsi="Times New Roman" w:cs="Times New Roman"/>
                <w:b/>
                <w:sz w:val="24"/>
                <w:szCs w:val="24"/>
              </w:rPr>
            </w:pPr>
            <w:r w:rsidRPr="0006625F">
              <w:rPr>
                <w:rFonts w:ascii="Times New Roman" w:eastAsia="Times New Roman" w:hAnsi="Times New Roman" w:cs="Times New Roman"/>
                <w:b/>
                <w:sz w:val="24"/>
                <w:szCs w:val="24"/>
              </w:rPr>
              <w:t>0,009*</w:t>
            </w:r>
          </w:p>
        </w:tc>
      </w:tr>
      <w:tr w:rsidR="00301164" w:rsidRPr="0006625F" w14:paraId="261A26E2" w14:textId="77777777" w:rsidTr="00C375AC">
        <w:trPr>
          <w:trHeight w:val="409"/>
        </w:trPr>
        <w:tc>
          <w:tcPr>
            <w:tcW w:w="0" w:type="auto"/>
            <w:vMerge/>
            <w:vAlign w:val="center"/>
          </w:tcPr>
          <w:p w14:paraId="00000B20" w14:textId="77777777" w:rsidR="003C2518" w:rsidRPr="0006625F" w:rsidRDefault="003C2518" w:rsidP="00407CB1">
            <w:pPr>
              <w:widowControl w:val="0"/>
              <w:pBdr>
                <w:top w:val="nil"/>
                <w:left w:val="nil"/>
                <w:bottom w:val="nil"/>
                <w:right w:val="nil"/>
                <w:between w:val="nil"/>
              </w:pBdr>
              <w:rPr>
                <w:rFonts w:ascii="Times New Roman" w:eastAsia="Times New Roman" w:hAnsi="Times New Roman" w:cs="Times New Roman"/>
                <w:b/>
                <w:sz w:val="24"/>
                <w:szCs w:val="24"/>
              </w:rPr>
            </w:pPr>
          </w:p>
        </w:tc>
        <w:tc>
          <w:tcPr>
            <w:tcW w:w="0" w:type="auto"/>
            <w:vAlign w:val="center"/>
          </w:tcPr>
          <w:p w14:paraId="00000B21" w14:textId="6D0E80E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МК/К</w:t>
            </w:r>
          </w:p>
        </w:tc>
        <w:tc>
          <w:tcPr>
            <w:tcW w:w="0" w:type="auto"/>
            <w:vAlign w:val="center"/>
          </w:tcPr>
          <w:p w14:paraId="00000B22"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0,2436</w:t>
            </w:r>
          </w:p>
        </w:tc>
        <w:tc>
          <w:tcPr>
            <w:tcW w:w="0" w:type="auto"/>
            <w:vAlign w:val="center"/>
          </w:tcPr>
          <w:p w14:paraId="00000B23"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0,2297</w:t>
            </w:r>
          </w:p>
        </w:tc>
        <w:tc>
          <w:tcPr>
            <w:tcW w:w="0" w:type="auto"/>
            <w:vAlign w:val="center"/>
          </w:tcPr>
          <w:p w14:paraId="00000B24"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0,3243</w:t>
            </w:r>
          </w:p>
        </w:tc>
        <w:tc>
          <w:tcPr>
            <w:tcW w:w="0" w:type="auto"/>
            <w:vAlign w:val="center"/>
          </w:tcPr>
          <w:p w14:paraId="00000B25"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0,4003</w:t>
            </w:r>
          </w:p>
        </w:tc>
        <w:tc>
          <w:tcPr>
            <w:tcW w:w="0" w:type="auto"/>
            <w:vAlign w:val="center"/>
          </w:tcPr>
          <w:p w14:paraId="00000B26"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0,3785</w:t>
            </w:r>
          </w:p>
        </w:tc>
        <w:tc>
          <w:tcPr>
            <w:tcW w:w="0" w:type="auto"/>
            <w:vAlign w:val="center"/>
          </w:tcPr>
          <w:p w14:paraId="00000B27"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0,4781</w:t>
            </w:r>
          </w:p>
        </w:tc>
        <w:tc>
          <w:tcPr>
            <w:tcW w:w="0" w:type="auto"/>
            <w:vAlign w:val="center"/>
          </w:tcPr>
          <w:p w14:paraId="00000B28" w14:textId="77777777" w:rsidR="003C2518" w:rsidRPr="0006625F" w:rsidRDefault="003C2518" w:rsidP="00407CB1">
            <w:pPr>
              <w:jc w:val="center"/>
              <w:rPr>
                <w:rFonts w:ascii="Times New Roman" w:eastAsia="Times New Roman" w:hAnsi="Times New Roman" w:cs="Times New Roman"/>
                <w:b/>
                <w:sz w:val="24"/>
                <w:szCs w:val="24"/>
              </w:rPr>
            </w:pPr>
            <w:r w:rsidRPr="0006625F">
              <w:rPr>
                <w:rFonts w:ascii="Times New Roman" w:eastAsia="Times New Roman" w:hAnsi="Times New Roman" w:cs="Times New Roman"/>
                <w:b/>
                <w:sz w:val="24"/>
                <w:szCs w:val="24"/>
              </w:rPr>
              <w:t>0,009*</w:t>
            </w:r>
          </w:p>
        </w:tc>
      </w:tr>
      <w:tr w:rsidR="00301164" w:rsidRPr="0006625F" w14:paraId="54527DC6" w14:textId="77777777" w:rsidTr="00C375AC">
        <w:trPr>
          <w:trHeight w:val="429"/>
        </w:trPr>
        <w:tc>
          <w:tcPr>
            <w:tcW w:w="0" w:type="auto"/>
            <w:vMerge/>
            <w:vAlign w:val="center"/>
          </w:tcPr>
          <w:p w14:paraId="00000B29" w14:textId="77777777" w:rsidR="003C2518" w:rsidRPr="0006625F" w:rsidRDefault="003C2518" w:rsidP="00407CB1">
            <w:pPr>
              <w:widowControl w:val="0"/>
              <w:pBdr>
                <w:top w:val="nil"/>
                <w:left w:val="nil"/>
                <w:bottom w:val="nil"/>
                <w:right w:val="nil"/>
                <w:between w:val="nil"/>
              </w:pBdr>
              <w:rPr>
                <w:rFonts w:ascii="Times New Roman" w:eastAsia="Times New Roman" w:hAnsi="Times New Roman" w:cs="Times New Roman"/>
                <w:b/>
                <w:sz w:val="24"/>
                <w:szCs w:val="24"/>
              </w:rPr>
            </w:pPr>
          </w:p>
        </w:tc>
        <w:tc>
          <w:tcPr>
            <w:tcW w:w="0" w:type="auto"/>
            <w:vAlign w:val="center"/>
          </w:tcPr>
          <w:p w14:paraId="00000B2A" w14:textId="60740E62"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МК/Гк</w:t>
            </w:r>
          </w:p>
        </w:tc>
        <w:tc>
          <w:tcPr>
            <w:tcW w:w="0" w:type="auto"/>
            <w:vAlign w:val="center"/>
          </w:tcPr>
          <w:p w14:paraId="00000B2B"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0,1230</w:t>
            </w:r>
          </w:p>
        </w:tc>
        <w:tc>
          <w:tcPr>
            <w:tcW w:w="0" w:type="auto"/>
            <w:vAlign w:val="center"/>
          </w:tcPr>
          <w:p w14:paraId="00000B2C"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0,1083</w:t>
            </w:r>
          </w:p>
        </w:tc>
        <w:tc>
          <w:tcPr>
            <w:tcW w:w="0" w:type="auto"/>
            <w:vAlign w:val="center"/>
          </w:tcPr>
          <w:p w14:paraId="00000B2D"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0,1597</w:t>
            </w:r>
          </w:p>
        </w:tc>
        <w:tc>
          <w:tcPr>
            <w:tcW w:w="0" w:type="auto"/>
            <w:vAlign w:val="center"/>
          </w:tcPr>
          <w:p w14:paraId="00000B2E"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0,2189</w:t>
            </w:r>
          </w:p>
        </w:tc>
        <w:tc>
          <w:tcPr>
            <w:tcW w:w="0" w:type="auto"/>
            <w:vAlign w:val="center"/>
          </w:tcPr>
          <w:p w14:paraId="00000B2F"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0,1961</w:t>
            </w:r>
          </w:p>
        </w:tc>
        <w:tc>
          <w:tcPr>
            <w:tcW w:w="0" w:type="auto"/>
            <w:vAlign w:val="center"/>
          </w:tcPr>
          <w:p w14:paraId="00000B30"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0,2856</w:t>
            </w:r>
          </w:p>
        </w:tc>
        <w:tc>
          <w:tcPr>
            <w:tcW w:w="0" w:type="auto"/>
            <w:vAlign w:val="center"/>
          </w:tcPr>
          <w:p w14:paraId="00000B31" w14:textId="77777777" w:rsidR="003C2518" w:rsidRPr="0006625F" w:rsidRDefault="003C2518" w:rsidP="00407CB1">
            <w:pPr>
              <w:jc w:val="center"/>
              <w:rPr>
                <w:rFonts w:ascii="Times New Roman" w:eastAsia="Times New Roman" w:hAnsi="Times New Roman" w:cs="Times New Roman"/>
                <w:b/>
                <w:sz w:val="24"/>
                <w:szCs w:val="24"/>
              </w:rPr>
            </w:pPr>
            <w:r w:rsidRPr="0006625F">
              <w:rPr>
                <w:rFonts w:ascii="Times New Roman" w:eastAsia="Times New Roman" w:hAnsi="Times New Roman" w:cs="Times New Roman"/>
                <w:b/>
                <w:sz w:val="24"/>
                <w:szCs w:val="24"/>
              </w:rPr>
              <w:t>0,007*</w:t>
            </w:r>
          </w:p>
        </w:tc>
      </w:tr>
      <w:tr w:rsidR="00301164" w:rsidRPr="0006625F" w14:paraId="7BAFEE51" w14:textId="77777777" w:rsidTr="00C375AC">
        <w:trPr>
          <w:trHeight w:val="393"/>
        </w:trPr>
        <w:tc>
          <w:tcPr>
            <w:tcW w:w="0" w:type="auto"/>
            <w:vMerge w:val="restart"/>
            <w:vAlign w:val="center"/>
          </w:tcPr>
          <w:p w14:paraId="00000B32" w14:textId="5C3D11EC" w:rsidR="003C2518" w:rsidRPr="0006625F" w:rsidRDefault="003C2518" w:rsidP="00407CB1">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Пуриновый обмен в плазме</w:t>
            </w:r>
          </w:p>
        </w:tc>
        <w:tc>
          <w:tcPr>
            <w:tcW w:w="0" w:type="auto"/>
            <w:vAlign w:val="center"/>
          </w:tcPr>
          <w:p w14:paraId="00000B33"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ИПО</w:t>
            </w:r>
          </w:p>
        </w:tc>
        <w:tc>
          <w:tcPr>
            <w:tcW w:w="0" w:type="auto"/>
            <w:vAlign w:val="center"/>
          </w:tcPr>
          <w:p w14:paraId="00000B34"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0,6240</w:t>
            </w:r>
          </w:p>
        </w:tc>
        <w:tc>
          <w:tcPr>
            <w:tcW w:w="0" w:type="auto"/>
            <w:vAlign w:val="center"/>
          </w:tcPr>
          <w:p w14:paraId="00000B35"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0,5878</w:t>
            </w:r>
          </w:p>
        </w:tc>
        <w:tc>
          <w:tcPr>
            <w:tcW w:w="0" w:type="auto"/>
            <w:vAlign w:val="center"/>
          </w:tcPr>
          <w:p w14:paraId="00000B36" w14:textId="77777777"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0,6757</w:t>
            </w:r>
          </w:p>
        </w:tc>
        <w:tc>
          <w:tcPr>
            <w:tcW w:w="0" w:type="auto"/>
            <w:vAlign w:val="center"/>
          </w:tcPr>
          <w:p w14:paraId="00000B37" w14:textId="372E8989"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w:t>
            </w:r>
            <w:r w:rsidR="0049231E" w:rsidRPr="0006625F">
              <w:rPr>
                <w:rFonts w:ascii="Times New Roman" w:eastAsia="Times New Roman" w:hAnsi="Times New Roman" w:cs="Times New Roman"/>
                <w:bCs/>
                <w:sz w:val="24"/>
                <w:szCs w:val="24"/>
              </w:rPr>
              <w:t>5881</w:t>
            </w:r>
          </w:p>
        </w:tc>
        <w:tc>
          <w:tcPr>
            <w:tcW w:w="0" w:type="auto"/>
            <w:vAlign w:val="center"/>
          </w:tcPr>
          <w:p w14:paraId="00000B38" w14:textId="75C031CE"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w:t>
            </w:r>
            <w:r w:rsidR="002776E4" w:rsidRPr="0006625F">
              <w:rPr>
                <w:rFonts w:ascii="Times New Roman" w:eastAsia="Times New Roman" w:hAnsi="Times New Roman" w:cs="Times New Roman"/>
                <w:bCs/>
                <w:sz w:val="24"/>
                <w:szCs w:val="24"/>
              </w:rPr>
              <w:t>5073</w:t>
            </w:r>
          </w:p>
        </w:tc>
        <w:tc>
          <w:tcPr>
            <w:tcW w:w="0" w:type="auto"/>
            <w:vAlign w:val="center"/>
          </w:tcPr>
          <w:p w14:paraId="00000B39" w14:textId="3F363C2C" w:rsidR="003C2518" w:rsidRPr="0006625F" w:rsidRDefault="003C2518"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w:t>
            </w:r>
            <w:r w:rsidR="002776E4" w:rsidRPr="0006625F">
              <w:rPr>
                <w:rFonts w:ascii="Times New Roman" w:eastAsia="Times New Roman" w:hAnsi="Times New Roman" w:cs="Times New Roman"/>
                <w:bCs/>
                <w:sz w:val="24"/>
                <w:szCs w:val="24"/>
              </w:rPr>
              <w:t>6230</w:t>
            </w:r>
          </w:p>
        </w:tc>
        <w:tc>
          <w:tcPr>
            <w:tcW w:w="0" w:type="auto"/>
            <w:vAlign w:val="center"/>
          </w:tcPr>
          <w:p w14:paraId="00000B3A" w14:textId="7DFFC5DF" w:rsidR="003C2518" w:rsidRPr="0006625F" w:rsidRDefault="003C2518" w:rsidP="00407CB1">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0,</w:t>
            </w:r>
            <w:r w:rsidR="00A121D6" w:rsidRPr="0006625F">
              <w:rPr>
                <w:rFonts w:ascii="Times New Roman" w:eastAsia="Times New Roman" w:hAnsi="Times New Roman" w:cs="Times New Roman"/>
                <w:sz w:val="24"/>
                <w:szCs w:val="24"/>
              </w:rPr>
              <w:t>139</w:t>
            </w:r>
          </w:p>
        </w:tc>
      </w:tr>
      <w:tr w:rsidR="00301164" w:rsidRPr="0006625F" w14:paraId="27568E04" w14:textId="77777777" w:rsidTr="00C375AC">
        <w:trPr>
          <w:trHeight w:val="413"/>
        </w:trPr>
        <w:tc>
          <w:tcPr>
            <w:tcW w:w="0" w:type="auto"/>
            <w:vMerge/>
            <w:vAlign w:val="center"/>
          </w:tcPr>
          <w:p w14:paraId="00000B3B" w14:textId="77777777" w:rsidR="009C0684" w:rsidRPr="0006625F" w:rsidRDefault="009C0684" w:rsidP="00407CB1">
            <w:pPr>
              <w:widowControl w:val="0"/>
              <w:pBdr>
                <w:top w:val="nil"/>
                <w:left w:val="nil"/>
                <w:bottom w:val="nil"/>
                <w:right w:val="nil"/>
                <w:between w:val="nil"/>
              </w:pBdr>
              <w:rPr>
                <w:rFonts w:ascii="Times New Roman" w:eastAsia="Times New Roman" w:hAnsi="Times New Roman" w:cs="Times New Roman"/>
                <w:sz w:val="24"/>
                <w:szCs w:val="24"/>
              </w:rPr>
            </w:pPr>
          </w:p>
        </w:tc>
        <w:tc>
          <w:tcPr>
            <w:tcW w:w="0" w:type="auto"/>
            <w:vAlign w:val="center"/>
          </w:tcPr>
          <w:p w14:paraId="00000B3C" w14:textId="77777777" w:rsidR="009C0684" w:rsidRPr="0006625F" w:rsidRDefault="00BB7C4F"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ПТГ</w:t>
            </w:r>
          </w:p>
        </w:tc>
        <w:tc>
          <w:tcPr>
            <w:tcW w:w="0" w:type="auto"/>
            <w:vAlign w:val="center"/>
          </w:tcPr>
          <w:p w14:paraId="00000B3D" w14:textId="77777777" w:rsidR="009C0684" w:rsidRPr="0006625F" w:rsidRDefault="00BB7C4F"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0,9097</w:t>
            </w:r>
          </w:p>
        </w:tc>
        <w:tc>
          <w:tcPr>
            <w:tcW w:w="0" w:type="auto"/>
            <w:vAlign w:val="center"/>
          </w:tcPr>
          <w:p w14:paraId="00000B3E" w14:textId="77777777" w:rsidR="009C0684" w:rsidRPr="0006625F" w:rsidRDefault="00BB7C4F"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0,8507</w:t>
            </w:r>
          </w:p>
        </w:tc>
        <w:tc>
          <w:tcPr>
            <w:tcW w:w="0" w:type="auto"/>
            <w:vAlign w:val="center"/>
          </w:tcPr>
          <w:p w14:paraId="00000B3F" w14:textId="77777777" w:rsidR="009C0684" w:rsidRPr="0006625F" w:rsidRDefault="00BB7C4F"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0,9344</w:t>
            </w:r>
          </w:p>
        </w:tc>
        <w:tc>
          <w:tcPr>
            <w:tcW w:w="0" w:type="auto"/>
            <w:vAlign w:val="center"/>
          </w:tcPr>
          <w:p w14:paraId="00000B40" w14:textId="77777777" w:rsidR="009C0684" w:rsidRPr="0006625F" w:rsidRDefault="00BB7C4F"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0,7875</w:t>
            </w:r>
          </w:p>
        </w:tc>
        <w:tc>
          <w:tcPr>
            <w:tcW w:w="0" w:type="auto"/>
            <w:vAlign w:val="center"/>
          </w:tcPr>
          <w:p w14:paraId="00000B41" w14:textId="28F324C9" w:rsidR="009C0684" w:rsidRPr="0006625F" w:rsidRDefault="00BB7C4F"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w:t>
            </w:r>
            <w:r w:rsidR="002776E4" w:rsidRPr="0006625F">
              <w:rPr>
                <w:rFonts w:ascii="Times New Roman" w:eastAsia="Times New Roman" w:hAnsi="Times New Roman" w:cs="Times New Roman"/>
                <w:bCs/>
                <w:sz w:val="24"/>
                <w:szCs w:val="24"/>
              </w:rPr>
              <w:t>7650</w:t>
            </w:r>
          </w:p>
        </w:tc>
        <w:tc>
          <w:tcPr>
            <w:tcW w:w="0" w:type="auto"/>
            <w:vAlign w:val="center"/>
          </w:tcPr>
          <w:p w14:paraId="00000B42" w14:textId="77777777" w:rsidR="009C0684" w:rsidRPr="0006625F" w:rsidRDefault="00BB7C4F"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1,1963</w:t>
            </w:r>
          </w:p>
        </w:tc>
        <w:tc>
          <w:tcPr>
            <w:tcW w:w="0" w:type="auto"/>
            <w:vAlign w:val="center"/>
          </w:tcPr>
          <w:p w14:paraId="00000B43" w14:textId="77777777" w:rsidR="009C0684" w:rsidRPr="0006625F" w:rsidRDefault="00BB7C4F" w:rsidP="00407CB1">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0,386</w:t>
            </w:r>
          </w:p>
        </w:tc>
      </w:tr>
      <w:tr w:rsidR="00301164" w:rsidRPr="0006625F" w14:paraId="3E92FB35" w14:textId="77777777" w:rsidTr="00C375AC">
        <w:trPr>
          <w:trHeight w:val="419"/>
        </w:trPr>
        <w:tc>
          <w:tcPr>
            <w:tcW w:w="0" w:type="auto"/>
            <w:vMerge/>
            <w:vAlign w:val="center"/>
          </w:tcPr>
          <w:p w14:paraId="00000B44" w14:textId="77777777" w:rsidR="009C0684" w:rsidRPr="0006625F" w:rsidRDefault="009C0684" w:rsidP="00407CB1">
            <w:pPr>
              <w:widowControl w:val="0"/>
              <w:pBdr>
                <w:top w:val="nil"/>
                <w:left w:val="nil"/>
                <w:bottom w:val="nil"/>
                <w:right w:val="nil"/>
                <w:between w:val="nil"/>
              </w:pBdr>
              <w:rPr>
                <w:rFonts w:ascii="Times New Roman" w:eastAsia="Times New Roman" w:hAnsi="Times New Roman" w:cs="Times New Roman"/>
                <w:sz w:val="24"/>
                <w:szCs w:val="24"/>
              </w:rPr>
            </w:pPr>
          </w:p>
        </w:tc>
        <w:tc>
          <w:tcPr>
            <w:tcW w:w="0" w:type="auto"/>
            <w:vAlign w:val="center"/>
          </w:tcPr>
          <w:p w14:paraId="00000B45" w14:textId="77777777" w:rsidR="009C0684" w:rsidRPr="0006625F" w:rsidRDefault="00BB7C4F"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К/Гк</w:t>
            </w:r>
          </w:p>
        </w:tc>
        <w:tc>
          <w:tcPr>
            <w:tcW w:w="0" w:type="auto"/>
            <w:vAlign w:val="center"/>
          </w:tcPr>
          <w:p w14:paraId="00000B46" w14:textId="77777777" w:rsidR="009C0684" w:rsidRPr="0006625F" w:rsidRDefault="00BB7C4F"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1,0014</w:t>
            </w:r>
          </w:p>
        </w:tc>
        <w:tc>
          <w:tcPr>
            <w:tcW w:w="0" w:type="auto"/>
            <w:vAlign w:val="center"/>
          </w:tcPr>
          <w:p w14:paraId="00000B47" w14:textId="00F6E087" w:rsidR="009C0684" w:rsidRPr="0006625F" w:rsidRDefault="00962DFB"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0,9327</w:t>
            </w:r>
          </w:p>
        </w:tc>
        <w:tc>
          <w:tcPr>
            <w:tcW w:w="0" w:type="auto"/>
            <w:vAlign w:val="center"/>
          </w:tcPr>
          <w:p w14:paraId="00000B48" w14:textId="77777777" w:rsidR="009C0684" w:rsidRPr="0006625F" w:rsidRDefault="00BB7C4F"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1,0675</w:t>
            </w:r>
          </w:p>
        </w:tc>
        <w:tc>
          <w:tcPr>
            <w:tcW w:w="0" w:type="auto"/>
            <w:vAlign w:val="center"/>
          </w:tcPr>
          <w:p w14:paraId="00000B49" w14:textId="77777777" w:rsidR="009C0684" w:rsidRPr="0006625F" w:rsidRDefault="00BB7C4F"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0,9334</w:t>
            </w:r>
          </w:p>
        </w:tc>
        <w:tc>
          <w:tcPr>
            <w:tcW w:w="0" w:type="auto"/>
            <w:vAlign w:val="center"/>
          </w:tcPr>
          <w:p w14:paraId="00000B4A" w14:textId="3192524F" w:rsidR="009C0684" w:rsidRPr="0006625F" w:rsidRDefault="00BB7C4F"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w:t>
            </w:r>
            <w:r w:rsidR="002776E4" w:rsidRPr="0006625F">
              <w:rPr>
                <w:rFonts w:ascii="Times New Roman" w:eastAsia="Times New Roman" w:hAnsi="Times New Roman" w:cs="Times New Roman"/>
                <w:bCs/>
                <w:sz w:val="24"/>
                <w:szCs w:val="24"/>
              </w:rPr>
              <w:t>8708</w:t>
            </w:r>
          </w:p>
        </w:tc>
        <w:tc>
          <w:tcPr>
            <w:tcW w:w="0" w:type="auto"/>
            <w:vAlign w:val="center"/>
          </w:tcPr>
          <w:p w14:paraId="00000B4B" w14:textId="77777777" w:rsidR="009C0684" w:rsidRPr="0006625F" w:rsidRDefault="00BB7C4F"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1,1104</w:t>
            </w:r>
          </w:p>
        </w:tc>
        <w:tc>
          <w:tcPr>
            <w:tcW w:w="0" w:type="auto"/>
            <w:vAlign w:val="center"/>
          </w:tcPr>
          <w:p w14:paraId="00000B4C" w14:textId="77777777" w:rsidR="009C0684" w:rsidRPr="0006625F" w:rsidRDefault="00BB7C4F" w:rsidP="00407CB1">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0,508</w:t>
            </w:r>
          </w:p>
        </w:tc>
      </w:tr>
      <w:tr w:rsidR="00301164" w:rsidRPr="0006625F" w14:paraId="27BBEC3C" w14:textId="77777777" w:rsidTr="00C375AC">
        <w:trPr>
          <w:trHeight w:val="283"/>
        </w:trPr>
        <w:tc>
          <w:tcPr>
            <w:tcW w:w="0" w:type="auto"/>
            <w:vMerge/>
            <w:vAlign w:val="center"/>
          </w:tcPr>
          <w:p w14:paraId="00000B4D" w14:textId="77777777" w:rsidR="009C0684" w:rsidRPr="0006625F" w:rsidRDefault="009C0684" w:rsidP="00407CB1">
            <w:pPr>
              <w:widowControl w:val="0"/>
              <w:pBdr>
                <w:top w:val="nil"/>
                <w:left w:val="nil"/>
                <w:bottom w:val="nil"/>
                <w:right w:val="nil"/>
                <w:between w:val="nil"/>
              </w:pBdr>
              <w:rPr>
                <w:rFonts w:ascii="Times New Roman" w:eastAsia="Times New Roman" w:hAnsi="Times New Roman" w:cs="Times New Roman"/>
                <w:sz w:val="24"/>
                <w:szCs w:val="24"/>
              </w:rPr>
            </w:pPr>
          </w:p>
        </w:tc>
        <w:tc>
          <w:tcPr>
            <w:tcW w:w="0" w:type="auto"/>
            <w:vAlign w:val="center"/>
          </w:tcPr>
          <w:p w14:paraId="00000B4E" w14:textId="5F58B82A" w:rsidR="009C0684" w:rsidRPr="0006625F" w:rsidRDefault="00BB7C4F"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МК/К</w:t>
            </w:r>
          </w:p>
        </w:tc>
        <w:tc>
          <w:tcPr>
            <w:tcW w:w="0" w:type="auto"/>
            <w:vAlign w:val="center"/>
          </w:tcPr>
          <w:p w14:paraId="00000B4F" w14:textId="77777777" w:rsidR="009C0684" w:rsidRPr="0006625F" w:rsidRDefault="00BB7C4F"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0,5918</w:t>
            </w:r>
          </w:p>
        </w:tc>
        <w:tc>
          <w:tcPr>
            <w:tcW w:w="0" w:type="auto"/>
            <w:vAlign w:val="center"/>
          </w:tcPr>
          <w:p w14:paraId="00000B50" w14:textId="77777777" w:rsidR="009C0684" w:rsidRPr="0006625F" w:rsidRDefault="00BB7C4F"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0,5654</w:t>
            </w:r>
          </w:p>
        </w:tc>
        <w:tc>
          <w:tcPr>
            <w:tcW w:w="0" w:type="auto"/>
            <w:vAlign w:val="center"/>
          </w:tcPr>
          <w:p w14:paraId="00000B51" w14:textId="6A41B1A9" w:rsidR="009C0684" w:rsidRPr="0006625F" w:rsidRDefault="00BB7C4F"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0,6</w:t>
            </w:r>
            <w:r w:rsidR="00962DFB" w:rsidRPr="0006625F">
              <w:rPr>
                <w:rFonts w:ascii="Times New Roman" w:eastAsia="Times New Roman" w:hAnsi="Times New Roman" w:cs="Times New Roman"/>
                <w:bCs/>
                <w:sz w:val="24"/>
                <w:szCs w:val="24"/>
              </w:rPr>
              <w:t>147</w:t>
            </w:r>
          </w:p>
        </w:tc>
        <w:tc>
          <w:tcPr>
            <w:tcW w:w="0" w:type="auto"/>
            <w:vAlign w:val="center"/>
          </w:tcPr>
          <w:p w14:paraId="00000B52" w14:textId="77777777" w:rsidR="009C0684" w:rsidRPr="0006625F" w:rsidRDefault="00BB7C4F"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0,8042</w:t>
            </w:r>
          </w:p>
        </w:tc>
        <w:tc>
          <w:tcPr>
            <w:tcW w:w="0" w:type="auto"/>
            <w:vAlign w:val="center"/>
          </w:tcPr>
          <w:p w14:paraId="00000B53" w14:textId="77777777" w:rsidR="009C0684" w:rsidRPr="0006625F" w:rsidRDefault="00BB7C4F"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0,7870</w:t>
            </w:r>
          </w:p>
        </w:tc>
        <w:tc>
          <w:tcPr>
            <w:tcW w:w="0" w:type="auto"/>
            <w:vAlign w:val="center"/>
          </w:tcPr>
          <w:p w14:paraId="00000B54" w14:textId="77777777" w:rsidR="009C0684" w:rsidRPr="0006625F" w:rsidRDefault="00BB7C4F"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0,9342</w:t>
            </w:r>
          </w:p>
        </w:tc>
        <w:tc>
          <w:tcPr>
            <w:tcW w:w="0" w:type="auto"/>
            <w:vAlign w:val="center"/>
          </w:tcPr>
          <w:p w14:paraId="00000B55" w14:textId="77777777" w:rsidR="009C0684" w:rsidRPr="0006625F" w:rsidRDefault="00BB7C4F" w:rsidP="00407CB1">
            <w:pPr>
              <w:jc w:val="center"/>
              <w:rPr>
                <w:rFonts w:ascii="Times New Roman" w:eastAsia="Times New Roman" w:hAnsi="Times New Roman" w:cs="Times New Roman"/>
                <w:b/>
                <w:sz w:val="24"/>
                <w:szCs w:val="24"/>
              </w:rPr>
            </w:pPr>
            <w:r w:rsidRPr="0006625F">
              <w:rPr>
                <w:rFonts w:ascii="Times New Roman" w:eastAsia="Times New Roman" w:hAnsi="Times New Roman" w:cs="Times New Roman"/>
                <w:b/>
                <w:sz w:val="24"/>
                <w:szCs w:val="24"/>
              </w:rPr>
              <w:t>0,005*</w:t>
            </w:r>
          </w:p>
        </w:tc>
      </w:tr>
      <w:tr w:rsidR="00301164" w:rsidRPr="0006625F" w14:paraId="6F627450" w14:textId="77777777" w:rsidTr="00C375AC">
        <w:trPr>
          <w:trHeight w:val="416"/>
        </w:trPr>
        <w:tc>
          <w:tcPr>
            <w:tcW w:w="0" w:type="auto"/>
            <w:vMerge/>
            <w:vAlign w:val="center"/>
          </w:tcPr>
          <w:p w14:paraId="00000B56" w14:textId="77777777" w:rsidR="009C0684" w:rsidRPr="0006625F" w:rsidRDefault="009C0684" w:rsidP="00407CB1">
            <w:pPr>
              <w:widowControl w:val="0"/>
              <w:pBdr>
                <w:top w:val="nil"/>
                <w:left w:val="nil"/>
                <w:bottom w:val="nil"/>
                <w:right w:val="nil"/>
                <w:between w:val="nil"/>
              </w:pBdr>
              <w:rPr>
                <w:rFonts w:ascii="Times New Roman" w:eastAsia="Times New Roman" w:hAnsi="Times New Roman" w:cs="Times New Roman"/>
                <w:b/>
                <w:sz w:val="24"/>
                <w:szCs w:val="24"/>
              </w:rPr>
            </w:pPr>
          </w:p>
        </w:tc>
        <w:tc>
          <w:tcPr>
            <w:tcW w:w="0" w:type="auto"/>
            <w:vAlign w:val="center"/>
          </w:tcPr>
          <w:p w14:paraId="00000B57" w14:textId="77777777" w:rsidR="009C0684" w:rsidRPr="0006625F" w:rsidRDefault="00BB7C4F"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МК/Гк</w:t>
            </w:r>
          </w:p>
        </w:tc>
        <w:tc>
          <w:tcPr>
            <w:tcW w:w="0" w:type="auto"/>
            <w:vAlign w:val="center"/>
          </w:tcPr>
          <w:p w14:paraId="00000B58" w14:textId="77777777" w:rsidR="009C0684" w:rsidRPr="0006625F" w:rsidRDefault="00BB7C4F"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0,5865</w:t>
            </w:r>
          </w:p>
        </w:tc>
        <w:tc>
          <w:tcPr>
            <w:tcW w:w="0" w:type="auto"/>
            <w:vAlign w:val="center"/>
          </w:tcPr>
          <w:p w14:paraId="00000B59" w14:textId="77777777" w:rsidR="009C0684" w:rsidRPr="0006625F" w:rsidRDefault="00BB7C4F"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0,5528</w:t>
            </w:r>
          </w:p>
        </w:tc>
        <w:tc>
          <w:tcPr>
            <w:tcW w:w="0" w:type="auto"/>
            <w:vAlign w:val="center"/>
          </w:tcPr>
          <w:p w14:paraId="00000B5A" w14:textId="77777777" w:rsidR="009C0684" w:rsidRPr="0006625F" w:rsidRDefault="00BB7C4F"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0,6571</w:t>
            </w:r>
          </w:p>
        </w:tc>
        <w:tc>
          <w:tcPr>
            <w:tcW w:w="0" w:type="auto"/>
            <w:vAlign w:val="center"/>
          </w:tcPr>
          <w:p w14:paraId="00000B5B" w14:textId="77777777" w:rsidR="009C0684" w:rsidRPr="0006625F" w:rsidRDefault="00BB7C4F"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0,7585</w:t>
            </w:r>
          </w:p>
        </w:tc>
        <w:tc>
          <w:tcPr>
            <w:tcW w:w="0" w:type="auto"/>
            <w:vAlign w:val="center"/>
          </w:tcPr>
          <w:p w14:paraId="00000B5C" w14:textId="77777777" w:rsidR="009C0684" w:rsidRPr="0006625F" w:rsidRDefault="00BB7C4F"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0,7281</w:t>
            </w:r>
          </w:p>
        </w:tc>
        <w:tc>
          <w:tcPr>
            <w:tcW w:w="0" w:type="auto"/>
            <w:vAlign w:val="center"/>
          </w:tcPr>
          <w:p w14:paraId="00000B5D" w14:textId="77777777" w:rsidR="009C0684" w:rsidRPr="0006625F" w:rsidRDefault="00BB7C4F" w:rsidP="00407CB1">
            <w:pPr>
              <w:jc w:val="center"/>
              <w:rPr>
                <w:rFonts w:ascii="Times New Roman" w:eastAsia="Times New Roman" w:hAnsi="Times New Roman" w:cs="Times New Roman"/>
                <w:bCs/>
                <w:sz w:val="24"/>
                <w:szCs w:val="24"/>
              </w:rPr>
            </w:pPr>
            <w:r w:rsidRPr="0006625F">
              <w:rPr>
                <w:rFonts w:ascii="Times New Roman" w:eastAsia="Times New Roman" w:hAnsi="Times New Roman" w:cs="Times New Roman"/>
                <w:bCs/>
                <w:sz w:val="24"/>
                <w:szCs w:val="24"/>
              </w:rPr>
              <w:t>1,0013</w:t>
            </w:r>
          </w:p>
        </w:tc>
        <w:tc>
          <w:tcPr>
            <w:tcW w:w="0" w:type="auto"/>
            <w:vAlign w:val="center"/>
          </w:tcPr>
          <w:p w14:paraId="00000B5E" w14:textId="77777777" w:rsidR="009C0684" w:rsidRPr="0006625F" w:rsidRDefault="00BB7C4F" w:rsidP="00407CB1">
            <w:pPr>
              <w:jc w:val="center"/>
              <w:rPr>
                <w:rFonts w:ascii="Times New Roman" w:eastAsia="Times New Roman" w:hAnsi="Times New Roman" w:cs="Times New Roman"/>
                <w:sz w:val="24"/>
                <w:szCs w:val="24"/>
              </w:rPr>
            </w:pPr>
            <w:r w:rsidRPr="0006625F">
              <w:rPr>
                <w:rFonts w:ascii="Times New Roman" w:eastAsia="Times New Roman" w:hAnsi="Times New Roman" w:cs="Times New Roman"/>
                <w:sz w:val="24"/>
                <w:szCs w:val="24"/>
              </w:rPr>
              <w:t>0,074</w:t>
            </w:r>
          </w:p>
        </w:tc>
      </w:tr>
      <w:tr w:rsidR="00301164" w:rsidRPr="008369A2" w14:paraId="772F8106" w14:textId="77777777" w:rsidTr="00C375AC">
        <w:trPr>
          <w:trHeight w:val="416"/>
        </w:trPr>
        <w:tc>
          <w:tcPr>
            <w:tcW w:w="0" w:type="auto"/>
            <w:gridSpan w:val="9"/>
            <w:vAlign w:val="center"/>
          </w:tcPr>
          <w:p w14:paraId="00000B5F" w14:textId="1D30CF7F" w:rsidR="009C0684" w:rsidRPr="008369A2" w:rsidRDefault="001F3671" w:rsidP="00407CB1">
            <w:pPr>
              <w:ind w:firstLine="709"/>
              <w:rPr>
                <w:rFonts w:ascii="Times New Roman" w:eastAsia="Times New Roman" w:hAnsi="Times New Roman" w:cs="Times New Roman"/>
                <w:sz w:val="24"/>
                <w:szCs w:val="24"/>
              </w:rPr>
            </w:pPr>
            <w:r w:rsidRPr="001F3671">
              <w:rPr>
                <w:rFonts w:ascii="Times New Roman" w:eastAsia="Times New Roman" w:hAnsi="Times New Roman" w:cs="Times New Roman"/>
                <w:sz w:val="24"/>
                <w:szCs w:val="24"/>
              </w:rPr>
              <w:t>Примечание –</w:t>
            </w:r>
            <w:r>
              <w:rPr>
                <w:rFonts w:ascii="Times New Roman" w:eastAsia="Times New Roman" w:hAnsi="Times New Roman" w:cs="Times New Roman"/>
                <w:sz w:val="24"/>
                <w:szCs w:val="24"/>
              </w:rPr>
              <w:t xml:space="preserve"> </w:t>
            </w:r>
            <w:r w:rsidR="009F186E" w:rsidRPr="0006625F">
              <w:rPr>
                <w:rFonts w:ascii="Times New Roman" w:eastAsia="Times New Roman" w:hAnsi="Times New Roman" w:cs="Times New Roman"/>
                <w:sz w:val="24"/>
                <w:szCs w:val="24"/>
              </w:rPr>
              <w:t>* Статистически значимые различия если р≤0,05</w:t>
            </w:r>
          </w:p>
        </w:tc>
      </w:tr>
    </w:tbl>
    <w:p w14:paraId="00000B68" w14:textId="083B700A" w:rsidR="009C0684" w:rsidRDefault="009C0684" w:rsidP="00407CB1">
      <w:pPr>
        <w:spacing w:after="0" w:line="240" w:lineRule="auto"/>
        <w:ind w:firstLine="709"/>
        <w:jc w:val="both"/>
        <w:rPr>
          <w:rFonts w:ascii="Times New Roman" w:eastAsia="Times New Roman" w:hAnsi="Times New Roman" w:cs="Times New Roman"/>
          <w:sz w:val="28"/>
          <w:szCs w:val="28"/>
        </w:rPr>
      </w:pPr>
    </w:p>
    <w:p w14:paraId="72F5AD25" w14:textId="1FC20EFC" w:rsidR="007D3544" w:rsidRPr="00E001B8" w:rsidRDefault="007D3544" w:rsidP="007D3544">
      <w:pPr>
        <w:spacing w:after="0" w:line="240" w:lineRule="auto"/>
        <w:ind w:firstLine="709"/>
        <w:jc w:val="both"/>
        <w:rPr>
          <w:rFonts w:ascii="Times New Roman" w:eastAsia="Times New Roman" w:hAnsi="Times New Roman" w:cs="Times New Roman"/>
          <w:sz w:val="28"/>
          <w:szCs w:val="28"/>
        </w:rPr>
      </w:pPr>
      <w:bookmarkStart w:id="102" w:name="_Hlk181214951"/>
      <w:r w:rsidRPr="00E001B8">
        <w:rPr>
          <w:rFonts w:ascii="Times New Roman" w:eastAsia="Times New Roman" w:hAnsi="Times New Roman" w:cs="Times New Roman"/>
          <w:sz w:val="28"/>
          <w:szCs w:val="28"/>
        </w:rPr>
        <w:t xml:space="preserve">По результатам </w:t>
      </w:r>
      <w:r>
        <w:rPr>
          <w:rFonts w:ascii="Times New Roman" w:eastAsia="Times New Roman" w:hAnsi="Times New Roman" w:cs="Times New Roman"/>
          <w:sz w:val="28"/>
          <w:szCs w:val="28"/>
        </w:rPr>
        <w:t>данных, представленных в</w:t>
      </w:r>
      <w:r w:rsidRPr="00E001B8">
        <w:rPr>
          <w:rFonts w:ascii="Times New Roman" w:eastAsia="Times New Roman" w:hAnsi="Times New Roman" w:cs="Times New Roman"/>
          <w:sz w:val="28"/>
          <w:szCs w:val="28"/>
        </w:rPr>
        <w:t xml:space="preserve"> таблиц</w:t>
      </w:r>
      <w:r>
        <w:rPr>
          <w:rFonts w:ascii="Times New Roman" w:eastAsia="Times New Roman" w:hAnsi="Times New Roman" w:cs="Times New Roman"/>
          <w:sz w:val="28"/>
          <w:szCs w:val="28"/>
        </w:rPr>
        <w:t>е</w:t>
      </w:r>
      <w:r w:rsidRPr="00E001B8">
        <w:rPr>
          <w:rFonts w:ascii="Times New Roman" w:eastAsia="Times New Roman" w:hAnsi="Times New Roman" w:cs="Times New Roman"/>
          <w:sz w:val="28"/>
          <w:szCs w:val="28"/>
        </w:rPr>
        <w:t xml:space="preserve"> 1</w:t>
      </w:r>
      <w:r>
        <w:rPr>
          <w:rFonts w:ascii="Times New Roman" w:eastAsia="Times New Roman" w:hAnsi="Times New Roman" w:cs="Times New Roman"/>
          <w:sz w:val="28"/>
          <w:szCs w:val="28"/>
        </w:rPr>
        <w:t>9</w:t>
      </w:r>
      <w:r w:rsidRPr="00E001B8">
        <w:rPr>
          <w:rFonts w:ascii="Times New Roman" w:eastAsia="Times New Roman" w:hAnsi="Times New Roman" w:cs="Times New Roman"/>
          <w:sz w:val="28"/>
          <w:szCs w:val="28"/>
        </w:rPr>
        <w:t xml:space="preserve"> статистически достоверные изменения в группе 2 отмечаются в эритроцитах и плазме. Пуриновый обмен в эритроцитах демонстрирует статистически значимые: </w:t>
      </w:r>
      <w:bookmarkStart w:id="103" w:name="_Hlk181490969"/>
      <w:r w:rsidRPr="00E001B8">
        <w:rPr>
          <w:rFonts w:ascii="Times New Roman" w:eastAsia="Times New Roman" w:hAnsi="Times New Roman" w:cs="Times New Roman"/>
          <w:sz w:val="28"/>
          <w:szCs w:val="28"/>
        </w:rPr>
        <w:t xml:space="preserve">снижение ИПО </w:t>
      </w:r>
      <w:r w:rsidRPr="00E001B8">
        <w:rPr>
          <w:rFonts w:ascii="Times New Roman" w:eastAsia="Times New Roman" w:hAnsi="Times New Roman" w:cs="Times New Roman"/>
          <w:color w:val="000000"/>
          <w:sz w:val="28"/>
          <w:szCs w:val="28"/>
        </w:rPr>
        <w:t>(р=0,005)</w:t>
      </w:r>
      <w:r w:rsidRPr="00E001B8">
        <w:rPr>
          <w:rFonts w:ascii="Times New Roman" w:eastAsia="Times New Roman" w:hAnsi="Times New Roman" w:cs="Times New Roman"/>
          <w:sz w:val="28"/>
          <w:szCs w:val="28"/>
        </w:rPr>
        <w:t xml:space="preserve"> на 20,03%, (в 1,25 раз), повышение К/Гк </w:t>
      </w:r>
      <w:r w:rsidRPr="00E001B8">
        <w:rPr>
          <w:rFonts w:ascii="Times New Roman" w:eastAsia="Times New Roman" w:hAnsi="Times New Roman" w:cs="Times New Roman"/>
          <w:color w:val="000000"/>
          <w:sz w:val="28"/>
          <w:szCs w:val="28"/>
        </w:rPr>
        <w:t>(р=0,009)</w:t>
      </w:r>
      <w:r w:rsidRPr="00E001B8">
        <w:rPr>
          <w:rFonts w:ascii="Times New Roman" w:eastAsia="Times New Roman" w:hAnsi="Times New Roman" w:cs="Times New Roman"/>
          <w:sz w:val="28"/>
          <w:szCs w:val="28"/>
        </w:rPr>
        <w:t xml:space="preserve"> на 17,74%, (в 1,18 раз), повышение МК/К </w:t>
      </w:r>
      <w:r w:rsidRPr="00E001B8">
        <w:rPr>
          <w:rFonts w:ascii="Times New Roman" w:eastAsia="Times New Roman" w:hAnsi="Times New Roman" w:cs="Times New Roman"/>
          <w:color w:val="000000"/>
          <w:sz w:val="28"/>
          <w:szCs w:val="28"/>
        </w:rPr>
        <w:t>(р=0,009)</w:t>
      </w:r>
      <w:r w:rsidRPr="00E001B8">
        <w:rPr>
          <w:rFonts w:ascii="Times New Roman" w:eastAsia="Times New Roman" w:hAnsi="Times New Roman" w:cs="Times New Roman"/>
          <w:sz w:val="28"/>
          <w:szCs w:val="28"/>
        </w:rPr>
        <w:t xml:space="preserve"> на 64,32%, (в 1,64 раза), повышение МК/Гк </w:t>
      </w:r>
      <w:r w:rsidRPr="00E001B8">
        <w:rPr>
          <w:rFonts w:ascii="Times New Roman" w:eastAsia="Times New Roman" w:hAnsi="Times New Roman" w:cs="Times New Roman"/>
          <w:color w:val="000000"/>
          <w:sz w:val="28"/>
          <w:szCs w:val="28"/>
        </w:rPr>
        <w:t>(р=0,007)</w:t>
      </w:r>
      <w:r w:rsidRPr="00E001B8">
        <w:rPr>
          <w:rFonts w:ascii="Times New Roman" w:eastAsia="Times New Roman" w:hAnsi="Times New Roman" w:cs="Times New Roman"/>
          <w:sz w:val="28"/>
          <w:szCs w:val="28"/>
        </w:rPr>
        <w:t xml:space="preserve"> на 77,97%, (в 1,78 раз)</w:t>
      </w:r>
      <w:bookmarkEnd w:id="103"/>
      <w:r w:rsidRPr="00E001B8">
        <w:rPr>
          <w:rFonts w:ascii="Times New Roman" w:eastAsia="Times New Roman" w:hAnsi="Times New Roman" w:cs="Times New Roman"/>
          <w:sz w:val="28"/>
          <w:szCs w:val="28"/>
        </w:rPr>
        <w:t>. При этом отмечается незначительное повышение ПТГ в эритроцитах (р=0,139) на 8,98%.</w:t>
      </w:r>
    </w:p>
    <w:p w14:paraId="54238D6F" w14:textId="56004BC4" w:rsidR="007D3544" w:rsidRPr="008369A2" w:rsidRDefault="007D3544" w:rsidP="007D3544">
      <w:pPr>
        <w:spacing w:after="0" w:line="240" w:lineRule="auto"/>
        <w:ind w:firstLine="709"/>
        <w:jc w:val="both"/>
        <w:rPr>
          <w:rFonts w:ascii="Times New Roman" w:eastAsia="Times New Roman" w:hAnsi="Times New Roman" w:cs="Times New Roman"/>
          <w:sz w:val="28"/>
          <w:szCs w:val="28"/>
        </w:rPr>
      </w:pPr>
      <w:r w:rsidRPr="00E001B8">
        <w:rPr>
          <w:rFonts w:ascii="Times New Roman" w:eastAsia="Times New Roman" w:hAnsi="Times New Roman" w:cs="Times New Roman"/>
          <w:sz w:val="28"/>
          <w:szCs w:val="28"/>
        </w:rPr>
        <w:t xml:space="preserve">Пуриновый обмен в плазме характеризуется статистически значимым повышением МК/К </w:t>
      </w:r>
      <w:r w:rsidRPr="00E001B8">
        <w:rPr>
          <w:rFonts w:ascii="Times New Roman" w:eastAsia="Times New Roman" w:hAnsi="Times New Roman" w:cs="Times New Roman"/>
          <w:color w:val="000000"/>
          <w:sz w:val="28"/>
          <w:szCs w:val="28"/>
        </w:rPr>
        <w:t>(р=0,005)</w:t>
      </w:r>
      <w:r w:rsidRPr="00E001B8">
        <w:rPr>
          <w:rFonts w:ascii="Times New Roman" w:eastAsia="Times New Roman" w:hAnsi="Times New Roman" w:cs="Times New Roman"/>
          <w:sz w:val="28"/>
          <w:szCs w:val="28"/>
        </w:rPr>
        <w:t xml:space="preserve"> на 35,89%, (в 1,36 раза). При этом отмечаются </w:t>
      </w:r>
      <w:r w:rsidRPr="00E001B8">
        <w:rPr>
          <w:rFonts w:ascii="Times New Roman" w:eastAsia="Times New Roman" w:hAnsi="Times New Roman" w:cs="Times New Roman"/>
          <w:sz w:val="28"/>
          <w:szCs w:val="28"/>
        </w:rPr>
        <w:lastRenderedPageBreak/>
        <w:t xml:space="preserve">изменения и других показателей, не подтверждающие статистически свою значимость: снижение ИПО </w:t>
      </w:r>
      <w:r w:rsidRPr="00E001B8">
        <w:rPr>
          <w:rFonts w:ascii="Times New Roman" w:eastAsia="Times New Roman" w:hAnsi="Times New Roman" w:cs="Times New Roman"/>
          <w:color w:val="000000"/>
          <w:sz w:val="28"/>
          <w:szCs w:val="28"/>
        </w:rPr>
        <w:t>(р=0,139)</w:t>
      </w:r>
      <w:r w:rsidRPr="00E001B8">
        <w:rPr>
          <w:rFonts w:ascii="Times New Roman" w:eastAsia="Times New Roman" w:hAnsi="Times New Roman" w:cs="Times New Roman"/>
          <w:sz w:val="28"/>
          <w:szCs w:val="28"/>
        </w:rPr>
        <w:t xml:space="preserve"> на 23,13%, (в 1,3 раза), снижение ПТГ (р=0,386) на 13,43%, снижение К/Гк </w:t>
      </w:r>
      <w:r w:rsidRPr="00E001B8">
        <w:rPr>
          <w:rFonts w:ascii="Times New Roman" w:eastAsia="Times New Roman" w:hAnsi="Times New Roman" w:cs="Times New Roman"/>
          <w:color w:val="000000"/>
          <w:sz w:val="28"/>
          <w:szCs w:val="28"/>
        </w:rPr>
        <w:t>(р=0,508)</w:t>
      </w:r>
      <w:r w:rsidRPr="00E001B8">
        <w:rPr>
          <w:rFonts w:ascii="Times New Roman" w:eastAsia="Times New Roman" w:hAnsi="Times New Roman" w:cs="Times New Roman"/>
          <w:sz w:val="28"/>
          <w:szCs w:val="28"/>
        </w:rPr>
        <w:t xml:space="preserve"> на 6,79%, (в 1,07 раз), повышение МК/Гк </w:t>
      </w:r>
      <w:r w:rsidRPr="00E001B8">
        <w:rPr>
          <w:rFonts w:ascii="Times New Roman" w:eastAsia="Times New Roman" w:hAnsi="Times New Roman" w:cs="Times New Roman"/>
          <w:color w:val="000000"/>
          <w:sz w:val="28"/>
          <w:szCs w:val="28"/>
        </w:rPr>
        <w:t>(р=0,074)</w:t>
      </w:r>
      <w:r w:rsidRPr="00E001B8">
        <w:rPr>
          <w:rFonts w:ascii="Times New Roman" w:eastAsia="Times New Roman" w:hAnsi="Times New Roman" w:cs="Times New Roman"/>
          <w:sz w:val="28"/>
          <w:szCs w:val="28"/>
        </w:rPr>
        <w:t xml:space="preserve"> на 29,33%, (в 1,29 раз).</w:t>
      </w:r>
      <w:bookmarkEnd w:id="102"/>
    </w:p>
    <w:p w14:paraId="0B1E1528" w14:textId="106C1C35" w:rsidR="009C0E96" w:rsidRPr="008369A2" w:rsidRDefault="005E5CA5" w:rsidP="009C0E96">
      <w:pPr>
        <w:spacing w:after="0" w:line="240" w:lineRule="auto"/>
        <w:ind w:firstLine="709"/>
        <w:jc w:val="both"/>
        <w:rPr>
          <w:rFonts w:ascii="Times New Roman" w:eastAsia="Times New Roman" w:hAnsi="Times New Roman" w:cs="Times New Roman"/>
          <w:sz w:val="28"/>
          <w:szCs w:val="28"/>
        </w:rPr>
      </w:pPr>
      <w:r w:rsidRPr="00E001B8">
        <w:rPr>
          <w:rFonts w:ascii="Times New Roman" w:eastAsia="Times New Roman" w:hAnsi="Times New Roman" w:cs="Times New Roman"/>
          <w:sz w:val="28"/>
          <w:szCs w:val="28"/>
        </w:rPr>
        <w:t xml:space="preserve">Диаграмма размаха, представленная на рисунке </w:t>
      </w:r>
      <w:r w:rsidR="00FE0205">
        <w:rPr>
          <w:rFonts w:ascii="Times New Roman" w:eastAsia="Times New Roman" w:hAnsi="Times New Roman" w:cs="Times New Roman"/>
          <w:sz w:val="28"/>
          <w:szCs w:val="28"/>
        </w:rPr>
        <w:t>30</w:t>
      </w:r>
      <w:r w:rsidR="00630FC3" w:rsidRPr="00E001B8">
        <w:rPr>
          <w:rFonts w:ascii="Times New Roman" w:eastAsia="Times New Roman" w:hAnsi="Times New Roman" w:cs="Times New Roman"/>
          <w:sz w:val="28"/>
          <w:szCs w:val="28"/>
        </w:rPr>
        <w:t xml:space="preserve"> подтверждает полученные результаты</w:t>
      </w:r>
      <w:r w:rsidR="00F23852" w:rsidRPr="00E001B8">
        <w:rPr>
          <w:rFonts w:ascii="Times New Roman" w:eastAsia="Times New Roman" w:hAnsi="Times New Roman" w:cs="Times New Roman"/>
          <w:sz w:val="28"/>
          <w:szCs w:val="28"/>
        </w:rPr>
        <w:t xml:space="preserve"> изменения индексов пуринового обмена группы 2 в эритроцитах.</w:t>
      </w:r>
      <w:r w:rsidR="000D093A" w:rsidRPr="00E001B8">
        <w:rPr>
          <w:rFonts w:ascii="Times New Roman" w:eastAsia="Times New Roman" w:hAnsi="Times New Roman" w:cs="Times New Roman"/>
          <w:sz w:val="28"/>
          <w:szCs w:val="28"/>
        </w:rPr>
        <w:t xml:space="preserve"> </w:t>
      </w:r>
      <w:r w:rsidR="00F23852" w:rsidRPr="00E001B8">
        <w:rPr>
          <w:rFonts w:ascii="Times New Roman" w:eastAsia="Times New Roman" w:hAnsi="Times New Roman" w:cs="Times New Roman"/>
          <w:sz w:val="28"/>
          <w:szCs w:val="28"/>
        </w:rPr>
        <w:t xml:space="preserve">Отмечается снижение ИПО с относительным сохранением </w:t>
      </w:r>
      <w:r w:rsidR="000D093A" w:rsidRPr="00E001B8">
        <w:rPr>
          <w:rFonts w:ascii="Times New Roman" w:eastAsia="Times New Roman" w:hAnsi="Times New Roman" w:cs="Times New Roman"/>
          <w:sz w:val="28"/>
          <w:szCs w:val="28"/>
        </w:rPr>
        <w:t>плотности</w:t>
      </w:r>
      <w:r w:rsidR="00F23852" w:rsidRPr="00E001B8">
        <w:rPr>
          <w:rFonts w:ascii="Times New Roman" w:eastAsia="Times New Roman" w:hAnsi="Times New Roman" w:cs="Times New Roman"/>
          <w:sz w:val="28"/>
          <w:szCs w:val="28"/>
        </w:rPr>
        <w:t xml:space="preserve"> размаха и увеличением верхней границы дисперсии</w:t>
      </w:r>
      <w:r w:rsidR="000D093A" w:rsidRPr="00E001B8">
        <w:rPr>
          <w:rFonts w:ascii="Times New Roman" w:eastAsia="Times New Roman" w:hAnsi="Times New Roman" w:cs="Times New Roman"/>
          <w:sz w:val="28"/>
          <w:szCs w:val="28"/>
        </w:rPr>
        <w:t xml:space="preserve"> при сохранении величины нижней дисперсии, увеличение ПТГ со снижением плотности размаха и уменьшением верхней дисперсии. Индекс К/Гк увеличивается со снижением верхней границы дисперсии до верхнего квартиля и увеличением нижней дисперсии. Индекс МК/К</w:t>
      </w:r>
      <w:r w:rsidR="00911FDD" w:rsidRPr="00E001B8">
        <w:rPr>
          <w:rFonts w:ascii="Times New Roman" w:eastAsia="Times New Roman" w:hAnsi="Times New Roman" w:cs="Times New Roman"/>
          <w:sz w:val="28"/>
          <w:szCs w:val="28"/>
        </w:rPr>
        <w:t xml:space="preserve"> </w:t>
      </w:r>
      <w:r w:rsidR="000D093A" w:rsidRPr="00E001B8">
        <w:rPr>
          <w:rFonts w:ascii="Times New Roman" w:eastAsia="Times New Roman" w:hAnsi="Times New Roman" w:cs="Times New Roman"/>
          <w:sz w:val="28"/>
          <w:szCs w:val="28"/>
        </w:rPr>
        <w:t>увеличивается, практически без изменений величин дисперсии, как и в случае МК/Гк, где отмечается повышение уровня показателя с уменьшением плотности размаха.</w:t>
      </w:r>
      <w:r w:rsidR="000D093A">
        <w:rPr>
          <w:rFonts w:ascii="Times New Roman" w:eastAsia="Times New Roman" w:hAnsi="Times New Roman" w:cs="Times New Roman"/>
          <w:sz w:val="28"/>
          <w:szCs w:val="28"/>
        </w:rPr>
        <w:t xml:space="preserve"> </w:t>
      </w:r>
    </w:p>
    <w:p w14:paraId="50B8689A" w14:textId="77777777" w:rsidR="009C0E96" w:rsidRDefault="009C0E96" w:rsidP="00B31472">
      <w:pPr>
        <w:spacing w:after="0" w:line="240" w:lineRule="auto"/>
        <w:jc w:val="both"/>
        <w:rPr>
          <w:rFonts w:ascii="Times New Roman" w:eastAsia="Times New Roman" w:hAnsi="Times New Roman" w:cs="Times New Roman"/>
          <w:sz w:val="28"/>
          <w:szCs w:val="28"/>
        </w:rPr>
      </w:pPr>
    </w:p>
    <w:p w14:paraId="30FF0D18" w14:textId="25866712" w:rsidR="00B31472" w:rsidRDefault="00B31472" w:rsidP="00B3147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BB0DCA3" wp14:editId="1B99C022">
            <wp:extent cx="6113780" cy="3730418"/>
            <wp:effectExtent l="0" t="0" r="1270" b="3810"/>
            <wp:docPr id="84437400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34513" cy="3743068"/>
                    </a:xfrm>
                    <a:prstGeom prst="rect">
                      <a:avLst/>
                    </a:prstGeom>
                    <a:noFill/>
                  </pic:spPr>
                </pic:pic>
              </a:graphicData>
            </a:graphic>
          </wp:inline>
        </w:drawing>
      </w:r>
    </w:p>
    <w:p w14:paraId="50212436" w14:textId="227712CC" w:rsidR="00377C1F" w:rsidRPr="00C8345B" w:rsidRDefault="00377C1F" w:rsidP="00AF5458">
      <w:pPr>
        <w:spacing w:after="0" w:line="240" w:lineRule="auto"/>
        <w:jc w:val="center"/>
        <w:rPr>
          <w:rFonts w:ascii="Times New Roman" w:eastAsia="Times New Roman" w:hAnsi="Times New Roman" w:cs="Times New Roman"/>
          <w:sz w:val="28"/>
          <w:szCs w:val="28"/>
        </w:rPr>
      </w:pPr>
      <w:r w:rsidRPr="00C8345B">
        <w:rPr>
          <w:rFonts w:ascii="Times New Roman" w:eastAsia="Times New Roman" w:hAnsi="Times New Roman" w:cs="Times New Roman"/>
          <w:noProof/>
          <w:sz w:val="28"/>
          <w:szCs w:val="28"/>
        </w:rPr>
        <w:drawing>
          <wp:inline distT="0" distB="0" distL="0" distR="0" wp14:anchorId="4D18D428" wp14:editId="4C8FD746">
            <wp:extent cx="3333750" cy="266700"/>
            <wp:effectExtent l="0" t="0" r="0" b="0"/>
            <wp:docPr id="2018332717" name="Рисунок 2018332717"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CCA2166E-2B1A-9468-76B8-E169B6F698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094856" name="Рисунок 1070094856"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a:ext uri="{FF2B5EF4-FFF2-40B4-BE49-F238E27FC236}">
                          <a16:creationId xmlns:a16="http://schemas.microsoft.com/office/drawing/2014/main" id="{CCA2166E-2B1A-9468-76B8-E169B6F69879}"/>
                        </a:ext>
                      </a:extLst>
                    </pic:cNvPr>
                    <pic:cNvPicPr>
                      <a:picLocks noChangeAspect="1"/>
                    </pic:cNvPicPr>
                  </pic:nvPicPr>
                  <pic:blipFill rotWithShape="1">
                    <a:blip r:embed="rId27"/>
                    <a:srcRect l="9687" t="27778" r="62969" b="64444"/>
                    <a:stretch/>
                  </pic:blipFill>
                  <pic:spPr>
                    <a:xfrm>
                      <a:off x="0" y="0"/>
                      <a:ext cx="3333750" cy="266700"/>
                    </a:xfrm>
                    <a:prstGeom prst="rect">
                      <a:avLst/>
                    </a:prstGeom>
                  </pic:spPr>
                </pic:pic>
              </a:graphicData>
            </a:graphic>
          </wp:inline>
        </w:drawing>
      </w:r>
    </w:p>
    <w:p w14:paraId="0C044334" w14:textId="77777777" w:rsidR="00244C2E" w:rsidRPr="00C8345B" w:rsidRDefault="00244C2E" w:rsidP="00AF5458">
      <w:pPr>
        <w:spacing w:after="0" w:line="240" w:lineRule="auto"/>
        <w:jc w:val="center"/>
        <w:rPr>
          <w:rFonts w:ascii="Times New Roman" w:eastAsia="Times New Roman" w:hAnsi="Times New Roman" w:cs="Times New Roman"/>
          <w:sz w:val="28"/>
          <w:szCs w:val="28"/>
        </w:rPr>
      </w:pPr>
    </w:p>
    <w:p w14:paraId="2B644FF1" w14:textId="084E115A" w:rsidR="00AF5458" w:rsidRPr="00C8345B" w:rsidRDefault="00AF5458" w:rsidP="00AF5458">
      <w:pPr>
        <w:spacing w:after="0" w:line="240" w:lineRule="auto"/>
        <w:jc w:val="center"/>
        <w:rPr>
          <w:rFonts w:ascii="Times New Roman" w:eastAsia="Times New Roman" w:hAnsi="Times New Roman" w:cs="Times New Roman"/>
          <w:sz w:val="28"/>
          <w:szCs w:val="28"/>
        </w:rPr>
      </w:pPr>
      <w:r w:rsidRPr="00C8345B">
        <w:rPr>
          <w:rFonts w:ascii="Times New Roman" w:eastAsia="Times New Roman" w:hAnsi="Times New Roman" w:cs="Times New Roman"/>
          <w:sz w:val="28"/>
          <w:szCs w:val="28"/>
        </w:rPr>
        <w:t>Рисунок</w:t>
      </w:r>
      <w:r w:rsidR="00DE4A73" w:rsidRPr="00C8345B">
        <w:rPr>
          <w:rFonts w:ascii="Times New Roman" w:eastAsia="Times New Roman" w:hAnsi="Times New Roman" w:cs="Times New Roman"/>
          <w:sz w:val="28"/>
          <w:szCs w:val="28"/>
        </w:rPr>
        <w:t xml:space="preserve"> </w:t>
      </w:r>
      <w:r w:rsidR="00FE0205">
        <w:rPr>
          <w:rFonts w:ascii="Times New Roman" w:eastAsia="Times New Roman" w:hAnsi="Times New Roman" w:cs="Times New Roman"/>
          <w:sz w:val="28"/>
          <w:szCs w:val="28"/>
        </w:rPr>
        <w:t>30</w:t>
      </w:r>
      <w:r w:rsidRPr="00C8345B">
        <w:rPr>
          <w:rFonts w:ascii="Times New Roman" w:eastAsia="Times New Roman" w:hAnsi="Times New Roman" w:cs="Times New Roman"/>
          <w:sz w:val="28"/>
          <w:szCs w:val="28"/>
        </w:rPr>
        <w:t xml:space="preserve"> – </w:t>
      </w:r>
      <w:r w:rsidR="00CF628D" w:rsidRPr="00C8345B">
        <w:rPr>
          <w:rFonts w:ascii="Times New Roman" w:hAnsi="Times New Roman" w:cs="Times New Roman"/>
          <w:sz w:val="28"/>
          <w:szCs w:val="28"/>
        </w:rPr>
        <w:t>Сравнительная характеристика изменений</w:t>
      </w:r>
      <w:r w:rsidRPr="00C8345B">
        <w:rPr>
          <w:rFonts w:ascii="Times New Roman" w:eastAsia="Times New Roman" w:hAnsi="Times New Roman" w:cs="Times New Roman"/>
          <w:sz w:val="28"/>
          <w:szCs w:val="28"/>
        </w:rPr>
        <w:t xml:space="preserve"> относительных показателей пуринов в эритроцитах 2 группы до и после эксперимента</w:t>
      </w:r>
    </w:p>
    <w:p w14:paraId="3EA85FD0" w14:textId="77777777" w:rsidR="009C0E96" w:rsidRPr="00C8345B" w:rsidRDefault="009C0E96" w:rsidP="00AF5458">
      <w:pPr>
        <w:spacing w:after="0" w:line="240" w:lineRule="auto"/>
        <w:jc w:val="center"/>
        <w:rPr>
          <w:rFonts w:ascii="Times New Roman" w:eastAsia="Times New Roman" w:hAnsi="Times New Roman" w:cs="Times New Roman"/>
          <w:sz w:val="28"/>
          <w:szCs w:val="28"/>
        </w:rPr>
      </w:pPr>
    </w:p>
    <w:p w14:paraId="10D840DB" w14:textId="624DE440" w:rsidR="005E5CA5" w:rsidRPr="008369A2" w:rsidRDefault="005E5CA5" w:rsidP="009C0E96">
      <w:pPr>
        <w:spacing w:after="0" w:line="240" w:lineRule="auto"/>
        <w:ind w:firstLine="709"/>
        <w:jc w:val="both"/>
        <w:rPr>
          <w:rFonts w:ascii="Times New Roman" w:eastAsia="Times New Roman" w:hAnsi="Times New Roman" w:cs="Times New Roman"/>
          <w:sz w:val="28"/>
          <w:szCs w:val="28"/>
        </w:rPr>
      </w:pPr>
      <w:r w:rsidRPr="00E001B8">
        <w:rPr>
          <w:rFonts w:ascii="Times New Roman" w:eastAsia="Times New Roman" w:hAnsi="Times New Roman" w:cs="Times New Roman"/>
          <w:sz w:val="28"/>
          <w:szCs w:val="28"/>
        </w:rPr>
        <w:t>Диаграмма размаха,</w:t>
      </w:r>
      <w:r w:rsidR="00887AFC" w:rsidRPr="00E001B8">
        <w:rPr>
          <w:rFonts w:ascii="Times New Roman" w:eastAsia="Times New Roman" w:hAnsi="Times New Roman" w:cs="Times New Roman"/>
          <w:sz w:val="28"/>
          <w:szCs w:val="28"/>
        </w:rPr>
        <w:t xml:space="preserve"> для исследуемых показателей в плазме крови представлена</w:t>
      </w:r>
      <w:r w:rsidRPr="00E001B8">
        <w:rPr>
          <w:rFonts w:ascii="Times New Roman" w:eastAsia="Times New Roman" w:hAnsi="Times New Roman" w:cs="Times New Roman"/>
          <w:sz w:val="28"/>
          <w:szCs w:val="28"/>
        </w:rPr>
        <w:t xml:space="preserve"> на рисунке </w:t>
      </w:r>
      <w:r w:rsidR="00FE0205">
        <w:rPr>
          <w:rFonts w:ascii="Times New Roman" w:eastAsia="Times New Roman" w:hAnsi="Times New Roman" w:cs="Times New Roman"/>
          <w:sz w:val="28"/>
          <w:szCs w:val="28"/>
        </w:rPr>
        <w:t>31</w:t>
      </w:r>
      <w:r w:rsidR="00887AFC" w:rsidRPr="00E001B8">
        <w:rPr>
          <w:rFonts w:ascii="Times New Roman" w:eastAsia="Times New Roman" w:hAnsi="Times New Roman" w:cs="Times New Roman"/>
          <w:sz w:val="28"/>
          <w:szCs w:val="28"/>
        </w:rPr>
        <w:t>. Как следует из таблицы 1</w:t>
      </w:r>
      <w:r w:rsidR="00D661D7">
        <w:rPr>
          <w:rFonts w:ascii="Times New Roman" w:eastAsia="Times New Roman" w:hAnsi="Times New Roman" w:cs="Times New Roman"/>
          <w:sz w:val="28"/>
          <w:szCs w:val="28"/>
        </w:rPr>
        <w:t>9</w:t>
      </w:r>
      <w:r w:rsidR="00887AFC" w:rsidRPr="00E001B8">
        <w:rPr>
          <w:rFonts w:ascii="Times New Roman" w:eastAsia="Times New Roman" w:hAnsi="Times New Roman" w:cs="Times New Roman"/>
          <w:sz w:val="28"/>
          <w:szCs w:val="28"/>
        </w:rPr>
        <w:t xml:space="preserve"> статистически значимое увеличение показателей отмечается лишь для индекса </w:t>
      </w:r>
      <w:r w:rsidR="002C5C2B" w:rsidRPr="00E001B8">
        <w:rPr>
          <w:rFonts w:ascii="Times New Roman" w:eastAsia="Times New Roman" w:hAnsi="Times New Roman" w:cs="Times New Roman"/>
          <w:sz w:val="28"/>
          <w:szCs w:val="28"/>
        </w:rPr>
        <w:t>МК/К</w:t>
      </w:r>
      <w:r w:rsidR="00887AFC" w:rsidRPr="00E001B8">
        <w:rPr>
          <w:rFonts w:ascii="Times New Roman" w:eastAsia="Times New Roman" w:hAnsi="Times New Roman" w:cs="Times New Roman"/>
          <w:sz w:val="28"/>
          <w:szCs w:val="28"/>
        </w:rPr>
        <w:t xml:space="preserve">, что на рисунке отражено как смещение показателей данных в сторону увеличения, снижение </w:t>
      </w:r>
      <w:r w:rsidR="00D86129" w:rsidRPr="00E001B8">
        <w:rPr>
          <w:rFonts w:ascii="Times New Roman" w:eastAsia="Times New Roman" w:hAnsi="Times New Roman" w:cs="Times New Roman"/>
          <w:sz w:val="28"/>
          <w:szCs w:val="28"/>
        </w:rPr>
        <w:t>плотности</w:t>
      </w:r>
      <w:r w:rsidR="00887AFC" w:rsidRPr="00E001B8">
        <w:rPr>
          <w:rFonts w:ascii="Times New Roman" w:eastAsia="Times New Roman" w:hAnsi="Times New Roman" w:cs="Times New Roman"/>
          <w:sz w:val="28"/>
          <w:szCs w:val="28"/>
        </w:rPr>
        <w:t xml:space="preserve"> размаха и увеличение верхней дисперсии. Изучение других показателей демонстрирует снижение ИПО с исчезновением нижней дисперсии, </w:t>
      </w:r>
      <w:r w:rsidR="00887AFC" w:rsidRPr="00E001B8">
        <w:rPr>
          <w:rFonts w:ascii="Times New Roman" w:eastAsia="Times New Roman" w:hAnsi="Times New Roman" w:cs="Times New Roman"/>
          <w:sz w:val="28"/>
          <w:szCs w:val="28"/>
        </w:rPr>
        <w:lastRenderedPageBreak/>
        <w:t>значительного уменьшения плотности размаха с исчезновением верхней дисперсии. Показатель К/Гк сохраняет свой уровень со смещением медианы в сторону уменьшения, снижением плотности разброса и увеличением размеров верхней дисперсии. Изменения индекса МК/Гк характеризуется увеличением показателей со смещением медианы к нижнему квартилю, снижением плотности размаха и исчезновением верхней дисперсии.</w:t>
      </w:r>
      <w:r w:rsidR="002C5C2B" w:rsidRPr="00887AFC">
        <w:rPr>
          <w:rFonts w:ascii="Times New Roman" w:eastAsia="Times New Roman" w:hAnsi="Times New Roman" w:cs="Times New Roman"/>
          <w:sz w:val="28"/>
          <w:szCs w:val="28"/>
        </w:rPr>
        <w:t xml:space="preserve"> </w:t>
      </w:r>
    </w:p>
    <w:p w14:paraId="5A660205" w14:textId="77777777" w:rsidR="009C0E96" w:rsidRDefault="009C0E96" w:rsidP="00B31472">
      <w:pPr>
        <w:spacing w:after="0" w:line="240" w:lineRule="auto"/>
        <w:jc w:val="both"/>
        <w:rPr>
          <w:rFonts w:ascii="Times New Roman" w:eastAsia="Times New Roman" w:hAnsi="Times New Roman" w:cs="Times New Roman"/>
          <w:sz w:val="28"/>
          <w:szCs w:val="28"/>
        </w:rPr>
      </w:pPr>
    </w:p>
    <w:p w14:paraId="517CF2D3" w14:textId="34333C80" w:rsidR="00B31472" w:rsidRDefault="00B31472" w:rsidP="00B3147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CF00F32" wp14:editId="7C35BB22">
            <wp:extent cx="6101080" cy="3697212"/>
            <wp:effectExtent l="0" t="0" r="0" b="0"/>
            <wp:docPr id="104334698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4102" cy="3711163"/>
                    </a:xfrm>
                    <a:prstGeom prst="rect">
                      <a:avLst/>
                    </a:prstGeom>
                    <a:noFill/>
                  </pic:spPr>
                </pic:pic>
              </a:graphicData>
            </a:graphic>
          </wp:inline>
        </w:drawing>
      </w:r>
    </w:p>
    <w:p w14:paraId="149D33E1" w14:textId="6DDBEE8A" w:rsidR="00377C1F" w:rsidRPr="008369A2" w:rsidRDefault="00377C1F" w:rsidP="00377C1F">
      <w:pPr>
        <w:spacing w:after="0" w:line="240" w:lineRule="auto"/>
        <w:jc w:val="center"/>
        <w:rPr>
          <w:rFonts w:ascii="Times New Roman" w:eastAsia="Times New Roman" w:hAnsi="Times New Roman" w:cs="Times New Roman"/>
          <w:sz w:val="28"/>
          <w:szCs w:val="28"/>
        </w:rPr>
      </w:pPr>
      <w:r w:rsidRPr="008369A2">
        <w:rPr>
          <w:rFonts w:ascii="Times New Roman" w:eastAsia="Times New Roman" w:hAnsi="Times New Roman" w:cs="Times New Roman"/>
          <w:noProof/>
          <w:sz w:val="28"/>
          <w:szCs w:val="28"/>
        </w:rPr>
        <w:drawing>
          <wp:inline distT="0" distB="0" distL="0" distR="0" wp14:anchorId="295B1FFE" wp14:editId="27E7107E">
            <wp:extent cx="3333750" cy="266700"/>
            <wp:effectExtent l="0" t="0" r="0" b="0"/>
            <wp:docPr id="276367342" name="Рисунок 276367342"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CCA2166E-2B1A-9468-76B8-E169B6F698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094856" name="Рисунок 1070094856"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a:ext uri="{FF2B5EF4-FFF2-40B4-BE49-F238E27FC236}">
                          <a16:creationId xmlns:a16="http://schemas.microsoft.com/office/drawing/2014/main" id="{CCA2166E-2B1A-9468-76B8-E169B6F69879}"/>
                        </a:ext>
                      </a:extLst>
                    </pic:cNvPr>
                    <pic:cNvPicPr>
                      <a:picLocks noChangeAspect="1"/>
                    </pic:cNvPicPr>
                  </pic:nvPicPr>
                  <pic:blipFill rotWithShape="1">
                    <a:blip r:embed="rId27"/>
                    <a:srcRect l="9687" t="27778" r="62969" b="64444"/>
                    <a:stretch/>
                  </pic:blipFill>
                  <pic:spPr>
                    <a:xfrm>
                      <a:off x="0" y="0"/>
                      <a:ext cx="3333750" cy="266700"/>
                    </a:xfrm>
                    <a:prstGeom prst="rect">
                      <a:avLst/>
                    </a:prstGeom>
                  </pic:spPr>
                </pic:pic>
              </a:graphicData>
            </a:graphic>
          </wp:inline>
        </w:drawing>
      </w:r>
    </w:p>
    <w:p w14:paraId="0DABAD5A" w14:textId="77777777" w:rsidR="00244C2E" w:rsidRPr="008369A2" w:rsidRDefault="00244C2E" w:rsidP="00AF5458">
      <w:pPr>
        <w:spacing w:after="0" w:line="240" w:lineRule="auto"/>
        <w:jc w:val="center"/>
        <w:rPr>
          <w:rFonts w:ascii="Times New Roman" w:eastAsia="Times New Roman" w:hAnsi="Times New Roman" w:cs="Times New Roman"/>
          <w:sz w:val="28"/>
          <w:szCs w:val="28"/>
        </w:rPr>
      </w:pPr>
    </w:p>
    <w:p w14:paraId="4D0FC4C4" w14:textId="73D08945" w:rsidR="00AF5458" w:rsidRPr="008369A2" w:rsidRDefault="00AF5458" w:rsidP="00AF5458">
      <w:pPr>
        <w:spacing w:after="0" w:line="240" w:lineRule="auto"/>
        <w:jc w:val="center"/>
        <w:rPr>
          <w:rFonts w:ascii="Times New Roman" w:eastAsia="Times New Roman" w:hAnsi="Times New Roman" w:cs="Times New Roman"/>
          <w:sz w:val="28"/>
          <w:szCs w:val="28"/>
        </w:rPr>
      </w:pPr>
      <w:r w:rsidRPr="008369A2">
        <w:rPr>
          <w:rFonts w:ascii="Times New Roman" w:eastAsia="Times New Roman" w:hAnsi="Times New Roman" w:cs="Times New Roman"/>
          <w:sz w:val="28"/>
          <w:szCs w:val="28"/>
        </w:rPr>
        <w:t>Рисунок</w:t>
      </w:r>
      <w:r w:rsidR="00DE4A73" w:rsidRPr="008369A2">
        <w:rPr>
          <w:rFonts w:ascii="Times New Roman" w:eastAsia="Times New Roman" w:hAnsi="Times New Roman" w:cs="Times New Roman"/>
          <w:sz w:val="28"/>
          <w:szCs w:val="28"/>
        </w:rPr>
        <w:t xml:space="preserve"> </w:t>
      </w:r>
      <w:r w:rsidR="00FE0205">
        <w:rPr>
          <w:rFonts w:ascii="Times New Roman" w:eastAsia="Times New Roman" w:hAnsi="Times New Roman" w:cs="Times New Roman"/>
          <w:sz w:val="28"/>
          <w:szCs w:val="28"/>
        </w:rPr>
        <w:t>31</w:t>
      </w:r>
      <w:r w:rsidRPr="008369A2">
        <w:rPr>
          <w:rFonts w:ascii="Times New Roman" w:eastAsia="Times New Roman" w:hAnsi="Times New Roman" w:cs="Times New Roman"/>
          <w:sz w:val="28"/>
          <w:szCs w:val="28"/>
        </w:rPr>
        <w:t xml:space="preserve"> – </w:t>
      </w:r>
      <w:r w:rsidR="00CF628D" w:rsidRPr="008369A2">
        <w:rPr>
          <w:rFonts w:ascii="Times New Roman" w:hAnsi="Times New Roman" w:cs="Times New Roman"/>
          <w:sz w:val="28"/>
          <w:szCs w:val="28"/>
        </w:rPr>
        <w:t>Сравнительная характеристика изменений</w:t>
      </w:r>
      <w:r w:rsidRPr="008369A2">
        <w:rPr>
          <w:rFonts w:ascii="Times New Roman" w:eastAsia="Times New Roman" w:hAnsi="Times New Roman" w:cs="Times New Roman"/>
          <w:sz w:val="28"/>
          <w:szCs w:val="28"/>
        </w:rPr>
        <w:t xml:space="preserve"> относительных показателей пуринов в плазме 2 группы до и после эксперимента</w:t>
      </w:r>
    </w:p>
    <w:p w14:paraId="748E1877" w14:textId="77777777" w:rsidR="009C0E96" w:rsidRPr="008369A2" w:rsidRDefault="009C0E96" w:rsidP="00AF5458">
      <w:pPr>
        <w:spacing w:after="0" w:line="240" w:lineRule="auto"/>
        <w:jc w:val="center"/>
        <w:rPr>
          <w:rFonts w:ascii="Times New Roman" w:eastAsia="Times New Roman" w:hAnsi="Times New Roman" w:cs="Times New Roman"/>
          <w:sz w:val="28"/>
          <w:szCs w:val="28"/>
        </w:rPr>
      </w:pPr>
    </w:p>
    <w:p w14:paraId="2250DD80" w14:textId="69B4A837" w:rsidR="00AF02A9" w:rsidRPr="008369A2" w:rsidRDefault="00AF02A9" w:rsidP="00AF02A9">
      <w:pPr>
        <w:spacing w:after="0" w:line="240" w:lineRule="auto"/>
        <w:ind w:firstLine="709"/>
        <w:jc w:val="both"/>
        <w:rPr>
          <w:rFonts w:ascii="Times New Roman" w:eastAsia="Times New Roman" w:hAnsi="Times New Roman" w:cs="Times New Roman"/>
          <w:sz w:val="28"/>
          <w:szCs w:val="28"/>
        </w:rPr>
      </w:pPr>
      <w:r w:rsidRPr="00E001B8">
        <w:rPr>
          <w:rFonts w:ascii="Times New Roman" w:eastAsia="Times New Roman" w:hAnsi="Times New Roman" w:cs="Times New Roman"/>
          <w:sz w:val="28"/>
          <w:szCs w:val="28"/>
        </w:rPr>
        <w:t>Представленная на рисунке 3</w:t>
      </w:r>
      <w:r w:rsidR="00FE0205">
        <w:rPr>
          <w:rFonts w:ascii="Times New Roman" w:eastAsia="Times New Roman" w:hAnsi="Times New Roman" w:cs="Times New Roman"/>
          <w:sz w:val="28"/>
          <w:szCs w:val="28"/>
        </w:rPr>
        <w:t>2</w:t>
      </w:r>
      <w:r w:rsidRPr="00E001B8">
        <w:rPr>
          <w:rFonts w:ascii="Times New Roman" w:eastAsia="Times New Roman" w:hAnsi="Times New Roman" w:cs="Times New Roman"/>
          <w:sz w:val="28"/>
          <w:szCs w:val="28"/>
        </w:rPr>
        <w:t xml:space="preserve"> динамика изменений</w:t>
      </w:r>
      <w:r w:rsidR="001B7435" w:rsidRPr="00E001B8">
        <w:rPr>
          <w:rFonts w:ascii="Times New Roman" w:eastAsia="Times New Roman" w:hAnsi="Times New Roman" w:cs="Times New Roman"/>
          <w:sz w:val="28"/>
          <w:szCs w:val="28"/>
        </w:rPr>
        <w:t xml:space="preserve"> средних величин</w:t>
      </w:r>
      <w:r w:rsidRPr="00E001B8">
        <w:rPr>
          <w:rFonts w:ascii="Times New Roman" w:eastAsia="Times New Roman" w:hAnsi="Times New Roman" w:cs="Times New Roman"/>
          <w:sz w:val="28"/>
          <w:szCs w:val="28"/>
        </w:rPr>
        <w:t xml:space="preserve"> в двух исследуемых группах показателей катаболизма пуринов в эритроцитах </w:t>
      </w:r>
      <w:r w:rsidR="001B7435" w:rsidRPr="00E001B8">
        <w:rPr>
          <w:rFonts w:ascii="Times New Roman" w:eastAsia="Times New Roman" w:hAnsi="Times New Roman" w:cs="Times New Roman"/>
          <w:sz w:val="28"/>
          <w:szCs w:val="28"/>
        </w:rPr>
        <w:t xml:space="preserve">демонстрирует схожую направленность с явно прослеживающейся разницей </w:t>
      </w:r>
      <w:r w:rsidR="00D86129" w:rsidRPr="00E001B8">
        <w:rPr>
          <w:rFonts w:ascii="Times New Roman" w:eastAsia="Times New Roman" w:hAnsi="Times New Roman" w:cs="Times New Roman"/>
          <w:sz w:val="28"/>
          <w:szCs w:val="28"/>
        </w:rPr>
        <w:t xml:space="preserve">изменений </w:t>
      </w:r>
      <w:r w:rsidR="001B7435" w:rsidRPr="00E001B8">
        <w:rPr>
          <w:rFonts w:ascii="Times New Roman" w:eastAsia="Times New Roman" w:hAnsi="Times New Roman" w:cs="Times New Roman"/>
          <w:sz w:val="28"/>
          <w:szCs w:val="28"/>
        </w:rPr>
        <w:t>величин. Так, все показатели индексов</w:t>
      </w:r>
      <w:r w:rsidR="00095710" w:rsidRPr="00E001B8">
        <w:rPr>
          <w:rFonts w:ascii="Times New Roman" w:eastAsia="Times New Roman" w:hAnsi="Times New Roman" w:cs="Times New Roman"/>
          <w:sz w:val="28"/>
          <w:szCs w:val="28"/>
        </w:rPr>
        <w:t xml:space="preserve"> пуринового обмена в эритроцитах</w:t>
      </w:r>
      <w:r w:rsidR="001B7435" w:rsidRPr="00E001B8">
        <w:rPr>
          <w:rFonts w:ascii="Times New Roman" w:eastAsia="Times New Roman" w:hAnsi="Times New Roman" w:cs="Times New Roman"/>
          <w:sz w:val="28"/>
          <w:szCs w:val="28"/>
        </w:rPr>
        <w:t xml:space="preserve"> повышаются при явном снижении ИПО в группе 1 на 33%, в группе 2 на 24%. Индекс ПТГ значительно возрастает в группе 1 на 186%, </w:t>
      </w:r>
      <w:r w:rsidRPr="00E001B8">
        <w:rPr>
          <w:rFonts w:ascii="Times New Roman" w:eastAsia="Times New Roman" w:hAnsi="Times New Roman" w:cs="Times New Roman"/>
          <w:sz w:val="28"/>
          <w:szCs w:val="28"/>
        </w:rPr>
        <w:t>в</w:t>
      </w:r>
      <w:r w:rsidR="001B7435" w:rsidRPr="00E001B8">
        <w:rPr>
          <w:rFonts w:ascii="Times New Roman" w:eastAsia="Times New Roman" w:hAnsi="Times New Roman" w:cs="Times New Roman"/>
          <w:sz w:val="28"/>
          <w:szCs w:val="28"/>
        </w:rPr>
        <w:t xml:space="preserve"> то время как прирост во 2 группе составляет 11%. Схожая картина наблюдается при расчете индекса К/Гк, где в группе 1 мы видим увеличение показателей на 176%, а в группе 2 на 29%. Обратная картина отмечается по индексам МК/К, где увеличение индекса группы 1 составляет 4%, а групп2 81% и </w:t>
      </w:r>
      <w:r w:rsidR="00C42343" w:rsidRPr="00E001B8">
        <w:rPr>
          <w:rFonts w:ascii="Times New Roman" w:eastAsia="Times New Roman" w:hAnsi="Times New Roman" w:cs="Times New Roman"/>
          <w:sz w:val="28"/>
          <w:szCs w:val="28"/>
        </w:rPr>
        <w:t>МК/Гк, где в группе 1 увеличение составило 47%, тогда как в группе 2 уве</w:t>
      </w:r>
      <w:r w:rsidR="00E001B8">
        <w:rPr>
          <w:rFonts w:ascii="Times New Roman" w:eastAsia="Times New Roman" w:hAnsi="Times New Roman" w:cs="Times New Roman"/>
          <w:sz w:val="28"/>
          <w:szCs w:val="28"/>
        </w:rPr>
        <w:t>л</w:t>
      </w:r>
      <w:r w:rsidR="00C42343" w:rsidRPr="00E001B8">
        <w:rPr>
          <w:rFonts w:ascii="Times New Roman" w:eastAsia="Times New Roman" w:hAnsi="Times New Roman" w:cs="Times New Roman"/>
          <w:sz w:val="28"/>
          <w:szCs w:val="28"/>
        </w:rPr>
        <w:t>ичилось на 176%.</w:t>
      </w:r>
      <w:r w:rsidR="00C42343">
        <w:rPr>
          <w:rFonts w:ascii="Times New Roman" w:eastAsia="Times New Roman" w:hAnsi="Times New Roman" w:cs="Times New Roman"/>
          <w:sz w:val="28"/>
          <w:szCs w:val="28"/>
        </w:rPr>
        <w:t xml:space="preserve"> </w:t>
      </w:r>
    </w:p>
    <w:p w14:paraId="719D4BC8" w14:textId="77777777" w:rsidR="00AF02A9" w:rsidRDefault="00AF02A9" w:rsidP="00AF5458">
      <w:pPr>
        <w:spacing w:after="0" w:line="240" w:lineRule="auto"/>
        <w:jc w:val="both"/>
        <w:rPr>
          <w:rFonts w:ascii="Times New Roman" w:eastAsia="Times New Roman" w:hAnsi="Times New Roman" w:cs="Times New Roman"/>
          <w:sz w:val="28"/>
          <w:szCs w:val="28"/>
        </w:rPr>
      </w:pPr>
    </w:p>
    <w:p w14:paraId="77273909" w14:textId="03FD7DD5" w:rsidR="00021090" w:rsidRDefault="00B80672" w:rsidP="00AF5458">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430D005A" wp14:editId="0FCCA0D5">
            <wp:extent cx="6111875" cy="3466100"/>
            <wp:effectExtent l="0" t="0" r="3175" b="1270"/>
            <wp:docPr id="124056919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5515" cy="3473836"/>
                    </a:xfrm>
                    <a:prstGeom prst="rect">
                      <a:avLst/>
                    </a:prstGeom>
                    <a:noFill/>
                  </pic:spPr>
                </pic:pic>
              </a:graphicData>
            </a:graphic>
          </wp:inline>
        </w:drawing>
      </w:r>
    </w:p>
    <w:p w14:paraId="62C7DF56" w14:textId="77777777" w:rsidR="00244C2E" w:rsidRPr="008369A2" w:rsidRDefault="00244C2E" w:rsidP="00B30F15">
      <w:pPr>
        <w:spacing w:after="0" w:line="240" w:lineRule="auto"/>
        <w:jc w:val="center"/>
        <w:rPr>
          <w:rFonts w:ascii="Times New Roman" w:eastAsia="Times New Roman" w:hAnsi="Times New Roman" w:cs="Times New Roman"/>
          <w:sz w:val="28"/>
          <w:szCs w:val="28"/>
        </w:rPr>
      </w:pPr>
    </w:p>
    <w:p w14:paraId="6C4C428E" w14:textId="59386849" w:rsidR="00B30F15" w:rsidRPr="008369A2" w:rsidRDefault="00B30F15" w:rsidP="00B30F15">
      <w:pPr>
        <w:spacing w:after="0" w:line="240" w:lineRule="auto"/>
        <w:jc w:val="center"/>
        <w:rPr>
          <w:rFonts w:ascii="Times New Roman" w:eastAsia="Times New Roman" w:hAnsi="Times New Roman" w:cs="Times New Roman"/>
          <w:sz w:val="28"/>
          <w:szCs w:val="28"/>
        </w:rPr>
      </w:pPr>
      <w:r w:rsidRPr="008369A2">
        <w:rPr>
          <w:rFonts w:ascii="Times New Roman" w:eastAsia="Times New Roman" w:hAnsi="Times New Roman" w:cs="Times New Roman"/>
          <w:sz w:val="28"/>
          <w:szCs w:val="28"/>
        </w:rPr>
        <w:t>Рисунок</w:t>
      </w:r>
      <w:r w:rsidR="00DE4A73" w:rsidRPr="008369A2">
        <w:rPr>
          <w:rFonts w:ascii="Times New Roman" w:eastAsia="Times New Roman" w:hAnsi="Times New Roman" w:cs="Times New Roman"/>
          <w:sz w:val="28"/>
          <w:szCs w:val="28"/>
        </w:rPr>
        <w:t xml:space="preserve"> </w:t>
      </w:r>
      <w:r w:rsidR="0090781D" w:rsidRPr="008369A2">
        <w:rPr>
          <w:rFonts w:ascii="Times New Roman" w:eastAsia="Times New Roman" w:hAnsi="Times New Roman" w:cs="Times New Roman"/>
          <w:sz w:val="28"/>
          <w:szCs w:val="28"/>
        </w:rPr>
        <w:t>3</w:t>
      </w:r>
      <w:r w:rsidR="00FE0205">
        <w:rPr>
          <w:rFonts w:ascii="Times New Roman" w:eastAsia="Times New Roman" w:hAnsi="Times New Roman" w:cs="Times New Roman"/>
          <w:sz w:val="28"/>
          <w:szCs w:val="28"/>
        </w:rPr>
        <w:t>2</w:t>
      </w:r>
      <w:r w:rsidRPr="008369A2">
        <w:rPr>
          <w:rFonts w:ascii="Times New Roman" w:eastAsia="Times New Roman" w:hAnsi="Times New Roman" w:cs="Times New Roman"/>
          <w:sz w:val="28"/>
          <w:szCs w:val="28"/>
        </w:rPr>
        <w:t xml:space="preserve"> – </w:t>
      </w:r>
      <w:r w:rsidR="00CF628D" w:rsidRPr="008369A2">
        <w:rPr>
          <w:rFonts w:ascii="Times New Roman" w:eastAsia="Times New Roman" w:hAnsi="Times New Roman" w:cs="Times New Roman"/>
          <w:sz w:val="28"/>
          <w:szCs w:val="28"/>
        </w:rPr>
        <w:t xml:space="preserve">Динамика </w:t>
      </w:r>
      <w:r w:rsidR="00021090">
        <w:rPr>
          <w:rFonts w:ascii="Times New Roman" w:eastAsia="Times New Roman" w:hAnsi="Times New Roman" w:cs="Times New Roman"/>
          <w:sz w:val="28"/>
          <w:szCs w:val="28"/>
        </w:rPr>
        <w:t>индексов</w:t>
      </w:r>
      <w:r w:rsidRPr="008369A2">
        <w:rPr>
          <w:rFonts w:ascii="Times New Roman" w:eastAsia="Times New Roman" w:hAnsi="Times New Roman" w:cs="Times New Roman"/>
          <w:sz w:val="28"/>
          <w:szCs w:val="28"/>
        </w:rPr>
        <w:t xml:space="preserve"> относительных показателей пуринов в эритроцитах в двух исследуемых группах до и после эксперимента.</w:t>
      </w:r>
    </w:p>
    <w:p w14:paraId="6E589EE6" w14:textId="77777777" w:rsidR="0081624A" w:rsidRPr="008369A2" w:rsidRDefault="0081624A" w:rsidP="0081624A">
      <w:pPr>
        <w:spacing w:after="0" w:line="240" w:lineRule="auto"/>
        <w:ind w:firstLine="709"/>
        <w:rPr>
          <w:rFonts w:ascii="Times New Roman" w:eastAsia="Times New Roman" w:hAnsi="Times New Roman" w:cs="Times New Roman"/>
          <w:sz w:val="28"/>
          <w:szCs w:val="28"/>
        </w:rPr>
      </w:pPr>
    </w:p>
    <w:p w14:paraId="789DC7B2" w14:textId="4C96710F" w:rsidR="00095710" w:rsidRDefault="0081624A" w:rsidP="00DF65E3">
      <w:pPr>
        <w:spacing w:after="0" w:line="240" w:lineRule="auto"/>
        <w:ind w:firstLine="709"/>
        <w:jc w:val="both"/>
        <w:rPr>
          <w:rFonts w:ascii="Times New Roman" w:eastAsia="Times New Roman" w:hAnsi="Times New Roman" w:cs="Times New Roman"/>
          <w:sz w:val="28"/>
          <w:szCs w:val="28"/>
        </w:rPr>
      </w:pPr>
      <w:r w:rsidRPr="00E001B8">
        <w:rPr>
          <w:rFonts w:ascii="Times New Roman" w:eastAsia="Times New Roman" w:hAnsi="Times New Roman" w:cs="Times New Roman"/>
          <w:sz w:val="28"/>
          <w:szCs w:val="28"/>
        </w:rPr>
        <w:t xml:space="preserve">Сравнение показателей </w:t>
      </w:r>
      <w:r w:rsidR="00095710" w:rsidRPr="00E001B8">
        <w:rPr>
          <w:rFonts w:ascii="Times New Roman" w:eastAsia="Times New Roman" w:hAnsi="Times New Roman" w:cs="Times New Roman"/>
          <w:sz w:val="28"/>
          <w:szCs w:val="28"/>
        </w:rPr>
        <w:t xml:space="preserve">средних величин </w:t>
      </w:r>
      <w:r w:rsidR="00EA01EC" w:rsidRPr="00E001B8">
        <w:rPr>
          <w:rFonts w:ascii="Times New Roman" w:eastAsia="Times New Roman" w:hAnsi="Times New Roman" w:cs="Times New Roman"/>
          <w:sz w:val="28"/>
          <w:szCs w:val="28"/>
        </w:rPr>
        <w:t>обмена</w:t>
      </w:r>
      <w:r w:rsidRPr="00E001B8">
        <w:rPr>
          <w:rFonts w:ascii="Times New Roman" w:eastAsia="Times New Roman" w:hAnsi="Times New Roman" w:cs="Times New Roman"/>
          <w:sz w:val="28"/>
          <w:szCs w:val="28"/>
        </w:rPr>
        <w:t xml:space="preserve"> пуринов в плазме представлено на рисунке 3</w:t>
      </w:r>
      <w:r w:rsidR="00FE0205">
        <w:rPr>
          <w:rFonts w:ascii="Times New Roman" w:eastAsia="Times New Roman" w:hAnsi="Times New Roman" w:cs="Times New Roman"/>
          <w:sz w:val="28"/>
          <w:szCs w:val="28"/>
        </w:rPr>
        <w:t>3</w:t>
      </w:r>
      <w:r w:rsidRPr="00E001B8">
        <w:rPr>
          <w:rFonts w:ascii="Times New Roman" w:eastAsia="Times New Roman" w:hAnsi="Times New Roman" w:cs="Times New Roman"/>
          <w:sz w:val="28"/>
          <w:szCs w:val="28"/>
        </w:rPr>
        <w:t xml:space="preserve">. </w:t>
      </w:r>
    </w:p>
    <w:p w14:paraId="41E784F9" w14:textId="77777777" w:rsidR="00B30F15" w:rsidRDefault="00B30F15" w:rsidP="00AF02A9">
      <w:pPr>
        <w:spacing w:after="0" w:line="240" w:lineRule="auto"/>
        <w:ind w:firstLine="709"/>
        <w:rPr>
          <w:rFonts w:ascii="Times New Roman" w:eastAsia="Times New Roman" w:hAnsi="Times New Roman" w:cs="Times New Roman"/>
          <w:sz w:val="28"/>
          <w:szCs w:val="28"/>
        </w:rPr>
      </w:pPr>
    </w:p>
    <w:p w14:paraId="1951CF7C" w14:textId="1117BAA8" w:rsidR="00021090" w:rsidRDefault="00021090" w:rsidP="0002109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62E0917" wp14:editId="71E0AEE8">
            <wp:extent cx="6104890" cy="3457575"/>
            <wp:effectExtent l="0" t="0" r="0" b="9525"/>
            <wp:docPr id="4420725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41230" cy="3478157"/>
                    </a:xfrm>
                    <a:prstGeom prst="rect">
                      <a:avLst/>
                    </a:prstGeom>
                    <a:noFill/>
                  </pic:spPr>
                </pic:pic>
              </a:graphicData>
            </a:graphic>
          </wp:inline>
        </w:drawing>
      </w:r>
    </w:p>
    <w:p w14:paraId="49E55F4D" w14:textId="77777777" w:rsidR="00244C2E" w:rsidRPr="008369A2" w:rsidRDefault="00244C2E" w:rsidP="00B30F15">
      <w:pPr>
        <w:spacing w:after="0" w:line="240" w:lineRule="auto"/>
        <w:jc w:val="center"/>
        <w:rPr>
          <w:rFonts w:ascii="Times New Roman" w:eastAsia="Times New Roman" w:hAnsi="Times New Roman" w:cs="Times New Roman"/>
          <w:sz w:val="28"/>
          <w:szCs w:val="28"/>
        </w:rPr>
      </w:pPr>
    </w:p>
    <w:p w14:paraId="6B54F09C" w14:textId="49A31980" w:rsidR="00B30F15" w:rsidRPr="008369A2" w:rsidRDefault="00B30F15" w:rsidP="00B30F15">
      <w:pPr>
        <w:spacing w:after="0" w:line="240" w:lineRule="auto"/>
        <w:jc w:val="center"/>
        <w:rPr>
          <w:rFonts w:ascii="Times New Roman" w:eastAsia="Times New Roman" w:hAnsi="Times New Roman" w:cs="Times New Roman"/>
          <w:sz w:val="28"/>
          <w:szCs w:val="28"/>
        </w:rPr>
      </w:pPr>
      <w:r w:rsidRPr="008369A2">
        <w:rPr>
          <w:rFonts w:ascii="Times New Roman" w:eastAsia="Times New Roman" w:hAnsi="Times New Roman" w:cs="Times New Roman"/>
          <w:sz w:val="28"/>
          <w:szCs w:val="28"/>
        </w:rPr>
        <w:t>Рисунок</w:t>
      </w:r>
      <w:r w:rsidR="00DE4A73" w:rsidRPr="008369A2">
        <w:rPr>
          <w:rFonts w:ascii="Times New Roman" w:eastAsia="Times New Roman" w:hAnsi="Times New Roman" w:cs="Times New Roman"/>
          <w:sz w:val="28"/>
          <w:szCs w:val="28"/>
        </w:rPr>
        <w:t xml:space="preserve"> 3</w:t>
      </w:r>
      <w:r w:rsidR="00FE0205">
        <w:rPr>
          <w:rFonts w:ascii="Times New Roman" w:eastAsia="Times New Roman" w:hAnsi="Times New Roman" w:cs="Times New Roman"/>
          <w:sz w:val="28"/>
          <w:szCs w:val="28"/>
        </w:rPr>
        <w:t>3</w:t>
      </w:r>
      <w:r w:rsidRPr="008369A2">
        <w:rPr>
          <w:rFonts w:ascii="Times New Roman" w:eastAsia="Times New Roman" w:hAnsi="Times New Roman" w:cs="Times New Roman"/>
          <w:sz w:val="28"/>
          <w:szCs w:val="28"/>
        </w:rPr>
        <w:t xml:space="preserve"> – </w:t>
      </w:r>
      <w:r w:rsidR="00CF628D" w:rsidRPr="008369A2">
        <w:rPr>
          <w:rFonts w:ascii="Times New Roman" w:eastAsia="Times New Roman" w:hAnsi="Times New Roman" w:cs="Times New Roman"/>
          <w:sz w:val="28"/>
          <w:szCs w:val="28"/>
        </w:rPr>
        <w:t xml:space="preserve">Динамика </w:t>
      </w:r>
      <w:r w:rsidR="00021090">
        <w:rPr>
          <w:rFonts w:ascii="Times New Roman" w:eastAsia="Times New Roman" w:hAnsi="Times New Roman" w:cs="Times New Roman"/>
          <w:sz w:val="28"/>
          <w:szCs w:val="28"/>
        </w:rPr>
        <w:t>индексов</w:t>
      </w:r>
      <w:r w:rsidRPr="008369A2">
        <w:rPr>
          <w:rFonts w:ascii="Times New Roman" w:eastAsia="Times New Roman" w:hAnsi="Times New Roman" w:cs="Times New Roman"/>
          <w:sz w:val="28"/>
          <w:szCs w:val="28"/>
        </w:rPr>
        <w:t xml:space="preserve"> относительных показателей пуринов в плазме в двух исследуемых группах до и после эксперимента.</w:t>
      </w:r>
    </w:p>
    <w:p w14:paraId="2D051590" w14:textId="77777777" w:rsidR="00B30F15" w:rsidRDefault="00B30F15" w:rsidP="007A797A">
      <w:pPr>
        <w:spacing w:after="0" w:line="240" w:lineRule="auto"/>
        <w:ind w:firstLine="709"/>
        <w:jc w:val="both"/>
        <w:rPr>
          <w:rFonts w:ascii="Times New Roman" w:eastAsia="Times New Roman" w:hAnsi="Times New Roman" w:cs="Times New Roman"/>
          <w:sz w:val="28"/>
          <w:szCs w:val="28"/>
        </w:rPr>
      </w:pPr>
    </w:p>
    <w:p w14:paraId="3A9D0846" w14:textId="5F49DB8D" w:rsidR="007D3544" w:rsidRDefault="007D3544" w:rsidP="007D3544">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По представленным на рисунке </w:t>
      </w:r>
      <w:r w:rsidR="002A252C">
        <w:rPr>
          <w:rFonts w:ascii="Times New Roman" w:eastAsia="Times New Roman" w:hAnsi="Times New Roman" w:cs="Times New Roman"/>
          <w:sz w:val="28"/>
          <w:szCs w:val="28"/>
        </w:rPr>
        <w:t>33</w:t>
      </w:r>
      <w:r>
        <w:rPr>
          <w:rFonts w:ascii="Times New Roman" w:eastAsia="Times New Roman" w:hAnsi="Times New Roman" w:cs="Times New Roman"/>
          <w:sz w:val="28"/>
          <w:szCs w:val="28"/>
        </w:rPr>
        <w:t xml:space="preserve"> данным, и</w:t>
      </w:r>
      <w:r w:rsidRPr="00E001B8">
        <w:rPr>
          <w:rFonts w:ascii="Times New Roman" w:eastAsia="Times New Roman" w:hAnsi="Times New Roman" w:cs="Times New Roman"/>
          <w:sz w:val="28"/>
          <w:szCs w:val="28"/>
        </w:rPr>
        <w:t xml:space="preserve">зменения катаболизма пуринов в плазме носили отличный от катаболизма в эритроцитах характер, имея в большинстве случаев однонаправленную динамику, исключая ПТГ. Так ИПО в плазме возрастает в группе 1 на 3%, тогда как в группе </w:t>
      </w:r>
      <w:r w:rsidR="0050493F">
        <w:rPr>
          <w:rFonts w:ascii="Times New Roman" w:eastAsia="Times New Roman" w:hAnsi="Times New Roman" w:cs="Times New Roman"/>
          <w:sz w:val="28"/>
          <w:szCs w:val="28"/>
        </w:rPr>
        <w:t>2</w:t>
      </w:r>
      <w:r w:rsidRPr="00E001B8">
        <w:rPr>
          <w:rFonts w:ascii="Times New Roman" w:eastAsia="Times New Roman" w:hAnsi="Times New Roman" w:cs="Times New Roman"/>
          <w:sz w:val="28"/>
          <w:szCs w:val="28"/>
        </w:rPr>
        <w:t xml:space="preserve"> на 16%. ПТГ в группе 1 демонстрирует уменьшение на 14%, и увеличение в группе 2 на 25%. Индекс К/Гк снижается в двух группах, составляя 12% в группе 1</w:t>
      </w:r>
      <w:r>
        <w:rPr>
          <w:rFonts w:ascii="Times New Roman" w:eastAsia="Times New Roman" w:hAnsi="Times New Roman" w:cs="Times New Roman"/>
          <w:sz w:val="28"/>
          <w:szCs w:val="28"/>
        </w:rPr>
        <w:t>,</w:t>
      </w:r>
      <w:r w:rsidRPr="00E001B8">
        <w:rPr>
          <w:rFonts w:ascii="Times New Roman" w:eastAsia="Times New Roman" w:hAnsi="Times New Roman" w:cs="Times New Roman"/>
          <w:sz w:val="28"/>
          <w:szCs w:val="28"/>
        </w:rPr>
        <w:t xml:space="preserve"> и в группе 2 составляя 5%. Увеличение показателей отмечается</w:t>
      </w:r>
      <w:r>
        <w:rPr>
          <w:rFonts w:ascii="Times New Roman" w:eastAsia="Times New Roman" w:hAnsi="Times New Roman" w:cs="Times New Roman"/>
          <w:sz w:val="28"/>
          <w:szCs w:val="28"/>
        </w:rPr>
        <w:t xml:space="preserve"> </w:t>
      </w:r>
      <w:r w:rsidRPr="00E001B8">
        <w:rPr>
          <w:rFonts w:ascii="Times New Roman" w:eastAsia="Times New Roman" w:hAnsi="Times New Roman" w:cs="Times New Roman"/>
          <w:sz w:val="28"/>
          <w:szCs w:val="28"/>
        </w:rPr>
        <w:t>при расчете индексов МК/К в группе 1 на 44% и в группе 2 на 48% и МК/Гк в группе 1 на 27%, в группе 2 на 45%.</w:t>
      </w:r>
    </w:p>
    <w:p w14:paraId="2712F1C0" w14:textId="7F55B286" w:rsidR="00D33E78" w:rsidRPr="00D33E78" w:rsidRDefault="00D33E78" w:rsidP="00D33E78">
      <w:pPr>
        <w:spacing w:after="0" w:line="240" w:lineRule="auto"/>
        <w:ind w:firstLine="709"/>
        <w:jc w:val="both"/>
        <w:rPr>
          <w:rFonts w:ascii="Times New Roman" w:eastAsia="Times New Roman" w:hAnsi="Times New Roman" w:cs="Times New Roman"/>
          <w:sz w:val="28"/>
          <w:szCs w:val="28"/>
        </w:rPr>
      </w:pPr>
      <w:r w:rsidRPr="00D33E78">
        <w:rPr>
          <w:rFonts w:ascii="Times New Roman" w:eastAsia="Times New Roman" w:hAnsi="Times New Roman" w:cs="Times New Roman"/>
          <w:sz w:val="28"/>
          <w:szCs w:val="28"/>
        </w:rPr>
        <w:t>Относительные показатели пуринового обмена являются индикаторами тяжести гипоксии и активности ксантиноксидазы, фермента обеспечивающего антигипоксантную защиту при реакциях пуринового обмена. По результатам сравнения в группе 1 в эритроцитах отмечается снижение ИПО (р=0,013) на 23,26%, повышение ПТГ (р=0,013) на 18,04%, повышение К/Гк (р=0,017) на 13,09%, , повышением МК/Гк (р=0,033) на 55,40% Полученные результаты отражают снижение индекса пуринового обмена с увеличением тяжести гипоксии, активности первого этапа работы ксантиноксидазы по превращению гипоксантина в ксантин и увеличение показателя МК/Гк, характеризующего оба этапа активации ксантиноксидазы, в данном случае за счет первого этапа. Данные показатели свидетельствуют об устойчивом взаимодействии систем антигипоксантной защиты в эритроцитах.</w:t>
      </w:r>
    </w:p>
    <w:p w14:paraId="1CD11E81" w14:textId="77777777" w:rsidR="00D33E78" w:rsidRPr="00D33E78" w:rsidRDefault="00D33E78" w:rsidP="00D33E78">
      <w:pPr>
        <w:spacing w:after="0" w:line="240" w:lineRule="auto"/>
        <w:ind w:firstLine="709"/>
        <w:jc w:val="both"/>
        <w:rPr>
          <w:rFonts w:ascii="Times New Roman" w:eastAsia="Times New Roman" w:hAnsi="Times New Roman" w:cs="Times New Roman"/>
          <w:sz w:val="28"/>
          <w:szCs w:val="28"/>
        </w:rPr>
      </w:pPr>
      <w:r w:rsidRPr="00D33E78">
        <w:rPr>
          <w:rFonts w:ascii="Times New Roman" w:eastAsia="Times New Roman" w:hAnsi="Times New Roman" w:cs="Times New Roman"/>
          <w:sz w:val="28"/>
          <w:szCs w:val="28"/>
        </w:rPr>
        <w:t xml:space="preserve">Пуриновый обмен в плазме при этом показывает статистически значимые снижение ИПО (р=0,028) на 14,32%, снижение ПТГ (р= 0,028) на 9,62%, снижение К/Гк (р=0,037) на 10,12%, повышение МК/К (р=0,022) на 50,60%, по данным которого можно предположить нарастание гипоксии в плазменном домене, истощении активности ксантиноксидазы и запуске второго этапа окисления пуринов и превращения ксантина в мочевую кислоту. Так, отмечается, что процессы окисления в плазме протекают более активно и запуск их начинается раньше, чем в эритроцитах, что характеризует преобладание системного окислительного процесса. </w:t>
      </w:r>
    </w:p>
    <w:p w14:paraId="1D8C06D8" w14:textId="77777777" w:rsidR="00D33E78" w:rsidRPr="00D33E78" w:rsidRDefault="00D33E78" w:rsidP="00D33E78">
      <w:pPr>
        <w:spacing w:after="0" w:line="240" w:lineRule="auto"/>
        <w:ind w:firstLine="709"/>
        <w:jc w:val="both"/>
        <w:rPr>
          <w:rFonts w:ascii="Times New Roman" w:eastAsia="Times New Roman" w:hAnsi="Times New Roman" w:cs="Times New Roman"/>
          <w:sz w:val="28"/>
          <w:szCs w:val="28"/>
        </w:rPr>
      </w:pPr>
      <w:r w:rsidRPr="00D33E78">
        <w:rPr>
          <w:rFonts w:ascii="Times New Roman" w:eastAsia="Times New Roman" w:hAnsi="Times New Roman" w:cs="Times New Roman"/>
          <w:sz w:val="28"/>
          <w:szCs w:val="28"/>
        </w:rPr>
        <w:t>При этом показатели группы ХНУС характеризуются преобладанием ограниченного или локального процесса в эритроцитах по данным снижения ИПО (р=0,005) на 20,03%, повышения К/Гк (р=0,009) на 17,74%, повышения МК/К (р=0,009) на 64,32%, повышения МК/Гк (р=0,007) на 77,97%. Отмеченные изменения характеризуют активацию необратимого катаболизма пуринов за счет процессов двух этапов окисления ксантиноксидазой превращения Гк в К и далее в МК.</w:t>
      </w:r>
    </w:p>
    <w:p w14:paraId="1FEF46FD" w14:textId="5822D574" w:rsidR="00D33E78" w:rsidRPr="00D33E78" w:rsidRDefault="00D33E78" w:rsidP="00D33E78">
      <w:pPr>
        <w:spacing w:after="0" w:line="240" w:lineRule="auto"/>
        <w:ind w:firstLine="709"/>
        <w:jc w:val="both"/>
        <w:rPr>
          <w:rFonts w:ascii="Times New Roman" w:eastAsia="Times New Roman" w:hAnsi="Times New Roman" w:cs="Times New Roman"/>
          <w:sz w:val="28"/>
          <w:szCs w:val="28"/>
        </w:rPr>
      </w:pPr>
      <w:r w:rsidRPr="00D33E78">
        <w:rPr>
          <w:rFonts w:ascii="Times New Roman" w:eastAsia="Times New Roman" w:hAnsi="Times New Roman" w:cs="Times New Roman"/>
          <w:sz w:val="28"/>
          <w:szCs w:val="28"/>
        </w:rPr>
        <w:t>В плазме крови мы отмечаем статистически достоверное значение прироста показателя МК/К (р=0,005) на 35,89%, характеризующего второй этап превращения ксантина в мочевую кислоту. На основании данных</w:t>
      </w:r>
      <w:r w:rsidR="00414B5E">
        <w:rPr>
          <w:rFonts w:ascii="Times New Roman" w:eastAsia="Times New Roman" w:hAnsi="Times New Roman" w:cs="Times New Roman"/>
          <w:sz w:val="28"/>
          <w:szCs w:val="28"/>
        </w:rPr>
        <w:t>,</w:t>
      </w:r>
      <w:r w:rsidRPr="00D33E78">
        <w:rPr>
          <w:rFonts w:ascii="Times New Roman" w:eastAsia="Times New Roman" w:hAnsi="Times New Roman" w:cs="Times New Roman"/>
          <w:sz w:val="28"/>
          <w:szCs w:val="28"/>
        </w:rPr>
        <w:t xml:space="preserve"> не имеющих статистической значимости</w:t>
      </w:r>
      <w:r w:rsidR="00414B5E">
        <w:rPr>
          <w:rFonts w:ascii="Times New Roman" w:eastAsia="Times New Roman" w:hAnsi="Times New Roman" w:cs="Times New Roman"/>
          <w:sz w:val="28"/>
          <w:szCs w:val="28"/>
        </w:rPr>
        <w:t>,</w:t>
      </w:r>
      <w:r w:rsidRPr="00D33E78">
        <w:rPr>
          <w:rFonts w:ascii="Times New Roman" w:eastAsia="Times New Roman" w:hAnsi="Times New Roman" w:cs="Times New Roman"/>
          <w:sz w:val="28"/>
          <w:szCs w:val="28"/>
        </w:rPr>
        <w:t xml:space="preserve"> можно предположить</w:t>
      </w:r>
      <w:r w:rsidR="00414B5E">
        <w:rPr>
          <w:rFonts w:ascii="Times New Roman" w:eastAsia="Times New Roman" w:hAnsi="Times New Roman" w:cs="Times New Roman"/>
          <w:sz w:val="28"/>
          <w:szCs w:val="28"/>
        </w:rPr>
        <w:t>,</w:t>
      </w:r>
      <w:r w:rsidRPr="00D33E78">
        <w:rPr>
          <w:rFonts w:ascii="Times New Roman" w:eastAsia="Times New Roman" w:hAnsi="Times New Roman" w:cs="Times New Roman"/>
          <w:sz w:val="28"/>
          <w:szCs w:val="28"/>
        </w:rPr>
        <w:t xml:space="preserve"> что процесс системного оксидантного стресса, протекающий в плазме на фоне хронического стресса</w:t>
      </w:r>
      <w:r w:rsidR="00D2682A">
        <w:rPr>
          <w:rFonts w:ascii="Times New Roman" w:eastAsia="Times New Roman" w:hAnsi="Times New Roman" w:cs="Times New Roman"/>
          <w:sz w:val="28"/>
          <w:szCs w:val="28"/>
        </w:rPr>
        <w:t>,</w:t>
      </w:r>
      <w:r w:rsidRPr="00D33E78">
        <w:rPr>
          <w:rFonts w:ascii="Times New Roman" w:eastAsia="Times New Roman" w:hAnsi="Times New Roman" w:cs="Times New Roman"/>
          <w:sz w:val="28"/>
          <w:szCs w:val="28"/>
        </w:rPr>
        <w:t xml:space="preserve"> имеет низкую степень интенсивности и доступный нам анализ абсолютных значений медиан и квартилей свидетельствует о низкой активности ксантиноксидазы и нарастающей гипоксии.</w:t>
      </w:r>
    </w:p>
    <w:p w14:paraId="53409293" w14:textId="39832C6E" w:rsidR="00064053" w:rsidRPr="00591217" w:rsidRDefault="00D33E78" w:rsidP="00D33E78">
      <w:pPr>
        <w:spacing w:after="0" w:line="240" w:lineRule="auto"/>
        <w:ind w:firstLine="709"/>
        <w:jc w:val="both"/>
        <w:rPr>
          <w:rFonts w:ascii="Times New Roman" w:eastAsia="Times New Roman" w:hAnsi="Times New Roman" w:cs="Times New Roman"/>
          <w:sz w:val="28"/>
          <w:szCs w:val="28"/>
        </w:rPr>
      </w:pPr>
      <w:r w:rsidRPr="00D33E78">
        <w:rPr>
          <w:rFonts w:ascii="Times New Roman" w:eastAsia="Times New Roman" w:hAnsi="Times New Roman" w:cs="Times New Roman"/>
          <w:sz w:val="28"/>
          <w:szCs w:val="28"/>
        </w:rPr>
        <w:lastRenderedPageBreak/>
        <w:t>Таким образом, процессы пуринового обмена в группах сравнения имеют значительно отличающиеся тренды.</w:t>
      </w:r>
    </w:p>
    <w:p w14:paraId="732E0712" w14:textId="77777777" w:rsidR="00AF2F3B" w:rsidRDefault="00AF2F3B" w:rsidP="00407CB1">
      <w:pPr>
        <w:spacing w:after="0" w:line="240" w:lineRule="auto"/>
        <w:ind w:firstLine="709"/>
        <w:jc w:val="both"/>
        <w:rPr>
          <w:rFonts w:ascii="Times New Roman" w:eastAsia="Times New Roman" w:hAnsi="Times New Roman" w:cs="Times New Roman"/>
          <w:sz w:val="28"/>
          <w:szCs w:val="28"/>
        </w:rPr>
      </w:pPr>
    </w:p>
    <w:p w14:paraId="00000B69" w14:textId="16987E32" w:rsidR="009C0684" w:rsidRPr="004974C5" w:rsidRDefault="00BB7C4F" w:rsidP="00407CB1">
      <w:pPr>
        <w:spacing w:after="0" w:line="240" w:lineRule="auto"/>
        <w:ind w:firstLine="709"/>
        <w:jc w:val="both"/>
        <w:rPr>
          <w:rFonts w:ascii="Times New Roman" w:eastAsia="Times New Roman" w:hAnsi="Times New Roman" w:cs="Times New Roman"/>
          <w:sz w:val="28"/>
          <w:szCs w:val="28"/>
        </w:rPr>
      </w:pPr>
      <w:r w:rsidRPr="004974C5">
        <w:rPr>
          <w:rFonts w:ascii="Times New Roman" w:eastAsia="Times New Roman" w:hAnsi="Times New Roman" w:cs="Times New Roman"/>
          <w:sz w:val="28"/>
          <w:szCs w:val="28"/>
        </w:rPr>
        <w:t>3.1.4 Динамика изменения уровня кортизола в плазме крови крыс</w:t>
      </w:r>
    </w:p>
    <w:p w14:paraId="75BC68B9" w14:textId="77777777" w:rsidR="00CD1E4A" w:rsidRPr="004974C5" w:rsidRDefault="00CD1E4A" w:rsidP="00CD1E4A">
      <w:pPr>
        <w:pBdr>
          <w:top w:val="nil"/>
          <w:left w:val="nil"/>
          <w:bottom w:val="nil"/>
          <w:right w:val="nil"/>
          <w:between w:val="nil"/>
        </w:pBdr>
        <w:spacing w:after="0" w:line="240" w:lineRule="auto"/>
        <w:ind w:firstLine="709"/>
        <w:rPr>
          <w:rFonts w:ascii="Times New Roman" w:eastAsia="Times New Roman" w:hAnsi="Times New Roman" w:cs="Times New Roman"/>
          <w:color w:val="000000"/>
          <w:sz w:val="28"/>
          <w:szCs w:val="28"/>
        </w:rPr>
      </w:pPr>
      <w:r w:rsidRPr="004974C5">
        <w:rPr>
          <w:rFonts w:ascii="Times New Roman" w:eastAsia="Times New Roman" w:hAnsi="Times New Roman" w:cs="Times New Roman"/>
          <w:color w:val="000000"/>
          <w:sz w:val="28"/>
          <w:szCs w:val="28"/>
        </w:rPr>
        <w:t>Сравнение показателей кортизола в группе контроля</w:t>
      </w:r>
    </w:p>
    <w:p w14:paraId="580A8022" w14:textId="26E52E6D" w:rsidR="00CD1E4A" w:rsidRDefault="00CD1E4A" w:rsidP="004974C5">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С целью углубленного изучения этапности прироста уровней кортизола провели множественные сравнения с использованием промежуточных показателей еженедельного забора кортизола в каждой исследуемой группе. </w:t>
      </w:r>
      <w:r w:rsidRPr="00591217">
        <w:rPr>
          <w:rFonts w:ascii="Times New Roman" w:eastAsia="Times New Roman" w:hAnsi="Times New Roman" w:cs="Times New Roman"/>
          <w:sz w:val="28"/>
          <w:szCs w:val="28"/>
        </w:rPr>
        <w:t xml:space="preserve">Для сравнения показателей кортизола в группе контроля (группа 1) и группе с моделью ХНУС (группа 2) использовали непараметрический Критерий Фридмана. По результатам проведенного анализа выявили наличие статистически значимых различий (p=0,00003) в уровне кортизола в зависимости от номера забора крови. Для попарного сравнения уровня кортизола в четырех заборах крови, использовали непараметрический критерий Уилкоксона с поправкой Бонферрони (скорректированный уровень значимости α=0,013). Результаты множественных сравнений исследуемых животных 1 группы приведены в таблице </w:t>
      </w:r>
      <w:r w:rsidR="00D661D7">
        <w:rPr>
          <w:rFonts w:ascii="Times New Roman" w:eastAsia="Times New Roman" w:hAnsi="Times New Roman" w:cs="Times New Roman"/>
          <w:sz w:val="28"/>
          <w:szCs w:val="28"/>
        </w:rPr>
        <w:t>20</w:t>
      </w:r>
      <w:r w:rsidRPr="00591217">
        <w:rPr>
          <w:rFonts w:ascii="Times New Roman" w:eastAsia="Times New Roman" w:hAnsi="Times New Roman" w:cs="Times New Roman"/>
          <w:sz w:val="28"/>
          <w:szCs w:val="28"/>
        </w:rPr>
        <w:t>.</w:t>
      </w:r>
    </w:p>
    <w:p w14:paraId="64101A71" w14:textId="205CAD7B" w:rsidR="002E62F4" w:rsidRPr="00614163" w:rsidRDefault="002E62F4" w:rsidP="002E62F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Как следует из данных таблицы </w:t>
      </w:r>
      <w:r w:rsidR="00D661D7">
        <w:rPr>
          <w:rFonts w:ascii="Times New Roman" w:eastAsia="Times New Roman" w:hAnsi="Times New Roman" w:cs="Times New Roman"/>
          <w:color w:val="000000"/>
          <w:sz w:val="28"/>
          <w:szCs w:val="28"/>
        </w:rPr>
        <w:t>20</w:t>
      </w:r>
      <w:r>
        <w:rPr>
          <w:rFonts w:ascii="Times New Roman" w:eastAsia="Times New Roman" w:hAnsi="Times New Roman" w:cs="Times New Roman"/>
          <w:color w:val="000000"/>
          <w:sz w:val="28"/>
          <w:szCs w:val="28"/>
        </w:rPr>
        <w:t xml:space="preserve"> статистически значимые различия отсутствуют между вторым и третьим, а также третьим и четвертым заборами крови, в то время как прирост кортизола за первую неделю участия в эксперименте составляет 446,39% (увеличивается в 5,46 раз), (р=</w:t>
      </w:r>
      <w:r w:rsidRPr="004C3841">
        <w:rPr>
          <w:rFonts w:ascii="Times New Roman" w:eastAsia="Times New Roman" w:hAnsi="Times New Roman" w:cs="Times New Roman"/>
          <w:color w:val="000000"/>
          <w:sz w:val="28"/>
          <w:szCs w:val="28"/>
        </w:rPr>
        <w:t>0,005062</w:t>
      </w:r>
      <w:r>
        <w:rPr>
          <w:rFonts w:ascii="Times New Roman" w:eastAsia="Times New Roman" w:hAnsi="Times New Roman" w:cs="Times New Roman"/>
          <w:color w:val="000000"/>
          <w:sz w:val="28"/>
          <w:szCs w:val="28"/>
        </w:rPr>
        <w:t xml:space="preserve">), увеличение показателя в последнюю неделю (3 и 4 забор крови) отмечается на </w:t>
      </w:r>
      <w:r w:rsidRPr="00614163">
        <w:rPr>
          <w:rFonts w:ascii="Times New Roman" w:eastAsia="Times New Roman" w:hAnsi="Times New Roman" w:cs="Times New Roman"/>
          <w:color w:val="000000"/>
          <w:sz w:val="28"/>
          <w:szCs w:val="28"/>
        </w:rPr>
        <w:t>36% (в 1,37 раз), (р=</w:t>
      </w:r>
      <w:r w:rsidRPr="00614163">
        <w:rPr>
          <w:rFonts w:ascii="Times New Roman" w:eastAsia="Times New Roman" w:hAnsi="Times New Roman" w:cs="Times New Roman"/>
          <w:bCs/>
          <w:sz w:val="28"/>
          <w:szCs w:val="28"/>
        </w:rPr>
        <w:t>0,021825</w:t>
      </w:r>
      <w:r w:rsidRPr="00614163">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однако не подтверждает статистической значимости основываясь на поправке Бонферрони</w:t>
      </w:r>
      <w:r w:rsidRPr="00614163">
        <w:rPr>
          <w:rFonts w:ascii="Times New Roman" w:eastAsia="Times New Roman" w:hAnsi="Times New Roman" w:cs="Times New Roman"/>
          <w:color w:val="000000"/>
          <w:sz w:val="28"/>
          <w:szCs w:val="28"/>
        </w:rPr>
        <w:t>.</w:t>
      </w:r>
    </w:p>
    <w:p w14:paraId="25E28D2B" w14:textId="77777777" w:rsidR="00CD1E4A" w:rsidRDefault="00CD1E4A" w:rsidP="00CD1E4A">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7F4E64E9" w14:textId="175B1761" w:rsidR="00CD1E4A" w:rsidRDefault="00CD1E4A" w:rsidP="00CD1E4A">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Таблица </w:t>
      </w:r>
      <w:r w:rsidR="00D661D7">
        <w:rPr>
          <w:rFonts w:ascii="Times New Roman" w:eastAsia="Times New Roman" w:hAnsi="Times New Roman" w:cs="Times New Roman"/>
          <w:color w:val="000000"/>
          <w:sz w:val="28"/>
          <w:szCs w:val="28"/>
        </w:rPr>
        <w:t>20</w:t>
      </w:r>
      <w:r>
        <w:rPr>
          <w:rFonts w:ascii="Times New Roman" w:eastAsia="Times New Roman" w:hAnsi="Times New Roman" w:cs="Times New Roman"/>
          <w:color w:val="000000"/>
          <w:sz w:val="28"/>
          <w:szCs w:val="28"/>
        </w:rPr>
        <w:t xml:space="preserve"> – Множественные сравнения (р-уровни) уровня кортизола в четырех заборах крови в группе 1. </w:t>
      </w:r>
    </w:p>
    <w:p w14:paraId="51AF0BCF" w14:textId="77777777" w:rsidR="00244C2E" w:rsidRDefault="00244C2E" w:rsidP="00CD1E4A">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tbl>
      <w:tblPr>
        <w:tblStyle w:val="81"/>
        <w:tblW w:w="957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1"/>
        <w:gridCol w:w="2126"/>
        <w:gridCol w:w="2127"/>
        <w:gridCol w:w="1984"/>
        <w:gridCol w:w="2063"/>
      </w:tblGrid>
      <w:tr w:rsidR="00CD1E4A" w14:paraId="05812EBD" w14:textId="77777777" w:rsidTr="006C393B">
        <w:tc>
          <w:tcPr>
            <w:tcW w:w="1271" w:type="dxa"/>
            <w:vAlign w:val="center"/>
          </w:tcPr>
          <w:p w14:paraId="0A8387A2" w14:textId="77777777" w:rsidR="00CD1E4A" w:rsidRDefault="00CD1E4A" w:rsidP="006C393B">
            <w:pPr>
              <w:pBdr>
                <w:top w:val="nil"/>
                <w:left w:val="nil"/>
                <w:bottom w:val="nil"/>
                <w:right w:val="nil"/>
                <w:between w:val="nil"/>
              </w:pBdr>
              <w:jc w:val="center"/>
              <w:rPr>
                <w:rFonts w:ascii="Times New Roman" w:eastAsia="Times New Roman" w:hAnsi="Times New Roman" w:cs="Times New Roman"/>
                <w:color w:val="000000"/>
                <w:sz w:val="24"/>
                <w:szCs w:val="24"/>
              </w:rPr>
            </w:pPr>
          </w:p>
        </w:tc>
        <w:tc>
          <w:tcPr>
            <w:tcW w:w="2126" w:type="dxa"/>
            <w:vAlign w:val="center"/>
          </w:tcPr>
          <w:p w14:paraId="72F6FC7C" w14:textId="77777777" w:rsidR="00CD1E4A" w:rsidRDefault="00CD1E4A" w:rsidP="006C393B">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Кортизол, 1 </w:t>
            </w:r>
            <w:r>
              <w:rPr>
                <w:rFonts w:ascii="Times New Roman" w:eastAsia="Times New Roman" w:hAnsi="Times New Roman" w:cs="Times New Roman"/>
                <w:sz w:val="24"/>
                <w:szCs w:val="24"/>
              </w:rPr>
              <w:t>забор крови</w:t>
            </w:r>
          </w:p>
        </w:tc>
        <w:tc>
          <w:tcPr>
            <w:tcW w:w="2127" w:type="dxa"/>
            <w:vAlign w:val="center"/>
          </w:tcPr>
          <w:p w14:paraId="08410874" w14:textId="77777777" w:rsidR="00CD1E4A" w:rsidRDefault="00CD1E4A" w:rsidP="006C393B">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Кортизол, 2 </w:t>
            </w:r>
            <w:r>
              <w:rPr>
                <w:rFonts w:ascii="Times New Roman" w:eastAsia="Times New Roman" w:hAnsi="Times New Roman" w:cs="Times New Roman"/>
                <w:sz w:val="24"/>
                <w:szCs w:val="24"/>
              </w:rPr>
              <w:t>забор крови</w:t>
            </w:r>
          </w:p>
        </w:tc>
        <w:tc>
          <w:tcPr>
            <w:tcW w:w="1984" w:type="dxa"/>
            <w:vAlign w:val="center"/>
          </w:tcPr>
          <w:p w14:paraId="41EDF0BB" w14:textId="77777777" w:rsidR="00CD1E4A" w:rsidRDefault="00CD1E4A" w:rsidP="006C393B">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Кортизол, 3 </w:t>
            </w:r>
            <w:r>
              <w:rPr>
                <w:rFonts w:ascii="Times New Roman" w:eastAsia="Times New Roman" w:hAnsi="Times New Roman" w:cs="Times New Roman"/>
                <w:sz w:val="24"/>
                <w:szCs w:val="24"/>
              </w:rPr>
              <w:t>забор крови</w:t>
            </w:r>
          </w:p>
        </w:tc>
        <w:tc>
          <w:tcPr>
            <w:tcW w:w="2063" w:type="dxa"/>
            <w:vAlign w:val="center"/>
          </w:tcPr>
          <w:p w14:paraId="6038FE50" w14:textId="77777777" w:rsidR="00CD1E4A" w:rsidRDefault="00CD1E4A" w:rsidP="006C393B">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Кортизол, 4 </w:t>
            </w:r>
            <w:r>
              <w:rPr>
                <w:rFonts w:ascii="Times New Roman" w:eastAsia="Times New Roman" w:hAnsi="Times New Roman" w:cs="Times New Roman"/>
                <w:sz w:val="24"/>
                <w:szCs w:val="24"/>
              </w:rPr>
              <w:t>забор крови</w:t>
            </w:r>
          </w:p>
        </w:tc>
      </w:tr>
      <w:tr w:rsidR="00477FB2" w:rsidRPr="00477FB2" w14:paraId="6085990D" w14:textId="77777777" w:rsidTr="006C393B">
        <w:tc>
          <w:tcPr>
            <w:tcW w:w="1271" w:type="dxa"/>
            <w:vAlign w:val="center"/>
          </w:tcPr>
          <w:p w14:paraId="47EABCCF" w14:textId="77777777" w:rsidR="00CD1E4A" w:rsidRPr="00477FB2" w:rsidRDefault="00CD1E4A" w:rsidP="006C393B">
            <w:pPr>
              <w:rPr>
                <w:rFonts w:ascii="Times New Roman" w:eastAsia="Times New Roman" w:hAnsi="Times New Roman" w:cs="Times New Roman"/>
                <w:sz w:val="24"/>
                <w:szCs w:val="24"/>
              </w:rPr>
            </w:pPr>
            <w:r w:rsidRPr="00477FB2">
              <w:rPr>
                <w:rFonts w:ascii="Times New Roman" w:eastAsia="Times New Roman" w:hAnsi="Times New Roman" w:cs="Times New Roman"/>
                <w:sz w:val="24"/>
                <w:szCs w:val="24"/>
              </w:rPr>
              <w:t>Кортизол, 1 забор крови</w:t>
            </w:r>
          </w:p>
        </w:tc>
        <w:tc>
          <w:tcPr>
            <w:tcW w:w="2126" w:type="dxa"/>
            <w:vAlign w:val="center"/>
          </w:tcPr>
          <w:p w14:paraId="135A3B3A" w14:textId="4BFE89A3" w:rsidR="00CD1E4A" w:rsidRPr="00253398" w:rsidRDefault="00CD1E4A"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79ED460" w14:textId="77777777" w:rsidR="00CD1E4A" w:rsidRPr="00253398" w:rsidRDefault="00CD1E4A"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13,99 (12,21; 15,50)</w:t>
            </w:r>
          </w:p>
        </w:tc>
        <w:tc>
          <w:tcPr>
            <w:tcW w:w="2127" w:type="dxa"/>
            <w:vAlign w:val="center"/>
          </w:tcPr>
          <w:p w14:paraId="7346121B" w14:textId="77777777" w:rsidR="00CD1E4A" w:rsidRPr="00253398" w:rsidRDefault="00CD1E4A" w:rsidP="006C393B">
            <w:pPr>
              <w:jc w:val="center"/>
              <w:rPr>
                <w:rFonts w:ascii="Times New Roman" w:eastAsia="Times New Roman" w:hAnsi="Times New Roman" w:cs="Times New Roman"/>
                <w:b/>
                <w:iCs/>
                <w:sz w:val="24"/>
                <w:szCs w:val="24"/>
              </w:rPr>
            </w:pPr>
            <w:r w:rsidRPr="00253398">
              <w:rPr>
                <w:rFonts w:ascii="Times New Roman" w:eastAsia="Times New Roman" w:hAnsi="Times New Roman" w:cs="Times New Roman"/>
                <w:b/>
                <w:iCs/>
                <w:sz w:val="24"/>
                <w:szCs w:val="24"/>
              </w:rPr>
              <w:t>0,005062*</w:t>
            </w:r>
          </w:p>
        </w:tc>
        <w:tc>
          <w:tcPr>
            <w:tcW w:w="1984" w:type="dxa"/>
            <w:vAlign w:val="center"/>
          </w:tcPr>
          <w:p w14:paraId="62318E97" w14:textId="77777777" w:rsidR="00CD1E4A" w:rsidRPr="00253398" w:rsidRDefault="00CD1E4A" w:rsidP="006C393B">
            <w:pPr>
              <w:pBdr>
                <w:top w:val="nil"/>
                <w:left w:val="nil"/>
                <w:bottom w:val="nil"/>
                <w:right w:val="nil"/>
                <w:between w:val="nil"/>
              </w:pBdr>
              <w:jc w:val="center"/>
              <w:rPr>
                <w:rFonts w:ascii="Times New Roman" w:eastAsia="Times New Roman" w:hAnsi="Times New Roman" w:cs="Times New Roman"/>
                <w:iCs/>
                <w:sz w:val="24"/>
                <w:szCs w:val="24"/>
              </w:rPr>
            </w:pPr>
            <w:r w:rsidRPr="00253398">
              <w:rPr>
                <w:rFonts w:ascii="Times New Roman" w:eastAsia="Times New Roman" w:hAnsi="Times New Roman" w:cs="Times New Roman"/>
                <w:b/>
                <w:iCs/>
                <w:sz w:val="24"/>
                <w:szCs w:val="24"/>
              </w:rPr>
              <w:t>0,005062*</w:t>
            </w:r>
          </w:p>
        </w:tc>
        <w:tc>
          <w:tcPr>
            <w:tcW w:w="2063" w:type="dxa"/>
            <w:vAlign w:val="center"/>
          </w:tcPr>
          <w:p w14:paraId="22382F91" w14:textId="77777777" w:rsidR="00CD1E4A" w:rsidRPr="00253398" w:rsidRDefault="00CD1E4A" w:rsidP="006C393B">
            <w:pPr>
              <w:pBdr>
                <w:top w:val="nil"/>
                <w:left w:val="nil"/>
                <w:bottom w:val="nil"/>
                <w:right w:val="nil"/>
                <w:between w:val="nil"/>
              </w:pBdr>
              <w:jc w:val="center"/>
              <w:rPr>
                <w:rFonts w:ascii="Times New Roman" w:eastAsia="Times New Roman" w:hAnsi="Times New Roman" w:cs="Times New Roman"/>
                <w:iCs/>
                <w:sz w:val="24"/>
                <w:szCs w:val="24"/>
              </w:rPr>
            </w:pPr>
            <w:r w:rsidRPr="00253398">
              <w:rPr>
                <w:rFonts w:ascii="Times New Roman" w:eastAsia="Times New Roman" w:hAnsi="Times New Roman" w:cs="Times New Roman"/>
                <w:b/>
                <w:iCs/>
                <w:sz w:val="24"/>
                <w:szCs w:val="24"/>
              </w:rPr>
              <w:t>0,005062*</w:t>
            </w:r>
          </w:p>
        </w:tc>
      </w:tr>
      <w:tr w:rsidR="00477FB2" w:rsidRPr="00477FB2" w14:paraId="4C037001" w14:textId="77777777" w:rsidTr="006C393B">
        <w:tc>
          <w:tcPr>
            <w:tcW w:w="1271" w:type="dxa"/>
            <w:vAlign w:val="center"/>
          </w:tcPr>
          <w:p w14:paraId="004D7D97" w14:textId="77777777" w:rsidR="00CD1E4A" w:rsidRPr="00477FB2" w:rsidRDefault="00CD1E4A" w:rsidP="006C393B">
            <w:pPr>
              <w:rPr>
                <w:rFonts w:ascii="Times New Roman" w:eastAsia="Times New Roman" w:hAnsi="Times New Roman" w:cs="Times New Roman"/>
                <w:sz w:val="24"/>
                <w:szCs w:val="24"/>
              </w:rPr>
            </w:pPr>
            <w:r w:rsidRPr="00477FB2">
              <w:rPr>
                <w:rFonts w:ascii="Times New Roman" w:eastAsia="Times New Roman" w:hAnsi="Times New Roman" w:cs="Times New Roman"/>
                <w:sz w:val="24"/>
                <w:szCs w:val="24"/>
              </w:rPr>
              <w:t>Кортизол, 2 забор крови</w:t>
            </w:r>
          </w:p>
        </w:tc>
        <w:tc>
          <w:tcPr>
            <w:tcW w:w="2126" w:type="dxa"/>
            <w:vAlign w:val="center"/>
          </w:tcPr>
          <w:p w14:paraId="37D7B29E" w14:textId="77777777" w:rsidR="00CD1E4A" w:rsidRPr="00253398" w:rsidRDefault="00CD1E4A" w:rsidP="006C393B">
            <w:pPr>
              <w:jc w:val="center"/>
              <w:rPr>
                <w:rFonts w:ascii="Times New Roman" w:eastAsia="Times New Roman" w:hAnsi="Times New Roman" w:cs="Times New Roman"/>
                <w:b/>
                <w:iCs/>
                <w:sz w:val="24"/>
                <w:szCs w:val="24"/>
              </w:rPr>
            </w:pPr>
            <w:bookmarkStart w:id="104" w:name="_Hlk143982007"/>
            <w:r w:rsidRPr="00253398">
              <w:rPr>
                <w:rFonts w:ascii="Times New Roman" w:eastAsia="Times New Roman" w:hAnsi="Times New Roman" w:cs="Times New Roman"/>
                <w:b/>
                <w:iCs/>
                <w:sz w:val="24"/>
                <w:szCs w:val="24"/>
              </w:rPr>
              <w:t>0,005062</w:t>
            </w:r>
            <w:bookmarkEnd w:id="104"/>
            <w:r w:rsidRPr="00253398">
              <w:rPr>
                <w:rFonts w:ascii="Times New Roman" w:eastAsia="Times New Roman" w:hAnsi="Times New Roman" w:cs="Times New Roman"/>
                <w:b/>
                <w:iCs/>
                <w:sz w:val="24"/>
                <w:szCs w:val="24"/>
              </w:rPr>
              <w:t>*</w:t>
            </w:r>
          </w:p>
        </w:tc>
        <w:tc>
          <w:tcPr>
            <w:tcW w:w="2127" w:type="dxa"/>
            <w:vAlign w:val="center"/>
          </w:tcPr>
          <w:p w14:paraId="68EC2A0B" w14:textId="63F6FA67" w:rsidR="00CD1E4A" w:rsidRPr="00253398" w:rsidRDefault="00CD1E4A" w:rsidP="006C393B">
            <w:pPr>
              <w:pBdr>
                <w:top w:val="nil"/>
                <w:left w:val="nil"/>
                <w:bottom w:val="nil"/>
                <w:right w:val="nil"/>
                <w:between w:val="nil"/>
              </w:pBd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4715DDA2" w14:textId="77777777" w:rsidR="00CD1E4A" w:rsidRPr="00253398" w:rsidRDefault="00CD1E4A" w:rsidP="006C393B">
            <w:pPr>
              <w:pBdr>
                <w:top w:val="nil"/>
                <w:left w:val="nil"/>
                <w:bottom w:val="nil"/>
                <w:right w:val="nil"/>
                <w:between w:val="nil"/>
              </w:pBd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76,44 (53,78; 81,06)</w:t>
            </w:r>
          </w:p>
        </w:tc>
        <w:tc>
          <w:tcPr>
            <w:tcW w:w="1984" w:type="dxa"/>
            <w:vAlign w:val="center"/>
          </w:tcPr>
          <w:p w14:paraId="2CE47070" w14:textId="77777777" w:rsidR="00CD1E4A" w:rsidRPr="00253398" w:rsidRDefault="00CD1E4A"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0,444587</w:t>
            </w:r>
          </w:p>
        </w:tc>
        <w:tc>
          <w:tcPr>
            <w:tcW w:w="2063" w:type="dxa"/>
            <w:vAlign w:val="center"/>
          </w:tcPr>
          <w:p w14:paraId="52BA3155" w14:textId="77777777" w:rsidR="00CD1E4A" w:rsidRPr="00253398" w:rsidRDefault="00CD1E4A" w:rsidP="006C393B">
            <w:pPr>
              <w:pBdr>
                <w:top w:val="nil"/>
                <w:left w:val="nil"/>
                <w:bottom w:val="nil"/>
                <w:right w:val="nil"/>
                <w:between w:val="nil"/>
              </w:pBdr>
              <w:jc w:val="center"/>
              <w:rPr>
                <w:rFonts w:ascii="Times New Roman" w:eastAsia="Times New Roman" w:hAnsi="Times New Roman" w:cs="Times New Roman"/>
                <w:iCs/>
                <w:sz w:val="24"/>
                <w:szCs w:val="24"/>
              </w:rPr>
            </w:pPr>
            <w:r w:rsidRPr="00253398">
              <w:rPr>
                <w:rFonts w:ascii="Times New Roman" w:eastAsia="Times New Roman" w:hAnsi="Times New Roman" w:cs="Times New Roman"/>
                <w:b/>
                <w:iCs/>
                <w:sz w:val="24"/>
                <w:szCs w:val="24"/>
              </w:rPr>
              <w:t>0,009345*</w:t>
            </w:r>
          </w:p>
        </w:tc>
      </w:tr>
      <w:tr w:rsidR="00477FB2" w:rsidRPr="00477FB2" w14:paraId="0C07EAE4" w14:textId="77777777" w:rsidTr="006C393B">
        <w:tc>
          <w:tcPr>
            <w:tcW w:w="1271" w:type="dxa"/>
            <w:vAlign w:val="center"/>
          </w:tcPr>
          <w:p w14:paraId="3AECC64F" w14:textId="77777777" w:rsidR="00CD1E4A" w:rsidRPr="00477FB2" w:rsidRDefault="00CD1E4A" w:rsidP="006C393B">
            <w:pPr>
              <w:rPr>
                <w:rFonts w:ascii="Times New Roman" w:eastAsia="Times New Roman" w:hAnsi="Times New Roman" w:cs="Times New Roman"/>
                <w:sz w:val="24"/>
                <w:szCs w:val="24"/>
              </w:rPr>
            </w:pPr>
            <w:r w:rsidRPr="00477FB2">
              <w:rPr>
                <w:rFonts w:ascii="Times New Roman" w:eastAsia="Times New Roman" w:hAnsi="Times New Roman" w:cs="Times New Roman"/>
                <w:sz w:val="24"/>
                <w:szCs w:val="24"/>
              </w:rPr>
              <w:t>Кортизол, 3 забор крови</w:t>
            </w:r>
          </w:p>
        </w:tc>
        <w:tc>
          <w:tcPr>
            <w:tcW w:w="2126" w:type="dxa"/>
            <w:vAlign w:val="center"/>
          </w:tcPr>
          <w:p w14:paraId="2880866A" w14:textId="77777777" w:rsidR="00CD1E4A" w:rsidRPr="00253398" w:rsidRDefault="00CD1E4A"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b/>
                <w:iCs/>
                <w:sz w:val="24"/>
                <w:szCs w:val="24"/>
              </w:rPr>
              <w:t>0,005062*</w:t>
            </w:r>
          </w:p>
        </w:tc>
        <w:tc>
          <w:tcPr>
            <w:tcW w:w="2127" w:type="dxa"/>
            <w:vAlign w:val="center"/>
          </w:tcPr>
          <w:p w14:paraId="65B14F72" w14:textId="77777777" w:rsidR="00CD1E4A" w:rsidRPr="00253398" w:rsidRDefault="00CD1E4A"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0,444587</w:t>
            </w:r>
          </w:p>
        </w:tc>
        <w:tc>
          <w:tcPr>
            <w:tcW w:w="1984" w:type="dxa"/>
            <w:vAlign w:val="center"/>
          </w:tcPr>
          <w:p w14:paraId="5E41B86E" w14:textId="77D6EB4F" w:rsidR="00CD1E4A" w:rsidRPr="00253398" w:rsidRDefault="00CD1E4A" w:rsidP="006C393B">
            <w:pPr>
              <w:pBdr>
                <w:top w:val="nil"/>
                <w:left w:val="nil"/>
                <w:bottom w:val="nil"/>
                <w:right w:val="nil"/>
                <w:between w:val="nil"/>
              </w:pBd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1A4D4302" w14:textId="77777777" w:rsidR="00CD1E4A" w:rsidRPr="00253398" w:rsidRDefault="00CD1E4A" w:rsidP="006C393B">
            <w:pPr>
              <w:pBdr>
                <w:top w:val="nil"/>
                <w:left w:val="nil"/>
                <w:bottom w:val="nil"/>
                <w:right w:val="nil"/>
                <w:between w:val="nil"/>
              </w:pBd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93,48 (61,22;98,63)</w:t>
            </w:r>
          </w:p>
        </w:tc>
        <w:tc>
          <w:tcPr>
            <w:tcW w:w="2063" w:type="dxa"/>
            <w:vAlign w:val="center"/>
          </w:tcPr>
          <w:p w14:paraId="21105E8C" w14:textId="3F4FA9B8" w:rsidR="00CD1E4A" w:rsidRPr="00253398" w:rsidRDefault="00CD1E4A" w:rsidP="006C393B">
            <w:pPr>
              <w:pBdr>
                <w:top w:val="nil"/>
                <w:left w:val="nil"/>
                <w:bottom w:val="nil"/>
                <w:right w:val="nil"/>
                <w:between w:val="nil"/>
              </w:pBdr>
              <w:jc w:val="center"/>
              <w:rPr>
                <w:rFonts w:ascii="Times New Roman" w:eastAsia="Times New Roman" w:hAnsi="Times New Roman" w:cs="Times New Roman"/>
                <w:bCs/>
                <w:iCs/>
                <w:sz w:val="24"/>
                <w:szCs w:val="24"/>
              </w:rPr>
            </w:pPr>
            <w:r w:rsidRPr="00253398">
              <w:rPr>
                <w:rFonts w:ascii="Times New Roman" w:eastAsia="Times New Roman" w:hAnsi="Times New Roman" w:cs="Times New Roman"/>
                <w:bCs/>
                <w:iCs/>
                <w:sz w:val="24"/>
                <w:szCs w:val="24"/>
              </w:rPr>
              <w:t>0,021825</w:t>
            </w:r>
          </w:p>
        </w:tc>
      </w:tr>
      <w:tr w:rsidR="00477FB2" w:rsidRPr="00477FB2" w14:paraId="73897450" w14:textId="77777777" w:rsidTr="006C393B">
        <w:tc>
          <w:tcPr>
            <w:tcW w:w="1271" w:type="dxa"/>
            <w:vAlign w:val="center"/>
          </w:tcPr>
          <w:p w14:paraId="26CAF1FD" w14:textId="77777777" w:rsidR="00CD1E4A" w:rsidRPr="00477FB2" w:rsidRDefault="00CD1E4A" w:rsidP="006C393B">
            <w:pPr>
              <w:rPr>
                <w:rFonts w:ascii="Times New Roman" w:eastAsia="Times New Roman" w:hAnsi="Times New Roman" w:cs="Times New Roman"/>
                <w:sz w:val="24"/>
                <w:szCs w:val="24"/>
              </w:rPr>
            </w:pPr>
            <w:r w:rsidRPr="00477FB2">
              <w:rPr>
                <w:rFonts w:ascii="Times New Roman" w:eastAsia="Times New Roman" w:hAnsi="Times New Roman" w:cs="Times New Roman"/>
                <w:sz w:val="24"/>
                <w:szCs w:val="24"/>
              </w:rPr>
              <w:t>Кортизол, 4 забор крови</w:t>
            </w:r>
          </w:p>
        </w:tc>
        <w:tc>
          <w:tcPr>
            <w:tcW w:w="2126" w:type="dxa"/>
            <w:vAlign w:val="center"/>
          </w:tcPr>
          <w:p w14:paraId="52B2437C" w14:textId="77777777" w:rsidR="00CD1E4A" w:rsidRPr="00253398" w:rsidRDefault="00CD1E4A" w:rsidP="006C393B">
            <w:pPr>
              <w:pBdr>
                <w:top w:val="nil"/>
                <w:left w:val="nil"/>
                <w:bottom w:val="nil"/>
                <w:right w:val="nil"/>
                <w:between w:val="nil"/>
              </w:pBdr>
              <w:jc w:val="center"/>
              <w:rPr>
                <w:rFonts w:ascii="Times New Roman" w:eastAsia="Times New Roman" w:hAnsi="Times New Roman" w:cs="Times New Roman"/>
                <w:iCs/>
                <w:sz w:val="24"/>
                <w:szCs w:val="24"/>
              </w:rPr>
            </w:pPr>
            <w:r w:rsidRPr="00253398">
              <w:rPr>
                <w:rFonts w:ascii="Times New Roman" w:eastAsia="Times New Roman" w:hAnsi="Times New Roman" w:cs="Times New Roman"/>
                <w:b/>
                <w:iCs/>
                <w:sz w:val="24"/>
                <w:szCs w:val="24"/>
              </w:rPr>
              <w:t>0,005062*</w:t>
            </w:r>
          </w:p>
        </w:tc>
        <w:tc>
          <w:tcPr>
            <w:tcW w:w="2127" w:type="dxa"/>
            <w:vAlign w:val="center"/>
          </w:tcPr>
          <w:p w14:paraId="1BD3DE51" w14:textId="77777777" w:rsidR="00CD1E4A" w:rsidRPr="00253398" w:rsidRDefault="00CD1E4A" w:rsidP="006C393B">
            <w:pPr>
              <w:pBdr>
                <w:top w:val="nil"/>
                <w:left w:val="nil"/>
                <w:bottom w:val="nil"/>
                <w:right w:val="nil"/>
                <w:between w:val="nil"/>
              </w:pBdr>
              <w:jc w:val="center"/>
              <w:rPr>
                <w:rFonts w:ascii="Times New Roman" w:eastAsia="Times New Roman" w:hAnsi="Times New Roman" w:cs="Times New Roman"/>
                <w:iCs/>
                <w:sz w:val="24"/>
                <w:szCs w:val="24"/>
              </w:rPr>
            </w:pPr>
            <w:r w:rsidRPr="00253398">
              <w:rPr>
                <w:rFonts w:ascii="Times New Roman" w:eastAsia="Times New Roman" w:hAnsi="Times New Roman" w:cs="Times New Roman"/>
                <w:b/>
                <w:iCs/>
                <w:sz w:val="24"/>
                <w:szCs w:val="24"/>
              </w:rPr>
              <w:t>0,009345*</w:t>
            </w:r>
          </w:p>
        </w:tc>
        <w:tc>
          <w:tcPr>
            <w:tcW w:w="1984" w:type="dxa"/>
            <w:vAlign w:val="center"/>
          </w:tcPr>
          <w:p w14:paraId="2A047CFA" w14:textId="6E2EBCC6" w:rsidR="00CD1E4A" w:rsidRPr="00253398" w:rsidRDefault="00CD1E4A" w:rsidP="006C393B">
            <w:pPr>
              <w:pBdr>
                <w:top w:val="nil"/>
                <w:left w:val="nil"/>
                <w:bottom w:val="nil"/>
                <w:right w:val="nil"/>
                <w:between w:val="nil"/>
              </w:pBdr>
              <w:jc w:val="center"/>
              <w:rPr>
                <w:rFonts w:ascii="Times New Roman" w:eastAsia="Times New Roman" w:hAnsi="Times New Roman" w:cs="Times New Roman"/>
                <w:bCs/>
                <w:iCs/>
                <w:sz w:val="24"/>
                <w:szCs w:val="24"/>
              </w:rPr>
            </w:pPr>
            <w:r w:rsidRPr="00253398">
              <w:rPr>
                <w:rFonts w:ascii="Times New Roman" w:eastAsia="Times New Roman" w:hAnsi="Times New Roman" w:cs="Times New Roman"/>
                <w:bCs/>
                <w:iCs/>
                <w:sz w:val="24"/>
                <w:szCs w:val="24"/>
              </w:rPr>
              <w:t>0,021825</w:t>
            </w:r>
          </w:p>
        </w:tc>
        <w:tc>
          <w:tcPr>
            <w:tcW w:w="2063" w:type="dxa"/>
            <w:vAlign w:val="center"/>
          </w:tcPr>
          <w:p w14:paraId="093B5B77" w14:textId="2DF9698A" w:rsidR="00CD1E4A" w:rsidRPr="00253398" w:rsidRDefault="00CD1E4A" w:rsidP="006C393B">
            <w:pPr>
              <w:pBdr>
                <w:top w:val="nil"/>
                <w:left w:val="nil"/>
                <w:bottom w:val="nil"/>
                <w:right w:val="nil"/>
                <w:between w:val="nil"/>
              </w:pBd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45309323" w14:textId="77777777" w:rsidR="00CD1E4A" w:rsidRPr="00253398" w:rsidRDefault="00CD1E4A" w:rsidP="006C393B">
            <w:pPr>
              <w:pBdr>
                <w:top w:val="nil"/>
                <w:left w:val="nil"/>
                <w:bottom w:val="nil"/>
                <w:right w:val="nil"/>
                <w:between w:val="nil"/>
              </w:pBd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127,7 (71,81; 136,7)</w:t>
            </w:r>
          </w:p>
        </w:tc>
      </w:tr>
      <w:tr w:rsidR="00CD1E4A" w:rsidRPr="00447965" w14:paraId="63A57DC4" w14:textId="77777777" w:rsidTr="006C393B">
        <w:tc>
          <w:tcPr>
            <w:tcW w:w="9571" w:type="dxa"/>
            <w:gridSpan w:val="5"/>
            <w:vAlign w:val="center"/>
          </w:tcPr>
          <w:p w14:paraId="7B400FA7" w14:textId="5C567000" w:rsidR="00CD1E4A" w:rsidRPr="00447965" w:rsidRDefault="001F3671" w:rsidP="006C393B">
            <w:pPr>
              <w:pBdr>
                <w:top w:val="nil"/>
                <w:left w:val="nil"/>
                <w:bottom w:val="nil"/>
                <w:right w:val="nil"/>
                <w:between w:val="nil"/>
              </w:pBdr>
              <w:ind w:firstLine="709"/>
              <w:rPr>
                <w:rFonts w:ascii="Times New Roman" w:eastAsia="Times New Roman" w:hAnsi="Times New Roman" w:cs="Times New Roman"/>
                <w:color w:val="000000"/>
                <w:sz w:val="24"/>
                <w:szCs w:val="24"/>
              </w:rPr>
            </w:pPr>
            <w:bookmarkStart w:id="105" w:name="_heading=h.19c6y18" w:colFirst="0" w:colLast="0"/>
            <w:bookmarkEnd w:id="105"/>
            <w:r w:rsidRPr="001F3671">
              <w:rPr>
                <w:rFonts w:ascii="Times New Roman" w:eastAsia="Times New Roman" w:hAnsi="Times New Roman" w:cs="Times New Roman"/>
                <w:color w:val="000000"/>
                <w:sz w:val="24"/>
                <w:szCs w:val="24"/>
              </w:rPr>
              <w:t>Примечание –</w:t>
            </w:r>
            <w:r w:rsidR="00CD1E4A" w:rsidRPr="009F186E">
              <w:rPr>
                <w:rFonts w:ascii="Times New Roman" w:eastAsia="Times New Roman" w:hAnsi="Times New Roman" w:cs="Times New Roman"/>
                <w:color w:val="000000"/>
                <w:sz w:val="24"/>
                <w:szCs w:val="24"/>
              </w:rPr>
              <w:t>* Статистически значимые различия если р≤0,0</w:t>
            </w:r>
            <w:r w:rsidR="00C62A73">
              <w:rPr>
                <w:rFonts w:ascii="Times New Roman" w:eastAsia="Times New Roman" w:hAnsi="Times New Roman" w:cs="Times New Roman"/>
                <w:color w:val="000000"/>
                <w:sz w:val="24"/>
                <w:szCs w:val="24"/>
              </w:rPr>
              <w:t>13</w:t>
            </w:r>
          </w:p>
        </w:tc>
      </w:tr>
    </w:tbl>
    <w:p w14:paraId="5ED6AB08" w14:textId="77777777" w:rsidR="00CD1E4A" w:rsidRDefault="00CD1E4A" w:rsidP="00CD1E4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7DCD9638" w14:textId="26C2D240" w:rsidR="00CD1E4A" w:rsidRPr="000151EE" w:rsidRDefault="00CD1E4A" w:rsidP="00CD1E4A">
      <w:pPr>
        <w:pBdr>
          <w:top w:val="nil"/>
          <w:left w:val="nil"/>
          <w:bottom w:val="nil"/>
          <w:right w:val="nil"/>
          <w:between w:val="nil"/>
        </w:pBdr>
        <w:spacing w:after="0" w:line="240" w:lineRule="auto"/>
        <w:ind w:firstLine="709"/>
        <w:rPr>
          <w:rFonts w:ascii="Times New Roman" w:eastAsia="Times New Roman" w:hAnsi="Times New Roman" w:cs="Times New Roman"/>
          <w:color w:val="000000"/>
          <w:sz w:val="28"/>
          <w:szCs w:val="28"/>
        </w:rPr>
      </w:pPr>
      <w:r w:rsidRPr="000151EE">
        <w:rPr>
          <w:rFonts w:ascii="Times New Roman" w:eastAsia="Times New Roman" w:hAnsi="Times New Roman" w:cs="Times New Roman"/>
          <w:color w:val="000000"/>
          <w:sz w:val="28"/>
          <w:szCs w:val="28"/>
        </w:rPr>
        <w:t xml:space="preserve">Сравнение показателей кортизола в группе </w:t>
      </w:r>
      <w:r w:rsidR="00614163">
        <w:rPr>
          <w:rFonts w:ascii="Times New Roman" w:eastAsia="Times New Roman" w:hAnsi="Times New Roman" w:cs="Times New Roman"/>
          <w:color w:val="000000"/>
          <w:sz w:val="28"/>
          <w:szCs w:val="28"/>
        </w:rPr>
        <w:t>ХНУС</w:t>
      </w:r>
    </w:p>
    <w:p w14:paraId="5308DAD4" w14:textId="5699BC13" w:rsidR="00CD1E4A" w:rsidRDefault="00CD1E4A" w:rsidP="00CD1E4A">
      <w:pPr>
        <w:pBdr>
          <w:top w:val="nil"/>
          <w:left w:val="nil"/>
          <w:bottom w:val="nil"/>
          <w:right w:val="nil"/>
          <w:between w:val="nil"/>
        </w:pBdr>
        <w:spacing w:after="0" w:line="240" w:lineRule="auto"/>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Попарное последовательное сравнение уровня кортизола у исследуемых животных группы 2 приведено в таблице </w:t>
      </w:r>
      <w:r w:rsidR="00D661D7">
        <w:rPr>
          <w:rFonts w:ascii="Times New Roman" w:eastAsia="Times New Roman" w:hAnsi="Times New Roman" w:cs="Times New Roman"/>
          <w:color w:val="000000"/>
          <w:sz w:val="28"/>
          <w:szCs w:val="28"/>
        </w:rPr>
        <w:t>21</w:t>
      </w:r>
      <w:r>
        <w:rPr>
          <w:rFonts w:ascii="Times New Roman" w:eastAsia="Times New Roman" w:hAnsi="Times New Roman" w:cs="Times New Roman"/>
          <w:color w:val="000000"/>
          <w:sz w:val="28"/>
          <w:szCs w:val="28"/>
        </w:rPr>
        <w:t>.</w:t>
      </w:r>
    </w:p>
    <w:p w14:paraId="62D12CDA" w14:textId="1BC4513A" w:rsidR="002E62F4" w:rsidRDefault="002E62F4" w:rsidP="002E62F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По данным таблицы </w:t>
      </w:r>
      <w:r w:rsidR="00D661D7">
        <w:rPr>
          <w:rFonts w:ascii="Times New Roman" w:eastAsia="Times New Roman" w:hAnsi="Times New Roman" w:cs="Times New Roman"/>
          <w:color w:val="000000"/>
          <w:sz w:val="28"/>
          <w:szCs w:val="28"/>
        </w:rPr>
        <w:t>21</w:t>
      </w:r>
      <w:r>
        <w:rPr>
          <w:rFonts w:ascii="Times New Roman" w:eastAsia="Times New Roman" w:hAnsi="Times New Roman" w:cs="Times New Roman"/>
          <w:color w:val="000000"/>
          <w:sz w:val="28"/>
          <w:szCs w:val="28"/>
        </w:rPr>
        <w:t xml:space="preserve"> статистически значимых различий при последовательном анализе показателя уровня кортизола не отмечается. Мы наблюдаем постепенный прирост кортизола и к завершению эксперимента не </w:t>
      </w:r>
      <w:r>
        <w:rPr>
          <w:rFonts w:ascii="Times New Roman" w:eastAsia="Times New Roman" w:hAnsi="Times New Roman" w:cs="Times New Roman"/>
          <w:color w:val="000000"/>
          <w:sz w:val="28"/>
          <w:szCs w:val="28"/>
        </w:rPr>
        <w:lastRenderedPageBreak/>
        <w:t xml:space="preserve">отметили статистически значимых отличий от исходного показателя данной группы. Согласно статистически значимому уровню отмечается достоверное различие при увеличении показателей от 1 к 3 и от 2 к 4 заборам крови у животных 2 группы. </w:t>
      </w:r>
      <w:bookmarkStart w:id="106" w:name="_Hlk181219052"/>
      <w:r>
        <w:rPr>
          <w:rFonts w:ascii="Times New Roman" w:eastAsia="Times New Roman" w:hAnsi="Times New Roman" w:cs="Times New Roman"/>
          <w:color w:val="000000"/>
          <w:sz w:val="28"/>
          <w:szCs w:val="28"/>
        </w:rPr>
        <w:t xml:space="preserve">Увеличение показателей </w:t>
      </w:r>
      <w:r w:rsidR="00227B31">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1 </w:t>
      </w:r>
      <w:r w:rsidR="00227B31">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3 </w:t>
      </w:r>
      <w:r w:rsidR="00977328">
        <w:rPr>
          <w:rFonts w:ascii="Times New Roman" w:eastAsia="Times New Roman" w:hAnsi="Times New Roman" w:cs="Times New Roman"/>
          <w:color w:val="000000"/>
          <w:sz w:val="28"/>
          <w:szCs w:val="28"/>
        </w:rPr>
        <w:t>заборами крови</w:t>
      </w:r>
      <w:r w:rsidR="00227B31">
        <w:rPr>
          <w:rFonts w:ascii="Times New Roman" w:eastAsia="Times New Roman" w:hAnsi="Times New Roman" w:cs="Times New Roman"/>
          <w:color w:val="000000"/>
          <w:sz w:val="28"/>
          <w:szCs w:val="28"/>
        </w:rPr>
        <w:t>, которое</w:t>
      </w:r>
      <w:r>
        <w:rPr>
          <w:rFonts w:ascii="Times New Roman" w:eastAsia="Times New Roman" w:hAnsi="Times New Roman" w:cs="Times New Roman"/>
          <w:color w:val="000000"/>
          <w:sz w:val="28"/>
          <w:szCs w:val="28"/>
        </w:rPr>
        <w:t xml:space="preserve"> составило 106,2% (в 2,062 раза) и </w:t>
      </w:r>
      <w:r w:rsidR="00227B31">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2 </w:t>
      </w:r>
      <w:r w:rsidR="00227B31">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4 забор</w:t>
      </w:r>
      <w:r w:rsidR="00227B31">
        <w:rPr>
          <w:rFonts w:ascii="Times New Roman" w:eastAsia="Times New Roman" w:hAnsi="Times New Roman" w:cs="Times New Roman"/>
          <w:color w:val="000000"/>
          <w:sz w:val="28"/>
          <w:szCs w:val="28"/>
        </w:rPr>
        <w:t>ами</w:t>
      </w:r>
      <w:r>
        <w:rPr>
          <w:rFonts w:ascii="Times New Roman" w:eastAsia="Times New Roman" w:hAnsi="Times New Roman" w:cs="Times New Roman"/>
          <w:color w:val="000000"/>
          <w:sz w:val="28"/>
          <w:szCs w:val="28"/>
        </w:rPr>
        <w:t xml:space="preserve"> на 199,56% (в 2,96 раза)</w:t>
      </w:r>
      <w:bookmarkEnd w:id="106"/>
      <w:r>
        <w:rPr>
          <w:rFonts w:ascii="Times New Roman" w:eastAsia="Times New Roman" w:hAnsi="Times New Roman" w:cs="Times New Roman"/>
          <w:color w:val="000000"/>
          <w:sz w:val="28"/>
          <w:szCs w:val="28"/>
        </w:rPr>
        <w:t>.</w:t>
      </w:r>
    </w:p>
    <w:p w14:paraId="15BFD3DB" w14:textId="77777777" w:rsidR="00CD1E4A" w:rsidRDefault="00CD1E4A" w:rsidP="00CD1E4A">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7B2F2E0E" w14:textId="5B086439" w:rsidR="00CD1E4A" w:rsidRDefault="00CD1E4A" w:rsidP="00CD1E4A">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Таблица </w:t>
      </w:r>
      <w:r w:rsidR="00D661D7">
        <w:rPr>
          <w:rFonts w:ascii="Times New Roman" w:eastAsia="Times New Roman" w:hAnsi="Times New Roman" w:cs="Times New Roman"/>
          <w:color w:val="000000"/>
          <w:sz w:val="28"/>
          <w:szCs w:val="28"/>
        </w:rPr>
        <w:t>21</w:t>
      </w:r>
      <w:r>
        <w:rPr>
          <w:rFonts w:ascii="Times New Roman" w:eastAsia="Times New Roman" w:hAnsi="Times New Roman" w:cs="Times New Roman"/>
          <w:color w:val="000000"/>
          <w:sz w:val="28"/>
          <w:szCs w:val="28"/>
        </w:rPr>
        <w:t xml:space="preserve"> – Множественные сравнения (р-уровни) уровня кортизола в четырех заборах крови в группе 2.</w:t>
      </w:r>
    </w:p>
    <w:p w14:paraId="0F003ECF" w14:textId="77777777" w:rsidR="00244C2E" w:rsidRDefault="00244C2E" w:rsidP="00CD1E4A">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tbl>
      <w:tblPr>
        <w:tblStyle w:val="79"/>
        <w:tblW w:w="957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2126"/>
        <w:gridCol w:w="2126"/>
        <w:gridCol w:w="1985"/>
        <w:gridCol w:w="1921"/>
      </w:tblGrid>
      <w:tr w:rsidR="00CD1E4A" w:rsidRPr="00641649" w14:paraId="2BF310FA" w14:textId="77777777" w:rsidTr="006C393B">
        <w:tc>
          <w:tcPr>
            <w:tcW w:w="1413" w:type="dxa"/>
            <w:vAlign w:val="center"/>
          </w:tcPr>
          <w:p w14:paraId="0A84F011" w14:textId="77777777" w:rsidR="00CD1E4A" w:rsidRPr="00641649" w:rsidRDefault="00CD1E4A" w:rsidP="006C393B">
            <w:pPr>
              <w:pBdr>
                <w:top w:val="nil"/>
                <w:left w:val="nil"/>
                <w:bottom w:val="nil"/>
                <w:right w:val="nil"/>
                <w:between w:val="nil"/>
              </w:pBdr>
              <w:jc w:val="center"/>
              <w:rPr>
                <w:rFonts w:ascii="Times New Roman" w:eastAsia="Times New Roman" w:hAnsi="Times New Roman" w:cs="Times New Roman"/>
                <w:color w:val="000000"/>
                <w:sz w:val="24"/>
                <w:szCs w:val="24"/>
              </w:rPr>
            </w:pPr>
          </w:p>
        </w:tc>
        <w:tc>
          <w:tcPr>
            <w:tcW w:w="2126" w:type="dxa"/>
            <w:vAlign w:val="center"/>
          </w:tcPr>
          <w:p w14:paraId="28FA751F" w14:textId="77777777" w:rsidR="00CD1E4A" w:rsidRPr="00641649" w:rsidRDefault="00CD1E4A" w:rsidP="006C393B">
            <w:pPr>
              <w:pBdr>
                <w:top w:val="nil"/>
                <w:left w:val="nil"/>
                <w:bottom w:val="nil"/>
                <w:right w:val="nil"/>
                <w:between w:val="nil"/>
              </w:pBdr>
              <w:jc w:val="center"/>
              <w:rPr>
                <w:rFonts w:ascii="Times New Roman" w:eastAsia="Times New Roman" w:hAnsi="Times New Roman" w:cs="Times New Roman"/>
                <w:color w:val="000000"/>
                <w:sz w:val="24"/>
                <w:szCs w:val="24"/>
              </w:rPr>
            </w:pPr>
            <w:r w:rsidRPr="00641649">
              <w:rPr>
                <w:rFonts w:ascii="Times New Roman" w:eastAsia="Times New Roman" w:hAnsi="Times New Roman" w:cs="Times New Roman"/>
                <w:color w:val="000000"/>
                <w:sz w:val="24"/>
                <w:szCs w:val="24"/>
              </w:rPr>
              <w:t>Кортизол, 1 забор крови</w:t>
            </w:r>
          </w:p>
        </w:tc>
        <w:tc>
          <w:tcPr>
            <w:tcW w:w="2126" w:type="dxa"/>
            <w:vAlign w:val="center"/>
          </w:tcPr>
          <w:p w14:paraId="2B6C01E7" w14:textId="77777777" w:rsidR="00CD1E4A" w:rsidRPr="00641649" w:rsidRDefault="00CD1E4A" w:rsidP="006C393B">
            <w:pPr>
              <w:pBdr>
                <w:top w:val="nil"/>
                <w:left w:val="nil"/>
                <w:bottom w:val="nil"/>
                <w:right w:val="nil"/>
                <w:between w:val="nil"/>
              </w:pBdr>
              <w:jc w:val="center"/>
              <w:rPr>
                <w:rFonts w:ascii="Times New Roman" w:eastAsia="Times New Roman" w:hAnsi="Times New Roman" w:cs="Times New Roman"/>
                <w:color w:val="000000"/>
                <w:sz w:val="24"/>
                <w:szCs w:val="24"/>
              </w:rPr>
            </w:pPr>
            <w:r w:rsidRPr="00641649">
              <w:rPr>
                <w:rFonts w:ascii="Times New Roman" w:eastAsia="Times New Roman" w:hAnsi="Times New Roman" w:cs="Times New Roman"/>
                <w:color w:val="000000"/>
                <w:sz w:val="24"/>
                <w:szCs w:val="24"/>
              </w:rPr>
              <w:t>Кортизол, 2 забор крови</w:t>
            </w:r>
          </w:p>
        </w:tc>
        <w:tc>
          <w:tcPr>
            <w:tcW w:w="1985" w:type="dxa"/>
            <w:vAlign w:val="center"/>
          </w:tcPr>
          <w:p w14:paraId="6991B403" w14:textId="77777777" w:rsidR="00CD1E4A" w:rsidRPr="00641649" w:rsidRDefault="00CD1E4A" w:rsidP="006C393B">
            <w:pPr>
              <w:pBdr>
                <w:top w:val="nil"/>
                <w:left w:val="nil"/>
                <w:bottom w:val="nil"/>
                <w:right w:val="nil"/>
                <w:between w:val="nil"/>
              </w:pBdr>
              <w:jc w:val="center"/>
              <w:rPr>
                <w:rFonts w:ascii="Times New Roman" w:eastAsia="Times New Roman" w:hAnsi="Times New Roman" w:cs="Times New Roman"/>
                <w:color w:val="000000"/>
                <w:sz w:val="24"/>
                <w:szCs w:val="24"/>
              </w:rPr>
            </w:pPr>
            <w:r w:rsidRPr="00641649">
              <w:rPr>
                <w:rFonts w:ascii="Times New Roman" w:eastAsia="Times New Roman" w:hAnsi="Times New Roman" w:cs="Times New Roman"/>
                <w:color w:val="000000"/>
                <w:sz w:val="24"/>
                <w:szCs w:val="24"/>
              </w:rPr>
              <w:t>Кортизол, 3 забор крови</w:t>
            </w:r>
          </w:p>
        </w:tc>
        <w:tc>
          <w:tcPr>
            <w:tcW w:w="1921" w:type="dxa"/>
            <w:vAlign w:val="center"/>
          </w:tcPr>
          <w:p w14:paraId="15B3C0AB" w14:textId="77777777" w:rsidR="00CD1E4A" w:rsidRPr="00641649" w:rsidRDefault="00CD1E4A" w:rsidP="006C393B">
            <w:pPr>
              <w:pBdr>
                <w:top w:val="nil"/>
                <w:left w:val="nil"/>
                <w:bottom w:val="nil"/>
                <w:right w:val="nil"/>
                <w:between w:val="nil"/>
              </w:pBdr>
              <w:jc w:val="center"/>
              <w:rPr>
                <w:rFonts w:ascii="Times New Roman" w:eastAsia="Times New Roman" w:hAnsi="Times New Roman" w:cs="Times New Roman"/>
                <w:color w:val="000000"/>
                <w:sz w:val="24"/>
                <w:szCs w:val="24"/>
              </w:rPr>
            </w:pPr>
            <w:r w:rsidRPr="00641649">
              <w:rPr>
                <w:rFonts w:ascii="Times New Roman" w:eastAsia="Times New Roman" w:hAnsi="Times New Roman" w:cs="Times New Roman"/>
                <w:color w:val="000000"/>
                <w:sz w:val="24"/>
                <w:szCs w:val="24"/>
              </w:rPr>
              <w:t>Кортизол, 4 забор крови</w:t>
            </w:r>
          </w:p>
        </w:tc>
      </w:tr>
      <w:tr w:rsidR="00477FB2" w:rsidRPr="00477FB2" w14:paraId="024B3B86" w14:textId="77777777" w:rsidTr="006C393B">
        <w:tc>
          <w:tcPr>
            <w:tcW w:w="1413" w:type="dxa"/>
            <w:vAlign w:val="center"/>
          </w:tcPr>
          <w:p w14:paraId="26DF0AC8" w14:textId="77777777" w:rsidR="00CD1E4A" w:rsidRPr="00477FB2" w:rsidRDefault="00CD1E4A" w:rsidP="006C393B">
            <w:pPr>
              <w:rPr>
                <w:rFonts w:ascii="Times New Roman" w:eastAsia="Times New Roman" w:hAnsi="Times New Roman" w:cs="Times New Roman"/>
                <w:sz w:val="24"/>
                <w:szCs w:val="24"/>
              </w:rPr>
            </w:pPr>
            <w:r w:rsidRPr="00477FB2">
              <w:rPr>
                <w:rFonts w:ascii="Times New Roman" w:eastAsia="Times New Roman" w:hAnsi="Times New Roman" w:cs="Times New Roman"/>
                <w:sz w:val="24"/>
                <w:szCs w:val="24"/>
              </w:rPr>
              <w:t>Кортизол, 1 забор крови</w:t>
            </w:r>
          </w:p>
        </w:tc>
        <w:tc>
          <w:tcPr>
            <w:tcW w:w="2126" w:type="dxa"/>
            <w:vAlign w:val="center"/>
          </w:tcPr>
          <w:p w14:paraId="55AD6AD4" w14:textId="2C6D0C22" w:rsidR="00CD1E4A" w:rsidRPr="00253398" w:rsidRDefault="00CD1E4A"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78E82E7D" w14:textId="77777777" w:rsidR="00CD1E4A" w:rsidRPr="00253398" w:rsidRDefault="00CD1E4A"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50,00 (18,34; 72,48)</w:t>
            </w:r>
          </w:p>
        </w:tc>
        <w:tc>
          <w:tcPr>
            <w:tcW w:w="2126" w:type="dxa"/>
            <w:vAlign w:val="center"/>
          </w:tcPr>
          <w:p w14:paraId="7E4C6BB1" w14:textId="77777777" w:rsidR="00CD1E4A" w:rsidRPr="00253398" w:rsidRDefault="00CD1E4A"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0,721277</w:t>
            </w:r>
          </w:p>
        </w:tc>
        <w:tc>
          <w:tcPr>
            <w:tcW w:w="1985" w:type="dxa"/>
            <w:vAlign w:val="center"/>
          </w:tcPr>
          <w:p w14:paraId="54CC4FEC" w14:textId="77777777" w:rsidR="00CD1E4A" w:rsidRPr="00253398" w:rsidRDefault="00CD1E4A" w:rsidP="006C393B">
            <w:pPr>
              <w:jc w:val="center"/>
              <w:rPr>
                <w:rFonts w:ascii="Times New Roman" w:eastAsia="Times New Roman" w:hAnsi="Times New Roman" w:cs="Times New Roman"/>
                <w:b/>
                <w:iCs/>
                <w:sz w:val="24"/>
                <w:szCs w:val="24"/>
              </w:rPr>
            </w:pPr>
            <w:r w:rsidRPr="00253398">
              <w:rPr>
                <w:rFonts w:ascii="Times New Roman" w:eastAsia="Times New Roman" w:hAnsi="Times New Roman" w:cs="Times New Roman"/>
                <w:b/>
                <w:iCs/>
                <w:sz w:val="24"/>
                <w:szCs w:val="24"/>
              </w:rPr>
              <w:t>0,006911*</w:t>
            </w:r>
          </w:p>
        </w:tc>
        <w:tc>
          <w:tcPr>
            <w:tcW w:w="1921" w:type="dxa"/>
            <w:vAlign w:val="center"/>
          </w:tcPr>
          <w:p w14:paraId="3D22FCDB" w14:textId="77777777" w:rsidR="00CD1E4A" w:rsidRPr="00253398" w:rsidRDefault="00CD1E4A"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0,016605</w:t>
            </w:r>
          </w:p>
        </w:tc>
      </w:tr>
      <w:tr w:rsidR="00477FB2" w:rsidRPr="00477FB2" w14:paraId="5C749FD3" w14:textId="77777777" w:rsidTr="006C393B">
        <w:tc>
          <w:tcPr>
            <w:tcW w:w="1413" w:type="dxa"/>
            <w:vAlign w:val="center"/>
          </w:tcPr>
          <w:p w14:paraId="1B372E9E" w14:textId="77777777" w:rsidR="00CD1E4A" w:rsidRPr="00477FB2" w:rsidRDefault="00CD1E4A" w:rsidP="006C393B">
            <w:pPr>
              <w:rPr>
                <w:rFonts w:ascii="Times New Roman" w:eastAsia="Times New Roman" w:hAnsi="Times New Roman" w:cs="Times New Roman"/>
                <w:sz w:val="24"/>
                <w:szCs w:val="24"/>
              </w:rPr>
            </w:pPr>
            <w:r w:rsidRPr="00477FB2">
              <w:rPr>
                <w:rFonts w:ascii="Times New Roman" w:eastAsia="Times New Roman" w:hAnsi="Times New Roman" w:cs="Times New Roman"/>
                <w:sz w:val="24"/>
                <w:szCs w:val="24"/>
              </w:rPr>
              <w:t>Кортизол, 2 забор крови</w:t>
            </w:r>
          </w:p>
        </w:tc>
        <w:tc>
          <w:tcPr>
            <w:tcW w:w="2126" w:type="dxa"/>
            <w:vAlign w:val="center"/>
          </w:tcPr>
          <w:p w14:paraId="2F0419F3" w14:textId="77777777" w:rsidR="00CD1E4A" w:rsidRPr="00253398" w:rsidRDefault="00CD1E4A"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0,721277</w:t>
            </w:r>
          </w:p>
        </w:tc>
        <w:tc>
          <w:tcPr>
            <w:tcW w:w="2126" w:type="dxa"/>
            <w:vAlign w:val="center"/>
          </w:tcPr>
          <w:p w14:paraId="4B6452BF" w14:textId="05C9F77C" w:rsidR="00CD1E4A" w:rsidRPr="00253398" w:rsidRDefault="00CD1E4A" w:rsidP="006C393B">
            <w:pPr>
              <w:pBdr>
                <w:top w:val="nil"/>
                <w:left w:val="nil"/>
                <w:bottom w:val="nil"/>
                <w:right w:val="nil"/>
                <w:between w:val="nil"/>
              </w:pBd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62C75090" w14:textId="77777777" w:rsidR="00CD1E4A" w:rsidRPr="00253398" w:rsidRDefault="00CD1E4A" w:rsidP="006C393B">
            <w:pPr>
              <w:pBdr>
                <w:top w:val="nil"/>
                <w:left w:val="nil"/>
                <w:bottom w:val="nil"/>
                <w:right w:val="nil"/>
                <w:between w:val="nil"/>
              </w:pBd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42,83 (15,12; 72,71)</w:t>
            </w:r>
          </w:p>
        </w:tc>
        <w:tc>
          <w:tcPr>
            <w:tcW w:w="1985" w:type="dxa"/>
            <w:vAlign w:val="center"/>
          </w:tcPr>
          <w:p w14:paraId="136A82BA" w14:textId="77777777" w:rsidR="00CD1E4A" w:rsidRPr="00253398" w:rsidRDefault="00CD1E4A"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0,074463</w:t>
            </w:r>
          </w:p>
        </w:tc>
        <w:tc>
          <w:tcPr>
            <w:tcW w:w="1921" w:type="dxa"/>
            <w:vAlign w:val="center"/>
          </w:tcPr>
          <w:p w14:paraId="7825C7F3" w14:textId="77777777" w:rsidR="00CD1E4A" w:rsidRPr="00253398" w:rsidRDefault="00CD1E4A" w:rsidP="006C393B">
            <w:pPr>
              <w:jc w:val="center"/>
              <w:rPr>
                <w:rFonts w:ascii="Times New Roman" w:eastAsia="Times New Roman" w:hAnsi="Times New Roman" w:cs="Times New Roman"/>
                <w:b/>
                <w:iCs/>
                <w:sz w:val="24"/>
                <w:szCs w:val="24"/>
              </w:rPr>
            </w:pPr>
            <w:r w:rsidRPr="00253398">
              <w:rPr>
                <w:rFonts w:ascii="Times New Roman" w:eastAsia="Times New Roman" w:hAnsi="Times New Roman" w:cs="Times New Roman"/>
                <w:b/>
                <w:iCs/>
                <w:sz w:val="24"/>
                <w:szCs w:val="24"/>
              </w:rPr>
              <w:t>0,012516*</w:t>
            </w:r>
          </w:p>
        </w:tc>
      </w:tr>
      <w:tr w:rsidR="00477FB2" w:rsidRPr="00477FB2" w14:paraId="16173E0E" w14:textId="77777777" w:rsidTr="006C393B">
        <w:tc>
          <w:tcPr>
            <w:tcW w:w="1413" w:type="dxa"/>
            <w:vAlign w:val="center"/>
          </w:tcPr>
          <w:p w14:paraId="012446E2" w14:textId="77777777" w:rsidR="00CD1E4A" w:rsidRPr="00477FB2" w:rsidRDefault="00CD1E4A" w:rsidP="006C393B">
            <w:pPr>
              <w:rPr>
                <w:rFonts w:ascii="Times New Roman" w:eastAsia="Times New Roman" w:hAnsi="Times New Roman" w:cs="Times New Roman"/>
                <w:sz w:val="24"/>
                <w:szCs w:val="24"/>
              </w:rPr>
            </w:pPr>
            <w:r w:rsidRPr="00477FB2">
              <w:rPr>
                <w:rFonts w:ascii="Times New Roman" w:eastAsia="Times New Roman" w:hAnsi="Times New Roman" w:cs="Times New Roman"/>
                <w:sz w:val="24"/>
                <w:szCs w:val="24"/>
              </w:rPr>
              <w:t>Кортизол, 3 забор крови</w:t>
            </w:r>
          </w:p>
        </w:tc>
        <w:tc>
          <w:tcPr>
            <w:tcW w:w="2126" w:type="dxa"/>
            <w:vAlign w:val="center"/>
          </w:tcPr>
          <w:p w14:paraId="67C00EC9" w14:textId="77777777" w:rsidR="00CD1E4A" w:rsidRPr="00253398" w:rsidRDefault="00CD1E4A" w:rsidP="006C393B">
            <w:pPr>
              <w:jc w:val="center"/>
              <w:rPr>
                <w:rFonts w:ascii="Times New Roman" w:eastAsia="Times New Roman" w:hAnsi="Times New Roman" w:cs="Times New Roman"/>
                <w:b/>
                <w:iCs/>
                <w:sz w:val="24"/>
                <w:szCs w:val="24"/>
              </w:rPr>
            </w:pPr>
            <w:r w:rsidRPr="00253398">
              <w:rPr>
                <w:rFonts w:ascii="Times New Roman" w:eastAsia="Times New Roman" w:hAnsi="Times New Roman" w:cs="Times New Roman"/>
                <w:b/>
                <w:iCs/>
                <w:sz w:val="24"/>
                <w:szCs w:val="24"/>
              </w:rPr>
              <w:t>0,006911*</w:t>
            </w:r>
          </w:p>
        </w:tc>
        <w:tc>
          <w:tcPr>
            <w:tcW w:w="2126" w:type="dxa"/>
            <w:vAlign w:val="center"/>
          </w:tcPr>
          <w:p w14:paraId="4E04282F" w14:textId="77777777" w:rsidR="00CD1E4A" w:rsidRPr="00253398" w:rsidRDefault="00CD1E4A"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0,074463</w:t>
            </w:r>
          </w:p>
        </w:tc>
        <w:tc>
          <w:tcPr>
            <w:tcW w:w="1985" w:type="dxa"/>
            <w:vAlign w:val="center"/>
          </w:tcPr>
          <w:p w14:paraId="10867F59" w14:textId="7AB90BE4" w:rsidR="00CD1E4A" w:rsidRPr="00253398" w:rsidRDefault="00CD1E4A" w:rsidP="006C393B">
            <w:pPr>
              <w:pBdr>
                <w:top w:val="nil"/>
                <w:left w:val="nil"/>
                <w:bottom w:val="nil"/>
                <w:right w:val="nil"/>
                <w:between w:val="nil"/>
              </w:pBd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12D03EDE" w14:textId="77777777" w:rsidR="00CD1E4A" w:rsidRPr="00253398" w:rsidRDefault="00CD1E4A" w:rsidP="006C393B">
            <w:pPr>
              <w:jc w:val="center"/>
              <w:rPr>
                <w:rFonts w:ascii="Times New Roman" w:eastAsia="Times New Roman" w:hAnsi="Times New Roman" w:cs="Times New Roman"/>
                <w:iCs/>
                <w:sz w:val="24"/>
                <w:szCs w:val="24"/>
              </w:rPr>
            </w:pPr>
            <w:r w:rsidRPr="00253398">
              <w:rPr>
                <w:rFonts w:ascii="Times New Roman" w:hAnsi="Times New Roman" w:cs="Times New Roman"/>
                <w:iCs/>
              </w:rPr>
              <w:t>103,1 (61,22; 126,9)</w:t>
            </w:r>
          </w:p>
        </w:tc>
        <w:tc>
          <w:tcPr>
            <w:tcW w:w="1921" w:type="dxa"/>
            <w:vAlign w:val="center"/>
          </w:tcPr>
          <w:p w14:paraId="5A0893B4" w14:textId="77777777" w:rsidR="00CD1E4A" w:rsidRPr="00253398" w:rsidRDefault="00CD1E4A"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0,444587</w:t>
            </w:r>
          </w:p>
        </w:tc>
      </w:tr>
      <w:tr w:rsidR="00477FB2" w:rsidRPr="00477FB2" w14:paraId="596F9C53" w14:textId="77777777" w:rsidTr="006C393B">
        <w:tc>
          <w:tcPr>
            <w:tcW w:w="1413" w:type="dxa"/>
            <w:vAlign w:val="center"/>
          </w:tcPr>
          <w:p w14:paraId="14B45483" w14:textId="77777777" w:rsidR="00CD1E4A" w:rsidRPr="00477FB2" w:rsidRDefault="00CD1E4A" w:rsidP="006C393B">
            <w:pPr>
              <w:rPr>
                <w:rFonts w:ascii="Times New Roman" w:eastAsia="Times New Roman" w:hAnsi="Times New Roman" w:cs="Times New Roman"/>
                <w:sz w:val="24"/>
                <w:szCs w:val="24"/>
              </w:rPr>
            </w:pPr>
            <w:r w:rsidRPr="00477FB2">
              <w:rPr>
                <w:rFonts w:ascii="Times New Roman" w:eastAsia="Times New Roman" w:hAnsi="Times New Roman" w:cs="Times New Roman"/>
                <w:sz w:val="24"/>
                <w:szCs w:val="24"/>
              </w:rPr>
              <w:t>Кортизол, 4 забор крови</w:t>
            </w:r>
          </w:p>
        </w:tc>
        <w:tc>
          <w:tcPr>
            <w:tcW w:w="2126" w:type="dxa"/>
            <w:vAlign w:val="center"/>
          </w:tcPr>
          <w:p w14:paraId="651AEC9F" w14:textId="77777777" w:rsidR="00CD1E4A" w:rsidRPr="00253398" w:rsidRDefault="00CD1E4A"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0,016605</w:t>
            </w:r>
          </w:p>
        </w:tc>
        <w:tc>
          <w:tcPr>
            <w:tcW w:w="2126" w:type="dxa"/>
            <w:vAlign w:val="center"/>
          </w:tcPr>
          <w:p w14:paraId="54F47118" w14:textId="77777777" w:rsidR="00CD1E4A" w:rsidRPr="00253398" w:rsidRDefault="00CD1E4A" w:rsidP="006C393B">
            <w:pPr>
              <w:jc w:val="center"/>
              <w:rPr>
                <w:rFonts w:ascii="Times New Roman" w:eastAsia="Times New Roman" w:hAnsi="Times New Roman" w:cs="Times New Roman"/>
                <w:b/>
                <w:iCs/>
                <w:sz w:val="24"/>
                <w:szCs w:val="24"/>
              </w:rPr>
            </w:pPr>
            <w:r w:rsidRPr="00253398">
              <w:rPr>
                <w:rFonts w:ascii="Times New Roman" w:eastAsia="Times New Roman" w:hAnsi="Times New Roman" w:cs="Times New Roman"/>
                <w:b/>
                <w:iCs/>
                <w:sz w:val="24"/>
                <w:szCs w:val="24"/>
              </w:rPr>
              <w:t>0,012516*</w:t>
            </w:r>
          </w:p>
        </w:tc>
        <w:tc>
          <w:tcPr>
            <w:tcW w:w="1985" w:type="dxa"/>
            <w:vAlign w:val="center"/>
          </w:tcPr>
          <w:p w14:paraId="40A37DAF" w14:textId="77777777" w:rsidR="00CD1E4A" w:rsidRPr="00253398" w:rsidRDefault="00CD1E4A"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0,444587</w:t>
            </w:r>
          </w:p>
        </w:tc>
        <w:tc>
          <w:tcPr>
            <w:tcW w:w="1921" w:type="dxa"/>
            <w:vAlign w:val="center"/>
          </w:tcPr>
          <w:p w14:paraId="5B1985DA" w14:textId="4E7E202D" w:rsidR="00CD1E4A" w:rsidRPr="00253398" w:rsidRDefault="00CD1E4A" w:rsidP="006C393B">
            <w:pPr>
              <w:pBdr>
                <w:top w:val="nil"/>
                <w:left w:val="nil"/>
                <w:bottom w:val="nil"/>
                <w:right w:val="nil"/>
                <w:between w:val="nil"/>
              </w:pBd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7D30EFE2" w14:textId="77777777" w:rsidR="00CD1E4A" w:rsidRPr="00253398" w:rsidRDefault="00CD1E4A" w:rsidP="006C393B">
            <w:pPr>
              <w:pBdr>
                <w:top w:val="nil"/>
                <w:left w:val="nil"/>
                <w:bottom w:val="nil"/>
                <w:right w:val="nil"/>
                <w:between w:val="nil"/>
              </w:pBdr>
              <w:jc w:val="center"/>
              <w:rPr>
                <w:rFonts w:ascii="Times New Roman" w:eastAsia="Times New Roman" w:hAnsi="Times New Roman" w:cs="Times New Roman"/>
                <w:iCs/>
                <w:sz w:val="24"/>
                <w:szCs w:val="24"/>
              </w:rPr>
            </w:pPr>
            <w:r w:rsidRPr="00253398">
              <w:rPr>
                <w:rFonts w:ascii="Times New Roman" w:hAnsi="Times New Roman" w:cs="Times New Roman"/>
                <w:iCs/>
              </w:rPr>
              <w:t>128,3 (62,67; 135,9)</w:t>
            </w:r>
          </w:p>
        </w:tc>
      </w:tr>
      <w:tr w:rsidR="00CD1E4A" w:rsidRPr="000D1EFD" w14:paraId="369E679A" w14:textId="77777777" w:rsidTr="006C393B">
        <w:tc>
          <w:tcPr>
            <w:tcW w:w="9571" w:type="dxa"/>
            <w:gridSpan w:val="5"/>
            <w:vAlign w:val="center"/>
          </w:tcPr>
          <w:p w14:paraId="29CCF34C" w14:textId="5B2C5B62" w:rsidR="00CD1E4A" w:rsidRPr="000D1EFD" w:rsidRDefault="001F3671" w:rsidP="006C393B">
            <w:pPr>
              <w:pBdr>
                <w:top w:val="nil"/>
                <w:left w:val="nil"/>
                <w:bottom w:val="nil"/>
                <w:right w:val="nil"/>
                <w:between w:val="nil"/>
              </w:pBdr>
              <w:ind w:firstLine="709"/>
              <w:rPr>
                <w:rFonts w:ascii="Times New Roman" w:eastAsia="Times New Roman" w:hAnsi="Times New Roman" w:cs="Times New Roman"/>
                <w:color w:val="000000"/>
                <w:sz w:val="24"/>
                <w:szCs w:val="24"/>
              </w:rPr>
            </w:pPr>
            <w:r w:rsidRPr="001F3671">
              <w:rPr>
                <w:rFonts w:ascii="Times New Roman" w:eastAsia="Times New Roman" w:hAnsi="Times New Roman" w:cs="Times New Roman"/>
                <w:color w:val="000000"/>
                <w:sz w:val="24"/>
                <w:szCs w:val="24"/>
              </w:rPr>
              <w:t>Примечание –</w:t>
            </w:r>
            <w:r>
              <w:rPr>
                <w:rFonts w:ascii="Times New Roman" w:eastAsia="Times New Roman" w:hAnsi="Times New Roman" w:cs="Times New Roman"/>
                <w:color w:val="000000"/>
                <w:sz w:val="24"/>
                <w:szCs w:val="24"/>
              </w:rPr>
              <w:t xml:space="preserve"> </w:t>
            </w:r>
            <w:r w:rsidR="00CD1E4A" w:rsidRPr="009F186E">
              <w:rPr>
                <w:rFonts w:ascii="Times New Roman" w:eastAsia="Times New Roman" w:hAnsi="Times New Roman" w:cs="Times New Roman"/>
                <w:color w:val="000000"/>
                <w:sz w:val="24"/>
                <w:szCs w:val="24"/>
              </w:rPr>
              <w:t>* Статистически значимые различия если р≤0,0</w:t>
            </w:r>
            <w:r w:rsidR="00614163">
              <w:rPr>
                <w:rFonts w:ascii="Times New Roman" w:eastAsia="Times New Roman" w:hAnsi="Times New Roman" w:cs="Times New Roman"/>
                <w:color w:val="000000"/>
                <w:sz w:val="24"/>
                <w:szCs w:val="24"/>
              </w:rPr>
              <w:t>13</w:t>
            </w:r>
          </w:p>
        </w:tc>
      </w:tr>
    </w:tbl>
    <w:p w14:paraId="6419C121" w14:textId="77777777" w:rsidR="00942405" w:rsidRDefault="00942405" w:rsidP="00CD1E4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75F9533D" w14:textId="16C137AE" w:rsidR="00CD1E4A" w:rsidRDefault="00CD1E4A" w:rsidP="00CD1E4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При этом </w:t>
      </w:r>
      <w:r w:rsidR="00EA796B">
        <w:rPr>
          <w:rFonts w:ascii="Times New Roman" w:eastAsia="Times New Roman" w:hAnsi="Times New Roman" w:cs="Times New Roman"/>
          <w:color w:val="000000"/>
          <w:sz w:val="28"/>
          <w:szCs w:val="28"/>
        </w:rPr>
        <w:t>проведение</w:t>
      </w:r>
      <w:r>
        <w:rPr>
          <w:rFonts w:ascii="Times New Roman" w:eastAsia="Times New Roman" w:hAnsi="Times New Roman" w:cs="Times New Roman"/>
          <w:color w:val="000000"/>
          <w:sz w:val="28"/>
          <w:szCs w:val="28"/>
        </w:rPr>
        <w:t xml:space="preserve"> анализ</w:t>
      </w:r>
      <w:r w:rsidR="00EA796B">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показателей по медиане в обеих группах</w:t>
      </w:r>
      <w:r w:rsidR="002E62F4">
        <w:rPr>
          <w:rFonts w:ascii="Times New Roman" w:eastAsia="Times New Roman" w:hAnsi="Times New Roman" w:cs="Times New Roman"/>
          <w:color w:val="000000"/>
          <w:sz w:val="28"/>
          <w:szCs w:val="28"/>
        </w:rPr>
        <w:t xml:space="preserve"> </w:t>
      </w:r>
      <w:r w:rsidR="00EA796B">
        <w:rPr>
          <w:rFonts w:ascii="Times New Roman" w:eastAsia="Times New Roman" w:hAnsi="Times New Roman" w:cs="Times New Roman"/>
          <w:color w:val="000000"/>
          <w:sz w:val="28"/>
          <w:szCs w:val="28"/>
        </w:rPr>
        <w:t>демонстрирует различную динамику</w:t>
      </w:r>
      <w:r>
        <w:rPr>
          <w:rFonts w:ascii="Times New Roman" w:eastAsia="Times New Roman" w:hAnsi="Times New Roman" w:cs="Times New Roman"/>
          <w:color w:val="000000"/>
          <w:sz w:val="28"/>
          <w:szCs w:val="28"/>
        </w:rPr>
        <w:t>. Так в группе 1 мы отметили неуклонное нарастание показателя кортизола,</w:t>
      </w:r>
      <w:r w:rsidR="00C65D86">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в то время как в группе 2 после 1 забора отмечается некоторое «плато» с незначительным снижением уровня кортизола и последующим резким повышением, достигая к завершению эксперимента показателя группы 1.</w:t>
      </w:r>
      <w:r w:rsidR="008A026C">
        <w:rPr>
          <w:rFonts w:ascii="Times New Roman" w:eastAsia="Times New Roman" w:hAnsi="Times New Roman" w:cs="Times New Roman"/>
          <w:color w:val="000000"/>
          <w:sz w:val="28"/>
          <w:szCs w:val="28"/>
        </w:rPr>
        <w:t xml:space="preserve"> Данная динамика отражена на диаграмме размаха, представленной на рисунке 3</w:t>
      </w:r>
      <w:r w:rsidR="00FE0205">
        <w:rPr>
          <w:rFonts w:ascii="Times New Roman" w:eastAsia="Times New Roman" w:hAnsi="Times New Roman" w:cs="Times New Roman"/>
          <w:color w:val="000000"/>
          <w:sz w:val="28"/>
          <w:szCs w:val="28"/>
        </w:rPr>
        <w:t>4</w:t>
      </w:r>
      <w:r w:rsidR="008A026C">
        <w:rPr>
          <w:rFonts w:ascii="Times New Roman" w:eastAsia="Times New Roman" w:hAnsi="Times New Roman" w:cs="Times New Roman"/>
          <w:color w:val="000000"/>
          <w:sz w:val="28"/>
          <w:szCs w:val="28"/>
        </w:rPr>
        <w:t>.</w:t>
      </w:r>
    </w:p>
    <w:p w14:paraId="7615580D" w14:textId="68754D40" w:rsidR="009C0E96" w:rsidRDefault="00126A1E" w:rsidP="00CD1E4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 анализе изменений диаграммы размаха для двух групп, участвующих в эксперименте</w:t>
      </w:r>
      <w:r w:rsidR="0006730E">
        <w:rPr>
          <w:rFonts w:ascii="Times New Roman" w:eastAsia="Times New Roman" w:hAnsi="Times New Roman" w:cs="Times New Roman"/>
          <w:color w:val="000000"/>
          <w:sz w:val="28"/>
          <w:szCs w:val="28"/>
        </w:rPr>
        <w:t>,</w:t>
      </w:r>
      <w:r w:rsidRPr="00126A1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представленном на рисунке 3</w:t>
      </w:r>
      <w:r w:rsidR="00FE0205">
        <w:rPr>
          <w:rFonts w:ascii="Times New Roman" w:eastAsia="Times New Roman" w:hAnsi="Times New Roman" w:cs="Times New Roman"/>
          <w:color w:val="000000"/>
          <w:sz w:val="28"/>
          <w:szCs w:val="28"/>
        </w:rPr>
        <w:t>4</w:t>
      </w:r>
      <w:r>
        <w:rPr>
          <w:rFonts w:ascii="Times New Roman" w:eastAsia="Times New Roman" w:hAnsi="Times New Roman" w:cs="Times New Roman"/>
          <w:color w:val="000000"/>
          <w:sz w:val="28"/>
          <w:szCs w:val="28"/>
        </w:rPr>
        <w:t xml:space="preserve">, в группе 1 при втором заборе крови </w:t>
      </w:r>
      <w:r w:rsidR="000151EE">
        <w:rPr>
          <w:rFonts w:ascii="Times New Roman" w:eastAsia="Times New Roman" w:hAnsi="Times New Roman" w:cs="Times New Roman"/>
          <w:color w:val="000000"/>
          <w:sz w:val="28"/>
          <w:szCs w:val="28"/>
        </w:rPr>
        <w:t xml:space="preserve">отмечается </w:t>
      </w:r>
      <w:r>
        <w:rPr>
          <w:rFonts w:ascii="Times New Roman" w:eastAsia="Times New Roman" w:hAnsi="Times New Roman" w:cs="Times New Roman"/>
          <w:color w:val="000000"/>
          <w:sz w:val="28"/>
          <w:szCs w:val="28"/>
        </w:rPr>
        <w:t xml:space="preserve">значительное увеличение размаха и, как верхней, так и нижней </w:t>
      </w:r>
      <w:r w:rsidR="00977328">
        <w:rPr>
          <w:rFonts w:ascii="Times New Roman" w:eastAsia="Times New Roman" w:hAnsi="Times New Roman" w:cs="Times New Roman"/>
          <w:color w:val="000000"/>
          <w:sz w:val="28"/>
          <w:szCs w:val="28"/>
        </w:rPr>
        <w:t>дисперсии</w:t>
      </w:r>
      <w:r>
        <w:rPr>
          <w:rFonts w:ascii="Times New Roman" w:eastAsia="Times New Roman" w:hAnsi="Times New Roman" w:cs="Times New Roman"/>
          <w:color w:val="000000"/>
          <w:sz w:val="28"/>
          <w:szCs w:val="28"/>
        </w:rPr>
        <w:t xml:space="preserve"> при смещении медианы и размаха в сторону увеличения. При этом нижняя граница дисперсии </w:t>
      </w:r>
      <w:r w:rsidR="0006730E">
        <w:rPr>
          <w:rFonts w:ascii="Times New Roman" w:eastAsia="Times New Roman" w:hAnsi="Times New Roman" w:cs="Times New Roman"/>
          <w:color w:val="000000"/>
          <w:sz w:val="28"/>
          <w:szCs w:val="28"/>
        </w:rPr>
        <w:t xml:space="preserve">сохраняет положение своей </w:t>
      </w:r>
      <w:r w:rsidR="00977328">
        <w:rPr>
          <w:rFonts w:ascii="Times New Roman" w:eastAsia="Times New Roman" w:hAnsi="Times New Roman" w:cs="Times New Roman"/>
          <w:color w:val="000000"/>
          <w:sz w:val="28"/>
          <w:szCs w:val="28"/>
        </w:rPr>
        <w:t>границы</w:t>
      </w:r>
      <w:r w:rsidR="0006730E">
        <w:rPr>
          <w:rFonts w:ascii="Times New Roman" w:eastAsia="Times New Roman" w:hAnsi="Times New Roman" w:cs="Times New Roman"/>
          <w:color w:val="000000"/>
          <w:sz w:val="28"/>
          <w:szCs w:val="28"/>
        </w:rPr>
        <w:t xml:space="preserve"> на уровне нижней границы размаха 1-го забора крови. В последующем, при третьем заборе крови смещение размаха в сторону увеличения менее значительно, однако плотность его снижается и уменьшается величина верхней дисперсии. Четвертый забор крови демонстрирует повышение уровня размаха, медианы и уменьшение верхней и нижней дисперсии, при этом отмечается снижение плотности размаха.</w:t>
      </w:r>
    </w:p>
    <w:p w14:paraId="75B2C29E" w14:textId="10E2D383" w:rsidR="0006730E" w:rsidRDefault="0006730E" w:rsidP="00CD1E4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 рассмотрении изменений в группе 2, где моделировался ХНУС, отмечается сравнительно равные показатели размаха при первом и втором заборе крови и приближенные медианы, однако при 2-м заборе крови величина верхней дисперсии является максимальной из всех представленных на рисунке</w:t>
      </w:r>
      <w:r w:rsidR="00643284">
        <w:rPr>
          <w:rFonts w:ascii="Times New Roman" w:eastAsia="Times New Roman" w:hAnsi="Times New Roman" w:cs="Times New Roman"/>
          <w:color w:val="000000"/>
          <w:sz w:val="28"/>
          <w:szCs w:val="28"/>
        </w:rPr>
        <w:t xml:space="preserve">, а медиана имеет более низкое значение чем при 1-м заборе крови. </w:t>
      </w:r>
      <w:r w:rsidR="00DD6369">
        <w:rPr>
          <w:rFonts w:ascii="Times New Roman" w:eastAsia="Times New Roman" w:hAnsi="Times New Roman" w:cs="Times New Roman"/>
          <w:color w:val="000000"/>
          <w:sz w:val="28"/>
          <w:szCs w:val="28"/>
        </w:rPr>
        <w:t>В последующем</w:t>
      </w:r>
      <w:r w:rsidR="00643284">
        <w:rPr>
          <w:rFonts w:ascii="Times New Roman" w:eastAsia="Times New Roman" w:hAnsi="Times New Roman" w:cs="Times New Roman"/>
          <w:color w:val="000000"/>
          <w:sz w:val="28"/>
          <w:szCs w:val="28"/>
        </w:rPr>
        <w:t xml:space="preserve"> третий забор крови демонстрирует резкое увеличение показателя кортизола с </w:t>
      </w:r>
      <w:r w:rsidR="00643284">
        <w:rPr>
          <w:rFonts w:ascii="Times New Roman" w:eastAsia="Times New Roman" w:hAnsi="Times New Roman" w:cs="Times New Roman"/>
          <w:color w:val="000000"/>
          <w:sz w:val="28"/>
          <w:szCs w:val="28"/>
        </w:rPr>
        <w:lastRenderedPageBreak/>
        <w:t>сохранением плотности размаха, уменьшением верхней границы дисперсии и увеличением нижней дисперсии. При этом медиана в 3 заборе крови значительно увеличивается, достигая уровня, несколько выше, чем в группе 1, этого же забора крови и выше верхней границы размаха, увеличиваясь на 2,4 раза</w:t>
      </w:r>
      <w:r>
        <w:rPr>
          <w:rFonts w:ascii="Times New Roman" w:eastAsia="Times New Roman" w:hAnsi="Times New Roman" w:cs="Times New Roman"/>
          <w:color w:val="000000"/>
          <w:sz w:val="28"/>
          <w:szCs w:val="28"/>
        </w:rPr>
        <w:t xml:space="preserve">. </w:t>
      </w:r>
      <w:r w:rsidR="00643284">
        <w:rPr>
          <w:rFonts w:ascii="Times New Roman" w:eastAsia="Times New Roman" w:hAnsi="Times New Roman" w:cs="Times New Roman"/>
          <w:color w:val="000000"/>
          <w:sz w:val="28"/>
          <w:szCs w:val="28"/>
        </w:rPr>
        <w:t xml:space="preserve">Четвертый забор крови не показывает значительного изменения плотности размаха, характеризуясь лишь некоторым его снижением, </w:t>
      </w:r>
      <w:r w:rsidR="00BD427B">
        <w:rPr>
          <w:rFonts w:ascii="Times New Roman" w:eastAsia="Times New Roman" w:hAnsi="Times New Roman" w:cs="Times New Roman"/>
          <w:color w:val="000000"/>
          <w:sz w:val="28"/>
          <w:szCs w:val="28"/>
        </w:rPr>
        <w:t>при котором отмечается увеличение медианы и некоторое увеличение верхней границы размаха с уменьшением величины нижней дисперсии и малым увеличением верхней дисперсии.</w:t>
      </w:r>
    </w:p>
    <w:p w14:paraId="42099AD6" w14:textId="3F765F3C" w:rsidR="00BD427B" w:rsidRDefault="00BD427B" w:rsidP="00495D44">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7D713FAC" w14:textId="253BC277" w:rsidR="00495D44" w:rsidRDefault="00495D44" w:rsidP="00495D44">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78377330" wp14:editId="30986CEC">
            <wp:extent cx="6092825" cy="3444240"/>
            <wp:effectExtent l="0" t="0" r="3175" b="3810"/>
            <wp:docPr id="148704601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92825" cy="3444240"/>
                    </a:xfrm>
                    <a:prstGeom prst="rect">
                      <a:avLst/>
                    </a:prstGeom>
                    <a:noFill/>
                  </pic:spPr>
                </pic:pic>
              </a:graphicData>
            </a:graphic>
          </wp:inline>
        </w:drawing>
      </w:r>
    </w:p>
    <w:p w14:paraId="70D2CF75" w14:textId="77777777" w:rsidR="00244C2E" w:rsidRDefault="008A026C" w:rsidP="008A026C">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BA276F">
        <w:rPr>
          <w:rFonts w:ascii="Times New Roman" w:eastAsia="Times New Roman" w:hAnsi="Times New Roman" w:cs="Times New Roman"/>
          <w:noProof/>
          <w:sz w:val="28"/>
          <w:szCs w:val="28"/>
        </w:rPr>
        <w:drawing>
          <wp:inline distT="0" distB="0" distL="0" distR="0" wp14:anchorId="6483EF3A" wp14:editId="6CA55376">
            <wp:extent cx="3459480" cy="276758"/>
            <wp:effectExtent l="0" t="0" r="0" b="9525"/>
            <wp:docPr id="233941071" name="Рисунок 233941071"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CCA2166E-2B1A-9468-76B8-E169B6F698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094856" name="Рисунок 1070094856"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a:ext uri="{FF2B5EF4-FFF2-40B4-BE49-F238E27FC236}">
                          <a16:creationId xmlns:a16="http://schemas.microsoft.com/office/drawing/2014/main" id="{CCA2166E-2B1A-9468-76B8-E169B6F69879}"/>
                        </a:ext>
                      </a:extLst>
                    </pic:cNvPr>
                    <pic:cNvPicPr>
                      <a:picLocks noChangeAspect="1"/>
                    </pic:cNvPicPr>
                  </pic:nvPicPr>
                  <pic:blipFill rotWithShape="1">
                    <a:blip r:embed="rId27"/>
                    <a:srcRect l="9687" t="27778" r="62969" b="64444"/>
                    <a:stretch/>
                  </pic:blipFill>
                  <pic:spPr>
                    <a:xfrm>
                      <a:off x="0" y="0"/>
                      <a:ext cx="3505256" cy="280420"/>
                    </a:xfrm>
                    <a:prstGeom prst="rect">
                      <a:avLst/>
                    </a:prstGeom>
                  </pic:spPr>
                </pic:pic>
              </a:graphicData>
            </a:graphic>
          </wp:inline>
        </w:drawing>
      </w:r>
    </w:p>
    <w:p w14:paraId="25934E44" w14:textId="77777777" w:rsidR="00244C2E" w:rsidRDefault="00244C2E" w:rsidP="008A026C">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1827C33D" w14:textId="0897CE96" w:rsidR="008A026C" w:rsidRDefault="008A026C" w:rsidP="008A026C">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BB0509">
        <w:rPr>
          <w:rFonts w:ascii="Times New Roman" w:eastAsia="Times New Roman" w:hAnsi="Times New Roman" w:cs="Times New Roman"/>
          <w:sz w:val="28"/>
          <w:szCs w:val="28"/>
        </w:rPr>
        <w:t xml:space="preserve">Рисунок </w:t>
      </w:r>
      <w:r>
        <w:rPr>
          <w:rFonts w:ascii="Times New Roman" w:eastAsia="Times New Roman" w:hAnsi="Times New Roman" w:cs="Times New Roman"/>
          <w:sz w:val="28"/>
          <w:szCs w:val="28"/>
        </w:rPr>
        <w:t>3</w:t>
      </w:r>
      <w:r w:rsidR="00FE0205">
        <w:rPr>
          <w:rFonts w:ascii="Times New Roman" w:eastAsia="Times New Roman" w:hAnsi="Times New Roman" w:cs="Times New Roman"/>
          <w:sz w:val="28"/>
          <w:szCs w:val="28"/>
        </w:rPr>
        <w:t>4</w:t>
      </w:r>
      <w:r w:rsidRPr="00BB0509">
        <w:rPr>
          <w:rFonts w:ascii="Times New Roman" w:eastAsia="Times New Roman" w:hAnsi="Times New Roman" w:cs="Times New Roman"/>
          <w:sz w:val="28"/>
          <w:szCs w:val="28"/>
        </w:rPr>
        <w:t xml:space="preserve"> – </w:t>
      </w:r>
      <w:bookmarkStart w:id="107" w:name="_Hlk135332636"/>
      <w:r w:rsidRPr="00FC33C0">
        <w:rPr>
          <w:rFonts w:ascii="Times New Roman" w:hAnsi="Times New Roman" w:cs="Times New Roman"/>
          <w:sz w:val="28"/>
          <w:szCs w:val="28"/>
        </w:rPr>
        <w:t>Сравнительная характеристика</w:t>
      </w:r>
      <w:r>
        <w:rPr>
          <w:rFonts w:ascii="Times New Roman" w:hAnsi="Times New Roman" w:cs="Times New Roman"/>
          <w:sz w:val="28"/>
          <w:szCs w:val="28"/>
        </w:rPr>
        <w:t xml:space="preserve"> изменений</w:t>
      </w:r>
      <w:r w:rsidRPr="00BB0509">
        <w:rPr>
          <w:rFonts w:ascii="Times New Roman" w:eastAsia="Times New Roman" w:hAnsi="Times New Roman" w:cs="Times New Roman"/>
          <w:sz w:val="28"/>
          <w:szCs w:val="28"/>
        </w:rPr>
        <w:t xml:space="preserve"> уровня кортизола в исследуемых группах при еженедельном измерении</w:t>
      </w:r>
      <w:bookmarkEnd w:id="107"/>
    </w:p>
    <w:p w14:paraId="7BBD8CDC" w14:textId="77777777" w:rsidR="00BD427B" w:rsidRDefault="00BD427B" w:rsidP="008A026C">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562EAA8D" w14:textId="6F02BA48" w:rsidR="00BD427B" w:rsidRDefault="006735B4" w:rsidP="006735B4">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Представленный на рисунке 3</w:t>
      </w:r>
      <w:r w:rsidR="00AF58A3">
        <w:rPr>
          <w:rFonts w:ascii="Times New Roman" w:eastAsia="Times New Roman" w:hAnsi="Times New Roman" w:cs="Times New Roman"/>
          <w:sz w:val="28"/>
          <w:szCs w:val="28"/>
        </w:rPr>
        <w:t>5</w:t>
      </w:r>
      <w:r w:rsidR="00CA75B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график демонстриру</w:t>
      </w:r>
      <w:r w:rsidR="00AF58A3">
        <w:rPr>
          <w:rFonts w:ascii="Times New Roman" w:eastAsia="Times New Roman" w:hAnsi="Times New Roman" w:cs="Times New Roman"/>
          <w:sz w:val="28"/>
          <w:szCs w:val="28"/>
        </w:rPr>
        <w:t>ет</w:t>
      </w:r>
      <w:r>
        <w:rPr>
          <w:rFonts w:ascii="Times New Roman" w:eastAsia="Times New Roman" w:hAnsi="Times New Roman" w:cs="Times New Roman"/>
          <w:sz w:val="28"/>
          <w:szCs w:val="28"/>
        </w:rPr>
        <w:t xml:space="preserve"> изменение концентрации кортизола в крови экспериментальных групп и тренды нарастания его уровня от исходных данных до начала </w:t>
      </w:r>
      <w:r w:rsidR="00977328">
        <w:rPr>
          <w:rFonts w:ascii="Times New Roman" w:eastAsia="Times New Roman" w:hAnsi="Times New Roman" w:cs="Times New Roman"/>
          <w:sz w:val="28"/>
          <w:szCs w:val="28"/>
        </w:rPr>
        <w:t>эксперимента</w:t>
      </w:r>
      <w:r w:rsidR="00B21836">
        <w:rPr>
          <w:rFonts w:ascii="Times New Roman" w:eastAsia="Times New Roman" w:hAnsi="Times New Roman" w:cs="Times New Roman"/>
          <w:sz w:val="28"/>
          <w:szCs w:val="28"/>
        </w:rPr>
        <w:t xml:space="preserve"> к завершению формированию модели ХНУ</w:t>
      </w:r>
      <w:r w:rsidR="00CA75B1">
        <w:rPr>
          <w:rFonts w:ascii="Times New Roman" w:eastAsia="Times New Roman" w:hAnsi="Times New Roman" w:cs="Times New Roman"/>
          <w:sz w:val="28"/>
          <w:szCs w:val="28"/>
        </w:rPr>
        <w:t>С</w:t>
      </w:r>
      <w:r w:rsidR="00B21836">
        <w:rPr>
          <w:rFonts w:ascii="Times New Roman" w:eastAsia="Times New Roman" w:hAnsi="Times New Roman" w:cs="Times New Roman"/>
          <w:sz w:val="28"/>
          <w:szCs w:val="28"/>
        </w:rPr>
        <w:t xml:space="preserve"> в группе 2 и тренд изменения уровня кортизола в группе 1, которая не подвергалась воздействию условий ХНУС, но так же проходила испытания в поведенческих тестах и подвергалась процедуре забора крови. </w:t>
      </w:r>
    </w:p>
    <w:p w14:paraId="5664BC3F" w14:textId="7196B0DF" w:rsidR="007D3544" w:rsidRDefault="007D3544" w:rsidP="006735B4">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Результаты показывают схожие тренды в двух группах, при которых к завершению эксперимента уровень показателей уравнивается. Однако динамика изменения показателей имеет различия, в частности во 2-й и 3-й контрольных точках.</w:t>
      </w:r>
    </w:p>
    <w:p w14:paraId="70C98A47" w14:textId="77777777" w:rsidR="00073DA9" w:rsidRDefault="00073DA9" w:rsidP="00073DA9">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color w:val="000000"/>
          <w:sz w:val="28"/>
          <w:szCs w:val="28"/>
        </w:rPr>
        <w:lastRenderedPageBreak/>
        <w:drawing>
          <wp:inline distT="0" distB="0" distL="0" distR="0" wp14:anchorId="5F71AD6D" wp14:editId="143823CB">
            <wp:extent cx="6120130" cy="3871414"/>
            <wp:effectExtent l="0" t="0" r="0" b="0"/>
            <wp:docPr id="192575211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130" cy="3871414"/>
                    </a:xfrm>
                    <a:prstGeom prst="rect">
                      <a:avLst/>
                    </a:prstGeom>
                    <a:noFill/>
                  </pic:spPr>
                </pic:pic>
              </a:graphicData>
            </a:graphic>
          </wp:inline>
        </w:drawing>
      </w:r>
    </w:p>
    <w:p w14:paraId="417FB763" w14:textId="77777777" w:rsidR="00073DA9" w:rsidRDefault="00073DA9" w:rsidP="00073DA9">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67726939" w14:textId="77777777" w:rsidR="00073DA9" w:rsidRDefault="00073DA9" w:rsidP="00073DA9">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Рисунок 35 – Изменение средней концентрации кортизола в двух группах эксперимента</w:t>
      </w:r>
    </w:p>
    <w:p w14:paraId="680F0B5B" w14:textId="77777777" w:rsidR="00073DA9" w:rsidRDefault="00073DA9" w:rsidP="00073DA9">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670937B4" w14:textId="39766E9E" w:rsidR="00B21836" w:rsidRDefault="00B21836" w:rsidP="00073DA9">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bookmarkStart w:id="108" w:name="_Hlk181493592"/>
      <w:r>
        <w:rPr>
          <w:rFonts w:ascii="Times New Roman" w:eastAsia="Times New Roman" w:hAnsi="Times New Roman" w:cs="Times New Roman"/>
          <w:sz w:val="28"/>
          <w:szCs w:val="28"/>
        </w:rPr>
        <w:t>Вопросом нашего исследования</w:t>
      </w:r>
      <w:r w:rsidR="007D3544">
        <w:rPr>
          <w:rFonts w:ascii="Times New Roman" w:eastAsia="Times New Roman" w:hAnsi="Times New Roman" w:cs="Times New Roman"/>
          <w:sz w:val="28"/>
          <w:szCs w:val="28"/>
        </w:rPr>
        <w:t xml:space="preserve"> о</w:t>
      </w:r>
      <w:r>
        <w:rPr>
          <w:rFonts w:ascii="Times New Roman" w:eastAsia="Times New Roman" w:hAnsi="Times New Roman" w:cs="Times New Roman"/>
          <w:sz w:val="28"/>
          <w:szCs w:val="28"/>
        </w:rPr>
        <w:t xml:space="preserve"> динамик</w:t>
      </w:r>
      <w:r w:rsidR="007D3544">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изменения кортизола в плазме крови было изучение эффекта непосредственного воздействия, оказываемого в нашем эксперименте, так как на основании имеющихся литературных источников имеются данные о широкой вариативности изменений уровня кортизола при сравнении в различных тестах, изучении реакции ГГН оси при различных состояниях, в том числе и психической сферы как у людей, так и у животных в лабораторных условиях</w:t>
      </w:r>
      <w:r w:rsidR="0040579C">
        <w:rPr>
          <w:rFonts w:ascii="Times New Roman" w:eastAsia="Times New Roman" w:hAnsi="Times New Roman" w:cs="Times New Roman"/>
          <w:sz w:val="28"/>
          <w:szCs w:val="28"/>
        </w:rPr>
        <w:t xml:space="preserve">, что наиболее полно рассмотрено в обзорной работе </w:t>
      </w:r>
      <w:r w:rsidR="0040579C" w:rsidRPr="0040579C">
        <w:rPr>
          <w:rFonts w:ascii="Times New Roman" w:eastAsia="Times New Roman" w:hAnsi="Times New Roman" w:cs="Times New Roman"/>
          <w:sz w:val="28"/>
          <w:szCs w:val="28"/>
        </w:rPr>
        <w:t xml:space="preserve">Talha Iqbal </w:t>
      </w:r>
      <w:r w:rsidR="0040579C">
        <w:rPr>
          <w:rFonts w:ascii="Times New Roman" w:eastAsia="Times New Roman" w:hAnsi="Times New Roman" w:cs="Times New Roman"/>
          <w:sz w:val="28"/>
          <w:szCs w:val="28"/>
          <w:lang w:val="en-US"/>
        </w:rPr>
        <w:t>et</w:t>
      </w:r>
      <w:r w:rsidR="0040579C" w:rsidRPr="0040579C">
        <w:rPr>
          <w:rFonts w:ascii="Times New Roman" w:eastAsia="Times New Roman" w:hAnsi="Times New Roman" w:cs="Times New Roman"/>
          <w:sz w:val="28"/>
          <w:szCs w:val="28"/>
        </w:rPr>
        <w:t xml:space="preserve"> </w:t>
      </w:r>
      <w:r w:rsidR="0040579C">
        <w:rPr>
          <w:rFonts w:ascii="Times New Roman" w:eastAsia="Times New Roman" w:hAnsi="Times New Roman" w:cs="Times New Roman"/>
          <w:sz w:val="28"/>
          <w:szCs w:val="28"/>
          <w:lang w:val="en-US"/>
        </w:rPr>
        <w:t>al</w:t>
      </w:r>
      <w:r w:rsidR="0040579C" w:rsidRPr="0040579C">
        <w:rPr>
          <w:rFonts w:ascii="Times New Roman" w:eastAsia="Times New Roman" w:hAnsi="Times New Roman" w:cs="Times New Roman"/>
          <w:sz w:val="28"/>
          <w:szCs w:val="28"/>
        </w:rPr>
        <w:t>.</w:t>
      </w:r>
      <w:r w:rsidR="0040579C">
        <w:rPr>
          <w:rFonts w:ascii="Times New Roman" w:eastAsia="Times New Roman" w:hAnsi="Times New Roman" w:cs="Times New Roman"/>
          <w:sz w:val="28"/>
          <w:szCs w:val="28"/>
        </w:rPr>
        <w:t xml:space="preserve"> </w:t>
      </w:r>
      <w:r w:rsidR="0040579C" w:rsidRPr="0040579C">
        <w:rPr>
          <w:rFonts w:ascii="Times New Roman" w:eastAsia="Times New Roman" w:hAnsi="Times New Roman" w:cs="Times New Roman"/>
          <w:sz w:val="28"/>
          <w:szCs w:val="28"/>
        </w:rPr>
        <w:t>[</w:t>
      </w:r>
      <w:r w:rsidR="00DD6369">
        <w:rPr>
          <w:rFonts w:ascii="Times New Roman" w:eastAsia="Times New Roman" w:hAnsi="Times New Roman" w:cs="Times New Roman"/>
          <w:sz w:val="28"/>
          <w:szCs w:val="28"/>
        </w:rPr>
        <w:t>386</w:t>
      </w:r>
      <w:r w:rsidR="0040579C" w:rsidRPr="0040579C">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00DD0477">
        <w:rPr>
          <w:rFonts w:ascii="Times New Roman" w:eastAsia="Times New Roman" w:hAnsi="Times New Roman" w:cs="Times New Roman"/>
          <w:sz w:val="28"/>
          <w:szCs w:val="28"/>
        </w:rPr>
        <w:t xml:space="preserve"> </w:t>
      </w:r>
      <w:r w:rsidR="0040579C">
        <w:rPr>
          <w:rFonts w:ascii="Times New Roman" w:eastAsia="Times New Roman" w:hAnsi="Times New Roman" w:cs="Times New Roman"/>
          <w:sz w:val="28"/>
          <w:szCs w:val="28"/>
        </w:rPr>
        <w:t>Отмечается, что итоговый показатель кортизола не всегда соответствует степени стресса либо стресс-индуцированного расстройства</w:t>
      </w:r>
      <w:r w:rsidR="00DD0477">
        <w:rPr>
          <w:rFonts w:ascii="Times New Roman" w:eastAsia="Times New Roman" w:hAnsi="Times New Roman" w:cs="Times New Roman"/>
          <w:sz w:val="28"/>
          <w:szCs w:val="28"/>
        </w:rPr>
        <w:t xml:space="preserve">, что было освещено еще в 2014 году </w:t>
      </w:r>
      <w:r w:rsidR="00DD0477">
        <w:rPr>
          <w:rFonts w:ascii="Times New Roman" w:eastAsia="Times New Roman" w:hAnsi="Times New Roman" w:cs="Times New Roman"/>
          <w:sz w:val="28"/>
          <w:szCs w:val="28"/>
          <w:lang w:val="en-US"/>
        </w:rPr>
        <w:t>Tara</w:t>
      </w:r>
      <w:r w:rsidR="00DD0477" w:rsidRPr="00DD0477">
        <w:rPr>
          <w:rFonts w:ascii="Times New Roman" w:eastAsia="Times New Roman" w:hAnsi="Times New Roman" w:cs="Times New Roman"/>
          <w:sz w:val="28"/>
          <w:szCs w:val="28"/>
        </w:rPr>
        <w:t xml:space="preserve"> </w:t>
      </w:r>
      <w:r w:rsidR="00DD0477">
        <w:rPr>
          <w:rFonts w:ascii="Times New Roman" w:eastAsia="Times New Roman" w:hAnsi="Times New Roman" w:cs="Times New Roman"/>
          <w:sz w:val="28"/>
          <w:szCs w:val="28"/>
          <w:lang w:val="en-US"/>
        </w:rPr>
        <w:t>Kidd</w:t>
      </w:r>
      <w:r w:rsidR="00DD0477" w:rsidRPr="00DD0477">
        <w:rPr>
          <w:rFonts w:ascii="Times New Roman" w:eastAsia="Times New Roman" w:hAnsi="Times New Roman" w:cs="Times New Roman"/>
          <w:sz w:val="28"/>
          <w:szCs w:val="28"/>
        </w:rPr>
        <w:t xml:space="preserve"> </w:t>
      </w:r>
      <w:r w:rsidR="00DD0477">
        <w:rPr>
          <w:rFonts w:ascii="Times New Roman" w:eastAsia="Times New Roman" w:hAnsi="Times New Roman" w:cs="Times New Roman"/>
          <w:sz w:val="28"/>
          <w:szCs w:val="28"/>
          <w:lang w:val="en-US"/>
        </w:rPr>
        <w:t>et</w:t>
      </w:r>
      <w:r w:rsidR="00DD0477" w:rsidRPr="00DD0477">
        <w:rPr>
          <w:rFonts w:ascii="Times New Roman" w:eastAsia="Times New Roman" w:hAnsi="Times New Roman" w:cs="Times New Roman"/>
          <w:sz w:val="28"/>
          <w:szCs w:val="28"/>
        </w:rPr>
        <w:t xml:space="preserve"> </w:t>
      </w:r>
      <w:r w:rsidR="00DD0477">
        <w:rPr>
          <w:rFonts w:ascii="Times New Roman" w:eastAsia="Times New Roman" w:hAnsi="Times New Roman" w:cs="Times New Roman"/>
          <w:sz w:val="28"/>
          <w:szCs w:val="28"/>
          <w:lang w:val="en-US"/>
        </w:rPr>
        <w:t>al</w:t>
      </w:r>
      <w:r w:rsidR="00DD0477" w:rsidRPr="00DD0477">
        <w:rPr>
          <w:rFonts w:ascii="Times New Roman" w:eastAsia="Times New Roman" w:hAnsi="Times New Roman" w:cs="Times New Roman"/>
          <w:sz w:val="28"/>
          <w:szCs w:val="28"/>
        </w:rPr>
        <w:t xml:space="preserve">. </w:t>
      </w:r>
      <w:r w:rsidR="00DD0477" w:rsidRPr="00451418">
        <w:rPr>
          <w:rFonts w:ascii="Times New Roman" w:eastAsia="Times New Roman" w:hAnsi="Times New Roman" w:cs="Times New Roman"/>
          <w:sz w:val="28"/>
          <w:szCs w:val="28"/>
        </w:rPr>
        <w:t>[</w:t>
      </w:r>
      <w:r w:rsidR="00DD6369">
        <w:rPr>
          <w:rFonts w:ascii="Times New Roman" w:eastAsia="Times New Roman" w:hAnsi="Times New Roman" w:cs="Times New Roman"/>
          <w:sz w:val="28"/>
          <w:szCs w:val="28"/>
        </w:rPr>
        <w:t>387</w:t>
      </w:r>
      <w:r w:rsidR="006D5160">
        <w:rPr>
          <w:rFonts w:ascii="Times New Roman" w:eastAsia="Times New Roman" w:hAnsi="Times New Roman" w:cs="Times New Roman"/>
          <w:sz w:val="28"/>
          <w:szCs w:val="28"/>
        </w:rPr>
        <w:t xml:space="preserve">, </w:t>
      </w:r>
      <w:r w:rsidR="00DD6369">
        <w:rPr>
          <w:rFonts w:ascii="Times New Roman" w:eastAsia="Times New Roman" w:hAnsi="Times New Roman" w:cs="Times New Roman"/>
          <w:sz w:val="28"/>
          <w:szCs w:val="28"/>
        </w:rPr>
        <w:t>388</w:t>
      </w:r>
      <w:r w:rsidR="00DD0477" w:rsidRPr="00451418">
        <w:rPr>
          <w:rFonts w:ascii="Times New Roman" w:eastAsia="Times New Roman" w:hAnsi="Times New Roman" w:cs="Times New Roman"/>
          <w:sz w:val="28"/>
          <w:szCs w:val="28"/>
        </w:rPr>
        <w:t>]</w:t>
      </w:r>
      <w:r w:rsidR="0040579C">
        <w:rPr>
          <w:rFonts w:ascii="Times New Roman" w:eastAsia="Times New Roman" w:hAnsi="Times New Roman" w:cs="Times New Roman"/>
          <w:sz w:val="28"/>
          <w:szCs w:val="28"/>
        </w:rPr>
        <w:t xml:space="preserve">. При хроническом </w:t>
      </w:r>
      <w:r w:rsidR="00977328">
        <w:rPr>
          <w:rFonts w:ascii="Times New Roman" w:eastAsia="Times New Roman" w:hAnsi="Times New Roman" w:cs="Times New Roman"/>
          <w:sz w:val="28"/>
          <w:szCs w:val="28"/>
        </w:rPr>
        <w:t>стрессе</w:t>
      </w:r>
      <w:r w:rsidR="0040579C">
        <w:rPr>
          <w:rFonts w:ascii="Times New Roman" w:eastAsia="Times New Roman" w:hAnsi="Times New Roman" w:cs="Times New Roman"/>
          <w:sz w:val="28"/>
          <w:szCs w:val="28"/>
        </w:rPr>
        <w:t xml:space="preserve"> авторы исследований представляли результаты</w:t>
      </w:r>
      <w:r w:rsidR="00C84F40">
        <w:rPr>
          <w:rFonts w:ascii="Times New Roman" w:eastAsia="Times New Roman" w:hAnsi="Times New Roman" w:cs="Times New Roman"/>
          <w:sz w:val="28"/>
          <w:szCs w:val="28"/>
        </w:rPr>
        <w:t xml:space="preserve">, </w:t>
      </w:r>
      <w:r w:rsidR="0040579C">
        <w:rPr>
          <w:rFonts w:ascii="Times New Roman" w:eastAsia="Times New Roman" w:hAnsi="Times New Roman" w:cs="Times New Roman"/>
          <w:sz w:val="28"/>
          <w:szCs w:val="28"/>
        </w:rPr>
        <w:t>при которых отмечалось как повышение, понижение, так и отсутствие изменений в показателях кортизола от принятых норм либо от исходных значений.</w:t>
      </w:r>
      <w:r w:rsidR="0040579C" w:rsidRPr="0040579C">
        <w:rPr>
          <w:rFonts w:ascii="Times New Roman" w:eastAsia="Times New Roman" w:hAnsi="Times New Roman" w:cs="Times New Roman"/>
          <w:sz w:val="28"/>
          <w:szCs w:val="28"/>
        </w:rPr>
        <w:t xml:space="preserve"> </w:t>
      </w:r>
      <w:r w:rsidR="0040579C">
        <w:rPr>
          <w:rFonts w:ascii="Times New Roman" w:eastAsia="Times New Roman" w:hAnsi="Times New Roman" w:cs="Times New Roman"/>
          <w:sz w:val="28"/>
          <w:szCs w:val="28"/>
        </w:rPr>
        <w:t>Основываясь на имеющихся данных</w:t>
      </w:r>
      <w:r w:rsidR="00C84F40">
        <w:rPr>
          <w:rFonts w:ascii="Times New Roman" w:eastAsia="Times New Roman" w:hAnsi="Times New Roman" w:cs="Times New Roman"/>
          <w:sz w:val="28"/>
          <w:szCs w:val="28"/>
        </w:rPr>
        <w:t>,</w:t>
      </w:r>
      <w:r w:rsidR="0040579C">
        <w:rPr>
          <w:rFonts w:ascii="Times New Roman" w:eastAsia="Times New Roman" w:hAnsi="Times New Roman" w:cs="Times New Roman"/>
          <w:sz w:val="28"/>
          <w:szCs w:val="28"/>
        </w:rPr>
        <w:t xml:space="preserve"> полученные нами результаты могут служить дополнением к </w:t>
      </w:r>
      <w:r w:rsidR="00C84F40">
        <w:rPr>
          <w:rFonts w:ascii="Times New Roman" w:eastAsia="Times New Roman" w:hAnsi="Times New Roman" w:cs="Times New Roman"/>
          <w:sz w:val="28"/>
          <w:szCs w:val="28"/>
        </w:rPr>
        <w:t xml:space="preserve">имеющемуся </w:t>
      </w:r>
      <w:r w:rsidR="0040579C">
        <w:rPr>
          <w:rFonts w:ascii="Times New Roman" w:eastAsia="Times New Roman" w:hAnsi="Times New Roman" w:cs="Times New Roman"/>
          <w:sz w:val="28"/>
          <w:szCs w:val="28"/>
        </w:rPr>
        <w:t xml:space="preserve">пониманию </w:t>
      </w:r>
      <w:r w:rsidR="00C84F40">
        <w:rPr>
          <w:rFonts w:ascii="Times New Roman" w:eastAsia="Times New Roman" w:hAnsi="Times New Roman" w:cs="Times New Roman"/>
          <w:sz w:val="28"/>
          <w:szCs w:val="28"/>
        </w:rPr>
        <w:t>изменений в изучении влияния различного рода факторов на живой организм и понимание роли кортизола в формировании эффекта стресс-индуцированных расстройств.</w:t>
      </w:r>
    </w:p>
    <w:p w14:paraId="486DCF70" w14:textId="39744A89" w:rsidR="00C84F40" w:rsidRPr="0040579C" w:rsidRDefault="00C84F40" w:rsidP="006735B4">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в нашей работе основной акцент смещен на динамику изменений кортизола в плазме крови в условиях эксперимента.</w:t>
      </w:r>
    </w:p>
    <w:bookmarkEnd w:id="108"/>
    <w:p w14:paraId="5ECED9D4" w14:textId="5888835A" w:rsidR="00037E9B" w:rsidRDefault="00037E9B" w:rsidP="00F1381D">
      <w:pPr>
        <w:pBdr>
          <w:top w:val="nil"/>
          <w:left w:val="nil"/>
          <w:bottom w:val="nil"/>
          <w:right w:val="nil"/>
          <w:between w:val="nil"/>
        </w:pBdr>
        <w:spacing w:after="0" w:line="240" w:lineRule="auto"/>
        <w:ind w:firstLine="709"/>
        <w:jc w:val="both"/>
        <w:rPr>
          <w:rFonts w:ascii="Times New Roman" w:hAnsi="Times New Roman" w:cs="Times New Roman"/>
          <w:iCs/>
          <w:color w:val="000000"/>
          <w:sz w:val="28"/>
          <w:szCs w:val="28"/>
        </w:rPr>
      </w:pPr>
      <w:r>
        <w:rPr>
          <w:rFonts w:ascii="Times New Roman" w:hAnsi="Times New Roman" w:cs="Times New Roman"/>
          <w:iCs/>
          <w:color w:val="000000"/>
          <w:sz w:val="28"/>
          <w:szCs w:val="28"/>
        </w:rPr>
        <w:t>На рисунке 3</w:t>
      </w:r>
      <w:r w:rsidR="00AF58A3">
        <w:rPr>
          <w:rFonts w:ascii="Times New Roman" w:hAnsi="Times New Roman" w:cs="Times New Roman"/>
          <w:iCs/>
          <w:color w:val="000000"/>
          <w:sz w:val="28"/>
          <w:szCs w:val="28"/>
        </w:rPr>
        <w:t>6</w:t>
      </w:r>
      <w:r>
        <w:rPr>
          <w:rFonts w:ascii="Times New Roman" w:hAnsi="Times New Roman" w:cs="Times New Roman"/>
          <w:iCs/>
          <w:color w:val="000000"/>
          <w:sz w:val="28"/>
          <w:szCs w:val="28"/>
        </w:rPr>
        <w:t xml:space="preserve"> представлены </w:t>
      </w:r>
      <w:r w:rsidR="00977328">
        <w:rPr>
          <w:rFonts w:ascii="Times New Roman" w:hAnsi="Times New Roman" w:cs="Times New Roman"/>
          <w:iCs/>
          <w:color w:val="000000"/>
          <w:sz w:val="28"/>
          <w:szCs w:val="28"/>
        </w:rPr>
        <w:t>данные</w:t>
      </w:r>
      <w:r>
        <w:rPr>
          <w:rFonts w:ascii="Times New Roman" w:hAnsi="Times New Roman" w:cs="Times New Roman"/>
          <w:iCs/>
          <w:color w:val="000000"/>
          <w:sz w:val="28"/>
          <w:szCs w:val="28"/>
        </w:rPr>
        <w:t xml:space="preserve"> изменения уровня кортизола в динам</w:t>
      </w:r>
      <w:r w:rsidR="00CA75B1">
        <w:rPr>
          <w:rFonts w:ascii="Times New Roman" w:hAnsi="Times New Roman" w:cs="Times New Roman"/>
          <w:iCs/>
          <w:color w:val="000000"/>
          <w:sz w:val="28"/>
          <w:szCs w:val="28"/>
        </w:rPr>
        <w:t>и</w:t>
      </w:r>
      <w:r>
        <w:rPr>
          <w:rFonts w:ascii="Times New Roman" w:hAnsi="Times New Roman" w:cs="Times New Roman"/>
          <w:iCs/>
          <w:color w:val="000000"/>
          <w:sz w:val="28"/>
          <w:szCs w:val="28"/>
        </w:rPr>
        <w:t>к</w:t>
      </w:r>
      <w:r w:rsidR="00CA75B1">
        <w:rPr>
          <w:rFonts w:ascii="Times New Roman" w:hAnsi="Times New Roman" w:cs="Times New Roman"/>
          <w:iCs/>
          <w:color w:val="000000"/>
          <w:sz w:val="28"/>
          <w:szCs w:val="28"/>
        </w:rPr>
        <w:t>е</w:t>
      </w:r>
      <w:r>
        <w:rPr>
          <w:rFonts w:ascii="Times New Roman" w:hAnsi="Times New Roman" w:cs="Times New Roman"/>
          <w:iCs/>
          <w:color w:val="000000"/>
          <w:sz w:val="28"/>
          <w:szCs w:val="28"/>
        </w:rPr>
        <w:t xml:space="preserve"> относительно базового уровня (до проведения эксперимента).</w:t>
      </w:r>
      <w:r w:rsidR="00F1381D">
        <w:rPr>
          <w:rFonts w:ascii="Times New Roman" w:hAnsi="Times New Roman" w:cs="Times New Roman"/>
          <w:iCs/>
          <w:color w:val="000000"/>
          <w:sz w:val="28"/>
          <w:szCs w:val="28"/>
        </w:rPr>
        <w:t xml:space="preserve"> </w:t>
      </w:r>
      <w:r>
        <w:rPr>
          <w:rFonts w:ascii="Times New Roman" w:hAnsi="Times New Roman" w:cs="Times New Roman"/>
          <w:iCs/>
          <w:color w:val="000000"/>
          <w:sz w:val="28"/>
          <w:szCs w:val="28"/>
        </w:rPr>
        <w:t xml:space="preserve">Анализ данных сравнения динамики изменения уровня кортизола в группах </w:t>
      </w:r>
      <w:r>
        <w:rPr>
          <w:rFonts w:ascii="Times New Roman" w:hAnsi="Times New Roman" w:cs="Times New Roman"/>
          <w:iCs/>
          <w:color w:val="000000"/>
          <w:sz w:val="28"/>
          <w:szCs w:val="28"/>
        </w:rPr>
        <w:lastRenderedPageBreak/>
        <w:t xml:space="preserve">эксперимента исследуемых животных между контрольными точками от момента начала эксперимента демонстрирует значительное увеличение уровня кортизола в обеих группах исследуемых животных. </w:t>
      </w:r>
    </w:p>
    <w:p w14:paraId="1A291C86" w14:textId="77777777" w:rsidR="006E34F4" w:rsidRDefault="006E34F4" w:rsidP="00037E9B">
      <w:pPr>
        <w:pBdr>
          <w:top w:val="nil"/>
          <w:left w:val="nil"/>
          <w:bottom w:val="nil"/>
          <w:right w:val="nil"/>
          <w:between w:val="nil"/>
        </w:pBdr>
        <w:spacing w:after="0" w:line="240" w:lineRule="auto"/>
        <w:ind w:firstLine="709"/>
        <w:jc w:val="both"/>
        <w:rPr>
          <w:rFonts w:ascii="Times New Roman" w:hAnsi="Times New Roman" w:cs="Times New Roman"/>
          <w:iCs/>
          <w:color w:val="000000"/>
          <w:sz w:val="28"/>
          <w:szCs w:val="28"/>
        </w:rPr>
      </w:pPr>
    </w:p>
    <w:p w14:paraId="481795B7" w14:textId="77777777" w:rsidR="006E34F4" w:rsidRDefault="006E34F4" w:rsidP="006E34F4">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5857A71E" wp14:editId="35B309BC">
            <wp:extent cx="5070475" cy="3155894"/>
            <wp:effectExtent l="0" t="0" r="0" b="6985"/>
            <wp:docPr id="12269434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74218" cy="3158223"/>
                    </a:xfrm>
                    <a:prstGeom prst="rect">
                      <a:avLst/>
                    </a:prstGeom>
                    <a:noFill/>
                  </pic:spPr>
                </pic:pic>
              </a:graphicData>
            </a:graphic>
          </wp:inline>
        </w:drawing>
      </w:r>
    </w:p>
    <w:p w14:paraId="4BD76AD7" w14:textId="77777777" w:rsidR="006E34F4" w:rsidRDefault="006E34F4" w:rsidP="006E34F4">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222AA062" w14:textId="77777777" w:rsidR="006E34F4" w:rsidRDefault="006E34F4" w:rsidP="006E34F4">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EA796B">
        <w:rPr>
          <w:rFonts w:ascii="Times New Roman" w:eastAsia="Times New Roman" w:hAnsi="Times New Roman" w:cs="Times New Roman"/>
          <w:sz w:val="28"/>
          <w:szCs w:val="28"/>
        </w:rPr>
        <w:t>Рисунок 3</w:t>
      </w:r>
      <w:r>
        <w:rPr>
          <w:rFonts w:ascii="Times New Roman" w:eastAsia="Times New Roman" w:hAnsi="Times New Roman" w:cs="Times New Roman"/>
          <w:sz w:val="28"/>
          <w:szCs w:val="28"/>
        </w:rPr>
        <w:t>6</w:t>
      </w:r>
      <w:r w:rsidRPr="00EA796B">
        <w:rPr>
          <w:rFonts w:ascii="Times New Roman" w:eastAsia="Times New Roman" w:hAnsi="Times New Roman" w:cs="Times New Roman"/>
          <w:sz w:val="28"/>
          <w:szCs w:val="28"/>
        </w:rPr>
        <w:t xml:space="preserve"> – Динамика изменений процента средних показателей кортизола</w:t>
      </w:r>
      <w:r>
        <w:rPr>
          <w:rFonts w:ascii="Times New Roman" w:eastAsia="Times New Roman" w:hAnsi="Times New Roman" w:cs="Times New Roman"/>
          <w:sz w:val="28"/>
          <w:szCs w:val="28"/>
        </w:rPr>
        <w:t xml:space="preserve"> между заборами крови </w:t>
      </w:r>
    </w:p>
    <w:p w14:paraId="1D8BB53C" w14:textId="77777777" w:rsidR="006E34F4" w:rsidRDefault="006E34F4" w:rsidP="00037E9B">
      <w:pPr>
        <w:pBdr>
          <w:top w:val="nil"/>
          <w:left w:val="nil"/>
          <w:bottom w:val="nil"/>
          <w:right w:val="nil"/>
          <w:between w:val="nil"/>
        </w:pBdr>
        <w:spacing w:after="0" w:line="240" w:lineRule="auto"/>
        <w:ind w:firstLine="709"/>
        <w:jc w:val="both"/>
        <w:rPr>
          <w:rFonts w:ascii="Times New Roman" w:hAnsi="Times New Roman" w:cs="Times New Roman"/>
          <w:iCs/>
          <w:color w:val="000000"/>
          <w:sz w:val="28"/>
          <w:szCs w:val="28"/>
        </w:rPr>
      </w:pPr>
    </w:p>
    <w:p w14:paraId="65D79646" w14:textId="21EEE62C" w:rsidR="00073DA9" w:rsidRDefault="00037E9B" w:rsidP="00073DA9">
      <w:pPr>
        <w:pBdr>
          <w:top w:val="nil"/>
          <w:left w:val="nil"/>
          <w:bottom w:val="nil"/>
          <w:right w:val="nil"/>
          <w:between w:val="nil"/>
        </w:pBdr>
        <w:spacing w:after="0" w:line="240" w:lineRule="auto"/>
        <w:ind w:firstLine="709"/>
        <w:jc w:val="both"/>
        <w:rPr>
          <w:rFonts w:ascii="Times New Roman" w:hAnsi="Times New Roman" w:cs="Times New Roman"/>
          <w:iCs/>
          <w:color w:val="000000"/>
          <w:sz w:val="28"/>
          <w:szCs w:val="28"/>
        </w:rPr>
      </w:pPr>
      <w:r>
        <w:rPr>
          <w:rFonts w:ascii="Times New Roman" w:hAnsi="Times New Roman" w:cs="Times New Roman"/>
          <w:iCs/>
          <w:color w:val="000000"/>
          <w:sz w:val="28"/>
          <w:szCs w:val="28"/>
        </w:rPr>
        <w:t>Для животных группы 1 в течение первой недели эксперимента отмечалось увеличение уровня кортизола в крови более, чем в 4 раза (401,7%) по сравнению с начальным уровнем. Такая динамика</w:t>
      </w:r>
      <w:r w:rsidR="00CA75B1">
        <w:rPr>
          <w:rFonts w:ascii="Times New Roman" w:hAnsi="Times New Roman" w:cs="Times New Roman"/>
          <w:iCs/>
          <w:color w:val="000000"/>
          <w:sz w:val="28"/>
          <w:szCs w:val="28"/>
        </w:rPr>
        <w:t>,</w:t>
      </w:r>
      <w:r>
        <w:rPr>
          <w:rFonts w:ascii="Times New Roman" w:hAnsi="Times New Roman" w:cs="Times New Roman"/>
          <w:iCs/>
          <w:color w:val="000000"/>
          <w:sz w:val="28"/>
          <w:szCs w:val="28"/>
        </w:rPr>
        <w:t xml:space="preserve"> на наш взгляд</w:t>
      </w:r>
      <w:r w:rsidR="00CA75B1">
        <w:rPr>
          <w:rFonts w:ascii="Times New Roman" w:hAnsi="Times New Roman" w:cs="Times New Roman"/>
          <w:iCs/>
          <w:color w:val="000000"/>
          <w:sz w:val="28"/>
          <w:szCs w:val="28"/>
        </w:rPr>
        <w:t>,</w:t>
      </w:r>
      <w:r>
        <w:rPr>
          <w:rFonts w:ascii="Times New Roman" w:hAnsi="Times New Roman" w:cs="Times New Roman"/>
          <w:iCs/>
          <w:color w:val="000000"/>
          <w:sz w:val="28"/>
          <w:szCs w:val="28"/>
        </w:rPr>
        <w:t xml:space="preserve"> может служить дополнительным подтверждением, что само проведение исследования является для животных самостоятельным стрессирующ</w:t>
      </w:r>
      <w:r w:rsidR="00977328">
        <w:rPr>
          <w:rFonts w:ascii="Times New Roman" w:hAnsi="Times New Roman" w:cs="Times New Roman"/>
          <w:iCs/>
          <w:color w:val="000000"/>
          <w:sz w:val="28"/>
          <w:szCs w:val="28"/>
        </w:rPr>
        <w:t>и</w:t>
      </w:r>
      <w:r>
        <w:rPr>
          <w:rFonts w:ascii="Times New Roman" w:hAnsi="Times New Roman" w:cs="Times New Roman"/>
          <w:iCs/>
          <w:color w:val="000000"/>
          <w:sz w:val="28"/>
          <w:szCs w:val="28"/>
        </w:rPr>
        <w:t>м фактором, который вызывает напряжение стресс-реагирующих систем. К концу второй недели у этих же животных наблюдалось снижение скорости изменения уровня кортизола в крови относительно предыдущей точки забора. Уровень прироста составил 90,4% относительно предыдущей точки забора. Оценка изменения уровня кортизола на 21</w:t>
      </w:r>
      <w:r w:rsidR="00CA75B1">
        <w:rPr>
          <w:rFonts w:ascii="Times New Roman" w:hAnsi="Times New Roman" w:cs="Times New Roman"/>
          <w:iCs/>
          <w:color w:val="000000"/>
          <w:sz w:val="28"/>
          <w:szCs w:val="28"/>
        </w:rPr>
        <w:t>-й</w:t>
      </w:r>
      <w:r>
        <w:rPr>
          <w:rFonts w:ascii="Times New Roman" w:hAnsi="Times New Roman" w:cs="Times New Roman"/>
          <w:iCs/>
          <w:color w:val="000000"/>
          <w:sz w:val="28"/>
          <w:szCs w:val="28"/>
        </w:rPr>
        <w:t xml:space="preserve"> день проведения эксперимента продемонстрировала дальнейшее снижение скорости прироста кортизола в крови. Прирост на данной точке наблюдения составил 73,2%. </w:t>
      </w:r>
      <w:r w:rsidR="00073DA9">
        <w:rPr>
          <w:rFonts w:ascii="Times New Roman" w:hAnsi="Times New Roman" w:cs="Times New Roman"/>
          <w:iCs/>
          <w:color w:val="000000"/>
          <w:sz w:val="28"/>
          <w:szCs w:val="28"/>
        </w:rPr>
        <w:t xml:space="preserve">Таким образом мы можем констатировать увеличение уровня кортизола в крови экспериментальных животных, при этом динамика </w:t>
      </w:r>
      <w:r w:rsidR="00977328">
        <w:rPr>
          <w:rFonts w:ascii="Times New Roman" w:hAnsi="Times New Roman" w:cs="Times New Roman"/>
          <w:iCs/>
          <w:color w:val="000000"/>
          <w:sz w:val="28"/>
          <w:szCs w:val="28"/>
        </w:rPr>
        <w:t>изменения</w:t>
      </w:r>
      <w:r w:rsidR="00073DA9">
        <w:rPr>
          <w:rFonts w:ascii="Times New Roman" w:hAnsi="Times New Roman" w:cs="Times New Roman"/>
          <w:iCs/>
          <w:color w:val="000000"/>
          <w:sz w:val="28"/>
          <w:szCs w:val="28"/>
        </w:rPr>
        <w:t xml:space="preserve"> носит затухающий характер, но к 21 дню не прекращается. Такие изменения на наш взгляд могут быть связаны с тем, что животные, подвергающиеся периодическому стороннему воздействию (проведение поведенческих тестов, взятие крови) в рамках экспериментального исследования находятся в состоянии переменного стресса. Такое состояние приводит к тому, что стресс-индуцируемые гормональные системы также реагируют на внешние стрессирующие воздействия, но через некоторое время сложившаяся ситуация </w:t>
      </w:r>
      <w:r w:rsidR="00073DA9">
        <w:rPr>
          <w:rFonts w:ascii="Times New Roman" w:hAnsi="Times New Roman" w:cs="Times New Roman"/>
          <w:iCs/>
          <w:color w:val="000000"/>
          <w:sz w:val="28"/>
          <w:szCs w:val="28"/>
        </w:rPr>
        <w:lastRenderedPageBreak/>
        <w:t>начинает восприниматься как привычная и выраженность реакции систем организма снижается.</w:t>
      </w:r>
    </w:p>
    <w:p w14:paraId="017FAC5B" w14:textId="3882FFA4" w:rsidR="00073DA9" w:rsidRDefault="00073DA9" w:rsidP="00073DA9">
      <w:pPr>
        <w:pBdr>
          <w:top w:val="nil"/>
          <w:left w:val="nil"/>
          <w:bottom w:val="nil"/>
          <w:right w:val="nil"/>
          <w:between w:val="nil"/>
        </w:pBdr>
        <w:spacing w:after="0" w:line="240" w:lineRule="auto"/>
        <w:ind w:firstLine="709"/>
        <w:jc w:val="both"/>
        <w:rPr>
          <w:rFonts w:ascii="Times New Roman" w:hAnsi="Times New Roman" w:cs="Times New Roman"/>
          <w:iCs/>
          <w:color w:val="000000"/>
          <w:sz w:val="28"/>
          <w:szCs w:val="28"/>
        </w:rPr>
      </w:pPr>
      <w:r>
        <w:rPr>
          <w:rFonts w:ascii="Times New Roman" w:hAnsi="Times New Roman" w:cs="Times New Roman"/>
          <w:iCs/>
          <w:color w:val="000000"/>
          <w:sz w:val="28"/>
          <w:szCs w:val="28"/>
        </w:rPr>
        <w:t xml:space="preserve">У животных второй группы через неделю после начала эксперимента также наблюдалось увеличение уровня кортизола в крови на 351,4%. Статистически значимых отличий с таким же показателем первой группы обнаружено не было. На 14-й день после начала проведения эксперимента выраженность динамики увеличения уровня кортизола в крови не </w:t>
      </w:r>
      <w:r w:rsidR="006E34F4">
        <w:rPr>
          <w:rFonts w:ascii="Times New Roman" w:hAnsi="Times New Roman" w:cs="Times New Roman"/>
          <w:iCs/>
          <w:color w:val="000000"/>
          <w:sz w:val="28"/>
          <w:szCs w:val="28"/>
        </w:rPr>
        <w:t>изменилась</w:t>
      </w:r>
      <w:r>
        <w:rPr>
          <w:rFonts w:ascii="Times New Roman" w:hAnsi="Times New Roman" w:cs="Times New Roman"/>
          <w:iCs/>
          <w:color w:val="000000"/>
          <w:sz w:val="28"/>
          <w:szCs w:val="28"/>
        </w:rPr>
        <w:t xml:space="preserve">. Разница в уровне кортизола в крови между 7-м и 14-м днем составила 344,4%. Таким образом, мы можем говорить о том, что формирование хронического непредсказуемого стресса вызывает более выраженную реакцию стресс-индуцируемых гормональных систем, чем формирование умеренного периодического стресса. На 21-й день после начала эксперимента динамика увеличения кортизола в крови носила менее выраженный характер. Разница уровня кортизола в крови между 14-м и 21-м днем составила 49,7%. </w:t>
      </w:r>
    </w:p>
    <w:p w14:paraId="429C068B" w14:textId="67001F8F" w:rsidR="00037E9B" w:rsidRDefault="00037E9B" w:rsidP="00F1381D">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bookmarkStart w:id="109" w:name="_heading=h.2u6wntf" w:colFirst="0" w:colLast="0"/>
      <w:bookmarkStart w:id="110" w:name="_Hlk181493566"/>
      <w:bookmarkEnd w:id="109"/>
      <w:r>
        <w:rPr>
          <w:rFonts w:ascii="Times New Roman" w:hAnsi="Times New Roman" w:cs="Times New Roman"/>
          <w:iCs/>
          <w:color w:val="000000"/>
          <w:sz w:val="28"/>
          <w:szCs w:val="28"/>
        </w:rPr>
        <w:t>Таким образом, анализирую данные изменения уровня кортизола в крови исследуемых животных, мы можем сказать, что несмотря на то, что в обеих группах наблюдалась отчетливая динамика роста уровня кортизола в крови, она была выражена по-разному в зависимости от воздействия стрессирующего фактора</w:t>
      </w:r>
      <w:r>
        <w:rPr>
          <w:rFonts w:eastAsia="Times New Roman"/>
          <w:color w:val="000000"/>
        </w:rPr>
        <w:t xml:space="preserve">. </w:t>
      </w:r>
      <w:r>
        <w:rPr>
          <w:rFonts w:ascii="Times New Roman" w:eastAsia="Times New Roman" w:hAnsi="Times New Roman" w:cs="Times New Roman"/>
          <w:color w:val="000000"/>
          <w:sz w:val="28"/>
          <w:szCs w:val="24"/>
        </w:rPr>
        <w:t xml:space="preserve">Воздействие </w:t>
      </w:r>
      <w:r w:rsidR="00CA75B1">
        <w:rPr>
          <w:rFonts w:ascii="Times New Roman" w:eastAsia="Times New Roman" w:hAnsi="Times New Roman" w:cs="Times New Roman"/>
          <w:color w:val="000000"/>
          <w:sz w:val="28"/>
          <w:szCs w:val="24"/>
        </w:rPr>
        <w:t xml:space="preserve">хронического </w:t>
      </w:r>
      <w:r>
        <w:rPr>
          <w:rFonts w:ascii="Times New Roman" w:eastAsia="Times New Roman" w:hAnsi="Times New Roman" w:cs="Times New Roman"/>
          <w:color w:val="000000"/>
          <w:sz w:val="28"/>
          <w:szCs w:val="24"/>
        </w:rPr>
        <w:t xml:space="preserve">непредсказуемого </w:t>
      </w:r>
      <w:r w:rsidR="00CA75B1">
        <w:rPr>
          <w:rFonts w:ascii="Times New Roman" w:eastAsia="Times New Roman" w:hAnsi="Times New Roman" w:cs="Times New Roman"/>
          <w:color w:val="000000"/>
          <w:sz w:val="28"/>
          <w:szCs w:val="24"/>
        </w:rPr>
        <w:t xml:space="preserve">умеренного </w:t>
      </w:r>
      <w:r>
        <w:rPr>
          <w:rFonts w:ascii="Times New Roman" w:eastAsia="Times New Roman" w:hAnsi="Times New Roman" w:cs="Times New Roman"/>
          <w:color w:val="000000"/>
          <w:sz w:val="28"/>
          <w:szCs w:val="24"/>
        </w:rPr>
        <w:t>стресса вызывало более активную продукцию кортизола в течение всего периода проведения эксперимента</w:t>
      </w:r>
      <w:r w:rsidR="00CA75B1">
        <w:rPr>
          <w:rFonts w:ascii="Times New Roman" w:eastAsia="Times New Roman" w:hAnsi="Times New Roman" w:cs="Times New Roman"/>
          <w:color w:val="000000"/>
          <w:sz w:val="28"/>
          <w:szCs w:val="24"/>
        </w:rPr>
        <w:t>;</w:t>
      </w:r>
      <w:r>
        <w:rPr>
          <w:rFonts w:ascii="Times New Roman" w:eastAsia="Times New Roman" w:hAnsi="Times New Roman" w:cs="Times New Roman"/>
          <w:color w:val="000000"/>
          <w:sz w:val="28"/>
          <w:szCs w:val="24"/>
        </w:rPr>
        <w:t xml:space="preserve"> при этом скорость прироста не снижалась в течение 14 дней после начала эксперимента, в отличие от воздействия </w:t>
      </w:r>
      <w:r w:rsidR="00CA75B1">
        <w:rPr>
          <w:rFonts w:ascii="Times New Roman" w:eastAsia="Times New Roman" w:hAnsi="Times New Roman" w:cs="Times New Roman"/>
          <w:color w:val="000000"/>
          <w:sz w:val="28"/>
          <w:szCs w:val="24"/>
        </w:rPr>
        <w:t>периодического</w:t>
      </w:r>
      <w:r>
        <w:rPr>
          <w:rFonts w:ascii="Times New Roman" w:eastAsia="Times New Roman" w:hAnsi="Times New Roman" w:cs="Times New Roman"/>
          <w:color w:val="000000"/>
          <w:sz w:val="28"/>
          <w:szCs w:val="24"/>
        </w:rPr>
        <w:t xml:space="preserve"> стрессирующего фактора.</w:t>
      </w:r>
      <w:r w:rsidR="00F1381D">
        <w:rPr>
          <w:rFonts w:ascii="Times New Roman" w:eastAsia="Times New Roman" w:hAnsi="Times New Roman" w:cs="Times New Roman"/>
          <w:color w:val="000000"/>
          <w:sz w:val="28"/>
          <w:szCs w:val="24"/>
        </w:rPr>
        <w:t xml:space="preserve"> </w:t>
      </w:r>
      <w:r>
        <w:rPr>
          <w:rFonts w:ascii="Times New Roman" w:eastAsia="Times New Roman" w:hAnsi="Times New Roman" w:cs="Times New Roman"/>
          <w:sz w:val="28"/>
          <w:szCs w:val="28"/>
        </w:rPr>
        <w:t xml:space="preserve">Тем не менее, самостоятельная оценка уровня кортизола в крови не может считаться достаточным критерием для оценки уровня стресса, учитывая высокую </w:t>
      </w:r>
      <w:r w:rsidR="00CA75B1">
        <w:rPr>
          <w:rFonts w:ascii="Times New Roman" w:eastAsia="Times New Roman" w:hAnsi="Times New Roman" w:cs="Times New Roman"/>
          <w:sz w:val="28"/>
          <w:szCs w:val="28"/>
        </w:rPr>
        <w:t>ва</w:t>
      </w:r>
      <w:r>
        <w:rPr>
          <w:rFonts w:ascii="Times New Roman" w:eastAsia="Times New Roman" w:hAnsi="Times New Roman" w:cs="Times New Roman"/>
          <w:sz w:val="28"/>
          <w:szCs w:val="28"/>
        </w:rPr>
        <w:t>риативность данного показателя.</w:t>
      </w:r>
    </w:p>
    <w:bookmarkEnd w:id="110"/>
    <w:p w14:paraId="78E7821B" w14:textId="77777777" w:rsidR="006F32A1" w:rsidRDefault="006F32A1" w:rsidP="00407CB1">
      <w:pPr>
        <w:spacing w:after="0" w:line="240" w:lineRule="auto"/>
        <w:ind w:firstLine="709"/>
        <w:jc w:val="both"/>
        <w:rPr>
          <w:rFonts w:ascii="Times New Roman" w:eastAsia="Times New Roman" w:hAnsi="Times New Roman" w:cs="Times New Roman"/>
          <w:sz w:val="28"/>
          <w:szCs w:val="28"/>
        </w:rPr>
      </w:pPr>
    </w:p>
    <w:p w14:paraId="663DE3A5" w14:textId="77777777" w:rsidR="00D661B4" w:rsidRPr="00D661B4" w:rsidRDefault="00D661B4" w:rsidP="00D661B4">
      <w:pPr>
        <w:spacing w:after="0" w:line="240" w:lineRule="auto"/>
        <w:ind w:firstLine="709"/>
        <w:jc w:val="both"/>
        <w:rPr>
          <w:rFonts w:ascii="Times New Roman" w:eastAsia="Times New Roman" w:hAnsi="Times New Roman" w:cs="Times New Roman"/>
          <w:sz w:val="28"/>
          <w:szCs w:val="28"/>
        </w:rPr>
      </w:pPr>
      <w:r w:rsidRPr="00D661B4">
        <w:rPr>
          <w:rFonts w:ascii="Times New Roman" w:eastAsia="Times New Roman" w:hAnsi="Times New Roman" w:cs="Times New Roman"/>
          <w:sz w:val="28"/>
          <w:szCs w:val="28"/>
        </w:rPr>
        <w:t>3.1.5 Оценка показателей окислительного метаболизма в мозге крыс</w:t>
      </w:r>
    </w:p>
    <w:p w14:paraId="01A697D8" w14:textId="39067FD4" w:rsidR="000761A5" w:rsidRDefault="000761A5" w:rsidP="000761A5">
      <w:pPr>
        <w:spacing w:after="0" w:line="240" w:lineRule="auto"/>
        <w:ind w:firstLine="709"/>
        <w:jc w:val="both"/>
        <w:rPr>
          <w:rFonts w:ascii="Times New Roman" w:eastAsia="Times New Roman" w:hAnsi="Times New Roman" w:cs="Times New Roman"/>
          <w:sz w:val="28"/>
          <w:szCs w:val="28"/>
        </w:rPr>
      </w:pPr>
      <w:bookmarkStart w:id="111" w:name="_Hlk181219387"/>
      <w:r>
        <w:rPr>
          <w:rFonts w:ascii="Times New Roman" w:eastAsia="Times New Roman" w:hAnsi="Times New Roman" w:cs="Times New Roman"/>
          <w:sz w:val="28"/>
          <w:szCs w:val="28"/>
        </w:rPr>
        <w:t>Как представлено в таблице 2</w:t>
      </w:r>
      <w:r w:rsidR="00D661D7">
        <w:rPr>
          <w:rFonts w:ascii="Times New Roman" w:eastAsia="Times New Roman" w:hAnsi="Times New Roman" w:cs="Times New Roman"/>
          <w:sz w:val="28"/>
          <w:szCs w:val="28"/>
        </w:rPr>
        <w:t>2</w:t>
      </w:r>
      <w:r w:rsidR="008346D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РКПБ в тканях головного мозга во 2 группе исследуемых животных выше показателей 1 группы</w:t>
      </w:r>
      <w:r w:rsidRPr="004C3841">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(р=0,001)</w:t>
      </w:r>
      <w:r>
        <w:rPr>
          <w:rFonts w:ascii="Times New Roman" w:eastAsia="Times New Roman" w:hAnsi="Times New Roman" w:cs="Times New Roman"/>
          <w:sz w:val="28"/>
          <w:szCs w:val="28"/>
        </w:rPr>
        <w:t xml:space="preserve"> на 146 % (в 2,47 раз), МДА </w:t>
      </w:r>
      <w:r>
        <w:rPr>
          <w:rFonts w:ascii="Times New Roman" w:eastAsia="Times New Roman" w:hAnsi="Times New Roman" w:cs="Times New Roman"/>
          <w:color w:val="000000"/>
          <w:sz w:val="28"/>
          <w:szCs w:val="28"/>
        </w:rPr>
        <w:t>(р=0,002)</w:t>
      </w:r>
      <w:r>
        <w:rPr>
          <w:rFonts w:ascii="Times New Roman" w:eastAsia="Times New Roman" w:hAnsi="Times New Roman" w:cs="Times New Roman"/>
          <w:sz w:val="28"/>
          <w:szCs w:val="28"/>
        </w:rPr>
        <w:t xml:space="preserve"> на 96% (в1,96 раз). При этом активность каталазы между двумя группами не имеет статистически значимых отличий и в абсолютных показателях имеет сопоставимые значения по медиане и квартилям.</w:t>
      </w:r>
      <w:bookmarkEnd w:id="111"/>
    </w:p>
    <w:p w14:paraId="44B8D3EA" w14:textId="77777777" w:rsidR="000761A5" w:rsidRDefault="000761A5" w:rsidP="00407CB1">
      <w:pPr>
        <w:spacing w:after="0" w:line="240" w:lineRule="auto"/>
        <w:ind w:firstLine="709"/>
        <w:jc w:val="both"/>
        <w:rPr>
          <w:rFonts w:ascii="Times New Roman" w:eastAsia="Times New Roman" w:hAnsi="Times New Roman" w:cs="Times New Roman"/>
          <w:sz w:val="28"/>
          <w:szCs w:val="28"/>
        </w:rPr>
      </w:pPr>
    </w:p>
    <w:p w14:paraId="00000C54" w14:textId="550936F6" w:rsidR="009C0684" w:rsidRDefault="00BB7C4F" w:rsidP="00407CB1">
      <w:pPr>
        <w:spacing w:after="0" w:line="240" w:lineRule="auto"/>
        <w:jc w:val="both"/>
        <w:rPr>
          <w:rFonts w:ascii="Times New Roman" w:eastAsia="Times New Roman" w:hAnsi="Times New Roman" w:cs="Times New Roman"/>
          <w:sz w:val="28"/>
          <w:szCs w:val="28"/>
        </w:rPr>
      </w:pPr>
      <w:bookmarkStart w:id="112" w:name="_Hlk145163388"/>
      <w:r>
        <w:rPr>
          <w:rFonts w:ascii="Times New Roman" w:eastAsia="Times New Roman" w:hAnsi="Times New Roman" w:cs="Times New Roman"/>
          <w:sz w:val="28"/>
          <w:szCs w:val="28"/>
        </w:rPr>
        <w:t>Таблица</w:t>
      </w:r>
      <w:r w:rsidR="009E338B">
        <w:rPr>
          <w:rFonts w:ascii="Times New Roman" w:eastAsia="Times New Roman" w:hAnsi="Times New Roman" w:cs="Times New Roman"/>
          <w:sz w:val="28"/>
          <w:szCs w:val="28"/>
        </w:rPr>
        <w:t xml:space="preserve"> </w:t>
      </w:r>
      <w:r w:rsidR="00DE4A73">
        <w:rPr>
          <w:rFonts w:ascii="Times New Roman" w:eastAsia="Times New Roman" w:hAnsi="Times New Roman" w:cs="Times New Roman"/>
          <w:sz w:val="28"/>
          <w:szCs w:val="28"/>
        </w:rPr>
        <w:t>2</w:t>
      </w:r>
      <w:r w:rsidR="00D661D7">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 </w:t>
      </w:r>
      <w:r w:rsidR="00E44A4F">
        <w:rPr>
          <w:rFonts w:ascii="Times New Roman" w:eastAsia="Times New Roman" w:hAnsi="Times New Roman" w:cs="Times New Roman"/>
          <w:sz w:val="28"/>
          <w:szCs w:val="28"/>
        </w:rPr>
        <w:t>Показатели</w:t>
      </w:r>
      <w:r>
        <w:rPr>
          <w:rFonts w:ascii="Times New Roman" w:eastAsia="Times New Roman" w:hAnsi="Times New Roman" w:cs="Times New Roman"/>
          <w:sz w:val="28"/>
          <w:szCs w:val="28"/>
        </w:rPr>
        <w:t xml:space="preserve"> КА, РКПБ, МДА по группам и сравнение</w:t>
      </w:r>
      <w:r w:rsidR="00E44A4F">
        <w:rPr>
          <w:rFonts w:ascii="Times New Roman" w:eastAsia="Times New Roman" w:hAnsi="Times New Roman" w:cs="Times New Roman"/>
          <w:sz w:val="28"/>
          <w:szCs w:val="28"/>
        </w:rPr>
        <w:t xml:space="preserve"> групп</w:t>
      </w:r>
      <w:r>
        <w:rPr>
          <w:rFonts w:ascii="Times New Roman" w:eastAsia="Times New Roman" w:hAnsi="Times New Roman" w:cs="Times New Roman"/>
          <w:sz w:val="28"/>
          <w:szCs w:val="28"/>
        </w:rPr>
        <w:t xml:space="preserve"> с использованием </w:t>
      </w:r>
      <w:bookmarkStart w:id="113" w:name="_Hlk157945192"/>
      <w:r>
        <w:rPr>
          <w:rFonts w:ascii="Times New Roman" w:eastAsia="Times New Roman" w:hAnsi="Times New Roman" w:cs="Times New Roman"/>
          <w:sz w:val="28"/>
          <w:szCs w:val="28"/>
        </w:rPr>
        <w:t>U критерия Манна-Уитни (α=0,05)</w:t>
      </w:r>
      <w:bookmarkEnd w:id="113"/>
    </w:p>
    <w:p w14:paraId="41D0277B" w14:textId="77777777" w:rsidR="00244C2E" w:rsidRDefault="00244C2E" w:rsidP="00407CB1">
      <w:pPr>
        <w:spacing w:after="0" w:line="240" w:lineRule="auto"/>
        <w:jc w:val="both"/>
        <w:rPr>
          <w:rFonts w:ascii="Times New Roman" w:eastAsia="Times New Roman" w:hAnsi="Times New Roman" w:cs="Times New Roman"/>
          <w:sz w:val="28"/>
          <w:szCs w:val="28"/>
        </w:rPr>
      </w:pPr>
    </w:p>
    <w:tbl>
      <w:tblPr>
        <w:tblStyle w:val="77"/>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48"/>
        <w:gridCol w:w="857"/>
        <w:gridCol w:w="1009"/>
        <w:gridCol w:w="992"/>
        <w:gridCol w:w="992"/>
        <w:gridCol w:w="1134"/>
        <w:gridCol w:w="1079"/>
        <w:gridCol w:w="1117"/>
        <w:gridCol w:w="1200"/>
      </w:tblGrid>
      <w:tr w:rsidR="009C0684" w14:paraId="117DB88E" w14:textId="77777777" w:rsidTr="00D302EC">
        <w:trPr>
          <w:trHeight w:val="434"/>
        </w:trPr>
        <w:tc>
          <w:tcPr>
            <w:tcW w:w="1248" w:type="dxa"/>
            <w:vMerge w:val="restart"/>
            <w:vAlign w:val="center"/>
          </w:tcPr>
          <w:p w14:paraId="00000C56"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Показатель</w:t>
            </w:r>
          </w:p>
        </w:tc>
        <w:tc>
          <w:tcPr>
            <w:tcW w:w="2858" w:type="dxa"/>
            <w:gridSpan w:val="3"/>
            <w:tcBorders>
              <w:bottom w:val="single" w:sz="4" w:space="0" w:color="000000"/>
            </w:tcBorders>
            <w:vAlign w:val="center"/>
          </w:tcPr>
          <w:p w14:paraId="00000C57"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группа (контроль)</w:t>
            </w:r>
          </w:p>
        </w:tc>
        <w:tc>
          <w:tcPr>
            <w:tcW w:w="3205" w:type="dxa"/>
            <w:gridSpan w:val="3"/>
            <w:tcBorders>
              <w:bottom w:val="single" w:sz="4" w:space="0" w:color="000000"/>
              <w:right w:val="single" w:sz="4" w:space="0" w:color="000000"/>
            </w:tcBorders>
            <w:vAlign w:val="center"/>
          </w:tcPr>
          <w:p w14:paraId="00000C5A"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 группа (ХНУС)</w:t>
            </w:r>
          </w:p>
        </w:tc>
        <w:tc>
          <w:tcPr>
            <w:tcW w:w="1117" w:type="dxa"/>
            <w:vMerge w:val="restart"/>
            <w:tcBorders>
              <w:left w:val="single" w:sz="4" w:space="0" w:color="000000"/>
              <w:right w:val="single" w:sz="4" w:space="0" w:color="000000"/>
            </w:tcBorders>
            <w:vAlign w:val="center"/>
          </w:tcPr>
          <w:p w14:paraId="00000C5D"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U</w:t>
            </w:r>
          </w:p>
        </w:tc>
        <w:tc>
          <w:tcPr>
            <w:tcW w:w="1200" w:type="dxa"/>
            <w:vMerge w:val="restart"/>
            <w:tcBorders>
              <w:left w:val="single" w:sz="4" w:space="0" w:color="000000"/>
            </w:tcBorders>
            <w:vAlign w:val="center"/>
          </w:tcPr>
          <w:p w14:paraId="00000C5E"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р-уровень</w:t>
            </w:r>
          </w:p>
        </w:tc>
      </w:tr>
      <w:tr w:rsidR="009C0684" w14:paraId="1F1DD35D" w14:textId="77777777" w:rsidTr="00D302EC">
        <w:trPr>
          <w:trHeight w:val="486"/>
        </w:trPr>
        <w:tc>
          <w:tcPr>
            <w:tcW w:w="1248" w:type="dxa"/>
            <w:vMerge/>
            <w:vAlign w:val="center"/>
          </w:tcPr>
          <w:p w14:paraId="00000C5F" w14:textId="77777777" w:rsidR="009C0684" w:rsidRDefault="009C0684" w:rsidP="00407CB1">
            <w:pPr>
              <w:widowControl w:val="0"/>
              <w:pBdr>
                <w:top w:val="nil"/>
                <w:left w:val="nil"/>
                <w:bottom w:val="nil"/>
                <w:right w:val="nil"/>
                <w:between w:val="nil"/>
              </w:pBdr>
              <w:rPr>
                <w:rFonts w:ascii="Times New Roman" w:eastAsia="Times New Roman" w:hAnsi="Times New Roman" w:cs="Times New Roman"/>
                <w:sz w:val="24"/>
                <w:szCs w:val="24"/>
              </w:rPr>
            </w:pPr>
          </w:p>
        </w:tc>
        <w:tc>
          <w:tcPr>
            <w:tcW w:w="857" w:type="dxa"/>
            <w:tcBorders>
              <w:top w:val="single" w:sz="4" w:space="0" w:color="000000"/>
            </w:tcBorders>
            <w:vAlign w:val="center"/>
          </w:tcPr>
          <w:p w14:paraId="00000C60"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Ме</w:t>
            </w:r>
          </w:p>
        </w:tc>
        <w:tc>
          <w:tcPr>
            <w:tcW w:w="1009" w:type="dxa"/>
            <w:tcBorders>
              <w:top w:val="single" w:sz="4" w:space="0" w:color="000000"/>
            </w:tcBorders>
            <w:vAlign w:val="center"/>
          </w:tcPr>
          <w:p w14:paraId="00000C61" w14:textId="44A2B2EC" w:rsidR="009C0684" w:rsidRDefault="003848A6" w:rsidP="00407CB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Q25</w:t>
            </w:r>
          </w:p>
        </w:tc>
        <w:tc>
          <w:tcPr>
            <w:tcW w:w="992" w:type="dxa"/>
            <w:tcBorders>
              <w:top w:val="single" w:sz="4" w:space="0" w:color="000000"/>
            </w:tcBorders>
            <w:vAlign w:val="center"/>
          </w:tcPr>
          <w:p w14:paraId="00000C62" w14:textId="5C73094F" w:rsidR="009C0684" w:rsidRDefault="003848A6" w:rsidP="00407CB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Q75</w:t>
            </w:r>
          </w:p>
        </w:tc>
        <w:tc>
          <w:tcPr>
            <w:tcW w:w="992" w:type="dxa"/>
            <w:tcBorders>
              <w:top w:val="single" w:sz="4" w:space="0" w:color="000000"/>
            </w:tcBorders>
            <w:vAlign w:val="center"/>
          </w:tcPr>
          <w:p w14:paraId="00000C63"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Ме</w:t>
            </w:r>
          </w:p>
        </w:tc>
        <w:tc>
          <w:tcPr>
            <w:tcW w:w="1134" w:type="dxa"/>
            <w:tcBorders>
              <w:top w:val="single" w:sz="4" w:space="0" w:color="000000"/>
            </w:tcBorders>
            <w:vAlign w:val="center"/>
          </w:tcPr>
          <w:p w14:paraId="00000C64" w14:textId="6D25B703" w:rsidR="009C0684" w:rsidRDefault="003848A6" w:rsidP="00407CB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Q25</w:t>
            </w:r>
          </w:p>
        </w:tc>
        <w:tc>
          <w:tcPr>
            <w:tcW w:w="1079" w:type="dxa"/>
            <w:tcBorders>
              <w:top w:val="single" w:sz="4" w:space="0" w:color="000000"/>
              <w:right w:val="single" w:sz="4" w:space="0" w:color="000000"/>
            </w:tcBorders>
            <w:vAlign w:val="center"/>
          </w:tcPr>
          <w:p w14:paraId="00000C65" w14:textId="4699DF2B" w:rsidR="009C0684" w:rsidRDefault="003848A6" w:rsidP="00407CB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Q75</w:t>
            </w:r>
          </w:p>
        </w:tc>
        <w:tc>
          <w:tcPr>
            <w:tcW w:w="1117" w:type="dxa"/>
            <w:vMerge/>
            <w:tcBorders>
              <w:left w:val="single" w:sz="4" w:space="0" w:color="000000"/>
              <w:right w:val="single" w:sz="4" w:space="0" w:color="000000"/>
            </w:tcBorders>
            <w:vAlign w:val="center"/>
          </w:tcPr>
          <w:p w14:paraId="00000C66" w14:textId="77777777" w:rsidR="009C0684" w:rsidRDefault="009C0684" w:rsidP="00407CB1">
            <w:pPr>
              <w:widowControl w:val="0"/>
              <w:pBdr>
                <w:top w:val="nil"/>
                <w:left w:val="nil"/>
                <w:bottom w:val="nil"/>
                <w:right w:val="nil"/>
                <w:between w:val="nil"/>
              </w:pBdr>
              <w:rPr>
                <w:rFonts w:ascii="Times New Roman" w:eastAsia="Times New Roman" w:hAnsi="Times New Roman" w:cs="Times New Roman"/>
                <w:sz w:val="24"/>
                <w:szCs w:val="24"/>
              </w:rPr>
            </w:pPr>
          </w:p>
        </w:tc>
        <w:tc>
          <w:tcPr>
            <w:tcW w:w="1200" w:type="dxa"/>
            <w:vMerge/>
            <w:tcBorders>
              <w:left w:val="single" w:sz="4" w:space="0" w:color="000000"/>
            </w:tcBorders>
            <w:vAlign w:val="center"/>
          </w:tcPr>
          <w:p w14:paraId="00000C67" w14:textId="77777777" w:rsidR="009C0684" w:rsidRDefault="009C0684" w:rsidP="00407CB1">
            <w:pPr>
              <w:widowControl w:val="0"/>
              <w:pBdr>
                <w:top w:val="nil"/>
                <w:left w:val="nil"/>
                <w:bottom w:val="nil"/>
                <w:right w:val="nil"/>
                <w:between w:val="nil"/>
              </w:pBdr>
              <w:rPr>
                <w:rFonts w:ascii="Times New Roman" w:eastAsia="Times New Roman" w:hAnsi="Times New Roman" w:cs="Times New Roman"/>
                <w:sz w:val="24"/>
                <w:szCs w:val="24"/>
              </w:rPr>
            </w:pPr>
          </w:p>
        </w:tc>
      </w:tr>
      <w:tr w:rsidR="009C0684" w14:paraId="56425DF7" w14:textId="77777777" w:rsidTr="00D302EC">
        <w:tc>
          <w:tcPr>
            <w:tcW w:w="1248" w:type="dxa"/>
            <w:vAlign w:val="center"/>
          </w:tcPr>
          <w:p w14:paraId="00000C68" w14:textId="77777777" w:rsidR="009C0684" w:rsidRDefault="00BB7C4F" w:rsidP="00407CB1">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Каталазная активность</w:t>
            </w:r>
          </w:p>
        </w:tc>
        <w:tc>
          <w:tcPr>
            <w:tcW w:w="857" w:type="dxa"/>
            <w:vAlign w:val="center"/>
          </w:tcPr>
          <w:p w14:paraId="00000C69"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0,214</w:t>
            </w:r>
          </w:p>
        </w:tc>
        <w:tc>
          <w:tcPr>
            <w:tcW w:w="1009" w:type="dxa"/>
            <w:vAlign w:val="center"/>
          </w:tcPr>
          <w:p w14:paraId="00000C6A"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0,200</w:t>
            </w:r>
          </w:p>
        </w:tc>
        <w:tc>
          <w:tcPr>
            <w:tcW w:w="992" w:type="dxa"/>
            <w:vAlign w:val="center"/>
          </w:tcPr>
          <w:p w14:paraId="00000C6B"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0,222</w:t>
            </w:r>
          </w:p>
        </w:tc>
        <w:tc>
          <w:tcPr>
            <w:tcW w:w="992" w:type="dxa"/>
            <w:vAlign w:val="center"/>
          </w:tcPr>
          <w:p w14:paraId="00000C6C"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0,232</w:t>
            </w:r>
          </w:p>
        </w:tc>
        <w:tc>
          <w:tcPr>
            <w:tcW w:w="1134" w:type="dxa"/>
            <w:vAlign w:val="center"/>
          </w:tcPr>
          <w:p w14:paraId="00000C6D"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0,222</w:t>
            </w:r>
          </w:p>
        </w:tc>
        <w:tc>
          <w:tcPr>
            <w:tcW w:w="1079" w:type="dxa"/>
            <w:tcBorders>
              <w:right w:val="single" w:sz="4" w:space="0" w:color="000000"/>
            </w:tcBorders>
            <w:vAlign w:val="center"/>
          </w:tcPr>
          <w:p w14:paraId="00000C6E"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0,243</w:t>
            </w:r>
          </w:p>
        </w:tc>
        <w:tc>
          <w:tcPr>
            <w:tcW w:w="1117" w:type="dxa"/>
            <w:tcBorders>
              <w:left w:val="single" w:sz="4" w:space="0" w:color="000000"/>
              <w:right w:val="single" w:sz="4" w:space="0" w:color="000000"/>
            </w:tcBorders>
            <w:vAlign w:val="center"/>
          </w:tcPr>
          <w:p w14:paraId="00000C6F"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22,00</w:t>
            </w:r>
          </w:p>
        </w:tc>
        <w:tc>
          <w:tcPr>
            <w:tcW w:w="1200" w:type="dxa"/>
            <w:tcBorders>
              <w:left w:val="single" w:sz="4" w:space="0" w:color="000000"/>
            </w:tcBorders>
            <w:vAlign w:val="center"/>
          </w:tcPr>
          <w:p w14:paraId="00000C70"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0,060</w:t>
            </w:r>
          </w:p>
        </w:tc>
      </w:tr>
      <w:tr w:rsidR="009C0684" w14:paraId="4B1BBC00" w14:textId="77777777" w:rsidTr="00D302EC">
        <w:tc>
          <w:tcPr>
            <w:tcW w:w="1248" w:type="dxa"/>
            <w:vAlign w:val="center"/>
          </w:tcPr>
          <w:p w14:paraId="00000C71" w14:textId="77777777" w:rsidR="009C0684" w:rsidRDefault="00BB7C4F" w:rsidP="00407CB1">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РКПБ</w:t>
            </w:r>
          </w:p>
        </w:tc>
        <w:tc>
          <w:tcPr>
            <w:tcW w:w="857" w:type="dxa"/>
            <w:vAlign w:val="center"/>
          </w:tcPr>
          <w:p w14:paraId="00000C72"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0,030</w:t>
            </w:r>
          </w:p>
        </w:tc>
        <w:tc>
          <w:tcPr>
            <w:tcW w:w="1009" w:type="dxa"/>
            <w:vAlign w:val="center"/>
          </w:tcPr>
          <w:p w14:paraId="00000C73"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0,025</w:t>
            </w:r>
          </w:p>
        </w:tc>
        <w:tc>
          <w:tcPr>
            <w:tcW w:w="992" w:type="dxa"/>
            <w:vAlign w:val="center"/>
          </w:tcPr>
          <w:p w14:paraId="00000C74"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0,033</w:t>
            </w:r>
          </w:p>
        </w:tc>
        <w:tc>
          <w:tcPr>
            <w:tcW w:w="992" w:type="dxa"/>
            <w:vAlign w:val="center"/>
          </w:tcPr>
          <w:p w14:paraId="00000C75"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0,074</w:t>
            </w:r>
          </w:p>
        </w:tc>
        <w:tc>
          <w:tcPr>
            <w:tcW w:w="1134" w:type="dxa"/>
            <w:vAlign w:val="center"/>
          </w:tcPr>
          <w:p w14:paraId="00000C76"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0,070</w:t>
            </w:r>
          </w:p>
        </w:tc>
        <w:tc>
          <w:tcPr>
            <w:tcW w:w="1079" w:type="dxa"/>
            <w:tcBorders>
              <w:right w:val="single" w:sz="4" w:space="0" w:color="000000"/>
            </w:tcBorders>
            <w:vAlign w:val="center"/>
          </w:tcPr>
          <w:p w14:paraId="00000C77"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0,078</w:t>
            </w:r>
          </w:p>
        </w:tc>
        <w:tc>
          <w:tcPr>
            <w:tcW w:w="1117" w:type="dxa"/>
            <w:tcBorders>
              <w:left w:val="single" w:sz="4" w:space="0" w:color="000000"/>
              <w:right w:val="single" w:sz="4" w:space="0" w:color="000000"/>
            </w:tcBorders>
            <w:vAlign w:val="center"/>
          </w:tcPr>
          <w:p w14:paraId="00000C78"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5,500</w:t>
            </w:r>
          </w:p>
        </w:tc>
        <w:tc>
          <w:tcPr>
            <w:tcW w:w="1200" w:type="dxa"/>
            <w:tcBorders>
              <w:left w:val="single" w:sz="4" w:space="0" w:color="000000"/>
            </w:tcBorders>
            <w:vAlign w:val="center"/>
          </w:tcPr>
          <w:p w14:paraId="00000C79"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0,001*</w:t>
            </w:r>
          </w:p>
        </w:tc>
      </w:tr>
      <w:tr w:rsidR="009C0684" w14:paraId="02081BBA" w14:textId="77777777" w:rsidTr="00D302EC">
        <w:tc>
          <w:tcPr>
            <w:tcW w:w="1248" w:type="dxa"/>
            <w:vAlign w:val="center"/>
          </w:tcPr>
          <w:p w14:paraId="00000C7A" w14:textId="77777777" w:rsidR="009C0684" w:rsidRDefault="00BB7C4F" w:rsidP="00407CB1">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МДА</w:t>
            </w:r>
          </w:p>
        </w:tc>
        <w:tc>
          <w:tcPr>
            <w:tcW w:w="857" w:type="dxa"/>
            <w:vAlign w:val="center"/>
          </w:tcPr>
          <w:p w14:paraId="00000C7B"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0,028</w:t>
            </w:r>
          </w:p>
        </w:tc>
        <w:tc>
          <w:tcPr>
            <w:tcW w:w="1009" w:type="dxa"/>
            <w:vAlign w:val="center"/>
          </w:tcPr>
          <w:p w14:paraId="00000C7C"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0,025</w:t>
            </w:r>
          </w:p>
        </w:tc>
        <w:tc>
          <w:tcPr>
            <w:tcW w:w="992" w:type="dxa"/>
            <w:vAlign w:val="center"/>
          </w:tcPr>
          <w:p w14:paraId="00000C7D"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0,028</w:t>
            </w:r>
          </w:p>
        </w:tc>
        <w:tc>
          <w:tcPr>
            <w:tcW w:w="992" w:type="dxa"/>
            <w:vAlign w:val="center"/>
          </w:tcPr>
          <w:p w14:paraId="00000C7E"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0,055</w:t>
            </w:r>
          </w:p>
        </w:tc>
        <w:tc>
          <w:tcPr>
            <w:tcW w:w="1134" w:type="dxa"/>
            <w:vAlign w:val="center"/>
          </w:tcPr>
          <w:p w14:paraId="00000C7F"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0,050</w:t>
            </w:r>
          </w:p>
        </w:tc>
        <w:tc>
          <w:tcPr>
            <w:tcW w:w="1079" w:type="dxa"/>
            <w:tcBorders>
              <w:right w:val="single" w:sz="4" w:space="0" w:color="000000"/>
            </w:tcBorders>
            <w:vAlign w:val="center"/>
          </w:tcPr>
          <w:p w14:paraId="00000C80"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0,066</w:t>
            </w:r>
          </w:p>
        </w:tc>
        <w:tc>
          <w:tcPr>
            <w:tcW w:w="1117" w:type="dxa"/>
            <w:tcBorders>
              <w:left w:val="single" w:sz="4" w:space="0" w:color="000000"/>
              <w:right w:val="single" w:sz="4" w:space="0" w:color="000000"/>
            </w:tcBorders>
            <w:vAlign w:val="center"/>
          </w:tcPr>
          <w:p w14:paraId="00000C81"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7,000</w:t>
            </w:r>
          </w:p>
        </w:tc>
        <w:tc>
          <w:tcPr>
            <w:tcW w:w="1200" w:type="dxa"/>
            <w:tcBorders>
              <w:left w:val="single" w:sz="4" w:space="0" w:color="000000"/>
            </w:tcBorders>
            <w:vAlign w:val="center"/>
          </w:tcPr>
          <w:p w14:paraId="00000C82" w14:textId="77777777" w:rsidR="009C0684" w:rsidRDefault="00BB7C4F" w:rsidP="00407CB1">
            <w:pPr>
              <w:jc w:val="center"/>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0,002*</w:t>
            </w:r>
          </w:p>
        </w:tc>
      </w:tr>
      <w:tr w:rsidR="009C0684" w:rsidRPr="000D1EFD" w14:paraId="44DCBC6B" w14:textId="77777777">
        <w:tc>
          <w:tcPr>
            <w:tcW w:w="9628" w:type="dxa"/>
            <w:gridSpan w:val="9"/>
            <w:vAlign w:val="center"/>
          </w:tcPr>
          <w:p w14:paraId="00000C83" w14:textId="3B0F5A5B" w:rsidR="009C0684" w:rsidRPr="000D1EFD" w:rsidRDefault="001F3671" w:rsidP="00407CB1">
            <w:pPr>
              <w:ind w:firstLine="709"/>
              <w:rPr>
                <w:rFonts w:ascii="Times New Roman" w:eastAsia="Times New Roman" w:hAnsi="Times New Roman" w:cs="Times New Roman"/>
                <w:color w:val="000000"/>
                <w:sz w:val="24"/>
                <w:szCs w:val="24"/>
              </w:rPr>
            </w:pPr>
            <w:r w:rsidRPr="001F3671">
              <w:rPr>
                <w:rFonts w:ascii="Times New Roman" w:eastAsia="Times New Roman" w:hAnsi="Times New Roman" w:cs="Times New Roman"/>
                <w:bCs/>
                <w:color w:val="000000"/>
                <w:sz w:val="24"/>
                <w:szCs w:val="24"/>
              </w:rPr>
              <w:t>Примечание –</w:t>
            </w:r>
            <w:r>
              <w:rPr>
                <w:rFonts w:ascii="Times New Roman" w:eastAsia="Times New Roman" w:hAnsi="Times New Roman" w:cs="Times New Roman"/>
                <w:b/>
                <w:color w:val="000000"/>
                <w:sz w:val="24"/>
                <w:szCs w:val="24"/>
              </w:rPr>
              <w:t xml:space="preserve"> </w:t>
            </w:r>
            <w:r w:rsidR="009F186E" w:rsidRPr="00FA586E">
              <w:rPr>
                <w:rFonts w:ascii="Times New Roman" w:eastAsia="Times New Roman" w:hAnsi="Times New Roman" w:cs="Times New Roman"/>
                <w:b/>
                <w:color w:val="000000"/>
                <w:sz w:val="24"/>
                <w:szCs w:val="24"/>
              </w:rPr>
              <w:t>*</w:t>
            </w:r>
            <w:r w:rsidR="009F186E" w:rsidRPr="007B6940">
              <w:rPr>
                <w:rFonts w:ascii="Times New Roman" w:eastAsia="Times New Roman" w:hAnsi="Times New Roman" w:cs="Times New Roman"/>
                <w:b/>
                <w:color w:val="000000"/>
                <w:sz w:val="24"/>
                <w:szCs w:val="24"/>
              </w:rPr>
              <w:t xml:space="preserve"> </w:t>
            </w:r>
            <w:r w:rsidR="009F186E" w:rsidRPr="00FA586E">
              <w:rPr>
                <w:rFonts w:ascii="Times New Roman" w:eastAsia="Gungsuh" w:hAnsi="Times New Roman" w:cs="Times New Roman"/>
                <w:color w:val="000000"/>
              </w:rPr>
              <w:t>Статистически значимые различия если р≤0,05</w:t>
            </w:r>
          </w:p>
        </w:tc>
      </w:tr>
    </w:tbl>
    <w:bookmarkEnd w:id="112"/>
    <w:p w14:paraId="14431F95" w14:textId="1E1099D7" w:rsidR="00EE2942" w:rsidRDefault="004C3841" w:rsidP="009E338B">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Диаграмма размаха</w:t>
      </w:r>
      <w:r w:rsidR="00EA01EC">
        <w:rPr>
          <w:rFonts w:ascii="Times New Roman" w:eastAsia="Times New Roman" w:hAnsi="Times New Roman" w:cs="Times New Roman"/>
          <w:sz w:val="28"/>
          <w:szCs w:val="28"/>
        </w:rPr>
        <w:t xml:space="preserve"> на рисунке 3</w:t>
      </w:r>
      <w:r w:rsidR="00AF58A3">
        <w:rPr>
          <w:rFonts w:ascii="Times New Roman" w:eastAsia="Times New Roman" w:hAnsi="Times New Roman" w:cs="Times New Roman"/>
          <w:sz w:val="28"/>
          <w:szCs w:val="28"/>
        </w:rPr>
        <w:t>7</w:t>
      </w:r>
      <w:r w:rsidR="004A3988">
        <w:rPr>
          <w:rFonts w:ascii="Times New Roman" w:eastAsia="Times New Roman" w:hAnsi="Times New Roman" w:cs="Times New Roman"/>
          <w:sz w:val="28"/>
          <w:szCs w:val="28"/>
        </w:rPr>
        <w:t xml:space="preserve"> </w:t>
      </w:r>
      <w:r w:rsidR="00EA01EC">
        <w:rPr>
          <w:rFonts w:ascii="Times New Roman" w:eastAsia="Times New Roman" w:hAnsi="Times New Roman" w:cs="Times New Roman"/>
          <w:sz w:val="28"/>
          <w:szCs w:val="28"/>
        </w:rPr>
        <w:t>демонстрирует схожие показатели КА в двух группах</w:t>
      </w:r>
      <w:r w:rsidR="008043C3">
        <w:rPr>
          <w:rFonts w:ascii="Times New Roman" w:eastAsia="Times New Roman" w:hAnsi="Times New Roman" w:cs="Times New Roman"/>
          <w:sz w:val="28"/>
          <w:szCs w:val="28"/>
        </w:rPr>
        <w:t xml:space="preserve">. В группе 1 отмечается меньшая плотность размаха и смещение его нижней границы в сторону меньших показателей, величина нижней дисперсии меньше таковой во второй группе. В группе 2 отмечается более высокая плотность размаха со смещением его границ в сторону увеличения показателей с расширением нижней границы дисперсии, не достигающей таковой в 1 группе и уменьшение размеров верхней дисперсии, сопоставимой с верхней границей группы 1. Таким образом, не имея достоверно значимых отличий КА между группами согласно </w:t>
      </w:r>
      <w:r w:rsidR="008043C3" w:rsidRPr="008043C3">
        <w:rPr>
          <w:rFonts w:ascii="Times New Roman" w:eastAsia="Times New Roman" w:hAnsi="Times New Roman" w:cs="Times New Roman"/>
          <w:sz w:val="28"/>
          <w:szCs w:val="28"/>
        </w:rPr>
        <w:t>U критерия Манна-Уитни (α=0,05)</w:t>
      </w:r>
      <w:r w:rsidR="008043C3">
        <w:rPr>
          <w:rFonts w:ascii="Times New Roman" w:eastAsia="Times New Roman" w:hAnsi="Times New Roman" w:cs="Times New Roman"/>
          <w:sz w:val="28"/>
          <w:szCs w:val="28"/>
        </w:rPr>
        <w:t xml:space="preserve">, диаграмма размаха демонстрирует присутствие отличий в двух исследуемых группах с увеличением показателей в группе 2. </w:t>
      </w:r>
      <w:r w:rsidR="00286E26">
        <w:rPr>
          <w:rFonts w:ascii="Times New Roman" w:eastAsia="Times New Roman" w:hAnsi="Times New Roman" w:cs="Times New Roman"/>
          <w:sz w:val="28"/>
          <w:szCs w:val="28"/>
        </w:rPr>
        <w:t xml:space="preserve">Показатели имеющие статистически достоверные различия – РКПБ (р=0,001) и МДА (р=0,002) представлены на </w:t>
      </w:r>
      <w:r w:rsidR="00D661D7">
        <w:rPr>
          <w:rFonts w:ascii="Times New Roman" w:eastAsia="Times New Roman" w:hAnsi="Times New Roman" w:cs="Times New Roman"/>
          <w:sz w:val="28"/>
          <w:szCs w:val="28"/>
        </w:rPr>
        <w:t>рисунке</w:t>
      </w:r>
      <w:r w:rsidR="00286E26">
        <w:rPr>
          <w:rFonts w:ascii="Times New Roman" w:eastAsia="Times New Roman" w:hAnsi="Times New Roman" w:cs="Times New Roman"/>
          <w:sz w:val="28"/>
          <w:szCs w:val="28"/>
        </w:rPr>
        <w:t xml:space="preserve"> 3</w:t>
      </w:r>
      <w:r w:rsidR="00D661D7">
        <w:rPr>
          <w:rFonts w:ascii="Times New Roman" w:eastAsia="Times New Roman" w:hAnsi="Times New Roman" w:cs="Times New Roman"/>
          <w:sz w:val="28"/>
          <w:szCs w:val="28"/>
        </w:rPr>
        <w:t>7</w:t>
      </w:r>
      <w:r w:rsidR="00286E26">
        <w:rPr>
          <w:rFonts w:ascii="Times New Roman" w:eastAsia="Times New Roman" w:hAnsi="Times New Roman" w:cs="Times New Roman"/>
          <w:sz w:val="28"/>
          <w:szCs w:val="28"/>
        </w:rPr>
        <w:t xml:space="preserve"> и имеют специфичные графические характеристики. </w:t>
      </w:r>
      <w:r w:rsidR="00EA01EC">
        <w:rPr>
          <w:rFonts w:ascii="Times New Roman" w:eastAsia="Times New Roman" w:hAnsi="Times New Roman" w:cs="Times New Roman"/>
          <w:sz w:val="28"/>
          <w:szCs w:val="28"/>
        </w:rPr>
        <w:t xml:space="preserve">РКПБ в первой группе ниже РКПБ группы 2, но соотносится с ней по размаху и </w:t>
      </w:r>
      <w:r w:rsidR="004A3988">
        <w:rPr>
          <w:rFonts w:ascii="Times New Roman" w:eastAsia="Times New Roman" w:hAnsi="Times New Roman" w:cs="Times New Roman"/>
          <w:sz w:val="28"/>
          <w:szCs w:val="28"/>
        </w:rPr>
        <w:t xml:space="preserve">имеет более высокий уровень верхней границы дисперсии, </w:t>
      </w:r>
      <w:r w:rsidR="00615828">
        <w:rPr>
          <w:rFonts w:ascii="Times New Roman" w:eastAsia="Times New Roman" w:hAnsi="Times New Roman" w:cs="Times New Roman"/>
          <w:sz w:val="28"/>
          <w:szCs w:val="28"/>
        </w:rPr>
        <w:t xml:space="preserve">при этом нижняя граница дисперсии объединена </w:t>
      </w:r>
      <w:r w:rsidR="000761A5">
        <w:rPr>
          <w:rFonts w:ascii="Times New Roman" w:eastAsia="Times New Roman" w:hAnsi="Times New Roman" w:cs="Times New Roman"/>
          <w:sz w:val="28"/>
          <w:szCs w:val="28"/>
        </w:rPr>
        <w:t>с</w:t>
      </w:r>
      <w:r w:rsidR="00615828">
        <w:rPr>
          <w:rFonts w:ascii="Times New Roman" w:eastAsia="Times New Roman" w:hAnsi="Times New Roman" w:cs="Times New Roman"/>
          <w:sz w:val="28"/>
          <w:szCs w:val="28"/>
        </w:rPr>
        <w:t xml:space="preserve"> нижней границей размаха</w:t>
      </w:r>
      <w:r w:rsidR="00EA01EC">
        <w:rPr>
          <w:rFonts w:ascii="Times New Roman" w:eastAsia="Times New Roman" w:hAnsi="Times New Roman" w:cs="Times New Roman"/>
          <w:sz w:val="28"/>
          <w:szCs w:val="28"/>
        </w:rPr>
        <w:t>. МДА в группе 1 имеет более низкий показатель, представлена плотнее и с крайне низкой дисперсией, что подтверждает результаты расчета таблицы 2</w:t>
      </w:r>
      <w:r w:rsidR="00D661D7">
        <w:rPr>
          <w:rFonts w:ascii="Times New Roman" w:eastAsia="Times New Roman" w:hAnsi="Times New Roman" w:cs="Times New Roman"/>
          <w:sz w:val="28"/>
          <w:szCs w:val="28"/>
        </w:rPr>
        <w:t>2</w:t>
      </w:r>
      <w:r w:rsidR="00EA01EC">
        <w:rPr>
          <w:rFonts w:ascii="Times New Roman" w:eastAsia="Times New Roman" w:hAnsi="Times New Roman" w:cs="Times New Roman"/>
          <w:sz w:val="28"/>
          <w:szCs w:val="28"/>
        </w:rPr>
        <w:t>.</w:t>
      </w:r>
      <w:r w:rsidR="00615828">
        <w:rPr>
          <w:rFonts w:ascii="Times New Roman" w:eastAsia="Times New Roman" w:hAnsi="Times New Roman" w:cs="Times New Roman"/>
          <w:sz w:val="28"/>
          <w:szCs w:val="28"/>
        </w:rPr>
        <w:t xml:space="preserve"> Согласно диаграмм</w:t>
      </w:r>
      <w:r w:rsidR="000761A5">
        <w:rPr>
          <w:rFonts w:ascii="Times New Roman" w:eastAsia="Times New Roman" w:hAnsi="Times New Roman" w:cs="Times New Roman"/>
          <w:sz w:val="28"/>
          <w:szCs w:val="28"/>
        </w:rPr>
        <w:t>е</w:t>
      </w:r>
      <w:r w:rsidR="00615828">
        <w:rPr>
          <w:rFonts w:ascii="Times New Roman" w:eastAsia="Times New Roman" w:hAnsi="Times New Roman" w:cs="Times New Roman"/>
          <w:sz w:val="28"/>
          <w:szCs w:val="28"/>
        </w:rPr>
        <w:t xml:space="preserve"> размаха МДА группы 2 имеет меньшую плотность размаха, превышает показатели 1 группы, имеет более низкие показатели нижней границы дисперсии и ее величину, в то время как верхняя дисперсия незначительно больше таковой в группе 1.</w:t>
      </w:r>
    </w:p>
    <w:p w14:paraId="3558A799" w14:textId="77777777" w:rsidR="00E15842" w:rsidRDefault="00E15842" w:rsidP="00495D44">
      <w:pPr>
        <w:spacing w:after="0" w:line="240" w:lineRule="auto"/>
        <w:jc w:val="both"/>
        <w:rPr>
          <w:rFonts w:ascii="Times New Roman" w:eastAsia="Times New Roman" w:hAnsi="Times New Roman" w:cs="Times New Roman"/>
          <w:sz w:val="28"/>
          <w:szCs w:val="28"/>
        </w:rPr>
      </w:pPr>
    </w:p>
    <w:p w14:paraId="488FACF7" w14:textId="0FD987E7" w:rsidR="00495D44" w:rsidRDefault="00495D44" w:rsidP="00495D44">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2F4F3E9" wp14:editId="0F4B6A7B">
            <wp:extent cx="6115050" cy="3345180"/>
            <wp:effectExtent l="0" t="0" r="0" b="7620"/>
            <wp:docPr id="201469089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15050" cy="3345180"/>
                    </a:xfrm>
                    <a:prstGeom prst="rect">
                      <a:avLst/>
                    </a:prstGeom>
                    <a:noFill/>
                  </pic:spPr>
                </pic:pic>
              </a:graphicData>
            </a:graphic>
          </wp:inline>
        </w:drawing>
      </w:r>
    </w:p>
    <w:p w14:paraId="6F331B9B" w14:textId="77777777" w:rsidR="00EA55D7" w:rsidRDefault="00EA55D7" w:rsidP="00EA55D7">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A276F">
        <w:rPr>
          <w:rFonts w:ascii="Times New Roman" w:eastAsia="Times New Roman" w:hAnsi="Times New Roman" w:cs="Times New Roman"/>
          <w:noProof/>
          <w:sz w:val="28"/>
          <w:szCs w:val="28"/>
        </w:rPr>
        <w:drawing>
          <wp:inline distT="0" distB="0" distL="0" distR="0" wp14:anchorId="16B707B7" wp14:editId="0EF89330">
            <wp:extent cx="3383280" cy="270662"/>
            <wp:effectExtent l="0" t="0" r="7620" b="0"/>
            <wp:docPr id="271969743" name="Рисунок 271969743"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CCA2166E-2B1A-9468-76B8-E169B6F698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073207" name="Рисунок 1718073207"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a:ext uri="{FF2B5EF4-FFF2-40B4-BE49-F238E27FC236}">
                          <a16:creationId xmlns:a16="http://schemas.microsoft.com/office/drawing/2014/main" id="{CCA2166E-2B1A-9468-76B8-E169B6F69879}"/>
                        </a:ext>
                      </a:extLst>
                    </pic:cNvPr>
                    <pic:cNvPicPr>
                      <a:picLocks noChangeAspect="1"/>
                    </pic:cNvPicPr>
                  </pic:nvPicPr>
                  <pic:blipFill rotWithShape="1">
                    <a:blip r:embed="rId27"/>
                    <a:srcRect l="9687" t="27778" r="62969" b="64444"/>
                    <a:stretch/>
                  </pic:blipFill>
                  <pic:spPr>
                    <a:xfrm>
                      <a:off x="0" y="0"/>
                      <a:ext cx="3386769" cy="270941"/>
                    </a:xfrm>
                    <a:prstGeom prst="rect">
                      <a:avLst/>
                    </a:prstGeom>
                  </pic:spPr>
                </pic:pic>
              </a:graphicData>
            </a:graphic>
          </wp:inline>
        </w:drawing>
      </w:r>
    </w:p>
    <w:p w14:paraId="70BE4DBB" w14:textId="77777777" w:rsidR="006E3157" w:rsidRDefault="006E3157" w:rsidP="00EA55D7">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p w14:paraId="5103E709" w14:textId="4DE3095D" w:rsidR="00EE2942" w:rsidRDefault="00EE2942" w:rsidP="00EE2942">
      <w:pPr>
        <w:spacing w:after="0" w:line="240" w:lineRule="auto"/>
        <w:ind w:left="567" w:firstLine="142"/>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w:t>
      </w:r>
      <w:r w:rsidR="00BB1066">
        <w:rPr>
          <w:rFonts w:ascii="Times New Roman" w:eastAsia="Times New Roman" w:hAnsi="Times New Roman" w:cs="Times New Roman"/>
          <w:sz w:val="28"/>
          <w:szCs w:val="28"/>
        </w:rPr>
        <w:t xml:space="preserve"> 3</w:t>
      </w:r>
      <w:r w:rsidR="00AF58A3">
        <w:rPr>
          <w:rFonts w:ascii="Times New Roman" w:eastAsia="Times New Roman" w:hAnsi="Times New Roman" w:cs="Times New Roman"/>
          <w:sz w:val="28"/>
          <w:szCs w:val="28"/>
        </w:rPr>
        <w:t>7</w:t>
      </w:r>
      <w:r>
        <w:rPr>
          <w:rFonts w:ascii="Times New Roman" w:eastAsia="Times New Roman" w:hAnsi="Times New Roman" w:cs="Times New Roman"/>
          <w:sz w:val="28"/>
          <w:szCs w:val="28"/>
        </w:rPr>
        <w:t xml:space="preserve"> – </w:t>
      </w:r>
      <w:r w:rsidR="00CF628D" w:rsidRPr="00FC33C0">
        <w:rPr>
          <w:rFonts w:ascii="Times New Roman" w:hAnsi="Times New Roman" w:cs="Times New Roman"/>
          <w:sz w:val="28"/>
          <w:szCs w:val="28"/>
        </w:rPr>
        <w:t>Сравнительная характеристика</w:t>
      </w:r>
      <w:r w:rsidR="00CF628D">
        <w:rPr>
          <w:rFonts w:ascii="Times New Roman" w:hAnsi="Times New Roman" w:cs="Times New Roman"/>
          <w:sz w:val="28"/>
          <w:szCs w:val="28"/>
        </w:rPr>
        <w:t xml:space="preserve"> </w:t>
      </w:r>
      <w:r>
        <w:rPr>
          <w:rFonts w:ascii="Times New Roman" w:eastAsia="Times New Roman" w:hAnsi="Times New Roman" w:cs="Times New Roman"/>
          <w:sz w:val="28"/>
          <w:szCs w:val="28"/>
        </w:rPr>
        <w:t xml:space="preserve">КА, </w:t>
      </w:r>
      <w:r w:rsidR="00774A89">
        <w:rPr>
          <w:rFonts w:ascii="Times New Roman" w:eastAsia="Times New Roman" w:hAnsi="Times New Roman" w:cs="Times New Roman"/>
          <w:sz w:val="28"/>
          <w:szCs w:val="28"/>
        </w:rPr>
        <w:t>РКПБ</w:t>
      </w:r>
      <w:r>
        <w:rPr>
          <w:rFonts w:ascii="Times New Roman" w:eastAsia="Times New Roman" w:hAnsi="Times New Roman" w:cs="Times New Roman"/>
          <w:sz w:val="28"/>
          <w:szCs w:val="28"/>
        </w:rPr>
        <w:t>, МДА в мозге крыс двух исследуемых групп</w:t>
      </w:r>
    </w:p>
    <w:p w14:paraId="7A8C8ADD" w14:textId="77777777" w:rsidR="008346D5" w:rsidRDefault="008346D5" w:rsidP="00407CB1">
      <w:pPr>
        <w:spacing w:after="0" w:line="240" w:lineRule="auto"/>
        <w:ind w:left="567" w:firstLine="142"/>
        <w:jc w:val="both"/>
        <w:rPr>
          <w:rFonts w:ascii="Times New Roman" w:eastAsia="Times New Roman" w:hAnsi="Times New Roman" w:cs="Times New Roman"/>
          <w:sz w:val="28"/>
          <w:szCs w:val="28"/>
        </w:rPr>
      </w:pPr>
    </w:p>
    <w:p w14:paraId="423B9C6B" w14:textId="34B7A1B6" w:rsidR="008346D5" w:rsidRDefault="008346D5" w:rsidP="00B1667C">
      <w:pPr>
        <w:spacing w:after="0" w:line="240" w:lineRule="auto"/>
        <w:ind w:firstLine="709"/>
        <w:jc w:val="both"/>
        <w:rPr>
          <w:rFonts w:ascii="Times New Roman" w:eastAsia="Times New Roman" w:hAnsi="Times New Roman" w:cs="Times New Roman"/>
          <w:sz w:val="28"/>
          <w:szCs w:val="28"/>
        </w:rPr>
      </w:pPr>
      <w:bookmarkStart w:id="114" w:name="_Hlk181466291"/>
      <w:r>
        <w:rPr>
          <w:rFonts w:ascii="Times New Roman" w:eastAsia="Times New Roman" w:hAnsi="Times New Roman" w:cs="Times New Roman"/>
          <w:sz w:val="28"/>
          <w:szCs w:val="28"/>
        </w:rPr>
        <w:lastRenderedPageBreak/>
        <w:t xml:space="preserve">Таким образов в результате формирования модели </w:t>
      </w:r>
      <w:r w:rsidR="00DE3F52">
        <w:rPr>
          <w:rFonts w:ascii="Times New Roman" w:eastAsia="Times New Roman" w:hAnsi="Times New Roman" w:cs="Times New Roman"/>
          <w:sz w:val="28"/>
          <w:szCs w:val="28"/>
        </w:rPr>
        <w:t>ХНУС</w:t>
      </w:r>
      <w:r>
        <w:rPr>
          <w:rFonts w:ascii="Times New Roman" w:eastAsia="Times New Roman" w:hAnsi="Times New Roman" w:cs="Times New Roman"/>
          <w:sz w:val="28"/>
          <w:szCs w:val="28"/>
        </w:rPr>
        <w:t xml:space="preserve"> было получено подтверждение различий в </w:t>
      </w:r>
      <w:r w:rsidR="00B1667C">
        <w:rPr>
          <w:rFonts w:ascii="Times New Roman" w:eastAsia="Times New Roman" w:hAnsi="Times New Roman" w:cs="Times New Roman"/>
          <w:sz w:val="28"/>
          <w:szCs w:val="28"/>
        </w:rPr>
        <w:t>ходе</w:t>
      </w:r>
      <w:r>
        <w:rPr>
          <w:rFonts w:ascii="Times New Roman" w:eastAsia="Times New Roman" w:hAnsi="Times New Roman" w:cs="Times New Roman"/>
          <w:sz w:val="28"/>
          <w:szCs w:val="28"/>
        </w:rPr>
        <w:t xml:space="preserve"> процессов окислительного метаболизма в ткани головного мозга на основании значительного повышения уровня РКПБ </w:t>
      </w:r>
      <w:r w:rsidRPr="008346D5">
        <w:rPr>
          <w:rFonts w:ascii="Times New Roman" w:eastAsia="Times New Roman" w:hAnsi="Times New Roman" w:cs="Times New Roman"/>
          <w:sz w:val="28"/>
          <w:szCs w:val="28"/>
        </w:rPr>
        <w:t xml:space="preserve">(р=0,001) </w:t>
      </w:r>
      <w:r w:rsidR="00DE3F52">
        <w:rPr>
          <w:rFonts w:ascii="Times New Roman" w:eastAsia="Times New Roman" w:hAnsi="Times New Roman" w:cs="Times New Roman"/>
          <w:sz w:val="28"/>
          <w:szCs w:val="28"/>
        </w:rPr>
        <w:t xml:space="preserve">на 146,7% </w:t>
      </w:r>
      <w:r w:rsidRPr="008346D5">
        <w:rPr>
          <w:rFonts w:ascii="Times New Roman" w:eastAsia="Times New Roman" w:hAnsi="Times New Roman" w:cs="Times New Roman"/>
          <w:sz w:val="28"/>
          <w:szCs w:val="28"/>
        </w:rPr>
        <w:t>и МДА (р=0,002)</w:t>
      </w:r>
      <w:r w:rsidR="00DE3F52">
        <w:rPr>
          <w:rFonts w:ascii="Times New Roman" w:eastAsia="Times New Roman" w:hAnsi="Times New Roman" w:cs="Times New Roman"/>
          <w:sz w:val="28"/>
          <w:szCs w:val="28"/>
        </w:rPr>
        <w:t xml:space="preserve"> на 96,4%, что свидетельствует об активации окислительных процессов в головном мозге.</w:t>
      </w:r>
    </w:p>
    <w:p w14:paraId="3300967A" w14:textId="1E4704A0" w:rsidR="00DE3F52" w:rsidRDefault="00DE3F52" w:rsidP="00B1667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этом показатель каталазной активности на момент исследования в группе 2 выше</w:t>
      </w:r>
      <w:r w:rsidR="00B1667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чем в группе 1 на 8,4%, </w:t>
      </w:r>
      <w:r w:rsidR="00E71C96">
        <w:rPr>
          <w:rFonts w:ascii="Times New Roman" w:eastAsia="Times New Roman" w:hAnsi="Times New Roman" w:cs="Times New Roman"/>
          <w:sz w:val="28"/>
          <w:szCs w:val="28"/>
        </w:rPr>
        <w:t>что не позволяет предположить направленность изменений антиоксидантной каталазной активности, ввиду сравнения групп, подвергавшимся определенному типу воздействия. Известно</w:t>
      </w:r>
      <w:r w:rsidR="00F3086A">
        <w:rPr>
          <w:rFonts w:ascii="Times New Roman" w:eastAsia="Times New Roman" w:hAnsi="Times New Roman" w:cs="Times New Roman"/>
          <w:sz w:val="28"/>
          <w:szCs w:val="28"/>
        </w:rPr>
        <w:t>,</w:t>
      </w:r>
      <w:r w:rsidR="00E71C96">
        <w:rPr>
          <w:rFonts w:ascii="Times New Roman" w:eastAsia="Times New Roman" w:hAnsi="Times New Roman" w:cs="Times New Roman"/>
          <w:sz w:val="28"/>
          <w:szCs w:val="28"/>
        </w:rPr>
        <w:t xml:space="preserve"> что при повышении активности окислительных процессов можно отмечать снижение каталазной активности. Для понимания динамики процесса требуется </w:t>
      </w:r>
      <w:r w:rsidR="00F3086A">
        <w:rPr>
          <w:rFonts w:ascii="Times New Roman" w:eastAsia="Times New Roman" w:hAnsi="Times New Roman" w:cs="Times New Roman"/>
          <w:sz w:val="28"/>
          <w:szCs w:val="28"/>
        </w:rPr>
        <w:t>сравнение показателя с полностью интактными животными и в нашем исследовании изучение показателя на фоне терапии.</w:t>
      </w:r>
      <w:bookmarkEnd w:id="114"/>
    </w:p>
    <w:p w14:paraId="148D1E19" w14:textId="77777777" w:rsidR="00821CAE" w:rsidRDefault="00821CAE" w:rsidP="00407CB1">
      <w:pPr>
        <w:spacing w:after="0" w:line="240" w:lineRule="auto"/>
        <w:ind w:left="567" w:firstLine="142"/>
        <w:jc w:val="both"/>
        <w:rPr>
          <w:rFonts w:ascii="Times New Roman" w:eastAsia="Times New Roman" w:hAnsi="Times New Roman" w:cs="Times New Roman"/>
          <w:sz w:val="28"/>
          <w:szCs w:val="28"/>
        </w:rPr>
      </w:pPr>
    </w:p>
    <w:p w14:paraId="00000C8D" w14:textId="6995027B" w:rsidR="009C0684" w:rsidRPr="000151EE" w:rsidRDefault="00BB7C4F" w:rsidP="00407CB1">
      <w:pPr>
        <w:spacing w:after="0" w:line="240" w:lineRule="auto"/>
        <w:ind w:left="567" w:firstLine="142"/>
        <w:jc w:val="both"/>
        <w:rPr>
          <w:rFonts w:ascii="Times New Roman" w:eastAsia="Times New Roman" w:hAnsi="Times New Roman" w:cs="Times New Roman"/>
          <w:sz w:val="28"/>
          <w:szCs w:val="28"/>
        </w:rPr>
      </w:pPr>
      <w:r w:rsidRPr="000151EE">
        <w:rPr>
          <w:rFonts w:ascii="Times New Roman" w:eastAsia="Times New Roman" w:hAnsi="Times New Roman" w:cs="Times New Roman"/>
          <w:sz w:val="28"/>
          <w:szCs w:val="28"/>
        </w:rPr>
        <w:t>3.1.6 Оценка патоморфологических изменений в мозге крыс</w:t>
      </w:r>
    </w:p>
    <w:p w14:paraId="4A6CE87B" w14:textId="77777777" w:rsidR="00E12ADA" w:rsidRPr="000151EE" w:rsidRDefault="00E12ADA" w:rsidP="00407CB1">
      <w:pPr>
        <w:tabs>
          <w:tab w:val="left" w:pos="9072"/>
        </w:tabs>
        <w:spacing w:after="0" w:line="240" w:lineRule="auto"/>
        <w:ind w:firstLine="709"/>
        <w:jc w:val="both"/>
        <w:rPr>
          <w:rFonts w:ascii="Times New Roman" w:eastAsia="Times New Roman" w:hAnsi="Times New Roman" w:cs="Times New Roman"/>
          <w:sz w:val="28"/>
          <w:szCs w:val="28"/>
        </w:rPr>
      </w:pPr>
      <w:r w:rsidRPr="000151EE">
        <w:rPr>
          <w:rFonts w:ascii="Times New Roman" w:eastAsia="Times New Roman" w:hAnsi="Times New Roman" w:cs="Times New Roman"/>
          <w:sz w:val="28"/>
          <w:szCs w:val="28"/>
        </w:rPr>
        <w:t>Морфологическая характеристика структурного состояния головного мозга в контрольной группе без моделирования «Хронического непредсказуемого умеренного стресса»</w:t>
      </w:r>
    </w:p>
    <w:p w14:paraId="00000CDA" w14:textId="32667AF8" w:rsidR="009C0684" w:rsidRDefault="00BB7C4F" w:rsidP="00407CB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обзорном гистологическом исследовании головного мозга</w:t>
      </w:r>
      <w:r w:rsidR="0042133F">
        <w:rPr>
          <w:rFonts w:ascii="Times New Roman" w:eastAsia="Times New Roman" w:hAnsi="Times New Roman" w:cs="Times New Roman"/>
          <w:sz w:val="28"/>
          <w:szCs w:val="28"/>
        </w:rPr>
        <w:t xml:space="preserve">, представленном на рисунке </w:t>
      </w:r>
      <w:r w:rsidR="00942405">
        <w:rPr>
          <w:rFonts w:ascii="Times New Roman" w:eastAsia="Times New Roman" w:hAnsi="Times New Roman" w:cs="Times New Roman"/>
          <w:sz w:val="28"/>
          <w:szCs w:val="28"/>
        </w:rPr>
        <w:t>3</w:t>
      </w:r>
      <w:r w:rsidR="00AF58A3">
        <w:rPr>
          <w:rFonts w:ascii="Times New Roman" w:eastAsia="Times New Roman" w:hAnsi="Times New Roman" w:cs="Times New Roman"/>
          <w:sz w:val="28"/>
          <w:szCs w:val="28"/>
        </w:rPr>
        <w:t>8</w:t>
      </w:r>
      <w:r>
        <w:rPr>
          <w:rFonts w:ascii="Times New Roman" w:eastAsia="Times New Roman" w:hAnsi="Times New Roman" w:cs="Times New Roman"/>
          <w:sz w:val="28"/>
          <w:szCs w:val="28"/>
        </w:rPr>
        <w:t xml:space="preserve">, после завершения эксперимента, на 22 сутки контрольной группы, 1 серии опыта было отмечено </w:t>
      </w:r>
      <w:bookmarkStart w:id="115" w:name="_Hlk181494359"/>
      <w:r>
        <w:rPr>
          <w:rFonts w:ascii="Times New Roman" w:eastAsia="Times New Roman" w:hAnsi="Times New Roman" w:cs="Times New Roman"/>
          <w:sz w:val="28"/>
          <w:szCs w:val="28"/>
        </w:rPr>
        <w:t xml:space="preserve">полнокровие сосудов, отек и макрофагальная инфильтрация мягкой мозговой оболочки, </w:t>
      </w:r>
      <w:r w:rsidR="0083535D">
        <w:rPr>
          <w:rFonts w:ascii="Times New Roman" w:eastAsia="Times New Roman" w:hAnsi="Times New Roman" w:cs="Times New Roman"/>
          <w:sz w:val="28"/>
          <w:szCs w:val="28"/>
        </w:rPr>
        <w:t xml:space="preserve">в </w:t>
      </w:r>
      <w:r>
        <w:rPr>
          <w:rFonts w:ascii="Times New Roman" w:eastAsia="Times New Roman" w:hAnsi="Times New Roman" w:cs="Times New Roman"/>
          <w:sz w:val="28"/>
          <w:szCs w:val="28"/>
        </w:rPr>
        <w:t>стенк</w:t>
      </w:r>
      <w:r w:rsidR="0083535D">
        <w:rPr>
          <w:rFonts w:ascii="Times New Roman" w:eastAsia="Times New Roman" w:hAnsi="Times New Roman" w:cs="Times New Roman"/>
          <w:sz w:val="28"/>
          <w:szCs w:val="28"/>
        </w:rPr>
        <w:t>ах</w:t>
      </w:r>
      <w:r>
        <w:rPr>
          <w:rFonts w:ascii="Times New Roman" w:eastAsia="Times New Roman" w:hAnsi="Times New Roman" w:cs="Times New Roman"/>
          <w:sz w:val="28"/>
          <w:szCs w:val="28"/>
        </w:rPr>
        <w:t xml:space="preserve"> артериол наблюдаются фибриноидные изменения</w:t>
      </w:r>
      <w:r w:rsidR="006A637B">
        <w:rPr>
          <w:rFonts w:ascii="Times New Roman" w:eastAsia="Times New Roman" w:hAnsi="Times New Roman" w:cs="Times New Roman"/>
          <w:sz w:val="28"/>
          <w:szCs w:val="28"/>
        </w:rPr>
        <w:t>,</w:t>
      </w:r>
      <w:r w:rsidR="00F53B10" w:rsidRPr="00F53B10">
        <w:rPr>
          <w:rFonts w:ascii="Times New Roman" w:eastAsia="Times New Roman" w:hAnsi="Times New Roman" w:cs="Times New Roman"/>
          <w:sz w:val="28"/>
          <w:szCs w:val="28"/>
        </w:rPr>
        <w:t xml:space="preserve"> </w:t>
      </w:r>
      <w:r w:rsidR="006A637B">
        <w:rPr>
          <w:rFonts w:ascii="Times New Roman" w:eastAsia="Times New Roman" w:hAnsi="Times New Roman" w:cs="Times New Roman"/>
          <w:sz w:val="28"/>
          <w:szCs w:val="28"/>
        </w:rPr>
        <w:t>п</w:t>
      </w:r>
      <w:r w:rsidR="00F53B10">
        <w:rPr>
          <w:rFonts w:ascii="Times New Roman" w:eastAsia="Times New Roman" w:hAnsi="Times New Roman" w:cs="Times New Roman"/>
          <w:sz w:val="28"/>
          <w:szCs w:val="28"/>
        </w:rPr>
        <w:t>редставленные на рисунке</w:t>
      </w:r>
      <w:r>
        <w:rPr>
          <w:rFonts w:ascii="Times New Roman" w:eastAsia="Times New Roman" w:hAnsi="Times New Roman" w:cs="Times New Roman"/>
          <w:sz w:val="28"/>
          <w:szCs w:val="28"/>
        </w:rPr>
        <w:t xml:space="preserve"> </w:t>
      </w:r>
      <w:r w:rsidR="00942405">
        <w:rPr>
          <w:rFonts w:ascii="Times New Roman" w:eastAsia="Times New Roman" w:hAnsi="Times New Roman" w:cs="Times New Roman"/>
          <w:sz w:val="28"/>
          <w:szCs w:val="28"/>
        </w:rPr>
        <w:t>3</w:t>
      </w:r>
      <w:r w:rsidR="00AF58A3">
        <w:rPr>
          <w:rFonts w:ascii="Times New Roman" w:eastAsia="Times New Roman" w:hAnsi="Times New Roman" w:cs="Times New Roman"/>
          <w:sz w:val="28"/>
          <w:szCs w:val="28"/>
        </w:rPr>
        <w:t>8</w:t>
      </w:r>
      <w:r w:rsidR="0042133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 В ткани вещества головного мозга развивался перицеллюлярный отек и умеренная рассеянная глиальная реакция, выявлялись капилляростазы</w:t>
      </w:r>
      <w:bookmarkEnd w:id="115"/>
      <w:r>
        <w:rPr>
          <w:rFonts w:ascii="Times New Roman" w:eastAsia="Times New Roman" w:hAnsi="Times New Roman" w:cs="Times New Roman"/>
          <w:sz w:val="28"/>
          <w:szCs w:val="28"/>
        </w:rPr>
        <w:t xml:space="preserve"> </w:t>
      </w:r>
      <w:r w:rsidR="00F53B10">
        <w:rPr>
          <w:rFonts w:ascii="Times New Roman" w:eastAsia="Times New Roman" w:hAnsi="Times New Roman" w:cs="Times New Roman"/>
          <w:sz w:val="28"/>
          <w:szCs w:val="28"/>
        </w:rPr>
        <w:t>отмеченные на рисунке</w:t>
      </w:r>
      <w:r>
        <w:rPr>
          <w:rFonts w:ascii="Times New Roman" w:eastAsia="Times New Roman" w:hAnsi="Times New Roman" w:cs="Times New Roman"/>
          <w:sz w:val="28"/>
          <w:szCs w:val="28"/>
        </w:rPr>
        <w:t xml:space="preserve"> </w:t>
      </w:r>
      <w:r w:rsidR="00942405">
        <w:rPr>
          <w:rFonts w:ascii="Times New Roman" w:eastAsia="Times New Roman" w:hAnsi="Times New Roman" w:cs="Times New Roman"/>
          <w:sz w:val="28"/>
          <w:szCs w:val="28"/>
        </w:rPr>
        <w:t>3</w:t>
      </w:r>
      <w:r w:rsidR="00AF58A3">
        <w:rPr>
          <w:rFonts w:ascii="Times New Roman" w:eastAsia="Times New Roman" w:hAnsi="Times New Roman" w:cs="Times New Roman"/>
          <w:sz w:val="28"/>
          <w:szCs w:val="28"/>
        </w:rPr>
        <w:t>8</w:t>
      </w:r>
      <w:r w:rsidR="0042133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б. </w:t>
      </w:r>
    </w:p>
    <w:p w14:paraId="00000CDB" w14:textId="77777777" w:rsidR="009C0684" w:rsidRDefault="009C0684" w:rsidP="00407CB1">
      <w:pPr>
        <w:tabs>
          <w:tab w:val="left" w:pos="9072"/>
        </w:tabs>
        <w:spacing w:after="0" w:line="240" w:lineRule="auto"/>
        <w:ind w:firstLine="709"/>
        <w:jc w:val="both"/>
        <w:rPr>
          <w:rFonts w:ascii="Times New Roman" w:eastAsia="Times New Roman" w:hAnsi="Times New Roman" w:cs="Times New Roman"/>
          <w:sz w:val="28"/>
          <w:szCs w:val="28"/>
        </w:rPr>
      </w:pPr>
    </w:p>
    <w:tbl>
      <w:tblPr>
        <w:tblStyle w:val="75"/>
        <w:tblW w:w="9628" w:type="dxa"/>
        <w:tblInd w:w="0" w:type="dxa"/>
        <w:tblLayout w:type="fixed"/>
        <w:tblLook w:val="0400" w:firstRow="0" w:lastRow="0" w:firstColumn="0" w:lastColumn="0" w:noHBand="0" w:noVBand="1"/>
      </w:tblPr>
      <w:tblGrid>
        <w:gridCol w:w="4934"/>
        <w:gridCol w:w="4694"/>
      </w:tblGrid>
      <w:tr w:rsidR="009C0684" w14:paraId="154AFA76" w14:textId="77777777" w:rsidTr="00AE790E">
        <w:tc>
          <w:tcPr>
            <w:tcW w:w="4934" w:type="dxa"/>
          </w:tcPr>
          <w:p w14:paraId="00000CDC" w14:textId="77777777" w:rsidR="009C0684" w:rsidRDefault="00BB7C4F" w:rsidP="00407CB1">
            <w:pPr>
              <w:tabs>
                <w:tab w:val="left" w:pos="9072"/>
              </w:tabs>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FA2BF4A" wp14:editId="61916208">
                  <wp:extent cx="3155877" cy="2226775"/>
                  <wp:effectExtent l="0" t="0" r="0" b="0"/>
                  <wp:docPr id="117" name="image12.png" descr="C:\Users\Пользователь\Desktop\Лена невролог все папка\Лена невролог все папка\папка 1\2021-11-05 14-18-35_6647.jpg"/>
                  <wp:cNvGraphicFramePr/>
                  <a:graphic xmlns:a="http://schemas.openxmlformats.org/drawingml/2006/main">
                    <a:graphicData uri="http://schemas.openxmlformats.org/drawingml/2006/picture">
                      <pic:pic xmlns:pic="http://schemas.openxmlformats.org/drawingml/2006/picture">
                        <pic:nvPicPr>
                          <pic:cNvPr id="0" name="image12.png" descr="C:\Users\Пользователь\Desktop\Лена невролог все папка\Лена невролог все папка\папка 1\2021-11-05 14-18-35_6647.jpg"/>
                          <pic:cNvPicPr preferRelativeResize="0"/>
                        </pic:nvPicPr>
                        <pic:blipFill>
                          <a:blip r:embed="rId56"/>
                          <a:srcRect/>
                          <a:stretch>
                            <a:fillRect/>
                          </a:stretch>
                        </pic:blipFill>
                        <pic:spPr>
                          <a:xfrm>
                            <a:off x="0" y="0"/>
                            <a:ext cx="3155877" cy="2226775"/>
                          </a:xfrm>
                          <a:prstGeom prst="rect">
                            <a:avLst/>
                          </a:prstGeom>
                          <a:ln/>
                        </pic:spPr>
                      </pic:pic>
                    </a:graphicData>
                  </a:graphic>
                </wp:inline>
              </w:drawing>
            </w:r>
          </w:p>
        </w:tc>
        <w:tc>
          <w:tcPr>
            <w:tcW w:w="4694" w:type="dxa"/>
          </w:tcPr>
          <w:p w14:paraId="00000CDD" w14:textId="77777777" w:rsidR="009C0684" w:rsidRDefault="00BB7C4F" w:rsidP="00407CB1">
            <w:pPr>
              <w:tabs>
                <w:tab w:val="left" w:pos="9072"/>
              </w:tabs>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16AB92E" wp14:editId="164EDF3F">
                  <wp:extent cx="3008834" cy="2231616"/>
                  <wp:effectExtent l="0" t="0" r="0" b="0"/>
                  <wp:docPr id="118" name="image26.png" descr="C:\Users\Пользователь\Desktop\Лена невролог все папка\Лена невролог все папка\папка 1\2021-11-05 14-30-49_6659.jpg"/>
                  <wp:cNvGraphicFramePr/>
                  <a:graphic xmlns:a="http://schemas.openxmlformats.org/drawingml/2006/main">
                    <a:graphicData uri="http://schemas.openxmlformats.org/drawingml/2006/picture">
                      <pic:pic xmlns:pic="http://schemas.openxmlformats.org/drawingml/2006/picture">
                        <pic:nvPicPr>
                          <pic:cNvPr id="0" name="image26.png" descr="C:\Users\Пользователь\Desktop\Лена невролог все папка\Лена невролог все папка\папка 1\2021-11-05 14-30-49_6659.jpg"/>
                          <pic:cNvPicPr preferRelativeResize="0"/>
                        </pic:nvPicPr>
                        <pic:blipFill>
                          <a:blip r:embed="rId57"/>
                          <a:srcRect/>
                          <a:stretch>
                            <a:fillRect/>
                          </a:stretch>
                        </pic:blipFill>
                        <pic:spPr>
                          <a:xfrm>
                            <a:off x="0" y="0"/>
                            <a:ext cx="3008834" cy="2231616"/>
                          </a:xfrm>
                          <a:prstGeom prst="rect">
                            <a:avLst/>
                          </a:prstGeom>
                          <a:ln/>
                        </pic:spPr>
                      </pic:pic>
                    </a:graphicData>
                  </a:graphic>
                </wp:inline>
              </w:drawing>
            </w:r>
          </w:p>
        </w:tc>
      </w:tr>
      <w:tr w:rsidR="009C0684" w14:paraId="78773B4F" w14:textId="77777777" w:rsidTr="00AE790E">
        <w:tc>
          <w:tcPr>
            <w:tcW w:w="4934" w:type="dxa"/>
          </w:tcPr>
          <w:p w14:paraId="00000CDE" w14:textId="77777777" w:rsidR="009C0684" w:rsidRDefault="00BB7C4F" w:rsidP="00407CB1">
            <w:pPr>
              <w:tabs>
                <w:tab w:val="left" w:pos="9072"/>
              </w:tabs>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p>
        </w:tc>
        <w:tc>
          <w:tcPr>
            <w:tcW w:w="4694" w:type="dxa"/>
          </w:tcPr>
          <w:p w14:paraId="00000CDF" w14:textId="7F89820C" w:rsidR="009C0684" w:rsidRPr="0090781D" w:rsidRDefault="00906E8B" w:rsidP="00407CB1">
            <w:pPr>
              <w:tabs>
                <w:tab w:val="left" w:pos="9072"/>
              </w:tabs>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б</w:t>
            </w:r>
          </w:p>
        </w:tc>
      </w:tr>
      <w:tr w:rsidR="009C0684" w14:paraId="112B399E" w14:textId="77777777" w:rsidTr="00AE790E">
        <w:tc>
          <w:tcPr>
            <w:tcW w:w="9628" w:type="dxa"/>
            <w:gridSpan w:val="2"/>
          </w:tcPr>
          <w:p w14:paraId="6EDE9766" w14:textId="77777777" w:rsidR="00AE790E" w:rsidRDefault="00AE790E" w:rsidP="00407CB1">
            <w:pPr>
              <w:tabs>
                <w:tab w:val="left" w:pos="9072"/>
              </w:tabs>
              <w:jc w:val="center"/>
              <w:rPr>
                <w:rFonts w:ascii="Times New Roman" w:eastAsia="Times New Roman" w:hAnsi="Times New Roman" w:cs="Times New Roman"/>
                <w:sz w:val="28"/>
                <w:szCs w:val="28"/>
              </w:rPr>
            </w:pPr>
          </w:p>
          <w:p w14:paraId="00000CE0" w14:textId="68A1CA60" w:rsidR="009C0684" w:rsidRDefault="00BB7C4F" w:rsidP="00407CB1">
            <w:pPr>
              <w:tabs>
                <w:tab w:val="left" w:pos="9072"/>
              </w:tabs>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w:t>
            </w:r>
            <w:r w:rsidR="0042133F">
              <w:rPr>
                <w:rFonts w:ascii="Times New Roman" w:eastAsia="Times New Roman" w:hAnsi="Times New Roman" w:cs="Times New Roman"/>
                <w:sz w:val="28"/>
                <w:szCs w:val="28"/>
              </w:rPr>
              <w:t xml:space="preserve"> </w:t>
            </w:r>
            <w:r w:rsidR="00942405">
              <w:rPr>
                <w:rFonts w:ascii="Times New Roman" w:eastAsia="Times New Roman" w:hAnsi="Times New Roman" w:cs="Times New Roman"/>
                <w:sz w:val="28"/>
                <w:szCs w:val="28"/>
              </w:rPr>
              <w:t>3</w:t>
            </w:r>
            <w:r w:rsidR="00AF58A3">
              <w:rPr>
                <w:rFonts w:ascii="Times New Roman" w:eastAsia="Times New Roman" w:hAnsi="Times New Roman" w:cs="Times New Roman"/>
                <w:sz w:val="28"/>
                <w:szCs w:val="28"/>
              </w:rPr>
              <w:t>8</w:t>
            </w:r>
            <w:r>
              <w:rPr>
                <w:rFonts w:ascii="Times New Roman" w:eastAsia="Times New Roman" w:hAnsi="Times New Roman" w:cs="Times New Roman"/>
                <w:sz w:val="28"/>
                <w:szCs w:val="28"/>
              </w:rPr>
              <w:t xml:space="preserve"> – Контрольная группа</w:t>
            </w:r>
            <w:r w:rsidR="0042133F">
              <w:rPr>
                <w:rFonts w:ascii="Times New Roman" w:eastAsia="Times New Roman" w:hAnsi="Times New Roman" w:cs="Times New Roman"/>
                <w:sz w:val="28"/>
                <w:szCs w:val="28"/>
              </w:rPr>
              <w:t xml:space="preserve"> (Группа 1)</w:t>
            </w:r>
            <w:r>
              <w:rPr>
                <w:rFonts w:ascii="Times New Roman" w:eastAsia="Times New Roman" w:hAnsi="Times New Roman" w:cs="Times New Roman"/>
                <w:sz w:val="28"/>
                <w:szCs w:val="28"/>
              </w:rPr>
              <w:t xml:space="preserve">. </w:t>
            </w:r>
          </w:p>
          <w:p w14:paraId="00000CE1" w14:textId="48E7CB2A" w:rsidR="009C0684" w:rsidRDefault="00BB7C4F" w:rsidP="00407CB1">
            <w:pPr>
              <w:tabs>
                <w:tab w:val="left" w:pos="9072"/>
              </w:tabs>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Головной мозг: полнокровие сосудов и отек мягкой мозговой оболочки и макрофагальная инфильтрация, фибриноидные изменения стенк</w:t>
            </w:r>
            <w:r w:rsidR="0083535D">
              <w:rPr>
                <w:rFonts w:ascii="Times New Roman" w:eastAsia="Times New Roman" w:hAnsi="Times New Roman" w:cs="Times New Roman"/>
                <w:sz w:val="28"/>
                <w:szCs w:val="28"/>
              </w:rPr>
              <w:t>ок</w:t>
            </w:r>
            <w:r>
              <w:rPr>
                <w:rFonts w:ascii="Times New Roman" w:eastAsia="Times New Roman" w:hAnsi="Times New Roman" w:cs="Times New Roman"/>
                <w:sz w:val="28"/>
                <w:szCs w:val="28"/>
              </w:rPr>
              <w:t xml:space="preserve"> артериол (а); перицеллюлярный отек, глиальная реакция (б). Окраска гематоксилином и эозином. Ув.: а – Х100; б – Х 200.</w:t>
            </w:r>
          </w:p>
        </w:tc>
      </w:tr>
    </w:tbl>
    <w:p w14:paraId="00000CE4" w14:textId="6DF383E8" w:rsidR="009C0684" w:rsidRDefault="0042133F" w:rsidP="00407CB1">
      <w:pPr>
        <w:tabs>
          <w:tab w:val="left" w:pos="9214"/>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На рисунке </w:t>
      </w:r>
      <w:r w:rsidR="00942405">
        <w:rPr>
          <w:rFonts w:ascii="Times New Roman" w:eastAsia="Times New Roman" w:hAnsi="Times New Roman" w:cs="Times New Roman"/>
          <w:sz w:val="28"/>
          <w:szCs w:val="28"/>
        </w:rPr>
        <w:t>3</w:t>
      </w:r>
      <w:r w:rsidR="00AF58A3">
        <w:rPr>
          <w:rFonts w:ascii="Times New Roman" w:eastAsia="Times New Roman" w:hAnsi="Times New Roman" w:cs="Times New Roman"/>
          <w:sz w:val="28"/>
          <w:szCs w:val="28"/>
        </w:rPr>
        <w:t>9</w:t>
      </w:r>
      <w:r>
        <w:rPr>
          <w:rFonts w:ascii="Times New Roman" w:eastAsia="Times New Roman" w:hAnsi="Times New Roman" w:cs="Times New Roman"/>
          <w:sz w:val="28"/>
          <w:szCs w:val="28"/>
        </w:rPr>
        <w:t xml:space="preserve"> представлены </w:t>
      </w:r>
      <w:bookmarkStart w:id="116" w:name="_Hlk181494551"/>
      <w:r>
        <w:rPr>
          <w:rFonts w:ascii="Times New Roman" w:eastAsia="Times New Roman" w:hAnsi="Times New Roman" w:cs="Times New Roman"/>
          <w:sz w:val="28"/>
          <w:szCs w:val="28"/>
        </w:rPr>
        <w:t>признаки нарушения кровообращения в сосудах микроциркуляторного русла, котор</w:t>
      </w:r>
      <w:r w:rsidR="0083535D">
        <w:rPr>
          <w:rFonts w:ascii="Times New Roman" w:eastAsia="Times New Roman" w:hAnsi="Times New Roman" w:cs="Times New Roman"/>
          <w:sz w:val="28"/>
          <w:szCs w:val="28"/>
        </w:rPr>
        <w:t>ые</w:t>
      </w:r>
      <w:r>
        <w:rPr>
          <w:rFonts w:ascii="Times New Roman" w:eastAsia="Times New Roman" w:hAnsi="Times New Roman" w:cs="Times New Roman"/>
          <w:sz w:val="28"/>
          <w:szCs w:val="28"/>
        </w:rPr>
        <w:t xml:space="preserve"> проявля</w:t>
      </w:r>
      <w:r w:rsidR="0083535D">
        <w:rPr>
          <w:rFonts w:ascii="Times New Roman" w:eastAsia="Times New Roman" w:hAnsi="Times New Roman" w:cs="Times New Roman"/>
          <w:sz w:val="28"/>
          <w:szCs w:val="28"/>
        </w:rPr>
        <w:t>ю</w:t>
      </w:r>
      <w:r>
        <w:rPr>
          <w:rFonts w:ascii="Times New Roman" w:eastAsia="Times New Roman" w:hAnsi="Times New Roman" w:cs="Times New Roman"/>
          <w:sz w:val="28"/>
          <w:szCs w:val="28"/>
        </w:rPr>
        <w:t>тся развитием периваскулярного отека и зоной энцефаломаляции, многие капилляры спазмированы, выявляется сладжирование эритроцитов, что характеризуется пристеночным склеиванием эритроцитов, обознач</w:t>
      </w:r>
      <w:r w:rsidR="0083535D">
        <w:rPr>
          <w:rFonts w:ascii="Times New Roman" w:eastAsia="Times New Roman" w:hAnsi="Times New Roman" w:cs="Times New Roman"/>
          <w:sz w:val="28"/>
          <w:szCs w:val="28"/>
        </w:rPr>
        <w:t>енное</w:t>
      </w:r>
      <w:r>
        <w:rPr>
          <w:rFonts w:ascii="Times New Roman" w:eastAsia="Times New Roman" w:hAnsi="Times New Roman" w:cs="Times New Roman"/>
          <w:sz w:val="28"/>
          <w:szCs w:val="28"/>
        </w:rPr>
        <w:t xml:space="preserve"> как сладж-синдром.</w:t>
      </w:r>
      <w:bookmarkEnd w:id="116"/>
    </w:p>
    <w:p w14:paraId="00000CE5" w14:textId="77777777" w:rsidR="009C0684" w:rsidRDefault="009C0684" w:rsidP="00407CB1">
      <w:pPr>
        <w:tabs>
          <w:tab w:val="left" w:pos="9214"/>
        </w:tabs>
        <w:spacing w:after="0" w:line="240" w:lineRule="auto"/>
        <w:ind w:firstLine="709"/>
        <w:jc w:val="both"/>
        <w:rPr>
          <w:rFonts w:ascii="Times New Roman" w:eastAsia="Times New Roman" w:hAnsi="Times New Roman" w:cs="Times New Roman"/>
          <w:sz w:val="28"/>
          <w:szCs w:val="28"/>
        </w:rPr>
      </w:pPr>
    </w:p>
    <w:tbl>
      <w:tblPr>
        <w:tblStyle w:val="74"/>
        <w:tblW w:w="9628" w:type="dxa"/>
        <w:tblInd w:w="0" w:type="dxa"/>
        <w:tblLayout w:type="fixed"/>
        <w:tblLook w:val="0400" w:firstRow="0" w:lastRow="0" w:firstColumn="0" w:lastColumn="0" w:noHBand="0" w:noVBand="1"/>
      </w:tblPr>
      <w:tblGrid>
        <w:gridCol w:w="4856"/>
        <w:gridCol w:w="4772"/>
      </w:tblGrid>
      <w:tr w:rsidR="009C0684" w14:paraId="424E15E0" w14:textId="77777777" w:rsidTr="00AE790E">
        <w:tc>
          <w:tcPr>
            <w:tcW w:w="4856" w:type="dxa"/>
          </w:tcPr>
          <w:p w14:paraId="00000CE6" w14:textId="77777777" w:rsidR="009C0684" w:rsidRDefault="00BB7C4F" w:rsidP="00407CB1">
            <w:pPr>
              <w:tabs>
                <w:tab w:val="left" w:pos="9072"/>
              </w:tabs>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AD73CF1" wp14:editId="66EF18C4">
                  <wp:extent cx="3110865" cy="2415540"/>
                  <wp:effectExtent l="0" t="0" r="0" b="3810"/>
                  <wp:docPr id="119" name="image13.png" descr="C:\Users\Пользователь\Desktop\Лена невролог все папка\Лена невролог все папка\папка 2\2021-11-05 14-35-59_6664.jpg"/>
                  <wp:cNvGraphicFramePr/>
                  <a:graphic xmlns:a="http://schemas.openxmlformats.org/drawingml/2006/main">
                    <a:graphicData uri="http://schemas.openxmlformats.org/drawingml/2006/picture">
                      <pic:pic xmlns:pic="http://schemas.openxmlformats.org/drawingml/2006/picture">
                        <pic:nvPicPr>
                          <pic:cNvPr id="0" name="image13.png" descr="C:\Users\Пользователь\Desktop\Лена невролог все папка\Лена невролог все папка\папка 2\2021-11-05 14-35-59_6664.jpg"/>
                          <pic:cNvPicPr preferRelativeResize="0"/>
                        </pic:nvPicPr>
                        <pic:blipFill>
                          <a:blip r:embed="rId58"/>
                          <a:srcRect l="22350" b="20453"/>
                          <a:stretch>
                            <a:fillRect/>
                          </a:stretch>
                        </pic:blipFill>
                        <pic:spPr>
                          <a:xfrm>
                            <a:off x="0" y="0"/>
                            <a:ext cx="3113295" cy="2417427"/>
                          </a:xfrm>
                          <a:prstGeom prst="rect">
                            <a:avLst/>
                          </a:prstGeom>
                          <a:ln/>
                        </pic:spPr>
                      </pic:pic>
                    </a:graphicData>
                  </a:graphic>
                </wp:inline>
              </w:drawing>
            </w:r>
          </w:p>
        </w:tc>
        <w:tc>
          <w:tcPr>
            <w:tcW w:w="4772" w:type="dxa"/>
          </w:tcPr>
          <w:p w14:paraId="00000CE7" w14:textId="77777777" w:rsidR="009C0684" w:rsidRDefault="00BB7C4F" w:rsidP="00407CB1">
            <w:pPr>
              <w:tabs>
                <w:tab w:val="left" w:pos="9072"/>
              </w:tabs>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F6C3E8E" wp14:editId="39A098DC">
                  <wp:extent cx="3041015" cy="2415540"/>
                  <wp:effectExtent l="0" t="0" r="6985" b="3810"/>
                  <wp:docPr id="12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9"/>
                          <a:srcRect/>
                          <a:stretch>
                            <a:fillRect/>
                          </a:stretch>
                        </pic:blipFill>
                        <pic:spPr>
                          <a:xfrm>
                            <a:off x="0" y="0"/>
                            <a:ext cx="3041298" cy="2415765"/>
                          </a:xfrm>
                          <a:prstGeom prst="rect">
                            <a:avLst/>
                          </a:prstGeom>
                          <a:ln/>
                        </pic:spPr>
                      </pic:pic>
                    </a:graphicData>
                  </a:graphic>
                </wp:inline>
              </w:drawing>
            </w:r>
          </w:p>
        </w:tc>
      </w:tr>
      <w:tr w:rsidR="009C0684" w14:paraId="48AA040C" w14:textId="77777777" w:rsidTr="00AE790E">
        <w:tc>
          <w:tcPr>
            <w:tcW w:w="4856" w:type="dxa"/>
          </w:tcPr>
          <w:p w14:paraId="00000CE8" w14:textId="77777777" w:rsidR="009C0684" w:rsidRDefault="00BB7C4F" w:rsidP="00407CB1">
            <w:pPr>
              <w:tabs>
                <w:tab w:val="left" w:pos="9072"/>
              </w:tabs>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p>
        </w:tc>
        <w:tc>
          <w:tcPr>
            <w:tcW w:w="4772" w:type="dxa"/>
          </w:tcPr>
          <w:p w14:paraId="00000CE9" w14:textId="2B505FFA" w:rsidR="009C0684" w:rsidRDefault="008848BF" w:rsidP="00407CB1">
            <w:pPr>
              <w:tabs>
                <w:tab w:val="left" w:pos="9072"/>
              </w:tabs>
              <w:rPr>
                <w:rFonts w:ascii="Times New Roman" w:eastAsia="Times New Roman" w:hAnsi="Times New Roman" w:cs="Times New Roman"/>
                <w:sz w:val="28"/>
                <w:szCs w:val="28"/>
              </w:rPr>
            </w:pPr>
            <w:r>
              <w:rPr>
                <w:rFonts w:ascii="Times New Roman" w:eastAsia="Times New Roman" w:hAnsi="Times New Roman" w:cs="Times New Roman"/>
                <w:sz w:val="28"/>
                <w:szCs w:val="28"/>
              </w:rPr>
              <w:t>б</w:t>
            </w:r>
          </w:p>
        </w:tc>
      </w:tr>
      <w:tr w:rsidR="009C0684" w14:paraId="3D6A19C0" w14:textId="77777777" w:rsidTr="00AE790E">
        <w:tc>
          <w:tcPr>
            <w:tcW w:w="9628" w:type="dxa"/>
            <w:gridSpan w:val="2"/>
          </w:tcPr>
          <w:p w14:paraId="1EE2D4E9" w14:textId="77777777" w:rsidR="00AE790E" w:rsidRDefault="00AE790E" w:rsidP="00407CB1">
            <w:pPr>
              <w:tabs>
                <w:tab w:val="left" w:pos="9072"/>
              </w:tabs>
              <w:jc w:val="center"/>
              <w:rPr>
                <w:rFonts w:ascii="Times New Roman" w:eastAsia="Times New Roman" w:hAnsi="Times New Roman" w:cs="Times New Roman"/>
                <w:sz w:val="28"/>
                <w:szCs w:val="28"/>
              </w:rPr>
            </w:pPr>
          </w:p>
          <w:p w14:paraId="00000CEA" w14:textId="701D39DB" w:rsidR="009C0684" w:rsidRDefault="00BB7C4F" w:rsidP="00407CB1">
            <w:pPr>
              <w:tabs>
                <w:tab w:val="left" w:pos="9072"/>
              </w:tabs>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942405">
              <w:rPr>
                <w:rFonts w:ascii="Times New Roman" w:eastAsia="Times New Roman" w:hAnsi="Times New Roman" w:cs="Times New Roman"/>
                <w:sz w:val="28"/>
                <w:szCs w:val="28"/>
              </w:rPr>
              <w:t>3</w:t>
            </w:r>
            <w:r w:rsidR="00AF58A3">
              <w:rPr>
                <w:rFonts w:ascii="Times New Roman" w:eastAsia="Times New Roman" w:hAnsi="Times New Roman" w:cs="Times New Roman"/>
                <w:sz w:val="28"/>
                <w:szCs w:val="28"/>
              </w:rPr>
              <w:t>9</w:t>
            </w:r>
            <w:r>
              <w:rPr>
                <w:rFonts w:ascii="Times New Roman" w:eastAsia="Times New Roman" w:hAnsi="Times New Roman" w:cs="Times New Roman"/>
                <w:sz w:val="28"/>
                <w:szCs w:val="28"/>
              </w:rPr>
              <w:t xml:space="preserve"> – </w:t>
            </w:r>
            <w:r w:rsidR="0042133F">
              <w:rPr>
                <w:rFonts w:ascii="Times New Roman" w:eastAsia="Times New Roman" w:hAnsi="Times New Roman" w:cs="Times New Roman"/>
                <w:sz w:val="28"/>
                <w:szCs w:val="28"/>
              </w:rPr>
              <w:t>Контрольная группа (Группа 1)</w:t>
            </w:r>
            <w:r>
              <w:rPr>
                <w:rFonts w:ascii="Times New Roman" w:eastAsia="Times New Roman" w:hAnsi="Times New Roman" w:cs="Times New Roman"/>
                <w:sz w:val="28"/>
                <w:szCs w:val="28"/>
              </w:rPr>
              <w:t>. Периваскулярный отек, капилляроспазмы, эритростазы, сладж-синдром (а, б). Окраска: гематоксилином и эозином. Ув.</w:t>
            </w:r>
            <w:r w:rsidR="0042133F">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а</w:t>
            </w:r>
            <w:r w:rsidR="0042133F">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Х 200; б</w:t>
            </w:r>
            <w:r w:rsidR="0042133F">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Х 400.</w:t>
            </w:r>
          </w:p>
        </w:tc>
      </w:tr>
    </w:tbl>
    <w:p w14:paraId="00000CEC" w14:textId="77777777" w:rsidR="009C0684" w:rsidRDefault="009C0684" w:rsidP="00407CB1">
      <w:pPr>
        <w:tabs>
          <w:tab w:val="left" w:pos="9214"/>
        </w:tabs>
        <w:spacing w:after="0" w:line="240" w:lineRule="auto"/>
        <w:ind w:firstLine="709"/>
        <w:jc w:val="both"/>
        <w:rPr>
          <w:rFonts w:ascii="Times New Roman" w:eastAsia="Times New Roman" w:hAnsi="Times New Roman" w:cs="Times New Roman"/>
          <w:sz w:val="28"/>
          <w:szCs w:val="28"/>
        </w:rPr>
      </w:pPr>
    </w:p>
    <w:p w14:paraId="00000CED" w14:textId="1AD5510D" w:rsidR="009C0684" w:rsidRDefault="00BB7C4F" w:rsidP="00407CB1">
      <w:pPr>
        <w:tabs>
          <w:tab w:val="left" w:pos="9214"/>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400-кратном увеличении микроскопа в этой же серии опыта четко прослеживается перицеллюлярный отек и </w:t>
      </w:r>
      <w:bookmarkStart w:id="117" w:name="_Hlk181494738"/>
      <w:r>
        <w:rPr>
          <w:rFonts w:ascii="Times New Roman" w:eastAsia="Times New Roman" w:hAnsi="Times New Roman" w:cs="Times New Roman"/>
          <w:sz w:val="28"/>
          <w:szCs w:val="28"/>
        </w:rPr>
        <w:t>дистрофические изменения нейрональных клеток</w:t>
      </w:r>
      <w:r w:rsidR="0083535D">
        <w:rPr>
          <w:rFonts w:ascii="Times New Roman" w:eastAsia="Times New Roman" w:hAnsi="Times New Roman" w:cs="Times New Roman"/>
          <w:sz w:val="28"/>
          <w:szCs w:val="28"/>
        </w:rPr>
        <w:t xml:space="preserve"> с потерей отростков</w:t>
      </w:r>
      <w:r>
        <w:rPr>
          <w:rFonts w:ascii="Times New Roman" w:eastAsia="Times New Roman" w:hAnsi="Times New Roman" w:cs="Times New Roman"/>
          <w:sz w:val="28"/>
          <w:szCs w:val="28"/>
        </w:rPr>
        <w:t>, границы клеток становятся нечеткими, цитоплазма клеток мелкоглыбчатого характера, ядра в ряде нейроцитов в состоянии некробиотических изменений</w:t>
      </w:r>
      <w:r w:rsidR="0083535D">
        <w:rPr>
          <w:rFonts w:ascii="Times New Roman" w:eastAsia="Times New Roman" w:hAnsi="Times New Roman" w:cs="Times New Roman"/>
          <w:sz w:val="28"/>
          <w:szCs w:val="28"/>
        </w:rPr>
        <w:t xml:space="preserve"> в</w:t>
      </w:r>
      <w:r>
        <w:rPr>
          <w:rFonts w:ascii="Times New Roman" w:eastAsia="Times New Roman" w:hAnsi="Times New Roman" w:cs="Times New Roman"/>
          <w:sz w:val="28"/>
          <w:szCs w:val="28"/>
        </w:rPr>
        <w:t xml:space="preserve"> виде некробиоза и кариолизиса, в них выявлялись мелкие ядрышки. Среди нейрональных клеток прослеживаются «клетки-тени» с дисхроматизацией, выраженным перицеллюлярным отеком</w:t>
      </w:r>
      <w:r w:rsidR="0083535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с широкой зоной энцефаломаляции и формированием криблюр, вокруг которых отмечается активная глиальная реакция</w:t>
      </w:r>
      <w:bookmarkEnd w:id="117"/>
      <w:r w:rsidR="008848BF">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A769FB">
        <w:rPr>
          <w:rFonts w:ascii="Times New Roman" w:eastAsia="Times New Roman" w:hAnsi="Times New Roman" w:cs="Times New Roman"/>
          <w:sz w:val="28"/>
          <w:szCs w:val="28"/>
        </w:rPr>
        <w:t xml:space="preserve">представленная на </w:t>
      </w:r>
      <w:r w:rsidR="002E62F4">
        <w:rPr>
          <w:rFonts w:ascii="Times New Roman" w:eastAsia="Times New Roman" w:hAnsi="Times New Roman" w:cs="Times New Roman"/>
          <w:sz w:val="28"/>
          <w:szCs w:val="28"/>
        </w:rPr>
        <w:t>р</w:t>
      </w:r>
      <w:r w:rsidR="00A769FB">
        <w:rPr>
          <w:rFonts w:ascii="Times New Roman" w:eastAsia="Times New Roman" w:hAnsi="Times New Roman" w:cs="Times New Roman"/>
          <w:sz w:val="28"/>
          <w:szCs w:val="28"/>
        </w:rPr>
        <w:t>исунке</w:t>
      </w:r>
      <w:r>
        <w:rPr>
          <w:rFonts w:ascii="Times New Roman" w:eastAsia="Times New Roman" w:hAnsi="Times New Roman" w:cs="Times New Roman"/>
          <w:sz w:val="28"/>
          <w:szCs w:val="28"/>
        </w:rPr>
        <w:t xml:space="preserve"> </w:t>
      </w:r>
      <w:r w:rsidR="00AF58A3">
        <w:rPr>
          <w:rFonts w:ascii="Times New Roman" w:eastAsia="Times New Roman" w:hAnsi="Times New Roman" w:cs="Times New Roman"/>
          <w:sz w:val="28"/>
          <w:szCs w:val="28"/>
        </w:rPr>
        <w:t>40</w:t>
      </w:r>
      <w:r>
        <w:rPr>
          <w:rFonts w:ascii="Times New Roman" w:eastAsia="Times New Roman" w:hAnsi="Times New Roman" w:cs="Times New Roman"/>
          <w:sz w:val="28"/>
          <w:szCs w:val="28"/>
        </w:rPr>
        <w:t xml:space="preserve"> а</w:t>
      </w:r>
      <w:r w:rsidR="0083535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83535D">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тмечалось нарушение кровообращения на уровне капилляров, обнаруживались эритроцитарные тромбы, обтурирующие просвет сосуда </w:t>
      </w:r>
      <w:r w:rsidR="00A769FB">
        <w:rPr>
          <w:rFonts w:ascii="Times New Roman" w:eastAsia="Times New Roman" w:hAnsi="Times New Roman" w:cs="Times New Roman"/>
          <w:sz w:val="28"/>
          <w:szCs w:val="28"/>
        </w:rPr>
        <w:t xml:space="preserve">прослеживающиеся на рисунке </w:t>
      </w:r>
      <w:r w:rsidR="00AF58A3">
        <w:rPr>
          <w:rFonts w:ascii="Times New Roman" w:eastAsia="Times New Roman" w:hAnsi="Times New Roman" w:cs="Times New Roman"/>
          <w:sz w:val="28"/>
          <w:szCs w:val="28"/>
        </w:rPr>
        <w:t>40</w:t>
      </w:r>
      <w:r>
        <w:rPr>
          <w:rFonts w:ascii="Times New Roman" w:eastAsia="Times New Roman" w:hAnsi="Times New Roman" w:cs="Times New Roman"/>
          <w:sz w:val="28"/>
          <w:szCs w:val="28"/>
        </w:rPr>
        <w:t xml:space="preserve"> б. </w:t>
      </w:r>
    </w:p>
    <w:p w14:paraId="00000CEE" w14:textId="77777777" w:rsidR="009C0684" w:rsidRDefault="009C0684" w:rsidP="00407CB1">
      <w:pPr>
        <w:tabs>
          <w:tab w:val="left" w:pos="9214"/>
        </w:tabs>
        <w:spacing w:after="0" w:line="240" w:lineRule="auto"/>
        <w:ind w:firstLine="709"/>
        <w:jc w:val="both"/>
        <w:rPr>
          <w:rFonts w:ascii="Times New Roman" w:eastAsia="Times New Roman" w:hAnsi="Times New Roman" w:cs="Times New Roman"/>
          <w:sz w:val="28"/>
          <w:szCs w:val="28"/>
        </w:rPr>
      </w:pPr>
    </w:p>
    <w:tbl>
      <w:tblPr>
        <w:tblStyle w:val="73"/>
        <w:tblW w:w="9628" w:type="dxa"/>
        <w:tblInd w:w="0" w:type="dxa"/>
        <w:tblLayout w:type="fixed"/>
        <w:tblLook w:val="0400" w:firstRow="0" w:lastRow="0" w:firstColumn="0" w:lastColumn="0" w:noHBand="0" w:noVBand="1"/>
      </w:tblPr>
      <w:tblGrid>
        <w:gridCol w:w="4784"/>
        <w:gridCol w:w="4844"/>
      </w:tblGrid>
      <w:tr w:rsidR="009C0684" w14:paraId="2A6AA8FA" w14:textId="77777777" w:rsidTr="00AE790E">
        <w:tc>
          <w:tcPr>
            <w:tcW w:w="4784" w:type="dxa"/>
          </w:tcPr>
          <w:p w14:paraId="00000CEF" w14:textId="77777777" w:rsidR="009C0684" w:rsidRDefault="00BB7C4F" w:rsidP="00407CB1">
            <w:pPr>
              <w:tabs>
                <w:tab w:val="left" w:pos="9072"/>
              </w:tabs>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0E70FAAE" wp14:editId="7C9D130E">
                  <wp:extent cx="3046336" cy="2296233"/>
                  <wp:effectExtent l="0" t="0" r="0" b="0"/>
                  <wp:docPr id="141" name="image42.png" descr="C:\Users\Пользователь\Desktop\Лена невролог все папка\Лена невролог все папка\папка 1\2021-11-05 14-29-30_6657.jpg"/>
                  <wp:cNvGraphicFramePr/>
                  <a:graphic xmlns:a="http://schemas.openxmlformats.org/drawingml/2006/main">
                    <a:graphicData uri="http://schemas.openxmlformats.org/drawingml/2006/picture">
                      <pic:pic xmlns:pic="http://schemas.openxmlformats.org/drawingml/2006/picture">
                        <pic:nvPicPr>
                          <pic:cNvPr id="0" name="image42.png" descr="C:\Users\Пользователь\Desktop\Лена невролог все папка\Лена невролог все папка\папка 1\2021-11-05 14-29-30_6657.jpg"/>
                          <pic:cNvPicPr preferRelativeResize="0"/>
                        </pic:nvPicPr>
                        <pic:blipFill>
                          <a:blip r:embed="rId60"/>
                          <a:srcRect/>
                          <a:stretch>
                            <a:fillRect/>
                          </a:stretch>
                        </pic:blipFill>
                        <pic:spPr>
                          <a:xfrm>
                            <a:off x="0" y="0"/>
                            <a:ext cx="3046336" cy="2296233"/>
                          </a:xfrm>
                          <a:prstGeom prst="rect">
                            <a:avLst/>
                          </a:prstGeom>
                          <a:ln/>
                        </pic:spPr>
                      </pic:pic>
                    </a:graphicData>
                  </a:graphic>
                </wp:inline>
              </w:drawing>
            </w:r>
          </w:p>
        </w:tc>
        <w:tc>
          <w:tcPr>
            <w:tcW w:w="4844" w:type="dxa"/>
          </w:tcPr>
          <w:p w14:paraId="00000CF0" w14:textId="77777777" w:rsidR="009C0684" w:rsidRDefault="00BB7C4F" w:rsidP="00407CB1">
            <w:pPr>
              <w:tabs>
                <w:tab w:val="left" w:pos="9072"/>
              </w:tabs>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EBC4B8C" wp14:editId="40960825">
                  <wp:extent cx="3077038" cy="2290599"/>
                  <wp:effectExtent l="0" t="0" r="0" b="0"/>
                  <wp:docPr id="142" name="image21.png" descr="C:\Users\Пользователь\Desktop\Лена невролог все папка\Лена невролог все папка\папка 5 рис 7, 8\2021-11-05 14-56-42_6714.jpg"/>
                  <wp:cNvGraphicFramePr/>
                  <a:graphic xmlns:a="http://schemas.openxmlformats.org/drawingml/2006/main">
                    <a:graphicData uri="http://schemas.openxmlformats.org/drawingml/2006/picture">
                      <pic:pic xmlns:pic="http://schemas.openxmlformats.org/drawingml/2006/picture">
                        <pic:nvPicPr>
                          <pic:cNvPr id="0" name="image21.png" descr="C:\Users\Пользователь\Desktop\Лена невролог все папка\Лена невролог все папка\папка 5 рис 7, 8\2021-11-05 14-56-42_6714.jpg"/>
                          <pic:cNvPicPr preferRelativeResize="0"/>
                        </pic:nvPicPr>
                        <pic:blipFill>
                          <a:blip r:embed="rId61"/>
                          <a:srcRect/>
                          <a:stretch>
                            <a:fillRect/>
                          </a:stretch>
                        </pic:blipFill>
                        <pic:spPr>
                          <a:xfrm>
                            <a:off x="0" y="0"/>
                            <a:ext cx="3077038" cy="2290599"/>
                          </a:xfrm>
                          <a:prstGeom prst="rect">
                            <a:avLst/>
                          </a:prstGeom>
                          <a:ln/>
                        </pic:spPr>
                      </pic:pic>
                    </a:graphicData>
                  </a:graphic>
                </wp:inline>
              </w:drawing>
            </w:r>
          </w:p>
        </w:tc>
      </w:tr>
      <w:tr w:rsidR="009C0684" w14:paraId="58E14A92" w14:textId="77777777" w:rsidTr="00AE790E">
        <w:tc>
          <w:tcPr>
            <w:tcW w:w="4784" w:type="dxa"/>
          </w:tcPr>
          <w:p w14:paraId="00000CF1" w14:textId="77777777" w:rsidR="009C0684" w:rsidRDefault="00BB7C4F" w:rsidP="00407CB1">
            <w:pPr>
              <w:tabs>
                <w:tab w:val="left" w:pos="9072"/>
              </w:tabs>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p>
        </w:tc>
        <w:tc>
          <w:tcPr>
            <w:tcW w:w="4844" w:type="dxa"/>
          </w:tcPr>
          <w:p w14:paraId="00000CF2" w14:textId="4E10E1F1" w:rsidR="009C0684" w:rsidRDefault="00942405" w:rsidP="00407CB1">
            <w:pPr>
              <w:tabs>
                <w:tab w:val="left" w:pos="9072"/>
              </w:tabs>
              <w:rPr>
                <w:rFonts w:ascii="Times New Roman" w:eastAsia="Times New Roman" w:hAnsi="Times New Roman" w:cs="Times New Roman"/>
                <w:sz w:val="28"/>
                <w:szCs w:val="28"/>
              </w:rPr>
            </w:pPr>
            <w:r>
              <w:rPr>
                <w:rFonts w:ascii="Times New Roman" w:eastAsia="Times New Roman" w:hAnsi="Times New Roman" w:cs="Times New Roman"/>
                <w:sz w:val="28"/>
                <w:szCs w:val="28"/>
              </w:rPr>
              <w:t>б</w:t>
            </w:r>
          </w:p>
        </w:tc>
      </w:tr>
      <w:tr w:rsidR="009C0684" w14:paraId="55F6B561" w14:textId="77777777" w:rsidTr="00AE790E">
        <w:tc>
          <w:tcPr>
            <w:tcW w:w="9628" w:type="dxa"/>
            <w:gridSpan w:val="2"/>
          </w:tcPr>
          <w:p w14:paraId="3BCC7147" w14:textId="77777777" w:rsidR="00AE790E" w:rsidRDefault="00AE790E" w:rsidP="00407CB1">
            <w:pPr>
              <w:tabs>
                <w:tab w:val="left" w:pos="9072"/>
              </w:tabs>
              <w:jc w:val="center"/>
              <w:rPr>
                <w:rFonts w:ascii="Times New Roman" w:eastAsia="Times New Roman" w:hAnsi="Times New Roman" w:cs="Times New Roman"/>
                <w:sz w:val="28"/>
                <w:szCs w:val="28"/>
              </w:rPr>
            </w:pPr>
          </w:p>
          <w:p w14:paraId="00000CF3" w14:textId="789D18C7" w:rsidR="009C0684" w:rsidRDefault="00BB7C4F" w:rsidP="00407CB1">
            <w:pPr>
              <w:tabs>
                <w:tab w:val="left" w:pos="9072"/>
              </w:tabs>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AF58A3">
              <w:rPr>
                <w:rFonts w:ascii="Times New Roman" w:eastAsia="Times New Roman" w:hAnsi="Times New Roman" w:cs="Times New Roman"/>
                <w:sz w:val="28"/>
                <w:szCs w:val="28"/>
              </w:rPr>
              <w:t>40</w:t>
            </w:r>
            <w:r>
              <w:rPr>
                <w:rFonts w:ascii="Times New Roman" w:eastAsia="Times New Roman" w:hAnsi="Times New Roman" w:cs="Times New Roman"/>
                <w:sz w:val="28"/>
                <w:szCs w:val="28"/>
              </w:rPr>
              <w:t xml:space="preserve"> – </w:t>
            </w:r>
            <w:r w:rsidR="00A769FB">
              <w:rPr>
                <w:rFonts w:ascii="Times New Roman" w:eastAsia="Times New Roman" w:hAnsi="Times New Roman" w:cs="Times New Roman"/>
                <w:sz w:val="28"/>
                <w:szCs w:val="28"/>
              </w:rPr>
              <w:t xml:space="preserve">Контрольная группа </w:t>
            </w:r>
            <w:r w:rsidR="00F74D10">
              <w:rPr>
                <w:rFonts w:ascii="Times New Roman" w:eastAsia="Times New Roman" w:hAnsi="Times New Roman" w:cs="Times New Roman"/>
                <w:sz w:val="28"/>
                <w:szCs w:val="28"/>
              </w:rPr>
              <w:t>(Группа</w:t>
            </w:r>
            <w:r w:rsidR="00A769FB">
              <w:rPr>
                <w:rFonts w:ascii="Times New Roman" w:eastAsia="Times New Roman" w:hAnsi="Times New Roman" w:cs="Times New Roman"/>
                <w:sz w:val="28"/>
                <w:szCs w:val="28"/>
              </w:rPr>
              <w:t xml:space="preserve"> 1)</w:t>
            </w:r>
            <w:r>
              <w:rPr>
                <w:rFonts w:ascii="Times New Roman" w:eastAsia="Times New Roman" w:hAnsi="Times New Roman" w:cs="Times New Roman"/>
                <w:sz w:val="28"/>
                <w:szCs w:val="28"/>
              </w:rPr>
              <w:t>. Головной мозг: перицеллюлярный отек с зоной энцефаломаляции и формированием криблюр и глиальная реакция, нейроны теряют отростки, границы их нечеткие, цитоплазма зернистая, ядра в состоянии некробиоза и кариолизиса, «клет</w:t>
            </w:r>
            <w:r w:rsidR="00A769FB">
              <w:rPr>
                <w:rFonts w:ascii="Times New Roman" w:eastAsia="Times New Roman" w:hAnsi="Times New Roman" w:cs="Times New Roman"/>
                <w:sz w:val="28"/>
                <w:szCs w:val="28"/>
              </w:rPr>
              <w:t>ки</w:t>
            </w:r>
            <w:r>
              <w:rPr>
                <w:rFonts w:ascii="Times New Roman" w:eastAsia="Times New Roman" w:hAnsi="Times New Roman" w:cs="Times New Roman"/>
                <w:sz w:val="28"/>
                <w:szCs w:val="28"/>
              </w:rPr>
              <w:t>-тени» с дисхроматизацией (а); эритроцитарные тромбы, обтурирующие просвет сосуда (б). Окраска гематоксилином и эозином. Ув.: Х 400.</w:t>
            </w:r>
          </w:p>
        </w:tc>
      </w:tr>
    </w:tbl>
    <w:p w14:paraId="00000CF5" w14:textId="77777777" w:rsidR="009C0684" w:rsidRDefault="009C0684" w:rsidP="00407CB1">
      <w:pPr>
        <w:tabs>
          <w:tab w:val="left" w:pos="9072"/>
        </w:tabs>
        <w:spacing w:after="0" w:line="240" w:lineRule="auto"/>
        <w:ind w:firstLine="709"/>
        <w:jc w:val="both"/>
        <w:rPr>
          <w:rFonts w:ascii="Times New Roman" w:eastAsia="Times New Roman" w:hAnsi="Times New Roman" w:cs="Times New Roman"/>
          <w:sz w:val="28"/>
          <w:szCs w:val="28"/>
        </w:rPr>
      </w:pPr>
    </w:p>
    <w:p w14:paraId="008E7F39" w14:textId="77777777" w:rsidR="00821CAE" w:rsidRDefault="00BB7C4F" w:rsidP="00407CB1">
      <w:pPr>
        <w:tabs>
          <w:tab w:val="left" w:pos="9072"/>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Убедительные данные, подтверждающие изменения нейрональных клеток были выявлены при гистологическом исследовании ткани головного мозга при 1000-кратном </w:t>
      </w:r>
      <w:r w:rsidR="00977328">
        <w:rPr>
          <w:rFonts w:ascii="Times New Roman" w:eastAsia="Times New Roman" w:hAnsi="Times New Roman" w:cs="Times New Roman"/>
          <w:sz w:val="28"/>
          <w:szCs w:val="28"/>
        </w:rPr>
        <w:t>увеличении</w:t>
      </w:r>
      <w:r>
        <w:rPr>
          <w:rFonts w:ascii="Times New Roman" w:eastAsia="Times New Roman" w:hAnsi="Times New Roman" w:cs="Times New Roman"/>
          <w:sz w:val="28"/>
          <w:szCs w:val="28"/>
        </w:rPr>
        <w:t xml:space="preserve"> микроскопа под иммерсионным маслом</w:t>
      </w:r>
      <w:r w:rsidR="00A769FB">
        <w:rPr>
          <w:rFonts w:ascii="Times New Roman" w:eastAsia="Times New Roman" w:hAnsi="Times New Roman" w:cs="Times New Roman"/>
          <w:sz w:val="28"/>
          <w:szCs w:val="28"/>
        </w:rPr>
        <w:t xml:space="preserve">, демонстрируемые на </w:t>
      </w:r>
      <w:r w:rsidR="002E62F4">
        <w:rPr>
          <w:rFonts w:ascii="Times New Roman" w:eastAsia="Times New Roman" w:hAnsi="Times New Roman" w:cs="Times New Roman"/>
          <w:sz w:val="28"/>
          <w:szCs w:val="28"/>
        </w:rPr>
        <w:t>р</w:t>
      </w:r>
      <w:r w:rsidR="00A769FB">
        <w:rPr>
          <w:rFonts w:ascii="Times New Roman" w:eastAsia="Times New Roman" w:hAnsi="Times New Roman" w:cs="Times New Roman"/>
          <w:sz w:val="28"/>
          <w:szCs w:val="28"/>
        </w:rPr>
        <w:t xml:space="preserve">исунке </w:t>
      </w:r>
      <w:r w:rsidR="00AF58A3">
        <w:rPr>
          <w:rFonts w:ascii="Times New Roman" w:eastAsia="Times New Roman" w:hAnsi="Times New Roman" w:cs="Times New Roman"/>
          <w:sz w:val="28"/>
          <w:szCs w:val="28"/>
        </w:rPr>
        <w:t>41</w:t>
      </w:r>
      <w:r>
        <w:rPr>
          <w:rFonts w:ascii="Times New Roman" w:eastAsia="Times New Roman" w:hAnsi="Times New Roman" w:cs="Times New Roman"/>
          <w:sz w:val="28"/>
          <w:szCs w:val="28"/>
        </w:rPr>
        <w:t xml:space="preserve">. </w:t>
      </w:r>
      <w:bookmarkStart w:id="118" w:name="_Hlk155987116"/>
    </w:p>
    <w:p w14:paraId="4BF643D4" w14:textId="29591170" w:rsidR="00CF0BA1" w:rsidRDefault="00BB7C4F" w:rsidP="00407CB1">
      <w:pPr>
        <w:tabs>
          <w:tab w:val="left" w:pos="9072"/>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этом отмечены выраженные дистрофические изменения и деструкция нейрональных клеток, которые характеризовались появлением очагов энцефаломаляции вокруг нейрональных клето</w:t>
      </w:r>
      <w:r w:rsidR="00977328">
        <w:rPr>
          <w:rFonts w:ascii="Times New Roman" w:eastAsia="Times New Roman" w:hAnsi="Times New Roman" w:cs="Times New Roman"/>
          <w:sz w:val="28"/>
          <w:szCs w:val="28"/>
        </w:rPr>
        <w:t>к</w:t>
      </w:r>
      <w:r>
        <w:rPr>
          <w:rFonts w:ascii="Times New Roman" w:eastAsia="Times New Roman" w:hAnsi="Times New Roman" w:cs="Times New Roman"/>
          <w:sz w:val="28"/>
          <w:szCs w:val="28"/>
        </w:rPr>
        <w:t>, вещество</w:t>
      </w:r>
      <w:r w:rsidR="0068357D">
        <w:rPr>
          <w:rFonts w:ascii="Times New Roman" w:eastAsia="Times New Roman" w:hAnsi="Times New Roman" w:cs="Times New Roman"/>
          <w:sz w:val="28"/>
          <w:szCs w:val="28"/>
        </w:rPr>
        <w:t>м</w:t>
      </w:r>
      <w:r>
        <w:rPr>
          <w:rFonts w:ascii="Times New Roman" w:eastAsia="Times New Roman" w:hAnsi="Times New Roman" w:cs="Times New Roman"/>
          <w:sz w:val="28"/>
          <w:szCs w:val="28"/>
        </w:rPr>
        <w:t xml:space="preserve"> мозга с участками разряжения с вакуолизацией и глиальной реакцией. Нейроны приобретают причу</w:t>
      </w:r>
      <w:r w:rsidR="0071605D">
        <w:rPr>
          <w:rFonts w:ascii="Times New Roman" w:eastAsia="Times New Roman" w:hAnsi="Times New Roman" w:cs="Times New Roman"/>
          <w:sz w:val="28"/>
          <w:szCs w:val="28"/>
        </w:rPr>
        <w:t>д</w:t>
      </w:r>
      <w:r>
        <w:rPr>
          <w:rFonts w:ascii="Times New Roman" w:eastAsia="Times New Roman" w:hAnsi="Times New Roman" w:cs="Times New Roman"/>
          <w:sz w:val="28"/>
          <w:szCs w:val="28"/>
        </w:rPr>
        <w:t>ливые формы, отростки демиел</w:t>
      </w:r>
      <w:r w:rsidR="00977328">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низированы, здесь же видна картина нейронофагии. </w:t>
      </w:r>
    </w:p>
    <w:p w14:paraId="00000CF6" w14:textId="04EE7B21" w:rsidR="009C0684" w:rsidRDefault="00BB7C4F" w:rsidP="00407CB1">
      <w:pPr>
        <w:tabs>
          <w:tab w:val="left" w:pos="9072"/>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Хорошо прослеживается нарушение кровообращения на уровне сосудов микроциркуляторного русла в</w:t>
      </w:r>
      <w:r w:rsidR="0071605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виде эритростазов.</w:t>
      </w:r>
      <w:bookmarkEnd w:id="118"/>
      <w:r>
        <w:rPr>
          <w:rFonts w:ascii="Times New Roman" w:eastAsia="Times New Roman" w:hAnsi="Times New Roman" w:cs="Times New Roman"/>
          <w:sz w:val="28"/>
          <w:szCs w:val="28"/>
        </w:rPr>
        <w:t xml:space="preserve"> </w:t>
      </w:r>
    </w:p>
    <w:p w14:paraId="00000CF7" w14:textId="77777777" w:rsidR="009C0684" w:rsidRDefault="009C0684" w:rsidP="00407CB1">
      <w:pPr>
        <w:tabs>
          <w:tab w:val="left" w:pos="9072"/>
        </w:tabs>
        <w:spacing w:after="0" w:line="240" w:lineRule="auto"/>
        <w:ind w:firstLine="709"/>
        <w:jc w:val="both"/>
        <w:rPr>
          <w:rFonts w:ascii="Times New Roman" w:eastAsia="Times New Roman" w:hAnsi="Times New Roman" w:cs="Times New Roman"/>
          <w:sz w:val="28"/>
          <w:szCs w:val="28"/>
        </w:rPr>
      </w:pPr>
    </w:p>
    <w:p w14:paraId="5413B2AC" w14:textId="77777777" w:rsidR="00CF0BA1" w:rsidRDefault="00CF0BA1" w:rsidP="00407CB1">
      <w:pPr>
        <w:tabs>
          <w:tab w:val="left" w:pos="9072"/>
        </w:tabs>
        <w:spacing w:after="0" w:line="240" w:lineRule="auto"/>
        <w:ind w:firstLine="709"/>
        <w:jc w:val="both"/>
        <w:rPr>
          <w:rFonts w:ascii="Times New Roman" w:eastAsia="Times New Roman" w:hAnsi="Times New Roman" w:cs="Times New Roman"/>
          <w:sz w:val="28"/>
          <w:szCs w:val="28"/>
        </w:rPr>
      </w:pPr>
    </w:p>
    <w:p w14:paraId="0FD0832E" w14:textId="77777777" w:rsidR="00CF0BA1" w:rsidRDefault="00CF0BA1" w:rsidP="00407CB1">
      <w:pPr>
        <w:tabs>
          <w:tab w:val="left" w:pos="9072"/>
        </w:tabs>
        <w:spacing w:after="0" w:line="240" w:lineRule="auto"/>
        <w:ind w:firstLine="709"/>
        <w:jc w:val="both"/>
        <w:rPr>
          <w:rFonts w:ascii="Times New Roman" w:eastAsia="Times New Roman" w:hAnsi="Times New Roman" w:cs="Times New Roman"/>
          <w:sz w:val="28"/>
          <w:szCs w:val="28"/>
        </w:rPr>
      </w:pPr>
    </w:p>
    <w:p w14:paraId="74C8183B" w14:textId="77777777" w:rsidR="00CF0BA1" w:rsidRDefault="00CF0BA1" w:rsidP="00407CB1">
      <w:pPr>
        <w:tabs>
          <w:tab w:val="left" w:pos="9072"/>
        </w:tabs>
        <w:spacing w:after="0" w:line="240" w:lineRule="auto"/>
        <w:ind w:firstLine="709"/>
        <w:jc w:val="both"/>
        <w:rPr>
          <w:rFonts w:ascii="Times New Roman" w:eastAsia="Times New Roman" w:hAnsi="Times New Roman" w:cs="Times New Roman"/>
          <w:sz w:val="28"/>
          <w:szCs w:val="28"/>
        </w:rPr>
      </w:pPr>
    </w:p>
    <w:p w14:paraId="03D10661" w14:textId="77777777" w:rsidR="00CF0BA1" w:rsidRDefault="00CF0BA1" w:rsidP="00407CB1">
      <w:pPr>
        <w:tabs>
          <w:tab w:val="left" w:pos="9072"/>
        </w:tabs>
        <w:spacing w:after="0" w:line="240" w:lineRule="auto"/>
        <w:ind w:firstLine="709"/>
        <w:jc w:val="both"/>
        <w:rPr>
          <w:rFonts w:ascii="Times New Roman" w:eastAsia="Times New Roman" w:hAnsi="Times New Roman" w:cs="Times New Roman"/>
          <w:sz w:val="28"/>
          <w:szCs w:val="28"/>
        </w:rPr>
      </w:pPr>
    </w:p>
    <w:tbl>
      <w:tblPr>
        <w:tblStyle w:val="72"/>
        <w:tblW w:w="9628" w:type="dxa"/>
        <w:tblInd w:w="0" w:type="dxa"/>
        <w:tblLayout w:type="fixed"/>
        <w:tblLook w:val="0400" w:firstRow="0" w:lastRow="0" w:firstColumn="0" w:lastColumn="0" w:noHBand="0" w:noVBand="1"/>
      </w:tblPr>
      <w:tblGrid>
        <w:gridCol w:w="4923"/>
        <w:gridCol w:w="4705"/>
      </w:tblGrid>
      <w:tr w:rsidR="009C0684" w14:paraId="74992B1E" w14:textId="77777777" w:rsidTr="00F1381D">
        <w:trPr>
          <w:trHeight w:val="2847"/>
        </w:trPr>
        <w:tc>
          <w:tcPr>
            <w:tcW w:w="4923" w:type="dxa"/>
            <w:vAlign w:val="center"/>
          </w:tcPr>
          <w:p w14:paraId="00000CF8" w14:textId="77777777" w:rsidR="009C0684" w:rsidRDefault="00BB7C4F" w:rsidP="00407CB1">
            <w:pPr>
              <w:tabs>
                <w:tab w:val="left" w:pos="9072"/>
              </w:tabs>
              <w:ind w:left="-37" w:right="-31"/>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79920425" wp14:editId="7169275E">
                  <wp:extent cx="3103669" cy="1981065"/>
                  <wp:effectExtent l="0" t="0" r="1905" b="635"/>
                  <wp:docPr id="143" name="image25.png" descr="C:\Users\Пользователь\Desktop\Лена невролог все папка\Лена невролог все папка\папка 6\2021-11-05 15-06-00_6731.jpg"/>
                  <wp:cNvGraphicFramePr/>
                  <a:graphic xmlns:a="http://schemas.openxmlformats.org/drawingml/2006/main">
                    <a:graphicData uri="http://schemas.openxmlformats.org/drawingml/2006/picture">
                      <pic:pic xmlns:pic="http://schemas.openxmlformats.org/drawingml/2006/picture">
                        <pic:nvPicPr>
                          <pic:cNvPr id="0" name="image25.png" descr="C:\Users\Пользователь\Desktop\Лена невролог все папка\Лена невролог все папка\папка 6\2021-11-05 15-06-00_6731.jpg"/>
                          <pic:cNvPicPr preferRelativeResize="0"/>
                        </pic:nvPicPr>
                        <pic:blipFill>
                          <a:blip r:embed="rId62"/>
                          <a:srcRect/>
                          <a:stretch>
                            <a:fillRect/>
                          </a:stretch>
                        </pic:blipFill>
                        <pic:spPr>
                          <a:xfrm>
                            <a:off x="0" y="0"/>
                            <a:ext cx="3105448" cy="1982200"/>
                          </a:xfrm>
                          <a:prstGeom prst="rect">
                            <a:avLst/>
                          </a:prstGeom>
                          <a:ln/>
                        </pic:spPr>
                      </pic:pic>
                    </a:graphicData>
                  </a:graphic>
                </wp:inline>
              </w:drawing>
            </w:r>
          </w:p>
        </w:tc>
        <w:tc>
          <w:tcPr>
            <w:tcW w:w="4705" w:type="dxa"/>
            <w:vAlign w:val="center"/>
          </w:tcPr>
          <w:p w14:paraId="00000CF9" w14:textId="77777777" w:rsidR="009C0684" w:rsidRDefault="00BB7C4F" w:rsidP="00407CB1">
            <w:pPr>
              <w:tabs>
                <w:tab w:val="left" w:pos="9072"/>
              </w:tabs>
              <w:ind w:left="-37" w:right="-31"/>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A827846" wp14:editId="2A4D0F57">
                  <wp:extent cx="3035586" cy="1988041"/>
                  <wp:effectExtent l="0" t="0" r="0" b="0"/>
                  <wp:docPr id="144" name="image83.png" descr="C:\Users\Пользователь\Desktop\Лена невролог все папка\Лена невролог все папка\папка 6\2021-11-05 15-07-08_6735.jpg"/>
                  <wp:cNvGraphicFramePr/>
                  <a:graphic xmlns:a="http://schemas.openxmlformats.org/drawingml/2006/main">
                    <a:graphicData uri="http://schemas.openxmlformats.org/drawingml/2006/picture">
                      <pic:pic xmlns:pic="http://schemas.openxmlformats.org/drawingml/2006/picture">
                        <pic:nvPicPr>
                          <pic:cNvPr id="0" name="image83.png" descr="C:\Users\Пользователь\Desktop\Лена невролог все папка\Лена невролог все папка\папка 6\2021-11-05 15-07-08_6735.jpg"/>
                          <pic:cNvPicPr preferRelativeResize="0"/>
                        </pic:nvPicPr>
                        <pic:blipFill>
                          <a:blip r:embed="rId63"/>
                          <a:srcRect/>
                          <a:stretch>
                            <a:fillRect/>
                          </a:stretch>
                        </pic:blipFill>
                        <pic:spPr>
                          <a:xfrm>
                            <a:off x="0" y="0"/>
                            <a:ext cx="3035586" cy="1988041"/>
                          </a:xfrm>
                          <a:prstGeom prst="rect">
                            <a:avLst/>
                          </a:prstGeom>
                          <a:ln/>
                        </pic:spPr>
                      </pic:pic>
                    </a:graphicData>
                  </a:graphic>
                </wp:inline>
              </w:drawing>
            </w:r>
          </w:p>
        </w:tc>
      </w:tr>
      <w:tr w:rsidR="009C0684" w14:paraId="331818C8" w14:textId="77777777" w:rsidTr="00AE790E">
        <w:tc>
          <w:tcPr>
            <w:tcW w:w="4923" w:type="dxa"/>
            <w:vAlign w:val="center"/>
          </w:tcPr>
          <w:p w14:paraId="00000CFA" w14:textId="77777777" w:rsidR="009C0684" w:rsidRDefault="00BB7C4F" w:rsidP="00407CB1">
            <w:pPr>
              <w:tabs>
                <w:tab w:val="left" w:pos="9072"/>
              </w:tabs>
              <w:ind w:left="-37" w:right="-31"/>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а</w:t>
            </w:r>
          </w:p>
        </w:tc>
        <w:tc>
          <w:tcPr>
            <w:tcW w:w="4705" w:type="dxa"/>
            <w:vAlign w:val="center"/>
          </w:tcPr>
          <w:p w14:paraId="00000CFB" w14:textId="6BA00EE0" w:rsidR="009C0684" w:rsidRDefault="00BB7C4F" w:rsidP="00407CB1">
            <w:pPr>
              <w:tabs>
                <w:tab w:val="left" w:pos="9072"/>
              </w:tabs>
              <w:ind w:left="-37" w:right="-31"/>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06E8B">
              <w:rPr>
                <w:rFonts w:ascii="Times New Roman" w:eastAsia="Times New Roman" w:hAnsi="Times New Roman" w:cs="Times New Roman"/>
                <w:sz w:val="28"/>
                <w:szCs w:val="28"/>
              </w:rPr>
              <w:t>б</w:t>
            </w:r>
          </w:p>
        </w:tc>
      </w:tr>
      <w:tr w:rsidR="009C0684" w14:paraId="3E7B864D" w14:textId="77777777" w:rsidTr="00AE790E">
        <w:tc>
          <w:tcPr>
            <w:tcW w:w="4923" w:type="dxa"/>
            <w:vAlign w:val="center"/>
          </w:tcPr>
          <w:p w14:paraId="00000CFC" w14:textId="77777777" w:rsidR="009C0684" w:rsidRDefault="00BB7C4F" w:rsidP="00407CB1">
            <w:pPr>
              <w:tabs>
                <w:tab w:val="left" w:pos="9072"/>
              </w:tabs>
              <w:ind w:left="-37" w:right="-31"/>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9524462" wp14:editId="14166442">
                  <wp:extent cx="3168132" cy="1977824"/>
                  <wp:effectExtent l="0" t="0" r="0" b="0"/>
                  <wp:docPr id="145" name="image72.png" descr="C:\Users\Пользователь\Desktop\Лена невролог все папка\Лена невролог все папка\папка 6\2021-11-05 15-06-35_6733.jpg"/>
                  <wp:cNvGraphicFramePr/>
                  <a:graphic xmlns:a="http://schemas.openxmlformats.org/drawingml/2006/main">
                    <a:graphicData uri="http://schemas.openxmlformats.org/drawingml/2006/picture">
                      <pic:pic xmlns:pic="http://schemas.openxmlformats.org/drawingml/2006/picture">
                        <pic:nvPicPr>
                          <pic:cNvPr id="0" name="image72.png" descr="C:\Users\Пользователь\Desktop\Лена невролог все папка\Лена невролог все папка\папка 6\2021-11-05 15-06-35_6733.jpg"/>
                          <pic:cNvPicPr preferRelativeResize="0"/>
                        </pic:nvPicPr>
                        <pic:blipFill>
                          <a:blip r:embed="rId64"/>
                          <a:srcRect/>
                          <a:stretch>
                            <a:fillRect/>
                          </a:stretch>
                        </pic:blipFill>
                        <pic:spPr>
                          <a:xfrm>
                            <a:off x="0" y="0"/>
                            <a:ext cx="3168132" cy="1977824"/>
                          </a:xfrm>
                          <a:prstGeom prst="rect">
                            <a:avLst/>
                          </a:prstGeom>
                          <a:ln/>
                        </pic:spPr>
                      </pic:pic>
                    </a:graphicData>
                  </a:graphic>
                </wp:inline>
              </w:drawing>
            </w:r>
          </w:p>
        </w:tc>
        <w:tc>
          <w:tcPr>
            <w:tcW w:w="4705" w:type="dxa"/>
            <w:vAlign w:val="center"/>
          </w:tcPr>
          <w:p w14:paraId="00000CFD" w14:textId="77777777" w:rsidR="009C0684" w:rsidRDefault="00BB7C4F" w:rsidP="00407CB1">
            <w:pPr>
              <w:tabs>
                <w:tab w:val="left" w:pos="9072"/>
              </w:tabs>
              <w:ind w:left="-37" w:right="-31"/>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A10E6BC" wp14:editId="35707AF6">
                  <wp:extent cx="3035766" cy="1990521"/>
                  <wp:effectExtent l="0" t="0" r="0" b="0"/>
                  <wp:docPr id="146" name="image30.png" descr="C:\Users\Пользователь\Desktop\Лена невролог все папка\Лена невролог все папка\папка 6\2021-11-05 15-08-10_6740.jpg"/>
                  <wp:cNvGraphicFramePr/>
                  <a:graphic xmlns:a="http://schemas.openxmlformats.org/drawingml/2006/main">
                    <a:graphicData uri="http://schemas.openxmlformats.org/drawingml/2006/picture">
                      <pic:pic xmlns:pic="http://schemas.openxmlformats.org/drawingml/2006/picture">
                        <pic:nvPicPr>
                          <pic:cNvPr id="0" name="image30.png" descr="C:\Users\Пользователь\Desktop\Лена невролог все папка\Лена невролог все папка\папка 6\2021-11-05 15-08-10_6740.jpg"/>
                          <pic:cNvPicPr preferRelativeResize="0"/>
                        </pic:nvPicPr>
                        <pic:blipFill>
                          <a:blip r:embed="rId65"/>
                          <a:srcRect/>
                          <a:stretch>
                            <a:fillRect/>
                          </a:stretch>
                        </pic:blipFill>
                        <pic:spPr>
                          <a:xfrm>
                            <a:off x="0" y="0"/>
                            <a:ext cx="3035766" cy="1990521"/>
                          </a:xfrm>
                          <a:prstGeom prst="rect">
                            <a:avLst/>
                          </a:prstGeom>
                          <a:ln/>
                        </pic:spPr>
                      </pic:pic>
                    </a:graphicData>
                  </a:graphic>
                </wp:inline>
              </w:drawing>
            </w:r>
          </w:p>
        </w:tc>
      </w:tr>
      <w:tr w:rsidR="009C0684" w14:paraId="23DC030E" w14:textId="77777777" w:rsidTr="00AE790E">
        <w:tc>
          <w:tcPr>
            <w:tcW w:w="4923" w:type="dxa"/>
            <w:vAlign w:val="center"/>
          </w:tcPr>
          <w:p w14:paraId="00000CFE" w14:textId="77777777" w:rsidR="009C0684" w:rsidRDefault="00BB7C4F" w:rsidP="00407CB1">
            <w:pPr>
              <w:tabs>
                <w:tab w:val="left" w:pos="9072"/>
              </w:tabs>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w:t>
            </w:r>
          </w:p>
        </w:tc>
        <w:tc>
          <w:tcPr>
            <w:tcW w:w="4705" w:type="dxa"/>
            <w:vAlign w:val="center"/>
          </w:tcPr>
          <w:p w14:paraId="00000CFF" w14:textId="51A37300" w:rsidR="009C0684" w:rsidRDefault="00BB7C4F" w:rsidP="00407CB1">
            <w:pPr>
              <w:tabs>
                <w:tab w:val="left" w:pos="9072"/>
              </w:tabs>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06E8B">
              <w:rPr>
                <w:rFonts w:ascii="Times New Roman" w:eastAsia="Times New Roman" w:hAnsi="Times New Roman" w:cs="Times New Roman"/>
                <w:sz w:val="28"/>
                <w:szCs w:val="28"/>
              </w:rPr>
              <w:t>г</w:t>
            </w:r>
          </w:p>
        </w:tc>
      </w:tr>
      <w:tr w:rsidR="009C0684" w14:paraId="4A6DE3B6" w14:textId="77777777" w:rsidTr="00AE790E">
        <w:tc>
          <w:tcPr>
            <w:tcW w:w="4923" w:type="dxa"/>
            <w:vAlign w:val="center"/>
          </w:tcPr>
          <w:p w14:paraId="00000D00" w14:textId="77777777" w:rsidR="009C0684" w:rsidRDefault="00BB7C4F" w:rsidP="00407CB1">
            <w:pPr>
              <w:tabs>
                <w:tab w:val="left" w:pos="9072"/>
              </w:tabs>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729FFD7" wp14:editId="6148B817">
                  <wp:extent cx="3153372" cy="2131713"/>
                  <wp:effectExtent l="0" t="0" r="0" b="0"/>
                  <wp:docPr id="147" name="image27.png" descr="C:\Users\Пользователь\Desktop\Лена невролог все папка\Лена невролог все папка\папка 6\2021-11-05 15-06-17_6732.jpg"/>
                  <wp:cNvGraphicFramePr/>
                  <a:graphic xmlns:a="http://schemas.openxmlformats.org/drawingml/2006/main">
                    <a:graphicData uri="http://schemas.openxmlformats.org/drawingml/2006/picture">
                      <pic:pic xmlns:pic="http://schemas.openxmlformats.org/drawingml/2006/picture">
                        <pic:nvPicPr>
                          <pic:cNvPr id="0" name="image27.png" descr="C:\Users\Пользователь\Desktop\Лена невролог все папка\Лена невролог все папка\папка 6\2021-11-05 15-06-17_6732.jpg"/>
                          <pic:cNvPicPr preferRelativeResize="0"/>
                        </pic:nvPicPr>
                        <pic:blipFill>
                          <a:blip r:embed="rId66"/>
                          <a:srcRect/>
                          <a:stretch>
                            <a:fillRect/>
                          </a:stretch>
                        </pic:blipFill>
                        <pic:spPr>
                          <a:xfrm>
                            <a:off x="0" y="0"/>
                            <a:ext cx="3153372" cy="2131713"/>
                          </a:xfrm>
                          <a:prstGeom prst="rect">
                            <a:avLst/>
                          </a:prstGeom>
                          <a:ln/>
                        </pic:spPr>
                      </pic:pic>
                    </a:graphicData>
                  </a:graphic>
                </wp:inline>
              </w:drawing>
            </w:r>
          </w:p>
        </w:tc>
        <w:tc>
          <w:tcPr>
            <w:tcW w:w="4705" w:type="dxa"/>
            <w:vAlign w:val="center"/>
          </w:tcPr>
          <w:p w14:paraId="00000D01" w14:textId="77777777" w:rsidR="009C0684" w:rsidRDefault="00BB7C4F" w:rsidP="00407CB1">
            <w:pPr>
              <w:tabs>
                <w:tab w:val="left" w:pos="9072"/>
              </w:tabs>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DCB3428" wp14:editId="379CA84A">
                  <wp:extent cx="2964608" cy="2135923"/>
                  <wp:effectExtent l="0" t="0" r="0" b="0"/>
                  <wp:docPr id="148" name="image33.png" descr="C:\Users\Пользователь\Desktop\Лена невролог все папка\Лена невролог все папка\папка 6\2021-11-05 15-07-35_6737.jpg"/>
                  <wp:cNvGraphicFramePr/>
                  <a:graphic xmlns:a="http://schemas.openxmlformats.org/drawingml/2006/main">
                    <a:graphicData uri="http://schemas.openxmlformats.org/drawingml/2006/picture">
                      <pic:pic xmlns:pic="http://schemas.openxmlformats.org/drawingml/2006/picture">
                        <pic:nvPicPr>
                          <pic:cNvPr id="0" name="image33.png" descr="C:\Users\Пользователь\Desktop\Лена невролог все папка\Лена невролог все папка\папка 6\2021-11-05 15-07-35_6737.jpg"/>
                          <pic:cNvPicPr preferRelativeResize="0"/>
                        </pic:nvPicPr>
                        <pic:blipFill>
                          <a:blip r:embed="rId67"/>
                          <a:srcRect/>
                          <a:stretch>
                            <a:fillRect/>
                          </a:stretch>
                        </pic:blipFill>
                        <pic:spPr>
                          <a:xfrm>
                            <a:off x="0" y="0"/>
                            <a:ext cx="2964608" cy="2135923"/>
                          </a:xfrm>
                          <a:prstGeom prst="rect">
                            <a:avLst/>
                          </a:prstGeom>
                          <a:ln/>
                        </pic:spPr>
                      </pic:pic>
                    </a:graphicData>
                  </a:graphic>
                </wp:inline>
              </w:drawing>
            </w:r>
          </w:p>
        </w:tc>
      </w:tr>
      <w:tr w:rsidR="009C0684" w14:paraId="74C59CB9" w14:textId="77777777" w:rsidTr="00AE790E">
        <w:tc>
          <w:tcPr>
            <w:tcW w:w="4923" w:type="dxa"/>
            <w:vAlign w:val="center"/>
          </w:tcPr>
          <w:p w14:paraId="00000D02" w14:textId="77777777" w:rsidR="009C0684" w:rsidRDefault="00BB7C4F" w:rsidP="00407CB1">
            <w:pPr>
              <w:tabs>
                <w:tab w:val="left" w:pos="9072"/>
              </w:tabs>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w:t>
            </w:r>
          </w:p>
        </w:tc>
        <w:tc>
          <w:tcPr>
            <w:tcW w:w="4705" w:type="dxa"/>
            <w:vAlign w:val="center"/>
          </w:tcPr>
          <w:p w14:paraId="00000D03" w14:textId="1559DBC8" w:rsidR="009C0684" w:rsidRDefault="00BB7C4F" w:rsidP="00407CB1">
            <w:pPr>
              <w:tabs>
                <w:tab w:val="left" w:pos="9072"/>
              </w:tabs>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06E8B">
              <w:rPr>
                <w:rFonts w:ascii="Times New Roman" w:eastAsia="Times New Roman" w:hAnsi="Times New Roman" w:cs="Times New Roman"/>
                <w:sz w:val="28"/>
                <w:szCs w:val="28"/>
              </w:rPr>
              <w:t>е</w:t>
            </w:r>
          </w:p>
        </w:tc>
      </w:tr>
      <w:tr w:rsidR="009C0684" w14:paraId="5C1A5CB7" w14:textId="77777777" w:rsidTr="00AE790E">
        <w:tc>
          <w:tcPr>
            <w:tcW w:w="9628" w:type="dxa"/>
            <w:gridSpan w:val="2"/>
            <w:vAlign w:val="center"/>
          </w:tcPr>
          <w:p w14:paraId="38BE4797" w14:textId="77777777" w:rsidR="00AE790E" w:rsidRDefault="00AE790E" w:rsidP="00407CB1">
            <w:pPr>
              <w:tabs>
                <w:tab w:val="left" w:pos="9072"/>
              </w:tabs>
              <w:ind w:left="-37" w:right="-31"/>
              <w:jc w:val="center"/>
              <w:rPr>
                <w:rFonts w:ascii="Times New Roman" w:eastAsia="Times New Roman" w:hAnsi="Times New Roman" w:cs="Times New Roman"/>
                <w:sz w:val="28"/>
                <w:szCs w:val="28"/>
              </w:rPr>
            </w:pPr>
          </w:p>
          <w:p w14:paraId="00000D04" w14:textId="6B3A7843" w:rsidR="009C0684" w:rsidRDefault="00BB7C4F" w:rsidP="00407CB1">
            <w:pPr>
              <w:tabs>
                <w:tab w:val="left" w:pos="9072"/>
              </w:tabs>
              <w:ind w:left="-37" w:right="-31"/>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AF58A3">
              <w:rPr>
                <w:rFonts w:ascii="Times New Roman" w:eastAsia="Times New Roman" w:hAnsi="Times New Roman" w:cs="Times New Roman"/>
                <w:sz w:val="28"/>
                <w:szCs w:val="28"/>
              </w:rPr>
              <w:t>41</w:t>
            </w:r>
            <w:r>
              <w:rPr>
                <w:rFonts w:ascii="Times New Roman" w:eastAsia="Times New Roman" w:hAnsi="Times New Roman" w:cs="Times New Roman"/>
                <w:sz w:val="28"/>
                <w:szCs w:val="28"/>
              </w:rPr>
              <w:t xml:space="preserve"> – </w:t>
            </w:r>
            <w:r w:rsidR="0042133F">
              <w:rPr>
                <w:rFonts w:ascii="Times New Roman" w:eastAsia="Times New Roman" w:hAnsi="Times New Roman" w:cs="Times New Roman"/>
                <w:sz w:val="28"/>
                <w:szCs w:val="28"/>
              </w:rPr>
              <w:t xml:space="preserve">Контрольная группа </w:t>
            </w:r>
            <w:r w:rsidR="00F74D10">
              <w:rPr>
                <w:rFonts w:ascii="Times New Roman" w:eastAsia="Times New Roman" w:hAnsi="Times New Roman" w:cs="Times New Roman"/>
                <w:sz w:val="28"/>
                <w:szCs w:val="28"/>
              </w:rPr>
              <w:t>(Группа</w:t>
            </w:r>
            <w:r w:rsidR="0042133F">
              <w:rPr>
                <w:rFonts w:ascii="Times New Roman" w:eastAsia="Times New Roman" w:hAnsi="Times New Roman" w:cs="Times New Roman"/>
                <w:sz w:val="28"/>
                <w:szCs w:val="28"/>
              </w:rPr>
              <w:t xml:space="preserve"> 1)</w:t>
            </w:r>
            <w:r>
              <w:rPr>
                <w:rFonts w:ascii="Times New Roman" w:eastAsia="Times New Roman" w:hAnsi="Times New Roman" w:cs="Times New Roman"/>
                <w:sz w:val="28"/>
                <w:szCs w:val="28"/>
              </w:rPr>
              <w:t xml:space="preserve">. </w:t>
            </w:r>
          </w:p>
          <w:p w14:paraId="00000D05" w14:textId="2115119A" w:rsidR="009C0684" w:rsidRDefault="00BB7C4F" w:rsidP="00407CB1">
            <w:pPr>
              <w:tabs>
                <w:tab w:val="left" w:pos="9072"/>
              </w:tabs>
              <w:ind w:left="-37" w:right="-31"/>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Выраженные дистрофические изменения и деструкция нейрональных клеток, очаги энцефаломаляции с вакуолизацией и глиальной реакцией, в капиллярах множественные эритростазы</w:t>
            </w:r>
            <w:r w:rsidR="0042133F">
              <w:rPr>
                <w:rFonts w:ascii="Times New Roman" w:eastAsia="Times New Roman" w:hAnsi="Times New Roman" w:cs="Times New Roman"/>
                <w:sz w:val="28"/>
                <w:szCs w:val="28"/>
              </w:rPr>
              <w:t xml:space="preserve"> (а, б, в, г, д, е)</w:t>
            </w:r>
            <w:r>
              <w:rPr>
                <w:rFonts w:ascii="Times New Roman" w:eastAsia="Times New Roman" w:hAnsi="Times New Roman" w:cs="Times New Roman"/>
                <w:sz w:val="28"/>
                <w:szCs w:val="28"/>
              </w:rPr>
              <w:t>. Окраска: гематоксилином и эозином. Ув.: Х1000. Иммерсионное масло.</w:t>
            </w:r>
          </w:p>
        </w:tc>
      </w:tr>
    </w:tbl>
    <w:p w14:paraId="00000D07" w14:textId="77777777" w:rsidR="009C0684" w:rsidRDefault="009C0684" w:rsidP="00407CB1">
      <w:pPr>
        <w:tabs>
          <w:tab w:val="left" w:pos="9072"/>
        </w:tabs>
        <w:spacing w:after="0" w:line="240" w:lineRule="auto"/>
        <w:ind w:firstLine="709"/>
        <w:jc w:val="both"/>
        <w:rPr>
          <w:rFonts w:ascii="Times New Roman" w:eastAsia="Times New Roman" w:hAnsi="Times New Roman" w:cs="Times New Roman"/>
          <w:sz w:val="28"/>
          <w:szCs w:val="28"/>
        </w:rPr>
      </w:pPr>
    </w:p>
    <w:p w14:paraId="00000D08" w14:textId="418C09CD" w:rsidR="009C0684" w:rsidRDefault="00BB7C4F" w:rsidP="00407CB1">
      <w:pPr>
        <w:tabs>
          <w:tab w:val="left" w:pos="9072"/>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Следует отметить, что в разных участках головного мозга на серийных срезах отмечался выраженный периваскулярный отек с формированием криблюр, капилляры были резко спазмированы, просвет в них был деформирован, приобретая фестончатый просвет, а также наблюдался ишемические некробиотические повреждения нейроцитов. В данной группе </w:t>
      </w:r>
      <w:r>
        <w:rPr>
          <w:rFonts w:ascii="Times New Roman" w:eastAsia="Times New Roman" w:hAnsi="Times New Roman" w:cs="Times New Roman"/>
          <w:sz w:val="28"/>
          <w:szCs w:val="28"/>
        </w:rPr>
        <w:lastRenderedPageBreak/>
        <w:t>эксперимента обращает внимание паретическое расширение и выраженное полнокровие сосудов мягкой мозговой оболочки, межпаутин</w:t>
      </w:r>
      <w:r w:rsidR="0068357D">
        <w:rPr>
          <w:rFonts w:ascii="Times New Roman" w:eastAsia="Times New Roman" w:hAnsi="Times New Roman" w:cs="Times New Roman"/>
          <w:sz w:val="28"/>
          <w:szCs w:val="28"/>
        </w:rPr>
        <w:t>н</w:t>
      </w:r>
      <w:r>
        <w:rPr>
          <w:rFonts w:ascii="Times New Roman" w:eastAsia="Times New Roman" w:hAnsi="Times New Roman" w:cs="Times New Roman"/>
          <w:sz w:val="28"/>
          <w:szCs w:val="28"/>
        </w:rPr>
        <w:t>ого пространства и сосудистых сплетений, также выявлены очаговые диапедезные кровоизлияния в ткани вещества головного мозга и мозжечка</w:t>
      </w:r>
      <w:r w:rsidR="002E62F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A769FB">
        <w:rPr>
          <w:rFonts w:ascii="Times New Roman" w:eastAsia="Times New Roman" w:hAnsi="Times New Roman" w:cs="Times New Roman"/>
          <w:sz w:val="28"/>
          <w:szCs w:val="28"/>
        </w:rPr>
        <w:t xml:space="preserve">отмечаемые на серии снимков, представленных на рисунке </w:t>
      </w:r>
      <w:r w:rsidR="0003473C">
        <w:rPr>
          <w:rFonts w:ascii="Times New Roman" w:eastAsia="Times New Roman" w:hAnsi="Times New Roman" w:cs="Times New Roman"/>
          <w:sz w:val="28"/>
          <w:szCs w:val="28"/>
        </w:rPr>
        <w:t>4</w:t>
      </w:r>
      <w:r w:rsidR="00AF58A3">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p>
    <w:p w14:paraId="00000D09" w14:textId="77777777" w:rsidR="009C0684" w:rsidRDefault="009C0684" w:rsidP="00407CB1">
      <w:pPr>
        <w:tabs>
          <w:tab w:val="left" w:pos="9072"/>
        </w:tabs>
        <w:spacing w:after="0" w:line="240" w:lineRule="auto"/>
        <w:ind w:firstLine="709"/>
        <w:jc w:val="both"/>
        <w:rPr>
          <w:rFonts w:ascii="Times New Roman" w:eastAsia="Times New Roman" w:hAnsi="Times New Roman" w:cs="Times New Roman"/>
          <w:sz w:val="28"/>
          <w:szCs w:val="28"/>
        </w:rPr>
      </w:pPr>
    </w:p>
    <w:tbl>
      <w:tblPr>
        <w:tblStyle w:val="71"/>
        <w:tblW w:w="9493" w:type="dxa"/>
        <w:tblInd w:w="0" w:type="dxa"/>
        <w:tblLayout w:type="fixed"/>
        <w:tblLook w:val="0400" w:firstRow="0" w:lastRow="0" w:firstColumn="0" w:lastColumn="0" w:noHBand="0" w:noVBand="1"/>
      </w:tblPr>
      <w:tblGrid>
        <w:gridCol w:w="4672"/>
        <w:gridCol w:w="4821"/>
      </w:tblGrid>
      <w:tr w:rsidR="009C0684" w14:paraId="7A63CDE4" w14:textId="77777777" w:rsidTr="00F1381D">
        <w:trPr>
          <w:trHeight w:val="3021"/>
        </w:trPr>
        <w:tc>
          <w:tcPr>
            <w:tcW w:w="4672" w:type="dxa"/>
          </w:tcPr>
          <w:p w14:paraId="00000D0A" w14:textId="77777777" w:rsidR="009C0684" w:rsidRDefault="00BB7C4F" w:rsidP="00407CB1">
            <w:pPr>
              <w:tabs>
                <w:tab w:val="left" w:pos="9072"/>
              </w:tabs>
              <w:rPr>
                <w:rFonts w:ascii="Times New Roman" w:eastAsia="Times New Roman" w:hAnsi="Times New Roman" w:cs="Times New Roman"/>
                <w:sz w:val="28"/>
                <w:szCs w:val="28"/>
              </w:rPr>
            </w:pPr>
            <w:r>
              <w:rPr>
                <w:noProof/>
              </w:rPr>
              <w:drawing>
                <wp:inline distT="0" distB="0" distL="0" distR="0" wp14:anchorId="0FF0FCD9" wp14:editId="4BC3BC6C">
                  <wp:extent cx="2976535" cy="1950720"/>
                  <wp:effectExtent l="0" t="0" r="0" b="0"/>
                  <wp:docPr id="149" name="image38.png" descr="C:\Users\Пользователь\Desktop\Лена невролог все папка\Лена невролог все папка\папка 9 рис 11\2021-11-05 15-27-41_6781.jpg"/>
                  <wp:cNvGraphicFramePr/>
                  <a:graphic xmlns:a="http://schemas.openxmlformats.org/drawingml/2006/main">
                    <a:graphicData uri="http://schemas.openxmlformats.org/drawingml/2006/picture">
                      <pic:pic xmlns:pic="http://schemas.openxmlformats.org/drawingml/2006/picture">
                        <pic:nvPicPr>
                          <pic:cNvPr id="0" name="image38.png" descr="C:\Users\Пользователь\Desktop\Лена невролог все папка\Лена невролог все папка\папка 9 рис 11\2021-11-05 15-27-41_6781.jpg"/>
                          <pic:cNvPicPr preferRelativeResize="0"/>
                        </pic:nvPicPr>
                        <pic:blipFill>
                          <a:blip r:embed="rId68"/>
                          <a:srcRect/>
                          <a:stretch>
                            <a:fillRect/>
                          </a:stretch>
                        </pic:blipFill>
                        <pic:spPr>
                          <a:xfrm>
                            <a:off x="0" y="0"/>
                            <a:ext cx="2979215" cy="1952477"/>
                          </a:xfrm>
                          <a:prstGeom prst="rect">
                            <a:avLst/>
                          </a:prstGeom>
                          <a:ln/>
                        </pic:spPr>
                      </pic:pic>
                    </a:graphicData>
                  </a:graphic>
                </wp:inline>
              </w:drawing>
            </w:r>
          </w:p>
        </w:tc>
        <w:tc>
          <w:tcPr>
            <w:tcW w:w="4821" w:type="dxa"/>
          </w:tcPr>
          <w:p w14:paraId="00000D0B" w14:textId="77777777" w:rsidR="009C0684" w:rsidRDefault="00BB7C4F" w:rsidP="00407CB1">
            <w:pPr>
              <w:tabs>
                <w:tab w:val="left" w:pos="9072"/>
              </w:tabs>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1D02B1E" wp14:editId="31C87FBC">
                  <wp:extent cx="3229669" cy="1950720"/>
                  <wp:effectExtent l="0" t="0" r="8890" b="0"/>
                  <wp:docPr id="150" name="image34.png" descr="C:\Users\Пользователь\Desktop\Лена невролог все папка\Лена невролог все папка\папка 5 рис 7, 8\2021-11-05 14-52-10_6702.jpg"/>
                  <wp:cNvGraphicFramePr/>
                  <a:graphic xmlns:a="http://schemas.openxmlformats.org/drawingml/2006/main">
                    <a:graphicData uri="http://schemas.openxmlformats.org/drawingml/2006/picture">
                      <pic:pic xmlns:pic="http://schemas.openxmlformats.org/drawingml/2006/picture">
                        <pic:nvPicPr>
                          <pic:cNvPr id="0" name="image34.png" descr="C:\Users\Пользователь\Desktop\Лена невролог все папка\Лена невролог все папка\папка 5 рис 7, 8\2021-11-05 14-52-10_6702.jpg"/>
                          <pic:cNvPicPr preferRelativeResize="0"/>
                        </pic:nvPicPr>
                        <pic:blipFill>
                          <a:blip r:embed="rId69"/>
                          <a:srcRect/>
                          <a:stretch>
                            <a:fillRect/>
                          </a:stretch>
                        </pic:blipFill>
                        <pic:spPr>
                          <a:xfrm>
                            <a:off x="0" y="0"/>
                            <a:ext cx="3231129" cy="1951602"/>
                          </a:xfrm>
                          <a:prstGeom prst="rect">
                            <a:avLst/>
                          </a:prstGeom>
                          <a:ln/>
                        </pic:spPr>
                      </pic:pic>
                    </a:graphicData>
                  </a:graphic>
                </wp:inline>
              </w:drawing>
            </w:r>
          </w:p>
        </w:tc>
      </w:tr>
      <w:tr w:rsidR="009C0684" w14:paraId="61DE95DE" w14:textId="77777777" w:rsidTr="00F1381D">
        <w:tc>
          <w:tcPr>
            <w:tcW w:w="4672" w:type="dxa"/>
          </w:tcPr>
          <w:p w14:paraId="00000D0C" w14:textId="77777777" w:rsidR="009C0684" w:rsidRDefault="00BB7C4F" w:rsidP="00407CB1">
            <w:pPr>
              <w:tabs>
                <w:tab w:val="left" w:pos="9072"/>
              </w:tabs>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p>
        </w:tc>
        <w:tc>
          <w:tcPr>
            <w:tcW w:w="4821" w:type="dxa"/>
          </w:tcPr>
          <w:p w14:paraId="00000D0D" w14:textId="45D05B8F" w:rsidR="009C0684" w:rsidRDefault="00906E8B" w:rsidP="00407CB1">
            <w:pPr>
              <w:tabs>
                <w:tab w:val="left" w:pos="9072"/>
              </w:tabs>
              <w:rPr>
                <w:rFonts w:ascii="Times New Roman" w:eastAsia="Times New Roman" w:hAnsi="Times New Roman" w:cs="Times New Roman"/>
                <w:sz w:val="28"/>
                <w:szCs w:val="28"/>
              </w:rPr>
            </w:pPr>
            <w:r>
              <w:rPr>
                <w:rFonts w:ascii="Times New Roman" w:eastAsia="Times New Roman" w:hAnsi="Times New Roman" w:cs="Times New Roman"/>
                <w:sz w:val="28"/>
                <w:szCs w:val="28"/>
              </w:rPr>
              <w:t>б</w:t>
            </w:r>
          </w:p>
        </w:tc>
      </w:tr>
      <w:tr w:rsidR="009C0684" w14:paraId="3328512C" w14:textId="77777777" w:rsidTr="00F1381D">
        <w:tc>
          <w:tcPr>
            <w:tcW w:w="4672" w:type="dxa"/>
            <w:tcMar>
              <w:left w:w="0" w:type="dxa"/>
              <w:right w:w="0" w:type="dxa"/>
            </w:tcMar>
          </w:tcPr>
          <w:p w14:paraId="00000D0E" w14:textId="77777777" w:rsidR="009C0684" w:rsidRDefault="00BB7C4F" w:rsidP="00407CB1">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0501207" wp14:editId="1FB58AA4">
                  <wp:extent cx="2956560" cy="1988820"/>
                  <wp:effectExtent l="0" t="0" r="0" b="0"/>
                  <wp:docPr id="131" name="image63.png" descr="C:\Users\Пользователь\Desktop\Лена невролог все папка\Лена невролог все папка\папка 4\2021-11-05 14-45-20_6685.jpg"/>
                  <wp:cNvGraphicFramePr/>
                  <a:graphic xmlns:a="http://schemas.openxmlformats.org/drawingml/2006/main">
                    <a:graphicData uri="http://schemas.openxmlformats.org/drawingml/2006/picture">
                      <pic:pic xmlns:pic="http://schemas.openxmlformats.org/drawingml/2006/picture">
                        <pic:nvPicPr>
                          <pic:cNvPr id="0" name="image63.png" descr="C:\Users\Пользователь\Desktop\Лена невролог все папка\Лена невролог все папка\папка 4\2021-11-05 14-45-20_6685.jpg"/>
                          <pic:cNvPicPr preferRelativeResize="0"/>
                        </pic:nvPicPr>
                        <pic:blipFill>
                          <a:blip r:embed="rId70"/>
                          <a:srcRect/>
                          <a:stretch>
                            <a:fillRect/>
                          </a:stretch>
                        </pic:blipFill>
                        <pic:spPr>
                          <a:xfrm>
                            <a:off x="0" y="0"/>
                            <a:ext cx="2956560" cy="1988820"/>
                          </a:xfrm>
                          <a:prstGeom prst="rect">
                            <a:avLst/>
                          </a:prstGeom>
                          <a:ln/>
                        </pic:spPr>
                      </pic:pic>
                    </a:graphicData>
                  </a:graphic>
                </wp:inline>
              </w:drawing>
            </w:r>
          </w:p>
        </w:tc>
        <w:tc>
          <w:tcPr>
            <w:tcW w:w="4821" w:type="dxa"/>
            <w:tcMar>
              <w:left w:w="0" w:type="dxa"/>
              <w:right w:w="0" w:type="dxa"/>
            </w:tcMar>
          </w:tcPr>
          <w:p w14:paraId="00000D0F" w14:textId="77777777" w:rsidR="009C0684" w:rsidRDefault="00BB7C4F" w:rsidP="00407CB1">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A03EACF" wp14:editId="7A5DA44A">
                  <wp:extent cx="3089344" cy="1988820"/>
                  <wp:effectExtent l="0" t="0" r="0" b="0"/>
                  <wp:docPr id="132" name="image19.png" descr="C:\Users\Пользователь\Desktop\Лена невролог все папка\Лена невролог все папка\папка 5 рис 7, 8\2021-11-05 14-50-21_6698.jpg"/>
                  <wp:cNvGraphicFramePr/>
                  <a:graphic xmlns:a="http://schemas.openxmlformats.org/drawingml/2006/main">
                    <a:graphicData uri="http://schemas.openxmlformats.org/drawingml/2006/picture">
                      <pic:pic xmlns:pic="http://schemas.openxmlformats.org/drawingml/2006/picture">
                        <pic:nvPicPr>
                          <pic:cNvPr id="0" name="image19.png" descr="C:\Users\Пользователь\Desktop\Лена невролог все папка\Лена невролог все папка\папка 5 рис 7, 8\2021-11-05 14-50-21_6698.jpg"/>
                          <pic:cNvPicPr preferRelativeResize="0"/>
                        </pic:nvPicPr>
                        <pic:blipFill>
                          <a:blip r:embed="rId71"/>
                          <a:srcRect/>
                          <a:stretch>
                            <a:fillRect/>
                          </a:stretch>
                        </pic:blipFill>
                        <pic:spPr>
                          <a:xfrm>
                            <a:off x="0" y="0"/>
                            <a:ext cx="3090979" cy="1989873"/>
                          </a:xfrm>
                          <a:prstGeom prst="rect">
                            <a:avLst/>
                          </a:prstGeom>
                          <a:ln/>
                        </pic:spPr>
                      </pic:pic>
                    </a:graphicData>
                  </a:graphic>
                </wp:inline>
              </w:drawing>
            </w:r>
          </w:p>
        </w:tc>
      </w:tr>
      <w:tr w:rsidR="009C0684" w14:paraId="2CBED190" w14:textId="77777777" w:rsidTr="00F1381D">
        <w:tc>
          <w:tcPr>
            <w:tcW w:w="4672" w:type="dxa"/>
          </w:tcPr>
          <w:p w14:paraId="00000D10" w14:textId="77777777" w:rsidR="009C0684" w:rsidRDefault="00BB7C4F" w:rsidP="00407CB1">
            <w:pPr>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p>
        </w:tc>
        <w:tc>
          <w:tcPr>
            <w:tcW w:w="4821" w:type="dxa"/>
          </w:tcPr>
          <w:p w14:paraId="00000D11" w14:textId="6761EF49" w:rsidR="009C0684" w:rsidRDefault="00906E8B" w:rsidP="00407CB1">
            <w:pPr>
              <w:rPr>
                <w:rFonts w:ascii="Times New Roman" w:eastAsia="Times New Roman" w:hAnsi="Times New Roman" w:cs="Times New Roman"/>
                <w:sz w:val="28"/>
                <w:szCs w:val="28"/>
              </w:rPr>
            </w:pPr>
            <w:r>
              <w:rPr>
                <w:rFonts w:ascii="Times New Roman" w:eastAsia="Times New Roman" w:hAnsi="Times New Roman" w:cs="Times New Roman"/>
                <w:sz w:val="28"/>
                <w:szCs w:val="28"/>
              </w:rPr>
              <w:t>г</w:t>
            </w:r>
          </w:p>
        </w:tc>
      </w:tr>
      <w:tr w:rsidR="009C0684" w14:paraId="2F7A4D37" w14:textId="77777777" w:rsidTr="00F1381D">
        <w:tc>
          <w:tcPr>
            <w:tcW w:w="4672" w:type="dxa"/>
          </w:tcPr>
          <w:p w14:paraId="00000D12" w14:textId="77777777" w:rsidR="009C0684" w:rsidRDefault="00BB7C4F" w:rsidP="00407CB1">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1B9A7A7" wp14:editId="50F51390">
                  <wp:extent cx="2956560" cy="1950720"/>
                  <wp:effectExtent l="0" t="0" r="0" b="0"/>
                  <wp:docPr id="133" name="image14.png" descr="C:\Users\Пользователь\Desktop\Лена невролог все папка\Лена невролог все папка\папка 8)\2021-11-05 15-15-45_6761.jpg"/>
                  <wp:cNvGraphicFramePr/>
                  <a:graphic xmlns:a="http://schemas.openxmlformats.org/drawingml/2006/main">
                    <a:graphicData uri="http://schemas.openxmlformats.org/drawingml/2006/picture">
                      <pic:pic xmlns:pic="http://schemas.openxmlformats.org/drawingml/2006/picture">
                        <pic:nvPicPr>
                          <pic:cNvPr id="0" name="image14.png" descr="C:\Users\Пользователь\Desktop\Лена невролог все папка\Лена невролог все папка\папка 8)\2021-11-05 15-15-45_6761.jpg"/>
                          <pic:cNvPicPr preferRelativeResize="0"/>
                        </pic:nvPicPr>
                        <pic:blipFill>
                          <a:blip r:embed="rId72"/>
                          <a:srcRect r="6440"/>
                          <a:stretch>
                            <a:fillRect/>
                          </a:stretch>
                        </pic:blipFill>
                        <pic:spPr>
                          <a:xfrm>
                            <a:off x="0" y="0"/>
                            <a:ext cx="2956560" cy="1950720"/>
                          </a:xfrm>
                          <a:prstGeom prst="rect">
                            <a:avLst/>
                          </a:prstGeom>
                          <a:ln/>
                        </pic:spPr>
                      </pic:pic>
                    </a:graphicData>
                  </a:graphic>
                </wp:inline>
              </w:drawing>
            </w:r>
          </w:p>
        </w:tc>
        <w:tc>
          <w:tcPr>
            <w:tcW w:w="4821" w:type="dxa"/>
          </w:tcPr>
          <w:p w14:paraId="00000D13" w14:textId="77777777" w:rsidR="009C0684" w:rsidRDefault="00BB7C4F" w:rsidP="00407CB1">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B71090D" wp14:editId="2ECFD062">
                  <wp:extent cx="3048000" cy="1950720"/>
                  <wp:effectExtent l="0" t="0" r="0" b="0"/>
                  <wp:docPr id="134" name="image15.png" descr="C:\Users\Пользователь\Desktop\Лена невролог все папка\Лена невролог все папка\папка 8)\2021-11-05 15-21-09_6770.jpg"/>
                  <wp:cNvGraphicFramePr/>
                  <a:graphic xmlns:a="http://schemas.openxmlformats.org/drawingml/2006/main">
                    <a:graphicData uri="http://schemas.openxmlformats.org/drawingml/2006/picture">
                      <pic:pic xmlns:pic="http://schemas.openxmlformats.org/drawingml/2006/picture">
                        <pic:nvPicPr>
                          <pic:cNvPr id="0" name="image15.png" descr="C:\Users\Пользователь\Desktop\Лена невролог все папка\Лена невролог все папка\папка 8)\2021-11-05 15-21-09_6770.jpg"/>
                          <pic:cNvPicPr preferRelativeResize="0"/>
                        </pic:nvPicPr>
                        <pic:blipFill>
                          <a:blip r:embed="rId73"/>
                          <a:srcRect/>
                          <a:stretch>
                            <a:fillRect/>
                          </a:stretch>
                        </pic:blipFill>
                        <pic:spPr>
                          <a:xfrm>
                            <a:off x="0" y="0"/>
                            <a:ext cx="3048000" cy="1950720"/>
                          </a:xfrm>
                          <a:prstGeom prst="rect">
                            <a:avLst/>
                          </a:prstGeom>
                          <a:ln/>
                        </pic:spPr>
                      </pic:pic>
                    </a:graphicData>
                  </a:graphic>
                </wp:inline>
              </w:drawing>
            </w:r>
          </w:p>
        </w:tc>
      </w:tr>
      <w:tr w:rsidR="009C0684" w14:paraId="01F110E6" w14:textId="77777777" w:rsidTr="00F1381D">
        <w:tc>
          <w:tcPr>
            <w:tcW w:w="4672" w:type="dxa"/>
          </w:tcPr>
          <w:p w14:paraId="00000D14" w14:textId="77777777" w:rsidR="009C0684" w:rsidRDefault="00BB7C4F" w:rsidP="00407CB1">
            <w:pPr>
              <w:rPr>
                <w:rFonts w:ascii="Times New Roman" w:eastAsia="Times New Roman" w:hAnsi="Times New Roman" w:cs="Times New Roman"/>
                <w:sz w:val="28"/>
                <w:szCs w:val="28"/>
              </w:rPr>
            </w:pPr>
            <w:r>
              <w:rPr>
                <w:rFonts w:ascii="Times New Roman" w:eastAsia="Times New Roman" w:hAnsi="Times New Roman" w:cs="Times New Roman"/>
                <w:sz w:val="28"/>
                <w:szCs w:val="28"/>
              </w:rPr>
              <w:t>д</w:t>
            </w:r>
          </w:p>
        </w:tc>
        <w:tc>
          <w:tcPr>
            <w:tcW w:w="4821" w:type="dxa"/>
          </w:tcPr>
          <w:p w14:paraId="00000D15" w14:textId="4E276EB3" w:rsidR="009C0684" w:rsidRDefault="00906E8B" w:rsidP="00407CB1">
            <w:pPr>
              <w:rPr>
                <w:rFonts w:ascii="Times New Roman" w:eastAsia="Times New Roman" w:hAnsi="Times New Roman" w:cs="Times New Roman"/>
                <w:sz w:val="28"/>
                <w:szCs w:val="28"/>
              </w:rPr>
            </w:pPr>
            <w:r>
              <w:rPr>
                <w:rFonts w:ascii="Times New Roman" w:eastAsia="Times New Roman" w:hAnsi="Times New Roman" w:cs="Times New Roman"/>
                <w:sz w:val="28"/>
                <w:szCs w:val="28"/>
              </w:rPr>
              <w:t>е</w:t>
            </w:r>
          </w:p>
        </w:tc>
      </w:tr>
      <w:tr w:rsidR="009C0684" w14:paraId="1821F9D6" w14:textId="77777777" w:rsidTr="00F1381D">
        <w:tc>
          <w:tcPr>
            <w:tcW w:w="9493" w:type="dxa"/>
            <w:gridSpan w:val="2"/>
          </w:tcPr>
          <w:p w14:paraId="46A15128" w14:textId="77777777" w:rsidR="00AE790E" w:rsidRDefault="00AE790E" w:rsidP="00407CB1">
            <w:pPr>
              <w:jc w:val="center"/>
              <w:rPr>
                <w:rFonts w:ascii="Times New Roman" w:eastAsia="Times New Roman" w:hAnsi="Times New Roman" w:cs="Times New Roman"/>
                <w:sz w:val="28"/>
                <w:szCs w:val="28"/>
              </w:rPr>
            </w:pPr>
          </w:p>
          <w:p w14:paraId="00000D16" w14:textId="044D516D" w:rsidR="009C0684" w:rsidRDefault="00BB7C4F" w:rsidP="00407CB1">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90781D" w:rsidRPr="00E40182">
              <w:rPr>
                <w:rFonts w:ascii="Times New Roman" w:eastAsia="Times New Roman" w:hAnsi="Times New Roman" w:cs="Times New Roman"/>
                <w:sz w:val="28"/>
                <w:szCs w:val="28"/>
              </w:rPr>
              <w:t>4</w:t>
            </w:r>
            <w:r w:rsidR="00AF58A3">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 </w:t>
            </w:r>
            <w:r w:rsidR="00A769FB">
              <w:rPr>
                <w:rFonts w:ascii="Times New Roman" w:eastAsia="Times New Roman" w:hAnsi="Times New Roman" w:cs="Times New Roman"/>
                <w:sz w:val="28"/>
                <w:szCs w:val="28"/>
              </w:rPr>
              <w:t>Контрольная группа (Группа 1).</w:t>
            </w:r>
            <w:r>
              <w:rPr>
                <w:rFonts w:ascii="Times New Roman" w:eastAsia="Times New Roman" w:hAnsi="Times New Roman" w:cs="Times New Roman"/>
                <w:sz w:val="28"/>
                <w:szCs w:val="28"/>
              </w:rPr>
              <w:t xml:space="preserve"> Полнокровие сосудов мягкой мозговой оболочки, межпаутин</w:t>
            </w:r>
            <w:r w:rsidR="0068357D">
              <w:rPr>
                <w:rFonts w:ascii="Times New Roman" w:eastAsia="Times New Roman" w:hAnsi="Times New Roman" w:cs="Times New Roman"/>
                <w:sz w:val="28"/>
                <w:szCs w:val="28"/>
              </w:rPr>
              <w:t>н</w:t>
            </w:r>
            <w:r>
              <w:rPr>
                <w:rFonts w:ascii="Times New Roman" w:eastAsia="Times New Roman" w:hAnsi="Times New Roman" w:cs="Times New Roman"/>
                <w:sz w:val="28"/>
                <w:szCs w:val="28"/>
              </w:rPr>
              <w:t>ого пространства и сосудистых сплетений (а,</w:t>
            </w:r>
            <w:r w:rsidR="00A769F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w:t>
            </w:r>
            <w:r w:rsidR="00A769F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 очаги диапедезных кровоизлияний и очаги глиоза в зонах ишемии (г, д, е). Окраска: гематоксилином и эозином. Ув.: Х 200.</w:t>
            </w:r>
          </w:p>
        </w:tc>
      </w:tr>
    </w:tbl>
    <w:p w14:paraId="0754AF03" w14:textId="77777777" w:rsidR="00B62DDD" w:rsidRDefault="00BB7C4F" w:rsidP="00407CB1">
      <w:pPr>
        <w:tabs>
          <w:tab w:val="left" w:pos="9072"/>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00000D19" w14:textId="5FC05079" w:rsidR="009C0684" w:rsidRDefault="00BB7C4F" w:rsidP="00972EC2">
      <w:pPr>
        <w:tabs>
          <w:tab w:val="left" w:pos="9072"/>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В ткани мозжечка общая гистоструктура сохранена, но также наблюдается перицеллюлярный отек и выраженная глиальная реакция зоны грушевидных клеток </w:t>
      </w:r>
      <w:r w:rsidR="00A769FB">
        <w:rPr>
          <w:rFonts w:ascii="Times New Roman" w:eastAsia="Times New Roman" w:hAnsi="Times New Roman" w:cs="Times New Roman"/>
          <w:sz w:val="28"/>
          <w:szCs w:val="28"/>
        </w:rPr>
        <w:t xml:space="preserve">как видно на </w:t>
      </w:r>
      <w:r w:rsidR="002E62F4">
        <w:rPr>
          <w:rFonts w:ascii="Times New Roman" w:eastAsia="Times New Roman" w:hAnsi="Times New Roman" w:cs="Times New Roman"/>
          <w:sz w:val="28"/>
          <w:szCs w:val="28"/>
        </w:rPr>
        <w:t>р</w:t>
      </w:r>
      <w:r w:rsidR="00A769FB">
        <w:rPr>
          <w:rFonts w:ascii="Times New Roman" w:eastAsia="Times New Roman" w:hAnsi="Times New Roman" w:cs="Times New Roman"/>
          <w:sz w:val="28"/>
          <w:szCs w:val="28"/>
        </w:rPr>
        <w:t xml:space="preserve">исунке </w:t>
      </w:r>
      <w:r w:rsidR="0090781D" w:rsidRPr="0090781D">
        <w:rPr>
          <w:rFonts w:ascii="Times New Roman" w:eastAsia="Times New Roman" w:hAnsi="Times New Roman" w:cs="Times New Roman"/>
          <w:sz w:val="28"/>
          <w:szCs w:val="28"/>
        </w:rPr>
        <w:t>4</w:t>
      </w:r>
      <w:r w:rsidR="00AF58A3">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p>
    <w:p w14:paraId="4F16D470" w14:textId="77777777" w:rsidR="00B62DDD" w:rsidRDefault="00B62DDD" w:rsidP="00407CB1">
      <w:pPr>
        <w:tabs>
          <w:tab w:val="left" w:pos="9072"/>
        </w:tabs>
        <w:spacing w:after="0" w:line="240" w:lineRule="auto"/>
        <w:jc w:val="both"/>
        <w:rPr>
          <w:rFonts w:ascii="Times New Roman" w:eastAsia="Times New Roman" w:hAnsi="Times New Roman" w:cs="Times New Roman"/>
          <w:sz w:val="28"/>
          <w:szCs w:val="28"/>
        </w:rPr>
      </w:pPr>
    </w:p>
    <w:tbl>
      <w:tblPr>
        <w:tblStyle w:val="700"/>
        <w:tblW w:w="9628" w:type="dxa"/>
        <w:tblInd w:w="0" w:type="dxa"/>
        <w:tblLayout w:type="fixed"/>
        <w:tblLook w:val="0400" w:firstRow="0" w:lastRow="0" w:firstColumn="0" w:lastColumn="0" w:noHBand="0" w:noVBand="1"/>
      </w:tblPr>
      <w:tblGrid>
        <w:gridCol w:w="4820"/>
        <w:gridCol w:w="4808"/>
      </w:tblGrid>
      <w:tr w:rsidR="009C0684" w14:paraId="6A7A35A6" w14:textId="77777777" w:rsidTr="00AE790E">
        <w:tc>
          <w:tcPr>
            <w:tcW w:w="4820" w:type="dxa"/>
          </w:tcPr>
          <w:p w14:paraId="00000D1A" w14:textId="77777777" w:rsidR="009C0684" w:rsidRDefault="00BB7C4F" w:rsidP="00407CB1">
            <w:pPr>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BC769AD" wp14:editId="6C2DE3D1">
                  <wp:extent cx="3060818" cy="2156055"/>
                  <wp:effectExtent l="0" t="0" r="0" b="0"/>
                  <wp:docPr id="13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74"/>
                          <a:srcRect/>
                          <a:stretch>
                            <a:fillRect/>
                          </a:stretch>
                        </pic:blipFill>
                        <pic:spPr>
                          <a:xfrm>
                            <a:off x="0" y="0"/>
                            <a:ext cx="3060818" cy="2156055"/>
                          </a:xfrm>
                          <a:prstGeom prst="rect">
                            <a:avLst/>
                          </a:prstGeom>
                          <a:ln/>
                        </pic:spPr>
                      </pic:pic>
                    </a:graphicData>
                  </a:graphic>
                </wp:inline>
              </w:drawing>
            </w:r>
          </w:p>
        </w:tc>
        <w:tc>
          <w:tcPr>
            <w:tcW w:w="4808" w:type="dxa"/>
          </w:tcPr>
          <w:p w14:paraId="00000D1B" w14:textId="77777777" w:rsidR="009C0684" w:rsidRDefault="00BB7C4F" w:rsidP="00407CB1">
            <w:pPr>
              <w:tabs>
                <w:tab w:val="left" w:pos="9072"/>
              </w:tabs>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789BE30" wp14:editId="3A521B9E">
                  <wp:extent cx="3050275" cy="2154257"/>
                  <wp:effectExtent l="0" t="0" r="0" b="0"/>
                  <wp:docPr id="136" name="image16.png" descr="C:\Users\Пользователь\Desktop\Лена невролог все папка\Лена невролог все папка\папка 3\2021-11-05 14-43-20_6680.jpg"/>
                  <wp:cNvGraphicFramePr/>
                  <a:graphic xmlns:a="http://schemas.openxmlformats.org/drawingml/2006/main">
                    <a:graphicData uri="http://schemas.openxmlformats.org/drawingml/2006/picture">
                      <pic:pic xmlns:pic="http://schemas.openxmlformats.org/drawingml/2006/picture">
                        <pic:nvPicPr>
                          <pic:cNvPr id="0" name="image16.png" descr="C:\Users\Пользователь\Desktop\Лена невролог все папка\Лена невролог все папка\папка 3\2021-11-05 14-43-20_6680.jpg"/>
                          <pic:cNvPicPr preferRelativeResize="0"/>
                        </pic:nvPicPr>
                        <pic:blipFill>
                          <a:blip r:embed="rId75"/>
                          <a:srcRect/>
                          <a:stretch>
                            <a:fillRect/>
                          </a:stretch>
                        </pic:blipFill>
                        <pic:spPr>
                          <a:xfrm>
                            <a:off x="0" y="0"/>
                            <a:ext cx="3050275" cy="2154257"/>
                          </a:xfrm>
                          <a:prstGeom prst="rect">
                            <a:avLst/>
                          </a:prstGeom>
                          <a:ln/>
                        </pic:spPr>
                      </pic:pic>
                    </a:graphicData>
                  </a:graphic>
                </wp:inline>
              </w:drawing>
            </w:r>
          </w:p>
        </w:tc>
      </w:tr>
      <w:tr w:rsidR="009C0684" w14:paraId="6D6906E8" w14:textId="77777777" w:rsidTr="00AE790E">
        <w:tc>
          <w:tcPr>
            <w:tcW w:w="4820" w:type="dxa"/>
          </w:tcPr>
          <w:p w14:paraId="00000D1C" w14:textId="77777777" w:rsidR="009C0684" w:rsidRDefault="00BB7C4F" w:rsidP="00407CB1">
            <w:pPr>
              <w:tabs>
                <w:tab w:val="left" w:pos="9072"/>
              </w:tabs>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p>
        </w:tc>
        <w:tc>
          <w:tcPr>
            <w:tcW w:w="4808" w:type="dxa"/>
          </w:tcPr>
          <w:p w14:paraId="00000D1D" w14:textId="2AC8C58D" w:rsidR="009C0684" w:rsidRDefault="00906E8B" w:rsidP="00407CB1">
            <w:pPr>
              <w:tabs>
                <w:tab w:val="left" w:pos="9072"/>
              </w:tabs>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w:t>
            </w:r>
          </w:p>
        </w:tc>
      </w:tr>
      <w:tr w:rsidR="009C0684" w14:paraId="713AD7CE" w14:textId="77777777" w:rsidTr="00AE790E">
        <w:tc>
          <w:tcPr>
            <w:tcW w:w="9628" w:type="dxa"/>
            <w:gridSpan w:val="2"/>
          </w:tcPr>
          <w:p w14:paraId="6CE0F0A9" w14:textId="77777777" w:rsidR="00AE790E" w:rsidRDefault="00AE790E" w:rsidP="00407CB1">
            <w:pPr>
              <w:tabs>
                <w:tab w:val="left" w:pos="9072"/>
              </w:tabs>
              <w:jc w:val="center"/>
              <w:rPr>
                <w:rFonts w:ascii="Times New Roman" w:eastAsia="Times New Roman" w:hAnsi="Times New Roman" w:cs="Times New Roman"/>
                <w:sz w:val="28"/>
                <w:szCs w:val="28"/>
              </w:rPr>
            </w:pPr>
          </w:p>
          <w:p w14:paraId="00000D1E" w14:textId="3CAB57CD" w:rsidR="009C0684" w:rsidRDefault="00BB7C4F" w:rsidP="00407CB1">
            <w:pPr>
              <w:tabs>
                <w:tab w:val="left" w:pos="9072"/>
              </w:tabs>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90781D" w:rsidRPr="00E40182">
              <w:rPr>
                <w:rFonts w:ascii="Times New Roman" w:eastAsia="Times New Roman" w:hAnsi="Times New Roman" w:cs="Times New Roman"/>
                <w:sz w:val="28"/>
                <w:szCs w:val="28"/>
              </w:rPr>
              <w:t>4</w:t>
            </w:r>
            <w:r w:rsidR="00AF58A3">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 </w:t>
            </w:r>
            <w:r w:rsidR="00A769FB">
              <w:rPr>
                <w:rFonts w:ascii="Times New Roman" w:eastAsia="Times New Roman" w:hAnsi="Times New Roman" w:cs="Times New Roman"/>
                <w:sz w:val="28"/>
                <w:szCs w:val="28"/>
              </w:rPr>
              <w:t xml:space="preserve">Контрольная группа </w:t>
            </w:r>
            <w:r w:rsidR="00F74D10">
              <w:rPr>
                <w:rFonts w:ascii="Times New Roman" w:eastAsia="Times New Roman" w:hAnsi="Times New Roman" w:cs="Times New Roman"/>
                <w:sz w:val="28"/>
                <w:szCs w:val="28"/>
              </w:rPr>
              <w:t>(Группа</w:t>
            </w:r>
            <w:r w:rsidR="00A769FB">
              <w:rPr>
                <w:rFonts w:ascii="Times New Roman" w:eastAsia="Times New Roman" w:hAnsi="Times New Roman" w:cs="Times New Roman"/>
                <w:sz w:val="28"/>
                <w:szCs w:val="28"/>
              </w:rPr>
              <w:t xml:space="preserve"> 1)</w:t>
            </w:r>
            <w:r>
              <w:rPr>
                <w:rFonts w:ascii="Times New Roman" w:eastAsia="Times New Roman" w:hAnsi="Times New Roman" w:cs="Times New Roman"/>
                <w:sz w:val="28"/>
                <w:szCs w:val="28"/>
              </w:rPr>
              <w:t>. Мозжечок: перицеллюлярный отек и глиоз зоны грушевидных клеток. Окраска: гематоксилином и эозином. Ув.: а</w:t>
            </w:r>
            <w:r w:rsidR="00A769FB">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Х 100; б</w:t>
            </w:r>
            <w:r w:rsidR="00A769FB">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Х 200.</w:t>
            </w:r>
          </w:p>
        </w:tc>
      </w:tr>
    </w:tbl>
    <w:p w14:paraId="00000D20" w14:textId="77777777" w:rsidR="009C0684" w:rsidRDefault="009C0684" w:rsidP="00972EC2">
      <w:pPr>
        <w:tabs>
          <w:tab w:val="left" w:pos="9072"/>
        </w:tabs>
        <w:spacing w:after="0" w:line="240" w:lineRule="auto"/>
        <w:ind w:firstLine="709"/>
        <w:rPr>
          <w:rFonts w:ascii="Times New Roman" w:eastAsia="Times New Roman" w:hAnsi="Times New Roman" w:cs="Times New Roman"/>
          <w:sz w:val="28"/>
          <w:szCs w:val="28"/>
        </w:rPr>
      </w:pPr>
    </w:p>
    <w:p w14:paraId="00000D23" w14:textId="25396E22" w:rsidR="009C0684" w:rsidRPr="00AE790E" w:rsidRDefault="00EB4737" w:rsidP="00972EC2">
      <w:pPr>
        <w:tabs>
          <w:tab w:val="left" w:pos="9072"/>
        </w:tabs>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М</w:t>
      </w:r>
      <w:r w:rsidR="00BB7C4F" w:rsidRPr="00AE790E">
        <w:rPr>
          <w:rFonts w:ascii="Times New Roman" w:eastAsia="Times New Roman" w:hAnsi="Times New Roman" w:cs="Times New Roman"/>
          <w:bCs/>
          <w:sz w:val="28"/>
          <w:szCs w:val="28"/>
        </w:rPr>
        <w:t>орфологическая характеристика структурного состояния головного мозга при моделировании «Хронического непредсказуемого умеренного стресса» в эксперименте</w:t>
      </w:r>
      <w:r w:rsidR="0068357D">
        <w:rPr>
          <w:rFonts w:ascii="Times New Roman" w:eastAsia="Times New Roman" w:hAnsi="Times New Roman" w:cs="Times New Roman"/>
          <w:bCs/>
          <w:sz w:val="28"/>
          <w:szCs w:val="28"/>
        </w:rPr>
        <w:t>.</w:t>
      </w:r>
    </w:p>
    <w:p w14:paraId="00000D25" w14:textId="77777777" w:rsidR="009C0684" w:rsidRDefault="00BB7C4F" w:rsidP="00407CB1">
      <w:pPr>
        <w:tabs>
          <w:tab w:val="left" w:pos="9072"/>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создании модели ХНУС (1 серии эксперимента, 2 группа) были соблюдены все критерии воспроизведения в эксперименте клинической картины хронического непредсказуемого умеренного стресса и соблюдены все принципы проведения опыта, животные выводились  из эксперимента на 22 сутки с забором материала для последующего гистологического исследования. </w:t>
      </w:r>
    </w:p>
    <w:p w14:paraId="00000D26" w14:textId="6E7D616C" w:rsidR="009C0684" w:rsidRDefault="00BB7C4F" w:rsidP="00407CB1">
      <w:pPr>
        <w:tabs>
          <w:tab w:val="left" w:pos="9072"/>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обзорном исследовании ткани головного мозга животных, в данной серии эксперимента было отмечена однотипная картина,</w:t>
      </w:r>
      <w:r w:rsidR="008417A9">
        <w:rPr>
          <w:rFonts w:ascii="Times New Roman" w:eastAsia="Times New Roman" w:hAnsi="Times New Roman" w:cs="Times New Roman"/>
          <w:sz w:val="28"/>
          <w:szCs w:val="28"/>
        </w:rPr>
        <w:t xml:space="preserve"> представленная на </w:t>
      </w:r>
      <w:r w:rsidR="002E62F4">
        <w:rPr>
          <w:rFonts w:ascii="Times New Roman" w:eastAsia="Times New Roman" w:hAnsi="Times New Roman" w:cs="Times New Roman"/>
          <w:sz w:val="28"/>
          <w:szCs w:val="28"/>
        </w:rPr>
        <w:t>р</w:t>
      </w:r>
      <w:r w:rsidR="008417A9">
        <w:rPr>
          <w:rFonts w:ascii="Times New Roman" w:eastAsia="Times New Roman" w:hAnsi="Times New Roman" w:cs="Times New Roman"/>
          <w:sz w:val="28"/>
          <w:szCs w:val="28"/>
        </w:rPr>
        <w:t xml:space="preserve">исунке </w:t>
      </w:r>
      <w:r w:rsidR="00942405">
        <w:rPr>
          <w:rFonts w:ascii="Times New Roman" w:eastAsia="Times New Roman" w:hAnsi="Times New Roman" w:cs="Times New Roman"/>
          <w:sz w:val="28"/>
          <w:szCs w:val="28"/>
        </w:rPr>
        <w:t>4</w:t>
      </w:r>
      <w:r w:rsidR="00AF58A3">
        <w:rPr>
          <w:rFonts w:ascii="Times New Roman" w:eastAsia="Times New Roman" w:hAnsi="Times New Roman" w:cs="Times New Roman"/>
          <w:sz w:val="28"/>
          <w:szCs w:val="28"/>
        </w:rPr>
        <w:t>4</w:t>
      </w:r>
      <w:r w:rsidR="008417A9">
        <w:rPr>
          <w:rFonts w:ascii="Times New Roman" w:eastAsia="Times New Roman" w:hAnsi="Times New Roman" w:cs="Times New Roman"/>
          <w:sz w:val="28"/>
          <w:szCs w:val="28"/>
        </w:rPr>
        <w:t>, проявляющаяся</w:t>
      </w:r>
      <w:r>
        <w:rPr>
          <w:rFonts w:ascii="Times New Roman" w:eastAsia="Times New Roman" w:hAnsi="Times New Roman" w:cs="Times New Roman"/>
          <w:sz w:val="28"/>
          <w:szCs w:val="28"/>
        </w:rPr>
        <w:t xml:space="preserve"> </w:t>
      </w:r>
      <w:bookmarkStart w:id="119" w:name="_Hlk181215148"/>
      <w:r>
        <w:rPr>
          <w:rFonts w:ascii="Times New Roman" w:eastAsia="Times New Roman" w:hAnsi="Times New Roman" w:cs="Times New Roman"/>
          <w:sz w:val="28"/>
          <w:szCs w:val="28"/>
        </w:rPr>
        <w:t>развитием выраженной глиальной реакции, обнаружением зон диапедезных или очаговых периваскулярных кровоизлияний в ткань головного мозга</w:t>
      </w:r>
      <w:r w:rsidR="008417A9">
        <w:rPr>
          <w:rFonts w:ascii="Times New Roman" w:eastAsia="Times New Roman" w:hAnsi="Times New Roman" w:cs="Times New Roman"/>
          <w:sz w:val="28"/>
          <w:szCs w:val="28"/>
        </w:rPr>
        <w:t>. Также</w:t>
      </w:r>
      <w:r>
        <w:rPr>
          <w:rFonts w:ascii="Times New Roman" w:eastAsia="Times New Roman" w:hAnsi="Times New Roman" w:cs="Times New Roman"/>
          <w:sz w:val="28"/>
          <w:szCs w:val="28"/>
        </w:rPr>
        <w:t xml:space="preserve"> был</w:t>
      </w:r>
      <w:r w:rsidR="008417A9">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выявлена картина выраженного перицеллюлярного отека.</w:t>
      </w:r>
      <w:bookmarkEnd w:id="119"/>
    </w:p>
    <w:p w14:paraId="4BDDC15F" w14:textId="77777777" w:rsidR="00A769FB" w:rsidRDefault="00A769FB" w:rsidP="00407CB1">
      <w:pPr>
        <w:tabs>
          <w:tab w:val="left" w:pos="9072"/>
        </w:tabs>
        <w:spacing w:after="0" w:line="240" w:lineRule="auto"/>
        <w:ind w:firstLine="709"/>
        <w:jc w:val="both"/>
        <w:rPr>
          <w:rFonts w:ascii="Times New Roman" w:eastAsia="Times New Roman" w:hAnsi="Times New Roman" w:cs="Times New Roman"/>
          <w:sz w:val="28"/>
          <w:szCs w:val="28"/>
        </w:rPr>
      </w:pPr>
    </w:p>
    <w:tbl>
      <w:tblPr>
        <w:tblStyle w:val="69"/>
        <w:tblW w:w="9628" w:type="dxa"/>
        <w:tblInd w:w="0" w:type="dxa"/>
        <w:tblLayout w:type="fixed"/>
        <w:tblLook w:val="0400" w:firstRow="0" w:lastRow="0" w:firstColumn="0" w:lastColumn="0" w:noHBand="0" w:noVBand="1"/>
      </w:tblPr>
      <w:tblGrid>
        <w:gridCol w:w="4829"/>
        <w:gridCol w:w="4799"/>
      </w:tblGrid>
      <w:tr w:rsidR="009C0684" w14:paraId="7975FED5" w14:textId="77777777" w:rsidTr="00AE790E">
        <w:tc>
          <w:tcPr>
            <w:tcW w:w="4829" w:type="dxa"/>
          </w:tcPr>
          <w:p w14:paraId="00000D27" w14:textId="77777777" w:rsidR="009C0684" w:rsidRDefault="00BB7C4F" w:rsidP="00407CB1">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7AFA509D" wp14:editId="6FF39D87">
                  <wp:extent cx="3083524" cy="2188429"/>
                  <wp:effectExtent l="0" t="0" r="0" b="0"/>
                  <wp:docPr id="137" name="image17.png" descr="C:\Users\M.Tusupbekova\Desktop\Лена_Морфология_невролог_2022\папка 2_ ХНУС 11-20\папка 11  HIS 14 экспер\2021-11-05 15-36-53_6801.jpg"/>
                  <wp:cNvGraphicFramePr/>
                  <a:graphic xmlns:a="http://schemas.openxmlformats.org/drawingml/2006/main">
                    <a:graphicData uri="http://schemas.openxmlformats.org/drawingml/2006/picture">
                      <pic:pic xmlns:pic="http://schemas.openxmlformats.org/drawingml/2006/picture">
                        <pic:nvPicPr>
                          <pic:cNvPr id="0" name="image17.png" descr="C:\Users\M.Tusupbekova\Desktop\Лена_Морфология_невролог_2022\папка 2_ ХНУС 11-20\папка 11  HIS 14 экспер\2021-11-05 15-36-53_6801.jpg"/>
                          <pic:cNvPicPr preferRelativeResize="0"/>
                        </pic:nvPicPr>
                        <pic:blipFill>
                          <a:blip r:embed="rId76"/>
                          <a:srcRect/>
                          <a:stretch>
                            <a:fillRect/>
                          </a:stretch>
                        </pic:blipFill>
                        <pic:spPr>
                          <a:xfrm>
                            <a:off x="0" y="0"/>
                            <a:ext cx="3083524" cy="2188429"/>
                          </a:xfrm>
                          <a:prstGeom prst="rect">
                            <a:avLst/>
                          </a:prstGeom>
                          <a:ln/>
                        </pic:spPr>
                      </pic:pic>
                    </a:graphicData>
                  </a:graphic>
                </wp:inline>
              </w:drawing>
            </w:r>
          </w:p>
        </w:tc>
        <w:tc>
          <w:tcPr>
            <w:tcW w:w="4799" w:type="dxa"/>
          </w:tcPr>
          <w:p w14:paraId="00000D28" w14:textId="77777777" w:rsidR="009C0684" w:rsidRDefault="00BB7C4F" w:rsidP="00407CB1">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FEF460A" wp14:editId="495EF388">
                  <wp:extent cx="3055712" cy="2185111"/>
                  <wp:effectExtent l="0" t="0" r="0" b="0"/>
                  <wp:docPr id="138" name="image18.png" descr="C:\Users\M.Tusupbekova\Desktop\Лена_Морфология_невролог_2022\папка 2_ ХНУС 11-20\папка 11  HIS 14 экспер\2021-11-05 15-37-39_6804.jpg"/>
                  <wp:cNvGraphicFramePr/>
                  <a:graphic xmlns:a="http://schemas.openxmlformats.org/drawingml/2006/main">
                    <a:graphicData uri="http://schemas.openxmlformats.org/drawingml/2006/picture">
                      <pic:pic xmlns:pic="http://schemas.openxmlformats.org/drawingml/2006/picture">
                        <pic:nvPicPr>
                          <pic:cNvPr id="0" name="image18.png" descr="C:\Users\M.Tusupbekova\Desktop\Лена_Морфология_невролог_2022\папка 2_ ХНУС 11-20\папка 11  HIS 14 экспер\2021-11-05 15-37-39_6804.jpg"/>
                          <pic:cNvPicPr preferRelativeResize="0"/>
                        </pic:nvPicPr>
                        <pic:blipFill>
                          <a:blip r:embed="rId77"/>
                          <a:srcRect/>
                          <a:stretch>
                            <a:fillRect/>
                          </a:stretch>
                        </pic:blipFill>
                        <pic:spPr>
                          <a:xfrm>
                            <a:off x="0" y="0"/>
                            <a:ext cx="3055712" cy="2185111"/>
                          </a:xfrm>
                          <a:prstGeom prst="rect">
                            <a:avLst/>
                          </a:prstGeom>
                          <a:ln/>
                        </pic:spPr>
                      </pic:pic>
                    </a:graphicData>
                  </a:graphic>
                </wp:inline>
              </w:drawing>
            </w:r>
          </w:p>
        </w:tc>
      </w:tr>
      <w:tr w:rsidR="009C0684" w14:paraId="3EBE1B1A" w14:textId="77777777" w:rsidTr="00AE790E">
        <w:tc>
          <w:tcPr>
            <w:tcW w:w="4829" w:type="dxa"/>
          </w:tcPr>
          <w:p w14:paraId="00000D29" w14:textId="77777777" w:rsidR="009C0684" w:rsidRDefault="00BB7C4F" w:rsidP="00407CB1">
            <w:pPr>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p>
        </w:tc>
        <w:tc>
          <w:tcPr>
            <w:tcW w:w="4799" w:type="dxa"/>
          </w:tcPr>
          <w:p w14:paraId="00000D2A" w14:textId="52EA5E72" w:rsidR="009C0684" w:rsidRDefault="00906E8B" w:rsidP="00407CB1">
            <w:pPr>
              <w:rPr>
                <w:rFonts w:ascii="Times New Roman" w:eastAsia="Times New Roman" w:hAnsi="Times New Roman" w:cs="Times New Roman"/>
                <w:sz w:val="28"/>
                <w:szCs w:val="28"/>
              </w:rPr>
            </w:pPr>
            <w:r>
              <w:rPr>
                <w:rFonts w:ascii="Times New Roman" w:eastAsia="Times New Roman" w:hAnsi="Times New Roman" w:cs="Times New Roman"/>
                <w:sz w:val="28"/>
                <w:szCs w:val="28"/>
              </w:rPr>
              <w:t>б</w:t>
            </w:r>
          </w:p>
        </w:tc>
      </w:tr>
      <w:tr w:rsidR="009C0684" w14:paraId="1E2299AD" w14:textId="77777777" w:rsidTr="00AE790E">
        <w:tc>
          <w:tcPr>
            <w:tcW w:w="4829" w:type="dxa"/>
          </w:tcPr>
          <w:p w14:paraId="00000D2B" w14:textId="77777777" w:rsidR="009C0684" w:rsidRDefault="00BB7C4F" w:rsidP="00407CB1">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AB172A9" wp14:editId="64889775">
                  <wp:extent cx="3071152" cy="2079050"/>
                  <wp:effectExtent l="0" t="0" r="0" b="0"/>
                  <wp:docPr id="139" name="image61.png" descr="C:\Users\M.Tusupbekova\Desktop\Лена_Морфология_невролог_2022\папка 2_ ХНУС 11-20\папка 11  HIS 14 экспер\2021-11-05 15-38-46_6807.jpg"/>
                  <wp:cNvGraphicFramePr/>
                  <a:graphic xmlns:a="http://schemas.openxmlformats.org/drawingml/2006/main">
                    <a:graphicData uri="http://schemas.openxmlformats.org/drawingml/2006/picture">
                      <pic:pic xmlns:pic="http://schemas.openxmlformats.org/drawingml/2006/picture">
                        <pic:nvPicPr>
                          <pic:cNvPr id="0" name="image61.png" descr="C:\Users\M.Tusupbekova\Desktop\Лена_Морфология_невролог_2022\папка 2_ ХНУС 11-20\папка 11  HIS 14 экспер\2021-11-05 15-38-46_6807.jpg"/>
                          <pic:cNvPicPr preferRelativeResize="0"/>
                        </pic:nvPicPr>
                        <pic:blipFill>
                          <a:blip r:embed="rId78"/>
                          <a:srcRect/>
                          <a:stretch>
                            <a:fillRect/>
                          </a:stretch>
                        </pic:blipFill>
                        <pic:spPr>
                          <a:xfrm>
                            <a:off x="0" y="0"/>
                            <a:ext cx="3071152" cy="2079050"/>
                          </a:xfrm>
                          <a:prstGeom prst="rect">
                            <a:avLst/>
                          </a:prstGeom>
                          <a:ln/>
                        </pic:spPr>
                      </pic:pic>
                    </a:graphicData>
                  </a:graphic>
                </wp:inline>
              </w:drawing>
            </w:r>
          </w:p>
        </w:tc>
        <w:tc>
          <w:tcPr>
            <w:tcW w:w="4799" w:type="dxa"/>
          </w:tcPr>
          <w:p w14:paraId="00000D2C" w14:textId="77777777" w:rsidR="009C0684" w:rsidRDefault="00BB7C4F" w:rsidP="00407CB1">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7274A14" wp14:editId="6951D4A7">
                  <wp:extent cx="3049787" cy="2085446"/>
                  <wp:effectExtent l="0" t="0" r="0" b="0"/>
                  <wp:docPr id="140" name="image29.png" descr="C:\Users\M.Tusupbekova\Desktop\Лена_Морфология_невролог_2022\папка 2_ ХНУС 11-20\папка 11  HIS 14 экспер\2021-11-05 15-41-32_6816.jpg"/>
                  <wp:cNvGraphicFramePr/>
                  <a:graphic xmlns:a="http://schemas.openxmlformats.org/drawingml/2006/main">
                    <a:graphicData uri="http://schemas.openxmlformats.org/drawingml/2006/picture">
                      <pic:pic xmlns:pic="http://schemas.openxmlformats.org/drawingml/2006/picture">
                        <pic:nvPicPr>
                          <pic:cNvPr id="0" name="image29.png" descr="C:\Users\M.Tusupbekova\Desktop\Лена_Морфология_невролог_2022\папка 2_ ХНУС 11-20\папка 11  HIS 14 экспер\2021-11-05 15-41-32_6816.jpg"/>
                          <pic:cNvPicPr preferRelativeResize="0"/>
                        </pic:nvPicPr>
                        <pic:blipFill>
                          <a:blip r:embed="rId79"/>
                          <a:srcRect/>
                          <a:stretch>
                            <a:fillRect/>
                          </a:stretch>
                        </pic:blipFill>
                        <pic:spPr>
                          <a:xfrm>
                            <a:off x="0" y="0"/>
                            <a:ext cx="3049787" cy="2085446"/>
                          </a:xfrm>
                          <a:prstGeom prst="rect">
                            <a:avLst/>
                          </a:prstGeom>
                          <a:ln/>
                        </pic:spPr>
                      </pic:pic>
                    </a:graphicData>
                  </a:graphic>
                </wp:inline>
              </w:drawing>
            </w:r>
          </w:p>
        </w:tc>
      </w:tr>
      <w:tr w:rsidR="009C0684" w14:paraId="306E4489" w14:textId="77777777" w:rsidTr="00AE790E">
        <w:tc>
          <w:tcPr>
            <w:tcW w:w="4829" w:type="dxa"/>
          </w:tcPr>
          <w:p w14:paraId="00000D2D" w14:textId="77777777" w:rsidR="009C0684" w:rsidRDefault="00BB7C4F" w:rsidP="00407CB1">
            <w:pPr>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p>
        </w:tc>
        <w:tc>
          <w:tcPr>
            <w:tcW w:w="4799" w:type="dxa"/>
          </w:tcPr>
          <w:p w14:paraId="00000D2E" w14:textId="2828C2BB" w:rsidR="009C0684" w:rsidRDefault="00972EC2" w:rsidP="00407CB1">
            <w:pPr>
              <w:rPr>
                <w:rFonts w:ascii="Times New Roman" w:eastAsia="Times New Roman" w:hAnsi="Times New Roman" w:cs="Times New Roman"/>
                <w:sz w:val="28"/>
                <w:szCs w:val="28"/>
              </w:rPr>
            </w:pPr>
            <w:r>
              <w:rPr>
                <w:rFonts w:ascii="Times New Roman" w:eastAsia="Times New Roman" w:hAnsi="Times New Roman" w:cs="Times New Roman"/>
                <w:sz w:val="28"/>
                <w:szCs w:val="28"/>
              </w:rPr>
              <w:t>г</w:t>
            </w:r>
          </w:p>
        </w:tc>
      </w:tr>
      <w:tr w:rsidR="009C0684" w14:paraId="11480893" w14:textId="77777777" w:rsidTr="00AE790E">
        <w:tc>
          <w:tcPr>
            <w:tcW w:w="9628" w:type="dxa"/>
            <w:gridSpan w:val="2"/>
          </w:tcPr>
          <w:p w14:paraId="0D32238B" w14:textId="77777777" w:rsidR="00AE790E" w:rsidRDefault="00AE790E" w:rsidP="00407CB1">
            <w:pPr>
              <w:tabs>
                <w:tab w:val="left" w:pos="9072"/>
              </w:tabs>
              <w:jc w:val="center"/>
              <w:rPr>
                <w:rFonts w:ascii="Times New Roman" w:eastAsia="Times New Roman" w:hAnsi="Times New Roman" w:cs="Times New Roman"/>
                <w:sz w:val="28"/>
                <w:szCs w:val="28"/>
              </w:rPr>
            </w:pPr>
          </w:p>
          <w:p w14:paraId="00000D2F" w14:textId="75D1C3B2" w:rsidR="009C0684" w:rsidRDefault="00BB7C4F" w:rsidP="00407CB1">
            <w:pPr>
              <w:tabs>
                <w:tab w:val="left" w:pos="9072"/>
              </w:tabs>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942405">
              <w:rPr>
                <w:rFonts w:ascii="Times New Roman" w:eastAsia="Times New Roman" w:hAnsi="Times New Roman" w:cs="Times New Roman"/>
                <w:sz w:val="28"/>
                <w:szCs w:val="28"/>
              </w:rPr>
              <w:t>4</w:t>
            </w:r>
            <w:r w:rsidR="00AF58A3">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 </w:t>
            </w:r>
            <w:r w:rsidR="00A769FB">
              <w:rPr>
                <w:rFonts w:ascii="Times New Roman" w:eastAsia="Times New Roman" w:hAnsi="Times New Roman" w:cs="Times New Roman"/>
                <w:sz w:val="28"/>
                <w:szCs w:val="28"/>
              </w:rPr>
              <w:t xml:space="preserve">Группа </w:t>
            </w:r>
            <w:r>
              <w:rPr>
                <w:rFonts w:ascii="Times New Roman" w:eastAsia="Times New Roman" w:hAnsi="Times New Roman" w:cs="Times New Roman"/>
                <w:sz w:val="28"/>
                <w:szCs w:val="28"/>
              </w:rPr>
              <w:t xml:space="preserve">ХНУС </w:t>
            </w:r>
            <w:r w:rsidR="008417A9">
              <w:rPr>
                <w:rFonts w:ascii="Times New Roman" w:eastAsia="Times New Roman" w:hAnsi="Times New Roman" w:cs="Times New Roman"/>
                <w:sz w:val="28"/>
                <w:szCs w:val="28"/>
              </w:rPr>
              <w:t>(Группа 2)</w:t>
            </w:r>
            <w:r>
              <w:rPr>
                <w:rFonts w:ascii="Times New Roman" w:eastAsia="Times New Roman" w:hAnsi="Times New Roman" w:cs="Times New Roman"/>
                <w:sz w:val="28"/>
                <w:szCs w:val="28"/>
              </w:rPr>
              <w:t>. Головной мозг: выраженный глиоз зон ишемии, перицеллюлярный отек, периваскулярные кровоизлияния, дистрофические изменения нейроцитов. Окраска гематоксилином и эозином. Ув.: а</w:t>
            </w:r>
            <w:r w:rsidR="008417A9">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Х 100; б</w:t>
            </w:r>
            <w:r w:rsidR="008417A9">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Х 200; в, г</w:t>
            </w:r>
            <w:r w:rsidR="008417A9">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Х 400.</w:t>
            </w:r>
          </w:p>
        </w:tc>
      </w:tr>
    </w:tbl>
    <w:p w14:paraId="00000D31" w14:textId="77777777" w:rsidR="009C0684" w:rsidRPr="00972EC2" w:rsidRDefault="009C0684" w:rsidP="00407CB1">
      <w:pPr>
        <w:tabs>
          <w:tab w:val="left" w:pos="9072"/>
        </w:tabs>
        <w:spacing w:after="0" w:line="240" w:lineRule="auto"/>
        <w:rPr>
          <w:sz w:val="28"/>
          <w:szCs w:val="28"/>
        </w:rPr>
      </w:pPr>
    </w:p>
    <w:p w14:paraId="00000D32" w14:textId="36AEA6B4" w:rsidR="009C0684" w:rsidRDefault="00BB7C4F" w:rsidP="00407CB1">
      <w:pPr>
        <w:tabs>
          <w:tab w:val="left" w:pos="9072"/>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гистологическом исследовании ткани головного мозга при 400</w:t>
      </w:r>
      <w:r w:rsidR="002E62F4">
        <w:rPr>
          <w:rFonts w:ascii="Times New Roman" w:eastAsia="Times New Roman" w:hAnsi="Times New Roman" w:cs="Times New Roman"/>
          <w:sz w:val="28"/>
          <w:szCs w:val="28"/>
        </w:rPr>
        <w:t>-</w:t>
      </w:r>
      <w:r>
        <w:rPr>
          <w:rFonts w:ascii="Times New Roman" w:eastAsia="Times New Roman" w:hAnsi="Times New Roman" w:cs="Times New Roman"/>
          <w:sz w:val="28"/>
          <w:szCs w:val="28"/>
        </w:rPr>
        <w:t>кратном увеличении микроскопа, в отличии от контрольной группы</w:t>
      </w:r>
      <w:r w:rsidR="002E62F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мы наблюдали </w:t>
      </w:r>
      <w:bookmarkStart w:id="120" w:name="_Hlk181215300"/>
      <w:r>
        <w:rPr>
          <w:rFonts w:ascii="Times New Roman" w:eastAsia="Times New Roman" w:hAnsi="Times New Roman" w:cs="Times New Roman"/>
          <w:sz w:val="28"/>
          <w:szCs w:val="28"/>
        </w:rPr>
        <w:t>обширные субар</w:t>
      </w:r>
      <w:r w:rsidR="00977328">
        <w:rPr>
          <w:rFonts w:ascii="Times New Roman" w:eastAsia="Times New Roman" w:hAnsi="Times New Roman" w:cs="Times New Roman"/>
          <w:sz w:val="28"/>
          <w:szCs w:val="28"/>
        </w:rPr>
        <w:t>а</w:t>
      </w:r>
      <w:r>
        <w:rPr>
          <w:rFonts w:ascii="Times New Roman" w:eastAsia="Times New Roman" w:hAnsi="Times New Roman" w:cs="Times New Roman"/>
          <w:sz w:val="28"/>
          <w:szCs w:val="28"/>
        </w:rPr>
        <w:t>хноидально-паренхиматозные кровоизлияния, как в мягкой мозговой оболочке, так и в веществ</w:t>
      </w:r>
      <w:r w:rsidR="008417A9">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головного мозга</w:t>
      </w:r>
      <w:bookmarkEnd w:id="120"/>
      <w:r>
        <w:rPr>
          <w:rFonts w:ascii="Times New Roman" w:eastAsia="Times New Roman" w:hAnsi="Times New Roman" w:cs="Times New Roman"/>
          <w:sz w:val="28"/>
          <w:szCs w:val="28"/>
        </w:rPr>
        <w:t xml:space="preserve"> </w:t>
      </w:r>
      <w:r w:rsidR="008417A9">
        <w:rPr>
          <w:rFonts w:ascii="Times New Roman" w:eastAsia="Times New Roman" w:hAnsi="Times New Roman" w:cs="Times New Roman"/>
          <w:sz w:val="28"/>
          <w:szCs w:val="28"/>
        </w:rPr>
        <w:t xml:space="preserve">четко выраженные на </w:t>
      </w:r>
      <w:r w:rsidR="002E62F4">
        <w:rPr>
          <w:rFonts w:ascii="Times New Roman" w:eastAsia="Times New Roman" w:hAnsi="Times New Roman" w:cs="Times New Roman"/>
          <w:sz w:val="28"/>
          <w:szCs w:val="28"/>
        </w:rPr>
        <w:t>р</w:t>
      </w:r>
      <w:r w:rsidR="008417A9">
        <w:rPr>
          <w:rFonts w:ascii="Times New Roman" w:eastAsia="Times New Roman" w:hAnsi="Times New Roman" w:cs="Times New Roman"/>
          <w:sz w:val="28"/>
          <w:szCs w:val="28"/>
        </w:rPr>
        <w:t xml:space="preserve">исунке </w:t>
      </w:r>
      <w:r w:rsidR="00942405">
        <w:rPr>
          <w:rFonts w:ascii="Times New Roman" w:eastAsia="Times New Roman" w:hAnsi="Times New Roman" w:cs="Times New Roman"/>
          <w:sz w:val="28"/>
          <w:szCs w:val="28"/>
        </w:rPr>
        <w:t>4</w:t>
      </w:r>
      <w:r w:rsidR="00AF58A3">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а, б, </w:t>
      </w:r>
      <w:bookmarkStart w:id="121" w:name="_Hlk181215356"/>
      <w:r>
        <w:rPr>
          <w:rFonts w:ascii="Times New Roman" w:eastAsia="Times New Roman" w:hAnsi="Times New Roman" w:cs="Times New Roman"/>
          <w:sz w:val="28"/>
          <w:szCs w:val="28"/>
        </w:rPr>
        <w:t>наблюдалось полнокровие сосудов и эритроцитарные тромбы</w:t>
      </w:r>
      <w:bookmarkEnd w:id="121"/>
      <w:r>
        <w:rPr>
          <w:rFonts w:ascii="Times New Roman" w:eastAsia="Times New Roman" w:hAnsi="Times New Roman" w:cs="Times New Roman"/>
          <w:sz w:val="28"/>
          <w:szCs w:val="28"/>
        </w:rPr>
        <w:t xml:space="preserve"> </w:t>
      </w:r>
      <w:r w:rsidR="008417A9">
        <w:rPr>
          <w:rFonts w:ascii="Times New Roman" w:eastAsia="Times New Roman" w:hAnsi="Times New Roman" w:cs="Times New Roman"/>
          <w:sz w:val="28"/>
          <w:szCs w:val="28"/>
        </w:rPr>
        <w:t xml:space="preserve">отмечаемые на </w:t>
      </w:r>
      <w:r w:rsidR="0068357D">
        <w:rPr>
          <w:rFonts w:ascii="Times New Roman" w:eastAsia="Times New Roman" w:hAnsi="Times New Roman" w:cs="Times New Roman"/>
          <w:sz w:val="28"/>
          <w:szCs w:val="28"/>
        </w:rPr>
        <w:t>р</w:t>
      </w:r>
      <w:r w:rsidR="008417A9">
        <w:rPr>
          <w:rFonts w:ascii="Times New Roman" w:eastAsia="Times New Roman" w:hAnsi="Times New Roman" w:cs="Times New Roman"/>
          <w:sz w:val="28"/>
          <w:szCs w:val="28"/>
        </w:rPr>
        <w:t xml:space="preserve">исунке </w:t>
      </w:r>
      <w:r w:rsidR="0003473C">
        <w:rPr>
          <w:rFonts w:ascii="Times New Roman" w:eastAsia="Times New Roman" w:hAnsi="Times New Roman" w:cs="Times New Roman"/>
          <w:sz w:val="28"/>
          <w:szCs w:val="28"/>
        </w:rPr>
        <w:t>4</w:t>
      </w:r>
      <w:r w:rsidR="00AF58A3">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в, г, что было выявлено в 80% наблюдений. При микроскопии </w:t>
      </w:r>
      <w:r w:rsidR="008417A9">
        <w:rPr>
          <w:rFonts w:ascii="Times New Roman" w:eastAsia="Times New Roman" w:hAnsi="Times New Roman" w:cs="Times New Roman"/>
          <w:sz w:val="28"/>
          <w:szCs w:val="28"/>
        </w:rPr>
        <w:t xml:space="preserve">были </w:t>
      </w:r>
      <w:bookmarkStart w:id="122" w:name="_Hlk181215423"/>
      <w:r>
        <w:rPr>
          <w:rFonts w:ascii="Times New Roman" w:eastAsia="Times New Roman" w:hAnsi="Times New Roman" w:cs="Times New Roman"/>
          <w:sz w:val="28"/>
          <w:szCs w:val="28"/>
        </w:rPr>
        <w:t xml:space="preserve">выявлены </w:t>
      </w:r>
      <w:bookmarkStart w:id="123" w:name="_Hlk181495811"/>
      <w:r>
        <w:rPr>
          <w:rFonts w:ascii="Times New Roman" w:eastAsia="Times New Roman" w:hAnsi="Times New Roman" w:cs="Times New Roman"/>
          <w:sz w:val="28"/>
          <w:szCs w:val="28"/>
        </w:rPr>
        <w:t>значительные деструктивные ишемические повреждения вещества головного мозга, что носил</w:t>
      </w:r>
      <w:r w:rsidR="00DD0C3C">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 системный характер и проявлял</w:t>
      </w:r>
      <w:r w:rsidR="00DD0C3C">
        <w:rPr>
          <w:rFonts w:ascii="Times New Roman" w:eastAsia="Times New Roman" w:hAnsi="Times New Roman" w:cs="Times New Roman"/>
          <w:sz w:val="28"/>
          <w:szCs w:val="28"/>
        </w:rPr>
        <w:t>о</w:t>
      </w:r>
      <w:r>
        <w:rPr>
          <w:rFonts w:ascii="Times New Roman" w:eastAsia="Times New Roman" w:hAnsi="Times New Roman" w:cs="Times New Roman"/>
          <w:sz w:val="28"/>
          <w:szCs w:val="28"/>
        </w:rPr>
        <w:t>сь очагами энцефаломаляции, порэнцефалии и выраженным разр</w:t>
      </w:r>
      <w:r w:rsidR="0068357D">
        <w:rPr>
          <w:rFonts w:ascii="Times New Roman" w:eastAsia="Times New Roman" w:hAnsi="Times New Roman" w:cs="Times New Roman"/>
          <w:sz w:val="28"/>
          <w:szCs w:val="28"/>
        </w:rPr>
        <w:t>е</w:t>
      </w:r>
      <w:r>
        <w:rPr>
          <w:rFonts w:ascii="Times New Roman" w:eastAsia="Times New Roman" w:hAnsi="Times New Roman" w:cs="Times New Roman"/>
          <w:sz w:val="28"/>
          <w:szCs w:val="28"/>
        </w:rPr>
        <w:t>жением ткани головного мозга, что придавало сетчатое строение с хаотическим расположением волокнистых структур</w:t>
      </w:r>
      <w:r w:rsidR="00DD0C3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DD0C3C">
        <w:rPr>
          <w:rFonts w:ascii="Times New Roman" w:eastAsia="Times New Roman" w:hAnsi="Times New Roman" w:cs="Times New Roman"/>
          <w:sz w:val="28"/>
          <w:szCs w:val="28"/>
        </w:rPr>
        <w:t>Х</w:t>
      </w:r>
      <w:r>
        <w:rPr>
          <w:rFonts w:ascii="Times New Roman" w:eastAsia="Times New Roman" w:hAnsi="Times New Roman" w:cs="Times New Roman"/>
          <w:sz w:val="28"/>
          <w:szCs w:val="28"/>
        </w:rPr>
        <w:t>арактерн</w:t>
      </w:r>
      <w:r w:rsidR="00DD0C3C">
        <w:rPr>
          <w:rFonts w:ascii="Times New Roman" w:eastAsia="Times New Roman" w:hAnsi="Times New Roman" w:cs="Times New Roman"/>
          <w:sz w:val="28"/>
          <w:szCs w:val="28"/>
        </w:rPr>
        <w:t>ым</w:t>
      </w:r>
      <w:r>
        <w:rPr>
          <w:rFonts w:ascii="Times New Roman" w:eastAsia="Times New Roman" w:hAnsi="Times New Roman" w:cs="Times New Roman"/>
          <w:sz w:val="28"/>
          <w:szCs w:val="28"/>
        </w:rPr>
        <w:t xml:space="preserve"> было</w:t>
      </w:r>
      <w:r w:rsidR="00DD0C3C">
        <w:rPr>
          <w:rFonts w:ascii="Times New Roman" w:eastAsia="Times New Roman" w:hAnsi="Times New Roman" w:cs="Times New Roman"/>
          <w:sz w:val="28"/>
          <w:szCs w:val="28"/>
        </w:rPr>
        <w:t xml:space="preserve"> обнаружение</w:t>
      </w:r>
      <w:r>
        <w:rPr>
          <w:rFonts w:ascii="Times New Roman" w:eastAsia="Times New Roman" w:hAnsi="Times New Roman" w:cs="Times New Roman"/>
          <w:sz w:val="28"/>
          <w:szCs w:val="28"/>
        </w:rPr>
        <w:t xml:space="preserve"> </w:t>
      </w:r>
      <w:r w:rsidR="00DD0C3C">
        <w:rPr>
          <w:rFonts w:ascii="Times New Roman" w:eastAsia="Times New Roman" w:hAnsi="Times New Roman" w:cs="Times New Roman"/>
          <w:sz w:val="28"/>
          <w:szCs w:val="28"/>
        </w:rPr>
        <w:t xml:space="preserve">и </w:t>
      </w:r>
      <w:r>
        <w:rPr>
          <w:rFonts w:ascii="Times New Roman" w:eastAsia="Times New Roman" w:hAnsi="Times New Roman" w:cs="Times New Roman"/>
          <w:sz w:val="28"/>
          <w:szCs w:val="28"/>
        </w:rPr>
        <w:t>деструкци</w:t>
      </w:r>
      <w:r w:rsidR="00DD0C3C">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нейрональных клеток, образование «клеток-теней» без четких контуров и</w:t>
      </w:r>
      <w:r w:rsidR="0068357D">
        <w:rPr>
          <w:rFonts w:ascii="Times New Roman" w:eastAsia="Times New Roman" w:hAnsi="Times New Roman" w:cs="Times New Roman"/>
          <w:sz w:val="28"/>
          <w:szCs w:val="28"/>
        </w:rPr>
        <w:t xml:space="preserve"> с</w:t>
      </w:r>
      <w:r>
        <w:rPr>
          <w:rFonts w:ascii="Times New Roman" w:eastAsia="Times New Roman" w:hAnsi="Times New Roman" w:cs="Times New Roman"/>
          <w:sz w:val="28"/>
          <w:szCs w:val="28"/>
        </w:rPr>
        <w:t xml:space="preserve"> кариолизи</w:t>
      </w:r>
      <w:r w:rsidR="00977328">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ом, вокруг </w:t>
      </w:r>
      <w:r w:rsidR="00DD0C3C">
        <w:rPr>
          <w:rFonts w:ascii="Times New Roman" w:eastAsia="Times New Roman" w:hAnsi="Times New Roman" w:cs="Times New Roman"/>
          <w:sz w:val="28"/>
          <w:szCs w:val="28"/>
        </w:rPr>
        <w:t>которых</w:t>
      </w:r>
      <w:r>
        <w:rPr>
          <w:rFonts w:ascii="Times New Roman" w:eastAsia="Times New Roman" w:hAnsi="Times New Roman" w:cs="Times New Roman"/>
          <w:sz w:val="28"/>
          <w:szCs w:val="28"/>
        </w:rPr>
        <w:t xml:space="preserve"> формировалась выраженная глиальная реакция</w:t>
      </w:r>
      <w:bookmarkEnd w:id="122"/>
      <w:bookmarkEnd w:id="123"/>
      <w:r w:rsidR="00DD0C3C">
        <w:rPr>
          <w:rFonts w:ascii="Times New Roman" w:eastAsia="Times New Roman" w:hAnsi="Times New Roman" w:cs="Times New Roman"/>
          <w:sz w:val="28"/>
          <w:szCs w:val="28"/>
        </w:rPr>
        <w:t xml:space="preserve">, отмеченная на </w:t>
      </w:r>
      <w:r w:rsidR="00F53B10">
        <w:rPr>
          <w:rFonts w:ascii="Times New Roman" w:eastAsia="Times New Roman" w:hAnsi="Times New Roman" w:cs="Times New Roman"/>
          <w:sz w:val="28"/>
          <w:szCs w:val="28"/>
        </w:rPr>
        <w:t>р</w:t>
      </w:r>
      <w:r w:rsidR="00DD0C3C">
        <w:rPr>
          <w:rFonts w:ascii="Times New Roman" w:eastAsia="Times New Roman" w:hAnsi="Times New Roman" w:cs="Times New Roman"/>
          <w:sz w:val="28"/>
          <w:szCs w:val="28"/>
        </w:rPr>
        <w:t xml:space="preserve">исунке </w:t>
      </w:r>
      <w:r w:rsidR="00942405">
        <w:rPr>
          <w:rFonts w:ascii="Times New Roman" w:eastAsia="Times New Roman" w:hAnsi="Times New Roman" w:cs="Times New Roman"/>
          <w:sz w:val="28"/>
          <w:szCs w:val="28"/>
        </w:rPr>
        <w:t>4</w:t>
      </w:r>
      <w:r w:rsidR="00AF58A3">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д, е.</w:t>
      </w:r>
    </w:p>
    <w:p w14:paraId="4C0F0986" w14:textId="77777777" w:rsidR="00AE790E" w:rsidRDefault="00AE790E" w:rsidP="00407CB1">
      <w:pPr>
        <w:tabs>
          <w:tab w:val="left" w:pos="9072"/>
        </w:tabs>
        <w:spacing w:after="0" w:line="240" w:lineRule="auto"/>
        <w:ind w:firstLine="709"/>
        <w:jc w:val="both"/>
      </w:pPr>
    </w:p>
    <w:tbl>
      <w:tblPr>
        <w:tblStyle w:val="68"/>
        <w:tblW w:w="9525" w:type="dxa"/>
        <w:tblInd w:w="0" w:type="dxa"/>
        <w:tblLayout w:type="fixed"/>
        <w:tblLook w:val="0400" w:firstRow="0" w:lastRow="0" w:firstColumn="0" w:lastColumn="0" w:noHBand="0" w:noVBand="1"/>
      </w:tblPr>
      <w:tblGrid>
        <w:gridCol w:w="4727"/>
        <w:gridCol w:w="4798"/>
      </w:tblGrid>
      <w:tr w:rsidR="009C0684" w14:paraId="137DA9D9" w14:textId="77777777" w:rsidTr="00AE790E">
        <w:tc>
          <w:tcPr>
            <w:tcW w:w="4727" w:type="dxa"/>
          </w:tcPr>
          <w:p w14:paraId="00000D33" w14:textId="77777777" w:rsidR="009C0684" w:rsidRDefault="00BB7C4F" w:rsidP="00407CB1">
            <w:pPr>
              <w:ind w:left="-24" w:right="-36"/>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03580062" wp14:editId="621370CA">
                  <wp:extent cx="3005350" cy="2116712"/>
                  <wp:effectExtent l="0" t="0" r="0" b="0"/>
                  <wp:docPr id="163" name="image45.png" descr="C:\Users\Пользователь\Desktop\Лена невролог все папка\Лена невролог все папка\папка 10 рис 12\2021-11-05 15-30-06_6785.jpg"/>
                  <wp:cNvGraphicFramePr/>
                  <a:graphic xmlns:a="http://schemas.openxmlformats.org/drawingml/2006/main">
                    <a:graphicData uri="http://schemas.openxmlformats.org/drawingml/2006/picture">
                      <pic:pic xmlns:pic="http://schemas.openxmlformats.org/drawingml/2006/picture">
                        <pic:nvPicPr>
                          <pic:cNvPr id="0" name="image45.png" descr="C:\Users\Пользователь\Desktop\Лена невролог все папка\Лена невролог все папка\папка 10 рис 12\2021-11-05 15-30-06_6785.jpg"/>
                          <pic:cNvPicPr preferRelativeResize="0"/>
                        </pic:nvPicPr>
                        <pic:blipFill>
                          <a:blip r:embed="rId80"/>
                          <a:srcRect/>
                          <a:stretch>
                            <a:fillRect/>
                          </a:stretch>
                        </pic:blipFill>
                        <pic:spPr>
                          <a:xfrm>
                            <a:off x="0" y="0"/>
                            <a:ext cx="3005350" cy="2116712"/>
                          </a:xfrm>
                          <a:prstGeom prst="rect">
                            <a:avLst/>
                          </a:prstGeom>
                          <a:ln/>
                        </pic:spPr>
                      </pic:pic>
                    </a:graphicData>
                  </a:graphic>
                </wp:inline>
              </w:drawing>
            </w:r>
          </w:p>
        </w:tc>
        <w:tc>
          <w:tcPr>
            <w:tcW w:w="4798" w:type="dxa"/>
          </w:tcPr>
          <w:p w14:paraId="00000D34" w14:textId="77777777" w:rsidR="009C0684" w:rsidRDefault="00BB7C4F" w:rsidP="00407CB1">
            <w:pPr>
              <w:ind w:left="-24" w:right="-36"/>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EDAD046" wp14:editId="4B74CD91">
                  <wp:extent cx="3063003" cy="2119659"/>
                  <wp:effectExtent l="0" t="0" r="0" b="0"/>
                  <wp:docPr id="164" name="image43.png" descr="C:\Users\Пользователь\Desktop\Лена невролог все папка\Лена невролог все папка\папка 10 рис 12\2021-11-05 15-33-21_6793.jpg"/>
                  <wp:cNvGraphicFramePr/>
                  <a:graphic xmlns:a="http://schemas.openxmlformats.org/drawingml/2006/main">
                    <a:graphicData uri="http://schemas.openxmlformats.org/drawingml/2006/picture">
                      <pic:pic xmlns:pic="http://schemas.openxmlformats.org/drawingml/2006/picture">
                        <pic:nvPicPr>
                          <pic:cNvPr id="0" name="image43.png" descr="C:\Users\Пользователь\Desktop\Лена невролог все папка\Лена невролог все папка\папка 10 рис 12\2021-11-05 15-33-21_6793.jpg"/>
                          <pic:cNvPicPr preferRelativeResize="0"/>
                        </pic:nvPicPr>
                        <pic:blipFill>
                          <a:blip r:embed="rId81"/>
                          <a:srcRect/>
                          <a:stretch>
                            <a:fillRect/>
                          </a:stretch>
                        </pic:blipFill>
                        <pic:spPr>
                          <a:xfrm>
                            <a:off x="0" y="0"/>
                            <a:ext cx="3063003" cy="2119659"/>
                          </a:xfrm>
                          <a:prstGeom prst="rect">
                            <a:avLst/>
                          </a:prstGeom>
                          <a:ln/>
                        </pic:spPr>
                      </pic:pic>
                    </a:graphicData>
                  </a:graphic>
                </wp:inline>
              </w:drawing>
            </w:r>
          </w:p>
        </w:tc>
      </w:tr>
      <w:tr w:rsidR="009C0684" w14:paraId="56E9B762" w14:textId="77777777" w:rsidTr="00AE790E">
        <w:tc>
          <w:tcPr>
            <w:tcW w:w="4727" w:type="dxa"/>
          </w:tcPr>
          <w:p w14:paraId="00000D35" w14:textId="77777777" w:rsidR="009C0684" w:rsidRDefault="00BB7C4F" w:rsidP="00407CB1">
            <w:pPr>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p>
        </w:tc>
        <w:tc>
          <w:tcPr>
            <w:tcW w:w="4798" w:type="dxa"/>
          </w:tcPr>
          <w:p w14:paraId="00000D36" w14:textId="7B254087" w:rsidR="009C0684" w:rsidRDefault="00906E8B" w:rsidP="00407CB1">
            <w:pPr>
              <w:rPr>
                <w:rFonts w:ascii="Times New Roman" w:eastAsia="Times New Roman" w:hAnsi="Times New Roman" w:cs="Times New Roman"/>
                <w:sz w:val="28"/>
                <w:szCs w:val="28"/>
              </w:rPr>
            </w:pPr>
            <w:r>
              <w:rPr>
                <w:rFonts w:ascii="Times New Roman" w:eastAsia="Times New Roman" w:hAnsi="Times New Roman" w:cs="Times New Roman"/>
                <w:sz w:val="28"/>
                <w:szCs w:val="28"/>
              </w:rPr>
              <w:t>б</w:t>
            </w:r>
          </w:p>
        </w:tc>
      </w:tr>
      <w:tr w:rsidR="009C0684" w14:paraId="5F2D045D" w14:textId="77777777" w:rsidTr="00AE790E">
        <w:tc>
          <w:tcPr>
            <w:tcW w:w="4727" w:type="dxa"/>
          </w:tcPr>
          <w:p w14:paraId="00000D37" w14:textId="77777777" w:rsidR="009C0684" w:rsidRDefault="00BB7C4F" w:rsidP="00407CB1">
            <w:pPr>
              <w:ind w:left="-24" w:right="-36"/>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AFF2018" wp14:editId="087F328E">
                  <wp:extent cx="3000395" cy="2070883"/>
                  <wp:effectExtent l="0" t="0" r="0" b="0"/>
                  <wp:docPr id="165" name="image46.png" descr="C:\Users\Пользователь\Desktop\Лена невролог все папка\Лена невролог все папка\папка 10 рис 12\2021-11-05 15-34-19_6796.jpg"/>
                  <wp:cNvGraphicFramePr/>
                  <a:graphic xmlns:a="http://schemas.openxmlformats.org/drawingml/2006/main">
                    <a:graphicData uri="http://schemas.openxmlformats.org/drawingml/2006/picture">
                      <pic:pic xmlns:pic="http://schemas.openxmlformats.org/drawingml/2006/picture">
                        <pic:nvPicPr>
                          <pic:cNvPr id="0" name="image46.png" descr="C:\Users\Пользователь\Desktop\Лена невролог все папка\Лена невролог все папка\папка 10 рис 12\2021-11-05 15-34-19_6796.jpg"/>
                          <pic:cNvPicPr preferRelativeResize="0"/>
                        </pic:nvPicPr>
                        <pic:blipFill>
                          <a:blip r:embed="rId82"/>
                          <a:srcRect/>
                          <a:stretch>
                            <a:fillRect/>
                          </a:stretch>
                        </pic:blipFill>
                        <pic:spPr>
                          <a:xfrm>
                            <a:off x="0" y="0"/>
                            <a:ext cx="3000395" cy="2070883"/>
                          </a:xfrm>
                          <a:prstGeom prst="rect">
                            <a:avLst/>
                          </a:prstGeom>
                          <a:ln/>
                        </pic:spPr>
                      </pic:pic>
                    </a:graphicData>
                  </a:graphic>
                </wp:inline>
              </w:drawing>
            </w:r>
          </w:p>
        </w:tc>
        <w:tc>
          <w:tcPr>
            <w:tcW w:w="4798" w:type="dxa"/>
          </w:tcPr>
          <w:p w14:paraId="00000D38" w14:textId="77777777" w:rsidR="009C0684" w:rsidRDefault="00BB7C4F" w:rsidP="00407CB1">
            <w:pPr>
              <w:ind w:left="-24" w:right="-36"/>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2C33267" wp14:editId="65715176">
                  <wp:extent cx="3047963" cy="2072080"/>
                  <wp:effectExtent l="0" t="0" r="0" b="0"/>
                  <wp:docPr id="166" name="image48.png" descr="C:\Users\Пользователь\Desktop\Лена невролог все папка\Лена невролог все папка\папка 10 рис 12\2021-11-05 15-31-15_6787.jpg"/>
                  <wp:cNvGraphicFramePr/>
                  <a:graphic xmlns:a="http://schemas.openxmlformats.org/drawingml/2006/main">
                    <a:graphicData uri="http://schemas.openxmlformats.org/drawingml/2006/picture">
                      <pic:pic xmlns:pic="http://schemas.openxmlformats.org/drawingml/2006/picture">
                        <pic:nvPicPr>
                          <pic:cNvPr id="0" name="image48.png" descr="C:\Users\Пользователь\Desktop\Лена невролог все папка\Лена невролог все папка\папка 10 рис 12\2021-11-05 15-31-15_6787.jpg"/>
                          <pic:cNvPicPr preferRelativeResize="0"/>
                        </pic:nvPicPr>
                        <pic:blipFill>
                          <a:blip r:embed="rId83"/>
                          <a:srcRect/>
                          <a:stretch>
                            <a:fillRect/>
                          </a:stretch>
                        </pic:blipFill>
                        <pic:spPr>
                          <a:xfrm>
                            <a:off x="0" y="0"/>
                            <a:ext cx="3047963" cy="2072080"/>
                          </a:xfrm>
                          <a:prstGeom prst="rect">
                            <a:avLst/>
                          </a:prstGeom>
                          <a:ln/>
                        </pic:spPr>
                      </pic:pic>
                    </a:graphicData>
                  </a:graphic>
                </wp:inline>
              </w:drawing>
            </w:r>
          </w:p>
        </w:tc>
      </w:tr>
      <w:tr w:rsidR="009C0684" w14:paraId="5D0D54DA" w14:textId="77777777" w:rsidTr="00AE790E">
        <w:tc>
          <w:tcPr>
            <w:tcW w:w="4727" w:type="dxa"/>
          </w:tcPr>
          <w:p w14:paraId="00000D39" w14:textId="77777777" w:rsidR="009C0684" w:rsidRDefault="00BB7C4F" w:rsidP="00407CB1">
            <w:pPr>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p>
        </w:tc>
        <w:tc>
          <w:tcPr>
            <w:tcW w:w="4798" w:type="dxa"/>
          </w:tcPr>
          <w:p w14:paraId="00000D3A" w14:textId="3193FDBB" w:rsidR="009C0684" w:rsidRDefault="00906E8B" w:rsidP="00407CB1">
            <w:pPr>
              <w:rPr>
                <w:rFonts w:ascii="Times New Roman" w:eastAsia="Times New Roman" w:hAnsi="Times New Roman" w:cs="Times New Roman"/>
                <w:sz w:val="28"/>
                <w:szCs w:val="28"/>
              </w:rPr>
            </w:pPr>
            <w:r>
              <w:rPr>
                <w:rFonts w:ascii="Times New Roman" w:eastAsia="Times New Roman" w:hAnsi="Times New Roman" w:cs="Times New Roman"/>
                <w:sz w:val="28"/>
                <w:szCs w:val="28"/>
              </w:rPr>
              <w:t>г</w:t>
            </w:r>
          </w:p>
        </w:tc>
      </w:tr>
      <w:tr w:rsidR="009C0684" w14:paraId="637D0CB4" w14:textId="77777777" w:rsidTr="00AE790E">
        <w:tc>
          <w:tcPr>
            <w:tcW w:w="4727" w:type="dxa"/>
          </w:tcPr>
          <w:p w14:paraId="00000D3B" w14:textId="77777777" w:rsidR="009C0684" w:rsidRDefault="00BB7C4F" w:rsidP="00407CB1">
            <w:pPr>
              <w:ind w:left="-24" w:right="-36"/>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74F16F9" wp14:editId="40313901">
                  <wp:extent cx="3006183" cy="2107762"/>
                  <wp:effectExtent l="0" t="0" r="0" b="0"/>
                  <wp:docPr id="167" name="image77.png" descr="C:\Users\Пользователь\Desktop\Лена невролог все папка\Лена невролог все папка\папка 10 рис 12\2021-11-05 15-32-00_6789.jpg"/>
                  <wp:cNvGraphicFramePr/>
                  <a:graphic xmlns:a="http://schemas.openxmlformats.org/drawingml/2006/main">
                    <a:graphicData uri="http://schemas.openxmlformats.org/drawingml/2006/picture">
                      <pic:pic xmlns:pic="http://schemas.openxmlformats.org/drawingml/2006/picture">
                        <pic:nvPicPr>
                          <pic:cNvPr id="0" name="image77.png" descr="C:\Users\Пользователь\Desktop\Лена невролог все папка\Лена невролог все папка\папка 10 рис 12\2021-11-05 15-32-00_6789.jpg"/>
                          <pic:cNvPicPr preferRelativeResize="0"/>
                        </pic:nvPicPr>
                        <pic:blipFill>
                          <a:blip r:embed="rId84"/>
                          <a:srcRect/>
                          <a:stretch>
                            <a:fillRect/>
                          </a:stretch>
                        </pic:blipFill>
                        <pic:spPr>
                          <a:xfrm>
                            <a:off x="0" y="0"/>
                            <a:ext cx="3006183" cy="2107762"/>
                          </a:xfrm>
                          <a:prstGeom prst="rect">
                            <a:avLst/>
                          </a:prstGeom>
                          <a:ln/>
                        </pic:spPr>
                      </pic:pic>
                    </a:graphicData>
                  </a:graphic>
                </wp:inline>
              </w:drawing>
            </w:r>
          </w:p>
        </w:tc>
        <w:tc>
          <w:tcPr>
            <w:tcW w:w="4798" w:type="dxa"/>
          </w:tcPr>
          <w:p w14:paraId="00000D3C" w14:textId="77777777" w:rsidR="009C0684" w:rsidRDefault="00BB7C4F" w:rsidP="00407CB1">
            <w:pPr>
              <w:ind w:left="-24" w:right="-6"/>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B64C071" wp14:editId="23378A2A">
                  <wp:extent cx="3050548" cy="2112065"/>
                  <wp:effectExtent l="0" t="0" r="0" b="0"/>
                  <wp:docPr id="168" name="image58.png" descr="C:\Users\Пользователь\Desktop\Лена невролог все папка\Лена невролог все папка\папка 10 рис 12\2021-11-05 15-33-43_6794.jpg"/>
                  <wp:cNvGraphicFramePr/>
                  <a:graphic xmlns:a="http://schemas.openxmlformats.org/drawingml/2006/main">
                    <a:graphicData uri="http://schemas.openxmlformats.org/drawingml/2006/picture">
                      <pic:pic xmlns:pic="http://schemas.openxmlformats.org/drawingml/2006/picture">
                        <pic:nvPicPr>
                          <pic:cNvPr id="0" name="image58.png" descr="C:\Users\Пользователь\Desktop\Лена невролог все папка\Лена невролог все папка\папка 10 рис 12\2021-11-05 15-33-43_6794.jpg"/>
                          <pic:cNvPicPr preferRelativeResize="0"/>
                        </pic:nvPicPr>
                        <pic:blipFill>
                          <a:blip r:embed="rId85"/>
                          <a:srcRect/>
                          <a:stretch>
                            <a:fillRect/>
                          </a:stretch>
                        </pic:blipFill>
                        <pic:spPr>
                          <a:xfrm>
                            <a:off x="0" y="0"/>
                            <a:ext cx="3050548" cy="2112065"/>
                          </a:xfrm>
                          <a:prstGeom prst="rect">
                            <a:avLst/>
                          </a:prstGeom>
                          <a:ln/>
                        </pic:spPr>
                      </pic:pic>
                    </a:graphicData>
                  </a:graphic>
                </wp:inline>
              </w:drawing>
            </w:r>
          </w:p>
        </w:tc>
      </w:tr>
      <w:tr w:rsidR="009C0684" w14:paraId="4F5D499B" w14:textId="77777777" w:rsidTr="00AE790E">
        <w:tc>
          <w:tcPr>
            <w:tcW w:w="4727" w:type="dxa"/>
          </w:tcPr>
          <w:p w14:paraId="00000D3D" w14:textId="77777777" w:rsidR="009C0684" w:rsidRDefault="00BB7C4F" w:rsidP="00407CB1">
            <w:pPr>
              <w:rPr>
                <w:rFonts w:ascii="Times New Roman" w:eastAsia="Times New Roman" w:hAnsi="Times New Roman" w:cs="Times New Roman"/>
                <w:sz w:val="28"/>
                <w:szCs w:val="28"/>
              </w:rPr>
            </w:pPr>
            <w:r>
              <w:rPr>
                <w:rFonts w:ascii="Times New Roman" w:eastAsia="Times New Roman" w:hAnsi="Times New Roman" w:cs="Times New Roman"/>
                <w:sz w:val="28"/>
                <w:szCs w:val="28"/>
              </w:rPr>
              <w:t>д</w:t>
            </w:r>
          </w:p>
        </w:tc>
        <w:tc>
          <w:tcPr>
            <w:tcW w:w="4798" w:type="dxa"/>
          </w:tcPr>
          <w:p w14:paraId="00000D3E" w14:textId="4ACE763B" w:rsidR="009C0684" w:rsidRDefault="00906E8B" w:rsidP="00407CB1">
            <w:pPr>
              <w:rPr>
                <w:rFonts w:ascii="Times New Roman" w:eastAsia="Times New Roman" w:hAnsi="Times New Roman" w:cs="Times New Roman"/>
                <w:sz w:val="28"/>
                <w:szCs w:val="28"/>
              </w:rPr>
            </w:pPr>
            <w:r>
              <w:rPr>
                <w:rFonts w:ascii="Times New Roman" w:eastAsia="Times New Roman" w:hAnsi="Times New Roman" w:cs="Times New Roman"/>
                <w:sz w:val="28"/>
                <w:szCs w:val="28"/>
              </w:rPr>
              <w:t>е</w:t>
            </w:r>
          </w:p>
        </w:tc>
      </w:tr>
      <w:tr w:rsidR="009C0684" w14:paraId="48DD8E95" w14:textId="77777777" w:rsidTr="00AE790E">
        <w:tc>
          <w:tcPr>
            <w:tcW w:w="9525" w:type="dxa"/>
            <w:gridSpan w:val="2"/>
          </w:tcPr>
          <w:p w14:paraId="60011C74" w14:textId="77777777" w:rsidR="00AE790E" w:rsidRDefault="00AE790E" w:rsidP="00407CB1">
            <w:pPr>
              <w:ind w:right="136"/>
              <w:jc w:val="center"/>
              <w:rPr>
                <w:rFonts w:ascii="Times New Roman" w:eastAsia="Times New Roman" w:hAnsi="Times New Roman" w:cs="Times New Roman"/>
                <w:sz w:val="28"/>
                <w:szCs w:val="28"/>
              </w:rPr>
            </w:pPr>
          </w:p>
          <w:p w14:paraId="00000D3F" w14:textId="39326E82" w:rsidR="009C0684" w:rsidRDefault="00BB7C4F" w:rsidP="00407CB1">
            <w:pPr>
              <w:ind w:right="136"/>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942405">
              <w:rPr>
                <w:rFonts w:ascii="Times New Roman" w:eastAsia="Times New Roman" w:hAnsi="Times New Roman" w:cs="Times New Roman"/>
                <w:sz w:val="28"/>
                <w:szCs w:val="28"/>
              </w:rPr>
              <w:t>4</w:t>
            </w:r>
            <w:r w:rsidR="00AF58A3">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 </w:t>
            </w:r>
            <w:r w:rsidR="00DD0C3C">
              <w:rPr>
                <w:rFonts w:ascii="Times New Roman" w:eastAsia="Times New Roman" w:hAnsi="Times New Roman" w:cs="Times New Roman"/>
                <w:sz w:val="28"/>
                <w:szCs w:val="28"/>
              </w:rPr>
              <w:t>Группа ХНУС (Группа 2)</w:t>
            </w:r>
            <w:r>
              <w:rPr>
                <w:rFonts w:ascii="Times New Roman" w:eastAsia="Times New Roman" w:hAnsi="Times New Roman" w:cs="Times New Roman"/>
                <w:sz w:val="28"/>
                <w:szCs w:val="28"/>
              </w:rPr>
              <w:t>. Субар</w:t>
            </w:r>
            <w:r w:rsidR="00977328">
              <w:rPr>
                <w:rFonts w:ascii="Times New Roman" w:eastAsia="Times New Roman" w:hAnsi="Times New Roman" w:cs="Times New Roman"/>
                <w:sz w:val="28"/>
                <w:szCs w:val="28"/>
              </w:rPr>
              <w:t>а</w:t>
            </w:r>
            <w:r>
              <w:rPr>
                <w:rFonts w:ascii="Times New Roman" w:eastAsia="Times New Roman" w:hAnsi="Times New Roman" w:cs="Times New Roman"/>
                <w:sz w:val="28"/>
                <w:szCs w:val="28"/>
              </w:rPr>
              <w:t>хноидально-паренхиматозные кровоизлияния (а, б); полнокровие сосудов, эритроцитарные тромбы (в, г); разр</w:t>
            </w:r>
            <w:r w:rsidR="00DD0C3C">
              <w:rPr>
                <w:rFonts w:ascii="Times New Roman" w:eastAsia="Times New Roman" w:hAnsi="Times New Roman" w:cs="Times New Roman"/>
                <w:sz w:val="28"/>
                <w:szCs w:val="28"/>
              </w:rPr>
              <w:t>е</w:t>
            </w:r>
            <w:r>
              <w:rPr>
                <w:rFonts w:ascii="Times New Roman" w:eastAsia="Times New Roman" w:hAnsi="Times New Roman" w:cs="Times New Roman"/>
                <w:sz w:val="28"/>
                <w:szCs w:val="28"/>
              </w:rPr>
              <w:t>жение ткани головного мозга, очаги порэнцефалии, деструкция нейрональных клеток, образование «клеток-теней», вокруг глиальная реакция (д, е). Окраска: гематоксилином и эозином. Ув.: Х 400.</w:t>
            </w:r>
          </w:p>
        </w:tc>
      </w:tr>
    </w:tbl>
    <w:p w14:paraId="00000D41" w14:textId="77777777" w:rsidR="009C0684" w:rsidRDefault="009C0684" w:rsidP="00407CB1">
      <w:pPr>
        <w:tabs>
          <w:tab w:val="left" w:pos="9072"/>
        </w:tabs>
        <w:spacing w:after="0" w:line="240" w:lineRule="auto"/>
        <w:rPr>
          <w:rFonts w:ascii="Times New Roman" w:eastAsia="Times New Roman" w:hAnsi="Times New Roman" w:cs="Times New Roman"/>
          <w:sz w:val="28"/>
          <w:szCs w:val="28"/>
        </w:rPr>
      </w:pPr>
    </w:p>
    <w:p w14:paraId="00000D42" w14:textId="36DE3DAC" w:rsidR="009C0684" w:rsidRDefault="00BB7C4F" w:rsidP="00407CB1">
      <w:pPr>
        <w:spacing w:after="0" w:line="240" w:lineRule="auto"/>
        <w:ind w:firstLine="709"/>
        <w:jc w:val="both"/>
        <w:rPr>
          <w:rFonts w:ascii="Times New Roman" w:eastAsia="Times New Roman" w:hAnsi="Times New Roman" w:cs="Times New Roman"/>
          <w:sz w:val="28"/>
          <w:szCs w:val="28"/>
        </w:rPr>
      </w:pPr>
      <w:bookmarkStart w:id="124" w:name="_Hlk181215469"/>
      <w:r>
        <w:rPr>
          <w:rFonts w:ascii="Times New Roman" w:eastAsia="Times New Roman" w:hAnsi="Times New Roman" w:cs="Times New Roman"/>
          <w:sz w:val="28"/>
          <w:szCs w:val="28"/>
        </w:rPr>
        <w:t xml:space="preserve">В ряде наблюдений в данной группе эксперимента мы отмечали значительные изменения периваскулярных зон </w:t>
      </w:r>
      <w:r w:rsidR="0068357D">
        <w:rPr>
          <w:rFonts w:ascii="Times New Roman" w:eastAsia="Times New Roman" w:hAnsi="Times New Roman" w:cs="Times New Roman"/>
          <w:sz w:val="28"/>
          <w:szCs w:val="28"/>
        </w:rPr>
        <w:t xml:space="preserve"> с очагами </w:t>
      </w:r>
      <w:r>
        <w:rPr>
          <w:rFonts w:ascii="Times New Roman" w:eastAsia="Times New Roman" w:hAnsi="Times New Roman" w:cs="Times New Roman"/>
          <w:sz w:val="28"/>
          <w:szCs w:val="28"/>
        </w:rPr>
        <w:t xml:space="preserve">кровоизлияний </w:t>
      </w:r>
      <w:r w:rsidR="0068357D">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диапедезом эритроцитов, вокруг отмечался </w:t>
      </w:r>
      <w:r w:rsidR="00DD0C3C">
        <w:rPr>
          <w:rFonts w:ascii="Times New Roman" w:eastAsia="Times New Roman" w:hAnsi="Times New Roman" w:cs="Times New Roman"/>
          <w:sz w:val="28"/>
          <w:szCs w:val="28"/>
        </w:rPr>
        <w:t>распространённый</w:t>
      </w:r>
      <w:r>
        <w:rPr>
          <w:rFonts w:ascii="Times New Roman" w:eastAsia="Times New Roman" w:hAnsi="Times New Roman" w:cs="Times New Roman"/>
          <w:sz w:val="28"/>
          <w:szCs w:val="28"/>
        </w:rPr>
        <w:t xml:space="preserve"> отек и </w:t>
      </w:r>
      <w:r w:rsidR="00977328">
        <w:rPr>
          <w:rFonts w:ascii="Times New Roman" w:eastAsia="Times New Roman" w:hAnsi="Times New Roman" w:cs="Times New Roman"/>
          <w:sz w:val="28"/>
          <w:szCs w:val="28"/>
        </w:rPr>
        <w:t>широкая</w:t>
      </w:r>
      <w:r>
        <w:rPr>
          <w:rFonts w:ascii="Times New Roman" w:eastAsia="Times New Roman" w:hAnsi="Times New Roman" w:cs="Times New Roman"/>
          <w:sz w:val="28"/>
          <w:szCs w:val="28"/>
        </w:rPr>
        <w:t xml:space="preserve"> зона энцефоломаляции </w:t>
      </w:r>
      <w:r w:rsidR="00DD0C3C">
        <w:rPr>
          <w:rFonts w:ascii="Times New Roman" w:eastAsia="Times New Roman" w:hAnsi="Times New Roman" w:cs="Times New Roman"/>
          <w:sz w:val="28"/>
          <w:szCs w:val="28"/>
        </w:rPr>
        <w:t>отмеченная</w:t>
      </w:r>
      <w:bookmarkEnd w:id="124"/>
      <w:r w:rsidR="00DD0C3C">
        <w:rPr>
          <w:rFonts w:ascii="Times New Roman" w:eastAsia="Times New Roman" w:hAnsi="Times New Roman" w:cs="Times New Roman"/>
          <w:sz w:val="28"/>
          <w:szCs w:val="28"/>
        </w:rPr>
        <w:t xml:space="preserve"> на </w:t>
      </w:r>
      <w:r w:rsidR="002E62F4">
        <w:rPr>
          <w:rFonts w:ascii="Times New Roman" w:eastAsia="Times New Roman" w:hAnsi="Times New Roman" w:cs="Times New Roman"/>
          <w:sz w:val="28"/>
          <w:szCs w:val="28"/>
        </w:rPr>
        <w:t>р</w:t>
      </w:r>
      <w:r w:rsidR="00DD0C3C">
        <w:rPr>
          <w:rFonts w:ascii="Times New Roman" w:eastAsia="Times New Roman" w:hAnsi="Times New Roman" w:cs="Times New Roman"/>
          <w:sz w:val="28"/>
          <w:szCs w:val="28"/>
        </w:rPr>
        <w:t xml:space="preserve">исунке </w:t>
      </w:r>
      <w:r w:rsidR="00942405">
        <w:rPr>
          <w:rFonts w:ascii="Times New Roman" w:eastAsia="Times New Roman" w:hAnsi="Times New Roman" w:cs="Times New Roman"/>
          <w:sz w:val="28"/>
          <w:szCs w:val="28"/>
        </w:rPr>
        <w:t>4</w:t>
      </w:r>
      <w:r w:rsidR="00AF58A3">
        <w:rPr>
          <w:rFonts w:ascii="Times New Roman" w:eastAsia="Times New Roman" w:hAnsi="Times New Roman" w:cs="Times New Roman"/>
          <w:sz w:val="28"/>
          <w:szCs w:val="28"/>
        </w:rPr>
        <w:t>6</w:t>
      </w:r>
      <w:r w:rsidR="00DD0C3C">
        <w:rPr>
          <w:rFonts w:ascii="Times New Roman" w:eastAsia="Times New Roman" w:hAnsi="Times New Roman" w:cs="Times New Roman"/>
          <w:sz w:val="28"/>
          <w:szCs w:val="28"/>
        </w:rPr>
        <w:t xml:space="preserve"> а, б</w:t>
      </w:r>
      <w:r>
        <w:rPr>
          <w:rFonts w:ascii="Times New Roman" w:eastAsia="Times New Roman" w:hAnsi="Times New Roman" w:cs="Times New Roman"/>
          <w:sz w:val="28"/>
          <w:szCs w:val="28"/>
        </w:rPr>
        <w:t xml:space="preserve">. </w:t>
      </w:r>
    </w:p>
    <w:p w14:paraId="00000D43" w14:textId="5F8A99C3" w:rsidR="009C0684" w:rsidRDefault="00BB7C4F" w:rsidP="00407CB1">
      <w:pPr>
        <w:tabs>
          <w:tab w:val="left" w:pos="9072"/>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Наиболее убедительна картина деструктивных изменений ткани головного мозга </w:t>
      </w:r>
      <w:bookmarkStart w:id="125" w:name="_Hlk181215589"/>
      <w:r>
        <w:rPr>
          <w:rFonts w:ascii="Times New Roman" w:eastAsia="Times New Roman" w:hAnsi="Times New Roman" w:cs="Times New Roman"/>
          <w:sz w:val="28"/>
          <w:szCs w:val="28"/>
        </w:rPr>
        <w:t>при 1000-кратном увеличении микроскопа с использованием иммерсионного масла</w:t>
      </w:r>
      <w:r w:rsidR="00DD0C3C">
        <w:rPr>
          <w:rFonts w:ascii="Times New Roman" w:eastAsia="Times New Roman" w:hAnsi="Times New Roman" w:cs="Times New Roman"/>
          <w:sz w:val="28"/>
          <w:szCs w:val="28"/>
        </w:rPr>
        <w:t xml:space="preserve"> на </w:t>
      </w:r>
      <w:r w:rsidR="002E62F4">
        <w:rPr>
          <w:rFonts w:ascii="Times New Roman" w:eastAsia="Times New Roman" w:hAnsi="Times New Roman" w:cs="Times New Roman"/>
          <w:sz w:val="28"/>
          <w:szCs w:val="28"/>
        </w:rPr>
        <w:t>р</w:t>
      </w:r>
      <w:r w:rsidR="00DD0C3C">
        <w:rPr>
          <w:rFonts w:ascii="Times New Roman" w:eastAsia="Times New Roman" w:hAnsi="Times New Roman" w:cs="Times New Roman"/>
          <w:sz w:val="28"/>
          <w:szCs w:val="28"/>
        </w:rPr>
        <w:t xml:space="preserve">исунке </w:t>
      </w:r>
      <w:r w:rsidR="00942405">
        <w:rPr>
          <w:rFonts w:ascii="Times New Roman" w:eastAsia="Times New Roman" w:hAnsi="Times New Roman" w:cs="Times New Roman"/>
          <w:sz w:val="28"/>
          <w:szCs w:val="28"/>
        </w:rPr>
        <w:t>4</w:t>
      </w:r>
      <w:r w:rsidR="00AF58A3">
        <w:rPr>
          <w:rFonts w:ascii="Times New Roman" w:eastAsia="Times New Roman" w:hAnsi="Times New Roman" w:cs="Times New Roman"/>
          <w:sz w:val="28"/>
          <w:szCs w:val="28"/>
        </w:rPr>
        <w:t>6</w:t>
      </w:r>
      <w:r w:rsidR="00DD0C3C">
        <w:rPr>
          <w:rFonts w:ascii="Times New Roman" w:eastAsia="Times New Roman" w:hAnsi="Times New Roman" w:cs="Times New Roman"/>
          <w:sz w:val="28"/>
          <w:szCs w:val="28"/>
        </w:rPr>
        <w:t xml:space="preserve"> в, г</w:t>
      </w:r>
      <w:r>
        <w:rPr>
          <w:rFonts w:ascii="Times New Roman" w:eastAsia="Times New Roman" w:hAnsi="Times New Roman" w:cs="Times New Roman"/>
          <w:sz w:val="28"/>
          <w:szCs w:val="28"/>
        </w:rPr>
        <w:t xml:space="preserve">, где четко просматриваются тяжелые структурные повреждения вещества головного мозга, что характеризовалось развитием выраженного перицеллюлярного отека с </w:t>
      </w:r>
      <w:r w:rsidR="00977328">
        <w:rPr>
          <w:rFonts w:ascii="Times New Roman" w:eastAsia="Times New Roman" w:hAnsi="Times New Roman" w:cs="Times New Roman"/>
          <w:sz w:val="28"/>
          <w:szCs w:val="28"/>
        </w:rPr>
        <w:t>обширными</w:t>
      </w:r>
      <w:r>
        <w:rPr>
          <w:rFonts w:ascii="Times New Roman" w:eastAsia="Times New Roman" w:hAnsi="Times New Roman" w:cs="Times New Roman"/>
          <w:sz w:val="28"/>
          <w:szCs w:val="28"/>
        </w:rPr>
        <w:t xml:space="preserve"> зонами разр</w:t>
      </w:r>
      <w:r w:rsidR="0068357D">
        <w:rPr>
          <w:rFonts w:ascii="Times New Roman" w:eastAsia="Times New Roman" w:hAnsi="Times New Roman" w:cs="Times New Roman"/>
          <w:sz w:val="28"/>
          <w:szCs w:val="28"/>
        </w:rPr>
        <w:t>е</w:t>
      </w:r>
      <w:r>
        <w:rPr>
          <w:rFonts w:ascii="Times New Roman" w:eastAsia="Times New Roman" w:hAnsi="Times New Roman" w:cs="Times New Roman"/>
          <w:sz w:val="28"/>
          <w:szCs w:val="28"/>
        </w:rPr>
        <w:t>жения и энцефаломаляции вещества головного мозга, очагами нейро</w:t>
      </w:r>
      <w:r w:rsidR="00977328">
        <w:rPr>
          <w:rFonts w:ascii="Times New Roman" w:eastAsia="Times New Roman" w:hAnsi="Times New Roman" w:cs="Times New Roman"/>
          <w:sz w:val="28"/>
          <w:szCs w:val="28"/>
        </w:rPr>
        <w:t>но</w:t>
      </w:r>
      <w:r>
        <w:rPr>
          <w:rFonts w:ascii="Times New Roman" w:eastAsia="Times New Roman" w:hAnsi="Times New Roman" w:cs="Times New Roman"/>
          <w:sz w:val="28"/>
          <w:szCs w:val="28"/>
        </w:rPr>
        <w:t>фагии и глиоза.</w:t>
      </w:r>
      <w:bookmarkEnd w:id="125"/>
    </w:p>
    <w:p w14:paraId="00000D44" w14:textId="77777777" w:rsidR="009C0684" w:rsidRDefault="009C0684" w:rsidP="00407CB1">
      <w:pPr>
        <w:tabs>
          <w:tab w:val="left" w:pos="9072"/>
        </w:tabs>
        <w:spacing w:after="0" w:line="240" w:lineRule="auto"/>
        <w:ind w:firstLine="709"/>
        <w:jc w:val="both"/>
      </w:pPr>
    </w:p>
    <w:tbl>
      <w:tblPr>
        <w:tblStyle w:val="67"/>
        <w:tblW w:w="9628" w:type="dxa"/>
        <w:tblInd w:w="0" w:type="dxa"/>
        <w:tblLayout w:type="fixed"/>
        <w:tblLook w:val="0400" w:firstRow="0" w:lastRow="0" w:firstColumn="0" w:lastColumn="0" w:noHBand="0" w:noVBand="1"/>
      </w:tblPr>
      <w:tblGrid>
        <w:gridCol w:w="4870"/>
        <w:gridCol w:w="4758"/>
      </w:tblGrid>
      <w:tr w:rsidR="009C0684" w14:paraId="76B3CAB5" w14:textId="77777777" w:rsidTr="00AE790E">
        <w:tc>
          <w:tcPr>
            <w:tcW w:w="4870" w:type="dxa"/>
          </w:tcPr>
          <w:p w14:paraId="00000D45" w14:textId="77777777" w:rsidR="009C0684" w:rsidRDefault="00BB7C4F" w:rsidP="00407CB1">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4BC424E" wp14:editId="65486407">
                  <wp:extent cx="3085421" cy="2186143"/>
                  <wp:effectExtent l="0" t="0" r="0" b="0"/>
                  <wp:docPr id="169" name="image56.jpg" descr="C:\Users\M.Tusupbekova\Desktop\Лена_Морфология_невролог_2022\папка 2_ ХНУС 11-20\папка 12 HIS 17 экспер\2021-11-05 15-43-06_6819.jpg"/>
                  <wp:cNvGraphicFramePr/>
                  <a:graphic xmlns:a="http://schemas.openxmlformats.org/drawingml/2006/main">
                    <a:graphicData uri="http://schemas.openxmlformats.org/drawingml/2006/picture">
                      <pic:pic xmlns:pic="http://schemas.openxmlformats.org/drawingml/2006/picture">
                        <pic:nvPicPr>
                          <pic:cNvPr id="0" name="image56.jpg" descr="C:\Users\M.Tusupbekova\Desktop\Лена_Морфология_невролог_2022\папка 2_ ХНУС 11-20\папка 12 HIS 17 экспер\2021-11-05 15-43-06_6819.jpg"/>
                          <pic:cNvPicPr preferRelativeResize="0"/>
                        </pic:nvPicPr>
                        <pic:blipFill>
                          <a:blip r:embed="rId86"/>
                          <a:srcRect/>
                          <a:stretch>
                            <a:fillRect/>
                          </a:stretch>
                        </pic:blipFill>
                        <pic:spPr>
                          <a:xfrm>
                            <a:off x="0" y="0"/>
                            <a:ext cx="3085421" cy="2186143"/>
                          </a:xfrm>
                          <a:prstGeom prst="rect">
                            <a:avLst/>
                          </a:prstGeom>
                          <a:ln/>
                        </pic:spPr>
                      </pic:pic>
                    </a:graphicData>
                  </a:graphic>
                </wp:inline>
              </w:drawing>
            </w:r>
          </w:p>
        </w:tc>
        <w:tc>
          <w:tcPr>
            <w:tcW w:w="4758" w:type="dxa"/>
          </w:tcPr>
          <w:p w14:paraId="00000D46" w14:textId="77777777" w:rsidR="009C0684" w:rsidRDefault="00BB7C4F" w:rsidP="00407CB1">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5325B81" wp14:editId="17ED1A1D">
                  <wp:extent cx="3012308" cy="2182970"/>
                  <wp:effectExtent l="0" t="0" r="0" b="0"/>
                  <wp:docPr id="170" name="image49.jpg" descr="C:\Users\M.Tusupbekova\Desktop\Лена_Морфология_невролог_2022\папка 2_ ХНУС 11-20\папка 12 HIS 17 экспер\2021-11-05 15-44-00_6822.jpg"/>
                  <wp:cNvGraphicFramePr/>
                  <a:graphic xmlns:a="http://schemas.openxmlformats.org/drawingml/2006/main">
                    <a:graphicData uri="http://schemas.openxmlformats.org/drawingml/2006/picture">
                      <pic:pic xmlns:pic="http://schemas.openxmlformats.org/drawingml/2006/picture">
                        <pic:nvPicPr>
                          <pic:cNvPr id="0" name="image49.jpg" descr="C:\Users\M.Tusupbekova\Desktop\Лена_Морфология_невролог_2022\папка 2_ ХНУС 11-20\папка 12 HIS 17 экспер\2021-11-05 15-44-00_6822.jpg"/>
                          <pic:cNvPicPr preferRelativeResize="0"/>
                        </pic:nvPicPr>
                        <pic:blipFill>
                          <a:blip r:embed="rId87"/>
                          <a:srcRect/>
                          <a:stretch>
                            <a:fillRect/>
                          </a:stretch>
                        </pic:blipFill>
                        <pic:spPr>
                          <a:xfrm>
                            <a:off x="0" y="0"/>
                            <a:ext cx="3012308" cy="2182970"/>
                          </a:xfrm>
                          <a:prstGeom prst="rect">
                            <a:avLst/>
                          </a:prstGeom>
                          <a:ln/>
                        </pic:spPr>
                      </pic:pic>
                    </a:graphicData>
                  </a:graphic>
                </wp:inline>
              </w:drawing>
            </w:r>
          </w:p>
        </w:tc>
      </w:tr>
      <w:tr w:rsidR="009C0684" w14:paraId="6A748720" w14:textId="77777777" w:rsidTr="00AE790E">
        <w:tc>
          <w:tcPr>
            <w:tcW w:w="4870" w:type="dxa"/>
          </w:tcPr>
          <w:p w14:paraId="00000D47" w14:textId="77777777" w:rsidR="009C0684" w:rsidRDefault="00BB7C4F" w:rsidP="00407CB1">
            <w:pPr>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p>
        </w:tc>
        <w:tc>
          <w:tcPr>
            <w:tcW w:w="4758" w:type="dxa"/>
          </w:tcPr>
          <w:p w14:paraId="00000D48" w14:textId="5EB9339E" w:rsidR="009C0684" w:rsidRDefault="00906E8B" w:rsidP="00407CB1">
            <w:pPr>
              <w:rPr>
                <w:rFonts w:ascii="Times New Roman" w:eastAsia="Times New Roman" w:hAnsi="Times New Roman" w:cs="Times New Roman"/>
                <w:sz w:val="28"/>
                <w:szCs w:val="28"/>
              </w:rPr>
            </w:pPr>
            <w:r>
              <w:rPr>
                <w:rFonts w:ascii="Times New Roman" w:eastAsia="Times New Roman" w:hAnsi="Times New Roman" w:cs="Times New Roman"/>
                <w:sz w:val="28"/>
                <w:szCs w:val="28"/>
              </w:rPr>
              <w:t>б</w:t>
            </w:r>
          </w:p>
        </w:tc>
      </w:tr>
      <w:tr w:rsidR="009C0684" w14:paraId="1370BCC1" w14:textId="77777777" w:rsidTr="00AE790E">
        <w:tc>
          <w:tcPr>
            <w:tcW w:w="4870" w:type="dxa"/>
          </w:tcPr>
          <w:p w14:paraId="00000D49" w14:textId="77777777" w:rsidR="009C0684" w:rsidRDefault="00BB7C4F" w:rsidP="00407CB1">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E0F917D" wp14:editId="364D6923">
                  <wp:extent cx="3075370" cy="2270279"/>
                  <wp:effectExtent l="0" t="0" r="0" b="0"/>
                  <wp:docPr id="171" name="image55.jpg" descr="C:\Users\M.Tusupbekova\Desktop\Лена_Морфология_невролог_2022\папка 2_ ХНУС 11-20\папка 13 HIS 18 экспер\2021-11-05 15-52-45_6836.jpg"/>
                  <wp:cNvGraphicFramePr/>
                  <a:graphic xmlns:a="http://schemas.openxmlformats.org/drawingml/2006/main">
                    <a:graphicData uri="http://schemas.openxmlformats.org/drawingml/2006/picture">
                      <pic:pic xmlns:pic="http://schemas.openxmlformats.org/drawingml/2006/picture">
                        <pic:nvPicPr>
                          <pic:cNvPr id="0" name="image55.jpg" descr="C:\Users\M.Tusupbekova\Desktop\Лена_Морфология_невролог_2022\папка 2_ ХНУС 11-20\папка 13 HIS 18 экспер\2021-11-05 15-52-45_6836.jpg"/>
                          <pic:cNvPicPr preferRelativeResize="0"/>
                        </pic:nvPicPr>
                        <pic:blipFill>
                          <a:blip r:embed="rId88"/>
                          <a:srcRect/>
                          <a:stretch>
                            <a:fillRect/>
                          </a:stretch>
                        </pic:blipFill>
                        <pic:spPr>
                          <a:xfrm>
                            <a:off x="0" y="0"/>
                            <a:ext cx="3075370" cy="2270279"/>
                          </a:xfrm>
                          <a:prstGeom prst="rect">
                            <a:avLst/>
                          </a:prstGeom>
                          <a:ln/>
                        </pic:spPr>
                      </pic:pic>
                    </a:graphicData>
                  </a:graphic>
                </wp:inline>
              </w:drawing>
            </w:r>
          </w:p>
        </w:tc>
        <w:tc>
          <w:tcPr>
            <w:tcW w:w="4758" w:type="dxa"/>
          </w:tcPr>
          <w:p w14:paraId="00000D4A" w14:textId="77777777" w:rsidR="009C0684" w:rsidRDefault="00BB7C4F" w:rsidP="00407CB1">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2C73FF3" wp14:editId="40ED3E1F">
                  <wp:extent cx="3011670" cy="2268283"/>
                  <wp:effectExtent l="0" t="0" r="0" b="0"/>
                  <wp:docPr id="172" name="image53.jpg" descr="C:\Users\M.Tusupbekova\Desktop\Лена_Морфология_невролог_2022\папка 2_ ХНУС 11-20\папка 13 HIS 18 экспер\2021-11-05 15-52-23_6835.jpg"/>
                  <wp:cNvGraphicFramePr/>
                  <a:graphic xmlns:a="http://schemas.openxmlformats.org/drawingml/2006/main">
                    <a:graphicData uri="http://schemas.openxmlformats.org/drawingml/2006/picture">
                      <pic:pic xmlns:pic="http://schemas.openxmlformats.org/drawingml/2006/picture">
                        <pic:nvPicPr>
                          <pic:cNvPr id="0" name="image53.jpg" descr="C:\Users\M.Tusupbekova\Desktop\Лена_Морфология_невролог_2022\папка 2_ ХНУС 11-20\папка 13 HIS 18 экспер\2021-11-05 15-52-23_6835.jpg"/>
                          <pic:cNvPicPr preferRelativeResize="0"/>
                        </pic:nvPicPr>
                        <pic:blipFill>
                          <a:blip r:embed="rId89"/>
                          <a:srcRect/>
                          <a:stretch>
                            <a:fillRect/>
                          </a:stretch>
                        </pic:blipFill>
                        <pic:spPr>
                          <a:xfrm>
                            <a:off x="0" y="0"/>
                            <a:ext cx="3011670" cy="2268283"/>
                          </a:xfrm>
                          <a:prstGeom prst="rect">
                            <a:avLst/>
                          </a:prstGeom>
                          <a:ln/>
                        </pic:spPr>
                      </pic:pic>
                    </a:graphicData>
                  </a:graphic>
                </wp:inline>
              </w:drawing>
            </w:r>
          </w:p>
        </w:tc>
      </w:tr>
      <w:tr w:rsidR="009C0684" w14:paraId="670601B1" w14:textId="77777777" w:rsidTr="00AE790E">
        <w:tc>
          <w:tcPr>
            <w:tcW w:w="4870" w:type="dxa"/>
          </w:tcPr>
          <w:p w14:paraId="00000D4B" w14:textId="77777777" w:rsidR="009C0684" w:rsidRDefault="00BB7C4F" w:rsidP="00407CB1">
            <w:pPr>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p>
        </w:tc>
        <w:tc>
          <w:tcPr>
            <w:tcW w:w="4758" w:type="dxa"/>
          </w:tcPr>
          <w:p w14:paraId="00000D4C" w14:textId="0A3B8E6C" w:rsidR="009C0684" w:rsidRDefault="00906E8B" w:rsidP="00407CB1">
            <w:pPr>
              <w:rPr>
                <w:rFonts w:ascii="Times New Roman" w:eastAsia="Times New Roman" w:hAnsi="Times New Roman" w:cs="Times New Roman"/>
                <w:sz w:val="28"/>
                <w:szCs w:val="28"/>
              </w:rPr>
            </w:pPr>
            <w:r>
              <w:rPr>
                <w:rFonts w:ascii="Times New Roman" w:eastAsia="Times New Roman" w:hAnsi="Times New Roman" w:cs="Times New Roman"/>
                <w:sz w:val="28"/>
                <w:szCs w:val="28"/>
              </w:rPr>
              <w:t>г</w:t>
            </w:r>
          </w:p>
        </w:tc>
      </w:tr>
      <w:tr w:rsidR="009C0684" w14:paraId="6C7BCB60" w14:textId="77777777" w:rsidTr="00AE790E">
        <w:tc>
          <w:tcPr>
            <w:tcW w:w="9628" w:type="dxa"/>
            <w:gridSpan w:val="2"/>
          </w:tcPr>
          <w:p w14:paraId="00000D4D" w14:textId="2DA29075" w:rsidR="009C0684" w:rsidRDefault="00BB7C4F" w:rsidP="00407CB1">
            <w:pPr>
              <w:tabs>
                <w:tab w:val="left" w:pos="9072"/>
              </w:tabs>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942405">
              <w:rPr>
                <w:rFonts w:ascii="Times New Roman" w:eastAsia="Times New Roman" w:hAnsi="Times New Roman" w:cs="Times New Roman"/>
                <w:sz w:val="28"/>
                <w:szCs w:val="28"/>
              </w:rPr>
              <w:t>4</w:t>
            </w:r>
            <w:r w:rsidR="00AF58A3">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 </w:t>
            </w:r>
            <w:r w:rsidR="00DD0C3C">
              <w:rPr>
                <w:rFonts w:ascii="Times New Roman" w:eastAsia="Times New Roman" w:hAnsi="Times New Roman" w:cs="Times New Roman"/>
                <w:sz w:val="28"/>
                <w:szCs w:val="28"/>
              </w:rPr>
              <w:t>Группа ХНУС (Группа 2)</w:t>
            </w:r>
            <w:r>
              <w:rPr>
                <w:rFonts w:ascii="Times New Roman" w:eastAsia="Times New Roman" w:hAnsi="Times New Roman" w:cs="Times New Roman"/>
                <w:sz w:val="28"/>
                <w:szCs w:val="28"/>
              </w:rPr>
              <w:t>. Головной мозг: периваскулярный отек с периваскулярными диапедезными кровоизлияниями (а, б); выраженный перицеллюлярный отек с об</w:t>
            </w:r>
            <w:r w:rsidR="00DD0C3C">
              <w:rPr>
                <w:rFonts w:ascii="Times New Roman" w:eastAsia="Times New Roman" w:hAnsi="Times New Roman" w:cs="Times New Roman"/>
                <w:sz w:val="28"/>
                <w:szCs w:val="28"/>
              </w:rPr>
              <w:t>ш</w:t>
            </w:r>
            <w:r>
              <w:rPr>
                <w:rFonts w:ascii="Times New Roman" w:eastAsia="Times New Roman" w:hAnsi="Times New Roman" w:cs="Times New Roman"/>
                <w:sz w:val="28"/>
                <w:szCs w:val="28"/>
              </w:rPr>
              <w:t>ирными зонами разр</w:t>
            </w:r>
            <w:r w:rsidR="00ED5790">
              <w:rPr>
                <w:rFonts w:ascii="Times New Roman" w:eastAsia="Times New Roman" w:hAnsi="Times New Roman" w:cs="Times New Roman"/>
                <w:sz w:val="28"/>
                <w:szCs w:val="28"/>
              </w:rPr>
              <w:t>е</w:t>
            </w:r>
            <w:r>
              <w:rPr>
                <w:rFonts w:ascii="Times New Roman" w:eastAsia="Times New Roman" w:hAnsi="Times New Roman" w:cs="Times New Roman"/>
                <w:sz w:val="28"/>
                <w:szCs w:val="28"/>
              </w:rPr>
              <w:t>жения и энцефаломаляции вещества головного мозга, очаги нейро</w:t>
            </w:r>
            <w:r w:rsidR="00977328">
              <w:rPr>
                <w:rFonts w:ascii="Times New Roman" w:eastAsia="Times New Roman" w:hAnsi="Times New Roman" w:cs="Times New Roman"/>
                <w:sz w:val="28"/>
                <w:szCs w:val="28"/>
              </w:rPr>
              <w:t>но</w:t>
            </w:r>
            <w:r>
              <w:rPr>
                <w:rFonts w:ascii="Times New Roman" w:eastAsia="Times New Roman" w:hAnsi="Times New Roman" w:cs="Times New Roman"/>
                <w:sz w:val="28"/>
                <w:szCs w:val="28"/>
              </w:rPr>
              <w:t>фагии и глиоза. Окраска гематоксилином и эозином. Ув.: а, б</w:t>
            </w:r>
            <w:r w:rsidR="00DD0C3C">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Х 200. Ув.: в, г</w:t>
            </w:r>
            <w:r w:rsidR="00DD0C3C">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Х 1000. Иммерсионно</w:t>
            </w:r>
            <w:r w:rsidR="00DD0C3C">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масло.</w:t>
            </w:r>
          </w:p>
        </w:tc>
      </w:tr>
    </w:tbl>
    <w:p w14:paraId="00000D4F" w14:textId="0DCB81EB" w:rsidR="009C0684" w:rsidRDefault="009C0684" w:rsidP="00407CB1">
      <w:pPr>
        <w:tabs>
          <w:tab w:val="left" w:pos="9072"/>
        </w:tabs>
        <w:spacing w:after="0" w:line="240" w:lineRule="auto"/>
      </w:pPr>
    </w:p>
    <w:p w14:paraId="7C4C0C51" w14:textId="692DC865" w:rsidR="00F1381D" w:rsidRDefault="00CC3990" w:rsidP="00CC3990">
      <w:pPr>
        <w:spacing w:after="0" w:line="240" w:lineRule="auto"/>
        <w:ind w:firstLine="709"/>
        <w:jc w:val="both"/>
        <w:rPr>
          <w:rFonts w:ascii="Times New Roman" w:eastAsia="Times New Roman" w:hAnsi="Times New Roman" w:cs="Times New Roman"/>
          <w:sz w:val="28"/>
          <w:szCs w:val="28"/>
        </w:rPr>
      </w:pPr>
      <w:bookmarkStart w:id="126" w:name="_Hlk142601177"/>
      <w:r w:rsidRPr="00CC3990">
        <w:rPr>
          <w:rFonts w:ascii="Times New Roman" w:eastAsia="Times New Roman" w:hAnsi="Times New Roman" w:cs="Times New Roman"/>
          <w:sz w:val="28"/>
          <w:szCs w:val="28"/>
        </w:rPr>
        <w:t>Таким образом, не смотря на различные условия проведения эксперимента в двух группах патоморфологические изменения отмечаются как в группе 1, так и в группе 2. Основываясь на ранее полученных данных активности пуринового окисления в группе 1, характеризующегося системным характером и способностью пуриновых оснований проникать через гематоэнцефалический барьер</w:t>
      </w:r>
      <w:r w:rsidR="001A3290">
        <w:rPr>
          <w:rFonts w:ascii="Times New Roman" w:eastAsia="Times New Roman" w:hAnsi="Times New Roman" w:cs="Times New Roman"/>
          <w:sz w:val="28"/>
          <w:szCs w:val="28"/>
        </w:rPr>
        <w:t>,</w:t>
      </w:r>
      <w:r w:rsidRPr="00CC3990">
        <w:rPr>
          <w:rFonts w:ascii="Times New Roman" w:eastAsia="Times New Roman" w:hAnsi="Times New Roman" w:cs="Times New Roman"/>
          <w:sz w:val="28"/>
          <w:szCs w:val="28"/>
        </w:rPr>
        <w:t xml:space="preserve"> в группе 1 отмечаются характерная нейродегенерация с признаками </w:t>
      </w:r>
      <w:r w:rsidRPr="00CC3990">
        <w:rPr>
          <w:rFonts w:ascii="Times New Roman" w:eastAsia="Times New Roman" w:hAnsi="Times New Roman" w:cs="Times New Roman"/>
          <w:sz w:val="28"/>
          <w:szCs w:val="28"/>
        </w:rPr>
        <w:lastRenderedPageBreak/>
        <w:t xml:space="preserve">глиоза, являющегося защитным ограничительным процессом. Однако, необходимо отметить, что отмеченные ранее в работе процессы оксидативного стресса приводят к развитию в головном мозге нарушений кровообращения с полнокровием сосудов, отеком и макрофагальной инфильтрацией мягкой мозговой оболочки, </w:t>
      </w:r>
      <w:r w:rsidR="00977328">
        <w:rPr>
          <w:rFonts w:ascii="Times New Roman" w:eastAsia="Times New Roman" w:hAnsi="Times New Roman" w:cs="Times New Roman"/>
          <w:sz w:val="28"/>
          <w:szCs w:val="28"/>
        </w:rPr>
        <w:t xml:space="preserve">к </w:t>
      </w:r>
      <w:r w:rsidRPr="00CC3990">
        <w:rPr>
          <w:rFonts w:ascii="Times New Roman" w:eastAsia="Times New Roman" w:hAnsi="Times New Roman" w:cs="Times New Roman"/>
          <w:sz w:val="28"/>
          <w:szCs w:val="28"/>
        </w:rPr>
        <w:t xml:space="preserve">фибриноидным изменениям стенок артериол, перицеллюлярного отека и умеренной </w:t>
      </w:r>
      <w:r w:rsidR="00012D3A" w:rsidRPr="00CC3990">
        <w:rPr>
          <w:rFonts w:ascii="Times New Roman" w:eastAsia="Times New Roman" w:hAnsi="Times New Roman" w:cs="Times New Roman"/>
          <w:sz w:val="28"/>
          <w:szCs w:val="28"/>
        </w:rPr>
        <w:t>рассеянной</w:t>
      </w:r>
      <w:r w:rsidRPr="00CC3990">
        <w:rPr>
          <w:rFonts w:ascii="Times New Roman" w:eastAsia="Times New Roman" w:hAnsi="Times New Roman" w:cs="Times New Roman"/>
          <w:sz w:val="28"/>
          <w:szCs w:val="28"/>
        </w:rPr>
        <w:t xml:space="preserve"> глиальной реакцией с капилляростазами. </w:t>
      </w:r>
    </w:p>
    <w:p w14:paraId="782E4E4D" w14:textId="1B5DE5F8" w:rsidR="00CC3990" w:rsidRPr="00CC3990" w:rsidRDefault="00CC3990" w:rsidP="00CC3990">
      <w:pPr>
        <w:spacing w:after="0" w:line="240" w:lineRule="auto"/>
        <w:ind w:firstLine="709"/>
        <w:jc w:val="both"/>
        <w:rPr>
          <w:rFonts w:ascii="Times New Roman" w:eastAsia="Times New Roman" w:hAnsi="Times New Roman" w:cs="Times New Roman"/>
          <w:sz w:val="28"/>
          <w:szCs w:val="28"/>
        </w:rPr>
      </w:pPr>
      <w:r w:rsidRPr="00CC3990">
        <w:rPr>
          <w:rFonts w:ascii="Times New Roman" w:eastAsia="Times New Roman" w:hAnsi="Times New Roman" w:cs="Times New Roman"/>
          <w:sz w:val="28"/>
          <w:szCs w:val="28"/>
        </w:rPr>
        <w:t>Отмечаются признаки нарушения кровообращения в сосудах микроциркуляторного русла, с развитием периваскулярного отека и зоной энцефаломаляции, спазмом капилляров и сладж-синдромом эритроцитов, дистрофическими изменениями нейрональных клеток с потерей отростков, нечеткостью границ клеток, мелкоглыбчатостью цитоплазмы клеток, некробиоза и кариолизиса, появлением «клеток-теней» с дисхроматизацией, выраженным перицеллюлярным отеком с широкой зоной энцефаломаляции и формированием криблюр, вокруг которых отмечается активная глиальная реакция. При максимальном увеличении характер изменений более четко демонстрирует дистрофически-некробиотические изменения с энцефаломаляцией, участками разрежения и вакуолизацией. Отмечается деформация нейронов, демиелинизация их отростков и нейронофагия. Обращает на себя внимание выраженное вовлечение кровеносных сосудов различного калибра со спазмом капилляров и паретическим расширением сосудов мозговых оболочек, с диапедезными кровоизлияниями.</w:t>
      </w:r>
    </w:p>
    <w:p w14:paraId="27199460" w14:textId="77777777" w:rsidR="00F1381D" w:rsidRDefault="00CC3990" w:rsidP="00CC3990">
      <w:pPr>
        <w:spacing w:after="0" w:line="240" w:lineRule="auto"/>
        <w:ind w:firstLine="709"/>
        <w:jc w:val="both"/>
        <w:rPr>
          <w:rFonts w:ascii="Times New Roman" w:eastAsia="Times New Roman" w:hAnsi="Times New Roman" w:cs="Times New Roman"/>
          <w:sz w:val="28"/>
          <w:szCs w:val="28"/>
        </w:rPr>
      </w:pPr>
      <w:r w:rsidRPr="00CC3990">
        <w:rPr>
          <w:rFonts w:ascii="Times New Roman" w:eastAsia="Times New Roman" w:hAnsi="Times New Roman" w:cs="Times New Roman"/>
          <w:sz w:val="28"/>
          <w:szCs w:val="28"/>
        </w:rPr>
        <w:t xml:space="preserve">При анализе гистологического материала группы 2 отмечаются более выраженные изменения характерные однотипностью во всех наблюдениях с выраженной глиальной реакцией зонами диапедезных или очаговых кровоизлияний в ткань головного мозга с выраженным перицеллюлярным отеком. Характерным для образцов группы 2 является обнаружение обширных субарахноидально-паренхиматозных кровоизлияний в мягкой мозговой оболочке и веществе головного мозга, полнокровие сосудов, и эритроцитарные тромбы, сопровождающиеся значительными деструктивными ишемическими повреждениями вещества головного мозга системного характера и очагами энцефаломаляции, порэнцефалии и выраженным разряжением ткани головного мозга, с хаотическим расположением волокнистых структур, деструкцией нейрональных клеток, образованием «клеток-теней» без четких контуров и кариолизизом, с выраженной глиальной реакцией. </w:t>
      </w:r>
    </w:p>
    <w:p w14:paraId="237EE712" w14:textId="51FE629A" w:rsidR="00CC3990" w:rsidRPr="00CC3990" w:rsidRDefault="00CC3990" w:rsidP="00CC3990">
      <w:pPr>
        <w:spacing w:after="0" w:line="240" w:lineRule="auto"/>
        <w:ind w:firstLine="709"/>
        <w:jc w:val="both"/>
        <w:rPr>
          <w:rFonts w:ascii="Times New Roman" w:eastAsia="Times New Roman" w:hAnsi="Times New Roman" w:cs="Times New Roman"/>
          <w:sz w:val="28"/>
          <w:szCs w:val="28"/>
        </w:rPr>
      </w:pPr>
      <w:r w:rsidRPr="00CC3990">
        <w:rPr>
          <w:rFonts w:ascii="Times New Roman" w:eastAsia="Times New Roman" w:hAnsi="Times New Roman" w:cs="Times New Roman"/>
          <w:sz w:val="28"/>
          <w:szCs w:val="28"/>
        </w:rPr>
        <w:t>При максимальном увеличении выявлялись тяжелые структурные поражения ткани мозга с энцефаломаляцией, нейронофагией и обширными зонами разрежения вещества головного мозга.</w:t>
      </w:r>
    </w:p>
    <w:p w14:paraId="14823369" w14:textId="71AC8449" w:rsidR="00CC3990" w:rsidRPr="00CC3990" w:rsidRDefault="00CC3990" w:rsidP="00CC3990">
      <w:pPr>
        <w:spacing w:after="0" w:line="240" w:lineRule="auto"/>
        <w:ind w:firstLine="709"/>
        <w:jc w:val="both"/>
        <w:rPr>
          <w:rFonts w:ascii="Times New Roman" w:eastAsia="Times New Roman" w:hAnsi="Times New Roman" w:cs="Times New Roman"/>
          <w:sz w:val="28"/>
          <w:szCs w:val="28"/>
        </w:rPr>
      </w:pPr>
      <w:r w:rsidRPr="00CC3990">
        <w:rPr>
          <w:rFonts w:ascii="Times New Roman" w:eastAsia="Times New Roman" w:hAnsi="Times New Roman" w:cs="Times New Roman"/>
          <w:sz w:val="28"/>
          <w:szCs w:val="28"/>
        </w:rPr>
        <w:t>Таким образом ХНУС в эксперименте демонстрирует тяжелые структурные поражения головного мозга с сопутствующими нарушениями функций за счет аксональных и нейрональных повреждений. При этом стоит о</w:t>
      </w:r>
      <w:r w:rsidR="00946D7E">
        <w:rPr>
          <w:rFonts w:ascii="Times New Roman" w:eastAsia="Times New Roman" w:hAnsi="Times New Roman" w:cs="Times New Roman"/>
          <w:sz w:val="28"/>
          <w:szCs w:val="28"/>
        </w:rPr>
        <w:t>ж</w:t>
      </w:r>
      <w:r w:rsidRPr="00CC3990">
        <w:rPr>
          <w:rFonts w:ascii="Times New Roman" w:eastAsia="Times New Roman" w:hAnsi="Times New Roman" w:cs="Times New Roman"/>
          <w:sz w:val="28"/>
          <w:szCs w:val="28"/>
        </w:rPr>
        <w:t>идать длительный период восстановления за счет вовлечения в процесс и глиальных структур головного мозга, являющимися субстратом нейрогенеза.</w:t>
      </w:r>
    </w:p>
    <w:p w14:paraId="74E23746" w14:textId="77777777" w:rsidR="00CC3990" w:rsidRDefault="00CC3990">
      <w:pPr>
        <w:spacing w:after="0" w:line="240" w:lineRule="auto"/>
        <w:ind w:firstLine="709"/>
        <w:jc w:val="both"/>
        <w:rPr>
          <w:rFonts w:ascii="Times New Roman" w:eastAsia="Times New Roman" w:hAnsi="Times New Roman" w:cs="Times New Roman"/>
          <w:b/>
          <w:bCs/>
          <w:sz w:val="28"/>
          <w:szCs w:val="28"/>
        </w:rPr>
      </w:pPr>
    </w:p>
    <w:p w14:paraId="00000D52" w14:textId="61FAFDA9" w:rsidR="009C0684" w:rsidRPr="00BD54DE" w:rsidRDefault="00BB7C4F">
      <w:pPr>
        <w:spacing w:after="0" w:line="240" w:lineRule="auto"/>
        <w:ind w:firstLine="709"/>
        <w:jc w:val="both"/>
        <w:rPr>
          <w:rFonts w:ascii="Times New Roman" w:eastAsia="Times New Roman" w:hAnsi="Times New Roman" w:cs="Times New Roman"/>
          <w:b/>
          <w:bCs/>
          <w:sz w:val="28"/>
          <w:szCs w:val="28"/>
        </w:rPr>
      </w:pPr>
      <w:r w:rsidRPr="00BD54DE">
        <w:rPr>
          <w:rFonts w:ascii="Times New Roman" w:eastAsia="Times New Roman" w:hAnsi="Times New Roman" w:cs="Times New Roman"/>
          <w:b/>
          <w:bCs/>
          <w:sz w:val="28"/>
          <w:szCs w:val="28"/>
        </w:rPr>
        <w:lastRenderedPageBreak/>
        <w:t>3.2 Сравнительная оценка эффекта терапевтического воздействия при стресс-индуцированных расстройствах у крыс в эксперименте</w:t>
      </w:r>
    </w:p>
    <w:p w14:paraId="00000D54" w14:textId="77777777" w:rsidR="009C0684" w:rsidRPr="00A7670B" w:rsidRDefault="00BB7C4F">
      <w:pPr>
        <w:spacing w:after="0" w:line="240" w:lineRule="auto"/>
        <w:ind w:left="567" w:firstLine="142"/>
        <w:jc w:val="both"/>
        <w:rPr>
          <w:rFonts w:ascii="Times New Roman" w:eastAsia="Times New Roman" w:hAnsi="Times New Roman" w:cs="Times New Roman"/>
          <w:sz w:val="28"/>
          <w:szCs w:val="28"/>
        </w:rPr>
      </w:pPr>
      <w:r w:rsidRPr="00A7670B">
        <w:rPr>
          <w:rFonts w:ascii="Times New Roman" w:eastAsia="Times New Roman" w:hAnsi="Times New Roman" w:cs="Times New Roman"/>
          <w:sz w:val="28"/>
          <w:szCs w:val="28"/>
        </w:rPr>
        <w:t>3.2.1 Анализ результатов оценки в поведенческих тестах у крыс</w:t>
      </w:r>
    </w:p>
    <w:p w14:paraId="74884AC2" w14:textId="69627809" w:rsidR="0028607A" w:rsidRPr="00DC5E2D" w:rsidRDefault="00DC5E2D" w:rsidP="0028607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 всех исследованиях</w:t>
      </w:r>
      <w:r w:rsidR="0028607A">
        <w:rPr>
          <w:rFonts w:ascii="Times New Roman" w:eastAsia="Times New Roman" w:hAnsi="Times New Roman" w:cs="Times New Roman"/>
          <w:sz w:val="28"/>
          <w:szCs w:val="28"/>
        </w:rPr>
        <w:t xml:space="preserve"> – поведенческих и биохимических</w:t>
      </w:r>
      <w:r>
        <w:rPr>
          <w:rFonts w:ascii="Times New Roman" w:eastAsia="Times New Roman" w:hAnsi="Times New Roman" w:cs="Times New Roman"/>
          <w:sz w:val="28"/>
          <w:szCs w:val="28"/>
        </w:rPr>
        <w:t xml:space="preserve"> было</w:t>
      </w:r>
      <w:r w:rsidRPr="00DC5E2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проведено сравнение показателей групп 3</w:t>
      </w:r>
      <w:r w:rsidR="0028607A">
        <w:rPr>
          <w:rFonts w:ascii="Times New Roman" w:eastAsia="Times New Roman" w:hAnsi="Times New Roman" w:cs="Times New Roman"/>
          <w:sz w:val="28"/>
          <w:szCs w:val="28"/>
        </w:rPr>
        <w:t xml:space="preserve"> (использование плацебо)</w:t>
      </w:r>
      <w:r>
        <w:rPr>
          <w:rFonts w:ascii="Times New Roman" w:eastAsia="Times New Roman" w:hAnsi="Times New Roman" w:cs="Times New Roman"/>
          <w:sz w:val="28"/>
          <w:szCs w:val="28"/>
        </w:rPr>
        <w:t>, 4</w:t>
      </w:r>
      <w:r w:rsidR="0028607A">
        <w:rPr>
          <w:rFonts w:ascii="Times New Roman" w:eastAsia="Times New Roman" w:hAnsi="Times New Roman" w:cs="Times New Roman"/>
          <w:sz w:val="28"/>
          <w:szCs w:val="28"/>
        </w:rPr>
        <w:t xml:space="preserve"> (использование гармина гидрохлорида)</w:t>
      </w:r>
      <w:r>
        <w:rPr>
          <w:rFonts w:ascii="Times New Roman" w:eastAsia="Times New Roman" w:hAnsi="Times New Roman" w:cs="Times New Roman"/>
          <w:sz w:val="28"/>
          <w:szCs w:val="28"/>
        </w:rPr>
        <w:t xml:space="preserve"> , 5</w:t>
      </w:r>
      <w:r w:rsidR="0028607A">
        <w:rPr>
          <w:rFonts w:ascii="Times New Roman" w:eastAsia="Times New Roman" w:hAnsi="Times New Roman" w:cs="Times New Roman"/>
          <w:sz w:val="28"/>
          <w:szCs w:val="28"/>
        </w:rPr>
        <w:t xml:space="preserve"> (использование амитриптилина)</w:t>
      </w:r>
      <w:r>
        <w:rPr>
          <w:rFonts w:ascii="Times New Roman" w:eastAsia="Times New Roman" w:hAnsi="Times New Roman" w:cs="Times New Roman"/>
          <w:sz w:val="28"/>
          <w:szCs w:val="28"/>
        </w:rPr>
        <w:t xml:space="preserve"> после терапии с показателями </w:t>
      </w:r>
      <w:r w:rsidR="00B37FB5">
        <w:rPr>
          <w:rFonts w:ascii="Times New Roman" w:eastAsia="Times New Roman" w:hAnsi="Times New Roman" w:cs="Times New Roman"/>
          <w:sz w:val="28"/>
          <w:szCs w:val="28"/>
        </w:rPr>
        <w:t>животных до разделения их на группы</w:t>
      </w:r>
      <w:r>
        <w:rPr>
          <w:rFonts w:ascii="Times New Roman" w:eastAsia="Times New Roman" w:hAnsi="Times New Roman" w:cs="Times New Roman"/>
          <w:sz w:val="28"/>
          <w:szCs w:val="28"/>
        </w:rPr>
        <w:t xml:space="preserve"> до начала эксперимента и после формирования модели ХНУС</w:t>
      </w:r>
      <w:r w:rsidR="0028607A">
        <w:rPr>
          <w:rFonts w:ascii="Times New Roman" w:eastAsia="Times New Roman" w:hAnsi="Times New Roman" w:cs="Times New Roman"/>
          <w:sz w:val="28"/>
          <w:szCs w:val="28"/>
        </w:rPr>
        <w:t>. Анализ проводился по медиане и по результатам множественных сравнений с использованием Н Критерия Краскела Уоллиса для уровня значимости α=0,05.</w:t>
      </w:r>
    </w:p>
    <w:p w14:paraId="00000D56" w14:textId="57C7650A" w:rsidR="009C0684" w:rsidRPr="00A7670B" w:rsidRDefault="00BB7C4F">
      <w:pPr>
        <w:spacing w:after="0" w:line="240" w:lineRule="auto"/>
        <w:ind w:firstLine="709"/>
        <w:jc w:val="both"/>
        <w:rPr>
          <w:rFonts w:ascii="Times New Roman" w:eastAsia="Times New Roman" w:hAnsi="Times New Roman" w:cs="Times New Roman"/>
          <w:sz w:val="28"/>
          <w:szCs w:val="28"/>
        </w:rPr>
      </w:pPr>
      <w:bookmarkStart w:id="127" w:name="_Hlk181219607"/>
      <w:r w:rsidRPr="00A7670B">
        <w:rPr>
          <w:rFonts w:ascii="Times New Roman" w:eastAsia="Times New Roman" w:hAnsi="Times New Roman" w:cs="Times New Roman"/>
          <w:sz w:val="28"/>
          <w:szCs w:val="28"/>
        </w:rPr>
        <w:t>Тест «Приподнятый крестообразный лабиринт»</w:t>
      </w:r>
      <w:bookmarkEnd w:id="127"/>
    </w:p>
    <w:p w14:paraId="2EB0D277" w14:textId="5786CF69" w:rsidR="0028607A" w:rsidRDefault="0028607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тесте проведен анализ всех показателей с графическим представлением наиболее информативных – ДПСР</w:t>
      </w:r>
      <w:r w:rsidR="00F1381D">
        <w:rPr>
          <w:rFonts w:ascii="Times New Roman" w:eastAsia="Times New Roman" w:hAnsi="Times New Roman" w:cs="Times New Roman"/>
          <w:sz w:val="28"/>
          <w:szCs w:val="28"/>
        </w:rPr>
        <w:t>, представленный на рисунке 47 а</w:t>
      </w:r>
      <w:r>
        <w:rPr>
          <w:rFonts w:ascii="Times New Roman" w:eastAsia="Times New Roman" w:hAnsi="Times New Roman" w:cs="Times New Roman"/>
          <w:sz w:val="28"/>
          <w:szCs w:val="28"/>
        </w:rPr>
        <w:t>, ДПТР</w:t>
      </w:r>
      <w:r w:rsidR="00887AFC">
        <w:rPr>
          <w:rFonts w:ascii="Times New Roman" w:eastAsia="Times New Roman" w:hAnsi="Times New Roman" w:cs="Times New Roman"/>
          <w:sz w:val="28"/>
          <w:szCs w:val="28"/>
        </w:rPr>
        <w:t xml:space="preserve"> на рисунке 4</w:t>
      </w:r>
      <w:r w:rsidR="00AF58A3">
        <w:rPr>
          <w:rFonts w:ascii="Times New Roman" w:eastAsia="Times New Roman" w:hAnsi="Times New Roman" w:cs="Times New Roman"/>
          <w:sz w:val="28"/>
          <w:szCs w:val="28"/>
        </w:rPr>
        <w:t>7</w:t>
      </w:r>
      <w:r w:rsidR="00F1381D">
        <w:rPr>
          <w:rFonts w:ascii="Times New Roman" w:eastAsia="Times New Roman" w:hAnsi="Times New Roman" w:cs="Times New Roman"/>
          <w:sz w:val="28"/>
          <w:szCs w:val="28"/>
        </w:rPr>
        <w:t>б и</w:t>
      </w:r>
      <w:r>
        <w:rPr>
          <w:rFonts w:ascii="Times New Roman" w:eastAsia="Times New Roman" w:hAnsi="Times New Roman" w:cs="Times New Roman"/>
          <w:sz w:val="28"/>
          <w:szCs w:val="28"/>
        </w:rPr>
        <w:t xml:space="preserve"> ДПЦ</w:t>
      </w:r>
      <w:r w:rsidR="00887AFC" w:rsidRPr="00887AFC">
        <w:rPr>
          <w:rFonts w:ascii="Times New Roman" w:eastAsia="Times New Roman" w:hAnsi="Times New Roman" w:cs="Times New Roman"/>
          <w:sz w:val="28"/>
          <w:szCs w:val="28"/>
        </w:rPr>
        <w:t xml:space="preserve"> </w:t>
      </w:r>
      <w:r w:rsidR="00887AFC">
        <w:rPr>
          <w:rFonts w:ascii="Times New Roman" w:eastAsia="Times New Roman" w:hAnsi="Times New Roman" w:cs="Times New Roman"/>
          <w:sz w:val="28"/>
          <w:szCs w:val="28"/>
        </w:rPr>
        <w:t>на рисунке 4</w:t>
      </w:r>
      <w:r w:rsidR="00AF58A3">
        <w:rPr>
          <w:rFonts w:ascii="Times New Roman" w:eastAsia="Times New Roman" w:hAnsi="Times New Roman" w:cs="Times New Roman"/>
          <w:sz w:val="28"/>
          <w:szCs w:val="28"/>
        </w:rPr>
        <w:t>8</w:t>
      </w:r>
      <w:r>
        <w:rPr>
          <w:rFonts w:ascii="Times New Roman" w:eastAsia="Times New Roman" w:hAnsi="Times New Roman" w:cs="Times New Roman"/>
          <w:sz w:val="28"/>
          <w:szCs w:val="28"/>
        </w:rPr>
        <w:t>.</w:t>
      </w:r>
    </w:p>
    <w:p w14:paraId="5A3D0AD5" w14:textId="77777777" w:rsidR="00F1381D" w:rsidRDefault="00F1381D">
      <w:pPr>
        <w:spacing w:after="0" w:line="240" w:lineRule="auto"/>
        <w:ind w:firstLine="709"/>
        <w:jc w:val="both"/>
        <w:rPr>
          <w:rFonts w:ascii="Times New Roman" w:eastAsia="Times New Roman" w:hAnsi="Times New Roman" w:cs="Times New Roman"/>
          <w:sz w:val="28"/>
          <w:szCs w:val="28"/>
        </w:rPr>
      </w:pPr>
    </w:p>
    <w:p w14:paraId="120BB437" w14:textId="77777777" w:rsidR="00F1381D" w:rsidRPr="00BD3257" w:rsidRDefault="00F1381D" w:rsidP="00F1381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1FC73BD" wp14:editId="10D47D08">
            <wp:extent cx="6106763" cy="1728168"/>
            <wp:effectExtent l="0" t="0" r="0" b="0"/>
            <wp:docPr id="1026278360" name="Рисунок 10" descr="Изображение выглядит как текст, снимок экрана, число,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278360" name="Рисунок 10" descr="Изображение выглядит как текст, снимок экрана, число, диаграмма&#10;&#10;Автоматически созданное описание"/>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215013" cy="1758802"/>
                    </a:xfrm>
                    <a:prstGeom prst="rect">
                      <a:avLst/>
                    </a:prstGeom>
                    <a:noFill/>
                  </pic:spPr>
                </pic:pic>
              </a:graphicData>
            </a:graphic>
          </wp:inline>
        </w:drawing>
      </w:r>
    </w:p>
    <w:p w14:paraId="660D5B73" w14:textId="77777777" w:rsidR="00F1381D" w:rsidRPr="00B54709" w:rsidRDefault="00F1381D" w:rsidP="00F1381D">
      <w:pPr>
        <w:tabs>
          <w:tab w:val="left" w:pos="482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t>а</w:t>
      </w:r>
      <w:r>
        <w:rPr>
          <w:rFonts w:ascii="Times New Roman" w:eastAsia="Times New Roman" w:hAnsi="Times New Roman" w:cs="Times New Roman"/>
          <w:noProof/>
          <w:sz w:val="28"/>
          <w:szCs w:val="28"/>
        </w:rPr>
        <w:tab/>
        <w:t>б</w:t>
      </w:r>
    </w:p>
    <w:p w14:paraId="297A30D5" w14:textId="77777777" w:rsidR="00F1381D" w:rsidRDefault="00F1381D" w:rsidP="00F1381D">
      <w:pPr>
        <w:spacing w:after="0" w:line="240" w:lineRule="auto"/>
        <w:jc w:val="center"/>
        <w:rPr>
          <w:rFonts w:ascii="Times New Roman" w:eastAsia="Times New Roman" w:hAnsi="Times New Roman" w:cs="Times New Roman"/>
          <w:sz w:val="28"/>
          <w:szCs w:val="28"/>
        </w:rPr>
      </w:pPr>
    </w:p>
    <w:p w14:paraId="4FB01DFD" w14:textId="77777777" w:rsidR="00F1381D" w:rsidRDefault="00F1381D" w:rsidP="00F1381D">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47</w:t>
      </w:r>
      <w:r w:rsidRPr="0021138B">
        <w:rPr>
          <w:rFonts w:ascii="Times New Roman" w:eastAsia="Times New Roman" w:hAnsi="Times New Roman" w:cs="Times New Roman"/>
          <w:sz w:val="28"/>
          <w:szCs w:val="28"/>
        </w:rPr>
        <w:t xml:space="preserve"> – Результаты исследования</w:t>
      </w:r>
      <w:r>
        <w:rPr>
          <w:rFonts w:ascii="Times New Roman" w:eastAsia="Times New Roman" w:hAnsi="Times New Roman" w:cs="Times New Roman"/>
          <w:sz w:val="28"/>
          <w:szCs w:val="28"/>
        </w:rPr>
        <w:t xml:space="preserve"> ДПСР (а) и ДПТР (б)</w:t>
      </w:r>
      <w:r w:rsidRPr="0021138B">
        <w:rPr>
          <w:rFonts w:ascii="Times New Roman" w:eastAsia="Times New Roman" w:hAnsi="Times New Roman" w:cs="Times New Roman"/>
          <w:sz w:val="28"/>
          <w:szCs w:val="28"/>
        </w:rPr>
        <w:t xml:space="preserve"> в тесте «</w:t>
      </w:r>
      <w:r>
        <w:rPr>
          <w:rFonts w:ascii="Times New Roman" w:eastAsia="Times New Roman" w:hAnsi="Times New Roman" w:cs="Times New Roman"/>
          <w:sz w:val="28"/>
          <w:szCs w:val="28"/>
        </w:rPr>
        <w:t>Приподнятый крестообразный лабиринт</w:t>
      </w:r>
      <w:r w:rsidRPr="0021138B">
        <w:rPr>
          <w:rFonts w:ascii="Times New Roman" w:eastAsia="Times New Roman" w:hAnsi="Times New Roman" w:cs="Times New Roman"/>
          <w:sz w:val="28"/>
          <w:szCs w:val="28"/>
        </w:rPr>
        <w:t>» до начала эксперимента</w:t>
      </w:r>
      <w:r>
        <w:rPr>
          <w:rFonts w:ascii="Times New Roman" w:eastAsia="Times New Roman" w:hAnsi="Times New Roman" w:cs="Times New Roman"/>
          <w:sz w:val="28"/>
          <w:szCs w:val="28"/>
        </w:rPr>
        <w:t xml:space="preserve">, </w:t>
      </w:r>
      <w:r w:rsidRPr="0021138B">
        <w:rPr>
          <w:rFonts w:ascii="Times New Roman" w:eastAsia="Times New Roman" w:hAnsi="Times New Roman" w:cs="Times New Roman"/>
          <w:sz w:val="28"/>
          <w:szCs w:val="28"/>
        </w:rPr>
        <w:t>после формирования модели ХНУС</w:t>
      </w:r>
      <w:r>
        <w:rPr>
          <w:rFonts w:ascii="Times New Roman" w:eastAsia="Times New Roman" w:hAnsi="Times New Roman" w:cs="Times New Roman"/>
          <w:sz w:val="28"/>
          <w:szCs w:val="28"/>
        </w:rPr>
        <w:t xml:space="preserve"> и в 3-х группах терапии</w:t>
      </w:r>
    </w:p>
    <w:p w14:paraId="327B5F1C" w14:textId="77777777" w:rsidR="00F1381D" w:rsidRDefault="00F1381D" w:rsidP="00F1381D">
      <w:pPr>
        <w:spacing w:after="0" w:line="240" w:lineRule="auto"/>
        <w:jc w:val="center"/>
        <w:rPr>
          <w:rFonts w:ascii="Times New Roman" w:eastAsia="Times New Roman" w:hAnsi="Times New Roman" w:cs="Times New Roman"/>
          <w:sz w:val="28"/>
          <w:szCs w:val="28"/>
        </w:rPr>
      </w:pPr>
    </w:p>
    <w:p w14:paraId="16E6BA84" w14:textId="3F93C89C" w:rsidR="006465A9" w:rsidRDefault="00F1381D" w:rsidP="004D5F3D">
      <w:pPr>
        <w:tabs>
          <w:tab w:val="left" w:pos="567"/>
        </w:tabs>
        <w:spacing w:after="0" w:line="240" w:lineRule="auto"/>
        <w:ind w:firstLine="709"/>
        <w:jc w:val="both"/>
        <w:rPr>
          <w:rFonts w:ascii="Times New Roman" w:eastAsia="Times New Roman" w:hAnsi="Times New Roman" w:cs="Times New Roman"/>
          <w:sz w:val="28"/>
          <w:szCs w:val="28"/>
        </w:rPr>
      </w:pPr>
      <w:bookmarkStart w:id="128" w:name="_Hlk181219653"/>
      <w:r>
        <w:rPr>
          <w:rFonts w:ascii="Times New Roman" w:eastAsia="Times New Roman" w:hAnsi="Times New Roman" w:cs="Times New Roman"/>
          <w:sz w:val="28"/>
          <w:szCs w:val="28"/>
        </w:rPr>
        <w:t>Как представлено на рисунке 47 а, и</w:t>
      </w:r>
      <w:r w:rsidR="006465A9">
        <w:rPr>
          <w:rFonts w:ascii="Times New Roman" w:eastAsia="Times New Roman" w:hAnsi="Times New Roman" w:cs="Times New Roman"/>
          <w:sz w:val="28"/>
          <w:szCs w:val="28"/>
        </w:rPr>
        <w:t>сходный п</w:t>
      </w:r>
      <w:r w:rsidR="0028607A">
        <w:rPr>
          <w:rFonts w:ascii="Times New Roman" w:eastAsia="Times New Roman" w:hAnsi="Times New Roman" w:cs="Times New Roman"/>
          <w:sz w:val="28"/>
          <w:szCs w:val="28"/>
        </w:rPr>
        <w:t>оказатель ДПСР</w:t>
      </w:r>
      <w:r w:rsidR="006465A9">
        <w:rPr>
          <w:rFonts w:ascii="Times New Roman" w:eastAsia="Times New Roman" w:hAnsi="Times New Roman" w:cs="Times New Roman"/>
          <w:sz w:val="28"/>
          <w:szCs w:val="28"/>
        </w:rPr>
        <w:t xml:space="preserve"> равный 16</w:t>
      </w:r>
      <w:r w:rsidR="0028607A">
        <w:rPr>
          <w:rFonts w:ascii="Times New Roman" w:eastAsia="Times New Roman" w:hAnsi="Times New Roman" w:cs="Times New Roman"/>
          <w:sz w:val="28"/>
          <w:szCs w:val="28"/>
        </w:rPr>
        <w:t xml:space="preserve"> на фоне </w:t>
      </w:r>
      <w:r w:rsidR="006465A9">
        <w:rPr>
          <w:rFonts w:ascii="Times New Roman" w:eastAsia="Times New Roman" w:hAnsi="Times New Roman" w:cs="Times New Roman"/>
          <w:sz w:val="28"/>
          <w:szCs w:val="28"/>
        </w:rPr>
        <w:t>ХНУС</w:t>
      </w:r>
      <w:r w:rsidR="0028607A">
        <w:rPr>
          <w:rFonts w:ascii="Times New Roman" w:eastAsia="Times New Roman" w:hAnsi="Times New Roman" w:cs="Times New Roman"/>
          <w:sz w:val="28"/>
          <w:szCs w:val="28"/>
        </w:rPr>
        <w:t xml:space="preserve"> снижается до отметки «0» и после терапии в группе 3 увеличивается </w:t>
      </w:r>
      <w:r w:rsidR="006465A9">
        <w:rPr>
          <w:rFonts w:ascii="Times New Roman" w:eastAsia="Times New Roman" w:hAnsi="Times New Roman" w:cs="Times New Roman"/>
          <w:sz w:val="28"/>
          <w:szCs w:val="28"/>
        </w:rPr>
        <w:t xml:space="preserve"> на 50 %, не достигая исходного уровня на 50 %, в группе 4 достигает исходного уровня и в группе 5 не достигает исходного уровня на 37,5%. </w:t>
      </w:r>
      <w:r w:rsidR="00077F96">
        <w:rPr>
          <w:rFonts w:ascii="Times New Roman" w:eastAsia="Times New Roman" w:hAnsi="Times New Roman" w:cs="Times New Roman"/>
          <w:sz w:val="28"/>
          <w:szCs w:val="28"/>
        </w:rPr>
        <w:t>В</w:t>
      </w:r>
      <w:r w:rsidR="006465A9">
        <w:rPr>
          <w:rFonts w:ascii="Times New Roman" w:eastAsia="Times New Roman" w:hAnsi="Times New Roman" w:cs="Times New Roman"/>
          <w:sz w:val="28"/>
          <w:szCs w:val="28"/>
        </w:rPr>
        <w:t>о всех группах терапии показатель ДПСР возрастает по сравнению с показателем при ХНУС.</w:t>
      </w:r>
      <w:r w:rsidR="00077F96">
        <w:rPr>
          <w:rFonts w:ascii="Times New Roman" w:eastAsia="Times New Roman" w:hAnsi="Times New Roman" w:cs="Times New Roman"/>
          <w:sz w:val="28"/>
          <w:szCs w:val="28"/>
        </w:rPr>
        <w:t xml:space="preserve"> Максимально выраженный результат терапии отмечается в группе 4, где показатель достигает исходного уровня.</w:t>
      </w:r>
    </w:p>
    <w:p w14:paraId="032784FD" w14:textId="0D51E595" w:rsidR="0028607A" w:rsidRDefault="00BB3E34">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Результаты исследования ДПТР представлены на рисунке 4</w:t>
      </w:r>
      <w:r w:rsidR="00AF58A3">
        <w:rPr>
          <w:rFonts w:ascii="Times New Roman" w:eastAsia="Times New Roman" w:hAnsi="Times New Roman" w:cs="Times New Roman"/>
          <w:sz w:val="28"/>
          <w:szCs w:val="28"/>
        </w:rPr>
        <w:t>7</w:t>
      </w:r>
      <w:r>
        <w:rPr>
          <w:rFonts w:ascii="Times New Roman" w:eastAsia="Times New Roman" w:hAnsi="Times New Roman" w:cs="Times New Roman"/>
          <w:sz w:val="28"/>
          <w:szCs w:val="28"/>
        </w:rPr>
        <w:t xml:space="preserve"> б </w:t>
      </w:r>
      <w:r w:rsidR="003406BA">
        <w:rPr>
          <w:rFonts w:ascii="Times New Roman" w:eastAsia="Times New Roman" w:hAnsi="Times New Roman" w:cs="Times New Roman"/>
          <w:sz w:val="28"/>
          <w:szCs w:val="28"/>
        </w:rPr>
        <w:t>Возрастающий на фоне ХНУС на 17,7% показатель после терапии ни в одной группе не снижается до исходного уровня и остается выше в 3 группе на 18,1%, в 4 группе на 9,9%, в 5 группе на 14%. При этом относительно показателей</w:t>
      </w:r>
      <w:r w:rsidR="00077F96">
        <w:rPr>
          <w:rFonts w:ascii="Times New Roman" w:eastAsia="Times New Roman" w:hAnsi="Times New Roman" w:cs="Times New Roman"/>
          <w:sz w:val="28"/>
          <w:szCs w:val="28"/>
        </w:rPr>
        <w:t xml:space="preserve"> ХНУС отмечается снижение в группе 4 на 6,6%, в группе 5 на 3,1%, однако в группе 3 за период терапии отмечается увеличение на 0,3%, как показано на рисунке 4</w:t>
      </w:r>
      <w:r w:rsidR="00AF58A3">
        <w:rPr>
          <w:rFonts w:ascii="Times New Roman" w:eastAsia="Times New Roman" w:hAnsi="Times New Roman" w:cs="Times New Roman"/>
          <w:sz w:val="28"/>
          <w:szCs w:val="28"/>
        </w:rPr>
        <w:t>7</w:t>
      </w:r>
      <w:r w:rsidR="00077F96">
        <w:rPr>
          <w:rFonts w:ascii="Times New Roman" w:eastAsia="Times New Roman" w:hAnsi="Times New Roman" w:cs="Times New Roman"/>
          <w:sz w:val="28"/>
          <w:szCs w:val="28"/>
        </w:rPr>
        <w:t xml:space="preserve"> б. Таким образом ни один из видов терапии не способствует достижению исходных</w:t>
      </w:r>
      <w:r w:rsidR="00CF0BA1">
        <w:rPr>
          <w:rFonts w:ascii="Times New Roman" w:eastAsia="Times New Roman" w:hAnsi="Times New Roman" w:cs="Times New Roman"/>
          <w:sz w:val="28"/>
          <w:szCs w:val="28"/>
        </w:rPr>
        <w:t xml:space="preserve"> </w:t>
      </w:r>
      <w:r w:rsidR="00077F96">
        <w:rPr>
          <w:rFonts w:ascii="Times New Roman" w:eastAsia="Times New Roman" w:hAnsi="Times New Roman" w:cs="Times New Roman"/>
          <w:sz w:val="28"/>
          <w:szCs w:val="28"/>
        </w:rPr>
        <w:lastRenderedPageBreak/>
        <w:t>показателей ДПТР, но максимальную эффективность терапии можно отметить в 4 группе.</w:t>
      </w:r>
    </w:p>
    <w:bookmarkEnd w:id="128"/>
    <w:p w14:paraId="1B7F71B0" w14:textId="5B5AE37D" w:rsidR="00077F96" w:rsidRDefault="00995B6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Лечение</w:t>
      </w:r>
      <w:r w:rsidR="00077F96">
        <w:rPr>
          <w:rFonts w:ascii="Times New Roman" w:eastAsia="Times New Roman" w:hAnsi="Times New Roman" w:cs="Times New Roman"/>
          <w:sz w:val="28"/>
          <w:szCs w:val="28"/>
        </w:rPr>
        <w:t xml:space="preserve"> в группе 5 </w:t>
      </w:r>
      <w:r w:rsidR="005E3FA4">
        <w:rPr>
          <w:rFonts w:ascii="Times New Roman" w:eastAsia="Times New Roman" w:hAnsi="Times New Roman" w:cs="Times New Roman"/>
          <w:sz w:val="28"/>
          <w:szCs w:val="28"/>
        </w:rPr>
        <w:t>демонстрирует терапевтическую активность</w:t>
      </w:r>
      <w:r w:rsidR="004D5F3D">
        <w:rPr>
          <w:rFonts w:ascii="Times New Roman" w:eastAsia="Times New Roman" w:hAnsi="Times New Roman" w:cs="Times New Roman"/>
          <w:sz w:val="28"/>
          <w:szCs w:val="28"/>
        </w:rPr>
        <w:t xml:space="preserve"> относительно ХНУС</w:t>
      </w:r>
      <w:r w:rsidR="005E3FA4">
        <w:rPr>
          <w:rFonts w:ascii="Times New Roman" w:eastAsia="Times New Roman" w:hAnsi="Times New Roman" w:cs="Times New Roman"/>
          <w:sz w:val="28"/>
          <w:szCs w:val="28"/>
        </w:rPr>
        <w:t>, превосходит результаты терапии 3 группы</w:t>
      </w:r>
      <w:r w:rsidR="004D5F3D">
        <w:rPr>
          <w:rFonts w:ascii="Times New Roman" w:eastAsia="Times New Roman" w:hAnsi="Times New Roman" w:cs="Times New Roman"/>
          <w:sz w:val="28"/>
          <w:szCs w:val="28"/>
        </w:rPr>
        <w:t xml:space="preserve"> по ДПСР</w:t>
      </w:r>
      <w:r w:rsidR="005E3FA4">
        <w:rPr>
          <w:rFonts w:ascii="Times New Roman" w:eastAsia="Times New Roman" w:hAnsi="Times New Roman" w:cs="Times New Roman"/>
          <w:sz w:val="28"/>
          <w:szCs w:val="28"/>
        </w:rPr>
        <w:t>, но при этом не позволяет достичь исходных показателей ДПСР и ДПТР.</w:t>
      </w:r>
    </w:p>
    <w:p w14:paraId="00000E3D" w14:textId="2A644105" w:rsidR="009C0684" w:rsidRDefault="00BB7C4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Множественные сравнения (p-уровни) в тесте «Приподнятый крестообразный лабиринт» </w:t>
      </w:r>
      <w:r w:rsidR="005005E0">
        <w:rPr>
          <w:rFonts w:ascii="Times New Roman" w:eastAsia="Times New Roman" w:hAnsi="Times New Roman" w:cs="Times New Roman"/>
          <w:sz w:val="28"/>
          <w:szCs w:val="28"/>
        </w:rPr>
        <w:t xml:space="preserve">до начала эксперимента, после формирования модели ХНУС и после терапии </w:t>
      </w:r>
      <w:r>
        <w:rPr>
          <w:rFonts w:ascii="Times New Roman" w:eastAsia="Times New Roman" w:hAnsi="Times New Roman" w:cs="Times New Roman"/>
          <w:sz w:val="28"/>
          <w:szCs w:val="28"/>
        </w:rPr>
        <w:t>были рас</w:t>
      </w:r>
      <w:r w:rsidR="009529E8">
        <w:rPr>
          <w:rFonts w:ascii="Times New Roman" w:eastAsia="Times New Roman" w:hAnsi="Times New Roman" w:cs="Times New Roman"/>
          <w:sz w:val="28"/>
          <w:szCs w:val="28"/>
        </w:rPr>
        <w:t>с</w:t>
      </w:r>
      <w:r>
        <w:rPr>
          <w:rFonts w:ascii="Times New Roman" w:eastAsia="Times New Roman" w:hAnsi="Times New Roman" w:cs="Times New Roman"/>
          <w:sz w:val="28"/>
          <w:szCs w:val="28"/>
        </w:rPr>
        <w:t>читаны с помощью Н Критерия Краскела Уоллиса для уровня значимости α=0</w:t>
      </w:r>
      <w:r w:rsidR="005C58EB">
        <w:rPr>
          <w:rFonts w:ascii="Times New Roman" w:eastAsia="Times New Roman" w:hAnsi="Times New Roman" w:cs="Times New Roman"/>
          <w:sz w:val="28"/>
          <w:szCs w:val="28"/>
        </w:rPr>
        <w:t>,</w:t>
      </w:r>
      <w:r>
        <w:rPr>
          <w:rFonts w:ascii="Times New Roman" w:eastAsia="Times New Roman" w:hAnsi="Times New Roman" w:cs="Times New Roman"/>
          <w:sz w:val="28"/>
          <w:szCs w:val="28"/>
        </w:rPr>
        <w:t>05.</w:t>
      </w:r>
      <w:r w:rsidR="009529E8">
        <w:rPr>
          <w:rFonts w:ascii="Times New Roman" w:eastAsia="Times New Roman" w:hAnsi="Times New Roman" w:cs="Times New Roman"/>
          <w:sz w:val="28"/>
          <w:szCs w:val="28"/>
        </w:rPr>
        <w:t xml:space="preserve"> Результаты исследования показателей представлены в таблице </w:t>
      </w:r>
      <w:r w:rsidR="005005E0">
        <w:rPr>
          <w:rFonts w:ascii="Times New Roman" w:eastAsia="Times New Roman" w:hAnsi="Times New Roman" w:cs="Times New Roman"/>
          <w:sz w:val="28"/>
          <w:szCs w:val="28"/>
        </w:rPr>
        <w:t>2</w:t>
      </w:r>
      <w:r w:rsidR="00D661D7">
        <w:rPr>
          <w:rFonts w:ascii="Times New Roman" w:eastAsia="Times New Roman" w:hAnsi="Times New Roman" w:cs="Times New Roman"/>
          <w:sz w:val="28"/>
          <w:szCs w:val="28"/>
        </w:rPr>
        <w:t>3</w:t>
      </w:r>
      <w:r w:rsidR="005005E0">
        <w:rPr>
          <w:rFonts w:ascii="Times New Roman" w:eastAsia="Times New Roman" w:hAnsi="Times New Roman" w:cs="Times New Roman"/>
          <w:sz w:val="28"/>
          <w:szCs w:val="28"/>
        </w:rPr>
        <w:t xml:space="preserve"> и 2</w:t>
      </w:r>
      <w:r w:rsidR="00D661D7">
        <w:rPr>
          <w:rFonts w:ascii="Times New Roman" w:eastAsia="Times New Roman" w:hAnsi="Times New Roman" w:cs="Times New Roman"/>
          <w:sz w:val="28"/>
          <w:szCs w:val="28"/>
        </w:rPr>
        <w:t>4</w:t>
      </w:r>
    </w:p>
    <w:p w14:paraId="1F29E610" w14:textId="6BDABF36" w:rsidR="00B37FB5" w:rsidRDefault="00B37FB5" w:rsidP="00BC2DBD">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таблице 2</w:t>
      </w:r>
      <w:r w:rsidR="00D661D7">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представлены результаты множественных сравнений, согласно которым показатели ДПСР до эксперимента статистически значимо ниже показателей группы 3 (р=0,036), при этом более высокий показатель в группе 4, чем в группе 3 (р=0,030). После формирования модели ХНУС значимые различия отмечаются </w:t>
      </w:r>
      <w:r w:rsidR="004600BA">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более низких показателях группы ХНУС, чем в группе 4 (р=0,000) и между группами 3 и 4 (р=0,047), где показатели выше в 4 группе.</w:t>
      </w:r>
    </w:p>
    <w:p w14:paraId="256BAEDC" w14:textId="77777777" w:rsidR="00B37FB5" w:rsidRDefault="00B37FB5" w:rsidP="00BC2DBD">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ДПТР до начала эксперимента статистически значимо ниже всех групп терапии – группы 3 (р=0,000), группы 4 р=0,005, группы 5 (р=0,000). После формирования модели ХНУС степень значимости достоверности отличий повышается между группой ХНУС и группой 4 (р=0,001), в других группах достоверных отличий с группой ХНУС не выявлено. Между группой 4 и 3 выявляется достоверное снижение показателя в группе 3 (р=0,008).</w:t>
      </w:r>
    </w:p>
    <w:p w14:paraId="5653C54D" w14:textId="4064BB4F" w:rsidR="00CA5F3D" w:rsidRDefault="00CA5F3D" w:rsidP="00272D5F">
      <w:pPr>
        <w:spacing w:after="0" w:line="240" w:lineRule="auto"/>
        <w:ind w:firstLine="709"/>
        <w:jc w:val="both"/>
        <w:rPr>
          <w:rFonts w:ascii="Times New Roman" w:eastAsia="Times New Roman" w:hAnsi="Times New Roman" w:cs="Times New Roman"/>
          <w:sz w:val="28"/>
          <w:szCs w:val="28"/>
        </w:rPr>
      </w:pPr>
    </w:p>
    <w:p w14:paraId="00000E3F" w14:textId="783C644A" w:rsidR="009C0684" w:rsidRDefault="00BB7C4F">
      <w:pPr>
        <w:spacing w:after="0" w:line="240" w:lineRule="auto"/>
        <w:jc w:val="both"/>
        <w:rPr>
          <w:rFonts w:ascii="Times New Roman" w:eastAsia="Times New Roman" w:hAnsi="Times New Roman" w:cs="Times New Roman"/>
          <w:sz w:val="28"/>
          <w:szCs w:val="28"/>
        </w:rPr>
      </w:pPr>
      <w:bookmarkStart w:id="129" w:name="_heading=h.28h4qwu" w:colFirst="0" w:colLast="0"/>
      <w:bookmarkEnd w:id="129"/>
      <w:r w:rsidRPr="006C4E02">
        <w:rPr>
          <w:rFonts w:ascii="Times New Roman" w:eastAsia="Times New Roman" w:hAnsi="Times New Roman" w:cs="Times New Roman"/>
          <w:sz w:val="28"/>
          <w:szCs w:val="28"/>
        </w:rPr>
        <w:t>Таблица</w:t>
      </w:r>
      <w:r w:rsidR="00A10B9C" w:rsidRPr="006C4E02">
        <w:rPr>
          <w:rFonts w:ascii="Times New Roman" w:eastAsia="Times New Roman" w:hAnsi="Times New Roman" w:cs="Times New Roman"/>
          <w:sz w:val="28"/>
          <w:szCs w:val="28"/>
        </w:rPr>
        <w:t xml:space="preserve"> </w:t>
      </w:r>
      <w:r w:rsidR="00824CC6" w:rsidRPr="006C4E02">
        <w:rPr>
          <w:rFonts w:ascii="Times New Roman" w:eastAsia="Times New Roman" w:hAnsi="Times New Roman" w:cs="Times New Roman"/>
          <w:sz w:val="28"/>
          <w:szCs w:val="28"/>
        </w:rPr>
        <w:t>2</w:t>
      </w:r>
      <w:r w:rsidR="00D661D7">
        <w:rPr>
          <w:rFonts w:ascii="Times New Roman" w:eastAsia="Times New Roman" w:hAnsi="Times New Roman" w:cs="Times New Roman"/>
          <w:sz w:val="28"/>
          <w:szCs w:val="28"/>
        </w:rPr>
        <w:t>3</w:t>
      </w:r>
      <w:r w:rsidRPr="006C4E02">
        <w:rPr>
          <w:rFonts w:ascii="Times New Roman" w:eastAsia="Times New Roman" w:hAnsi="Times New Roman" w:cs="Times New Roman"/>
          <w:sz w:val="28"/>
          <w:szCs w:val="28"/>
        </w:rPr>
        <w:t xml:space="preserve"> – Множественные сравнения в тесте «Приподнятый крестообразный лабиринт» </w:t>
      </w:r>
      <w:r w:rsidR="00745C3D" w:rsidRPr="006C4E02">
        <w:rPr>
          <w:rFonts w:ascii="Times New Roman" w:eastAsia="Times New Roman" w:hAnsi="Times New Roman" w:cs="Times New Roman"/>
          <w:sz w:val="28"/>
          <w:szCs w:val="28"/>
        </w:rPr>
        <w:t>до начала эксперимента</w:t>
      </w:r>
      <w:r w:rsidR="005471DE" w:rsidRPr="006C4E02">
        <w:rPr>
          <w:rFonts w:ascii="Times New Roman" w:eastAsia="Times New Roman" w:hAnsi="Times New Roman" w:cs="Times New Roman"/>
          <w:sz w:val="28"/>
          <w:szCs w:val="28"/>
        </w:rPr>
        <w:t>, после формирования модели ХНУС</w:t>
      </w:r>
      <w:r w:rsidR="00745C3D" w:rsidRPr="006C4E02">
        <w:rPr>
          <w:rFonts w:ascii="Times New Roman" w:eastAsia="Times New Roman" w:hAnsi="Times New Roman" w:cs="Times New Roman"/>
          <w:sz w:val="28"/>
          <w:szCs w:val="28"/>
        </w:rPr>
        <w:t xml:space="preserve"> и </w:t>
      </w:r>
      <w:r w:rsidRPr="006C4E02">
        <w:rPr>
          <w:rFonts w:ascii="Times New Roman" w:eastAsia="Times New Roman" w:hAnsi="Times New Roman" w:cs="Times New Roman"/>
          <w:sz w:val="28"/>
          <w:szCs w:val="28"/>
        </w:rPr>
        <w:t>после терапии</w:t>
      </w:r>
    </w:p>
    <w:p w14:paraId="6D9AFB5D" w14:textId="77777777" w:rsidR="00244C2E" w:rsidRDefault="00244C2E">
      <w:pPr>
        <w:spacing w:after="0" w:line="240" w:lineRule="auto"/>
        <w:jc w:val="both"/>
        <w:rPr>
          <w:rFonts w:ascii="Times New Roman" w:eastAsia="Times New Roman" w:hAnsi="Times New Roman" w:cs="Times New Roman"/>
          <w:sz w:val="28"/>
          <w:szCs w:val="28"/>
        </w:rPr>
      </w:pPr>
    </w:p>
    <w:tbl>
      <w:tblPr>
        <w:tblStyle w:val="63"/>
        <w:tblW w:w="96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983"/>
        <w:gridCol w:w="1893"/>
        <w:gridCol w:w="1893"/>
        <w:gridCol w:w="1894"/>
        <w:gridCol w:w="1973"/>
      </w:tblGrid>
      <w:tr w:rsidR="00FD6B0B" w14:paraId="3A0A7CF4" w14:textId="77777777" w:rsidTr="00247AB7">
        <w:tc>
          <w:tcPr>
            <w:tcW w:w="9636" w:type="dxa"/>
            <w:gridSpan w:val="5"/>
            <w:vAlign w:val="center"/>
          </w:tcPr>
          <w:p w14:paraId="0818CA03" w14:textId="77777777" w:rsidR="00FD6B0B" w:rsidRDefault="00FD6B0B" w:rsidP="006C393B">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 xml:space="preserve">Критерий Краскела Уоллиса </w:t>
            </w:r>
            <w:r>
              <w:rPr>
                <w:rFonts w:ascii="Times New Roman" w:eastAsia="Times New Roman" w:hAnsi="Times New Roman" w:cs="Times New Roman"/>
                <w:color w:val="000000"/>
                <w:sz w:val="24"/>
                <w:szCs w:val="24"/>
              </w:rPr>
              <w:t>(3, N = 60) = 12,12 p = 0,007</w:t>
            </w:r>
            <w:r>
              <w:rPr>
                <w:rFonts w:ascii="Times New Roman" w:eastAsia="Times New Roman" w:hAnsi="Times New Roman" w:cs="Times New Roman"/>
                <w:sz w:val="24"/>
                <w:szCs w:val="24"/>
              </w:rPr>
              <w:t>*</w:t>
            </w:r>
          </w:p>
        </w:tc>
      </w:tr>
      <w:tr w:rsidR="00FD6B0B" w14:paraId="5F94D677" w14:textId="77777777" w:rsidTr="00247AB7">
        <w:tc>
          <w:tcPr>
            <w:tcW w:w="1983" w:type="dxa"/>
            <w:vAlign w:val="center"/>
          </w:tcPr>
          <w:p w14:paraId="3F686865" w14:textId="77777777" w:rsidR="00FD6B0B" w:rsidRDefault="00FD6B0B" w:rsidP="006C393B">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ДПСР</w:t>
            </w:r>
          </w:p>
        </w:tc>
        <w:tc>
          <w:tcPr>
            <w:tcW w:w="1893" w:type="dxa"/>
            <w:vAlign w:val="center"/>
          </w:tcPr>
          <w:p w14:paraId="2379B6AC" w14:textId="77777777" w:rsidR="00FD6B0B" w:rsidRDefault="00FD6B0B"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0F619F02" w14:textId="77777777" w:rsidR="00FD6B0B" w:rsidRDefault="00FD6B0B"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4" w:type="dxa"/>
            <w:vAlign w:val="center"/>
          </w:tcPr>
          <w:p w14:paraId="2F1DBDE2" w14:textId="77777777" w:rsidR="00FD6B0B" w:rsidRDefault="00FD6B0B"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973" w:type="dxa"/>
            <w:vAlign w:val="center"/>
          </w:tcPr>
          <w:p w14:paraId="230A5CBF" w14:textId="77777777" w:rsidR="00FD6B0B" w:rsidRDefault="00FD6B0B"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r>
      <w:tr w:rsidR="00FD6B0B" w14:paraId="47D3CF51" w14:textId="77777777" w:rsidTr="00247AB7">
        <w:tc>
          <w:tcPr>
            <w:tcW w:w="1983" w:type="dxa"/>
            <w:vAlign w:val="center"/>
          </w:tcPr>
          <w:p w14:paraId="6BF46D38" w14:textId="77777777" w:rsidR="00FD6B0B" w:rsidRDefault="00FD6B0B" w:rsidP="006C393B">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1B0EDCF4" w14:textId="5292A649"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243F4DCA" w14:textId="77777777"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8 (0; 12)</w:t>
            </w:r>
          </w:p>
        </w:tc>
        <w:tc>
          <w:tcPr>
            <w:tcW w:w="1893" w:type="dxa"/>
            <w:vAlign w:val="center"/>
          </w:tcPr>
          <w:p w14:paraId="2B980D5C" w14:textId="77777777" w:rsidR="00FD6B0B" w:rsidRPr="00253398" w:rsidRDefault="00FD6B0B"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0,030*</w:t>
            </w:r>
          </w:p>
        </w:tc>
        <w:tc>
          <w:tcPr>
            <w:tcW w:w="1894" w:type="dxa"/>
            <w:vAlign w:val="center"/>
          </w:tcPr>
          <w:p w14:paraId="03454723" w14:textId="77777777"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3" w:type="dxa"/>
            <w:vAlign w:val="center"/>
          </w:tcPr>
          <w:p w14:paraId="13C6AC7C" w14:textId="77777777" w:rsidR="00FD6B0B" w:rsidRPr="00253398" w:rsidRDefault="00FD6B0B"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0,036*</w:t>
            </w:r>
          </w:p>
        </w:tc>
      </w:tr>
      <w:tr w:rsidR="00FD6B0B" w14:paraId="23A85ABF" w14:textId="77777777" w:rsidTr="00247AB7">
        <w:tc>
          <w:tcPr>
            <w:tcW w:w="1983" w:type="dxa"/>
            <w:vAlign w:val="center"/>
          </w:tcPr>
          <w:p w14:paraId="23C51EBC" w14:textId="77777777" w:rsidR="00FD6B0B" w:rsidRDefault="00FD6B0B" w:rsidP="006C393B">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3" w:type="dxa"/>
            <w:vAlign w:val="center"/>
          </w:tcPr>
          <w:p w14:paraId="5C38D0A3" w14:textId="77777777" w:rsidR="00FD6B0B" w:rsidRPr="00253398" w:rsidRDefault="00FD6B0B"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0,030*</w:t>
            </w:r>
          </w:p>
        </w:tc>
        <w:tc>
          <w:tcPr>
            <w:tcW w:w="1893" w:type="dxa"/>
            <w:vAlign w:val="center"/>
          </w:tcPr>
          <w:p w14:paraId="0AA8DBDA" w14:textId="617F201B"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B06FD7C" w14:textId="77777777"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16 (14; 20)</w:t>
            </w:r>
          </w:p>
        </w:tc>
        <w:tc>
          <w:tcPr>
            <w:tcW w:w="1894" w:type="dxa"/>
            <w:vAlign w:val="center"/>
          </w:tcPr>
          <w:p w14:paraId="263735DF" w14:textId="77777777"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0,201</w:t>
            </w:r>
          </w:p>
        </w:tc>
        <w:tc>
          <w:tcPr>
            <w:tcW w:w="1973" w:type="dxa"/>
            <w:vAlign w:val="center"/>
          </w:tcPr>
          <w:p w14:paraId="2F1A6BDA" w14:textId="77777777"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FD6B0B" w14:paraId="578766AE" w14:textId="77777777" w:rsidTr="00247AB7">
        <w:tc>
          <w:tcPr>
            <w:tcW w:w="1983" w:type="dxa"/>
            <w:vAlign w:val="center"/>
          </w:tcPr>
          <w:p w14:paraId="0CAE0EFB" w14:textId="77777777" w:rsidR="00FD6B0B" w:rsidRDefault="00FD6B0B" w:rsidP="006C393B">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893" w:type="dxa"/>
            <w:vAlign w:val="center"/>
          </w:tcPr>
          <w:p w14:paraId="0C817280" w14:textId="77777777"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5D125EA2" w14:textId="77777777"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0,201</w:t>
            </w:r>
          </w:p>
        </w:tc>
        <w:tc>
          <w:tcPr>
            <w:tcW w:w="1894" w:type="dxa"/>
            <w:vAlign w:val="center"/>
          </w:tcPr>
          <w:p w14:paraId="24C5474B" w14:textId="1B6DC20F"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3F4CC4F0" w14:textId="77777777"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10 (7; 12)</w:t>
            </w:r>
          </w:p>
        </w:tc>
        <w:tc>
          <w:tcPr>
            <w:tcW w:w="1973" w:type="dxa"/>
            <w:vAlign w:val="center"/>
          </w:tcPr>
          <w:p w14:paraId="7F2C09F8" w14:textId="77777777"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0,330</w:t>
            </w:r>
          </w:p>
        </w:tc>
      </w:tr>
      <w:tr w:rsidR="00FD6B0B" w14:paraId="279D9B8C" w14:textId="77777777" w:rsidTr="00247AB7">
        <w:tc>
          <w:tcPr>
            <w:tcW w:w="1983" w:type="dxa"/>
            <w:vAlign w:val="center"/>
          </w:tcPr>
          <w:p w14:paraId="007AF728" w14:textId="77777777" w:rsidR="00FD6B0B" w:rsidRDefault="00FD6B0B"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c>
          <w:tcPr>
            <w:tcW w:w="1893" w:type="dxa"/>
            <w:vAlign w:val="center"/>
          </w:tcPr>
          <w:p w14:paraId="08687A20" w14:textId="77777777" w:rsidR="00FD6B0B" w:rsidRPr="00253398" w:rsidRDefault="00FD6B0B"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0,036*</w:t>
            </w:r>
          </w:p>
        </w:tc>
        <w:tc>
          <w:tcPr>
            <w:tcW w:w="1893" w:type="dxa"/>
            <w:vAlign w:val="center"/>
          </w:tcPr>
          <w:p w14:paraId="2B21C0C5" w14:textId="77777777"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4" w:type="dxa"/>
            <w:vAlign w:val="center"/>
          </w:tcPr>
          <w:p w14:paraId="48ED0BD0" w14:textId="77777777"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0,330</w:t>
            </w:r>
          </w:p>
        </w:tc>
        <w:tc>
          <w:tcPr>
            <w:tcW w:w="1973" w:type="dxa"/>
            <w:vAlign w:val="center"/>
          </w:tcPr>
          <w:p w14:paraId="48EAFC46" w14:textId="40128621"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79DCD328" w14:textId="77777777"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16 (9; 25)</w:t>
            </w:r>
          </w:p>
        </w:tc>
      </w:tr>
    </w:tbl>
    <w:tbl>
      <w:tblPr>
        <w:tblStyle w:val="62"/>
        <w:tblW w:w="9628" w:type="dxa"/>
        <w:tblInd w:w="0"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973"/>
        <w:gridCol w:w="1893"/>
        <w:gridCol w:w="1893"/>
        <w:gridCol w:w="1895"/>
        <w:gridCol w:w="1974"/>
      </w:tblGrid>
      <w:tr w:rsidR="0021138B" w14:paraId="394F2D2B" w14:textId="77777777" w:rsidTr="00406E54">
        <w:tc>
          <w:tcPr>
            <w:tcW w:w="9628" w:type="dxa"/>
            <w:gridSpan w:val="5"/>
            <w:vAlign w:val="center"/>
          </w:tcPr>
          <w:p w14:paraId="753625A5" w14:textId="77777777" w:rsidR="0021138B" w:rsidRDefault="0021138B" w:rsidP="006C393B">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Критерий Краскела Уоллиса</w:t>
            </w:r>
            <w:r>
              <w:rPr>
                <w:rFonts w:ascii="Times New Roman" w:eastAsia="Times New Roman" w:hAnsi="Times New Roman" w:cs="Times New Roman"/>
                <w:color w:val="000000"/>
                <w:sz w:val="24"/>
                <w:szCs w:val="24"/>
              </w:rPr>
              <w:t xml:space="preserve"> (3, N = 60) = 26,93 p = 0,000</w:t>
            </w:r>
            <w:r>
              <w:rPr>
                <w:rFonts w:ascii="Times New Roman" w:eastAsia="Times New Roman" w:hAnsi="Times New Roman" w:cs="Times New Roman"/>
                <w:sz w:val="24"/>
                <w:szCs w:val="24"/>
              </w:rPr>
              <w:t>*</w:t>
            </w:r>
          </w:p>
        </w:tc>
      </w:tr>
      <w:tr w:rsidR="0021138B" w14:paraId="09D218EC" w14:textId="77777777" w:rsidTr="00406E54">
        <w:tc>
          <w:tcPr>
            <w:tcW w:w="1973" w:type="dxa"/>
            <w:vAlign w:val="center"/>
          </w:tcPr>
          <w:p w14:paraId="2D8498C6" w14:textId="77777777" w:rsidR="0021138B" w:rsidRDefault="0021138B" w:rsidP="006C393B">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ДПСР</w:t>
            </w:r>
          </w:p>
        </w:tc>
        <w:tc>
          <w:tcPr>
            <w:tcW w:w="1893" w:type="dxa"/>
            <w:vAlign w:val="center"/>
          </w:tcPr>
          <w:p w14:paraId="52E5A8B7" w14:textId="77777777" w:rsidR="0021138B" w:rsidRDefault="0021138B"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4F864494" w14:textId="77777777" w:rsidR="0021138B" w:rsidRDefault="0021138B"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5" w:type="dxa"/>
            <w:vAlign w:val="center"/>
          </w:tcPr>
          <w:p w14:paraId="6D01C245" w14:textId="77777777" w:rsidR="0021138B" w:rsidRDefault="0021138B"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974" w:type="dxa"/>
            <w:vAlign w:val="center"/>
          </w:tcPr>
          <w:p w14:paraId="7786CF78" w14:textId="77777777" w:rsidR="0021138B" w:rsidRDefault="0021138B"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r>
      <w:tr w:rsidR="0021138B" w14:paraId="73D27ABF" w14:textId="77777777" w:rsidTr="00406E54">
        <w:tc>
          <w:tcPr>
            <w:tcW w:w="1973" w:type="dxa"/>
            <w:vAlign w:val="center"/>
          </w:tcPr>
          <w:p w14:paraId="5C12BF9E" w14:textId="77777777" w:rsidR="0021138B" w:rsidRDefault="0021138B" w:rsidP="006C393B">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564DFED7" w14:textId="3A01FE24"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9367445" w14:textId="77777777"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8 (0; 12)</w:t>
            </w:r>
          </w:p>
        </w:tc>
        <w:tc>
          <w:tcPr>
            <w:tcW w:w="1893" w:type="dxa"/>
            <w:vAlign w:val="center"/>
          </w:tcPr>
          <w:p w14:paraId="09173FB4" w14:textId="77777777" w:rsidR="0021138B" w:rsidRPr="00253398" w:rsidRDefault="0021138B"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0,047*</w:t>
            </w:r>
          </w:p>
        </w:tc>
        <w:tc>
          <w:tcPr>
            <w:tcW w:w="1895" w:type="dxa"/>
            <w:vAlign w:val="center"/>
          </w:tcPr>
          <w:p w14:paraId="5BF39E8D" w14:textId="77777777"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vAlign w:val="center"/>
          </w:tcPr>
          <w:p w14:paraId="2C166FF9" w14:textId="77777777"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0,712</w:t>
            </w:r>
          </w:p>
        </w:tc>
      </w:tr>
      <w:tr w:rsidR="0021138B" w14:paraId="210062AA" w14:textId="77777777" w:rsidTr="00CF0BA1">
        <w:tc>
          <w:tcPr>
            <w:tcW w:w="1973" w:type="dxa"/>
            <w:tcBorders>
              <w:bottom w:val="single" w:sz="4" w:space="0" w:color="auto"/>
            </w:tcBorders>
            <w:vAlign w:val="center"/>
          </w:tcPr>
          <w:p w14:paraId="6CBBE2AD" w14:textId="77777777" w:rsidR="0021138B" w:rsidRDefault="0021138B" w:rsidP="006C393B">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3" w:type="dxa"/>
            <w:tcBorders>
              <w:bottom w:val="single" w:sz="4" w:space="0" w:color="auto"/>
            </w:tcBorders>
            <w:vAlign w:val="center"/>
          </w:tcPr>
          <w:p w14:paraId="7EF3F942" w14:textId="77777777" w:rsidR="0021138B" w:rsidRPr="00253398" w:rsidRDefault="0021138B"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0,047*</w:t>
            </w:r>
          </w:p>
        </w:tc>
        <w:tc>
          <w:tcPr>
            <w:tcW w:w="1893" w:type="dxa"/>
            <w:tcBorders>
              <w:bottom w:val="single" w:sz="4" w:space="0" w:color="auto"/>
            </w:tcBorders>
            <w:vAlign w:val="center"/>
          </w:tcPr>
          <w:p w14:paraId="70AE6743" w14:textId="7149A879"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6DBC7324" w14:textId="77777777"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16 (14; 20)</w:t>
            </w:r>
          </w:p>
        </w:tc>
        <w:tc>
          <w:tcPr>
            <w:tcW w:w="1895" w:type="dxa"/>
            <w:tcBorders>
              <w:bottom w:val="single" w:sz="4" w:space="0" w:color="auto"/>
            </w:tcBorders>
            <w:vAlign w:val="center"/>
          </w:tcPr>
          <w:p w14:paraId="719A2B61" w14:textId="77777777"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0,397</w:t>
            </w:r>
          </w:p>
        </w:tc>
        <w:tc>
          <w:tcPr>
            <w:tcW w:w="1974" w:type="dxa"/>
            <w:tcBorders>
              <w:bottom w:val="single" w:sz="4" w:space="0" w:color="auto"/>
            </w:tcBorders>
            <w:vAlign w:val="center"/>
          </w:tcPr>
          <w:p w14:paraId="427F1975" w14:textId="77777777" w:rsidR="0021138B" w:rsidRPr="00253398" w:rsidRDefault="0021138B"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0,000*</w:t>
            </w:r>
          </w:p>
        </w:tc>
      </w:tr>
      <w:tr w:rsidR="0021138B" w14:paraId="0AED7098" w14:textId="77777777" w:rsidTr="00CF0BA1">
        <w:tc>
          <w:tcPr>
            <w:tcW w:w="1973" w:type="dxa"/>
            <w:tcBorders>
              <w:top w:val="single" w:sz="4" w:space="0" w:color="auto"/>
              <w:left w:val="single" w:sz="4" w:space="0" w:color="auto"/>
              <w:bottom w:val="nil"/>
              <w:right w:val="single" w:sz="4" w:space="0" w:color="auto"/>
            </w:tcBorders>
            <w:vAlign w:val="center"/>
          </w:tcPr>
          <w:p w14:paraId="26D5E056" w14:textId="77777777" w:rsidR="0021138B" w:rsidRDefault="0021138B" w:rsidP="006C393B">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893" w:type="dxa"/>
            <w:tcBorders>
              <w:top w:val="single" w:sz="4" w:space="0" w:color="auto"/>
              <w:left w:val="single" w:sz="4" w:space="0" w:color="auto"/>
              <w:bottom w:val="nil"/>
              <w:right w:val="single" w:sz="4" w:space="0" w:color="auto"/>
            </w:tcBorders>
            <w:vAlign w:val="center"/>
          </w:tcPr>
          <w:p w14:paraId="760C0F24" w14:textId="77777777"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tcBorders>
              <w:top w:val="single" w:sz="4" w:space="0" w:color="auto"/>
              <w:left w:val="single" w:sz="4" w:space="0" w:color="auto"/>
              <w:bottom w:val="nil"/>
              <w:right w:val="single" w:sz="4" w:space="0" w:color="auto"/>
            </w:tcBorders>
            <w:vAlign w:val="center"/>
          </w:tcPr>
          <w:p w14:paraId="47ADD85B" w14:textId="77777777"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0,397</w:t>
            </w:r>
          </w:p>
        </w:tc>
        <w:tc>
          <w:tcPr>
            <w:tcW w:w="1895" w:type="dxa"/>
            <w:tcBorders>
              <w:top w:val="single" w:sz="4" w:space="0" w:color="auto"/>
              <w:left w:val="single" w:sz="4" w:space="0" w:color="auto"/>
              <w:bottom w:val="nil"/>
              <w:right w:val="single" w:sz="4" w:space="0" w:color="auto"/>
            </w:tcBorders>
            <w:vAlign w:val="center"/>
          </w:tcPr>
          <w:p w14:paraId="7351F3B2" w14:textId="761A46A6"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29FEEF4C" w14:textId="77777777"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10 (7; 12)</w:t>
            </w:r>
          </w:p>
        </w:tc>
        <w:tc>
          <w:tcPr>
            <w:tcW w:w="1974" w:type="dxa"/>
            <w:tcBorders>
              <w:top w:val="single" w:sz="4" w:space="0" w:color="auto"/>
              <w:left w:val="single" w:sz="4" w:space="0" w:color="auto"/>
              <w:bottom w:val="nil"/>
              <w:right w:val="single" w:sz="4" w:space="0" w:color="auto"/>
            </w:tcBorders>
            <w:vAlign w:val="center"/>
          </w:tcPr>
          <w:p w14:paraId="342F055C" w14:textId="77777777"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0,062</w:t>
            </w:r>
          </w:p>
        </w:tc>
      </w:tr>
    </w:tbl>
    <w:p w14:paraId="19E14CEA" w14:textId="76BC6FDF" w:rsidR="00CF0BA1" w:rsidRDefault="00CF0BA1" w:rsidP="00CF0BA1">
      <w:pPr>
        <w:spacing w:after="0" w:line="240" w:lineRule="auto"/>
        <w:rPr>
          <w:rFonts w:ascii="Times New Roman" w:hAnsi="Times New Roman" w:cs="Times New Roman"/>
          <w:sz w:val="28"/>
          <w:szCs w:val="28"/>
        </w:rPr>
      </w:pPr>
      <w:r w:rsidRPr="00CF0BA1">
        <w:rPr>
          <w:rFonts w:ascii="Times New Roman" w:hAnsi="Times New Roman" w:cs="Times New Roman"/>
          <w:sz w:val="28"/>
          <w:szCs w:val="28"/>
        </w:rPr>
        <w:lastRenderedPageBreak/>
        <w:t>Продолжение таблицы 23</w:t>
      </w:r>
    </w:p>
    <w:p w14:paraId="270986C6" w14:textId="77777777" w:rsidR="00CF0BA1" w:rsidRPr="00CF0BA1" w:rsidRDefault="00CF0BA1" w:rsidP="00CF0BA1">
      <w:pPr>
        <w:spacing w:after="0" w:line="240" w:lineRule="auto"/>
        <w:rPr>
          <w:rFonts w:ascii="Times New Roman" w:hAnsi="Times New Roman" w:cs="Times New Roman"/>
          <w:sz w:val="28"/>
          <w:szCs w:val="28"/>
        </w:rPr>
      </w:pPr>
    </w:p>
    <w:tbl>
      <w:tblPr>
        <w:tblStyle w:val="62"/>
        <w:tblW w:w="9628"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973"/>
        <w:gridCol w:w="1893"/>
        <w:gridCol w:w="1893"/>
        <w:gridCol w:w="1895"/>
        <w:gridCol w:w="1974"/>
      </w:tblGrid>
      <w:tr w:rsidR="00CF0BA1" w14:paraId="21102FFD" w14:textId="77777777" w:rsidTr="00CF0BA1">
        <w:tc>
          <w:tcPr>
            <w:tcW w:w="1973" w:type="dxa"/>
            <w:vAlign w:val="center"/>
          </w:tcPr>
          <w:p w14:paraId="49951B62" w14:textId="39DEAF15" w:rsidR="00CF0BA1" w:rsidRDefault="00517AED" w:rsidP="00517AE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893" w:type="dxa"/>
            <w:vAlign w:val="center"/>
          </w:tcPr>
          <w:p w14:paraId="78486AF2" w14:textId="2EEF8DD3" w:rsidR="00CF0BA1" w:rsidRPr="00253398" w:rsidRDefault="00517AED" w:rsidP="00517AED">
            <w:pPr>
              <w:jc w:val="center"/>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2</w:t>
            </w:r>
          </w:p>
        </w:tc>
        <w:tc>
          <w:tcPr>
            <w:tcW w:w="1893" w:type="dxa"/>
            <w:vAlign w:val="center"/>
          </w:tcPr>
          <w:p w14:paraId="0D3BB8C8" w14:textId="37209F49" w:rsidR="00CF0BA1" w:rsidRPr="00253398" w:rsidRDefault="00517AED" w:rsidP="00517AED">
            <w:pPr>
              <w:jc w:val="center"/>
              <w:rPr>
                <w:rFonts w:ascii="Times New Roman" w:eastAsia="Times New Roman" w:hAnsi="Times New Roman" w:cs="Times New Roman"/>
                <w:b/>
                <w:iCs/>
                <w:color w:val="000000" w:themeColor="text1"/>
                <w:sz w:val="24"/>
                <w:szCs w:val="24"/>
              </w:rPr>
            </w:pPr>
            <w:r>
              <w:rPr>
                <w:rFonts w:ascii="Times New Roman" w:eastAsia="Times New Roman" w:hAnsi="Times New Roman" w:cs="Times New Roman"/>
                <w:b/>
                <w:iCs/>
                <w:color w:val="000000" w:themeColor="text1"/>
                <w:sz w:val="24"/>
                <w:szCs w:val="24"/>
              </w:rPr>
              <w:t>3</w:t>
            </w:r>
          </w:p>
        </w:tc>
        <w:tc>
          <w:tcPr>
            <w:tcW w:w="1895" w:type="dxa"/>
            <w:vAlign w:val="center"/>
          </w:tcPr>
          <w:p w14:paraId="472C95AA" w14:textId="798B7FDE" w:rsidR="00CF0BA1" w:rsidRPr="00253398" w:rsidRDefault="00517AED" w:rsidP="00517AED">
            <w:pPr>
              <w:jc w:val="center"/>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4</w:t>
            </w:r>
          </w:p>
        </w:tc>
        <w:tc>
          <w:tcPr>
            <w:tcW w:w="1974" w:type="dxa"/>
            <w:vAlign w:val="center"/>
          </w:tcPr>
          <w:p w14:paraId="14767FC4" w14:textId="77B56B5F" w:rsidR="00CF0BA1" w:rsidRPr="00253398" w:rsidRDefault="00517AED" w:rsidP="00517AED">
            <w:pPr>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5</w:t>
            </w:r>
          </w:p>
        </w:tc>
      </w:tr>
      <w:tr w:rsidR="0021138B" w14:paraId="04CB4AAC" w14:textId="77777777" w:rsidTr="00CF0BA1">
        <w:tc>
          <w:tcPr>
            <w:tcW w:w="1973" w:type="dxa"/>
            <w:vAlign w:val="center"/>
          </w:tcPr>
          <w:p w14:paraId="52052659" w14:textId="77777777" w:rsidR="0021138B" w:rsidRDefault="0021138B"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c>
          <w:tcPr>
            <w:tcW w:w="1893" w:type="dxa"/>
            <w:vAlign w:val="center"/>
          </w:tcPr>
          <w:p w14:paraId="2A9D07D7" w14:textId="77777777"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0,712</w:t>
            </w:r>
          </w:p>
        </w:tc>
        <w:tc>
          <w:tcPr>
            <w:tcW w:w="1893" w:type="dxa"/>
            <w:vAlign w:val="center"/>
          </w:tcPr>
          <w:p w14:paraId="65427EF9" w14:textId="77777777" w:rsidR="0021138B" w:rsidRPr="00253398" w:rsidRDefault="0021138B"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0,000*</w:t>
            </w:r>
          </w:p>
        </w:tc>
        <w:tc>
          <w:tcPr>
            <w:tcW w:w="1895" w:type="dxa"/>
            <w:vAlign w:val="center"/>
          </w:tcPr>
          <w:p w14:paraId="430DF551" w14:textId="77777777"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0,062</w:t>
            </w:r>
          </w:p>
        </w:tc>
        <w:tc>
          <w:tcPr>
            <w:tcW w:w="1974" w:type="dxa"/>
            <w:vAlign w:val="center"/>
          </w:tcPr>
          <w:p w14:paraId="0988FC9F" w14:textId="667A9419"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67500B38" w14:textId="77777777"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0 (0; 8)</w:t>
            </w:r>
          </w:p>
        </w:tc>
      </w:tr>
    </w:tbl>
    <w:tbl>
      <w:tblPr>
        <w:tblStyle w:val="63"/>
        <w:tblW w:w="963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3"/>
        <w:gridCol w:w="1893"/>
        <w:gridCol w:w="1893"/>
        <w:gridCol w:w="1894"/>
        <w:gridCol w:w="1973"/>
      </w:tblGrid>
      <w:tr w:rsidR="00FD6B0B" w14:paraId="5D6C2696" w14:textId="77777777" w:rsidTr="00406E54">
        <w:tc>
          <w:tcPr>
            <w:tcW w:w="9636" w:type="dxa"/>
            <w:gridSpan w:val="5"/>
            <w:tcBorders>
              <w:top w:val="nil"/>
            </w:tcBorders>
            <w:vAlign w:val="center"/>
          </w:tcPr>
          <w:p w14:paraId="11D6183A" w14:textId="77777777" w:rsidR="00FD6B0B" w:rsidRDefault="00FD6B0B" w:rsidP="006C393B">
            <w:pPr>
              <w:ind w:left="-108"/>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 xml:space="preserve">Критерий Краскела Уоллиса </w:t>
            </w:r>
            <w:r>
              <w:rPr>
                <w:rFonts w:ascii="Times New Roman" w:eastAsia="Times New Roman" w:hAnsi="Times New Roman" w:cs="Times New Roman"/>
                <w:color w:val="000000"/>
                <w:sz w:val="24"/>
                <w:szCs w:val="24"/>
              </w:rPr>
              <w:t>(3, N = 60) = 44,47 p = 0,000</w:t>
            </w:r>
            <w:r>
              <w:rPr>
                <w:rFonts w:ascii="Times New Roman" w:eastAsia="Times New Roman" w:hAnsi="Times New Roman" w:cs="Times New Roman"/>
                <w:sz w:val="24"/>
                <w:szCs w:val="24"/>
              </w:rPr>
              <w:t>*</w:t>
            </w:r>
          </w:p>
        </w:tc>
      </w:tr>
      <w:tr w:rsidR="00FD6B0B" w14:paraId="742F067C" w14:textId="77777777" w:rsidTr="006C393B">
        <w:tc>
          <w:tcPr>
            <w:tcW w:w="1983" w:type="dxa"/>
            <w:vAlign w:val="center"/>
          </w:tcPr>
          <w:p w14:paraId="19112734" w14:textId="77777777" w:rsidR="00FD6B0B" w:rsidRDefault="00FD6B0B" w:rsidP="006C393B">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ДПТР</w:t>
            </w:r>
          </w:p>
        </w:tc>
        <w:tc>
          <w:tcPr>
            <w:tcW w:w="1893" w:type="dxa"/>
            <w:vAlign w:val="center"/>
          </w:tcPr>
          <w:p w14:paraId="4219C025" w14:textId="77777777" w:rsidR="00FD6B0B" w:rsidRDefault="00FD6B0B"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70ED2581" w14:textId="77777777" w:rsidR="00FD6B0B" w:rsidRDefault="00FD6B0B"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4" w:type="dxa"/>
            <w:vAlign w:val="center"/>
          </w:tcPr>
          <w:p w14:paraId="54C4AC70" w14:textId="77777777" w:rsidR="00FD6B0B" w:rsidRDefault="00FD6B0B"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973" w:type="dxa"/>
            <w:vAlign w:val="center"/>
          </w:tcPr>
          <w:p w14:paraId="18183828" w14:textId="77777777" w:rsidR="00FD6B0B" w:rsidRDefault="00FD6B0B"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r>
      <w:tr w:rsidR="00FD6B0B" w14:paraId="39682118" w14:textId="77777777" w:rsidTr="006C393B">
        <w:tc>
          <w:tcPr>
            <w:tcW w:w="1983" w:type="dxa"/>
            <w:vAlign w:val="center"/>
          </w:tcPr>
          <w:p w14:paraId="4B18A67A" w14:textId="77777777" w:rsidR="00FD6B0B" w:rsidRDefault="00FD6B0B"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0BB771A9" w14:textId="67DF8F8E"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179023FC" w14:textId="77777777"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287 (282; 289)</w:t>
            </w:r>
          </w:p>
        </w:tc>
        <w:tc>
          <w:tcPr>
            <w:tcW w:w="1893" w:type="dxa"/>
            <w:vAlign w:val="center"/>
          </w:tcPr>
          <w:p w14:paraId="0FC127E2" w14:textId="77777777"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0,324</w:t>
            </w:r>
          </w:p>
        </w:tc>
        <w:tc>
          <w:tcPr>
            <w:tcW w:w="1894" w:type="dxa"/>
            <w:vAlign w:val="center"/>
          </w:tcPr>
          <w:p w14:paraId="0023B876" w14:textId="77777777"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3" w:type="dxa"/>
            <w:vAlign w:val="center"/>
          </w:tcPr>
          <w:p w14:paraId="7568328C" w14:textId="77777777" w:rsidR="00FD6B0B" w:rsidRPr="00253398" w:rsidRDefault="00FD6B0B"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0,000*</w:t>
            </w:r>
          </w:p>
        </w:tc>
      </w:tr>
      <w:tr w:rsidR="00FD6B0B" w14:paraId="1388C8A8" w14:textId="77777777" w:rsidTr="006C393B">
        <w:tc>
          <w:tcPr>
            <w:tcW w:w="1983" w:type="dxa"/>
            <w:vAlign w:val="center"/>
          </w:tcPr>
          <w:p w14:paraId="6ACA5DB9" w14:textId="77777777" w:rsidR="00FD6B0B" w:rsidRDefault="00FD6B0B"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3" w:type="dxa"/>
            <w:vAlign w:val="center"/>
          </w:tcPr>
          <w:p w14:paraId="707A7166" w14:textId="77777777"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0,324</w:t>
            </w:r>
          </w:p>
        </w:tc>
        <w:tc>
          <w:tcPr>
            <w:tcW w:w="1893" w:type="dxa"/>
            <w:vAlign w:val="center"/>
          </w:tcPr>
          <w:p w14:paraId="245D452D" w14:textId="2680794B"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29339136" w14:textId="77777777"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267 (266; 276)</w:t>
            </w:r>
          </w:p>
        </w:tc>
        <w:tc>
          <w:tcPr>
            <w:tcW w:w="1894" w:type="dxa"/>
            <w:vAlign w:val="center"/>
          </w:tcPr>
          <w:p w14:paraId="3A56917F" w14:textId="77777777"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3" w:type="dxa"/>
            <w:vAlign w:val="center"/>
          </w:tcPr>
          <w:p w14:paraId="2618768D" w14:textId="77777777" w:rsidR="00FD6B0B" w:rsidRPr="00253398" w:rsidRDefault="00FD6B0B"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0,005*</w:t>
            </w:r>
          </w:p>
        </w:tc>
      </w:tr>
      <w:tr w:rsidR="00FD6B0B" w14:paraId="022249A2" w14:textId="77777777" w:rsidTr="006C393B">
        <w:tc>
          <w:tcPr>
            <w:tcW w:w="1983" w:type="dxa"/>
            <w:vAlign w:val="center"/>
          </w:tcPr>
          <w:p w14:paraId="018688D0" w14:textId="77777777" w:rsidR="00FD6B0B" w:rsidRDefault="00FD6B0B"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893" w:type="dxa"/>
            <w:vAlign w:val="center"/>
          </w:tcPr>
          <w:p w14:paraId="213B3462" w14:textId="77777777"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77555C81" w14:textId="77777777"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4" w:type="dxa"/>
            <w:vAlign w:val="center"/>
          </w:tcPr>
          <w:p w14:paraId="20CAC274" w14:textId="05E3AC3E"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1D92A87F" w14:textId="77777777"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277 (272; 287)</w:t>
            </w:r>
          </w:p>
        </w:tc>
        <w:tc>
          <w:tcPr>
            <w:tcW w:w="1973" w:type="dxa"/>
            <w:vAlign w:val="center"/>
          </w:tcPr>
          <w:p w14:paraId="1E56C723" w14:textId="77777777" w:rsidR="00FD6B0B" w:rsidRPr="00253398" w:rsidRDefault="00FD6B0B"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0,000*</w:t>
            </w:r>
          </w:p>
        </w:tc>
      </w:tr>
      <w:tr w:rsidR="00FD6B0B" w14:paraId="282DB8F2" w14:textId="77777777" w:rsidTr="006C393B">
        <w:tc>
          <w:tcPr>
            <w:tcW w:w="1983" w:type="dxa"/>
            <w:vAlign w:val="center"/>
          </w:tcPr>
          <w:p w14:paraId="786F7D00" w14:textId="77777777" w:rsidR="00FD6B0B" w:rsidRDefault="00FD6B0B"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c>
          <w:tcPr>
            <w:tcW w:w="1893" w:type="dxa"/>
            <w:vAlign w:val="center"/>
          </w:tcPr>
          <w:p w14:paraId="681B6F32" w14:textId="77777777" w:rsidR="00FD6B0B" w:rsidRPr="00253398" w:rsidRDefault="00FD6B0B"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0,000*</w:t>
            </w:r>
          </w:p>
        </w:tc>
        <w:tc>
          <w:tcPr>
            <w:tcW w:w="1893" w:type="dxa"/>
            <w:vAlign w:val="center"/>
          </w:tcPr>
          <w:p w14:paraId="7F85CE37" w14:textId="77777777" w:rsidR="00FD6B0B" w:rsidRPr="00253398" w:rsidRDefault="00FD6B0B"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0,005*</w:t>
            </w:r>
          </w:p>
        </w:tc>
        <w:tc>
          <w:tcPr>
            <w:tcW w:w="1894" w:type="dxa"/>
            <w:vAlign w:val="center"/>
          </w:tcPr>
          <w:p w14:paraId="4B451A40" w14:textId="77777777" w:rsidR="00FD6B0B" w:rsidRPr="00253398" w:rsidRDefault="00FD6B0B"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0,000*</w:t>
            </w:r>
          </w:p>
        </w:tc>
        <w:tc>
          <w:tcPr>
            <w:tcW w:w="1973" w:type="dxa"/>
            <w:vAlign w:val="center"/>
          </w:tcPr>
          <w:p w14:paraId="350CF646" w14:textId="7EDDF64B"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4D5099EB" w14:textId="77777777" w:rsidR="00FD6B0B" w:rsidRPr="00253398" w:rsidRDefault="00FD6B0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243 (206; 259)</w:t>
            </w:r>
          </w:p>
        </w:tc>
      </w:tr>
    </w:tbl>
    <w:tbl>
      <w:tblPr>
        <w:tblStyle w:val="62"/>
        <w:tblW w:w="9638" w:type="dxa"/>
        <w:tblInd w:w="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5"/>
        <w:gridCol w:w="1895"/>
        <w:gridCol w:w="1895"/>
        <w:gridCol w:w="1897"/>
        <w:gridCol w:w="1976"/>
      </w:tblGrid>
      <w:tr w:rsidR="0021138B" w14:paraId="50B0177B" w14:textId="77777777" w:rsidTr="00406E54">
        <w:tc>
          <w:tcPr>
            <w:tcW w:w="9628" w:type="dxa"/>
            <w:gridSpan w:val="5"/>
            <w:vAlign w:val="center"/>
          </w:tcPr>
          <w:p w14:paraId="2CBFAF2D" w14:textId="77777777" w:rsidR="0021138B" w:rsidRDefault="0021138B" w:rsidP="006C393B">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Критерий Краскела Уоллиса</w:t>
            </w:r>
            <w:r>
              <w:rPr>
                <w:rFonts w:ascii="Times New Roman" w:eastAsia="Times New Roman" w:hAnsi="Times New Roman" w:cs="Times New Roman"/>
                <w:color w:val="000000"/>
                <w:sz w:val="24"/>
                <w:szCs w:val="24"/>
              </w:rPr>
              <w:t xml:space="preserve"> (3, N = 60) = 17,71 p = 0,001</w:t>
            </w:r>
            <w:r>
              <w:rPr>
                <w:rFonts w:ascii="Times New Roman" w:eastAsia="Times New Roman" w:hAnsi="Times New Roman" w:cs="Times New Roman"/>
                <w:sz w:val="24"/>
                <w:szCs w:val="24"/>
              </w:rPr>
              <w:t>*</w:t>
            </w:r>
          </w:p>
        </w:tc>
      </w:tr>
      <w:tr w:rsidR="0021138B" w14:paraId="6DBCE2CF" w14:textId="77777777" w:rsidTr="00406E54">
        <w:tc>
          <w:tcPr>
            <w:tcW w:w="1973" w:type="dxa"/>
            <w:vAlign w:val="center"/>
          </w:tcPr>
          <w:p w14:paraId="0E81A420" w14:textId="77777777" w:rsidR="0021138B" w:rsidRDefault="0021138B" w:rsidP="006C393B">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ДПТР</w:t>
            </w:r>
          </w:p>
        </w:tc>
        <w:tc>
          <w:tcPr>
            <w:tcW w:w="1893" w:type="dxa"/>
            <w:vAlign w:val="center"/>
          </w:tcPr>
          <w:p w14:paraId="1E821C52" w14:textId="77777777" w:rsidR="0021138B" w:rsidRDefault="0021138B"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00852E37" w14:textId="77777777" w:rsidR="0021138B" w:rsidRDefault="0021138B"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5" w:type="dxa"/>
            <w:vAlign w:val="center"/>
          </w:tcPr>
          <w:p w14:paraId="104A9ED8" w14:textId="77777777" w:rsidR="0021138B" w:rsidRDefault="0021138B"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974" w:type="dxa"/>
            <w:vAlign w:val="center"/>
          </w:tcPr>
          <w:p w14:paraId="19BC740D" w14:textId="77777777" w:rsidR="0021138B" w:rsidRDefault="0021138B"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r>
      <w:tr w:rsidR="0021138B" w14:paraId="56383F7A" w14:textId="77777777" w:rsidTr="00406E54">
        <w:tc>
          <w:tcPr>
            <w:tcW w:w="1973" w:type="dxa"/>
            <w:vAlign w:val="center"/>
          </w:tcPr>
          <w:p w14:paraId="02561DB8" w14:textId="77777777" w:rsidR="0021138B" w:rsidRDefault="0021138B" w:rsidP="006C393B">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3CBED71D" w14:textId="790D6117"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4F4104" w14:textId="77777777"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287 (282; 289)</w:t>
            </w:r>
          </w:p>
        </w:tc>
        <w:tc>
          <w:tcPr>
            <w:tcW w:w="1893" w:type="dxa"/>
            <w:vAlign w:val="center"/>
          </w:tcPr>
          <w:p w14:paraId="7B7DF9E3" w14:textId="77777777" w:rsidR="0021138B" w:rsidRPr="00253398" w:rsidRDefault="0021138B"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0,008*</w:t>
            </w:r>
          </w:p>
        </w:tc>
        <w:tc>
          <w:tcPr>
            <w:tcW w:w="1895" w:type="dxa"/>
            <w:vAlign w:val="center"/>
          </w:tcPr>
          <w:p w14:paraId="2AE86597" w14:textId="77777777"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0,553</w:t>
            </w:r>
          </w:p>
        </w:tc>
        <w:tc>
          <w:tcPr>
            <w:tcW w:w="1974" w:type="dxa"/>
            <w:vAlign w:val="center"/>
          </w:tcPr>
          <w:p w14:paraId="308E17EA" w14:textId="77777777"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21138B" w14:paraId="0B6A549E" w14:textId="77777777" w:rsidTr="00406E54">
        <w:tc>
          <w:tcPr>
            <w:tcW w:w="1973" w:type="dxa"/>
            <w:vAlign w:val="center"/>
          </w:tcPr>
          <w:p w14:paraId="46E8127F" w14:textId="77777777" w:rsidR="0021138B" w:rsidRDefault="0021138B" w:rsidP="006C393B">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3" w:type="dxa"/>
            <w:vAlign w:val="center"/>
          </w:tcPr>
          <w:p w14:paraId="501A708C" w14:textId="77777777" w:rsidR="0021138B" w:rsidRPr="00253398" w:rsidRDefault="0021138B"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0,008*</w:t>
            </w:r>
          </w:p>
        </w:tc>
        <w:tc>
          <w:tcPr>
            <w:tcW w:w="1893" w:type="dxa"/>
            <w:vAlign w:val="center"/>
          </w:tcPr>
          <w:p w14:paraId="215C7F9B" w14:textId="0F668A4C"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7498217E" w14:textId="77777777"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267 (266; 276)</w:t>
            </w:r>
          </w:p>
        </w:tc>
        <w:tc>
          <w:tcPr>
            <w:tcW w:w="1895" w:type="dxa"/>
            <w:vAlign w:val="center"/>
          </w:tcPr>
          <w:p w14:paraId="0B49C3DB" w14:textId="77777777"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0,756</w:t>
            </w:r>
          </w:p>
        </w:tc>
        <w:tc>
          <w:tcPr>
            <w:tcW w:w="1974" w:type="dxa"/>
            <w:vAlign w:val="center"/>
          </w:tcPr>
          <w:p w14:paraId="27EB5D63" w14:textId="77777777" w:rsidR="0021138B" w:rsidRPr="00253398" w:rsidRDefault="0021138B"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0,001*</w:t>
            </w:r>
          </w:p>
        </w:tc>
      </w:tr>
      <w:tr w:rsidR="0021138B" w14:paraId="5375AFCA" w14:textId="77777777" w:rsidTr="00406E54">
        <w:tc>
          <w:tcPr>
            <w:tcW w:w="1973" w:type="dxa"/>
            <w:vAlign w:val="center"/>
          </w:tcPr>
          <w:p w14:paraId="093CE6FA" w14:textId="77777777" w:rsidR="0021138B" w:rsidRDefault="0021138B" w:rsidP="006C393B">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893" w:type="dxa"/>
            <w:vAlign w:val="center"/>
          </w:tcPr>
          <w:p w14:paraId="0075B36E" w14:textId="77777777"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0,553</w:t>
            </w:r>
          </w:p>
        </w:tc>
        <w:tc>
          <w:tcPr>
            <w:tcW w:w="1893" w:type="dxa"/>
            <w:vAlign w:val="center"/>
          </w:tcPr>
          <w:p w14:paraId="3E7135B0" w14:textId="77777777"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0,756</w:t>
            </w:r>
          </w:p>
        </w:tc>
        <w:tc>
          <w:tcPr>
            <w:tcW w:w="1895" w:type="dxa"/>
            <w:vAlign w:val="center"/>
          </w:tcPr>
          <w:p w14:paraId="182579A8" w14:textId="666998AB"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70B8E35E" w14:textId="77777777"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277 (272; 287)</w:t>
            </w:r>
          </w:p>
        </w:tc>
        <w:tc>
          <w:tcPr>
            <w:tcW w:w="1974" w:type="dxa"/>
            <w:vAlign w:val="center"/>
          </w:tcPr>
          <w:p w14:paraId="7FF775F8" w14:textId="77777777"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0,289</w:t>
            </w:r>
          </w:p>
        </w:tc>
      </w:tr>
      <w:tr w:rsidR="0021138B" w14:paraId="6734F62E" w14:textId="77777777" w:rsidTr="00406E54">
        <w:tc>
          <w:tcPr>
            <w:tcW w:w="1973" w:type="dxa"/>
            <w:vAlign w:val="center"/>
          </w:tcPr>
          <w:p w14:paraId="64E5CC98" w14:textId="77777777" w:rsidR="0021138B" w:rsidRDefault="0021138B"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c>
          <w:tcPr>
            <w:tcW w:w="1893" w:type="dxa"/>
            <w:vAlign w:val="center"/>
          </w:tcPr>
          <w:p w14:paraId="5EE6D8DB" w14:textId="77777777"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591A2A24" w14:textId="77777777" w:rsidR="0021138B" w:rsidRPr="00253398" w:rsidRDefault="0021138B"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0,001*</w:t>
            </w:r>
          </w:p>
        </w:tc>
        <w:tc>
          <w:tcPr>
            <w:tcW w:w="1895" w:type="dxa"/>
            <w:vAlign w:val="center"/>
          </w:tcPr>
          <w:p w14:paraId="5BCF8616" w14:textId="77777777"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0,289</w:t>
            </w:r>
          </w:p>
        </w:tc>
        <w:tc>
          <w:tcPr>
            <w:tcW w:w="1974" w:type="dxa"/>
            <w:vAlign w:val="center"/>
          </w:tcPr>
          <w:p w14:paraId="4357E01F" w14:textId="0AC26896"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1D3DCED8" w14:textId="77777777" w:rsidR="0021138B" w:rsidRPr="00253398" w:rsidRDefault="0021138B"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286 (280; 294)</w:t>
            </w:r>
          </w:p>
        </w:tc>
      </w:tr>
      <w:tr w:rsidR="007B465D" w:rsidRPr="000D1EFD" w14:paraId="34BB236E" w14:textId="77777777" w:rsidTr="00406E54">
        <w:tc>
          <w:tcPr>
            <w:tcW w:w="9628" w:type="dxa"/>
            <w:gridSpan w:val="5"/>
            <w:vAlign w:val="center"/>
          </w:tcPr>
          <w:p w14:paraId="648A9D23" w14:textId="23E8A0B4" w:rsidR="007B465D" w:rsidRPr="000D1EFD" w:rsidRDefault="001F3671" w:rsidP="006C393B">
            <w:pPr>
              <w:ind w:firstLine="709"/>
              <w:rPr>
                <w:rFonts w:ascii="Times New Roman" w:eastAsia="Times New Roman" w:hAnsi="Times New Roman" w:cs="Times New Roman"/>
                <w:sz w:val="24"/>
                <w:szCs w:val="24"/>
              </w:rPr>
            </w:pPr>
            <w:r w:rsidRPr="001F3671">
              <w:rPr>
                <w:rFonts w:ascii="Times New Roman" w:eastAsia="Times New Roman" w:hAnsi="Times New Roman" w:cs="Times New Roman"/>
                <w:bCs/>
                <w:color w:val="000000"/>
                <w:sz w:val="24"/>
                <w:szCs w:val="24"/>
              </w:rPr>
              <w:t>Примечание –</w:t>
            </w:r>
            <w:r>
              <w:rPr>
                <w:rFonts w:ascii="Times New Roman" w:eastAsia="Times New Roman" w:hAnsi="Times New Roman" w:cs="Times New Roman"/>
                <w:b/>
                <w:color w:val="000000"/>
                <w:sz w:val="24"/>
                <w:szCs w:val="24"/>
              </w:rPr>
              <w:t xml:space="preserve"> </w:t>
            </w:r>
            <w:r w:rsidR="007B465D" w:rsidRPr="00FA586E">
              <w:rPr>
                <w:rFonts w:ascii="Times New Roman" w:eastAsia="Times New Roman" w:hAnsi="Times New Roman" w:cs="Times New Roman"/>
                <w:b/>
                <w:color w:val="000000"/>
                <w:sz w:val="24"/>
                <w:szCs w:val="24"/>
              </w:rPr>
              <w:t>*</w:t>
            </w:r>
            <w:r w:rsidR="007B465D" w:rsidRPr="007B6940">
              <w:rPr>
                <w:rFonts w:ascii="Times New Roman" w:eastAsia="Times New Roman" w:hAnsi="Times New Roman" w:cs="Times New Roman"/>
                <w:b/>
                <w:color w:val="000000"/>
                <w:sz w:val="24"/>
                <w:szCs w:val="24"/>
              </w:rPr>
              <w:t xml:space="preserve"> </w:t>
            </w:r>
            <w:r w:rsidR="007B465D" w:rsidRPr="00FA586E">
              <w:rPr>
                <w:rFonts w:ascii="Times New Roman" w:eastAsia="Gungsuh" w:hAnsi="Times New Roman" w:cs="Times New Roman"/>
                <w:color w:val="000000"/>
              </w:rPr>
              <w:t>Статистически значимые различия если р≤0,05</w:t>
            </w:r>
          </w:p>
        </w:tc>
      </w:tr>
    </w:tbl>
    <w:p w14:paraId="7D1CD6F4" w14:textId="77777777" w:rsidR="00FD6B0B" w:rsidRDefault="00FD6B0B" w:rsidP="00044553">
      <w:pPr>
        <w:spacing w:after="0" w:line="240" w:lineRule="auto"/>
        <w:rPr>
          <w:rFonts w:ascii="Times New Roman" w:hAnsi="Times New Roman" w:cs="Times New Roman"/>
          <w:sz w:val="28"/>
          <w:szCs w:val="28"/>
        </w:rPr>
      </w:pPr>
    </w:p>
    <w:p w14:paraId="56D57972" w14:textId="1C935E1C" w:rsidR="00B37FB5" w:rsidRDefault="00B37FB5" w:rsidP="00B37FB5">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 множественных сравнений ДПЦ представлен в таблице 2</w:t>
      </w:r>
      <w:r w:rsidR="00D661D7">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w:t>
      </w:r>
    </w:p>
    <w:p w14:paraId="0E718FEE" w14:textId="4FB8189B" w:rsidR="00B37FB5" w:rsidRDefault="00B37FB5" w:rsidP="00B37FB5">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На основании данных множественных сравнений, представленных в таблице 2</w:t>
      </w:r>
      <w:r w:rsidR="00D661D7">
        <w:rPr>
          <w:rFonts w:ascii="Times New Roman" w:eastAsia="Times New Roman" w:hAnsi="Times New Roman" w:cs="Times New Roman"/>
          <w:sz w:val="28"/>
          <w:szCs w:val="28"/>
        </w:rPr>
        <w:t>4</w:t>
      </w:r>
      <w:r>
        <w:rPr>
          <w:rFonts w:ascii="Times New Roman" w:eastAsia="Times New Roman" w:hAnsi="Times New Roman" w:cs="Times New Roman"/>
          <w:sz w:val="28"/>
          <w:szCs w:val="28"/>
        </w:rPr>
        <w:t>, снижение показателей 3 группы достоверно по сравнению с показателями до начала эксперимента (р=0,001) и в случае сравнения результатов терапии с показателями ХНУС статистической достоверности не выявляется.</w:t>
      </w:r>
    </w:p>
    <w:p w14:paraId="56A0DC29" w14:textId="77777777" w:rsidR="00B37FB5" w:rsidRDefault="00B37FB5" w:rsidP="00B37FB5">
      <w:pPr>
        <w:spacing w:after="0" w:line="240" w:lineRule="auto"/>
        <w:ind w:firstLine="709"/>
        <w:jc w:val="both"/>
        <w:rPr>
          <w:rFonts w:ascii="Times New Roman" w:eastAsia="Times New Roman" w:hAnsi="Times New Roman" w:cs="Times New Roman"/>
          <w:sz w:val="28"/>
          <w:szCs w:val="28"/>
        </w:rPr>
      </w:pPr>
    </w:p>
    <w:p w14:paraId="742AF140" w14:textId="3D48A9E1" w:rsidR="00B37FB5" w:rsidRDefault="00B37FB5" w:rsidP="00B37FB5">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w:t>
      </w:r>
      <w:r w:rsidR="00D661D7">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 Множественные сравнения ДПЦ в тесте «Приподнятый крестообразный лабиринт» до начала эксперимента, после формирования модели ХНУС и после терапии</w:t>
      </w:r>
    </w:p>
    <w:p w14:paraId="2E7614B8" w14:textId="77777777" w:rsidR="00B37FB5" w:rsidRDefault="00B37FB5" w:rsidP="00B37FB5">
      <w:pPr>
        <w:spacing w:after="0" w:line="240" w:lineRule="auto"/>
        <w:jc w:val="both"/>
        <w:rPr>
          <w:rFonts w:ascii="Times New Roman" w:eastAsia="Times New Roman" w:hAnsi="Times New Roman" w:cs="Times New Roman"/>
          <w:sz w:val="28"/>
          <w:szCs w:val="28"/>
        </w:rPr>
      </w:pPr>
    </w:p>
    <w:tbl>
      <w:tblPr>
        <w:tblStyle w:val="63"/>
        <w:tblW w:w="963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904"/>
        <w:gridCol w:w="1973"/>
      </w:tblGrid>
      <w:tr w:rsidR="00B37FB5" w14:paraId="0A4CD2C9" w14:textId="77777777" w:rsidTr="008B759F">
        <w:tc>
          <w:tcPr>
            <w:tcW w:w="9636" w:type="dxa"/>
            <w:gridSpan w:val="5"/>
            <w:vAlign w:val="center"/>
          </w:tcPr>
          <w:p w14:paraId="0305A30D" w14:textId="77777777" w:rsidR="00B37FB5" w:rsidRDefault="00B37FB5" w:rsidP="008B759F">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 xml:space="preserve">Критерий Краскела Уоллиса </w:t>
            </w:r>
            <w:r>
              <w:rPr>
                <w:rFonts w:ascii="Times New Roman" w:eastAsia="Times New Roman" w:hAnsi="Times New Roman" w:cs="Times New Roman"/>
                <w:color w:val="000000"/>
                <w:sz w:val="24"/>
                <w:szCs w:val="24"/>
              </w:rPr>
              <w:t>(3, N = 60) = 17,25 p = 0,001</w:t>
            </w:r>
            <w:r>
              <w:rPr>
                <w:rFonts w:ascii="Times New Roman" w:eastAsia="Times New Roman" w:hAnsi="Times New Roman" w:cs="Times New Roman"/>
                <w:sz w:val="24"/>
                <w:szCs w:val="24"/>
              </w:rPr>
              <w:t>*</w:t>
            </w:r>
          </w:p>
        </w:tc>
      </w:tr>
      <w:tr w:rsidR="00B37FB5" w14:paraId="7D1A4A0A" w14:textId="77777777" w:rsidTr="008B759F">
        <w:tc>
          <w:tcPr>
            <w:tcW w:w="1973" w:type="dxa"/>
            <w:vAlign w:val="center"/>
          </w:tcPr>
          <w:p w14:paraId="403F312E" w14:textId="77777777" w:rsidR="00B37FB5" w:rsidRDefault="00B37FB5" w:rsidP="008B759F">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ДПЦ</w:t>
            </w:r>
          </w:p>
        </w:tc>
        <w:tc>
          <w:tcPr>
            <w:tcW w:w="1893" w:type="dxa"/>
            <w:vAlign w:val="center"/>
          </w:tcPr>
          <w:p w14:paraId="534E791B" w14:textId="77777777" w:rsidR="00B37FB5" w:rsidRDefault="00B37FB5" w:rsidP="008B759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0488F5B3" w14:textId="77777777" w:rsidR="00B37FB5" w:rsidRDefault="00B37FB5" w:rsidP="008B759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904" w:type="dxa"/>
            <w:vAlign w:val="center"/>
          </w:tcPr>
          <w:p w14:paraId="1546954B" w14:textId="77777777" w:rsidR="00B37FB5" w:rsidRDefault="00B37FB5" w:rsidP="008B759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973" w:type="dxa"/>
            <w:vAlign w:val="center"/>
          </w:tcPr>
          <w:p w14:paraId="4FDA19BD" w14:textId="77777777" w:rsidR="00B37FB5" w:rsidRDefault="00B37FB5" w:rsidP="008B759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r>
      <w:tr w:rsidR="00B37FB5" w14:paraId="6E3635B5" w14:textId="77777777" w:rsidTr="008B759F">
        <w:tc>
          <w:tcPr>
            <w:tcW w:w="1973" w:type="dxa"/>
            <w:vAlign w:val="center"/>
          </w:tcPr>
          <w:p w14:paraId="74974E6D" w14:textId="77777777" w:rsidR="00B37FB5" w:rsidRDefault="00B37FB5" w:rsidP="008B759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6BA8A1E8" w14:textId="53521AB0"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3F583A4A"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7 (4; 11)</w:t>
            </w:r>
          </w:p>
        </w:tc>
        <w:tc>
          <w:tcPr>
            <w:tcW w:w="1893" w:type="dxa"/>
            <w:vAlign w:val="center"/>
          </w:tcPr>
          <w:p w14:paraId="36C11036"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0,546</w:t>
            </w:r>
          </w:p>
        </w:tc>
        <w:tc>
          <w:tcPr>
            <w:tcW w:w="1904" w:type="dxa"/>
            <w:vAlign w:val="center"/>
          </w:tcPr>
          <w:p w14:paraId="2797AD9A"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3" w:type="dxa"/>
            <w:vAlign w:val="center"/>
          </w:tcPr>
          <w:p w14:paraId="00EBB974" w14:textId="77777777" w:rsidR="00B37FB5" w:rsidRPr="00253398" w:rsidRDefault="00B37FB5" w:rsidP="008B759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0,001*</w:t>
            </w:r>
          </w:p>
        </w:tc>
      </w:tr>
      <w:tr w:rsidR="00B37FB5" w14:paraId="4A45DB0F" w14:textId="77777777" w:rsidTr="00D434CC">
        <w:tc>
          <w:tcPr>
            <w:tcW w:w="1973" w:type="dxa"/>
            <w:tcBorders>
              <w:bottom w:val="single" w:sz="4" w:space="0" w:color="000000"/>
            </w:tcBorders>
            <w:vAlign w:val="center"/>
          </w:tcPr>
          <w:p w14:paraId="30B76528" w14:textId="77777777" w:rsidR="00B37FB5" w:rsidRDefault="00B37FB5" w:rsidP="008B759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3" w:type="dxa"/>
            <w:tcBorders>
              <w:bottom w:val="single" w:sz="4" w:space="0" w:color="000000"/>
            </w:tcBorders>
            <w:vAlign w:val="center"/>
          </w:tcPr>
          <w:p w14:paraId="06B06D0D"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0,546</w:t>
            </w:r>
          </w:p>
        </w:tc>
        <w:tc>
          <w:tcPr>
            <w:tcW w:w="1893" w:type="dxa"/>
            <w:tcBorders>
              <w:bottom w:val="single" w:sz="4" w:space="0" w:color="000000"/>
            </w:tcBorders>
            <w:vAlign w:val="center"/>
          </w:tcPr>
          <w:p w14:paraId="39544412" w14:textId="584DE88C"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70C430CA"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13 (9; 16)</w:t>
            </w:r>
          </w:p>
        </w:tc>
        <w:tc>
          <w:tcPr>
            <w:tcW w:w="1904" w:type="dxa"/>
            <w:tcBorders>
              <w:bottom w:val="single" w:sz="4" w:space="0" w:color="000000"/>
            </w:tcBorders>
            <w:vAlign w:val="center"/>
          </w:tcPr>
          <w:p w14:paraId="3190B5D0"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3" w:type="dxa"/>
            <w:tcBorders>
              <w:bottom w:val="single" w:sz="4" w:space="0" w:color="000000"/>
            </w:tcBorders>
            <w:vAlign w:val="center"/>
          </w:tcPr>
          <w:p w14:paraId="179BACEE"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0,458</w:t>
            </w:r>
          </w:p>
        </w:tc>
      </w:tr>
      <w:tr w:rsidR="00B37FB5" w14:paraId="3F6CD9E8" w14:textId="77777777" w:rsidTr="00D434CC">
        <w:tc>
          <w:tcPr>
            <w:tcW w:w="1973" w:type="dxa"/>
            <w:tcBorders>
              <w:bottom w:val="nil"/>
            </w:tcBorders>
            <w:vAlign w:val="center"/>
          </w:tcPr>
          <w:p w14:paraId="74F1BBEB" w14:textId="77777777" w:rsidR="00B37FB5" w:rsidRDefault="00B37FB5" w:rsidP="008B759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893" w:type="dxa"/>
            <w:tcBorders>
              <w:bottom w:val="nil"/>
            </w:tcBorders>
            <w:vAlign w:val="center"/>
          </w:tcPr>
          <w:p w14:paraId="78C30EAB"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tcBorders>
              <w:bottom w:val="nil"/>
            </w:tcBorders>
            <w:vAlign w:val="center"/>
          </w:tcPr>
          <w:p w14:paraId="6E16B054"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04" w:type="dxa"/>
            <w:tcBorders>
              <w:bottom w:val="nil"/>
            </w:tcBorders>
            <w:vAlign w:val="center"/>
          </w:tcPr>
          <w:p w14:paraId="77776A3E" w14:textId="7B712E79"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3B33C3BC"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12 (9; 14)</w:t>
            </w:r>
          </w:p>
        </w:tc>
        <w:tc>
          <w:tcPr>
            <w:tcW w:w="1973" w:type="dxa"/>
            <w:tcBorders>
              <w:bottom w:val="nil"/>
            </w:tcBorders>
            <w:vAlign w:val="center"/>
          </w:tcPr>
          <w:p w14:paraId="4BE8DCD6"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0,103</w:t>
            </w:r>
          </w:p>
        </w:tc>
      </w:tr>
    </w:tbl>
    <w:p w14:paraId="05E501F1" w14:textId="6FD9AA18" w:rsidR="00517AED" w:rsidRDefault="00517AED" w:rsidP="00517AED">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24</w:t>
      </w:r>
    </w:p>
    <w:p w14:paraId="41EAB900" w14:textId="77777777" w:rsidR="00517AED" w:rsidRPr="00517AED" w:rsidRDefault="00517AED" w:rsidP="00517AED">
      <w:pPr>
        <w:spacing w:after="0" w:line="240" w:lineRule="auto"/>
        <w:rPr>
          <w:rFonts w:ascii="Times New Roman" w:hAnsi="Times New Roman" w:cs="Times New Roman"/>
          <w:sz w:val="28"/>
          <w:szCs w:val="28"/>
        </w:rPr>
      </w:pPr>
    </w:p>
    <w:tbl>
      <w:tblPr>
        <w:tblStyle w:val="63"/>
        <w:tblW w:w="963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904"/>
        <w:gridCol w:w="1973"/>
      </w:tblGrid>
      <w:tr w:rsidR="00517AED" w:rsidRPr="00D434CC" w14:paraId="2FD9E892" w14:textId="77777777" w:rsidTr="008B759F">
        <w:tc>
          <w:tcPr>
            <w:tcW w:w="1973" w:type="dxa"/>
            <w:vAlign w:val="center"/>
          </w:tcPr>
          <w:p w14:paraId="333B39EF" w14:textId="55BBE8E1" w:rsidR="00517AED" w:rsidRPr="00D434CC" w:rsidRDefault="00517AED" w:rsidP="008B759F">
            <w:pPr>
              <w:jc w:val="center"/>
              <w:rPr>
                <w:rFonts w:ascii="Times New Roman" w:eastAsia="Times New Roman" w:hAnsi="Times New Roman" w:cs="Times New Roman"/>
                <w:sz w:val="24"/>
                <w:szCs w:val="24"/>
              </w:rPr>
            </w:pPr>
            <w:r w:rsidRPr="00D434CC">
              <w:rPr>
                <w:rFonts w:ascii="Times New Roman" w:eastAsia="Times New Roman" w:hAnsi="Times New Roman" w:cs="Times New Roman"/>
                <w:sz w:val="24"/>
                <w:szCs w:val="24"/>
              </w:rPr>
              <w:t>1</w:t>
            </w:r>
          </w:p>
        </w:tc>
        <w:tc>
          <w:tcPr>
            <w:tcW w:w="1893" w:type="dxa"/>
            <w:vAlign w:val="center"/>
          </w:tcPr>
          <w:p w14:paraId="022A5135" w14:textId="24E1D04A" w:rsidR="00517AED" w:rsidRPr="00D434CC" w:rsidRDefault="00517AED" w:rsidP="008B759F">
            <w:pPr>
              <w:jc w:val="center"/>
              <w:rPr>
                <w:rFonts w:ascii="Times New Roman" w:eastAsia="Times New Roman" w:hAnsi="Times New Roman" w:cs="Times New Roman"/>
                <w:iCs/>
                <w:color w:val="000000" w:themeColor="text1"/>
                <w:sz w:val="24"/>
                <w:szCs w:val="24"/>
              </w:rPr>
            </w:pPr>
            <w:r w:rsidRPr="00D434CC">
              <w:rPr>
                <w:rFonts w:ascii="Times New Roman" w:eastAsia="Times New Roman" w:hAnsi="Times New Roman" w:cs="Times New Roman"/>
                <w:iCs/>
                <w:color w:val="000000" w:themeColor="text1"/>
                <w:sz w:val="24"/>
                <w:szCs w:val="24"/>
              </w:rPr>
              <w:t>2</w:t>
            </w:r>
          </w:p>
        </w:tc>
        <w:tc>
          <w:tcPr>
            <w:tcW w:w="1893" w:type="dxa"/>
            <w:vAlign w:val="center"/>
          </w:tcPr>
          <w:p w14:paraId="2C7A0764" w14:textId="0600647A" w:rsidR="00517AED" w:rsidRPr="00D434CC" w:rsidRDefault="00517AED" w:rsidP="008B759F">
            <w:pPr>
              <w:jc w:val="center"/>
              <w:rPr>
                <w:rFonts w:ascii="Times New Roman" w:eastAsia="Times New Roman" w:hAnsi="Times New Roman" w:cs="Times New Roman"/>
                <w:iCs/>
                <w:color w:val="000000"/>
                <w:sz w:val="24"/>
                <w:szCs w:val="24"/>
              </w:rPr>
            </w:pPr>
            <w:r w:rsidRPr="00D434CC">
              <w:rPr>
                <w:rFonts w:ascii="Times New Roman" w:eastAsia="Times New Roman" w:hAnsi="Times New Roman" w:cs="Times New Roman"/>
                <w:iCs/>
                <w:color w:val="000000"/>
                <w:sz w:val="24"/>
                <w:szCs w:val="24"/>
              </w:rPr>
              <w:t>3</w:t>
            </w:r>
          </w:p>
        </w:tc>
        <w:tc>
          <w:tcPr>
            <w:tcW w:w="1904" w:type="dxa"/>
            <w:vAlign w:val="center"/>
          </w:tcPr>
          <w:p w14:paraId="607A5674" w14:textId="581B5BA2" w:rsidR="00517AED" w:rsidRPr="00D434CC" w:rsidRDefault="00517AED" w:rsidP="008B759F">
            <w:pPr>
              <w:jc w:val="center"/>
              <w:rPr>
                <w:rFonts w:ascii="Times New Roman" w:eastAsia="Times New Roman" w:hAnsi="Times New Roman" w:cs="Times New Roman"/>
                <w:iCs/>
                <w:color w:val="000000"/>
                <w:sz w:val="24"/>
                <w:szCs w:val="24"/>
              </w:rPr>
            </w:pPr>
            <w:r w:rsidRPr="00D434CC">
              <w:rPr>
                <w:rFonts w:ascii="Times New Roman" w:eastAsia="Times New Roman" w:hAnsi="Times New Roman" w:cs="Times New Roman"/>
                <w:iCs/>
                <w:color w:val="000000"/>
                <w:sz w:val="24"/>
                <w:szCs w:val="24"/>
              </w:rPr>
              <w:t>4</w:t>
            </w:r>
          </w:p>
        </w:tc>
        <w:tc>
          <w:tcPr>
            <w:tcW w:w="1973" w:type="dxa"/>
            <w:vAlign w:val="center"/>
          </w:tcPr>
          <w:p w14:paraId="505389CA" w14:textId="2C974259" w:rsidR="00517AED" w:rsidRPr="00D434CC" w:rsidRDefault="00517AED" w:rsidP="008B759F">
            <w:pPr>
              <w:jc w:val="center"/>
              <w:rPr>
                <w:rFonts w:ascii="Times New Roman" w:eastAsia="Times New Roman" w:hAnsi="Times New Roman" w:cs="Times New Roman"/>
                <w:iCs/>
                <w:sz w:val="24"/>
                <w:szCs w:val="24"/>
              </w:rPr>
            </w:pPr>
            <w:r w:rsidRPr="00D434CC">
              <w:rPr>
                <w:rFonts w:ascii="Times New Roman" w:eastAsia="Times New Roman" w:hAnsi="Times New Roman" w:cs="Times New Roman"/>
                <w:iCs/>
                <w:sz w:val="24"/>
                <w:szCs w:val="24"/>
              </w:rPr>
              <w:t>5</w:t>
            </w:r>
          </w:p>
        </w:tc>
      </w:tr>
      <w:tr w:rsidR="00B37FB5" w14:paraId="62CAC83E" w14:textId="77777777" w:rsidTr="008B759F">
        <w:tc>
          <w:tcPr>
            <w:tcW w:w="1973" w:type="dxa"/>
            <w:vAlign w:val="center"/>
          </w:tcPr>
          <w:p w14:paraId="4DF05CCB" w14:textId="77777777" w:rsidR="00B37FB5" w:rsidRDefault="00B37FB5" w:rsidP="008B759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c>
          <w:tcPr>
            <w:tcW w:w="1893" w:type="dxa"/>
            <w:vAlign w:val="center"/>
          </w:tcPr>
          <w:p w14:paraId="1924A47A" w14:textId="77777777" w:rsidR="00B37FB5" w:rsidRPr="00253398" w:rsidRDefault="00B37FB5" w:rsidP="008B759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0,001*</w:t>
            </w:r>
          </w:p>
        </w:tc>
        <w:tc>
          <w:tcPr>
            <w:tcW w:w="1893" w:type="dxa"/>
            <w:vAlign w:val="center"/>
          </w:tcPr>
          <w:p w14:paraId="2DC68FCC"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0,458</w:t>
            </w:r>
          </w:p>
        </w:tc>
        <w:tc>
          <w:tcPr>
            <w:tcW w:w="1904" w:type="dxa"/>
            <w:vAlign w:val="center"/>
          </w:tcPr>
          <w:p w14:paraId="358756C8"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0,103</w:t>
            </w:r>
          </w:p>
        </w:tc>
        <w:tc>
          <w:tcPr>
            <w:tcW w:w="1973" w:type="dxa"/>
            <w:vAlign w:val="center"/>
          </w:tcPr>
          <w:p w14:paraId="2419100C" w14:textId="3630391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70896A95"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51 (13; 67)</w:t>
            </w:r>
          </w:p>
        </w:tc>
      </w:tr>
    </w:tbl>
    <w:tbl>
      <w:tblPr>
        <w:tblStyle w:val="62"/>
        <w:tblW w:w="9638" w:type="dxa"/>
        <w:tblInd w:w="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5"/>
        <w:gridCol w:w="1895"/>
        <w:gridCol w:w="1895"/>
        <w:gridCol w:w="1897"/>
        <w:gridCol w:w="1976"/>
      </w:tblGrid>
      <w:tr w:rsidR="00B37FB5" w14:paraId="3E0BB30A" w14:textId="77777777" w:rsidTr="00406E54">
        <w:tc>
          <w:tcPr>
            <w:tcW w:w="9628" w:type="dxa"/>
            <w:gridSpan w:val="5"/>
            <w:vAlign w:val="center"/>
          </w:tcPr>
          <w:p w14:paraId="1870E4F1" w14:textId="77777777" w:rsidR="00B37FB5" w:rsidRDefault="00B37FB5" w:rsidP="008B759F">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Критерий Краскела Уоллиса</w:t>
            </w:r>
            <w:r>
              <w:rPr>
                <w:rFonts w:ascii="Times New Roman" w:eastAsia="Times New Roman" w:hAnsi="Times New Roman" w:cs="Times New Roman"/>
                <w:color w:val="000000"/>
                <w:sz w:val="24"/>
                <w:szCs w:val="24"/>
              </w:rPr>
              <w:t xml:space="preserve"> (3, N = 60) = 4,672 p = 0,197</w:t>
            </w:r>
          </w:p>
        </w:tc>
      </w:tr>
      <w:tr w:rsidR="00B37FB5" w14:paraId="581D9CB4" w14:textId="77777777" w:rsidTr="00406E54">
        <w:tc>
          <w:tcPr>
            <w:tcW w:w="1973" w:type="dxa"/>
            <w:vAlign w:val="center"/>
          </w:tcPr>
          <w:p w14:paraId="61E05707" w14:textId="77777777" w:rsidR="00B37FB5" w:rsidRDefault="00B37FB5" w:rsidP="008B759F">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ДПЦ</w:t>
            </w:r>
          </w:p>
        </w:tc>
        <w:tc>
          <w:tcPr>
            <w:tcW w:w="1893" w:type="dxa"/>
            <w:vAlign w:val="center"/>
          </w:tcPr>
          <w:p w14:paraId="7677A3EC" w14:textId="77777777" w:rsidR="00B37FB5" w:rsidRDefault="00B37FB5" w:rsidP="008B759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66D882A7" w14:textId="77777777" w:rsidR="00B37FB5" w:rsidRDefault="00B37FB5" w:rsidP="008B759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5" w:type="dxa"/>
            <w:vAlign w:val="center"/>
          </w:tcPr>
          <w:p w14:paraId="1B192C7E" w14:textId="77777777" w:rsidR="00B37FB5" w:rsidRDefault="00B37FB5" w:rsidP="008B759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974" w:type="dxa"/>
            <w:vAlign w:val="center"/>
          </w:tcPr>
          <w:p w14:paraId="2FCC9FDD" w14:textId="77777777" w:rsidR="00B37FB5" w:rsidRDefault="00B37FB5" w:rsidP="008B759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r>
      <w:tr w:rsidR="00B37FB5" w14:paraId="5ACA365F" w14:textId="77777777" w:rsidTr="00406E54">
        <w:tc>
          <w:tcPr>
            <w:tcW w:w="1973" w:type="dxa"/>
            <w:vAlign w:val="center"/>
          </w:tcPr>
          <w:p w14:paraId="031180CF" w14:textId="77777777" w:rsidR="00B37FB5" w:rsidRDefault="00B37FB5" w:rsidP="008B759F">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51872964" w14:textId="0E725E0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494BB0E7"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7 (4; 11)</w:t>
            </w:r>
          </w:p>
        </w:tc>
        <w:tc>
          <w:tcPr>
            <w:tcW w:w="1893" w:type="dxa"/>
            <w:vAlign w:val="center"/>
          </w:tcPr>
          <w:p w14:paraId="77CE7B03"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0,214</w:t>
            </w:r>
          </w:p>
        </w:tc>
        <w:tc>
          <w:tcPr>
            <w:tcW w:w="1895" w:type="dxa"/>
            <w:vAlign w:val="center"/>
          </w:tcPr>
          <w:p w14:paraId="47520DE9"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0,856</w:t>
            </w:r>
          </w:p>
        </w:tc>
        <w:tc>
          <w:tcPr>
            <w:tcW w:w="1974" w:type="dxa"/>
            <w:vAlign w:val="center"/>
          </w:tcPr>
          <w:p w14:paraId="31EC8C2C"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B37FB5" w14:paraId="28E51FBB" w14:textId="77777777" w:rsidTr="00406E54">
        <w:tc>
          <w:tcPr>
            <w:tcW w:w="1973" w:type="dxa"/>
            <w:vAlign w:val="center"/>
          </w:tcPr>
          <w:p w14:paraId="1A94B1CE" w14:textId="77777777" w:rsidR="00B37FB5" w:rsidRDefault="00B37FB5" w:rsidP="008B759F">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3" w:type="dxa"/>
            <w:vAlign w:val="center"/>
          </w:tcPr>
          <w:p w14:paraId="5575F6C3"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0,214</w:t>
            </w:r>
          </w:p>
        </w:tc>
        <w:tc>
          <w:tcPr>
            <w:tcW w:w="1893" w:type="dxa"/>
            <w:vAlign w:val="center"/>
          </w:tcPr>
          <w:p w14:paraId="29888942" w14:textId="28EB0C29"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76066A76"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13 (9; 16)</w:t>
            </w:r>
          </w:p>
        </w:tc>
        <w:tc>
          <w:tcPr>
            <w:tcW w:w="1895" w:type="dxa"/>
            <w:vAlign w:val="center"/>
          </w:tcPr>
          <w:p w14:paraId="6F2F27A0"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vAlign w:val="center"/>
          </w:tcPr>
          <w:p w14:paraId="7F102194"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B37FB5" w14:paraId="2436B962" w14:textId="77777777" w:rsidTr="00406E54">
        <w:tc>
          <w:tcPr>
            <w:tcW w:w="1973" w:type="dxa"/>
            <w:vAlign w:val="center"/>
          </w:tcPr>
          <w:p w14:paraId="78FF113C" w14:textId="77777777" w:rsidR="00B37FB5" w:rsidRDefault="00B37FB5" w:rsidP="008B759F">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893" w:type="dxa"/>
            <w:vAlign w:val="center"/>
          </w:tcPr>
          <w:p w14:paraId="6C4535DD"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0,856</w:t>
            </w:r>
          </w:p>
        </w:tc>
        <w:tc>
          <w:tcPr>
            <w:tcW w:w="1893" w:type="dxa"/>
            <w:vAlign w:val="center"/>
          </w:tcPr>
          <w:p w14:paraId="36303DEC"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5" w:type="dxa"/>
            <w:vAlign w:val="center"/>
          </w:tcPr>
          <w:p w14:paraId="73C44A18" w14:textId="34097F3B"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4C5B5FDF"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12 (9; 14)</w:t>
            </w:r>
          </w:p>
        </w:tc>
        <w:tc>
          <w:tcPr>
            <w:tcW w:w="1974" w:type="dxa"/>
            <w:vAlign w:val="center"/>
          </w:tcPr>
          <w:p w14:paraId="6879D03E"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B37FB5" w14:paraId="6CAFEDE1" w14:textId="77777777" w:rsidTr="00406E54">
        <w:tc>
          <w:tcPr>
            <w:tcW w:w="1973" w:type="dxa"/>
            <w:vAlign w:val="center"/>
          </w:tcPr>
          <w:p w14:paraId="6272BCCA" w14:textId="77777777" w:rsidR="00B37FB5" w:rsidRDefault="00B37FB5" w:rsidP="008B759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c>
          <w:tcPr>
            <w:tcW w:w="1893" w:type="dxa"/>
            <w:vAlign w:val="center"/>
          </w:tcPr>
          <w:p w14:paraId="66C18991"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29C76701"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5" w:type="dxa"/>
            <w:vAlign w:val="center"/>
          </w:tcPr>
          <w:p w14:paraId="61C75758"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vAlign w:val="center"/>
          </w:tcPr>
          <w:p w14:paraId="376EBDD6" w14:textId="558B1C9C"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2E757FAD" w14:textId="77777777" w:rsidR="00B37FB5" w:rsidRPr="00253398" w:rsidRDefault="00B37FB5" w:rsidP="008B759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12 (4; 17)</w:t>
            </w:r>
          </w:p>
        </w:tc>
      </w:tr>
      <w:tr w:rsidR="00B37FB5" w:rsidRPr="000D1EFD" w14:paraId="75312216" w14:textId="77777777" w:rsidTr="00406E54">
        <w:tc>
          <w:tcPr>
            <w:tcW w:w="9628" w:type="dxa"/>
            <w:gridSpan w:val="5"/>
            <w:vAlign w:val="center"/>
          </w:tcPr>
          <w:p w14:paraId="3445CF5E" w14:textId="0EE617DC" w:rsidR="00B37FB5" w:rsidRPr="000D1EFD" w:rsidRDefault="001F3671" w:rsidP="008B759F">
            <w:pPr>
              <w:ind w:firstLine="709"/>
              <w:rPr>
                <w:rFonts w:ascii="Times New Roman" w:eastAsia="Times New Roman" w:hAnsi="Times New Roman" w:cs="Times New Roman"/>
                <w:sz w:val="24"/>
                <w:szCs w:val="24"/>
              </w:rPr>
            </w:pPr>
            <w:r w:rsidRPr="001F3671">
              <w:rPr>
                <w:rFonts w:ascii="Times New Roman" w:eastAsia="Times New Roman" w:hAnsi="Times New Roman" w:cs="Times New Roman"/>
                <w:bCs/>
                <w:color w:val="000000"/>
                <w:sz w:val="24"/>
                <w:szCs w:val="24"/>
              </w:rPr>
              <w:t>Примечание –</w:t>
            </w:r>
            <w:r>
              <w:rPr>
                <w:rFonts w:ascii="Times New Roman" w:eastAsia="Times New Roman" w:hAnsi="Times New Roman" w:cs="Times New Roman"/>
                <w:b/>
                <w:color w:val="000000"/>
                <w:sz w:val="24"/>
                <w:szCs w:val="24"/>
              </w:rPr>
              <w:t xml:space="preserve"> </w:t>
            </w:r>
            <w:r w:rsidR="00B37FB5" w:rsidRPr="00FA586E">
              <w:rPr>
                <w:rFonts w:ascii="Times New Roman" w:eastAsia="Times New Roman" w:hAnsi="Times New Roman" w:cs="Times New Roman"/>
                <w:b/>
                <w:color w:val="000000"/>
                <w:sz w:val="24"/>
                <w:szCs w:val="24"/>
              </w:rPr>
              <w:t>*</w:t>
            </w:r>
            <w:r w:rsidR="00B37FB5" w:rsidRPr="007B6940">
              <w:rPr>
                <w:rFonts w:ascii="Times New Roman" w:eastAsia="Times New Roman" w:hAnsi="Times New Roman" w:cs="Times New Roman"/>
                <w:b/>
                <w:color w:val="000000"/>
                <w:sz w:val="24"/>
                <w:szCs w:val="24"/>
              </w:rPr>
              <w:t xml:space="preserve"> </w:t>
            </w:r>
            <w:r w:rsidR="00B37FB5" w:rsidRPr="00FA586E">
              <w:rPr>
                <w:rFonts w:ascii="Times New Roman" w:eastAsia="Gungsuh" w:hAnsi="Times New Roman" w:cs="Times New Roman"/>
                <w:color w:val="000000"/>
              </w:rPr>
              <w:t>Статистически значимые различия если р≤0,05</w:t>
            </w:r>
          </w:p>
        </w:tc>
      </w:tr>
    </w:tbl>
    <w:p w14:paraId="78F59721" w14:textId="77777777" w:rsidR="00B37FB5" w:rsidRDefault="00B37FB5" w:rsidP="00B37FB5">
      <w:pPr>
        <w:spacing w:after="0" w:line="240" w:lineRule="auto"/>
        <w:jc w:val="both"/>
        <w:rPr>
          <w:rFonts w:ascii="Times New Roman" w:eastAsia="Times New Roman" w:hAnsi="Times New Roman" w:cs="Times New Roman"/>
          <w:sz w:val="28"/>
          <w:szCs w:val="28"/>
        </w:rPr>
      </w:pPr>
    </w:p>
    <w:p w14:paraId="24939996" w14:textId="415CF365" w:rsidR="000E2822" w:rsidRDefault="000E2822" w:rsidP="00005A49">
      <w:pPr>
        <w:spacing w:after="0" w:line="240" w:lineRule="auto"/>
        <w:ind w:firstLine="709"/>
        <w:jc w:val="both"/>
        <w:rPr>
          <w:rFonts w:ascii="Times New Roman" w:hAnsi="Times New Roman" w:cs="Times New Roman"/>
          <w:sz w:val="28"/>
          <w:szCs w:val="28"/>
        </w:rPr>
      </w:pPr>
      <w:bookmarkStart w:id="130" w:name="_Hlk181220314"/>
      <w:r>
        <w:rPr>
          <w:rFonts w:ascii="Times New Roman" w:hAnsi="Times New Roman" w:cs="Times New Roman"/>
          <w:sz w:val="28"/>
          <w:szCs w:val="28"/>
        </w:rPr>
        <w:t>Показатели ДПЦ, представленные на рисунке 4</w:t>
      </w:r>
      <w:r w:rsidR="00AF58A3">
        <w:rPr>
          <w:rFonts w:ascii="Times New Roman" w:hAnsi="Times New Roman" w:cs="Times New Roman"/>
          <w:sz w:val="28"/>
          <w:szCs w:val="28"/>
        </w:rPr>
        <w:t>8</w:t>
      </w:r>
      <w:r w:rsidR="00887AFC">
        <w:rPr>
          <w:rFonts w:ascii="Times New Roman" w:hAnsi="Times New Roman" w:cs="Times New Roman"/>
          <w:sz w:val="28"/>
          <w:szCs w:val="28"/>
        </w:rPr>
        <w:t>,</w:t>
      </w:r>
      <w:r>
        <w:rPr>
          <w:rFonts w:ascii="Times New Roman" w:hAnsi="Times New Roman" w:cs="Times New Roman"/>
          <w:sz w:val="28"/>
          <w:szCs w:val="28"/>
        </w:rPr>
        <w:t xml:space="preserve"> после снижения на фоне ХНУС на 76,5% на фоне терапии не достигают исходного уровня и остаются ниже его</w:t>
      </w:r>
      <w:r w:rsidR="00887AFC">
        <w:rPr>
          <w:rFonts w:ascii="Times New Roman" w:hAnsi="Times New Roman" w:cs="Times New Roman"/>
          <w:sz w:val="28"/>
          <w:szCs w:val="28"/>
        </w:rPr>
        <w:t xml:space="preserve"> в</w:t>
      </w:r>
      <w:r>
        <w:rPr>
          <w:rFonts w:ascii="Times New Roman" w:hAnsi="Times New Roman" w:cs="Times New Roman"/>
          <w:sz w:val="28"/>
          <w:szCs w:val="28"/>
        </w:rPr>
        <w:t xml:space="preserve"> 3 группе на 86,3% от исходного уровня и продолжая снижаться от показателей ХНУС на 41,7%,</w:t>
      </w:r>
      <w:r w:rsidRPr="000E2822">
        <w:rPr>
          <w:rFonts w:ascii="Times New Roman" w:hAnsi="Times New Roman" w:cs="Times New Roman"/>
          <w:sz w:val="28"/>
          <w:szCs w:val="28"/>
        </w:rPr>
        <w:t xml:space="preserve"> </w:t>
      </w:r>
      <w:r>
        <w:rPr>
          <w:rFonts w:ascii="Times New Roman" w:hAnsi="Times New Roman" w:cs="Times New Roman"/>
          <w:sz w:val="28"/>
          <w:szCs w:val="28"/>
        </w:rPr>
        <w:t>в 4 группе на 74,5%, возрастая на фоне терапии от уровня ХНУС на 8,3%, в 5 группе ниже исходного уровня на 76,5% и достигая уровня показателей ХНУС.</w:t>
      </w:r>
      <w:bookmarkEnd w:id="130"/>
      <w:r w:rsidR="008D1605">
        <w:rPr>
          <w:rFonts w:ascii="Times New Roman" w:hAnsi="Times New Roman" w:cs="Times New Roman"/>
          <w:sz w:val="28"/>
          <w:szCs w:val="28"/>
        </w:rPr>
        <w:t xml:space="preserve"> </w:t>
      </w:r>
    </w:p>
    <w:p w14:paraId="0A6C1892" w14:textId="77777777" w:rsidR="000E2822" w:rsidRDefault="000E2822" w:rsidP="00044553">
      <w:pPr>
        <w:spacing w:after="0" w:line="240" w:lineRule="auto"/>
        <w:rPr>
          <w:rFonts w:ascii="Times New Roman" w:hAnsi="Times New Roman" w:cs="Times New Roman"/>
          <w:sz w:val="28"/>
          <w:szCs w:val="28"/>
        </w:rPr>
      </w:pPr>
    </w:p>
    <w:p w14:paraId="346EC65A" w14:textId="1D3E5AD1" w:rsidR="00BD3257" w:rsidRDefault="00BD3257" w:rsidP="00BD325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2599F49" wp14:editId="0FF02DC5">
            <wp:extent cx="4381775" cy="2133600"/>
            <wp:effectExtent l="0" t="0" r="0" b="0"/>
            <wp:docPr id="104601006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420657" cy="2152533"/>
                    </a:xfrm>
                    <a:prstGeom prst="rect">
                      <a:avLst/>
                    </a:prstGeom>
                    <a:noFill/>
                  </pic:spPr>
                </pic:pic>
              </a:graphicData>
            </a:graphic>
          </wp:inline>
        </w:drawing>
      </w:r>
    </w:p>
    <w:p w14:paraId="2B9B3D86" w14:textId="77777777" w:rsidR="00DD25B7" w:rsidRDefault="00DD25B7" w:rsidP="005471DE">
      <w:pPr>
        <w:spacing w:after="0" w:line="240" w:lineRule="auto"/>
        <w:jc w:val="center"/>
        <w:rPr>
          <w:rFonts w:ascii="Times New Roman" w:eastAsia="Times New Roman" w:hAnsi="Times New Roman" w:cs="Times New Roman"/>
          <w:sz w:val="28"/>
          <w:szCs w:val="28"/>
        </w:rPr>
      </w:pPr>
    </w:p>
    <w:p w14:paraId="694DE0E5" w14:textId="599148FD" w:rsidR="005471DE" w:rsidRDefault="005471DE" w:rsidP="005471D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4</w:t>
      </w:r>
      <w:r w:rsidR="00AF58A3">
        <w:rPr>
          <w:rFonts w:ascii="Times New Roman" w:eastAsia="Times New Roman" w:hAnsi="Times New Roman" w:cs="Times New Roman"/>
          <w:sz w:val="28"/>
          <w:szCs w:val="28"/>
        </w:rPr>
        <w:t>8</w:t>
      </w:r>
      <w:r w:rsidRPr="0021138B">
        <w:rPr>
          <w:rFonts w:ascii="Times New Roman" w:eastAsia="Times New Roman" w:hAnsi="Times New Roman" w:cs="Times New Roman"/>
          <w:sz w:val="28"/>
          <w:szCs w:val="28"/>
        </w:rPr>
        <w:t xml:space="preserve"> – Результаты исследования</w:t>
      </w:r>
      <w:r>
        <w:rPr>
          <w:rFonts w:ascii="Times New Roman" w:eastAsia="Times New Roman" w:hAnsi="Times New Roman" w:cs="Times New Roman"/>
          <w:sz w:val="28"/>
          <w:szCs w:val="28"/>
        </w:rPr>
        <w:t xml:space="preserve"> ДПЦ</w:t>
      </w:r>
      <w:r w:rsidRPr="0021138B">
        <w:rPr>
          <w:rFonts w:ascii="Times New Roman" w:eastAsia="Times New Roman" w:hAnsi="Times New Roman" w:cs="Times New Roman"/>
          <w:sz w:val="28"/>
          <w:szCs w:val="28"/>
        </w:rPr>
        <w:t xml:space="preserve"> в тесте «</w:t>
      </w:r>
      <w:r>
        <w:rPr>
          <w:rFonts w:ascii="Times New Roman" w:eastAsia="Times New Roman" w:hAnsi="Times New Roman" w:cs="Times New Roman"/>
          <w:sz w:val="28"/>
          <w:szCs w:val="28"/>
        </w:rPr>
        <w:t>Приподнятый крестообразный лабиринт</w:t>
      </w:r>
      <w:r w:rsidRPr="0021138B">
        <w:rPr>
          <w:rFonts w:ascii="Times New Roman" w:eastAsia="Times New Roman" w:hAnsi="Times New Roman" w:cs="Times New Roman"/>
          <w:sz w:val="28"/>
          <w:szCs w:val="28"/>
        </w:rPr>
        <w:t>» до начала эксперимента</w:t>
      </w:r>
      <w:r>
        <w:rPr>
          <w:rFonts w:ascii="Times New Roman" w:eastAsia="Times New Roman" w:hAnsi="Times New Roman" w:cs="Times New Roman"/>
          <w:sz w:val="28"/>
          <w:szCs w:val="28"/>
        </w:rPr>
        <w:t xml:space="preserve">, </w:t>
      </w:r>
      <w:r w:rsidRPr="0021138B">
        <w:rPr>
          <w:rFonts w:ascii="Times New Roman" w:eastAsia="Times New Roman" w:hAnsi="Times New Roman" w:cs="Times New Roman"/>
          <w:sz w:val="28"/>
          <w:szCs w:val="28"/>
        </w:rPr>
        <w:t>после формирования модели ХНУС</w:t>
      </w:r>
      <w:r>
        <w:rPr>
          <w:rFonts w:ascii="Times New Roman" w:eastAsia="Times New Roman" w:hAnsi="Times New Roman" w:cs="Times New Roman"/>
          <w:sz w:val="28"/>
          <w:szCs w:val="28"/>
        </w:rPr>
        <w:t xml:space="preserve"> и в 3-х группах терапии</w:t>
      </w:r>
    </w:p>
    <w:p w14:paraId="1637924D" w14:textId="77777777" w:rsidR="008D1605" w:rsidRDefault="008D1605" w:rsidP="005471DE">
      <w:pPr>
        <w:spacing w:after="0" w:line="240" w:lineRule="auto"/>
        <w:jc w:val="center"/>
        <w:rPr>
          <w:rFonts w:ascii="Times New Roman" w:hAnsi="Times New Roman" w:cs="Times New Roman"/>
          <w:sz w:val="28"/>
          <w:szCs w:val="28"/>
        </w:rPr>
      </w:pPr>
    </w:p>
    <w:p w14:paraId="3ABDEA7D" w14:textId="75A772F1" w:rsidR="00824CC6" w:rsidRDefault="008D1605" w:rsidP="008D1605">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Основываясь на имеющихся данных, наблюдается отсутствие значимого эффекта терапии и продолжающееся снижение показателей в группе 3. Ни один из методов терапии не позволил в установленные сроки достичь исходных показателей, что может свидетельствовать о сохраняющемся тревожном паттерне у животных, и нарастании его в группе 3. При этом в группе 4 можно предположить тенденцию к умеренной эффективности терапии.</w:t>
      </w:r>
    </w:p>
    <w:p w14:paraId="0CD0910D" w14:textId="77777777" w:rsidR="002243D0" w:rsidRDefault="008D1605" w:rsidP="008D1605">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Суммируя показатели изменений на фоне терапии ДПСР, ДПТР и ДПЦ можно говорить о максимальных поведенческих изменениях у животных 4 группы под воздействием терапии.</w:t>
      </w:r>
    </w:p>
    <w:p w14:paraId="680B5E3A" w14:textId="3EAD3A34" w:rsidR="0081252B" w:rsidRDefault="0081252B" w:rsidP="00005A49">
      <w:pPr>
        <w:spacing w:after="0" w:line="240" w:lineRule="auto"/>
        <w:ind w:firstLine="709"/>
        <w:jc w:val="both"/>
        <w:rPr>
          <w:rFonts w:ascii="Times New Roman" w:hAnsi="Times New Roman" w:cs="Times New Roman"/>
          <w:sz w:val="28"/>
          <w:szCs w:val="28"/>
        </w:rPr>
      </w:pPr>
      <w:r w:rsidRPr="00E85828">
        <w:rPr>
          <w:rFonts w:ascii="Times New Roman" w:hAnsi="Times New Roman" w:cs="Times New Roman"/>
          <w:sz w:val="28"/>
          <w:szCs w:val="28"/>
        </w:rPr>
        <w:t>Сравнение показателей</w:t>
      </w:r>
      <w:r>
        <w:rPr>
          <w:rFonts w:ascii="Times New Roman" w:hAnsi="Times New Roman" w:cs="Times New Roman"/>
          <w:sz w:val="28"/>
          <w:szCs w:val="28"/>
        </w:rPr>
        <w:t xml:space="preserve"> менее значимых для проведения теста множественные сравнения, согласно таблице 2</w:t>
      </w:r>
      <w:r w:rsidR="00D661D7">
        <w:rPr>
          <w:rFonts w:ascii="Times New Roman" w:hAnsi="Times New Roman" w:cs="Times New Roman"/>
          <w:sz w:val="28"/>
          <w:szCs w:val="28"/>
        </w:rPr>
        <w:t>5</w:t>
      </w:r>
      <w:r>
        <w:rPr>
          <w:rFonts w:ascii="Times New Roman" w:hAnsi="Times New Roman" w:cs="Times New Roman"/>
          <w:sz w:val="28"/>
          <w:szCs w:val="28"/>
        </w:rPr>
        <w:t>, показывают появление значимых отличий до эксперимента и после формирования модели ХНУС.</w:t>
      </w:r>
    </w:p>
    <w:p w14:paraId="61AD800F" w14:textId="77777777" w:rsidR="00517AED" w:rsidRDefault="00B37FB5" w:rsidP="00B37FB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сравнении КПСР до эксперимента показатель значимо выше, чем в группе 3 (р=0,022), после формирования модели ХНУС значение показателя снижается достоверно ниже группы 4 (р=0,010) и группы 5 (р=0,046). КПТР в свою очередь до начала эксперимента выше, чем в группе 3 (р=0,001), группе 4 (р=0,037), группе 5 (р=0,004), что после эксперимента во всех группах теряет статистическую значимость и равно либо приближено к показателям ХНУС. </w:t>
      </w:r>
    </w:p>
    <w:p w14:paraId="01A58095" w14:textId="46B9D1AC" w:rsidR="00B37FB5" w:rsidRDefault="00B37FB5" w:rsidP="00B37FB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Множественные сравнения стоек и уринаций не показывают статистически значимых отличий между группами во всех наблюдениях.</w:t>
      </w:r>
    </w:p>
    <w:p w14:paraId="45428415" w14:textId="77777777" w:rsidR="00B37FB5" w:rsidRDefault="00B37FB5" w:rsidP="00B37FB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Показатели свешиваний до эксперимента выше, чем в группах терапии 3 (р=0,000) и 5 (р=0,001), сравнение с моделью ХНУС демонстрирует более высокие показатели в группе 4 (р=0,020) и выше, чем в группе 3 (р=0,002).</w:t>
      </w:r>
    </w:p>
    <w:p w14:paraId="23D1FD10" w14:textId="77777777" w:rsidR="00B37FB5" w:rsidRDefault="00B37FB5" w:rsidP="00B37FB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Количество дефекаций до эксперимента не показывает значимых отличий и превышает показатель в группе 3 в сравнении с группой ХНУС (р=0,018). </w:t>
      </w:r>
    </w:p>
    <w:p w14:paraId="288D105F" w14:textId="77777777" w:rsidR="00517AED" w:rsidRDefault="00B37FB5" w:rsidP="00B37FB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Основываясь на полученных дополнительных множественных сравнениях в тесте «Приподнятый крестообразный лабиринт» в таблице 2</w:t>
      </w:r>
      <w:r w:rsidR="00D661D7">
        <w:rPr>
          <w:rFonts w:ascii="Times New Roman" w:hAnsi="Times New Roman" w:cs="Times New Roman"/>
          <w:sz w:val="28"/>
          <w:szCs w:val="28"/>
        </w:rPr>
        <w:t>5</w:t>
      </w:r>
      <w:r>
        <w:rPr>
          <w:rFonts w:ascii="Times New Roman" w:hAnsi="Times New Roman" w:cs="Times New Roman"/>
          <w:sz w:val="28"/>
          <w:szCs w:val="28"/>
        </w:rPr>
        <w:t xml:space="preserve"> подтверждается наличие поведенческих изменений у животных как под влиянием ХНУС, так и под воздействием терапии. </w:t>
      </w:r>
    </w:p>
    <w:p w14:paraId="49E60F2D" w14:textId="2FF36C43" w:rsidR="00B37FB5" w:rsidRDefault="00B37FB5" w:rsidP="00B37FB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 этом группа 4 показывает более значимые изменения поведенческих реакций в направлении их стабилизации, что вероятно обусловлено прямым действием гармина гидрохлорида, как вещества из группы стимулирующих и галлюциногенных. Таким образом непосредственное влияние терапии в 4 группе может быть обусловлено его быстрым психоактивным эффектом.</w:t>
      </w:r>
    </w:p>
    <w:p w14:paraId="290FE79C" w14:textId="77777777" w:rsidR="0081252B" w:rsidRDefault="0081252B" w:rsidP="00824CC6">
      <w:pPr>
        <w:spacing w:after="0" w:line="240" w:lineRule="auto"/>
        <w:jc w:val="both"/>
        <w:rPr>
          <w:rFonts w:ascii="Times New Roman" w:eastAsia="Times New Roman" w:hAnsi="Times New Roman" w:cs="Times New Roman"/>
          <w:sz w:val="28"/>
          <w:szCs w:val="28"/>
        </w:rPr>
      </w:pPr>
    </w:p>
    <w:p w14:paraId="0FC02D1B" w14:textId="255E74AF" w:rsidR="00824CC6" w:rsidRDefault="00824CC6" w:rsidP="00824CC6">
      <w:pPr>
        <w:spacing w:after="0" w:line="240" w:lineRule="auto"/>
        <w:jc w:val="both"/>
        <w:rPr>
          <w:rFonts w:ascii="Times New Roman" w:eastAsia="Times New Roman" w:hAnsi="Times New Roman" w:cs="Times New Roman"/>
          <w:sz w:val="28"/>
          <w:szCs w:val="28"/>
        </w:rPr>
      </w:pPr>
      <w:r w:rsidRPr="0081252B">
        <w:rPr>
          <w:rFonts w:ascii="Times New Roman" w:eastAsia="Times New Roman" w:hAnsi="Times New Roman" w:cs="Times New Roman"/>
          <w:sz w:val="28"/>
          <w:szCs w:val="28"/>
        </w:rPr>
        <w:t>Таблица 2</w:t>
      </w:r>
      <w:r w:rsidR="00D661D7">
        <w:rPr>
          <w:rFonts w:ascii="Times New Roman" w:eastAsia="Times New Roman" w:hAnsi="Times New Roman" w:cs="Times New Roman"/>
          <w:sz w:val="28"/>
          <w:szCs w:val="28"/>
        </w:rPr>
        <w:t>5</w:t>
      </w:r>
      <w:r w:rsidRPr="0081252B">
        <w:rPr>
          <w:rFonts w:ascii="Times New Roman" w:eastAsia="Times New Roman" w:hAnsi="Times New Roman" w:cs="Times New Roman"/>
          <w:sz w:val="28"/>
          <w:szCs w:val="28"/>
        </w:rPr>
        <w:t xml:space="preserve"> – Множественные сравнения КПСР, КПТР, стоек, свешиваний, уринаций и дефекаций в тесте «Приподнятый крестообразный лабиринт» до начала эксперимента, после формирования модели ХНУС и после терапии</w:t>
      </w:r>
    </w:p>
    <w:p w14:paraId="71FDD82E" w14:textId="77777777" w:rsidR="00244C2E" w:rsidRDefault="00244C2E" w:rsidP="00824CC6">
      <w:pPr>
        <w:spacing w:after="0" w:line="240" w:lineRule="auto"/>
        <w:jc w:val="both"/>
        <w:rPr>
          <w:rFonts w:ascii="Times New Roman" w:eastAsia="Times New Roman" w:hAnsi="Times New Roman" w:cs="Times New Roman"/>
          <w:sz w:val="28"/>
          <w:szCs w:val="28"/>
        </w:rPr>
      </w:pPr>
    </w:p>
    <w:tbl>
      <w:tblPr>
        <w:tblStyle w:val="63"/>
        <w:tblW w:w="963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3"/>
        <w:gridCol w:w="1893"/>
        <w:gridCol w:w="1893"/>
        <w:gridCol w:w="1894"/>
        <w:gridCol w:w="1973"/>
      </w:tblGrid>
      <w:tr w:rsidR="009C0684" w14:paraId="7B76ABB5" w14:textId="77777777">
        <w:tc>
          <w:tcPr>
            <w:tcW w:w="9636" w:type="dxa"/>
            <w:gridSpan w:val="5"/>
            <w:vAlign w:val="center"/>
          </w:tcPr>
          <w:p w14:paraId="00000E41" w14:textId="3020E94F" w:rsidR="009C0684" w:rsidRDefault="00BB7C4F">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 xml:space="preserve">Критерий Краскела Уоллиса </w:t>
            </w:r>
            <w:r>
              <w:rPr>
                <w:rFonts w:ascii="Times New Roman" w:eastAsia="Times New Roman" w:hAnsi="Times New Roman" w:cs="Times New Roman"/>
                <w:color w:val="000000"/>
                <w:sz w:val="24"/>
                <w:szCs w:val="24"/>
              </w:rPr>
              <w:t>(3, N= 60) =15,32 p =0,002</w:t>
            </w:r>
            <w:r w:rsidR="006A76A4">
              <w:rPr>
                <w:rFonts w:ascii="Times New Roman" w:eastAsia="Times New Roman" w:hAnsi="Times New Roman" w:cs="Times New Roman"/>
                <w:sz w:val="24"/>
                <w:szCs w:val="24"/>
              </w:rPr>
              <w:t>*</w:t>
            </w:r>
          </w:p>
        </w:tc>
      </w:tr>
      <w:tr w:rsidR="009C0684" w14:paraId="12A63C30" w14:textId="77777777">
        <w:tc>
          <w:tcPr>
            <w:tcW w:w="1983" w:type="dxa"/>
            <w:vAlign w:val="center"/>
          </w:tcPr>
          <w:p w14:paraId="00000E49"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КПСР</w:t>
            </w:r>
          </w:p>
        </w:tc>
        <w:tc>
          <w:tcPr>
            <w:tcW w:w="1893" w:type="dxa"/>
            <w:vAlign w:val="center"/>
          </w:tcPr>
          <w:p w14:paraId="00000E4B"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00000E4D"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4" w:type="dxa"/>
            <w:vAlign w:val="center"/>
          </w:tcPr>
          <w:p w14:paraId="00000E4F"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973" w:type="dxa"/>
            <w:vAlign w:val="center"/>
          </w:tcPr>
          <w:p w14:paraId="00000E50"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r>
      <w:tr w:rsidR="009C0684" w14:paraId="0E5FB39D" w14:textId="77777777">
        <w:tc>
          <w:tcPr>
            <w:tcW w:w="1983" w:type="dxa"/>
            <w:vAlign w:val="center"/>
          </w:tcPr>
          <w:p w14:paraId="00000E51" w14:textId="77777777" w:rsidR="009C0684" w:rsidRDefault="00BB7C4F">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00000E53" w14:textId="4370F509"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0E54"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(0; 1)</w:t>
            </w:r>
          </w:p>
        </w:tc>
        <w:tc>
          <w:tcPr>
            <w:tcW w:w="1893" w:type="dxa"/>
            <w:vAlign w:val="center"/>
          </w:tcPr>
          <w:p w14:paraId="00000E56"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4" w:type="dxa"/>
            <w:vAlign w:val="center"/>
          </w:tcPr>
          <w:p w14:paraId="00000E58"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3" w:type="dxa"/>
            <w:vAlign w:val="center"/>
          </w:tcPr>
          <w:p w14:paraId="00000E59"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0,022*</w:t>
            </w:r>
          </w:p>
        </w:tc>
      </w:tr>
      <w:tr w:rsidR="009C0684" w14:paraId="087A4E07" w14:textId="77777777">
        <w:tc>
          <w:tcPr>
            <w:tcW w:w="1983" w:type="dxa"/>
            <w:vAlign w:val="center"/>
          </w:tcPr>
          <w:p w14:paraId="00000E5A" w14:textId="77777777" w:rsidR="009C0684" w:rsidRDefault="00BB7C4F">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3" w:type="dxa"/>
            <w:vAlign w:val="center"/>
          </w:tcPr>
          <w:p w14:paraId="00000E5C"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00000E5E" w14:textId="041D7B4D"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0E5F"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(1; 1)</w:t>
            </w:r>
          </w:p>
        </w:tc>
        <w:tc>
          <w:tcPr>
            <w:tcW w:w="1894" w:type="dxa"/>
            <w:vAlign w:val="center"/>
          </w:tcPr>
          <w:p w14:paraId="00000E61"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3" w:type="dxa"/>
            <w:vAlign w:val="center"/>
          </w:tcPr>
          <w:p w14:paraId="00000E62"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0,368</w:t>
            </w:r>
          </w:p>
        </w:tc>
      </w:tr>
      <w:tr w:rsidR="009C0684" w14:paraId="57101AAA" w14:textId="77777777" w:rsidTr="00517AED">
        <w:tc>
          <w:tcPr>
            <w:tcW w:w="1983" w:type="dxa"/>
            <w:tcBorders>
              <w:bottom w:val="single" w:sz="4" w:space="0" w:color="000000"/>
            </w:tcBorders>
            <w:vAlign w:val="center"/>
          </w:tcPr>
          <w:p w14:paraId="00000E63" w14:textId="77777777" w:rsidR="009C0684" w:rsidRDefault="00BB7C4F">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893" w:type="dxa"/>
            <w:tcBorders>
              <w:bottom w:val="single" w:sz="4" w:space="0" w:color="000000"/>
            </w:tcBorders>
            <w:vAlign w:val="center"/>
          </w:tcPr>
          <w:p w14:paraId="00000E65"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tcBorders>
              <w:bottom w:val="single" w:sz="4" w:space="0" w:color="000000"/>
            </w:tcBorders>
            <w:vAlign w:val="center"/>
          </w:tcPr>
          <w:p w14:paraId="00000E67"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4" w:type="dxa"/>
            <w:tcBorders>
              <w:bottom w:val="single" w:sz="4" w:space="0" w:color="000000"/>
            </w:tcBorders>
            <w:vAlign w:val="center"/>
          </w:tcPr>
          <w:p w14:paraId="00000E69" w14:textId="3490B760"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0E6A"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(1; 1)</w:t>
            </w:r>
          </w:p>
        </w:tc>
        <w:tc>
          <w:tcPr>
            <w:tcW w:w="1973" w:type="dxa"/>
            <w:tcBorders>
              <w:bottom w:val="single" w:sz="4" w:space="0" w:color="000000"/>
            </w:tcBorders>
            <w:vAlign w:val="center"/>
          </w:tcPr>
          <w:p w14:paraId="00000E6B"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0,160</w:t>
            </w:r>
          </w:p>
        </w:tc>
      </w:tr>
      <w:tr w:rsidR="009C0684" w14:paraId="1FDBC779" w14:textId="77777777" w:rsidTr="00517AED">
        <w:tc>
          <w:tcPr>
            <w:tcW w:w="1983" w:type="dxa"/>
            <w:tcBorders>
              <w:bottom w:val="nil"/>
              <w:right w:val="single" w:sz="4" w:space="0" w:color="auto"/>
            </w:tcBorders>
            <w:vAlign w:val="center"/>
          </w:tcPr>
          <w:p w14:paraId="00000E6C"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c>
          <w:tcPr>
            <w:tcW w:w="1893" w:type="dxa"/>
            <w:tcBorders>
              <w:left w:val="single" w:sz="4" w:space="0" w:color="auto"/>
              <w:bottom w:val="nil"/>
              <w:right w:val="single" w:sz="4" w:space="0" w:color="auto"/>
            </w:tcBorders>
            <w:vAlign w:val="center"/>
          </w:tcPr>
          <w:p w14:paraId="00000E6E"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0,022*</w:t>
            </w:r>
          </w:p>
        </w:tc>
        <w:tc>
          <w:tcPr>
            <w:tcW w:w="1893" w:type="dxa"/>
            <w:tcBorders>
              <w:left w:val="single" w:sz="4" w:space="0" w:color="auto"/>
              <w:bottom w:val="nil"/>
              <w:right w:val="single" w:sz="4" w:space="0" w:color="auto"/>
            </w:tcBorders>
            <w:vAlign w:val="center"/>
          </w:tcPr>
          <w:p w14:paraId="00000E70"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0,368</w:t>
            </w:r>
          </w:p>
        </w:tc>
        <w:tc>
          <w:tcPr>
            <w:tcW w:w="1894" w:type="dxa"/>
            <w:tcBorders>
              <w:left w:val="single" w:sz="4" w:space="0" w:color="auto"/>
              <w:bottom w:val="nil"/>
              <w:right w:val="single" w:sz="4" w:space="0" w:color="auto"/>
            </w:tcBorders>
            <w:vAlign w:val="center"/>
          </w:tcPr>
          <w:p w14:paraId="00000E72"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0,160</w:t>
            </w:r>
          </w:p>
        </w:tc>
        <w:tc>
          <w:tcPr>
            <w:tcW w:w="1973" w:type="dxa"/>
            <w:tcBorders>
              <w:left w:val="single" w:sz="4" w:space="0" w:color="auto"/>
              <w:bottom w:val="nil"/>
            </w:tcBorders>
            <w:vAlign w:val="center"/>
          </w:tcPr>
          <w:p w14:paraId="00000E73" w14:textId="7E4CE30B"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0E74"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2 (1; 2)</w:t>
            </w:r>
          </w:p>
        </w:tc>
      </w:tr>
    </w:tbl>
    <w:p w14:paraId="5816B1B7" w14:textId="77777777" w:rsidR="00517AED" w:rsidRDefault="00517AED" w:rsidP="00517AED">
      <w:pPr>
        <w:spacing w:after="0" w:line="240" w:lineRule="auto"/>
        <w:rPr>
          <w:rFonts w:ascii="Times New Roman" w:hAnsi="Times New Roman" w:cs="Times New Roman"/>
          <w:sz w:val="28"/>
          <w:szCs w:val="28"/>
        </w:rPr>
      </w:pPr>
    </w:p>
    <w:p w14:paraId="35A1EF2D" w14:textId="77777777" w:rsidR="00517AED" w:rsidRDefault="00517AED" w:rsidP="00517AED">
      <w:pPr>
        <w:spacing w:after="0" w:line="240" w:lineRule="auto"/>
        <w:rPr>
          <w:rFonts w:ascii="Times New Roman" w:hAnsi="Times New Roman" w:cs="Times New Roman"/>
          <w:sz w:val="28"/>
          <w:szCs w:val="28"/>
        </w:rPr>
      </w:pPr>
    </w:p>
    <w:p w14:paraId="673EB135" w14:textId="451EFB86" w:rsidR="00517AED" w:rsidRDefault="00517AED" w:rsidP="00517AED">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25</w:t>
      </w:r>
    </w:p>
    <w:p w14:paraId="4138BE12" w14:textId="77777777" w:rsidR="00517AED" w:rsidRPr="00517AED" w:rsidRDefault="00517AED" w:rsidP="00517AED">
      <w:pPr>
        <w:spacing w:after="0" w:line="240" w:lineRule="auto"/>
        <w:rPr>
          <w:rFonts w:ascii="Times New Roman" w:hAnsi="Times New Roman" w:cs="Times New Roman"/>
          <w:sz w:val="28"/>
          <w:szCs w:val="28"/>
        </w:rPr>
      </w:pPr>
    </w:p>
    <w:tbl>
      <w:tblPr>
        <w:tblStyle w:val="62"/>
        <w:tblW w:w="9628" w:type="dxa"/>
        <w:tblInd w:w="1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824CC6" w14:paraId="65656C6E" w14:textId="77777777" w:rsidTr="00517AED">
        <w:tc>
          <w:tcPr>
            <w:tcW w:w="9628" w:type="dxa"/>
            <w:gridSpan w:val="5"/>
            <w:tcBorders>
              <w:top w:val="single" w:sz="4" w:space="0" w:color="auto"/>
              <w:left w:val="single" w:sz="4" w:space="0" w:color="auto"/>
              <w:bottom w:val="single" w:sz="4" w:space="0" w:color="auto"/>
              <w:right w:val="single" w:sz="4" w:space="0" w:color="auto"/>
            </w:tcBorders>
            <w:vAlign w:val="center"/>
          </w:tcPr>
          <w:p w14:paraId="17099352" w14:textId="77777777" w:rsidR="00824CC6" w:rsidRDefault="00824CC6" w:rsidP="006C393B">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Критерий Краскела Уоллиса</w:t>
            </w:r>
            <w:r>
              <w:rPr>
                <w:rFonts w:ascii="Times New Roman" w:eastAsia="Times New Roman" w:hAnsi="Times New Roman" w:cs="Times New Roman"/>
                <w:color w:val="000000"/>
                <w:sz w:val="24"/>
                <w:szCs w:val="24"/>
              </w:rPr>
              <w:t xml:space="preserve"> (3, N = 60) = 19,39 p = 0,000</w:t>
            </w:r>
            <w:r>
              <w:rPr>
                <w:rFonts w:ascii="Times New Roman" w:eastAsia="Times New Roman" w:hAnsi="Times New Roman" w:cs="Times New Roman"/>
                <w:sz w:val="24"/>
                <w:szCs w:val="24"/>
              </w:rPr>
              <w:t>*</w:t>
            </w:r>
          </w:p>
        </w:tc>
      </w:tr>
      <w:tr w:rsidR="00824CC6" w14:paraId="29F38421" w14:textId="77777777" w:rsidTr="00517AED">
        <w:tc>
          <w:tcPr>
            <w:tcW w:w="1973" w:type="dxa"/>
            <w:tcBorders>
              <w:top w:val="single" w:sz="4" w:space="0" w:color="auto"/>
            </w:tcBorders>
            <w:vAlign w:val="center"/>
          </w:tcPr>
          <w:p w14:paraId="7EFDA846" w14:textId="77777777" w:rsidR="00824CC6" w:rsidRDefault="00824CC6" w:rsidP="006C393B">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КПСР</w:t>
            </w:r>
          </w:p>
        </w:tc>
        <w:tc>
          <w:tcPr>
            <w:tcW w:w="1893" w:type="dxa"/>
            <w:tcBorders>
              <w:top w:val="single" w:sz="4" w:space="0" w:color="auto"/>
            </w:tcBorders>
            <w:vAlign w:val="center"/>
          </w:tcPr>
          <w:p w14:paraId="642D9058" w14:textId="77777777" w:rsidR="00824CC6" w:rsidRDefault="00824CC6"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tcBorders>
              <w:top w:val="single" w:sz="4" w:space="0" w:color="auto"/>
            </w:tcBorders>
            <w:vAlign w:val="center"/>
          </w:tcPr>
          <w:p w14:paraId="4307772E" w14:textId="77777777" w:rsidR="00824CC6" w:rsidRDefault="00824CC6"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5" w:type="dxa"/>
            <w:tcBorders>
              <w:top w:val="single" w:sz="4" w:space="0" w:color="auto"/>
            </w:tcBorders>
            <w:vAlign w:val="center"/>
          </w:tcPr>
          <w:p w14:paraId="1073F92E" w14:textId="77777777" w:rsidR="00824CC6" w:rsidRDefault="00824CC6"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974" w:type="dxa"/>
            <w:tcBorders>
              <w:top w:val="single" w:sz="4" w:space="0" w:color="auto"/>
            </w:tcBorders>
            <w:vAlign w:val="center"/>
          </w:tcPr>
          <w:p w14:paraId="4C2B088A" w14:textId="77777777" w:rsidR="00824CC6" w:rsidRDefault="00824CC6"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r>
      <w:tr w:rsidR="00824CC6" w14:paraId="34B096E3" w14:textId="77777777" w:rsidTr="00406E54">
        <w:tc>
          <w:tcPr>
            <w:tcW w:w="1973" w:type="dxa"/>
            <w:vAlign w:val="center"/>
          </w:tcPr>
          <w:p w14:paraId="7E20B256" w14:textId="77777777" w:rsidR="00824CC6" w:rsidRDefault="00824CC6" w:rsidP="006C393B">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476690F7" w14:textId="16210A28"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44D43A28"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(0; 1)</w:t>
            </w:r>
          </w:p>
        </w:tc>
        <w:tc>
          <w:tcPr>
            <w:tcW w:w="1893" w:type="dxa"/>
            <w:vAlign w:val="center"/>
          </w:tcPr>
          <w:p w14:paraId="1CC7F5FD"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5" w:type="dxa"/>
            <w:vAlign w:val="center"/>
          </w:tcPr>
          <w:p w14:paraId="3E349C23"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vAlign w:val="center"/>
          </w:tcPr>
          <w:p w14:paraId="0356D185"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0,507</w:t>
            </w:r>
          </w:p>
        </w:tc>
      </w:tr>
      <w:tr w:rsidR="00824CC6" w14:paraId="423A541F" w14:textId="77777777" w:rsidTr="00406E54">
        <w:tc>
          <w:tcPr>
            <w:tcW w:w="1973" w:type="dxa"/>
            <w:vAlign w:val="center"/>
          </w:tcPr>
          <w:p w14:paraId="75994573" w14:textId="77777777" w:rsidR="00824CC6" w:rsidRDefault="00824CC6" w:rsidP="006C393B">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3" w:type="dxa"/>
            <w:vAlign w:val="center"/>
          </w:tcPr>
          <w:p w14:paraId="140A3575"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66B17389" w14:textId="3C89A64B"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40AA4B27"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(1; 1)</w:t>
            </w:r>
          </w:p>
        </w:tc>
        <w:tc>
          <w:tcPr>
            <w:tcW w:w="1895" w:type="dxa"/>
            <w:vAlign w:val="center"/>
          </w:tcPr>
          <w:p w14:paraId="6011DEB9"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vAlign w:val="center"/>
          </w:tcPr>
          <w:p w14:paraId="289A4AF5" w14:textId="77777777" w:rsidR="00824CC6" w:rsidRPr="00253398" w:rsidRDefault="00824CC6"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0,010*</w:t>
            </w:r>
          </w:p>
        </w:tc>
      </w:tr>
      <w:tr w:rsidR="00824CC6" w14:paraId="1F114EA8" w14:textId="77777777" w:rsidTr="00406E54">
        <w:tc>
          <w:tcPr>
            <w:tcW w:w="1973" w:type="dxa"/>
            <w:vAlign w:val="center"/>
          </w:tcPr>
          <w:p w14:paraId="52BA0F2A" w14:textId="77777777" w:rsidR="00824CC6" w:rsidRDefault="00824CC6" w:rsidP="006C393B">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893" w:type="dxa"/>
            <w:vAlign w:val="center"/>
          </w:tcPr>
          <w:p w14:paraId="46E4994C"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4AD9C6AF"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5" w:type="dxa"/>
            <w:vAlign w:val="center"/>
          </w:tcPr>
          <w:p w14:paraId="1FA80BC1" w14:textId="3BAFFF3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CD7BF56"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(1; 1)</w:t>
            </w:r>
          </w:p>
        </w:tc>
        <w:tc>
          <w:tcPr>
            <w:tcW w:w="1974" w:type="dxa"/>
            <w:vAlign w:val="center"/>
          </w:tcPr>
          <w:p w14:paraId="4BD40003" w14:textId="77777777" w:rsidR="00824CC6" w:rsidRPr="00253398" w:rsidRDefault="00824CC6"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0,046*</w:t>
            </w:r>
          </w:p>
        </w:tc>
      </w:tr>
      <w:tr w:rsidR="00824CC6" w14:paraId="13D3881C" w14:textId="77777777" w:rsidTr="00406E54">
        <w:tc>
          <w:tcPr>
            <w:tcW w:w="1973" w:type="dxa"/>
            <w:vAlign w:val="center"/>
          </w:tcPr>
          <w:p w14:paraId="76033528" w14:textId="77777777" w:rsidR="00824CC6" w:rsidRDefault="00824CC6"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c>
          <w:tcPr>
            <w:tcW w:w="1893" w:type="dxa"/>
            <w:vAlign w:val="center"/>
          </w:tcPr>
          <w:p w14:paraId="741B2D39"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0,507</w:t>
            </w:r>
          </w:p>
        </w:tc>
        <w:tc>
          <w:tcPr>
            <w:tcW w:w="1893" w:type="dxa"/>
            <w:vAlign w:val="center"/>
          </w:tcPr>
          <w:p w14:paraId="51A2E0E9" w14:textId="77777777" w:rsidR="00824CC6" w:rsidRPr="00253398" w:rsidRDefault="00824CC6"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0,010*</w:t>
            </w:r>
          </w:p>
        </w:tc>
        <w:tc>
          <w:tcPr>
            <w:tcW w:w="1895" w:type="dxa"/>
            <w:vAlign w:val="center"/>
          </w:tcPr>
          <w:p w14:paraId="709B3890" w14:textId="77777777" w:rsidR="00824CC6" w:rsidRPr="00253398" w:rsidRDefault="00824CC6"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0,046*</w:t>
            </w:r>
          </w:p>
        </w:tc>
        <w:tc>
          <w:tcPr>
            <w:tcW w:w="1974" w:type="dxa"/>
            <w:vAlign w:val="center"/>
          </w:tcPr>
          <w:p w14:paraId="0DD5D810" w14:textId="4A658F0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5FCE9914"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0 (0; 1)</w:t>
            </w:r>
          </w:p>
        </w:tc>
      </w:tr>
    </w:tbl>
    <w:tbl>
      <w:tblPr>
        <w:tblStyle w:val="63"/>
        <w:tblW w:w="9639" w:type="dxa"/>
        <w:tblInd w:w="-5"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3"/>
        <w:gridCol w:w="1893"/>
        <w:gridCol w:w="1893"/>
        <w:gridCol w:w="1894"/>
        <w:gridCol w:w="1976"/>
      </w:tblGrid>
      <w:tr w:rsidR="009C0684" w14:paraId="4D802D05" w14:textId="77777777" w:rsidTr="00406E54">
        <w:tc>
          <w:tcPr>
            <w:tcW w:w="9639" w:type="dxa"/>
            <w:gridSpan w:val="5"/>
            <w:vAlign w:val="center"/>
          </w:tcPr>
          <w:p w14:paraId="00000E75" w14:textId="56E1D122" w:rsidR="009C0684" w:rsidRDefault="00BB7C4F">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 xml:space="preserve">Критерий Краскела Уоллиса </w:t>
            </w:r>
            <w:r>
              <w:rPr>
                <w:rFonts w:ascii="Times New Roman" w:eastAsia="Times New Roman" w:hAnsi="Times New Roman" w:cs="Times New Roman"/>
                <w:color w:val="000000"/>
                <w:sz w:val="24"/>
                <w:szCs w:val="24"/>
              </w:rPr>
              <w:t>(3, N= 60) =27,49 p =0,000</w:t>
            </w:r>
            <w:r w:rsidR="006A76A4">
              <w:rPr>
                <w:rFonts w:ascii="Times New Roman" w:eastAsia="Times New Roman" w:hAnsi="Times New Roman" w:cs="Times New Roman"/>
                <w:sz w:val="24"/>
                <w:szCs w:val="24"/>
              </w:rPr>
              <w:t>*</w:t>
            </w:r>
          </w:p>
        </w:tc>
      </w:tr>
      <w:tr w:rsidR="009C0684" w:rsidRPr="00A26D21" w14:paraId="494BFE45" w14:textId="77777777" w:rsidTr="00406E54">
        <w:tc>
          <w:tcPr>
            <w:tcW w:w="1983" w:type="dxa"/>
            <w:vAlign w:val="center"/>
          </w:tcPr>
          <w:p w14:paraId="00000E7D"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КПТР</w:t>
            </w:r>
          </w:p>
        </w:tc>
        <w:tc>
          <w:tcPr>
            <w:tcW w:w="1893" w:type="dxa"/>
            <w:vAlign w:val="center"/>
          </w:tcPr>
          <w:p w14:paraId="00000E7F"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00000E81"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4" w:type="dxa"/>
            <w:vAlign w:val="center"/>
          </w:tcPr>
          <w:p w14:paraId="00000E83"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976" w:type="dxa"/>
            <w:vAlign w:val="center"/>
          </w:tcPr>
          <w:p w14:paraId="00000E84"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r>
      <w:tr w:rsidR="009C0684" w14:paraId="036674A9" w14:textId="77777777" w:rsidTr="00406E54">
        <w:tc>
          <w:tcPr>
            <w:tcW w:w="1983" w:type="dxa"/>
            <w:vAlign w:val="center"/>
          </w:tcPr>
          <w:p w14:paraId="00000E85" w14:textId="77777777" w:rsidR="009C0684" w:rsidRDefault="00BB7C4F">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00000E87" w14:textId="039B1E1C"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0E88"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(1; 1)</w:t>
            </w:r>
          </w:p>
        </w:tc>
        <w:tc>
          <w:tcPr>
            <w:tcW w:w="1893" w:type="dxa"/>
            <w:vAlign w:val="center"/>
          </w:tcPr>
          <w:p w14:paraId="00000E8A"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4" w:type="dxa"/>
            <w:vAlign w:val="center"/>
          </w:tcPr>
          <w:p w14:paraId="00000E8C"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6" w:type="dxa"/>
            <w:vAlign w:val="center"/>
          </w:tcPr>
          <w:p w14:paraId="00000E8D"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0,001*</w:t>
            </w:r>
          </w:p>
        </w:tc>
      </w:tr>
      <w:tr w:rsidR="009C0684" w14:paraId="0C9637D6" w14:textId="77777777" w:rsidTr="00406E54">
        <w:tc>
          <w:tcPr>
            <w:tcW w:w="1983" w:type="dxa"/>
            <w:vAlign w:val="center"/>
          </w:tcPr>
          <w:p w14:paraId="00000E8E" w14:textId="77777777" w:rsidR="009C0684" w:rsidRDefault="00BB7C4F">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3" w:type="dxa"/>
            <w:vAlign w:val="center"/>
          </w:tcPr>
          <w:p w14:paraId="00000E90"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00000E92" w14:textId="6146C9A3"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0E93"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(1; 2)</w:t>
            </w:r>
          </w:p>
        </w:tc>
        <w:tc>
          <w:tcPr>
            <w:tcW w:w="1894" w:type="dxa"/>
            <w:vAlign w:val="center"/>
          </w:tcPr>
          <w:p w14:paraId="00000E95"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6" w:type="dxa"/>
            <w:vAlign w:val="center"/>
          </w:tcPr>
          <w:p w14:paraId="00000E96"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0,037*</w:t>
            </w:r>
          </w:p>
        </w:tc>
      </w:tr>
      <w:tr w:rsidR="009C0684" w14:paraId="79E8C84F" w14:textId="77777777" w:rsidTr="00406E54">
        <w:tc>
          <w:tcPr>
            <w:tcW w:w="1983" w:type="dxa"/>
            <w:vAlign w:val="center"/>
          </w:tcPr>
          <w:p w14:paraId="00000E97" w14:textId="77777777" w:rsidR="009C0684" w:rsidRDefault="00BB7C4F">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893" w:type="dxa"/>
            <w:vAlign w:val="center"/>
          </w:tcPr>
          <w:p w14:paraId="00000E99"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00000E9B"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4" w:type="dxa"/>
            <w:vAlign w:val="center"/>
          </w:tcPr>
          <w:p w14:paraId="00000E9D" w14:textId="7E987385"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0E9E"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(1; 1)</w:t>
            </w:r>
          </w:p>
        </w:tc>
        <w:tc>
          <w:tcPr>
            <w:tcW w:w="1976" w:type="dxa"/>
            <w:vAlign w:val="center"/>
          </w:tcPr>
          <w:p w14:paraId="00000E9F"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0,004*</w:t>
            </w:r>
          </w:p>
        </w:tc>
      </w:tr>
      <w:tr w:rsidR="009C0684" w14:paraId="7259680C" w14:textId="77777777" w:rsidTr="00406E54">
        <w:tc>
          <w:tcPr>
            <w:tcW w:w="1983" w:type="dxa"/>
            <w:vAlign w:val="center"/>
          </w:tcPr>
          <w:p w14:paraId="00000EA0"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c>
          <w:tcPr>
            <w:tcW w:w="1893" w:type="dxa"/>
            <w:vAlign w:val="center"/>
          </w:tcPr>
          <w:p w14:paraId="00000EA2"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0,001*</w:t>
            </w:r>
          </w:p>
        </w:tc>
        <w:tc>
          <w:tcPr>
            <w:tcW w:w="1893" w:type="dxa"/>
            <w:vAlign w:val="center"/>
          </w:tcPr>
          <w:p w14:paraId="00000EA4"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0,037*</w:t>
            </w:r>
          </w:p>
        </w:tc>
        <w:tc>
          <w:tcPr>
            <w:tcW w:w="1894" w:type="dxa"/>
            <w:vAlign w:val="center"/>
          </w:tcPr>
          <w:p w14:paraId="00000EA6"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0,004*</w:t>
            </w:r>
          </w:p>
        </w:tc>
        <w:tc>
          <w:tcPr>
            <w:tcW w:w="1976" w:type="dxa"/>
            <w:vAlign w:val="center"/>
          </w:tcPr>
          <w:p w14:paraId="00000EA7" w14:textId="72DED5B4"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0EA8"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4 (2; 5)</w:t>
            </w:r>
          </w:p>
        </w:tc>
      </w:tr>
    </w:tbl>
    <w:tbl>
      <w:tblPr>
        <w:tblStyle w:val="62"/>
        <w:tblW w:w="9628" w:type="dxa"/>
        <w:tblInd w:w="1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824CC6" w14:paraId="60094385" w14:textId="77777777" w:rsidTr="00406E54">
        <w:tc>
          <w:tcPr>
            <w:tcW w:w="9628" w:type="dxa"/>
            <w:gridSpan w:val="5"/>
            <w:vAlign w:val="center"/>
          </w:tcPr>
          <w:p w14:paraId="6874B323" w14:textId="77777777" w:rsidR="00824CC6" w:rsidRDefault="00824CC6" w:rsidP="006C393B">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Критерий Краскела Уоллиса</w:t>
            </w:r>
            <w:r>
              <w:rPr>
                <w:rFonts w:ascii="Times New Roman" w:eastAsia="Times New Roman" w:hAnsi="Times New Roman" w:cs="Times New Roman"/>
                <w:color w:val="000000"/>
                <w:sz w:val="24"/>
                <w:szCs w:val="24"/>
              </w:rPr>
              <w:t xml:space="preserve"> (3, N = 60) = 11,59 p = 0,009</w:t>
            </w:r>
            <w:r>
              <w:rPr>
                <w:rFonts w:ascii="Times New Roman" w:eastAsia="Times New Roman" w:hAnsi="Times New Roman" w:cs="Times New Roman"/>
                <w:sz w:val="24"/>
                <w:szCs w:val="24"/>
              </w:rPr>
              <w:t>*</w:t>
            </w:r>
          </w:p>
        </w:tc>
      </w:tr>
      <w:tr w:rsidR="00824CC6" w14:paraId="4A08C740" w14:textId="77777777" w:rsidTr="00406E54">
        <w:tc>
          <w:tcPr>
            <w:tcW w:w="1973" w:type="dxa"/>
            <w:vAlign w:val="center"/>
          </w:tcPr>
          <w:p w14:paraId="5E701E2E" w14:textId="77777777" w:rsidR="00824CC6" w:rsidRDefault="00824CC6" w:rsidP="006C393B">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КПТР</w:t>
            </w:r>
          </w:p>
        </w:tc>
        <w:tc>
          <w:tcPr>
            <w:tcW w:w="1893" w:type="dxa"/>
            <w:vAlign w:val="center"/>
          </w:tcPr>
          <w:p w14:paraId="0E42B4E3" w14:textId="77777777" w:rsidR="00824CC6" w:rsidRDefault="00824CC6"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30222AB4" w14:textId="77777777" w:rsidR="00824CC6" w:rsidRDefault="00824CC6"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5" w:type="dxa"/>
            <w:vAlign w:val="center"/>
          </w:tcPr>
          <w:p w14:paraId="29CD04BF" w14:textId="77777777" w:rsidR="00824CC6" w:rsidRDefault="00824CC6"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974" w:type="dxa"/>
            <w:vAlign w:val="center"/>
          </w:tcPr>
          <w:p w14:paraId="393BE68F" w14:textId="77777777" w:rsidR="00824CC6" w:rsidRDefault="00824CC6"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r>
      <w:tr w:rsidR="00824CC6" w14:paraId="03C201E6" w14:textId="77777777" w:rsidTr="00406E54">
        <w:tc>
          <w:tcPr>
            <w:tcW w:w="1973" w:type="dxa"/>
            <w:vAlign w:val="center"/>
          </w:tcPr>
          <w:p w14:paraId="4DD0D125" w14:textId="77777777" w:rsidR="00824CC6" w:rsidRDefault="00824CC6" w:rsidP="006C393B">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5EF44BAF" w14:textId="2080D66D"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5D087135"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(1; 1)</w:t>
            </w:r>
          </w:p>
        </w:tc>
        <w:tc>
          <w:tcPr>
            <w:tcW w:w="1893" w:type="dxa"/>
            <w:vAlign w:val="center"/>
          </w:tcPr>
          <w:p w14:paraId="27EBE907"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5" w:type="dxa"/>
            <w:vAlign w:val="center"/>
          </w:tcPr>
          <w:p w14:paraId="2057852A"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vAlign w:val="center"/>
          </w:tcPr>
          <w:p w14:paraId="589C6B02"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824CC6" w14:paraId="2C124812" w14:textId="77777777" w:rsidTr="00406E54">
        <w:tc>
          <w:tcPr>
            <w:tcW w:w="1973" w:type="dxa"/>
            <w:vAlign w:val="center"/>
          </w:tcPr>
          <w:p w14:paraId="44CF83AF" w14:textId="77777777" w:rsidR="00824CC6" w:rsidRDefault="00824CC6" w:rsidP="006C393B">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3" w:type="dxa"/>
            <w:vAlign w:val="center"/>
          </w:tcPr>
          <w:p w14:paraId="67FBB414"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3E38457F" w14:textId="7420AE7E"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FCEF800"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(1; 2)</w:t>
            </w:r>
          </w:p>
        </w:tc>
        <w:tc>
          <w:tcPr>
            <w:tcW w:w="1895" w:type="dxa"/>
            <w:vAlign w:val="center"/>
          </w:tcPr>
          <w:p w14:paraId="120CC9D5"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vAlign w:val="center"/>
          </w:tcPr>
          <w:p w14:paraId="0FA79BD7"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0,949</w:t>
            </w:r>
          </w:p>
        </w:tc>
      </w:tr>
      <w:tr w:rsidR="00824CC6" w14:paraId="06088CCA" w14:textId="77777777" w:rsidTr="00406E54">
        <w:tc>
          <w:tcPr>
            <w:tcW w:w="1973" w:type="dxa"/>
            <w:vAlign w:val="center"/>
          </w:tcPr>
          <w:p w14:paraId="5463A085" w14:textId="77777777" w:rsidR="00824CC6" w:rsidRDefault="00824CC6" w:rsidP="006C393B">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893" w:type="dxa"/>
            <w:vAlign w:val="center"/>
          </w:tcPr>
          <w:p w14:paraId="0D12012F"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06C42D03"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5" w:type="dxa"/>
            <w:vAlign w:val="center"/>
          </w:tcPr>
          <w:p w14:paraId="2EFF83C3" w14:textId="4E75B48B"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1B6EA81C"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(1; 1)</w:t>
            </w:r>
          </w:p>
        </w:tc>
        <w:tc>
          <w:tcPr>
            <w:tcW w:w="1974" w:type="dxa"/>
            <w:vAlign w:val="center"/>
          </w:tcPr>
          <w:p w14:paraId="7F33EC98"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824CC6" w14:paraId="21DB9887" w14:textId="77777777" w:rsidTr="00406E54">
        <w:tc>
          <w:tcPr>
            <w:tcW w:w="1973" w:type="dxa"/>
            <w:vAlign w:val="center"/>
          </w:tcPr>
          <w:p w14:paraId="110DE7BE" w14:textId="77777777" w:rsidR="00824CC6" w:rsidRDefault="00824CC6"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c>
          <w:tcPr>
            <w:tcW w:w="1893" w:type="dxa"/>
            <w:vAlign w:val="center"/>
          </w:tcPr>
          <w:p w14:paraId="5D802D01"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194B560F"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0,949</w:t>
            </w:r>
          </w:p>
        </w:tc>
        <w:tc>
          <w:tcPr>
            <w:tcW w:w="1895" w:type="dxa"/>
            <w:vAlign w:val="center"/>
          </w:tcPr>
          <w:p w14:paraId="7A3136FE"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vAlign w:val="center"/>
          </w:tcPr>
          <w:p w14:paraId="4D179B4B" w14:textId="2F3C7751"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1DAD712D"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(1; 1)</w:t>
            </w:r>
          </w:p>
        </w:tc>
      </w:tr>
    </w:tbl>
    <w:tbl>
      <w:tblPr>
        <w:tblStyle w:val="63"/>
        <w:tblW w:w="9636" w:type="dxa"/>
        <w:tblInd w:w="-5"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904"/>
        <w:gridCol w:w="1973"/>
      </w:tblGrid>
      <w:tr w:rsidR="009C0684" w14:paraId="673FE0EF" w14:textId="77777777" w:rsidTr="00406E54">
        <w:tc>
          <w:tcPr>
            <w:tcW w:w="9636" w:type="dxa"/>
            <w:gridSpan w:val="5"/>
            <w:vAlign w:val="center"/>
          </w:tcPr>
          <w:p w14:paraId="00000F45" w14:textId="77777777" w:rsidR="009C0684" w:rsidRDefault="00BB7C4F">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 xml:space="preserve">Критерий Краскела Уоллиса </w:t>
            </w:r>
            <w:r>
              <w:rPr>
                <w:rFonts w:ascii="Times New Roman" w:eastAsia="Times New Roman" w:hAnsi="Times New Roman" w:cs="Times New Roman"/>
                <w:color w:val="000000"/>
                <w:sz w:val="24"/>
                <w:szCs w:val="24"/>
              </w:rPr>
              <w:t>(3, N = 60) = 5,274 p = 0,153</w:t>
            </w:r>
          </w:p>
        </w:tc>
      </w:tr>
      <w:tr w:rsidR="009C0684" w14:paraId="18A51FB9" w14:textId="77777777" w:rsidTr="00406E54">
        <w:tc>
          <w:tcPr>
            <w:tcW w:w="1973" w:type="dxa"/>
            <w:vAlign w:val="center"/>
          </w:tcPr>
          <w:p w14:paraId="00000F4D"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Стойки</w:t>
            </w:r>
          </w:p>
        </w:tc>
        <w:tc>
          <w:tcPr>
            <w:tcW w:w="1893" w:type="dxa"/>
            <w:vAlign w:val="center"/>
          </w:tcPr>
          <w:p w14:paraId="00000F4E"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00000F50"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904" w:type="dxa"/>
            <w:vAlign w:val="center"/>
          </w:tcPr>
          <w:p w14:paraId="00000F52"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973" w:type="dxa"/>
            <w:vAlign w:val="center"/>
          </w:tcPr>
          <w:p w14:paraId="00000F54"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r>
      <w:tr w:rsidR="009C0684" w14:paraId="11BEA918" w14:textId="77777777" w:rsidTr="00406E54">
        <w:tc>
          <w:tcPr>
            <w:tcW w:w="1973" w:type="dxa"/>
            <w:vAlign w:val="center"/>
          </w:tcPr>
          <w:p w14:paraId="00000F55" w14:textId="77777777" w:rsidR="009C0684" w:rsidRDefault="00BB7C4F">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00000F56" w14:textId="16059BBD"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0F57"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0 (0; 0)</w:t>
            </w:r>
          </w:p>
        </w:tc>
        <w:tc>
          <w:tcPr>
            <w:tcW w:w="1893" w:type="dxa"/>
            <w:vAlign w:val="center"/>
          </w:tcPr>
          <w:p w14:paraId="00000F59"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0,866</w:t>
            </w:r>
          </w:p>
        </w:tc>
        <w:tc>
          <w:tcPr>
            <w:tcW w:w="1904" w:type="dxa"/>
            <w:vAlign w:val="center"/>
          </w:tcPr>
          <w:p w14:paraId="00000F5B"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3" w:type="dxa"/>
            <w:vAlign w:val="center"/>
          </w:tcPr>
          <w:p w14:paraId="00000F5D"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0,413</w:t>
            </w:r>
          </w:p>
        </w:tc>
      </w:tr>
      <w:tr w:rsidR="009C0684" w14:paraId="5A69A9A0" w14:textId="77777777" w:rsidTr="00406E54">
        <w:tc>
          <w:tcPr>
            <w:tcW w:w="1973" w:type="dxa"/>
            <w:vAlign w:val="center"/>
          </w:tcPr>
          <w:p w14:paraId="00000F5E" w14:textId="77777777" w:rsidR="009C0684" w:rsidRDefault="00BB7C4F">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3" w:type="dxa"/>
            <w:vAlign w:val="center"/>
          </w:tcPr>
          <w:p w14:paraId="00000F5F"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0,866</w:t>
            </w:r>
          </w:p>
        </w:tc>
        <w:tc>
          <w:tcPr>
            <w:tcW w:w="1893" w:type="dxa"/>
            <w:vAlign w:val="center"/>
          </w:tcPr>
          <w:p w14:paraId="00000F61" w14:textId="2E17A2E2"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0F62"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(0; 1)</w:t>
            </w:r>
          </w:p>
        </w:tc>
        <w:tc>
          <w:tcPr>
            <w:tcW w:w="1904" w:type="dxa"/>
            <w:vAlign w:val="center"/>
          </w:tcPr>
          <w:p w14:paraId="00000F64"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3" w:type="dxa"/>
            <w:vAlign w:val="center"/>
          </w:tcPr>
          <w:p w14:paraId="00000F66"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9C0684" w14:paraId="229D49E6" w14:textId="77777777" w:rsidTr="00406E54">
        <w:tc>
          <w:tcPr>
            <w:tcW w:w="1973" w:type="dxa"/>
            <w:vAlign w:val="center"/>
          </w:tcPr>
          <w:p w14:paraId="00000F67" w14:textId="77777777" w:rsidR="009C0684" w:rsidRDefault="00BB7C4F">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893" w:type="dxa"/>
            <w:vAlign w:val="center"/>
          </w:tcPr>
          <w:p w14:paraId="00000F68"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00000F6A"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04" w:type="dxa"/>
            <w:vAlign w:val="center"/>
          </w:tcPr>
          <w:p w14:paraId="00000F6C" w14:textId="56DE1A94"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0F6D"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0 (0; 1)</w:t>
            </w:r>
          </w:p>
        </w:tc>
        <w:tc>
          <w:tcPr>
            <w:tcW w:w="1973" w:type="dxa"/>
            <w:vAlign w:val="center"/>
          </w:tcPr>
          <w:p w14:paraId="00000F6F"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9C0684" w14:paraId="0728D02E" w14:textId="77777777" w:rsidTr="00406E54">
        <w:tc>
          <w:tcPr>
            <w:tcW w:w="1973" w:type="dxa"/>
            <w:vAlign w:val="center"/>
          </w:tcPr>
          <w:p w14:paraId="00000F70"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c>
          <w:tcPr>
            <w:tcW w:w="1893" w:type="dxa"/>
            <w:vAlign w:val="center"/>
          </w:tcPr>
          <w:p w14:paraId="00000F71"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0,413</w:t>
            </w:r>
          </w:p>
        </w:tc>
        <w:tc>
          <w:tcPr>
            <w:tcW w:w="1893" w:type="dxa"/>
            <w:vAlign w:val="center"/>
          </w:tcPr>
          <w:p w14:paraId="00000F73"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04" w:type="dxa"/>
            <w:vAlign w:val="center"/>
          </w:tcPr>
          <w:p w14:paraId="00000F75"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3" w:type="dxa"/>
            <w:vAlign w:val="center"/>
          </w:tcPr>
          <w:p w14:paraId="00000F77" w14:textId="530D55F4"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0F78"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0 (0; 1)</w:t>
            </w:r>
          </w:p>
        </w:tc>
      </w:tr>
    </w:tbl>
    <w:tbl>
      <w:tblPr>
        <w:tblStyle w:val="62"/>
        <w:tblW w:w="9643" w:type="dxa"/>
        <w:tblInd w:w="-5"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8"/>
        <w:gridCol w:w="1893"/>
        <w:gridCol w:w="1893"/>
        <w:gridCol w:w="1895"/>
        <w:gridCol w:w="1974"/>
      </w:tblGrid>
      <w:tr w:rsidR="00824CC6" w14:paraId="32466EE6" w14:textId="77777777" w:rsidTr="00406E54">
        <w:tc>
          <w:tcPr>
            <w:tcW w:w="9643" w:type="dxa"/>
            <w:gridSpan w:val="5"/>
            <w:vAlign w:val="center"/>
          </w:tcPr>
          <w:p w14:paraId="4F275075" w14:textId="77777777" w:rsidR="00824CC6" w:rsidRDefault="00824CC6" w:rsidP="006C393B">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Критерий Краскела Уоллиса</w:t>
            </w:r>
            <w:r>
              <w:rPr>
                <w:rFonts w:ascii="Times New Roman" w:eastAsia="Times New Roman" w:hAnsi="Times New Roman" w:cs="Times New Roman"/>
                <w:color w:val="000000"/>
                <w:sz w:val="24"/>
                <w:szCs w:val="24"/>
              </w:rPr>
              <w:t xml:space="preserve"> (3, N = 60) = 5,481 p = 0,140</w:t>
            </w:r>
          </w:p>
        </w:tc>
      </w:tr>
      <w:tr w:rsidR="00824CC6" w14:paraId="3B992BBC" w14:textId="77777777" w:rsidTr="00517AED">
        <w:tc>
          <w:tcPr>
            <w:tcW w:w="1988" w:type="dxa"/>
            <w:tcBorders>
              <w:bottom w:val="single" w:sz="4" w:space="0" w:color="000000"/>
            </w:tcBorders>
            <w:vAlign w:val="center"/>
          </w:tcPr>
          <w:p w14:paraId="53193197" w14:textId="77777777" w:rsidR="00824CC6" w:rsidRDefault="00824CC6" w:rsidP="006C393B">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Стойки</w:t>
            </w:r>
          </w:p>
        </w:tc>
        <w:tc>
          <w:tcPr>
            <w:tcW w:w="1893" w:type="dxa"/>
            <w:tcBorders>
              <w:bottom w:val="single" w:sz="4" w:space="0" w:color="000000"/>
            </w:tcBorders>
            <w:vAlign w:val="center"/>
          </w:tcPr>
          <w:p w14:paraId="08904500" w14:textId="77777777" w:rsidR="00824CC6" w:rsidRDefault="00824CC6"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tcBorders>
              <w:bottom w:val="single" w:sz="4" w:space="0" w:color="000000"/>
            </w:tcBorders>
            <w:vAlign w:val="center"/>
          </w:tcPr>
          <w:p w14:paraId="21B3CDFE" w14:textId="77777777" w:rsidR="00824CC6" w:rsidRDefault="00824CC6"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5" w:type="dxa"/>
            <w:tcBorders>
              <w:bottom w:val="single" w:sz="4" w:space="0" w:color="000000"/>
            </w:tcBorders>
            <w:vAlign w:val="center"/>
          </w:tcPr>
          <w:p w14:paraId="09F25D92" w14:textId="77777777" w:rsidR="00824CC6" w:rsidRDefault="00824CC6"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974" w:type="dxa"/>
            <w:tcBorders>
              <w:bottom w:val="single" w:sz="4" w:space="0" w:color="000000"/>
            </w:tcBorders>
            <w:vAlign w:val="center"/>
          </w:tcPr>
          <w:p w14:paraId="31FC6AC7" w14:textId="77777777" w:rsidR="00824CC6" w:rsidRDefault="00824CC6"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r>
      <w:tr w:rsidR="00824CC6" w14:paraId="2A68AE07" w14:textId="77777777" w:rsidTr="00517AED">
        <w:tc>
          <w:tcPr>
            <w:tcW w:w="1988" w:type="dxa"/>
            <w:tcBorders>
              <w:top w:val="single" w:sz="4" w:space="0" w:color="000000"/>
              <w:bottom w:val="nil"/>
            </w:tcBorders>
            <w:vAlign w:val="center"/>
          </w:tcPr>
          <w:p w14:paraId="7E2FA429" w14:textId="77777777" w:rsidR="00824CC6" w:rsidRDefault="00824CC6" w:rsidP="006C393B">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tcBorders>
              <w:top w:val="single" w:sz="4" w:space="0" w:color="000000"/>
              <w:bottom w:val="nil"/>
            </w:tcBorders>
            <w:vAlign w:val="center"/>
          </w:tcPr>
          <w:p w14:paraId="04B9A312" w14:textId="2C421748"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60B1ABD9"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0 (0; 0)</w:t>
            </w:r>
          </w:p>
        </w:tc>
        <w:tc>
          <w:tcPr>
            <w:tcW w:w="1893" w:type="dxa"/>
            <w:tcBorders>
              <w:top w:val="single" w:sz="4" w:space="0" w:color="000000"/>
              <w:bottom w:val="nil"/>
            </w:tcBorders>
            <w:vAlign w:val="center"/>
          </w:tcPr>
          <w:p w14:paraId="1B1A9A85"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0,785</w:t>
            </w:r>
          </w:p>
        </w:tc>
        <w:tc>
          <w:tcPr>
            <w:tcW w:w="1895" w:type="dxa"/>
            <w:tcBorders>
              <w:top w:val="single" w:sz="4" w:space="0" w:color="000000"/>
              <w:bottom w:val="nil"/>
            </w:tcBorders>
            <w:vAlign w:val="center"/>
          </w:tcPr>
          <w:p w14:paraId="66A6AF5D"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tcBorders>
              <w:top w:val="single" w:sz="4" w:space="0" w:color="000000"/>
              <w:bottom w:val="nil"/>
            </w:tcBorders>
            <w:vAlign w:val="center"/>
          </w:tcPr>
          <w:p w14:paraId="23A274D4"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bl>
    <w:p w14:paraId="38E07F1F" w14:textId="76D074B3" w:rsidR="00517AED" w:rsidRDefault="00517AED" w:rsidP="00517AED">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25</w:t>
      </w:r>
    </w:p>
    <w:p w14:paraId="1AE6DE5C" w14:textId="77777777" w:rsidR="00517AED" w:rsidRPr="00517AED" w:rsidRDefault="00517AED" w:rsidP="00517AED">
      <w:pPr>
        <w:spacing w:after="0" w:line="240" w:lineRule="auto"/>
        <w:rPr>
          <w:rFonts w:ascii="Times New Roman" w:hAnsi="Times New Roman" w:cs="Times New Roman"/>
          <w:sz w:val="28"/>
          <w:szCs w:val="28"/>
        </w:rPr>
      </w:pPr>
    </w:p>
    <w:tbl>
      <w:tblPr>
        <w:tblStyle w:val="62"/>
        <w:tblW w:w="9643" w:type="dxa"/>
        <w:tblInd w:w="-5"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8"/>
        <w:gridCol w:w="1893"/>
        <w:gridCol w:w="1893"/>
        <w:gridCol w:w="1895"/>
        <w:gridCol w:w="1974"/>
      </w:tblGrid>
      <w:tr w:rsidR="00517AED" w14:paraId="78396EAB" w14:textId="77777777" w:rsidTr="00517AED">
        <w:tc>
          <w:tcPr>
            <w:tcW w:w="1988" w:type="dxa"/>
            <w:tcBorders>
              <w:top w:val="single" w:sz="4" w:space="0" w:color="auto"/>
            </w:tcBorders>
            <w:vAlign w:val="center"/>
          </w:tcPr>
          <w:p w14:paraId="586E8ADB" w14:textId="4E5798B8" w:rsidR="00517AED" w:rsidRDefault="00517AED" w:rsidP="00517AE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893" w:type="dxa"/>
            <w:tcBorders>
              <w:top w:val="single" w:sz="4" w:space="0" w:color="auto"/>
            </w:tcBorders>
            <w:vAlign w:val="center"/>
          </w:tcPr>
          <w:p w14:paraId="23D1CF93" w14:textId="118ABBC4" w:rsidR="00517AED" w:rsidRPr="00253398" w:rsidRDefault="00517AED" w:rsidP="006C393B">
            <w:pPr>
              <w:jc w:val="center"/>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2</w:t>
            </w:r>
          </w:p>
        </w:tc>
        <w:tc>
          <w:tcPr>
            <w:tcW w:w="1893" w:type="dxa"/>
            <w:tcBorders>
              <w:top w:val="single" w:sz="4" w:space="0" w:color="auto"/>
            </w:tcBorders>
            <w:vAlign w:val="center"/>
          </w:tcPr>
          <w:p w14:paraId="4314EFFA" w14:textId="1251F76B" w:rsidR="00517AED" w:rsidRPr="00253398" w:rsidRDefault="00517AED" w:rsidP="006C393B">
            <w:pPr>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3</w:t>
            </w:r>
          </w:p>
        </w:tc>
        <w:tc>
          <w:tcPr>
            <w:tcW w:w="1895" w:type="dxa"/>
            <w:tcBorders>
              <w:top w:val="single" w:sz="4" w:space="0" w:color="auto"/>
            </w:tcBorders>
            <w:vAlign w:val="center"/>
          </w:tcPr>
          <w:p w14:paraId="15471ECB" w14:textId="6D8D7399" w:rsidR="00517AED" w:rsidRPr="00253398" w:rsidRDefault="00517AED" w:rsidP="006C393B">
            <w:pPr>
              <w:jc w:val="center"/>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4</w:t>
            </w:r>
          </w:p>
        </w:tc>
        <w:tc>
          <w:tcPr>
            <w:tcW w:w="1974" w:type="dxa"/>
            <w:tcBorders>
              <w:top w:val="single" w:sz="4" w:space="0" w:color="auto"/>
            </w:tcBorders>
            <w:vAlign w:val="center"/>
          </w:tcPr>
          <w:p w14:paraId="64750478" w14:textId="6698A978" w:rsidR="00517AED" w:rsidRPr="00253398" w:rsidRDefault="00517AED" w:rsidP="006C393B">
            <w:pPr>
              <w:jc w:val="center"/>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5</w:t>
            </w:r>
          </w:p>
        </w:tc>
      </w:tr>
      <w:tr w:rsidR="00824CC6" w14:paraId="2623F5D3" w14:textId="77777777" w:rsidTr="00517AED">
        <w:tc>
          <w:tcPr>
            <w:tcW w:w="1988" w:type="dxa"/>
            <w:tcBorders>
              <w:top w:val="single" w:sz="4" w:space="0" w:color="auto"/>
            </w:tcBorders>
            <w:vAlign w:val="center"/>
          </w:tcPr>
          <w:p w14:paraId="0CE90130" w14:textId="77777777" w:rsidR="00824CC6" w:rsidRDefault="00824CC6" w:rsidP="006C393B">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3" w:type="dxa"/>
            <w:tcBorders>
              <w:top w:val="single" w:sz="4" w:space="0" w:color="auto"/>
            </w:tcBorders>
            <w:vAlign w:val="center"/>
          </w:tcPr>
          <w:p w14:paraId="61DF3C38"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0,785</w:t>
            </w:r>
          </w:p>
        </w:tc>
        <w:tc>
          <w:tcPr>
            <w:tcW w:w="1893" w:type="dxa"/>
            <w:tcBorders>
              <w:top w:val="single" w:sz="4" w:space="0" w:color="auto"/>
            </w:tcBorders>
            <w:vAlign w:val="center"/>
          </w:tcPr>
          <w:p w14:paraId="4C160982" w14:textId="566B782C"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4779FEA"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(0; 1)</w:t>
            </w:r>
          </w:p>
        </w:tc>
        <w:tc>
          <w:tcPr>
            <w:tcW w:w="1895" w:type="dxa"/>
            <w:tcBorders>
              <w:top w:val="single" w:sz="4" w:space="0" w:color="auto"/>
            </w:tcBorders>
            <w:vAlign w:val="center"/>
          </w:tcPr>
          <w:p w14:paraId="7C3E85C2"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tcBorders>
              <w:top w:val="single" w:sz="4" w:space="0" w:color="auto"/>
            </w:tcBorders>
            <w:vAlign w:val="center"/>
          </w:tcPr>
          <w:p w14:paraId="059E54B2"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0,793</w:t>
            </w:r>
          </w:p>
        </w:tc>
      </w:tr>
      <w:tr w:rsidR="00824CC6" w14:paraId="16BC6A4A" w14:textId="77777777" w:rsidTr="00406E54">
        <w:tc>
          <w:tcPr>
            <w:tcW w:w="1988" w:type="dxa"/>
            <w:vAlign w:val="center"/>
          </w:tcPr>
          <w:p w14:paraId="4C9A6C3B" w14:textId="77777777" w:rsidR="00824CC6" w:rsidRDefault="00824CC6" w:rsidP="006C393B">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893" w:type="dxa"/>
            <w:vAlign w:val="center"/>
          </w:tcPr>
          <w:p w14:paraId="5B36DF56"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6322C028"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5" w:type="dxa"/>
            <w:vAlign w:val="center"/>
          </w:tcPr>
          <w:p w14:paraId="4732972C" w14:textId="5C73800D"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7ADE4840"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0 (0; 1)</w:t>
            </w:r>
          </w:p>
        </w:tc>
        <w:tc>
          <w:tcPr>
            <w:tcW w:w="1974" w:type="dxa"/>
            <w:vAlign w:val="center"/>
          </w:tcPr>
          <w:p w14:paraId="3C86B437"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824CC6" w14:paraId="3E8E7D84" w14:textId="77777777" w:rsidTr="00406E54">
        <w:tc>
          <w:tcPr>
            <w:tcW w:w="1988" w:type="dxa"/>
            <w:vAlign w:val="center"/>
          </w:tcPr>
          <w:p w14:paraId="55465739" w14:textId="77777777" w:rsidR="00824CC6" w:rsidRDefault="00824CC6"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c>
          <w:tcPr>
            <w:tcW w:w="1893" w:type="dxa"/>
            <w:vAlign w:val="center"/>
          </w:tcPr>
          <w:p w14:paraId="068D0458"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6AEC6741"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0,793</w:t>
            </w:r>
          </w:p>
        </w:tc>
        <w:tc>
          <w:tcPr>
            <w:tcW w:w="1895" w:type="dxa"/>
            <w:vAlign w:val="center"/>
          </w:tcPr>
          <w:p w14:paraId="0A4206CD"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vAlign w:val="center"/>
          </w:tcPr>
          <w:p w14:paraId="220BA663" w14:textId="2FDB47D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33FAFB7B" w14:textId="77777777" w:rsidR="00824CC6" w:rsidRPr="00253398" w:rsidRDefault="00824CC6"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0 (0; 0)</w:t>
            </w:r>
          </w:p>
        </w:tc>
      </w:tr>
    </w:tbl>
    <w:tbl>
      <w:tblPr>
        <w:tblStyle w:val="63"/>
        <w:tblW w:w="9639" w:type="dxa"/>
        <w:tblInd w:w="-5"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904"/>
        <w:gridCol w:w="1976"/>
      </w:tblGrid>
      <w:tr w:rsidR="009C0684" w14:paraId="43C71D19" w14:textId="77777777" w:rsidTr="00406E54">
        <w:tc>
          <w:tcPr>
            <w:tcW w:w="9639" w:type="dxa"/>
            <w:gridSpan w:val="5"/>
            <w:vAlign w:val="center"/>
          </w:tcPr>
          <w:p w14:paraId="00000F79" w14:textId="4E4A28FD" w:rsidR="009C0684" w:rsidRDefault="00BB7C4F">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Критерий Краскела Уоллиса</w:t>
            </w:r>
            <w:r>
              <w:rPr>
                <w:rFonts w:ascii="Times New Roman" w:eastAsia="Times New Roman" w:hAnsi="Times New Roman" w:cs="Times New Roman"/>
                <w:color w:val="000000"/>
                <w:sz w:val="24"/>
                <w:szCs w:val="24"/>
              </w:rPr>
              <w:t xml:space="preserve"> (3, N = 60) = 31,21 p = 0,000</w:t>
            </w:r>
            <w:r w:rsidR="006A76A4">
              <w:rPr>
                <w:rFonts w:ascii="Times New Roman" w:eastAsia="Times New Roman" w:hAnsi="Times New Roman" w:cs="Times New Roman"/>
                <w:sz w:val="24"/>
                <w:szCs w:val="24"/>
              </w:rPr>
              <w:t>*</w:t>
            </w:r>
          </w:p>
        </w:tc>
      </w:tr>
      <w:tr w:rsidR="009C0684" w14:paraId="48B41E40" w14:textId="77777777" w:rsidTr="00406E54">
        <w:tc>
          <w:tcPr>
            <w:tcW w:w="1973" w:type="dxa"/>
            <w:vAlign w:val="center"/>
          </w:tcPr>
          <w:p w14:paraId="00000F81"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Свешивания</w:t>
            </w:r>
          </w:p>
        </w:tc>
        <w:tc>
          <w:tcPr>
            <w:tcW w:w="1893" w:type="dxa"/>
            <w:vAlign w:val="center"/>
          </w:tcPr>
          <w:p w14:paraId="00000F82"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00000F84"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904" w:type="dxa"/>
            <w:vAlign w:val="center"/>
          </w:tcPr>
          <w:p w14:paraId="00000F86"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976" w:type="dxa"/>
            <w:vAlign w:val="center"/>
          </w:tcPr>
          <w:p w14:paraId="00000F88"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r>
      <w:tr w:rsidR="009C0684" w14:paraId="40F952BE" w14:textId="77777777" w:rsidTr="00406E54">
        <w:tc>
          <w:tcPr>
            <w:tcW w:w="1973" w:type="dxa"/>
            <w:vAlign w:val="center"/>
          </w:tcPr>
          <w:p w14:paraId="00000F89" w14:textId="77777777" w:rsidR="009C0684" w:rsidRDefault="00BB7C4F">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00000F8A" w14:textId="71D2FD6B"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0F8B"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0 (0; 0)</w:t>
            </w:r>
          </w:p>
        </w:tc>
        <w:tc>
          <w:tcPr>
            <w:tcW w:w="1893" w:type="dxa"/>
            <w:vAlign w:val="center"/>
          </w:tcPr>
          <w:p w14:paraId="00000F8D"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0,171</w:t>
            </w:r>
          </w:p>
        </w:tc>
        <w:tc>
          <w:tcPr>
            <w:tcW w:w="1904" w:type="dxa"/>
            <w:vAlign w:val="center"/>
          </w:tcPr>
          <w:p w14:paraId="00000F8F"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6" w:type="dxa"/>
            <w:vAlign w:val="center"/>
          </w:tcPr>
          <w:p w14:paraId="00000F91"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0,000*</w:t>
            </w:r>
          </w:p>
        </w:tc>
      </w:tr>
      <w:tr w:rsidR="009C0684" w14:paraId="37E82687" w14:textId="77777777" w:rsidTr="00406E54">
        <w:tc>
          <w:tcPr>
            <w:tcW w:w="1973" w:type="dxa"/>
            <w:vAlign w:val="center"/>
          </w:tcPr>
          <w:p w14:paraId="00000F92" w14:textId="77777777" w:rsidR="009C0684" w:rsidRDefault="00BB7C4F">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3" w:type="dxa"/>
            <w:vAlign w:val="center"/>
          </w:tcPr>
          <w:p w14:paraId="00000F93"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0,171</w:t>
            </w:r>
          </w:p>
        </w:tc>
        <w:tc>
          <w:tcPr>
            <w:tcW w:w="1893" w:type="dxa"/>
            <w:vAlign w:val="center"/>
          </w:tcPr>
          <w:p w14:paraId="00000F95" w14:textId="241DB01B"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0F96"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(1; 2)</w:t>
            </w:r>
          </w:p>
        </w:tc>
        <w:tc>
          <w:tcPr>
            <w:tcW w:w="1904" w:type="dxa"/>
            <w:vAlign w:val="center"/>
          </w:tcPr>
          <w:p w14:paraId="00000F98"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0,866</w:t>
            </w:r>
          </w:p>
        </w:tc>
        <w:tc>
          <w:tcPr>
            <w:tcW w:w="1976" w:type="dxa"/>
            <w:vAlign w:val="center"/>
          </w:tcPr>
          <w:p w14:paraId="00000F9A"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0,240</w:t>
            </w:r>
          </w:p>
        </w:tc>
      </w:tr>
      <w:tr w:rsidR="009C0684" w14:paraId="601AEB46" w14:textId="77777777" w:rsidTr="00406E54">
        <w:tc>
          <w:tcPr>
            <w:tcW w:w="1973" w:type="dxa"/>
            <w:vAlign w:val="center"/>
          </w:tcPr>
          <w:p w14:paraId="00000F9B" w14:textId="77777777" w:rsidR="009C0684" w:rsidRDefault="00BB7C4F">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893" w:type="dxa"/>
            <w:vAlign w:val="center"/>
          </w:tcPr>
          <w:p w14:paraId="00000F9C"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00000F9E"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0,866</w:t>
            </w:r>
          </w:p>
        </w:tc>
        <w:tc>
          <w:tcPr>
            <w:tcW w:w="1904" w:type="dxa"/>
            <w:vAlign w:val="center"/>
          </w:tcPr>
          <w:p w14:paraId="00000FA0" w14:textId="16C51216"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0FA1"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0 (0; 1)</w:t>
            </w:r>
          </w:p>
        </w:tc>
        <w:tc>
          <w:tcPr>
            <w:tcW w:w="1976" w:type="dxa"/>
            <w:vAlign w:val="center"/>
          </w:tcPr>
          <w:p w14:paraId="00000FA3"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0,001*</w:t>
            </w:r>
          </w:p>
        </w:tc>
      </w:tr>
      <w:tr w:rsidR="009C0684" w14:paraId="03C0BB4B" w14:textId="77777777" w:rsidTr="00406E54">
        <w:tc>
          <w:tcPr>
            <w:tcW w:w="1973" w:type="dxa"/>
            <w:vAlign w:val="center"/>
          </w:tcPr>
          <w:p w14:paraId="00000FA4"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c>
          <w:tcPr>
            <w:tcW w:w="1893" w:type="dxa"/>
            <w:vAlign w:val="center"/>
          </w:tcPr>
          <w:p w14:paraId="00000FA5"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0,000*</w:t>
            </w:r>
          </w:p>
        </w:tc>
        <w:tc>
          <w:tcPr>
            <w:tcW w:w="1893" w:type="dxa"/>
            <w:vAlign w:val="center"/>
          </w:tcPr>
          <w:p w14:paraId="00000FA7"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0,240</w:t>
            </w:r>
          </w:p>
        </w:tc>
        <w:tc>
          <w:tcPr>
            <w:tcW w:w="1904" w:type="dxa"/>
            <w:vAlign w:val="center"/>
          </w:tcPr>
          <w:p w14:paraId="00000FA9"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0,001*</w:t>
            </w:r>
          </w:p>
        </w:tc>
        <w:tc>
          <w:tcPr>
            <w:tcW w:w="1976" w:type="dxa"/>
            <w:vAlign w:val="center"/>
          </w:tcPr>
          <w:p w14:paraId="00000FAB" w14:textId="4A9DD66C"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0FAC"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6 (2; 9)</w:t>
            </w:r>
          </w:p>
        </w:tc>
      </w:tr>
    </w:tbl>
    <w:tbl>
      <w:tblPr>
        <w:tblStyle w:val="62"/>
        <w:tblW w:w="9628"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327863" w14:paraId="6F6FA451" w14:textId="77777777" w:rsidTr="00327863">
        <w:tc>
          <w:tcPr>
            <w:tcW w:w="9628" w:type="dxa"/>
            <w:gridSpan w:val="5"/>
            <w:vAlign w:val="center"/>
          </w:tcPr>
          <w:p w14:paraId="559C7CE1" w14:textId="77777777" w:rsidR="00327863" w:rsidRDefault="00327863" w:rsidP="006C393B">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Критерий Краскела Уоллиса</w:t>
            </w:r>
            <w:r>
              <w:rPr>
                <w:rFonts w:ascii="Times New Roman" w:eastAsia="Times New Roman" w:hAnsi="Times New Roman" w:cs="Times New Roman"/>
                <w:color w:val="000000"/>
                <w:sz w:val="24"/>
                <w:szCs w:val="24"/>
              </w:rPr>
              <w:t xml:space="preserve"> (3, N = 60) = 17,18 p = 0,001</w:t>
            </w:r>
            <w:r>
              <w:rPr>
                <w:rFonts w:ascii="Times New Roman" w:eastAsia="Times New Roman" w:hAnsi="Times New Roman" w:cs="Times New Roman"/>
                <w:sz w:val="24"/>
                <w:szCs w:val="24"/>
              </w:rPr>
              <w:t>*</w:t>
            </w:r>
          </w:p>
        </w:tc>
      </w:tr>
      <w:tr w:rsidR="00327863" w14:paraId="2D7E0D62" w14:textId="77777777" w:rsidTr="00327863">
        <w:tc>
          <w:tcPr>
            <w:tcW w:w="1973" w:type="dxa"/>
            <w:vAlign w:val="center"/>
          </w:tcPr>
          <w:p w14:paraId="28FFBCCD" w14:textId="77777777" w:rsidR="00327863" w:rsidRDefault="00327863" w:rsidP="006C393B">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Свешивания</w:t>
            </w:r>
          </w:p>
        </w:tc>
        <w:tc>
          <w:tcPr>
            <w:tcW w:w="1893" w:type="dxa"/>
            <w:vAlign w:val="center"/>
          </w:tcPr>
          <w:p w14:paraId="75FAC43C" w14:textId="77777777" w:rsidR="00327863" w:rsidRDefault="00327863"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304721BE" w14:textId="77777777" w:rsidR="00327863" w:rsidRDefault="00327863"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5" w:type="dxa"/>
            <w:vAlign w:val="center"/>
          </w:tcPr>
          <w:p w14:paraId="33E637E3" w14:textId="77777777" w:rsidR="00327863" w:rsidRDefault="00327863"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974" w:type="dxa"/>
            <w:vAlign w:val="center"/>
          </w:tcPr>
          <w:p w14:paraId="21FACC58" w14:textId="77777777" w:rsidR="00327863" w:rsidRDefault="00327863"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r>
      <w:tr w:rsidR="00327863" w14:paraId="39EEEFE4" w14:textId="77777777" w:rsidTr="00327863">
        <w:tc>
          <w:tcPr>
            <w:tcW w:w="1973" w:type="dxa"/>
            <w:vAlign w:val="center"/>
          </w:tcPr>
          <w:p w14:paraId="57D43208" w14:textId="77777777" w:rsidR="00327863" w:rsidRDefault="00327863" w:rsidP="006C393B">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0290370D" w14:textId="1F039062"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719C8E8A"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0 (0; 0)</w:t>
            </w:r>
          </w:p>
        </w:tc>
        <w:tc>
          <w:tcPr>
            <w:tcW w:w="1893" w:type="dxa"/>
            <w:vAlign w:val="center"/>
          </w:tcPr>
          <w:p w14:paraId="1E153368" w14:textId="77777777" w:rsidR="00327863" w:rsidRPr="00253398" w:rsidRDefault="00327863"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0,002*</w:t>
            </w:r>
          </w:p>
        </w:tc>
        <w:tc>
          <w:tcPr>
            <w:tcW w:w="1895" w:type="dxa"/>
            <w:vAlign w:val="center"/>
          </w:tcPr>
          <w:p w14:paraId="2E61DD25"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vAlign w:val="center"/>
          </w:tcPr>
          <w:p w14:paraId="7B6DAF67"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0,810</w:t>
            </w:r>
          </w:p>
        </w:tc>
      </w:tr>
      <w:tr w:rsidR="00327863" w14:paraId="50A056D4" w14:textId="77777777" w:rsidTr="00327863">
        <w:tc>
          <w:tcPr>
            <w:tcW w:w="1973" w:type="dxa"/>
            <w:vAlign w:val="center"/>
          </w:tcPr>
          <w:p w14:paraId="1E75BFD8" w14:textId="77777777" w:rsidR="00327863" w:rsidRDefault="00327863" w:rsidP="006C393B">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3" w:type="dxa"/>
            <w:vAlign w:val="center"/>
          </w:tcPr>
          <w:p w14:paraId="264D75EC" w14:textId="77777777" w:rsidR="00327863" w:rsidRPr="00253398" w:rsidRDefault="00327863"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0,002*</w:t>
            </w:r>
          </w:p>
        </w:tc>
        <w:tc>
          <w:tcPr>
            <w:tcW w:w="1893" w:type="dxa"/>
            <w:vAlign w:val="center"/>
          </w:tcPr>
          <w:p w14:paraId="04B197E9" w14:textId="6932C77F"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2C1D6976"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(1; 2)</w:t>
            </w:r>
          </w:p>
        </w:tc>
        <w:tc>
          <w:tcPr>
            <w:tcW w:w="1895" w:type="dxa"/>
            <w:vAlign w:val="center"/>
          </w:tcPr>
          <w:p w14:paraId="7F63A6F6"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0,103</w:t>
            </w:r>
          </w:p>
        </w:tc>
        <w:tc>
          <w:tcPr>
            <w:tcW w:w="1974" w:type="dxa"/>
            <w:vAlign w:val="center"/>
          </w:tcPr>
          <w:p w14:paraId="2D091611" w14:textId="77777777" w:rsidR="00327863" w:rsidRPr="00253398" w:rsidRDefault="00327863"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0,020*</w:t>
            </w:r>
          </w:p>
        </w:tc>
      </w:tr>
      <w:tr w:rsidR="00327863" w14:paraId="012EBB46" w14:textId="77777777" w:rsidTr="00327863">
        <w:tc>
          <w:tcPr>
            <w:tcW w:w="1973" w:type="dxa"/>
            <w:vAlign w:val="center"/>
          </w:tcPr>
          <w:p w14:paraId="322FD5E3" w14:textId="77777777" w:rsidR="00327863" w:rsidRDefault="00327863" w:rsidP="006C393B">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893" w:type="dxa"/>
            <w:vAlign w:val="center"/>
          </w:tcPr>
          <w:p w14:paraId="702D3B41"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12472BFF"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0,103</w:t>
            </w:r>
          </w:p>
        </w:tc>
        <w:tc>
          <w:tcPr>
            <w:tcW w:w="1895" w:type="dxa"/>
            <w:vAlign w:val="center"/>
          </w:tcPr>
          <w:p w14:paraId="4F6F8105" w14:textId="1A0165BF"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3B57D2E"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0 (0; 1)</w:t>
            </w:r>
          </w:p>
        </w:tc>
        <w:tc>
          <w:tcPr>
            <w:tcW w:w="1974" w:type="dxa"/>
            <w:vAlign w:val="center"/>
          </w:tcPr>
          <w:p w14:paraId="648FF173"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327863" w14:paraId="4465E4AD" w14:textId="77777777" w:rsidTr="00327863">
        <w:tc>
          <w:tcPr>
            <w:tcW w:w="1973" w:type="dxa"/>
            <w:vAlign w:val="center"/>
          </w:tcPr>
          <w:p w14:paraId="78D30E85" w14:textId="77777777" w:rsidR="00327863" w:rsidRDefault="00327863"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c>
          <w:tcPr>
            <w:tcW w:w="1893" w:type="dxa"/>
            <w:vAlign w:val="center"/>
          </w:tcPr>
          <w:p w14:paraId="53E0F6F5"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0,810</w:t>
            </w:r>
          </w:p>
        </w:tc>
        <w:tc>
          <w:tcPr>
            <w:tcW w:w="1893" w:type="dxa"/>
            <w:vAlign w:val="center"/>
          </w:tcPr>
          <w:p w14:paraId="786EF6EF" w14:textId="77777777" w:rsidR="00327863" w:rsidRPr="00253398" w:rsidRDefault="00327863"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0,020*</w:t>
            </w:r>
          </w:p>
        </w:tc>
        <w:tc>
          <w:tcPr>
            <w:tcW w:w="1895" w:type="dxa"/>
            <w:vAlign w:val="center"/>
          </w:tcPr>
          <w:p w14:paraId="5404182C"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vAlign w:val="center"/>
          </w:tcPr>
          <w:p w14:paraId="3C2038CF" w14:textId="34F3522A"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3B303B76"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(0; 1)</w:t>
            </w:r>
          </w:p>
        </w:tc>
      </w:tr>
    </w:tbl>
    <w:tbl>
      <w:tblPr>
        <w:tblStyle w:val="63"/>
        <w:tblW w:w="9639" w:type="dxa"/>
        <w:tblInd w:w="-5"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904"/>
        <w:gridCol w:w="1976"/>
      </w:tblGrid>
      <w:tr w:rsidR="009C0684" w14:paraId="13DDDE14" w14:textId="77777777" w:rsidTr="00406E54">
        <w:tc>
          <w:tcPr>
            <w:tcW w:w="9639" w:type="dxa"/>
            <w:gridSpan w:val="5"/>
            <w:vAlign w:val="center"/>
          </w:tcPr>
          <w:p w14:paraId="00000FAD" w14:textId="77777777" w:rsidR="009C0684" w:rsidRDefault="00BB7C4F">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Критерий Краскела Уоллиса</w:t>
            </w:r>
            <w:r>
              <w:rPr>
                <w:rFonts w:ascii="Times New Roman" w:eastAsia="Times New Roman" w:hAnsi="Times New Roman" w:cs="Times New Roman"/>
                <w:color w:val="000000"/>
                <w:sz w:val="24"/>
                <w:szCs w:val="24"/>
              </w:rPr>
              <w:t xml:space="preserve"> (3, N = 60) = 5,722 p = 0,126</w:t>
            </w:r>
          </w:p>
        </w:tc>
      </w:tr>
      <w:tr w:rsidR="009C0684" w14:paraId="419D50B9" w14:textId="77777777" w:rsidTr="00406E54">
        <w:tc>
          <w:tcPr>
            <w:tcW w:w="1973" w:type="dxa"/>
            <w:vAlign w:val="center"/>
          </w:tcPr>
          <w:p w14:paraId="00000FB5"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Уринации</w:t>
            </w:r>
          </w:p>
        </w:tc>
        <w:tc>
          <w:tcPr>
            <w:tcW w:w="1893" w:type="dxa"/>
            <w:vAlign w:val="center"/>
          </w:tcPr>
          <w:p w14:paraId="00000FB6"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00000FB8"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904" w:type="dxa"/>
            <w:vAlign w:val="center"/>
          </w:tcPr>
          <w:p w14:paraId="00000FBA"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976" w:type="dxa"/>
            <w:vAlign w:val="center"/>
          </w:tcPr>
          <w:p w14:paraId="00000FBC"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r>
      <w:tr w:rsidR="009C0684" w14:paraId="4B2EB088" w14:textId="77777777" w:rsidTr="00406E54">
        <w:tc>
          <w:tcPr>
            <w:tcW w:w="1973" w:type="dxa"/>
            <w:vAlign w:val="center"/>
          </w:tcPr>
          <w:p w14:paraId="00000FBD" w14:textId="77777777" w:rsidR="009C0684" w:rsidRDefault="00BB7C4F">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00000FBE" w14:textId="0EA5BA46"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0FBF"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(0;1)</w:t>
            </w:r>
          </w:p>
        </w:tc>
        <w:tc>
          <w:tcPr>
            <w:tcW w:w="1893" w:type="dxa"/>
            <w:vAlign w:val="center"/>
          </w:tcPr>
          <w:p w14:paraId="00000FC1"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04" w:type="dxa"/>
            <w:vAlign w:val="center"/>
          </w:tcPr>
          <w:p w14:paraId="00000FC3"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6" w:type="dxa"/>
            <w:vAlign w:val="center"/>
          </w:tcPr>
          <w:p w14:paraId="00000FC5"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0,304</w:t>
            </w:r>
          </w:p>
        </w:tc>
      </w:tr>
      <w:tr w:rsidR="009C0684" w14:paraId="59373DC0" w14:textId="77777777" w:rsidTr="00406E54">
        <w:tc>
          <w:tcPr>
            <w:tcW w:w="1973" w:type="dxa"/>
            <w:vAlign w:val="center"/>
          </w:tcPr>
          <w:p w14:paraId="00000FC6" w14:textId="77777777" w:rsidR="009C0684" w:rsidRDefault="00BB7C4F">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3" w:type="dxa"/>
            <w:vAlign w:val="center"/>
          </w:tcPr>
          <w:p w14:paraId="00000FC7"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00000FC9" w14:textId="7D1CD4E3"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0FCA"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(1; 1)</w:t>
            </w:r>
          </w:p>
        </w:tc>
        <w:tc>
          <w:tcPr>
            <w:tcW w:w="1904" w:type="dxa"/>
            <w:vAlign w:val="center"/>
          </w:tcPr>
          <w:p w14:paraId="00000FCC"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6" w:type="dxa"/>
            <w:vAlign w:val="center"/>
          </w:tcPr>
          <w:p w14:paraId="00000FCE"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9C0684" w14:paraId="3748E19E" w14:textId="77777777" w:rsidTr="00406E54">
        <w:tc>
          <w:tcPr>
            <w:tcW w:w="1973" w:type="dxa"/>
            <w:vAlign w:val="center"/>
          </w:tcPr>
          <w:p w14:paraId="00000FCF" w14:textId="77777777" w:rsidR="009C0684" w:rsidRDefault="00BB7C4F">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893" w:type="dxa"/>
            <w:vAlign w:val="center"/>
          </w:tcPr>
          <w:p w14:paraId="00000FD0"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00000FD2"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04" w:type="dxa"/>
            <w:vAlign w:val="center"/>
          </w:tcPr>
          <w:p w14:paraId="00000FD4" w14:textId="07F63440"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0FD5"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(0; 1)</w:t>
            </w:r>
          </w:p>
        </w:tc>
        <w:tc>
          <w:tcPr>
            <w:tcW w:w="1976" w:type="dxa"/>
            <w:vAlign w:val="center"/>
          </w:tcPr>
          <w:p w14:paraId="00000FD7"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0,624</w:t>
            </w:r>
          </w:p>
        </w:tc>
      </w:tr>
      <w:tr w:rsidR="009C0684" w14:paraId="02042F56" w14:textId="77777777" w:rsidTr="00406E54">
        <w:tc>
          <w:tcPr>
            <w:tcW w:w="1973" w:type="dxa"/>
            <w:vAlign w:val="center"/>
          </w:tcPr>
          <w:p w14:paraId="00000FD8"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c>
          <w:tcPr>
            <w:tcW w:w="1893" w:type="dxa"/>
            <w:vAlign w:val="center"/>
          </w:tcPr>
          <w:p w14:paraId="00000FD9"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0,304</w:t>
            </w:r>
          </w:p>
        </w:tc>
        <w:tc>
          <w:tcPr>
            <w:tcW w:w="1893" w:type="dxa"/>
            <w:vAlign w:val="center"/>
          </w:tcPr>
          <w:p w14:paraId="00000FDB"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04" w:type="dxa"/>
            <w:vAlign w:val="center"/>
          </w:tcPr>
          <w:p w14:paraId="00000FDD"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0,624</w:t>
            </w:r>
          </w:p>
        </w:tc>
        <w:tc>
          <w:tcPr>
            <w:tcW w:w="1976" w:type="dxa"/>
            <w:vAlign w:val="center"/>
          </w:tcPr>
          <w:p w14:paraId="00000FDF" w14:textId="155DAD24"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0FE0"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(0; 3)</w:t>
            </w:r>
          </w:p>
        </w:tc>
      </w:tr>
    </w:tbl>
    <w:tbl>
      <w:tblPr>
        <w:tblStyle w:val="62"/>
        <w:tblW w:w="9624" w:type="dxa"/>
        <w:tblInd w:w="1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0"/>
      </w:tblGrid>
      <w:tr w:rsidR="00327863" w14:paraId="44DFAA9A" w14:textId="77777777" w:rsidTr="00406E54">
        <w:tc>
          <w:tcPr>
            <w:tcW w:w="9624" w:type="dxa"/>
            <w:gridSpan w:val="5"/>
            <w:vAlign w:val="center"/>
          </w:tcPr>
          <w:p w14:paraId="3AB8213B" w14:textId="77777777" w:rsidR="00327863" w:rsidRDefault="00327863" w:rsidP="006C393B">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 xml:space="preserve">Критерий Краскела Уоллиса </w:t>
            </w:r>
            <w:r>
              <w:rPr>
                <w:rFonts w:ascii="Times New Roman" w:eastAsia="Times New Roman" w:hAnsi="Times New Roman" w:cs="Times New Roman"/>
                <w:color w:val="000000"/>
                <w:sz w:val="24"/>
                <w:szCs w:val="24"/>
              </w:rPr>
              <w:t>(3, N = 60) = 4,604 p = 0,203</w:t>
            </w:r>
          </w:p>
        </w:tc>
      </w:tr>
      <w:tr w:rsidR="00327863" w14:paraId="66A92583" w14:textId="77777777" w:rsidTr="00406E54">
        <w:tc>
          <w:tcPr>
            <w:tcW w:w="1973" w:type="dxa"/>
            <w:vAlign w:val="center"/>
          </w:tcPr>
          <w:p w14:paraId="53A0AB70" w14:textId="77777777" w:rsidR="00327863" w:rsidRDefault="00327863" w:rsidP="006C393B">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Уринации</w:t>
            </w:r>
          </w:p>
        </w:tc>
        <w:tc>
          <w:tcPr>
            <w:tcW w:w="1893" w:type="dxa"/>
            <w:vAlign w:val="center"/>
          </w:tcPr>
          <w:p w14:paraId="55DDCB31" w14:textId="77777777" w:rsidR="00327863" w:rsidRDefault="00327863"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38C8F908" w14:textId="77777777" w:rsidR="00327863" w:rsidRDefault="00327863"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5" w:type="dxa"/>
            <w:vAlign w:val="center"/>
          </w:tcPr>
          <w:p w14:paraId="110686C5" w14:textId="77777777" w:rsidR="00327863" w:rsidRDefault="00327863"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970" w:type="dxa"/>
            <w:vAlign w:val="center"/>
          </w:tcPr>
          <w:p w14:paraId="426CE565" w14:textId="77777777" w:rsidR="00327863" w:rsidRDefault="00327863"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r>
      <w:tr w:rsidR="00327863" w14:paraId="1BDA88C9" w14:textId="77777777" w:rsidTr="00406E54">
        <w:tc>
          <w:tcPr>
            <w:tcW w:w="1973" w:type="dxa"/>
            <w:vAlign w:val="center"/>
          </w:tcPr>
          <w:p w14:paraId="0210F9EC" w14:textId="77777777" w:rsidR="00327863" w:rsidRDefault="00327863" w:rsidP="006C393B">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6050725A" w14:textId="4BEBBD69"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93FD991"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(0;1)</w:t>
            </w:r>
          </w:p>
        </w:tc>
        <w:tc>
          <w:tcPr>
            <w:tcW w:w="1893" w:type="dxa"/>
            <w:vAlign w:val="center"/>
          </w:tcPr>
          <w:p w14:paraId="718A453F"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5" w:type="dxa"/>
            <w:vAlign w:val="center"/>
          </w:tcPr>
          <w:p w14:paraId="608F7D38"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0" w:type="dxa"/>
            <w:vAlign w:val="center"/>
          </w:tcPr>
          <w:p w14:paraId="7BC3A694"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327863" w14:paraId="331E75F1" w14:textId="77777777" w:rsidTr="00517AED">
        <w:tc>
          <w:tcPr>
            <w:tcW w:w="1973" w:type="dxa"/>
            <w:tcBorders>
              <w:bottom w:val="single" w:sz="4" w:space="0" w:color="000000"/>
            </w:tcBorders>
            <w:vAlign w:val="center"/>
          </w:tcPr>
          <w:p w14:paraId="29BE34CD" w14:textId="77777777" w:rsidR="00327863" w:rsidRDefault="00327863" w:rsidP="006C393B">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3" w:type="dxa"/>
            <w:tcBorders>
              <w:bottom w:val="single" w:sz="4" w:space="0" w:color="000000"/>
            </w:tcBorders>
            <w:vAlign w:val="center"/>
          </w:tcPr>
          <w:p w14:paraId="00FC75A4"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tcBorders>
              <w:bottom w:val="single" w:sz="4" w:space="0" w:color="000000"/>
            </w:tcBorders>
            <w:vAlign w:val="center"/>
          </w:tcPr>
          <w:p w14:paraId="7039CDE5" w14:textId="129731EE"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749CC8AB"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(1; 1)</w:t>
            </w:r>
          </w:p>
        </w:tc>
        <w:tc>
          <w:tcPr>
            <w:tcW w:w="1895" w:type="dxa"/>
            <w:tcBorders>
              <w:bottom w:val="single" w:sz="4" w:space="0" w:color="000000"/>
            </w:tcBorders>
            <w:vAlign w:val="center"/>
          </w:tcPr>
          <w:p w14:paraId="3DCB44E1"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0" w:type="dxa"/>
            <w:tcBorders>
              <w:bottom w:val="single" w:sz="4" w:space="0" w:color="000000"/>
            </w:tcBorders>
            <w:vAlign w:val="center"/>
          </w:tcPr>
          <w:p w14:paraId="3A1E2FD9"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0,340</w:t>
            </w:r>
          </w:p>
        </w:tc>
      </w:tr>
      <w:tr w:rsidR="00327863" w14:paraId="09011523" w14:textId="77777777" w:rsidTr="00517AED">
        <w:tc>
          <w:tcPr>
            <w:tcW w:w="1973" w:type="dxa"/>
            <w:tcBorders>
              <w:top w:val="single" w:sz="4" w:space="0" w:color="000000"/>
              <w:bottom w:val="nil"/>
            </w:tcBorders>
            <w:vAlign w:val="center"/>
          </w:tcPr>
          <w:p w14:paraId="329F7DC9" w14:textId="77777777" w:rsidR="00327863" w:rsidRDefault="00327863" w:rsidP="006C393B">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893" w:type="dxa"/>
            <w:tcBorders>
              <w:top w:val="single" w:sz="4" w:space="0" w:color="000000"/>
              <w:bottom w:val="nil"/>
            </w:tcBorders>
            <w:vAlign w:val="center"/>
          </w:tcPr>
          <w:p w14:paraId="2BA95CB1"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tcBorders>
              <w:top w:val="single" w:sz="4" w:space="0" w:color="000000"/>
              <w:bottom w:val="nil"/>
            </w:tcBorders>
            <w:vAlign w:val="center"/>
          </w:tcPr>
          <w:p w14:paraId="1B55AF85"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5" w:type="dxa"/>
            <w:tcBorders>
              <w:top w:val="single" w:sz="4" w:space="0" w:color="000000"/>
              <w:bottom w:val="nil"/>
            </w:tcBorders>
            <w:vAlign w:val="center"/>
          </w:tcPr>
          <w:p w14:paraId="413B4427" w14:textId="2B8A4836"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19B266E9"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(0; 1)</w:t>
            </w:r>
          </w:p>
        </w:tc>
        <w:tc>
          <w:tcPr>
            <w:tcW w:w="1970" w:type="dxa"/>
            <w:tcBorders>
              <w:top w:val="single" w:sz="4" w:space="0" w:color="000000"/>
              <w:bottom w:val="nil"/>
            </w:tcBorders>
            <w:vAlign w:val="center"/>
          </w:tcPr>
          <w:p w14:paraId="6C22AAD8"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bl>
    <w:p w14:paraId="2478989F" w14:textId="476E91A0" w:rsidR="00517AED" w:rsidRDefault="00517AED" w:rsidP="00517AED">
      <w:pPr>
        <w:spacing w:after="0" w:line="240" w:lineRule="auto"/>
        <w:rPr>
          <w:rFonts w:ascii="Times New Roman" w:hAnsi="Times New Roman" w:cs="Times New Roman"/>
          <w:sz w:val="28"/>
          <w:szCs w:val="28"/>
        </w:rPr>
      </w:pPr>
      <w:r w:rsidRPr="00517AED">
        <w:rPr>
          <w:rFonts w:ascii="Times New Roman" w:hAnsi="Times New Roman" w:cs="Times New Roman"/>
          <w:sz w:val="28"/>
          <w:szCs w:val="28"/>
        </w:rPr>
        <w:lastRenderedPageBreak/>
        <w:t>Продолжение таблицы 25</w:t>
      </w:r>
    </w:p>
    <w:p w14:paraId="7D752CAC" w14:textId="77777777" w:rsidR="00517AED" w:rsidRPr="00517AED" w:rsidRDefault="00517AED" w:rsidP="00517AED">
      <w:pPr>
        <w:spacing w:after="0" w:line="240" w:lineRule="auto"/>
        <w:rPr>
          <w:rFonts w:ascii="Times New Roman" w:hAnsi="Times New Roman" w:cs="Times New Roman"/>
          <w:sz w:val="28"/>
          <w:szCs w:val="28"/>
        </w:rPr>
      </w:pPr>
    </w:p>
    <w:tbl>
      <w:tblPr>
        <w:tblStyle w:val="62"/>
        <w:tblW w:w="9624" w:type="dxa"/>
        <w:tblInd w:w="10" w:type="dxa"/>
        <w:tblBorders>
          <w:top w:val="single" w:sz="4" w:space="0" w:color="auto"/>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0"/>
      </w:tblGrid>
      <w:tr w:rsidR="00517AED" w14:paraId="3E9A3524" w14:textId="77777777" w:rsidTr="00517AED">
        <w:tc>
          <w:tcPr>
            <w:tcW w:w="1973" w:type="dxa"/>
            <w:vAlign w:val="center"/>
          </w:tcPr>
          <w:p w14:paraId="3537019E" w14:textId="3CF577E6" w:rsidR="00517AED" w:rsidRDefault="00517AED" w:rsidP="00517AE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893" w:type="dxa"/>
            <w:vAlign w:val="center"/>
          </w:tcPr>
          <w:p w14:paraId="1A45CD9D" w14:textId="300599E2" w:rsidR="00517AED" w:rsidRPr="00253398" w:rsidRDefault="00517AED" w:rsidP="006C393B">
            <w:pPr>
              <w:jc w:val="center"/>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2</w:t>
            </w:r>
          </w:p>
        </w:tc>
        <w:tc>
          <w:tcPr>
            <w:tcW w:w="1893" w:type="dxa"/>
            <w:vAlign w:val="center"/>
          </w:tcPr>
          <w:p w14:paraId="02EDB0E4" w14:textId="61ED3915" w:rsidR="00517AED" w:rsidRPr="00253398" w:rsidRDefault="00517AED" w:rsidP="006C393B">
            <w:pPr>
              <w:jc w:val="center"/>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3</w:t>
            </w:r>
          </w:p>
        </w:tc>
        <w:tc>
          <w:tcPr>
            <w:tcW w:w="1895" w:type="dxa"/>
            <w:vAlign w:val="center"/>
          </w:tcPr>
          <w:p w14:paraId="73A7DEC9" w14:textId="64B3CD7E" w:rsidR="00517AED" w:rsidRPr="00253398" w:rsidRDefault="00517AED" w:rsidP="006C393B">
            <w:pPr>
              <w:jc w:val="center"/>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4</w:t>
            </w:r>
          </w:p>
        </w:tc>
        <w:tc>
          <w:tcPr>
            <w:tcW w:w="1970" w:type="dxa"/>
            <w:vAlign w:val="center"/>
          </w:tcPr>
          <w:p w14:paraId="0A1ABB90" w14:textId="60DF4612" w:rsidR="00517AED" w:rsidRPr="00253398" w:rsidRDefault="00517AED" w:rsidP="006C393B">
            <w:pPr>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5</w:t>
            </w:r>
          </w:p>
        </w:tc>
      </w:tr>
      <w:tr w:rsidR="00327863" w14:paraId="25C3B4FA" w14:textId="77777777" w:rsidTr="00517AED">
        <w:tc>
          <w:tcPr>
            <w:tcW w:w="1973" w:type="dxa"/>
            <w:vAlign w:val="center"/>
          </w:tcPr>
          <w:p w14:paraId="09948C27" w14:textId="77777777" w:rsidR="00327863" w:rsidRDefault="00327863"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c>
          <w:tcPr>
            <w:tcW w:w="1893" w:type="dxa"/>
            <w:vAlign w:val="center"/>
          </w:tcPr>
          <w:p w14:paraId="22D15CA2"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54DB69A0"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0,340</w:t>
            </w:r>
          </w:p>
        </w:tc>
        <w:tc>
          <w:tcPr>
            <w:tcW w:w="1895" w:type="dxa"/>
            <w:vAlign w:val="center"/>
          </w:tcPr>
          <w:p w14:paraId="006FF080"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0" w:type="dxa"/>
            <w:vAlign w:val="center"/>
          </w:tcPr>
          <w:p w14:paraId="616A1C04" w14:textId="66783A10"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3EC1A42A"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0 (0; 1)</w:t>
            </w:r>
          </w:p>
        </w:tc>
      </w:tr>
    </w:tbl>
    <w:tbl>
      <w:tblPr>
        <w:tblStyle w:val="63"/>
        <w:tblW w:w="9639" w:type="dxa"/>
        <w:tblInd w:w="-5"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904"/>
        <w:gridCol w:w="1976"/>
      </w:tblGrid>
      <w:tr w:rsidR="009C0684" w14:paraId="7598ADE9" w14:textId="77777777" w:rsidTr="00406E54">
        <w:tc>
          <w:tcPr>
            <w:tcW w:w="9639" w:type="dxa"/>
            <w:gridSpan w:val="5"/>
          </w:tcPr>
          <w:p w14:paraId="00000FE1" w14:textId="77777777" w:rsidR="009C0684" w:rsidRDefault="00BB7C4F" w:rsidP="00BE675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Критерий Краскела Уоллиса</w:t>
            </w:r>
            <w:r>
              <w:rPr>
                <w:rFonts w:ascii="Times New Roman" w:eastAsia="Times New Roman" w:hAnsi="Times New Roman" w:cs="Times New Roman"/>
                <w:color w:val="000000"/>
                <w:sz w:val="24"/>
                <w:szCs w:val="24"/>
              </w:rPr>
              <w:t xml:space="preserve"> (3, N = 60) = 4,526 p = 0,210</w:t>
            </w:r>
          </w:p>
        </w:tc>
      </w:tr>
      <w:tr w:rsidR="009C0684" w14:paraId="7D54C246" w14:textId="77777777" w:rsidTr="00406E54">
        <w:tc>
          <w:tcPr>
            <w:tcW w:w="1973" w:type="dxa"/>
            <w:vAlign w:val="center"/>
          </w:tcPr>
          <w:p w14:paraId="00000FE9"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Дефекации</w:t>
            </w:r>
          </w:p>
        </w:tc>
        <w:tc>
          <w:tcPr>
            <w:tcW w:w="1893" w:type="dxa"/>
            <w:vAlign w:val="center"/>
          </w:tcPr>
          <w:p w14:paraId="00000FEA"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00000FEC"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904" w:type="dxa"/>
            <w:vAlign w:val="center"/>
          </w:tcPr>
          <w:p w14:paraId="00000FEE"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976" w:type="dxa"/>
            <w:vAlign w:val="center"/>
          </w:tcPr>
          <w:p w14:paraId="00000FF0"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r>
      <w:tr w:rsidR="009C0684" w14:paraId="37ADE74C" w14:textId="77777777" w:rsidTr="00406E54">
        <w:tc>
          <w:tcPr>
            <w:tcW w:w="1973" w:type="dxa"/>
            <w:vAlign w:val="center"/>
          </w:tcPr>
          <w:p w14:paraId="00000FF1" w14:textId="77777777" w:rsidR="009C0684" w:rsidRDefault="00BB7C4F">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00000FF2" w14:textId="3881AA90"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0FF3"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2 (1; 2)</w:t>
            </w:r>
          </w:p>
        </w:tc>
        <w:tc>
          <w:tcPr>
            <w:tcW w:w="1893" w:type="dxa"/>
            <w:vAlign w:val="center"/>
          </w:tcPr>
          <w:p w14:paraId="00000FF5"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04" w:type="dxa"/>
            <w:vAlign w:val="center"/>
          </w:tcPr>
          <w:p w14:paraId="00000FF7"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6" w:type="dxa"/>
            <w:vAlign w:val="center"/>
          </w:tcPr>
          <w:p w14:paraId="00000FF9"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0,353</w:t>
            </w:r>
          </w:p>
        </w:tc>
      </w:tr>
      <w:tr w:rsidR="009C0684" w14:paraId="258F2FCB" w14:textId="77777777" w:rsidTr="00406E54">
        <w:tc>
          <w:tcPr>
            <w:tcW w:w="1973" w:type="dxa"/>
            <w:vAlign w:val="center"/>
          </w:tcPr>
          <w:p w14:paraId="00000FFA" w14:textId="77777777" w:rsidR="009C0684" w:rsidRDefault="00BB7C4F">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3" w:type="dxa"/>
            <w:vAlign w:val="center"/>
          </w:tcPr>
          <w:p w14:paraId="00000FFB"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00000FFD" w14:textId="7D1EB22C"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0FFE"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2 (0; 2)</w:t>
            </w:r>
          </w:p>
        </w:tc>
        <w:tc>
          <w:tcPr>
            <w:tcW w:w="1904" w:type="dxa"/>
            <w:vAlign w:val="center"/>
          </w:tcPr>
          <w:p w14:paraId="00001000"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6" w:type="dxa"/>
            <w:vAlign w:val="center"/>
          </w:tcPr>
          <w:p w14:paraId="00001002"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9C0684" w14:paraId="012948C8" w14:textId="77777777" w:rsidTr="00406E54">
        <w:tc>
          <w:tcPr>
            <w:tcW w:w="1973" w:type="dxa"/>
            <w:vAlign w:val="center"/>
          </w:tcPr>
          <w:p w14:paraId="00001003" w14:textId="77777777" w:rsidR="009C0684" w:rsidRDefault="00BB7C4F">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893" w:type="dxa"/>
            <w:vAlign w:val="center"/>
          </w:tcPr>
          <w:p w14:paraId="00001004"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00001006"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04" w:type="dxa"/>
            <w:vAlign w:val="center"/>
          </w:tcPr>
          <w:p w14:paraId="00001008" w14:textId="41CE6BB6"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009"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(0; 2)</w:t>
            </w:r>
          </w:p>
        </w:tc>
        <w:tc>
          <w:tcPr>
            <w:tcW w:w="1976" w:type="dxa"/>
            <w:vAlign w:val="center"/>
          </w:tcPr>
          <w:p w14:paraId="0000100B"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9C0684" w14:paraId="27D9BF74" w14:textId="77777777" w:rsidTr="00406E54">
        <w:tc>
          <w:tcPr>
            <w:tcW w:w="1973" w:type="dxa"/>
            <w:vAlign w:val="center"/>
          </w:tcPr>
          <w:p w14:paraId="0000100C"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c>
          <w:tcPr>
            <w:tcW w:w="1893" w:type="dxa"/>
            <w:vAlign w:val="center"/>
          </w:tcPr>
          <w:p w14:paraId="0000100D"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0,353</w:t>
            </w:r>
          </w:p>
        </w:tc>
        <w:tc>
          <w:tcPr>
            <w:tcW w:w="1893" w:type="dxa"/>
            <w:vAlign w:val="center"/>
          </w:tcPr>
          <w:p w14:paraId="0000100F"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04" w:type="dxa"/>
            <w:vAlign w:val="center"/>
          </w:tcPr>
          <w:p w14:paraId="00001011"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6" w:type="dxa"/>
            <w:vAlign w:val="center"/>
          </w:tcPr>
          <w:p w14:paraId="00001013" w14:textId="20277B9F"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014"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(0; 2)</w:t>
            </w:r>
          </w:p>
        </w:tc>
      </w:tr>
    </w:tbl>
    <w:tbl>
      <w:tblPr>
        <w:tblStyle w:val="62"/>
        <w:tblW w:w="9628" w:type="dxa"/>
        <w:tblInd w:w="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327863" w14:paraId="031ABEC4" w14:textId="77777777" w:rsidTr="00406E54">
        <w:tc>
          <w:tcPr>
            <w:tcW w:w="9628" w:type="dxa"/>
            <w:gridSpan w:val="5"/>
            <w:vAlign w:val="center"/>
          </w:tcPr>
          <w:p w14:paraId="210976AE" w14:textId="77777777" w:rsidR="00327863" w:rsidRDefault="00327863" w:rsidP="006C393B">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Критерий Краскела Уоллиса</w:t>
            </w:r>
            <w:r>
              <w:rPr>
                <w:rFonts w:ascii="Times New Roman" w:eastAsia="Times New Roman" w:hAnsi="Times New Roman" w:cs="Times New Roman"/>
                <w:color w:val="000000"/>
                <w:sz w:val="24"/>
                <w:szCs w:val="24"/>
              </w:rPr>
              <w:t xml:space="preserve"> (3, N = 60) = 13,42 p = 0,004</w:t>
            </w:r>
            <w:r>
              <w:rPr>
                <w:rFonts w:ascii="Times New Roman" w:eastAsia="Times New Roman" w:hAnsi="Times New Roman" w:cs="Times New Roman"/>
                <w:sz w:val="24"/>
                <w:szCs w:val="24"/>
              </w:rPr>
              <w:t>*</w:t>
            </w:r>
          </w:p>
        </w:tc>
      </w:tr>
      <w:tr w:rsidR="00327863" w14:paraId="3365816F" w14:textId="77777777" w:rsidTr="00406E54">
        <w:tc>
          <w:tcPr>
            <w:tcW w:w="1973" w:type="dxa"/>
            <w:vAlign w:val="center"/>
          </w:tcPr>
          <w:p w14:paraId="3415189B" w14:textId="77777777" w:rsidR="00327863" w:rsidRDefault="00327863" w:rsidP="006C393B">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Дефекации</w:t>
            </w:r>
          </w:p>
        </w:tc>
        <w:tc>
          <w:tcPr>
            <w:tcW w:w="1893" w:type="dxa"/>
            <w:vAlign w:val="center"/>
          </w:tcPr>
          <w:p w14:paraId="285DBD04" w14:textId="77777777" w:rsidR="00327863" w:rsidRDefault="00327863"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2F29109B" w14:textId="77777777" w:rsidR="00327863" w:rsidRDefault="00327863"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5" w:type="dxa"/>
            <w:vAlign w:val="center"/>
          </w:tcPr>
          <w:p w14:paraId="556ECF17" w14:textId="77777777" w:rsidR="00327863" w:rsidRDefault="00327863" w:rsidP="006C393B">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974" w:type="dxa"/>
            <w:vAlign w:val="center"/>
          </w:tcPr>
          <w:p w14:paraId="170B9BD2" w14:textId="77777777" w:rsidR="00327863" w:rsidRDefault="00327863"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r>
      <w:tr w:rsidR="00327863" w:rsidRPr="00253398" w14:paraId="4098D9A4" w14:textId="77777777" w:rsidTr="00406E54">
        <w:tc>
          <w:tcPr>
            <w:tcW w:w="1973" w:type="dxa"/>
            <w:vAlign w:val="center"/>
          </w:tcPr>
          <w:p w14:paraId="5823575D" w14:textId="77777777" w:rsidR="00327863" w:rsidRDefault="00327863" w:rsidP="006C393B">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5EDB7508" w14:textId="1E4FA39A"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2425A37A"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2 (1; 2)</w:t>
            </w:r>
          </w:p>
        </w:tc>
        <w:tc>
          <w:tcPr>
            <w:tcW w:w="1893" w:type="dxa"/>
            <w:vAlign w:val="center"/>
          </w:tcPr>
          <w:p w14:paraId="52FD448E"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5" w:type="dxa"/>
            <w:vAlign w:val="center"/>
          </w:tcPr>
          <w:p w14:paraId="593BCF21"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vAlign w:val="center"/>
          </w:tcPr>
          <w:p w14:paraId="66861321" w14:textId="77777777" w:rsidR="00327863" w:rsidRPr="00253398" w:rsidRDefault="00327863"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0,018*</w:t>
            </w:r>
          </w:p>
        </w:tc>
      </w:tr>
      <w:tr w:rsidR="00327863" w:rsidRPr="00253398" w14:paraId="0BF6CB5F" w14:textId="77777777" w:rsidTr="00406E54">
        <w:tc>
          <w:tcPr>
            <w:tcW w:w="1973" w:type="dxa"/>
            <w:vAlign w:val="center"/>
          </w:tcPr>
          <w:p w14:paraId="42E23DB2" w14:textId="77777777" w:rsidR="00327863" w:rsidRDefault="00327863" w:rsidP="006C393B">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гармина гидрохлорид</w:t>
            </w:r>
          </w:p>
        </w:tc>
        <w:tc>
          <w:tcPr>
            <w:tcW w:w="1893" w:type="dxa"/>
            <w:vAlign w:val="center"/>
          </w:tcPr>
          <w:p w14:paraId="7C65BCB0"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6604A2C6" w14:textId="25E545C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5AE56310"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2 (0; 2)</w:t>
            </w:r>
          </w:p>
        </w:tc>
        <w:tc>
          <w:tcPr>
            <w:tcW w:w="1895" w:type="dxa"/>
            <w:vAlign w:val="center"/>
          </w:tcPr>
          <w:p w14:paraId="2D16548D"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vAlign w:val="center"/>
          </w:tcPr>
          <w:p w14:paraId="4CB662BD"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0,178</w:t>
            </w:r>
          </w:p>
        </w:tc>
      </w:tr>
      <w:tr w:rsidR="00327863" w:rsidRPr="00253398" w14:paraId="4B6DBDDA" w14:textId="77777777" w:rsidTr="00406E54">
        <w:tc>
          <w:tcPr>
            <w:tcW w:w="1973" w:type="dxa"/>
            <w:vAlign w:val="center"/>
          </w:tcPr>
          <w:p w14:paraId="15E4C5C5" w14:textId="77777777" w:rsidR="00327863" w:rsidRDefault="00327863" w:rsidP="006C393B">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амитриптилин</w:t>
            </w:r>
          </w:p>
        </w:tc>
        <w:tc>
          <w:tcPr>
            <w:tcW w:w="1893" w:type="dxa"/>
            <w:vAlign w:val="center"/>
          </w:tcPr>
          <w:p w14:paraId="0483CA45"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4EF37948"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5" w:type="dxa"/>
            <w:vAlign w:val="center"/>
          </w:tcPr>
          <w:p w14:paraId="6D808C2E" w14:textId="2EA93DE1"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778EB66C"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(0; 2)</w:t>
            </w:r>
          </w:p>
        </w:tc>
        <w:tc>
          <w:tcPr>
            <w:tcW w:w="1974" w:type="dxa"/>
            <w:vAlign w:val="center"/>
          </w:tcPr>
          <w:p w14:paraId="38F934DC"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0,326</w:t>
            </w:r>
          </w:p>
        </w:tc>
      </w:tr>
      <w:tr w:rsidR="00327863" w:rsidRPr="00253398" w14:paraId="2C243719" w14:textId="77777777" w:rsidTr="00406E54">
        <w:tc>
          <w:tcPr>
            <w:tcW w:w="1973" w:type="dxa"/>
            <w:vAlign w:val="center"/>
          </w:tcPr>
          <w:p w14:paraId="4C193D8B" w14:textId="77777777" w:rsidR="00327863" w:rsidRDefault="00327863"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c>
          <w:tcPr>
            <w:tcW w:w="1893" w:type="dxa"/>
            <w:vAlign w:val="center"/>
          </w:tcPr>
          <w:p w14:paraId="7F5AE62B" w14:textId="77777777" w:rsidR="00327863" w:rsidRPr="00253398" w:rsidRDefault="00327863"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0,018*</w:t>
            </w:r>
          </w:p>
        </w:tc>
        <w:tc>
          <w:tcPr>
            <w:tcW w:w="1893" w:type="dxa"/>
            <w:vAlign w:val="center"/>
          </w:tcPr>
          <w:p w14:paraId="5D3CF64E"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0,178</w:t>
            </w:r>
          </w:p>
        </w:tc>
        <w:tc>
          <w:tcPr>
            <w:tcW w:w="1895" w:type="dxa"/>
            <w:vAlign w:val="center"/>
          </w:tcPr>
          <w:p w14:paraId="06C203C1"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0,326</w:t>
            </w:r>
          </w:p>
        </w:tc>
        <w:tc>
          <w:tcPr>
            <w:tcW w:w="1974" w:type="dxa"/>
            <w:vAlign w:val="center"/>
          </w:tcPr>
          <w:p w14:paraId="5C16A86D" w14:textId="37E96E95"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6C4848F8" w14:textId="77777777" w:rsidR="00327863" w:rsidRPr="00253398" w:rsidRDefault="00327863"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0 (0; 1)</w:t>
            </w:r>
          </w:p>
        </w:tc>
      </w:tr>
      <w:tr w:rsidR="00327863" w:rsidRPr="000D1EFD" w14:paraId="53F7203C" w14:textId="77777777" w:rsidTr="00406E54">
        <w:tc>
          <w:tcPr>
            <w:tcW w:w="9628" w:type="dxa"/>
            <w:gridSpan w:val="5"/>
            <w:vAlign w:val="center"/>
          </w:tcPr>
          <w:p w14:paraId="04628E3B" w14:textId="1679DDCA" w:rsidR="00327863" w:rsidRPr="000D1EFD" w:rsidRDefault="001F3671" w:rsidP="006C393B">
            <w:pPr>
              <w:ind w:firstLine="709"/>
              <w:rPr>
                <w:rFonts w:ascii="Times New Roman" w:eastAsia="Times New Roman" w:hAnsi="Times New Roman" w:cs="Times New Roman"/>
                <w:sz w:val="24"/>
                <w:szCs w:val="24"/>
              </w:rPr>
            </w:pPr>
            <w:r w:rsidRPr="001F3671">
              <w:rPr>
                <w:rFonts w:ascii="Times New Roman" w:eastAsia="Times New Roman" w:hAnsi="Times New Roman" w:cs="Times New Roman"/>
                <w:bCs/>
                <w:color w:val="000000"/>
                <w:sz w:val="24"/>
                <w:szCs w:val="24"/>
              </w:rPr>
              <w:t>Примечание –</w:t>
            </w:r>
            <w:r>
              <w:rPr>
                <w:rFonts w:ascii="Times New Roman" w:eastAsia="Times New Roman" w:hAnsi="Times New Roman" w:cs="Times New Roman"/>
                <w:b/>
                <w:color w:val="000000"/>
                <w:sz w:val="24"/>
                <w:szCs w:val="24"/>
              </w:rPr>
              <w:t xml:space="preserve"> </w:t>
            </w:r>
            <w:r w:rsidR="00327863" w:rsidRPr="00FA586E">
              <w:rPr>
                <w:rFonts w:ascii="Times New Roman" w:eastAsia="Times New Roman" w:hAnsi="Times New Roman" w:cs="Times New Roman"/>
                <w:b/>
                <w:color w:val="000000"/>
                <w:sz w:val="24"/>
                <w:szCs w:val="24"/>
              </w:rPr>
              <w:t>*</w:t>
            </w:r>
            <w:r w:rsidR="00327863" w:rsidRPr="007B6940">
              <w:rPr>
                <w:rFonts w:ascii="Times New Roman" w:eastAsia="Times New Roman" w:hAnsi="Times New Roman" w:cs="Times New Roman"/>
                <w:b/>
                <w:color w:val="000000"/>
                <w:sz w:val="24"/>
                <w:szCs w:val="24"/>
              </w:rPr>
              <w:t xml:space="preserve"> </w:t>
            </w:r>
            <w:r w:rsidR="00327863" w:rsidRPr="00FA586E">
              <w:rPr>
                <w:rFonts w:ascii="Times New Roman" w:eastAsia="Gungsuh" w:hAnsi="Times New Roman" w:cs="Times New Roman"/>
                <w:color w:val="000000"/>
              </w:rPr>
              <w:t>Статистически значимые различия если р≤0,05</w:t>
            </w:r>
          </w:p>
        </w:tc>
      </w:tr>
    </w:tbl>
    <w:p w14:paraId="00001159" w14:textId="77777777" w:rsidR="009C0684" w:rsidRDefault="009C0684" w:rsidP="00327863">
      <w:pPr>
        <w:spacing w:after="0" w:line="240" w:lineRule="auto"/>
        <w:jc w:val="both"/>
        <w:rPr>
          <w:rFonts w:ascii="Times New Roman" w:eastAsia="Times New Roman" w:hAnsi="Times New Roman" w:cs="Times New Roman"/>
          <w:sz w:val="28"/>
          <w:szCs w:val="28"/>
        </w:rPr>
      </w:pPr>
    </w:p>
    <w:p w14:paraId="0000115A" w14:textId="77777777" w:rsidR="009C0684" w:rsidRPr="00A7670B" w:rsidRDefault="00BB7C4F">
      <w:pPr>
        <w:spacing w:after="0" w:line="240" w:lineRule="auto"/>
        <w:ind w:firstLine="709"/>
        <w:jc w:val="both"/>
        <w:rPr>
          <w:rFonts w:ascii="Times New Roman" w:eastAsia="Times New Roman" w:hAnsi="Times New Roman" w:cs="Times New Roman"/>
          <w:sz w:val="28"/>
          <w:szCs w:val="28"/>
        </w:rPr>
      </w:pPr>
      <w:bookmarkStart w:id="131" w:name="_Hlk181220675"/>
      <w:bookmarkEnd w:id="126"/>
      <w:r w:rsidRPr="00A7670B">
        <w:rPr>
          <w:rFonts w:ascii="Times New Roman" w:eastAsia="Times New Roman" w:hAnsi="Times New Roman" w:cs="Times New Roman"/>
          <w:sz w:val="28"/>
          <w:szCs w:val="28"/>
        </w:rPr>
        <w:t>Тест «Открытое поле»</w:t>
      </w:r>
      <w:bookmarkEnd w:id="131"/>
    </w:p>
    <w:p w14:paraId="1C2CD546" w14:textId="7A915724" w:rsidR="00BB3E34" w:rsidRDefault="00BB3E34" w:rsidP="00BB3E34">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тесте проведены и графически представлены КГП на рисунке 4</w:t>
      </w:r>
      <w:r w:rsidR="00AF58A3">
        <w:rPr>
          <w:rFonts w:ascii="Times New Roman" w:eastAsia="Times New Roman" w:hAnsi="Times New Roman" w:cs="Times New Roman"/>
          <w:sz w:val="28"/>
          <w:szCs w:val="28"/>
        </w:rPr>
        <w:t>9</w:t>
      </w:r>
      <w:r>
        <w:rPr>
          <w:rFonts w:ascii="Times New Roman" w:eastAsia="Times New Roman" w:hAnsi="Times New Roman" w:cs="Times New Roman"/>
          <w:sz w:val="28"/>
          <w:szCs w:val="28"/>
        </w:rPr>
        <w:t xml:space="preserve"> а и ВДА на рисунке 4</w:t>
      </w:r>
      <w:r w:rsidR="00AF58A3">
        <w:rPr>
          <w:rFonts w:ascii="Times New Roman" w:eastAsia="Times New Roman" w:hAnsi="Times New Roman" w:cs="Times New Roman"/>
          <w:sz w:val="28"/>
          <w:szCs w:val="28"/>
        </w:rPr>
        <w:t>9</w:t>
      </w:r>
      <w:r>
        <w:rPr>
          <w:rFonts w:ascii="Times New Roman" w:eastAsia="Times New Roman" w:hAnsi="Times New Roman" w:cs="Times New Roman"/>
          <w:sz w:val="28"/>
          <w:szCs w:val="28"/>
        </w:rPr>
        <w:t xml:space="preserve"> б, как наиболее информативные показатели.</w:t>
      </w:r>
    </w:p>
    <w:p w14:paraId="26DCDE29" w14:textId="77777777" w:rsidR="007D687A" w:rsidRDefault="00BB3E34" w:rsidP="00BB3E34">
      <w:pPr>
        <w:spacing w:after="0" w:line="240" w:lineRule="auto"/>
        <w:ind w:firstLine="709"/>
        <w:jc w:val="both"/>
        <w:rPr>
          <w:rFonts w:ascii="Times New Roman" w:eastAsia="Times New Roman" w:hAnsi="Times New Roman" w:cs="Times New Roman"/>
          <w:sz w:val="28"/>
          <w:szCs w:val="28"/>
        </w:rPr>
      </w:pPr>
      <w:bookmarkStart w:id="132" w:name="_Hlk181221037"/>
      <w:bookmarkStart w:id="133" w:name="_Hlk181220741"/>
      <w:r>
        <w:rPr>
          <w:rFonts w:ascii="Times New Roman" w:eastAsia="Times New Roman" w:hAnsi="Times New Roman" w:cs="Times New Roman"/>
          <w:sz w:val="28"/>
          <w:szCs w:val="28"/>
        </w:rPr>
        <w:t>При анализе КГП, после проведения терапии отмечается снижение КГП от исходного уровня в 3 группе на 86,3%, в группе 4 на 74,5% и в группе 5 на 76,5%, не достигая показателей ХНУС в группе 3 на 50%</w:t>
      </w:r>
      <w:r w:rsidR="004653C8">
        <w:rPr>
          <w:rFonts w:ascii="Times New Roman" w:eastAsia="Times New Roman" w:hAnsi="Times New Roman" w:cs="Times New Roman"/>
          <w:sz w:val="28"/>
          <w:szCs w:val="28"/>
        </w:rPr>
        <w:t>, в группе 5 на 33,3% и лишь в группе 4 показатели возрастают, достигая уровня ХНУС.</w:t>
      </w:r>
    </w:p>
    <w:p w14:paraId="2C380FB8" w14:textId="2ED119F0" w:rsidR="00D6725E" w:rsidRDefault="004653C8" w:rsidP="00BB3E34">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можно говорить о продолжающемся снижении КГП в 3 и 5 группе и сохранении их в группе 4, несмотря на проводимую терапию, что клинически характеризуется как сохранение тревожно-депрессивного паттерна.</w:t>
      </w:r>
      <w:bookmarkEnd w:id="132"/>
    </w:p>
    <w:p w14:paraId="766FE4D9" w14:textId="77777777" w:rsidR="007D687A" w:rsidRDefault="004653C8" w:rsidP="00BB3E34">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ВДА, представленный на рисунке 47 </w:t>
      </w:r>
      <w:r w:rsidR="00E01C98">
        <w:rPr>
          <w:rFonts w:ascii="Times New Roman" w:eastAsia="Times New Roman" w:hAnsi="Times New Roman" w:cs="Times New Roman"/>
          <w:sz w:val="28"/>
          <w:szCs w:val="28"/>
        </w:rPr>
        <w:t>б,</w:t>
      </w:r>
      <w:r>
        <w:rPr>
          <w:rFonts w:ascii="Times New Roman" w:eastAsia="Times New Roman" w:hAnsi="Times New Roman" w:cs="Times New Roman"/>
          <w:sz w:val="28"/>
          <w:szCs w:val="28"/>
        </w:rPr>
        <w:t xml:space="preserve"> демонстрирует значимое снижение ВДА после терапии во всех группах терапии с уменьшением относительно исходных показателей на 90,9% и показателей ХНУС на 50 %. При этом необходимо учитывать, что снижение ВДА на фоне ХНУС составило 81,8%. </w:t>
      </w:r>
    </w:p>
    <w:p w14:paraId="0E29C5BB" w14:textId="024399CC" w:rsidR="004653C8" w:rsidRDefault="004653C8" w:rsidP="00BB3E34">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ВДА во всех группах не реагировало на терапию, что может свидетельствовать о высокой степени тревожно-депрессивного паттерна, пролонгированного во времени и выявляемого ввиду особенностей проведения теста, где животные в течение теста находятся на открытом пространстве.</w:t>
      </w:r>
      <w:r w:rsidR="00254B8A">
        <w:rPr>
          <w:rFonts w:ascii="Times New Roman" w:eastAsia="Times New Roman" w:hAnsi="Times New Roman" w:cs="Times New Roman"/>
          <w:sz w:val="28"/>
          <w:szCs w:val="28"/>
        </w:rPr>
        <w:t xml:space="preserve"> </w:t>
      </w:r>
      <w:r w:rsidR="00254B8A">
        <w:rPr>
          <w:rFonts w:ascii="Times New Roman" w:eastAsia="Times New Roman" w:hAnsi="Times New Roman" w:cs="Times New Roman"/>
          <w:sz w:val="28"/>
          <w:szCs w:val="28"/>
        </w:rPr>
        <w:lastRenderedPageBreak/>
        <w:t>Подобное поведение животных, по данным КГП и ВДА может свидетельствовать о поведении «безысходности» и «смирения», в большей степени характерных для депрессивного поведения</w:t>
      </w:r>
      <w:r w:rsidR="00B62CA1">
        <w:rPr>
          <w:rFonts w:ascii="Times New Roman" w:eastAsia="Times New Roman" w:hAnsi="Times New Roman" w:cs="Times New Roman"/>
          <w:sz w:val="28"/>
          <w:szCs w:val="28"/>
        </w:rPr>
        <w:t>, но с учетом отсутствия дополнительных раздражителей и стимулов.</w:t>
      </w:r>
    </w:p>
    <w:bookmarkEnd w:id="133"/>
    <w:p w14:paraId="1F1285B7" w14:textId="7F67FA70" w:rsidR="00BB3E34" w:rsidRDefault="00BB3E34" w:rsidP="00BB3E34">
      <w:pPr>
        <w:spacing w:after="0" w:line="240" w:lineRule="auto"/>
        <w:ind w:firstLine="709"/>
        <w:jc w:val="both"/>
        <w:rPr>
          <w:rFonts w:ascii="Times New Roman" w:eastAsia="Times New Roman" w:hAnsi="Times New Roman" w:cs="Times New Roman"/>
          <w:sz w:val="28"/>
          <w:szCs w:val="28"/>
        </w:rPr>
      </w:pPr>
    </w:p>
    <w:p w14:paraId="4068E2A0" w14:textId="22C0FB04" w:rsidR="00D6725E" w:rsidRDefault="00BD3257" w:rsidP="00D6725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B93F8FD" wp14:editId="58F10844">
            <wp:extent cx="6074410" cy="1760104"/>
            <wp:effectExtent l="0" t="0" r="0" b="0"/>
            <wp:docPr id="196832935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66846" cy="1786888"/>
                    </a:xfrm>
                    <a:prstGeom prst="rect">
                      <a:avLst/>
                    </a:prstGeom>
                    <a:noFill/>
                  </pic:spPr>
                </pic:pic>
              </a:graphicData>
            </a:graphic>
          </wp:inline>
        </w:drawing>
      </w:r>
    </w:p>
    <w:p w14:paraId="0B324FC6" w14:textId="4433C6D4" w:rsidR="00D6725E" w:rsidRDefault="00D6725E" w:rsidP="00D6725E">
      <w:pPr>
        <w:tabs>
          <w:tab w:val="left" w:pos="482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r>
        <w:rPr>
          <w:rFonts w:ascii="Times New Roman" w:eastAsia="Times New Roman" w:hAnsi="Times New Roman" w:cs="Times New Roman"/>
          <w:sz w:val="28"/>
          <w:szCs w:val="28"/>
        </w:rPr>
        <w:tab/>
        <w:t>б</w:t>
      </w:r>
    </w:p>
    <w:p w14:paraId="76530B64" w14:textId="77777777" w:rsidR="00244C2E" w:rsidRDefault="00244C2E" w:rsidP="00D6725E">
      <w:pPr>
        <w:tabs>
          <w:tab w:val="left" w:pos="4820"/>
        </w:tabs>
        <w:spacing w:after="0" w:line="240" w:lineRule="auto"/>
        <w:jc w:val="center"/>
        <w:rPr>
          <w:rFonts w:ascii="Times New Roman" w:eastAsia="Times New Roman" w:hAnsi="Times New Roman" w:cs="Times New Roman"/>
          <w:sz w:val="28"/>
          <w:szCs w:val="28"/>
        </w:rPr>
      </w:pPr>
    </w:p>
    <w:p w14:paraId="18F0A7A4" w14:textId="1B569BC6" w:rsidR="00D6725E" w:rsidRDefault="00D6725E" w:rsidP="00D6725E">
      <w:pPr>
        <w:tabs>
          <w:tab w:val="left" w:pos="482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4</w:t>
      </w:r>
      <w:r w:rsidR="00AF58A3">
        <w:rPr>
          <w:rFonts w:ascii="Times New Roman" w:eastAsia="Times New Roman" w:hAnsi="Times New Roman" w:cs="Times New Roman"/>
          <w:sz w:val="28"/>
          <w:szCs w:val="28"/>
        </w:rPr>
        <w:t>9</w:t>
      </w:r>
      <w:r w:rsidRPr="0021138B">
        <w:rPr>
          <w:rFonts w:ascii="Times New Roman" w:eastAsia="Times New Roman" w:hAnsi="Times New Roman" w:cs="Times New Roman"/>
          <w:sz w:val="28"/>
          <w:szCs w:val="28"/>
        </w:rPr>
        <w:t xml:space="preserve"> – Результаты исследования</w:t>
      </w:r>
      <w:r>
        <w:rPr>
          <w:rFonts w:ascii="Times New Roman" w:eastAsia="Times New Roman" w:hAnsi="Times New Roman" w:cs="Times New Roman"/>
          <w:sz w:val="28"/>
          <w:szCs w:val="28"/>
        </w:rPr>
        <w:t xml:space="preserve"> КГП (а) и ВДА (б)</w:t>
      </w:r>
      <w:r w:rsidRPr="0021138B">
        <w:rPr>
          <w:rFonts w:ascii="Times New Roman" w:eastAsia="Times New Roman" w:hAnsi="Times New Roman" w:cs="Times New Roman"/>
          <w:sz w:val="28"/>
          <w:szCs w:val="28"/>
        </w:rPr>
        <w:t xml:space="preserve"> в тесте «</w:t>
      </w:r>
      <w:r>
        <w:rPr>
          <w:rFonts w:ascii="Times New Roman" w:eastAsia="Times New Roman" w:hAnsi="Times New Roman" w:cs="Times New Roman"/>
          <w:sz w:val="28"/>
          <w:szCs w:val="28"/>
        </w:rPr>
        <w:t>Открытое поле</w:t>
      </w:r>
      <w:r w:rsidRPr="0021138B">
        <w:rPr>
          <w:rFonts w:ascii="Times New Roman" w:eastAsia="Times New Roman" w:hAnsi="Times New Roman" w:cs="Times New Roman"/>
          <w:sz w:val="28"/>
          <w:szCs w:val="28"/>
        </w:rPr>
        <w:t>» до начала эксперимента</w:t>
      </w:r>
      <w:r>
        <w:rPr>
          <w:rFonts w:ascii="Times New Roman" w:eastAsia="Times New Roman" w:hAnsi="Times New Roman" w:cs="Times New Roman"/>
          <w:sz w:val="28"/>
          <w:szCs w:val="28"/>
        </w:rPr>
        <w:t xml:space="preserve">, </w:t>
      </w:r>
      <w:r w:rsidRPr="0021138B">
        <w:rPr>
          <w:rFonts w:ascii="Times New Roman" w:eastAsia="Times New Roman" w:hAnsi="Times New Roman" w:cs="Times New Roman"/>
          <w:sz w:val="28"/>
          <w:szCs w:val="28"/>
        </w:rPr>
        <w:t>после формирования модели ХНУС</w:t>
      </w:r>
      <w:r>
        <w:rPr>
          <w:rFonts w:ascii="Times New Roman" w:eastAsia="Times New Roman" w:hAnsi="Times New Roman" w:cs="Times New Roman"/>
          <w:sz w:val="28"/>
          <w:szCs w:val="28"/>
        </w:rPr>
        <w:t xml:space="preserve"> и в 3-х группах терапии</w:t>
      </w:r>
    </w:p>
    <w:p w14:paraId="0492EF0F" w14:textId="77777777" w:rsidR="00D70D2C" w:rsidRDefault="00D70D2C" w:rsidP="00D6725E">
      <w:pPr>
        <w:tabs>
          <w:tab w:val="left" w:pos="4820"/>
        </w:tabs>
        <w:spacing w:after="0" w:line="240" w:lineRule="auto"/>
        <w:jc w:val="center"/>
        <w:rPr>
          <w:rFonts w:ascii="Times New Roman" w:eastAsia="Times New Roman" w:hAnsi="Times New Roman" w:cs="Times New Roman"/>
          <w:sz w:val="28"/>
          <w:szCs w:val="28"/>
        </w:rPr>
      </w:pPr>
    </w:p>
    <w:p w14:paraId="000011F1" w14:textId="2713D0D8" w:rsidR="009C0684" w:rsidRDefault="00BB7C4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Множественные сравнения (р-уровни) показателей </w:t>
      </w:r>
      <w:r w:rsidR="005005E0">
        <w:rPr>
          <w:rFonts w:ascii="Times New Roman" w:eastAsia="Times New Roman" w:hAnsi="Times New Roman" w:cs="Times New Roman"/>
          <w:sz w:val="28"/>
          <w:szCs w:val="28"/>
        </w:rPr>
        <w:t xml:space="preserve">до начала эксперимента, после формирования модели ХНУС и </w:t>
      </w:r>
      <w:r>
        <w:rPr>
          <w:rFonts w:ascii="Times New Roman" w:eastAsia="Times New Roman" w:hAnsi="Times New Roman" w:cs="Times New Roman"/>
          <w:sz w:val="28"/>
          <w:szCs w:val="28"/>
        </w:rPr>
        <w:t xml:space="preserve">после терапии было </w:t>
      </w:r>
      <w:r w:rsidR="00012D3A">
        <w:rPr>
          <w:rFonts w:ascii="Times New Roman" w:eastAsia="Times New Roman" w:hAnsi="Times New Roman" w:cs="Times New Roman"/>
          <w:sz w:val="28"/>
          <w:szCs w:val="28"/>
        </w:rPr>
        <w:t>рассчитано</w:t>
      </w:r>
      <w:r>
        <w:rPr>
          <w:rFonts w:ascii="Times New Roman" w:eastAsia="Times New Roman" w:hAnsi="Times New Roman" w:cs="Times New Roman"/>
          <w:sz w:val="28"/>
          <w:szCs w:val="28"/>
        </w:rPr>
        <w:t xml:space="preserve"> с помощью Н Критерия Краскела Уоллиса (α=0,05). </w:t>
      </w:r>
      <w:r w:rsidR="009529E8">
        <w:rPr>
          <w:rFonts w:ascii="Times New Roman" w:eastAsia="Times New Roman" w:hAnsi="Times New Roman" w:cs="Times New Roman"/>
          <w:sz w:val="28"/>
          <w:szCs w:val="28"/>
        </w:rPr>
        <w:t>Результаты исследования представлены в таблиц</w:t>
      </w:r>
      <w:r w:rsidR="005005E0">
        <w:rPr>
          <w:rFonts w:ascii="Times New Roman" w:eastAsia="Times New Roman" w:hAnsi="Times New Roman" w:cs="Times New Roman"/>
          <w:sz w:val="28"/>
          <w:szCs w:val="28"/>
        </w:rPr>
        <w:t>ах</w:t>
      </w:r>
      <w:r w:rsidR="009529E8">
        <w:rPr>
          <w:rFonts w:ascii="Times New Roman" w:eastAsia="Times New Roman" w:hAnsi="Times New Roman" w:cs="Times New Roman"/>
          <w:sz w:val="28"/>
          <w:szCs w:val="28"/>
        </w:rPr>
        <w:t xml:space="preserve"> </w:t>
      </w:r>
      <w:r w:rsidR="005005E0">
        <w:rPr>
          <w:rFonts w:ascii="Times New Roman" w:eastAsia="Times New Roman" w:hAnsi="Times New Roman" w:cs="Times New Roman"/>
          <w:sz w:val="28"/>
          <w:szCs w:val="28"/>
        </w:rPr>
        <w:t>2</w:t>
      </w:r>
      <w:r w:rsidR="00793353">
        <w:rPr>
          <w:rFonts w:ascii="Times New Roman" w:eastAsia="Times New Roman" w:hAnsi="Times New Roman" w:cs="Times New Roman"/>
          <w:sz w:val="28"/>
          <w:szCs w:val="28"/>
        </w:rPr>
        <w:t>6</w:t>
      </w:r>
      <w:r w:rsidR="005005E0">
        <w:rPr>
          <w:rFonts w:ascii="Times New Roman" w:eastAsia="Times New Roman" w:hAnsi="Times New Roman" w:cs="Times New Roman"/>
          <w:sz w:val="28"/>
          <w:szCs w:val="28"/>
        </w:rPr>
        <w:t xml:space="preserve"> и 2</w:t>
      </w:r>
      <w:r w:rsidR="00793353">
        <w:rPr>
          <w:rFonts w:ascii="Times New Roman" w:eastAsia="Times New Roman" w:hAnsi="Times New Roman" w:cs="Times New Roman"/>
          <w:sz w:val="28"/>
          <w:szCs w:val="28"/>
        </w:rPr>
        <w:t>7</w:t>
      </w:r>
      <w:r w:rsidR="009529E8">
        <w:rPr>
          <w:rFonts w:ascii="Times New Roman" w:eastAsia="Times New Roman" w:hAnsi="Times New Roman" w:cs="Times New Roman"/>
          <w:sz w:val="28"/>
          <w:szCs w:val="28"/>
        </w:rPr>
        <w:t>.</w:t>
      </w:r>
    </w:p>
    <w:p w14:paraId="7BF84CE8" w14:textId="7FDA3083" w:rsidR="00241896" w:rsidRDefault="00241896" w:rsidP="0024189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Результаты множественных сравнений КГП и ВДА в таблице 2</w:t>
      </w:r>
      <w:r w:rsidR="00793353">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подтверждают данные, представленные на рисунке 4</w:t>
      </w:r>
      <w:r w:rsidR="00AF58A3">
        <w:rPr>
          <w:rFonts w:ascii="Times New Roman" w:eastAsia="Times New Roman" w:hAnsi="Times New Roman" w:cs="Times New Roman"/>
          <w:sz w:val="28"/>
          <w:szCs w:val="28"/>
        </w:rPr>
        <w:t>9</w:t>
      </w:r>
      <w:r>
        <w:rPr>
          <w:rFonts w:ascii="Times New Roman" w:eastAsia="Times New Roman" w:hAnsi="Times New Roman" w:cs="Times New Roman"/>
          <w:sz w:val="28"/>
          <w:szCs w:val="28"/>
        </w:rPr>
        <w:t>, уточняя их. Достоверное снижение КГП отмечено во всех группах терапии, сравнительно с исходными данными и демонстрируют достоверно отличные низкие показатели сравнительно с ХНУС в группе 3 (р=0,013). Отмечается достоверно меньшие значения в группе 3 в сравнении с группой 2 (р=0,006) и в группе 5 и 4 (р=0,027).</w:t>
      </w:r>
    </w:p>
    <w:p w14:paraId="283E6012" w14:textId="7FAB4D39" w:rsidR="00241896" w:rsidRDefault="00241896" w:rsidP="0024189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Сравнение ВДА с исходными данными достоверно отличается во всех группах (р=0,000) и статистически достоверно более низкое значение в группе 5, сравнительно с ХНУС (р=0,028)</w:t>
      </w:r>
    </w:p>
    <w:p w14:paraId="000011F2" w14:textId="77777777" w:rsidR="009C0684" w:rsidRDefault="009C0684">
      <w:pPr>
        <w:spacing w:after="0" w:line="240" w:lineRule="auto"/>
        <w:jc w:val="both"/>
        <w:rPr>
          <w:rFonts w:ascii="Times New Roman" w:eastAsia="Times New Roman" w:hAnsi="Times New Roman" w:cs="Times New Roman"/>
          <w:sz w:val="28"/>
          <w:szCs w:val="28"/>
        </w:rPr>
      </w:pPr>
    </w:p>
    <w:p w14:paraId="000011F4" w14:textId="15B40A2F" w:rsidR="009C0684" w:rsidRDefault="00BB7C4F">
      <w:pPr>
        <w:spacing w:after="0" w:line="240" w:lineRule="auto"/>
        <w:jc w:val="both"/>
        <w:rPr>
          <w:rFonts w:ascii="Times New Roman" w:eastAsia="Times New Roman" w:hAnsi="Times New Roman" w:cs="Times New Roman"/>
          <w:sz w:val="28"/>
          <w:szCs w:val="28"/>
        </w:rPr>
      </w:pPr>
      <w:bookmarkStart w:id="134" w:name="_heading=h.37m2jsg" w:colFirst="0" w:colLast="0"/>
      <w:bookmarkEnd w:id="134"/>
      <w:r>
        <w:rPr>
          <w:rFonts w:ascii="Times New Roman" w:eastAsia="Times New Roman" w:hAnsi="Times New Roman" w:cs="Times New Roman"/>
          <w:sz w:val="28"/>
          <w:szCs w:val="28"/>
        </w:rPr>
        <w:t>Таблица</w:t>
      </w:r>
      <w:r w:rsidR="00A10B9C">
        <w:rPr>
          <w:rFonts w:ascii="Times New Roman" w:eastAsia="Times New Roman" w:hAnsi="Times New Roman" w:cs="Times New Roman"/>
          <w:sz w:val="28"/>
          <w:szCs w:val="28"/>
        </w:rPr>
        <w:t xml:space="preserve"> </w:t>
      </w:r>
      <w:r w:rsidR="00BB1066">
        <w:rPr>
          <w:rFonts w:ascii="Times New Roman" w:eastAsia="Times New Roman" w:hAnsi="Times New Roman" w:cs="Times New Roman"/>
          <w:sz w:val="28"/>
          <w:szCs w:val="28"/>
        </w:rPr>
        <w:t>2</w:t>
      </w:r>
      <w:r w:rsidR="00793353">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 Множественные сравнения </w:t>
      </w:r>
      <w:r w:rsidR="009529E8">
        <w:rPr>
          <w:rFonts w:ascii="Times New Roman" w:eastAsia="Times New Roman" w:hAnsi="Times New Roman" w:cs="Times New Roman"/>
          <w:sz w:val="28"/>
          <w:szCs w:val="28"/>
        </w:rPr>
        <w:t>показателей</w:t>
      </w:r>
      <w:r w:rsidR="00D6725E">
        <w:rPr>
          <w:rFonts w:ascii="Times New Roman" w:eastAsia="Times New Roman" w:hAnsi="Times New Roman" w:cs="Times New Roman"/>
          <w:sz w:val="28"/>
          <w:szCs w:val="28"/>
        </w:rPr>
        <w:t xml:space="preserve"> </w:t>
      </w:r>
      <w:r w:rsidR="007C18ED">
        <w:rPr>
          <w:rFonts w:ascii="Times New Roman" w:eastAsia="Times New Roman" w:hAnsi="Times New Roman" w:cs="Times New Roman"/>
          <w:sz w:val="28"/>
          <w:szCs w:val="28"/>
        </w:rPr>
        <w:t>КГ</w:t>
      </w:r>
      <w:r w:rsidR="00D6725E">
        <w:rPr>
          <w:rFonts w:ascii="Times New Roman" w:eastAsia="Times New Roman" w:hAnsi="Times New Roman" w:cs="Times New Roman"/>
          <w:sz w:val="28"/>
          <w:szCs w:val="28"/>
        </w:rPr>
        <w:t>П, ВДА</w:t>
      </w:r>
      <w:r w:rsidR="009529E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 тесте «Открытое поле» </w:t>
      </w:r>
      <w:r w:rsidR="00D6725E">
        <w:rPr>
          <w:rFonts w:ascii="Times New Roman" w:eastAsia="Times New Roman" w:hAnsi="Times New Roman" w:cs="Times New Roman"/>
          <w:sz w:val="28"/>
          <w:szCs w:val="28"/>
        </w:rPr>
        <w:t>до начала эксперимента, после формирования модели ХНУС и после терапии</w:t>
      </w:r>
    </w:p>
    <w:p w14:paraId="03716B56" w14:textId="77777777" w:rsidR="00244C2E" w:rsidRDefault="00244C2E">
      <w:pPr>
        <w:spacing w:after="0" w:line="240" w:lineRule="auto"/>
        <w:jc w:val="both"/>
        <w:rPr>
          <w:rFonts w:ascii="Times New Roman" w:eastAsia="Times New Roman" w:hAnsi="Times New Roman" w:cs="Times New Roman"/>
          <w:sz w:val="28"/>
          <w:szCs w:val="28"/>
        </w:rPr>
      </w:pPr>
    </w:p>
    <w:tbl>
      <w:tblPr>
        <w:tblStyle w:val="58"/>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9C0684" w14:paraId="1F790871" w14:textId="77777777">
        <w:tc>
          <w:tcPr>
            <w:tcW w:w="9628" w:type="dxa"/>
            <w:gridSpan w:val="5"/>
            <w:vAlign w:val="center"/>
          </w:tcPr>
          <w:p w14:paraId="000011F5" w14:textId="6AF3A957" w:rsidR="009C0684" w:rsidRDefault="00BB7C4F">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Критерий Краскела Уоллиса</w:t>
            </w:r>
            <w:r>
              <w:rPr>
                <w:rFonts w:ascii="Times New Roman" w:eastAsia="Times New Roman" w:hAnsi="Times New Roman" w:cs="Times New Roman"/>
                <w:color w:val="000000"/>
                <w:sz w:val="24"/>
                <w:szCs w:val="24"/>
              </w:rPr>
              <w:t xml:space="preserve"> (3, N = 60) = 48,09 p = 0,000</w:t>
            </w:r>
            <w:r w:rsidR="006A76A4">
              <w:rPr>
                <w:rFonts w:ascii="Times New Roman" w:eastAsia="Times New Roman" w:hAnsi="Times New Roman" w:cs="Times New Roman"/>
                <w:sz w:val="24"/>
                <w:szCs w:val="24"/>
              </w:rPr>
              <w:t>*</w:t>
            </w:r>
          </w:p>
        </w:tc>
      </w:tr>
      <w:tr w:rsidR="009C0684" w14:paraId="0145941F" w14:textId="77777777">
        <w:tc>
          <w:tcPr>
            <w:tcW w:w="1973" w:type="dxa"/>
            <w:vAlign w:val="center"/>
          </w:tcPr>
          <w:p w14:paraId="000011FA"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КГП</w:t>
            </w:r>
          </w:p>
        </w:tc>
        <w:tc>
          <w:tcPr>
            <w:tcW w:w="1893" w:type="dxa"/>
            <w:vAlign w:val="center"/>
          </w:tcPr>
          <w:p w14:paraId="000011FB"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000011FC"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5" w:type="dxa"/>
            <w:vAlign w:val="center"/>
          </w:tcPr>
          <w:p w14:paraId="000011FD"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974" w:type="dxa"/>
            <w:vAlign w:val="center"/>
          </w:tcPr>
          <w:p w14:paraId="000011FE"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r>
      <w:tr w:rsidR="009C0684" w14:paraId="65501E29" w14:textId="77777777" w:rsidTr="007D687A">
        <w:tc>
          <w:tcPr>
            <w:tcW w:w="1973" w:type="dxa"/>
            <w:tcBorders>
              <w:bottom w:val="single" w:sz="4" w:space="0" w:color="000000"/>
            </w:tcBorders>
            <w:vAlign w:val="center"/>
          </w:tcPr>
          <w:p w14:paraId="000011FF"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3" w:type="dxa"/>
            <w:tcBorders>
              <w:bottom w:val="single" w:sz="4" w:space="0" w:color="000000"/>
            </w:tcBorders>
            <w:vAlign w:val="center"/>
          </w:tcPr>
          <w:p w14:paraId="00001200" w14:textId="5D998EE4"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201"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3 (2; 4)</w:t>
            </w:r>
          </w:p>
        </w:tc>
        <w:tc>
          <w:tcPr>
            <w:tcW w:w="1893" w:type="dxa"/>
            <w:tcBorders>
              <w:bottom w:val="single" w:sz="4" w:space="0" w:color="000000"/>
            </w:tcBorders>
            <w:vAlign w:val="center"/>
          </w:tcPr>
          <w:p w14:paraId="00001202"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0,483</w:t>
            </w:r>
          </w:p>
        </w:tc>
        <w:tc>
          <w:tcPr>
            <w:tcW w:w="1895" w:type="dxa"/>
            <w:tcBorders>
              <w:bottom w:val="single" w:sz="4" w:space="0" w:color="000000"/>
            </w:tcBorders>
            <w:vAlign w:val="center"/>
          </w:tcPr>
          <w:p w14:paraId="00001203"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tcBorders>
              <w:bottom w:val="single" w:sz="4" w:space="0" w:color="000000"/>
            </w:tcBorders>
            <w:vAlign w:val="center"/>
          </w:tcPr>
          <w:p w14:paraId="00001204"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0,000*</w:t>
            </w:r>
          </w:p>
        </w:tc>
      </w:tr>
      <w:tr w:rsidR="009C0684" w14:paraId="4DA1EDE0" w14:textId="77777777" w:rsidTr="007D687A">
        <w:tc>
          <w:tcPr>
            <w:tcW w:w="1973" w:type="dxa"/>
            <w:tcBorders>
              <w:bottom w:val="nil"/>
            </w:tcBorders>
            <w:vAlign w:val="center"/>
          </w:tcPr>
          <w:p w14:paraId="00001205"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3" w:type="dxa"/>
            <w:tcBorders>
              <w:bottom w:val="nil"/>
            </w:tcBorders>
            <w:vAlign w:val="center"/>
          </w:tcPr>
          <w:p w14:paraId="00001206"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0,483</w:t>
            </w:r>
          </w:p>
        </w:tc>
        <w:tc>
          <w:tcPr>
            <w:tcW w:w="1893" w:type="dxa"/>
            <w:tcBorders>
              <w:bottom w:val="nil"/>
            </w:tcBorders>
            <w:vAlign w:val="center"/>
          </w:tcPr>
          <w:p w14:paraId="00001207" w14:textId="5813068D"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208"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6 (5; 7)</w:t>
            </w:r>
          </w:p>
        </w:tc>
        <w:tc>
          <w:tcPr>
            <w:tcW w:w="1895" w:type="dxa"/>
            <w:tcBorders>
              <w:bottom w:val="nil"/>
            </w:tcBorders>
            <w:vAlign w:val="center"/>
          </w:tcPr>
          <w:p w14:paraId="00001209"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0,835</w:t>
            </w:r>
          </w:p>
        </w:tc>
        <w:tc>
          <w:tcPr>
            <w:tcW w:w="1974" w:type="dxa"/>
            <w:tcBorders>
              <w:bottom w:val="nil"/>
            </w:tcBorders>
            <w:vAlign w:val="center"/>
          </w:tcPr>
          <w:p w14:paraId="0000120A"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0,004*</w:t>
            </w:r>
          </w:p>
        </w:tc>
      </w:tr>
    </w:tbl>
    <w:p w14:paraId="7AD82F9B" w14:textId="77777777" w:rsidR="007D687A" w:rsidRPr="007D687A" w:rsidRDefault="007D687A" w:rsidP="007D687A">
      <w:pPr>
        <w:spacing w:after="0" w:line="240" w:lineRule="auto"/>
        <w:rPr>
          <w:rFonts w:ascii="Times New Roman" w:hAnsi="Times New Roman" w:cs="Times New Roman"/>
          <w:sz w:val="28"/>
          <w:szCs w:val="28"/>
        </w:rPr>
      </w:pPr>
    </w:p>
    <w:p w14:paraId="779A693B" w14:textId="55A86554" w:rsidR="007D687A" w:rsidRDefault="007D687A" w:rsidP="007D687A">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26</w:t>
      </w:r>
    </w:p>
    <w:p w14:paraId="2B07F77B" w14:textId="77777777" w:rsidR="007D687A" w:rsidRPr="007D687A" w:rsidRDefault="007D687A" w:rsidP="007D687A">
      <w:pPr>
        <w:spacing w:after="0" w:line="240" w:lineRule="auto"/>
        <w:rPr>
          <w:rFonts w:ascii="Times New Roman" w:hAnsi="Times New Roman" w:cs="Times New Roman"/>
          <w:sz w:val="28"/>
          <w:szCs w:val="28"/>
        </w:rPr>
      </w:pPr>
    </w:p>
    <w:tbl>
      <w:tblPr>
        <w:tblStyle w:val="58"/>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7D687A" w14:paraId="053D2707" w14:textId="77777777">
        <w:tc>
          <w:tcPr>
            <w:tcW w:w="1973" w:type="dxa"/>
            <w:vAlign w:val="center"/>
          </w:tcPr>
          <w:p w14:paraId="470C6E77" w14:textId="160EDC43" w:rsidR="007D687A" w:rsidRDefault="007D687A" w:rsidP="007D687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893" w:type="dxa"/>
            <w:vAlign w:val="center"/>
          </w:tcPr>
          <w:p w14:paraId="42F696FC" w14:textId="5324A9F7" w:rsidR="007D687A" w:rsidRPr="00253398" w:rsidRDefault="007D687A" w:rsidP="007D687A">
            <w:pPr>
              <w:jc w:val="center"/>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2</w:t>
            </w:r>
          </w:p>
        </w:tc>
        <w:tc>
          <w:tcPr>
            <w:tcW w:w="1893" w:type="dxa"/>
            <w:vAlign w:val="center"/>
          </w:tcPr>
          <w:p w14:paraId="090B0D87" w14:textId="40994857" w:rsidR="007D687A" w:rsidRPr="00253398" w:rsidRDefault="007D687A" w:rsidP="007D687A">
            <w:pPr>
              <w:jc w:val="center"/>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3</w:t>
            </w:r>
          </w:p>
        </w:tc>
        <w:tc>
          <w:tcPr>
            <w:tcW w:w="1895" w:type="dxa"/>
            <w:vAlign w:val="center"/>
          </w:tcPr>
          <w:p w14:paraId="0812AE91" w14:textId="537902C0" w:rsidR="007D687A" w:rsidRPr="00253398" w:rsidRDefault="007D687A" w:rsidP="007D687A">
            <w:pPr>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4</w:t>
            </w:r>
          </w:p>
        </w:tc>
        <w:tc>
          <w:tcPr>
            <w:tcW w:w="1974" w:type="dxa"/>
            <w:vAlign w:val="center"/>
          </w:tcPr>
          <w:p w14:paraId="4FBF9ED5" w14:textId="646B7516" w:rsidR="007D687A" w:rsidRPr="007D687A" w:rsidRDefault="007D687A" w:rsidP="007D687A">
            <w:pPr>
              <w:jc w:val="center"/>
              <w:rPr>
                <w:rFonts w:ascii="Times New Roman" w:eastAsia="Times New Roman" w:hAnsi="Times New Roman" w:cs="Times New Roman"/>
                <w:bCs/>
                <w:iCs/>
                <w:color w:val="000000" w:themeColor="text1"/>
                <w:sz w:val="24"/>
                <w:szCs w:val="24"/>
              </w:rPr>
            </w:pPr>
            <w:r w:rsidRPr="007D687A">
              <w:rPr>
                <w:rFonts w:ascii="Times New Roman" w:eastAsia="Times New Roman" w:hAnsi="Times New Roman" w:cs="Times New Roman"/>
                <w:bCs/>
                <w:iCs/>
                <w:color w:val="000000" w:themeColor="text1"/>
                <w:sz w:val="24"/>
                <w:szCs w:val="24"/>
              </w:rPr>
              <w:t>5</w:t>
            </w:r>
          </w:p>
        </w:tc>
      </w:tr>
      <w:tr w:rsidR="009C0684" w14:paraId="582F8DA7" w14:textId="77777777">
        <w:tc>
          <w:tcPr>
            <w:tcW w:w="1973" w:type="dxa"/>
            <w:vAlign w:val="center"/>
          </w:tcPr>
          <w:p w14:paraId="0000120B"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893" w:type="dxa"/>
            <w:vAlign w:val="center"/>
          </w:tcPr>
          <w:p w14:paraId="0000120C"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0000120D"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0,835</w:t>
            </w:r>
          </w:p>
        </w:tc>
        <w:tc>
          <w:tcPr>
            <w:tcW w:w="1895" w:type="dxa"/>
            <w:vAlign w:val="center"/>
          </w:tcPr>
          <w:p w14:paraId="0000120E" w14:textId="0162E180"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20F"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4 (3;4)</w:t>
            </w:r>
          </w:p>
        </w:tc>
        <w:tc>
          <w:tcPr>
            <w:tcW w:w="1974" w:type="dxa"/>
            <w:vAlign w:val="center"/>
          </w:tcPr>
          <w:p w14:paraId="00001210"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0,000*</w:t>
            </w:r>
          </w:p>
        </w:tc>
      </w:tr>
      <w:tr w:rsidR="009C0684" w14:paraId="335A335C" w14:textId="77777777">
        <w:tc>
          <w:tcPr>
            <w:tcW w:w="1973" w:type="dxa"/>
            <w:vAlign w:val="center"/>
          </w:tcPr>
          <w:p w14:paraId="00001211"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c>
          <w:tcPr>
            <w:tcW w:w="1893" w:type="dxa"/>
            <w:vAlign w:val="center"/>
          </w:tcPr>
          <w:p w14:paraId="00001212"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0,000*</w:t>
            </w:r>
          </w:p>
        </w:tc>
        <w:tc>
          <w:tcPr>
            <w:tcW w:w="1893" w:type="dxa"/>
            <w:vAlign w:val="center"/>
          </w:tcPr>
          <w:p w14:paraId="00001213"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0,004*</w:t>
            </w:r>
          </w:p>
        </w:tc>
        <w:tc>
          <w:tcPr>
            <w:tcW w:w="1895" w:type="dxa"/>
            <w:vAlign w:val="center"/>
          </w:tcPr>
          <w:p w14:paraId="00001214"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0,000*</w:t>
            </w:r>
          </w:p>
        </w:tc>
        <w:tc>
          <w:tcPr>
            <w:tcW w:w="1974" w:type="dxa"/>
            <w:vAlign w:val="center"/>
          </w:tcPr>
          <w:p w14:paraId="00001215" w14:textId="4980BA53"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216"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21 (18; 25)</w:t>
            </w:r>
          </w:p>
        </w:tc>
      </w:tr>
    </w:tbl>
    <w:tbl>
      <w:tblPr>
        <w:tblStyle w:val="57"/>
        <w:tblW w:w="9624" w:type="dxa"/>
        <w:tblInd w:w="1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0"/>
      </w:tblGrid>
      <w:tr w:rsidR="00D6725E" w14:paraId="08C23C67" w14:textId="77777777" w:rsidTr="00406E54">
        <w:tc>
          <w:tcPr>
            <w:tcW w:w="9624" w:type="dxa"/>
            <w:gridSpan w:val="5"/>
            <w:vAlign w:val="center"/>
          </w:tcPr>
          <w:p w14:paraId="13E30EFA" w14:textId="77777777" w:rsidR="00D6725E" w:rsidRDefault="00D6725E" w:rsidP="006C393B">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Критерий Краскела Уоллиса</w:t>
            </w:r>
            <w:r>
              <w:rPr>
                <w:rFonts w:ascii="Times New Roman" w:eastAsia="Times New Roman" w:hAnsi="Times New Roman" w:cs="Times New Roman"/>
                <w:color w:val="000000"/>
                <w:sz w:val="24"/>
                <w:szCs w:val="24"/>
              </w:rPr>
              <w:t xml:space="preserve"> (3, N = 60) = 18,02 p = 0,000</w:t>
            </w:r>
            <w:r>
              <w:rPr>
                <w:rFonts w:ascii="Times New Roman" w:eastAsia="Times New Roman" w:hAnsi="Times New Roman" w:cs="Times New Roman"/>
                <w:sz w:val="24"/>
                <w:szCs w:val="24"/>
              </w:rPr>
              <w:t>*</w:t>
            </w:r>
          </w:p>
        </w:tc>
      </w:tr>
      <w:tr w:rsidR="00D6725E" w14:paraId="524E07A3" w14:textId="77777777" w:rsidTr="00406E54">
        <w:tc>
          <w:tcPr>
            <w:tcW w:w="1973" w:type="dxa"/>
            <w:vAlign w:val="center"/>
          </w:tcPr>
          <w:p w14:paraId="1E93FC02" w14:textId="77777777" w:rsidR="00D6725E" w:rsidRDefault="00D6725E" w:rsidP="006C393B">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КГП</w:t>
            </w:r>
          </w:p>
        </w:tc>
        <w:tc>
          <w:tcPr>
            <w:tcW w:w="1893" w:type="dxa"/>
            <w:vAlign w:val="center"/>
          </w:tcPr>
          <w:p w14:paraId="2E37A23C" w14:textId="77777777" w:rsidR="00D6725E" w:rsidRDefault="00D6725E"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2757928B" w14:textId="77777777" w:rsidR="00D6725E" w:rsidRDefault="00D6725E"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5" w:type="dxa"/>
            <w:vAlign w:val="center"/>
          </w:tcPr>
          <w:p w14:paraId="659DA18E" w14:textId="77777777" w:rsidR="00D6725E" w:rsidRDefault="00D6725E"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970" w:type="dxa"/>
            <w:vAlign w:val="center"/>
          </w:tcPr>
          <w:p w14:paraId="6B4BB43A" w14:textId="77777777" w:rsidR="00D6725E" w:rsidRDefault="00D6725E"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r>
      <w:tr w:rsidR="00D6725E" w14:paraId="2D24A680" w14:textId="77777777" w:rsidTr="00406E54">
        <w:tc>
          <w:tcPr>
            <w:tcW w:w="1973" w:type="dxa"/>
            <w:vAlign w:val="center"/>
          </w:tcPr>
          <w:p w14:paraId="1687C7B7" w14:textId="77777777" w:rsidR="00D6725E" w:rsidRDefault="00D6725E"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7205869A" w14:textId="0A15B27D"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5909BAF4"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3 (2; 4)</w:t>
            </w:r>
          </w:p>
        </w:tc>
        <w:tc>
          <w:tcPr>
            <w:tcW w:w="1893" w:type="dxa"/>
            <w:vAlign w:val="center"/>
          </w:tcPr>
          <w:p w14:paraId="655609F7" w14:textId="77777777" w:rsidR="00D6725E" w:rsidRPr="00253398" w:rsidRDefault="00D6725E"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0,006*</w:t>
            </w:r>
          </w:p>
        </w:tc>
        <w:tc>
          <w:tcPr>
            <w:tcW w:w="1895" w:type="dxa"/>
            <w:vAlign w:val="center"/>
          </w:tcPr>
          <w:p w14:paraId="30C93514"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0" w:type="dxa"/>
            <w:vAlign w:val="center"/>
          </w:tcPr>
          <w:p w14:paraId="32060CC5" w14:textId="77777777" w:rsidR="00D6725E" w:rsidRPr="00253398" w:rsidRDefault="00D6725E"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0,013*</w:t>
            </w:r>
          </w:p>
        </w:tc>
      </w:tr>
      <w:tr w:rsidR="00D6725E" w14:paraId="7EF4DE20" w14:textId="77777777" w:rsidTr="00406E54">
        <w:tc>
          <w:tcPr>
            <w:tcW w:w="1973" w:type="dxa"/>
            <w:vAlign w:val="center"/>
          </w:tcPr>
          <w:p w14:paraId="72145A88" w14:textId="77777777" w:rsidR="00D6725E" w:rsidRDefault="00D6725E"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3" w:type="dxa"/>
            <w:vAlign w:val="center"/>
          </w:tcPr>
          <w:p w14:paraId="11E2120A" w14:textId="77777777" w:rsidR="00D6725E" w:rsidRPr="00253398" w:rsidRDefault="00D6725E"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0,006*</w:t>
            </w:r>
          </w:p>
        </w:tc>
        <w:tc>
          <w:tcPr>
            <w:tcW w:w="1893" w:type="dxa"/>
            <w:vAlign w:val="center"/>
          </w:tcPr>
          <w:p w14:paraId="28DABC36" w14:textId="681F7B10"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6A732E65"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6 (5; 7)</w:t>
            </w:r>
          </w:p>
        </w:tc>
        <w:tc>
          <w:tcPr>
            <w:tcW w:w="1895" w:type="dxa"/>
            <w:vAlign w:val="center"/>
          </w:tcPr>
          <w:p w14:paraId="5FC7BD2B" w14:textId="77777777" w:rsidR="00D6725E" w:rsidRPr="00253398" w:rsidRDefault="00D6725E"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0,027*</w:t>
            </w:r>
          </w:p>
        </w:tc>
        <w:tc>
          <w:tcPr>
            <w:tcW w:w="1970" w:type="dxa"/>
            <w:vAlign w:val="center"/>
          </w:tcPr>
          <w:p w14:paraId="0CB10AB8"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D6725E" w14:paraId="53313267" w14:textId="77777777" w:rsidTr="00406E54">
        <w:tc>
          <w:tcPr>
            <w:tcW w:w="1973" w:type="dxa"/>
            <w:vAlign w:val="center"/>
          </w:tcPr>
          <w:p w14:paraId="12FA750D" w14:textId="77777777" w:rsidR="00D6725E" w:rsidRDefault="00D6725E"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893" w:type="dxa"/>
            <w:vAlign w:val="center"/>
          </w:tcPr>
          <w:p w14:paraId="2D693E47"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3986F95E" w14:textId="77777777" w:rsidR="00D6725E" w:rsidRPr="00253398" w:rsidRDefault="00D6725E"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0,027*</w:t>
            </w:r>
          </w:p>
        </w:tc>
        <w:tc>
          <w:tcPr>
            <w:tcW w:w="1895" w:type="dxa"/>
            <w:vAlign w:val="center"/>
          </w:tcPr>
          <w:p w14:paraId="0A19613F" w14:textId="3BF1D3AE"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AB4560D"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4 (3;4)</w:t>
            </w:r>
          </w:p>
        </w:tc>
        <w:tc>
          <w:tcPr>
            <w:tcW w:w="1970" w:type="dxa"/>
            <w:vAlign w:val="center"/>
          </w:tcPr>
          <w:p w14:paraId="4355F1FC"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0,067</w:t>
            </w:r>
          </w:p>
        </w:tc>
      </w:tr>
      <w:tr w:rsidR="00D6725E" w14:paraId="451A7B4D" w14:textId="77777777" w:rsidTr="00406E54">
        <w:tc>
          <w:tcPr>
            <w:tcW w:w="1973" w:type="dxa"/>
            <w:vAlign w:val="center"/>
          </w:tcPr>
          <w:p w14:paraId="21677BCD" w14:textId="77777777" w:rsidR="00D6725E" w:rsidRDefault="00D6725E"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c>
          <w:tcPr>
            <w:tcW w:w="1893" w:type="dxa"/>
            <w:vAlign w:val="center"/>
          </w:tcPr>
          <w:p w14:paraId="1A052DE8" w14:textId="77777777" w:rsidR="00D6725E" w:rsidRPr="00253398" w:rsidRDefault="00D6725E"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0,013*</w:t>
            </w:r>
          </w:p>
        </w:tc>
        <w:tc>
          <w:tcPr>
            <w:tcW w:w="1893" w:type="dxa"/>
            <w:vAlign w:val="center"/>
          </w:tcPr>
          <w:p w14:paraId="53BEED3B"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5" w:type="dxa"/>
            <w:vAlign w:val="center"/>
          </w:tcPr>
          <w:p w14:paraId="5E9FC301"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0,067</w:t>
            </w:r>
          </w:p>
        </w:tc>
        <w:tc>
          <w:tcPr>
            <w:tcW w:w="1970" w:type="dxa"/>
            <w:vAlign w:val="center"/>
          </w:tcPr>
          <w:p w14:paraId="3208DDA6" w14:textId="46C3F464"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192BEC71"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6 (3; 7)</w:t>
            </w:r>
          </w:p>
        </w:tc>
      </w:tr>
    </w:tbl>
    <w:tbl>
      <w:tblPr>
        <w:tblStyle w:val="58"/>
        <w:tblW w:w="9628" w:type="dxa"/>
        <w:tblInd w:w="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9C0684" w14:paraId="26711548" w14:textId="77777777" w:rsidTr="00406E54">
        <w:tc>
          <w:tcPr>
            <w:tcW w:w="9628" w:type="dxa"/>
            <w:gridSpan w:val="5"/>
            <w:vAlign w:val="center"/>
          </w:tcPr>
          <w:p w14:paraId="00001217" w14:textId="7A996CE6" w:rsidR="009C0684" w:rsidRDefault="00BB7C4F">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Критерий Краскела Уоллиса</w:t>
            </w:r>
            <w:r>
              <w:rPr>
                <w:rFonts w:ascii="Times New Roman" w:eastAsia="Times New Roman" w:hAnsi="Times New Roman" w:cs="Times New Roman"/>
                <w:color w:val="000000"/>
                <w:sz w:val="24"/>
                <w:szCs w:val="24"/>
              </w:rPr>
              <w:t xml:space="preserve"> (3, N = 60) = 45,79 p = 0,000</w:t>
            </w:r>
            <w:r w:rsidR="006A76A4">
              <w:rPr>
                <w:rFonts w:ascii="Times New Roman" w:eastAsia="Times New Roman" w:hAnsi="Times New Roman" w:cs="Times New Roman"/>
                <w:sz w:val="24"/>
                <w:szCs w:val="24"/>
              </w:rPr>
              <w:t>*</w:t>
            </w:r>
          </w:p>
        </w:tc>
      </w:tr>
      <w:tr w:rsidR="009C0684" w14:paraId="5B4A4239" w14:textId="77777777" w:rsidTr="00406E54">
        <w:tc>
          <w:tcPr>
            <w:tcW w:w="1973" w:type="dxa"/>
            <w:vAlign w:val="center"/>
          </w:tcPr>
          <w:p w14:paraId="0000121C"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ВДА</w:t>
            </w:r>
          </w:p>
        </w:tc>
        <w:tc>
          <w:tcPr>
            <w:tcW w:w="1893" w:type="dxa"/>
            <w:vAlign w:val="center"/>
          </w:tcPr>
          <w:p w14:paraId="0000121D"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0000121E"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5" w:type="dxa"/>
            <w:vAlign w:val="center"/>
          </w:tcPr>
          <w:p w14:paraId="0000121F"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974" w:type="dxa"/>
            <w:vAlign w:val="center"/>
          </w:tcPr>
          <w:p w14:paraId="00001220"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r>
      <w:tr w:rsidR="009C0684" w14:paraId="4ADB6118" w14:textId="77777777" w:rsidTr="00406E54">
        <w:tc>
          <w:tcPr>
            <w:tcW w:w="1973" w:type="dxa"/>
            <w:vAlign w:val="center"/>
          </w:tcPr>
          <w:p w14:paraId="00001221"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00001222" w14:textId="7902B426"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223"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(0; 2)</w:t>
            </w:r>
          </w:p>
        </w:tc>
        <w:tc>
          <w:tcPr>
            <w:tcW w:w="1893" w:type="dxa"/>
            <w:vAlign w:val="center"/>
          </w:tcPr>
          <w:p w14:paraId="00001224"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5" w:type="dxa"/>
            <w:vAlign w:val="center"/>
          </w:tcPr>
          <w:p w14:paraId="00001225"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vAlign w:val="center"/>
          </w:tcPr>
          <w:p w14:paraId="00001226"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0,000*</w:t>
            </w:r>
          </w:p>
        </w:tc>
      </w:tr>
      <w:tr w:rsidR="009C0684" w14:paraId="5D28AE22" w14:textId="77777777" w:rsidTr="00406E54">
        <w:tc>
          <w:tcPr>
            <w:tcW w:w="1973" w:type="dxa"/>
            <w:vAlign w:val="center"/>
          </w:tcPr>
          <w:p w14:paraId="00001227"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3" w:type="dxa"/>
            <w:vAlign w:val="center"/>
          </w:tcPr>
          <w:p w14:paraId="00001228"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00001229" w14:textId="45D87FE9"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22A"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(1; 2)</w:t>
            </w:r>
          </w:p>
        </w:tc>
        <w:tc>
          <w:tcPr>
            <w:tcW w:w="1895" w:type="dxa"/>
            <w:vAlign w:val="center"/>
          </w:tcPr>
          <w:p w14:paraId="0000122B"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vAlign w:val="center"/>
          </w:tcPr>
          <w:p w14:paraId="0000122C"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0,000*</w:t>
            </w:r>
          </w:p>
        </w:tc>
      </w:tr>
      <w:tr w:rsidR="009C0684" w14:paraId="7CAD3513" w14:textId="77777777" w:rsidTr="00406E54">
        <w:tc>
          <w:tcPr>
            <w:tcW w:w="1973" w:type="dxa"/>
            <w:vAlign w:val="center"/>
          </w:tcPr>
          <w:p w14:paraId="0000122D"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893" w:type="dxa"/>
            <w:vAlign w:val="center"/>
          </w:tcPr>
          <w:p w14:paraId="0000122E"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0000122F"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5" w:type="dxa"/>
            <w:vAlign w:val="center"/>
          </w:tcPr>
          <w:p w14:paraId="00001230" w14:textId="60C8DBFC"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231"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(1; 1)</w:t>
            </w:r>
          </w:p>
        </w:tc>
        <w:tc>
          <w:tcPr>
            <w:tcW w:w="1974" w:type="dxa"/>
            <w:vAlign w:val="center"/>
          </w:tcPr>
          <w:p w14:paraId="00001232"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0,000*</w:t>
            </w:r>
          </w:p>
        </w:tc>
      </w:tr>
      <w:tr w:rsidR="009C0684" w14:paraId="1BDA1B3B" w14:textId="77777777" w:rsidTr="00406E54">
        <w:tc>
          <w:tcPr>
            <w:tcW w:w="1973" w:type="dxa"/>
            <w:vAlign w:val="center"/>
          </w:tcPr>
          <w:p w14:paraId="00001233"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c>
          <w:tcPr>
            <w:tcW w:w="1893" w:type="dxa"/>
            <w:vAlign w:val="center"/>
          </w:tcPr>
          <w:p w14:paraId="00001234"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0,000*</w:t>
            </w:r>
          </w:p>
        </w:tc>
        <w:tc>
          <w:tcPr>
            <w:tcW w:w="1893" w:type="dxa"/>
            <w:vAlign w:val="center"/>
          </w:tcPr>
          <w:p w14:paraId="00001235"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0,000*</w:t>
            </w:r>
          </w:p>
        </w:tc>
        <w:tc>
          <w:tcPr>
            <w:tcW w:w="1895" w:type="dxa"/>
            <w:vAlign w:val="center"/>
          </w:tcPr>
          <w:p w14:paraId="00001236"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0,000*</w:t>
            </w:r>
          </w:p>
        </w:tc>
        <w:tc>
          <w:tcPr>
            <w:tcW w:w="1974" w:type="dxa"/>
            <w:vAlign w:val="center"/>
          </w:tcPr>
          <w:p w14:paraId="00001237" w14:textId="51A66DD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238"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11 (8; 12)</w:t>
            </w:r>
          </w:p>
        </w:tc>
      </w:tr>
    </w:tbl>
    <w:tbl>
      <w:tblPr>
        <w:tblStyle w:val="57"/>
        <w:tblW w:w="9624" w:type="dxa"/>
        <w:tblInd w:w="1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0"/>
      </w:tblGrid>
      <w:tr w:rsidR="00D6725E" w14:paraId="71A7DD76" w14:textId="77777777" w:rsidTr="00406E54">
        <w:tc>
          <w:tcPr>
            <w:tcW w:w="9624" w:type="dxa"/>
            <w:gridSpan w:val="5"/>
            <w:vAlign w:val="center"/>
          </w:tcPr>
          <w:p w14:paraId="29886C1A" w14:textId="77777777" w:rsidR="00D6725E" w:rsidRDefault="00D6725E" w:rsidP="006C393B">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Критерий Краскела Уоллиса</w:t>
            </w:r>
            <w:r>
              <w:rPr>
                <w:rFonts w:ascii="Times New Roman" w:eastAsia="Times New Roman" w:hAnsi="Times New Roman" w:cs="Times New Roman"/>
                <w:color w:val="000000"/>
                <w:sz w:val="24"/>
                <w:szCs w:val="24"/>
              </w:rPr>
              <w:t xml:space="preserve"> (3, N= 60) = 12,40 p = 0,006</w:t>
            </w:r>
            <w:r>
              <w:rPr>
                <w:rFonts w:ascii="Times New Roman" w:eastAsia="Times New Roman" w:hAnsi="Times New Roman" w:cs="Times New Roman"/>
                <w:sz w:val="24"/>
                <w:szCs w:val="24"/>
              </w:rPr>
              <w:t>*</w:t>
            </w:r>
          </w:p>
        </w:tc>
      </w:tr>
      <w:tr w:rsidR="00D6725E" w14:paraId="201024E7" w14:textId="77777777" w:rsidTr="00406E54">
        <w:tc>
          <w:tcPr>
            <w:tcW w:w="1973" w:type="dxa"/>
            <w:vAlign w:val="center"/>
          </w:tcPr>
          <w:p w14:paraId="4FE7E4AA" w14:textId="77777777" w:rsidR="00D6725E" w:rsidRDefault="00D6725E" w:rsidP="006C393B">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ВДА</w:t>
            </w:r>
          </w:p>
        </w:tc>
        <w:tc>
          <w:tcPr>
            <w:tcW w:w="1893" w:type="dxa"/>
            <w:vAlign w:val="center"/>
          </w:tcPr>
          <w:p w14:paraId="0E3C1DB6" w14:textId="77777777" w:rsidR="00D6725E" w:rsidRDefault="00D6725E"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334C7B53" w14:textId="77777777" w:rsidR="00D6725E" w:rsidRDefault="00D6725E"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5" w:type="dxa"/>
            <w:vAlign w:val="center"/>
          </w:tcPr>
          <w:p w14:paraId="1823FF70" w14:textId="77777777" w:rsidR="00D6725E" w:rsidRDefault="00D6725E"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970" w:type="dxa"/>
            <w:vAlign w:val="center"/>
          </w:tcPr>
          <w:p w14:paraId="380B2ED3" w14:textId="77777777" w:rsidR="00D6725E" w:rsidRDefault="00D6725E"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r>
      <w:tr w:rsidR="00D6725E" w14:paraId="5EC66995" w14:textId="77777777" w:rsidTr="00406E54">
        <w:tc>
          <w:tcPr>
            <w:tcW w:w="1973" w:type="dxa"/>
            <w:vAlign w:val="center"/>
          </w:tcPr>
          <w:p w14:paraId="26647A00" w14:textId="77777777" w:rsidR="00D6725E" w:rsidRDefault="00D6725E"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77A921CC" w14:textId="0E0F0063"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2E827A1C"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(0; 2)</w:t>
            </w:r>
          </w:p>
        </w:tc>
        <w:tc>
          <w:tcPr>
            <w:tcW w:w="1893" w:type="dxa"/>
            <w:vAlign w:val="center"/>
          </w:tcPr>
          <w:p w14:paraId="5E934655"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5" w:type="dxa"/>
            <w:vAlign w:val="center"/>
          </w:tcPr>
          <w:p w14:paraId="52FE13A1"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0" w:type="dxa"/>
            <w:vAlign w:val="center"/>
          </w:tcPr>
          <w:p w14:paraId="7843DEC7"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0,071</w:t>
            </w:r>
          </w:p>
        </w:tc>
      </w:tr>
      <w:tr w:rsidR="00D6725E" w14:paraId="1B8F1DD5" w14:textId="77777777" w:rsidTr="00406E54">
        <w:tc>
          <w:tcPr>
            <w:tcW w:w="1973" w:type="dxa"/>
            <w:vAlign w:val="center"/>
          </w:tcPr>
          <w:p w14:paraId="7CCD6B8B" w14:textId="77777777" w:rsidR="00D6725E" w:rsidRDefault="00D6725E"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3" w:type="dxa"/>
            <w:vAlign w:val="center"/>
          </w:tcPr>
          <w:p w14:paraId="6FA39B58"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728B75E1" w14:textId="0E12B762"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6B361CC4"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(1; 2)</w:t>
            </w:r>
          </w:p>
        </w:tc>
        <w:tc>
          <w:tcPr>
            <w:tcW w:w="1895" w:type="dxa"/>
            <w:vAlign w:val="center"/>
          </w:tcPr>
          <w:p w14:paraId="15FA77ED"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0" w:type="dxa"/>
            <w:vAlign w:val="center"/>
          </w:tcPr>
          <w:p w14:paraId="44D78827"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0,972</w:t>
            </w:r>
          </w:p>
        </w:tc>
      </w:tr>
      <w:tr w:rsidR="00D6725E" w14:paraId="0CD64086" w14:textId="77777777" w:rsidTr="00406E54">
        <w:tc>
          <w:tcPr>
            <w:tcW w:w="1973" w:type="dxa"/>
            <w:vAlign w:val="center"/>
          </w:tcPr>
          <w:p w14:paraId="5C7829CD" w14:textId="77777777" w:rsidR="00D6725E" w:rsidRDefault="00D6725E"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893" w:type="dxa"/>
            <w:vAlign w:val="center"/>
          </w:tcPr>
          <w:p w14:paraId="08E88ADF"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5C2447FB"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5" w:type="dxa"/>
            <w:vAlign w:val="center"/>
          </w:tcPr>
          <w:p w14:paraId="76EA4025" w14:textId="6ADAB481"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13ABD516"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(1; 1)</w:t>
            </w:r>
          </w:p>
        </w:tc>
        <w:tc>
          <w:tcPr>
            <w:tcW w:w="1970" w:type="dxa"/>
            <w:vAlign w:val="center"/>
          </w:tcPr>
          <w:p w14:paraId="421A7A65" w14:textId="77777777" w:rsidR="00D6725E" w:rsidRPr="00253398" w:rsidRDefault="00D6725E"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0,028*</w:t>
            </w:r>
          </w:p>
        </w:tc>
      </w:tr>
      <w:tr w:rsidR="00D6725E" w14:paraId="414D45F1" w14:textId="77777777" w:rsidTr="00406E54">
        <w:tc>
          <w:tcPr>
            <w:tcW w:w="1973" w:type="dxa"/>
            <w:vAlign w:val="center"/>
          </w:tcPr>
          <w:p w14:paraId="12760144" w14:textId="77777777" w:rsidR="00D6725E" w:rsidRDefault="00D6725E"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c>
          <w:tcPr>
            <w:tcW w:w="1893" w:type="dxa"/>
            <w:vAlign w:val="center"/>
          </w:tcPr>
          <w:p w14:paraId="541B441A"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0,071</w:t>
            </w:r>
          </w:p>
        </w:tc>
        <w:tc>
          <w:tcPr>
            <w:tcW w:w="1893" w:type="dxa"/>
            <w:vAlign w:val="center"/>
          </w:tcPr>
          <w:p w14:paraId="35106E57"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0,972</w:t>
            </w:r>
          </w:p>
        </w:tc>
        <w:tc>
          <w:tcPr>
            <w:tcW w:w="1895" w:type="dxa"/>
            <w:vAlign w:val="center"/>
          </w:tcPr>
          <w:p w14:paraId="5265D1BA" w14:textId="77777777" w:rsidR="00D6725E" w:rsidRPr="00253398" w:rsidRDefault="00D6725E"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0,028*</w:t>
            </w:r>
          </w:p>
        </w:tc>
        <w:tc>
          <w:tcPr>
            <w:tcW w:w="1970" w:type="dxa"/>
            <w:vAlign w:val="center"/>
          </w:tcPr>
          <w:p w14:paraId="272BA969" w14:textId="26F5A84A"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510ED6A5"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2 (1; 3)</w:t>
            </w:r>
          </w:p>
        </w:tc>
      </w:tr>
    </w:tbl>
    <w:tbl>
      <w:tblPr>
        <w:tblStyle w:val="62"/>
        <w:tblW w:w="9624" w:type="dxa"/>
        <w:tblInd w:w="10" w:type="dxa"/>
        <w:tblBorders>
          <w:left w:val="single" w:sz="4" w:space="0" w:color="auto"/>
          <w:bottom w:val="single" w:sz="4" w:space="0" w:color="auto"/>
          <w:right w:val="single" w:sz="4" w:space="0" w:color="auto"/>
        </w:tblBorders>
        <w:tblLayout w:type="fixed"/>
        <w:tblLook w:val="0400" w:firstRow="0" w:lastRow="0" w:firstColumn="0" w:lastColumn="0" w:noHBand="0" w:noVBand="1"/>
      </w:tblPr>
      <w:tblGrid>
        <w:gridCol w:w="9624"/>
      </w:tblGrid>
      <w:tr w:rsidR="007B465D" w:rsidRPr="000D1EFD" w14:paraId="472DEA76" w14:textId="77777777" w:rsidTr="00406E54">
        <w:tc>
          <w:tcPr>
            <w:tcW w:w="9624" w:type="dxa"/>
            <w:vAlign w:val="center"/>
          </w:tcPr>
          <w:p w14:paraId="3880FB1A" w14:textId="126FC4A1" w:rsidR="007B465D" w:rsidRPr="000D1EFD" w:rsidRDefault="001F3671" w:rsidP="006C393B">
            <w:pPr>
              <w:ind w:firstLine="709"/>
              <w:rPr>
                <w:rFonts w:ascii="Times New Roman" w:eastAsia="Times New Roman" w:hAnsi="Times New Roman" w:cs="Times New Roman"/>
                <w:sz w:val="24"/>
                <w:szCs w:val="24"/>
              </w:rPr>
            </w:pPr>
            <w:r w:rsidRPr="001F3671">
              <w:rPr>
                <w:rFonts w:ascii="Times New Roman" w:eastAsia="Times New Roman" w:hAnsi="Times New Roman" w:cs="Times New Roman"/>
                <w:bCs/>
                <w:color w:val="000000"/>
                <w:sz w:val="24"/>
                <w:szCs w:val="24"/>
              </w:rPr>
              <w:t>Примечание –</w:t>
            </w:r>
            <w:r>
              <w:rPr>
                <w:rFonts w:ascii="Times New Roman" w:eastAsia="Times New Roman" w:hAnsi="Times New Roman" w:cs="Times New Roman"/>
                <w:b/>
                <w:color w:val="000000"/>
                <w:sz w:val="24"/>
                <w:szCs w:val="24"/>
              </w:rPr>
              <w:t xml:space="preserve"> </w:t>
            </w:r>
            <w:r w:rsidR="007B465D" w:rsidRPr="00FA586E">
              <w:rPr>
                <w:rFonts w:ascii="Times New Roman" w:eastAsia="Times New Roman" w:hAnsi="Times New Roman" w:cs="Times New Roman"/>
                <w:b/>
                <w:color w:val="000000"/>
                <w:sz w:val="24"/>
                <w:szCs w:val="24"/>
              </w:rPr>
              <w:t>*</w:t>
            </w:r>
            <w:r w:rsidR="007B465D" w:rsidRPr="007B6940">
              <w:rPr>
                <w:rFonts w:ascii="Times New Roman" w:eastAsia="Times New Roman" w:hAnsi="Times New Roman" w:cs="Times New Roman"/>
                <w:b/>
                <w:color w:val="000000"/>
                <w:sz w:val="24"/>
                <w:szCs w:val="24"/>
              </w:rPr>
              <w:t xml:space="preserve"> </w:t>
            </w:r>
            <w:r w:rsidR="007B465D" w:rsidRPr="00FA586E">
              <w:rPr>
                <w:rFonts w:ascii="Times New Roman" w:eastAsia="Gungsuh" w:hAnsi="Times New Roman" w:cs="Times New Roman"/>
                <w:color w:val="000000"/>
              </w:rPr>
              <w:t>Статистически значимые различия если р≤0,05</w:t>
            </w:r>
          </w:p>
        </w:tc>
      </w:tr>
    </w:tbl>
    <w:p w14:paraId="44578715" w14:textId="77777777" w:rsidR="000C37CE" w:rsidRDefault="000C37CE" w:rsidP="00044553">
      <w:pPr>
        <w:spacing w:after="0" w:line="240" w:lineRule="auto"/>
        <w:rPr>
          <w:rFonts w:ascii="Times New Roman" w:hAnsi="Times New Roman" w:cs="Times New Roman"/>
          <w:sz w:val="28"/>
          <w:szCs w:val="28"/>
        </w:rPr>
      </w:pPr>
    </w:p>
    <w:p w14:paraId="3871DE72" w14:textId="054BF0C2" w:rsidR="00C95D87" w:rsidRDefault="007D687A" w:rsidP="00887AF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Множественные сравнения КД, КУ, и груминга, представленные в таблице 27 не демонстрируют значимых отличий груминга и КД как до эксперимента, так и после формирования ХНУС. Количество уринаций до эксперимента статистически выше, чем в группе 3 (р=0,020) и в группе 4 выше, чем в группе 3 (р=0,036). При сравнении с показателями ХНУС отмечается статистически значимое снижение относительно группы 4 (р=0,017) и выявляется более высокий уровень значений в группе 4, сравнительно с группой 3 (р=0,044).</w:t>
      </w:r>
    </w:p>
    <w:p w14:paraId="134C2FF4" w14:textId="77777777" w:rsidR="00887AFC" w:rsidRDefault="00887AFC" w:rsidP="00887AFC">
      <w:pPr>
        <w:spacing w:after="0" w:line="240" w:lineRule="auto"/>
        <w:ind w:firstLine="709"/>
        <w:jc w:val="both"/>
        <w:rPr>
          <w:rFonts w:ascii="Times New Roman" w:hAnsi="Times New Roman" w:cs="Times New Roman"/>
          <w:sz w:val="28"/>
          <w:szCs w:val="28"/>
        </w:rPr>
      </w:pPr>
    </w:p>
    <w:p w14:paraId="79E6E266" w14:textId="5E82120B" w:rsidR="00D6725E" w:rsidRDefault="00D6725E" w:rsidP="00044553">
      <w:pPr>
        <w:spacing w:after="0" w:line="240" w:lineRule="auto"/>
        <w:rPr>
          <w:rFonts w:ascii="Times New Roman" w:eastAsia="Times New Roman" w:hAnsi="Times New Roman" w:cs="Times New Roman"/>
          <w:sz w:val="28"/>
          <w:szCs w:val="28"/>
        </w:rPr>
      </w:pPr>
      <w:r w:rsidRPr="00C95D87">
        <w:rPr>
          <w:rFonts w:ascii="Times New Roman" w:eastAsia="Times New Roman" w:hAnsi="Times New Roman" w:cs="Times New Roman"/>
          <w:sz w:val="28"/>
          <w:szCs w:val="28"/>
        </w:rPr>
        <w:lastRenderedPageBreak/>
        <w:t>Таблица 2</w:t>
      </w:r>
      <w:r w:rsidR="00793353">
        <w:rPr>
          <w:rFonts w:ascii="Times New Roman" w:eastAsia="Times New Roman" w:hAnsi="Times New Roman" w:cs="Times New Roman"/>
          <w:sz w:val="28"/>
          <w:szCs w:val="28"/>
        </w:rPr>
        <w:t>7</w:t>
      </w:r>
      <w:r w:rsidRPr="00C95D87">
        <w:rPr>
          <w:rFonts w:ascii="Times New Roman" w:eastAsia="Times New Roman" w:hAnsi="Times New Roman" w:cs="Times New Roman"/>
          <w:sz w:val="28"/>
          <w:szCs w:val="28"/>
        </w:rPr>
        <w:t xml:space="preserve"> – Множественные сравнения </w:t>
      </w:r>
      <w:r w:rsidR="008435D6" w:rsidRPr="00C95D87">
        <w:rPr>
          <w:rFonts w:ascii="Times New Roman" w:eastAsia="Times New Roman" w:hAnsi="Times New Roman" w:cs="Times New Roman"/>
          <w:sz w:val="28"/>
          <w:szCs w:val="28"/>
        </w:rPr>
        <w:t>груминга</w:t>
      </w:r>
      <w:r w:rsidRPr="00C95D87">
        <w:rPr>
          <w:rFonts w:ascii="Times New Roman" w:eastAsia="Times New Roman" w:hAnsi="Times New Roman" w:cs="Times New Roman"/>
          <w:sz w:val="28"/>
          <w:szCs w:val="28"/>
        </w:rPr>
        <w:t xml:space="preserve">, </w:t>
      </w:r>
      <w:r w:rsidR="008435D6" w:rsidRPr="00C95D87">
        <w:rPr>
          <w:rFonts w:ascii="Times New Roman" w:eastAsia="Times New Roman" w:hAnsi="Times New Roman" w:cs="Times New Roman"/>
          <w:sz w:val="28"/>
          <w:szCs w:val="28"/>
        </w:rPr>
        <w:t>КД</w:t>
      </w:r>
      <w:r w:rsidRPr="00C95D87">
        <w:rPr>
          <w:rFonts w:ascii="Times New Roman" w:eastAsia="Times New Roman" w:hAnsi="Times New Roman" w:cs="Times New Roman"/>
          <w:sz w:val="28"/>
          <w:szCs w:val="28"/>
        </w:rPr>
        <w:t xml:space="preserve"> и </w:t>
      </w:r>
      <w:r w:rsidR="008435D6" w:rsidRPr="00C95D87">
        <w:rPr>
          <w:rFonts w:ascii="Times New Roman" w:eastAsia="Times New Roman" w:hAnsi="Times New Roman" w:cs="Times New Roman"/>
          <w:sz w:val="28"/>
          <w:szCs w:val="28"/>
        </w:rPr>
        <w:t>КУ</w:t>
      </w:r>
      <w:r w:rsidRPr="00C95D87">
        <w:rPr>
          <w:rFonts w:ascii="Times New Roman" w:eastAsia="Times New Roman" w:hAnsi="Times New Roman" w:cs="Times New Roman"/>
          <w:sz w:val="28"/>
          <w:szCs w:val="28"/>
        </w:rPr>
        <w:t xml:space="preserve"> в тесте «</w:t>
      </w:r>
      <w:r w:rsidR="008435D6" w:rsidRPr="00C95D87">
        <w:rPr>
          <w:rFonts w:ascii="Times New Roman" w:eastAsia="Times New Roman" w:hAnsi="Times New Roman" w:cs="Times New Roman"/>
          <w:sz w:val="28"/>
          <w:szCs w:val="28"/>
        </w:rPr>
        <w:t>Открытое поле</w:t>
      </w:r>
      <w:r w:rsidRPr="00C95D87">
        <w:rPr>
          <w:rFonts w:ascii="Times New Roman" w:eastAsia="Times New Roman" w:hAnsi="Times New Roman" w:cs="Times New Roman"/>
          <w:sz w:val="28"/>
          <w:szCs w:val="28"/>
        </w:rPr>
        <w:t>» до начала эксперимента, после формирования модели ХНУС и после терапии</w:t>
      </w:r>
    </w:p>
    <w:p w14:paraId="063F5473" w14:textId="77777777" w:rsidR="00244C2E" w:rsidRDefault="00244C2E" w:rsidP="00044553">
      <w:pPr>
        <w:spacing w:after="0" w:line="240" w:lineRule="auto"/>
        <w:rPr>
          <w:rFonts w:ascii="Times New Roman" w:hAnsi="Times New Roman" w:cs="Times New Roman"/>
          <w:sz w:val="28"/>
          <w:szCs w:val="28"/>
        </w:rPr>
      </w:pPr>
    </w:p>
    <w:tbl>
      <w:tblPr>
        <w:tblStyle w:val="58"/>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9C0684" w14:paraId="19536DB1" w14:textId="77777777">
        <w:tc>
          <w:tcPr>
            <w:tcW w:w="9628" w:type="dxa"/>
            <w:gridSpan w:val="5"/>
            <w:vAlign w:val="center"/>
          </w:tcPr>
          <w:p w14:paraId="00001239" w14:textId="77777777" w:rsidR="009C0684" w:rsidRDefault="00BB7C4F">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Критерий Краскела Уоллиса</w:t>
            </w:r>
            <w:r>
              <w:rPr>
                <w:rFonts w:ascii="Times New Roman" w:eastAsia="Times New Roman" w:hAnsi="Times New Roman" w:cs="Times New Roman"/>
                <w:color w:val="000000"/>
                <w:sz w:val="24"/>
                <w:szCs w:val="24"/>
              </w:rPr>
              <w:t xml:space="preserve"> (3, N = 60) = 6,413 p =0,093</w:t>
            </w:r>
          </w:p>
        </w:tc>
      </w:tr>
      <w:tr w:rsidR="009C0684" w14:paraId="30A3EF2D" w14:textId="77777777">
        <w:tc>
          <w:tcPr>
            <w:tcW w:w="1973" w:type="dxa"/>
            <w:vAlign w:val="center"/>
          </w:tcPr>
          <w:p w14:paraId="0000123E"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Груминг</w:t>
            </w:r>
          </w:p>
        </w:tc>
        <w:tc>
          <w:tcPr>
            <w:tcW w:w="1893" w:type="dxa"/>
            <w:vAlign w:val="center"/>
          </w:tcPr>
          <w:p w14:paraId="0000123F"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00001240"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5" w:type="dxa"/>
            <w:vAlign w:val="center"/>
          </w:tcPr>
          <w:p w14:paraId="00001241"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974" w:type="dxa"/>
            <w:vAlign w:val="center"/>
          </w:tcPr>
          <w:p w14:paraId="00001242"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r>
      <w:tr w:rsidR="009C0684" w14:paraId="1C1B5CF4" w14:textId="77777777">
        <w:tc>
          <w:tcPr>
            <w:tcW w:w="1973" w:type="dxa"/>
            <w:vAlign w:val="center"/>
          </w:tcPr>
          <w:p w14:paraId="00001243"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00001244" w14:textId="3B12E679"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245"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(1; 2)</w:t>
            </w:r>
          </w:p>
        </w:tc>
        <w:tc>
          <w:tcPr>
            <w:tcW w:w="1893" w:type="dxa"/>
            <w:vAlign w:val="center"/>
          </w:tcPr>
          <w:p w14:paraId="00001246"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5" w:type="dxa"/>
            <w:vAlign w:val="center"/>
          </w:tcPr>
          <w:p w14:paraId="00001247"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vAlign w:val="center"/>
          </w:tcPr>
          <w:p w14:paraId="00001248"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9C0684" w14:paraId="60C9BAAE" w14:textId="77777777">
        <w:tc>
          <w:tcPr>
            <w:tcW w:w="1973" w:type="dxa"/>
            <w:vAlign w:val="center"/>
          </w:tcPr>
          <w:p w14:paraId="00001249"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3" w:type="dxa"/>
            <w:vAlign w:val="center"/>
          </w:tcPr>
          <w:p w14:paraId="0000124A"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0000124B" w14:textId="7EEEA5B6"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24C"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(1; 2)</w:t>
            </w:r>
          </w:p>
        </w:tc>
        <w:tc>
          <w:tcPr>
            <w:tcW w:w="1895" w:type="dxa"/>
            <w:vAlign w:val="center"/>
          </w:tcPr>
          <w:p w14:paraId="0000124D"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0,339</w:t>
            </w:r>
          </w:p>
        </w:tc>
        <w:tc>
          <w:tcPr>
            <w:tcW w:w="1974" w:type="dxa"/>
            <w:vAlign w:val="center"/>
          </w:tcPr>
          <w:p w14:paraId="0000124E"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9C0684" w14:paraId="360B8E56" w14:textId="77777777">
        <w:tc>
          <w:tcPr>
            <w:tcW w:w="1973" w:type="dxa"/>
            <w:vAlign w:val="center"/>
          </w:tcPr>
          <w:p w14:paraId="0000124F"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893" w:type="dxa"/>
            <w:vAlign w:val="center"/>
          </w:tcPr>
          <w:p w14:paraId="00001250"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00001251"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0,339</w:t>
            </w:r>
          </w:p>
        </w:tc>
        <w:tc>
          <w:tcPr>
            <w:tcW w:w="1895" w:type="dxa"/>
            <w:vAlign w:val="center"/>
          </w:tcPr>
          <w:p w14:paraId="00001252" w14:textId="6E698B6D"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253"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(0; 1)</w:t>
            </w:r>
          </w:p>
        </w:tc>
        <w:tc>
          <w:tcPr>
            <w:tcW w:w="1974" w:type="dxa"/>
            <w:vAlign w:val="center"/>
          </w:tcPr>
          <w:p w14:paraId="00001254"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0,129</w:t>
            </w:r>
          </w:p>
        </w:tc>
      </w:tr>
      <w:tr w:rsidR="009C0684" w14:paraId="74604D02" w14:textId="77777777">
        <w:tc>
          <w:tcPr>
            <w:tcW w:w="1973" w:type="dxa"/>
            <w:vAlign w:val="center"/>
          </w:tcPr>
          <w:p w14:paraId="00001255"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c>
          <w:tcPr>
            <w:tcW w:w="1893" w:type="dxa"/>
            <w:vAlign w:val="center"/>
          </w:tcPr>
          <w:p w14:paraId="00001256"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00001257"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5" w:type="dxa"/>
            <w:vAlign w:val="center"/>
          </w:tcPr>
          <w:p w14:paraId="00001258"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0,129</w:t>
            </w:r>
          </w:p>
        </w:tc>
        <w:tc>
          <w:tcPr>
            <w:tcW w:w="1974" w:type="dxa"/>
            <w:vAlign w:val="center"/>
          </w:tcPr>
          <w:p w14:paraId="00001259" w14:textId="72F9103B"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F74D10"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25A"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2 (0; 4)</w:t>
            </w:r>
          </w:p>
        </w:tc>
      </w:tr>
    </w:tbl>
    <w:tbl>
      <w:tblPr>
        <w:tblStyle w:val="57"/>
        <w:tblW w:w="9628" w:type="dxa"/>
        <w:tblInd w:w="1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D6725E" w14:paraId="3DDDCD0A" w14:textId="77777777" w:rsidTr="00406E54">
        <w:tc>
          <w:tcPr>
            <w:tcW w:w="9628" w:type="dxa"/>
            <w:gridSpan w:val="5"/>
            <w:vAlign w:val="center"/>
          </w:tcPr>
          <w:p w14:paraId="18ACF272" w14:textId="77777777" w:rsidR="00D6725E" w:rsidRDefault="00D6725E" w:rsidP="006C393B">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Критерий Краскела Уоллиса</w:t>
            </w:r>
            <w:r>
              <w:rPr>
                <w:rFonts w:ascii="Times New Roman" w:eastAsia="Times New Roman" w:hAnsi="Times New Roman" w:cs="Times New Roman"/>
                <w:color w:val="000000"/>
                <w:sz w:val="24"/>
                <w:szCs w:val="24"/>
              </w:rPr>
              <w:t xml:space="preserve"> (3, N = 60) = 7,532 p = 0,057</w:t>
            </w:r>
          </w:p>
        </w:tc>
      </w:tr>
      <w:tr w:rsidR="00D6725E" w14:paraId="2BA5FFB1" w14:textId="77777777" w:rsidTr="00406E54">
        <w:tc>
          <w:tcPr>
            <w:tcW w:w="1973" w:type="dxa"/>
            <w:vAlign w:val="center"/>
          </w:tcPr>
          <w:p w14:paraId="010FD95F" w14:textId="77777777" w:rsidR="00D6725E" w:rsidRDefault="00D6725E" w:rsidP="006C393B">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Груминг</w:t>
            </w:r>
          </w:p>
        </w:tc>
        <w:tc>
          <w:tcPr>
            <w:tcW w:w="1893" w:type="dxa"/>
            <w:vAlign w:val="center"/>
          </w:tcPr>
          <w:p w14:paraId="5812B1BB" w14:textId="77777777" w:rsidR="00D6725E" w:rsidRDefault="00D6725E"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603930D1" w14:textId="77777777" w:rsidR="00D6725E" w:rsidRDefault="00D6725E"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5" w:type="dxa"/>
            <w:vAlign w:val="center"/>
          </w:tcPr>
          <w:p w14:paraId="0D12BE16" w14:textId="77777777" w:rsidR="00D6725E" w:rsidRDefault="00D6725E"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974" w:type="dxa"/>
            <w:vAlign w:val="center"/>
          </w:tcPr>
          <w:p w14:paraId="231304A5" w14:textId="77777777" w:rsidR="00D6725E" w:rsidRDefault="00D6725E"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r>
      <w:tr w:rsidR="00D6725E" w14:paraId="6C58951D" w14:textId="77777777" w:rsidTr="00406E54">
        <w:tc>
          <w:tcPr>
            <w:tcW w:w="1973" w:type="dxa"/>
            <w:vAlign w:val="center"/>
          </w:tcPr>
          <w:p w14:paraId="1A4EE34C" w14:textId="77777777" w:rsidR="00D6725E" w:rsidRDefault="00D6725E"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5F72A4B6" w14:textId="32279157" w:rsidR="00D6725E" w:rsidRPr="00F74D10" w:rsidRDefault="00D6725E" w:rsidP="006C393B">
            <w:pPr>
              <w:jc w:val="center"/>
              <w:rPr>
                <w:rFonts w:ascii="Times New Roman" w:eastAsia="Times New Roman" w:hAnsi="Times New Roman" w:cs="Times New Roman"/>
                <w:iCs/>
                <w:sz w:val="24"/>
                <w:szCs w:val="24"/>
              </w:rPr>
            </w:pPr>
            <w:r w:rsidRPr="00F74D10">
              <w:rPr>
                <w:rFonts w:ascii="Times New Roman" w:eastAsia="Times New Roman" w:hAnsi="Times New Roman" w:cs="Times New Roman"/>
                <w:iCs/>
                <w:sz w:val="24"/>
                <w:szCs w:val="24"/>
              </w:rPr>
              <w:t>Me (Q</w:t>
            </w:r>
            <w:r w:rsidR="00F74D10" w:rsidRPr="00F74D10">
              <w:rPr>
                <w:rFonts w:ascii="Times New Roman" w:eastAsia="Times New Roman" w:hAnsi="Times New Roman" w:cs="Times New Roman"/>
                <w:iCs/>
                <w:sz w:val="24"/>
                <w:szCs w:val="24"/>
              </w:rPr>
              <w:t>25; Q</w:t>
            </w:r>
            <w:r w:rsidRPr="00F74D10">
              <w:rPr>
                <w:rFonts w:ascii="Times New Roman" w:eastAsia="Times New Roman" w:hAnsi="Times New Roman" w:cs="Times New Roman"/>
                <w:iCs/>
                <w:sz w:val="24"/>
                <w:szCs w:val="24"/>
              </w:rPr>
              <w:t>75)</w:t>
            </w:r>
          </w:p>
          <w:p w14:paraId="4C25CC9B" w14:textId="77777777" w:rsidR="00D6725E" w:rsidRPr="00F74D10" w:rsidRDefault="00D6725E" w:rsidP="006C393B">
            <w:pPr>
              <w:jc w:val="center"/>
              <w:rPr>
                <w:rFonts w:ascii="Times New Roman" w:eastAsia="Times New Roman" w:hAnsi="Times New Roman" w:cs="Times New Roman"/>
                <w:iCs/>
                <w:sz w:val="24"/>
                <w:szCs w:val="24"/>
              </w:rPr>
            </w:pPr>
            <w:r w:rsidRPr="00F74D10">
              <w:rPr>
                <w:rFonts w:ascii="Times New Roman" w:eastAsia="Times New Roman" w:hAnsi="Times New Roman" w:cs="Times New Roman"/>
                <w:iCs/>
                <w:sz w:val="24"/>
                <w:szCs w:val="24"/>
              </w:rPr>
              <w:t>1 (1; 2)</w:t>
            </w:r>
          </w:p>
        </w:tc>
        <w:tc>
          <w:tcPr>
            <w:tcW w:w="1893" w:type="dxa"/>
            <w:vAlign w:val="center"/>
          </w:tcPr>
          <w:p w14:paraId="61274520" w14:textId="77777777" w:rsidR="00D6725E" w:rsidRPr="00F74D10" w:rsidRDefault="00D6725E" w:rsidP="006C393B">
            <w:pPr>
              <w:jc w:val="center"/>
              <w:rPr>
                <w:rFonts w:ascii="Times New Roman" w:eastAsia="Times New Roman" w:hAnsi="Times New Roman" w:cs="Times New Roman"/>
                <w:iCs/>
                <w:sz w:val="24"/>
                <w:szCs w:val="24"/>
              </w:rPr>
            </w:pPr>
            <w:r w:rsidRPr="00F74D10">
              <w:rPr>
                <w:rFonts w:ascii="Times New Roman" w:eastAsia="Times New Roman" w:hAnsi="Times New Roman" w:cs="Times New Roman"/>
                <w:iCs/>
                <w:color w:val="000000"/>
                <w:sz w:val="24"/>
                <w:szCs w:val="24"/>
              </w:rPr>
              <w:t>1,000</w:t>
            </w:r>
          </w:p>
        </w:tc>
        <w:tc>
          <w:tcPr>
            <w:tcW w:w="1895" w:type="dxa"/>
            <w:vAlign w:val="center"/>
          </w:tcPr>
          <w:p w14:paraId="3A93CF44" w14:textId="77777777" w:rsidR="00D6725E" w:rsidRPr="00F74D10" w:rsidRDefault="00D6725E" w:rsidP="006C393B">
            <w:pPr>
              <w:jc w:val="center"/>
              <w:rPr>
                <w:rFonts w:ascii="Times New Roman" w:eastAsia="Times New Roman" w:hAnsi="Times New Roman" w:cs="Times New Roman"/>
                <w:iCs/>
                <w:sz w:val="24"/>
                <w:szCs w:val="24"/>
              </w:rPr>
            </w:pPr>
            <w:r w:rsidRPr="00F74D10">
              <w:rPr>
                <w:rFonts w:ascii="Times New Roman" w:eastAsia="Times New Roman" w:hAnsi="Times New Roman" w:cs="Times New Roman"/>
                <w:iCs/>
                <w:color w:val="000000"/>
                <w:sz w:val="24"/>
                <w:szCs w:val="24"/>
              </w:rPr>
              <w:t>1,000</w:t>
            </w:r>
          </w:p>
        </w:tc>
        <w:tc>
          <w:tcPr>
            <w:tcW w:w="1974" w:type="dxa"/>
            <w:vAlign w:val="center"/>
          </w:tcPr>
          <w:p w14:paraId="53833A18" w14:textId="77777777" w:rsidR="00D6725E" w:rsidRDefault="00D6725E" w:rsidP="006C393B">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1,000</w:t>
            </w:r>
          </w:p>
        </w:tc>
      </w:tr>
      <w:tr w:rsidR="00D6725E" w14:paraId="5189B90C" w14:textId="77777777" w:rsidTr="00406E54">
        <w:tc>
          <w:tcPr>
            <w:tcW w:w="1973" w:type="dxa"/>
            <w:vAlign w:val="center"/>
          </w:tcPr>
          <w:p w14:paraId="1D5D770B" w14:textId="77777777" w:rsidR="00D6725E" w:rsidRDefault="00D6725E"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3" w:type="dxa"/>
            <w:vAlign w:val="center"/>
          </w:tcPr>
          <w:p w14:paraId="25AC9E11" w14:textId="77777777" w:rsidR="00D6725E" w:rsidRPr="00F74D10" w:rsidRDefault="00D6725E" w:rsidP="006C393B">
            <w:pPr>
              <w:jc w:val="center"/>
              <w:rPr>
                <w:rFonts w:ascii="Times New Roman" w:eastAsia="Times New Roman" w:hAnsi="Times New Roman" w:cs="Times New Roman"/>
                <w:iCs/>
                <w:sz w:val="24"/>
                <w:szCs w:val="24"/>
              </w:rPr>
            </w:pPr>
            <w:r w:rsidRPr="00F74D10">
              <w:rPr>
                <w:rFonts w:ascii="Times New Roman" w:eastAsia="Times New Roman" w:hAnsi="Times New Roman" w:cs="Times New Roman"/>
                <w:iCs/>
                <w:color w:val="000000"/>
                <w:sz w:val="24"/>
                <w:szCs w:val="24"/>
              </w:rPr>
              <w:t>1,000</w:t>
            </w:r>
          </w:p>
        </w:tc>
        <w:tc>
          <w:tcPr>
            <w:tcW w:w="1893" w:type="dxa"/>
            <w:vAlign w:val="center"/>
          </w:tcPr>
          <w:p w14:paraId="6A38A713" w14:textId="2CD48479" w:rsidR="00D6725E" w:rsidRPr="00F74D10" w:rsidRDefault="00D6725E" w:rsidP="006C393B">
            <w:pPr>
              <w:jc w:val="center"/>
              <w:rPr>
                <w:rFonts w:ascii="Times New Roman" w:eastAsia="Times New Roman" w:hAnsi="Times New Roman" w:cs="Times New Roman"/>
                <w:iCs/>
                <w:sz w:val="24"/>
                <w:szCs w:val="24"/>
              </w:rPr>
            </w:pPr>
            <w:r w:rsidRPr="00F74D10">
              <w:rPr>
                <w:rFonts w:ascii="Times New Roman" w:eastAsia="Times New Roman" w:hAnsi="Times New Roman" w:cs="Times New Roman"/>
                <w:iCs/>
                <w:sz w:val="24"/>
                <w:szCs w:val="24"/>
              </w:rPr>
              <w:t>Me (Q</w:t>
            </w:r>
            <w:r w:rsidR="00F74D10" w:rsidRPr="00F74D10">
              <w:rPr>
                <w:rFonts w:ascii="Times New Roman" w:eastAsia="Times New Roman" w:hAnsi="Times New Roman" w:cs="Times New Roman"/>
                <w:iCs/>
                <w:sz w:val="24"/>
                <w:szCs w:val="24"/>
              </w:rPr>
              <w:t>25; Q</w:t>
            </w:r>
            <w:r w:rsidRPr="00F74D10">
              <w:rPr>
                <w:rFonts w:ascii="Times New Roman" w:eastAsia="Times New Roman" w:hAnsi="Times New Roman" w:cs="Times New Roman"/>
                <w:iCs/>
                <w:sz w:val="24"/>
                <w:szCs w:val="24"/>
              </w:rPr>
              <w:t>75)</w:t>
            </w:r>
          </w:p>
          <w:p w14:paraId="1A6E66E3" w14:textId="77777777" w:rsidR="00D6725E" w:rsidRPr="00F74D10" w:rsidRDefault="00D6725E" w:rsidP="006C393B">
            <w:pPr>
              <w:jc w:val="center"/>
              <w:rPr>
                <w:rFonts w:ascii="Times New Roman" w:eastAsia="Times New Roman" w:hAnsi="Times New Roman" w:cs="Times New Roman"/>
                <w:iCs/>
                <w:sz w:val="24"/>
                <w:szCs w:val="24"/>
              </w:rPr>
            </w:pPr>
            <w:r w:rsidRPr="00F74D10">
              <w:rPr>
                <w:rFonts w:ascii="Times New Roman" w:eastAsia="Times New Roman" w:hAnsi="Times New Roman" w:cs="Times New Roman"/>
                <w:iCs/>
                <w:sz w:val="24"/>
                <w:szCs w:val="24"/>
              </w:rPr>
              <w:t>1 (1; 2)</w:t>
            </w:r>
          </w:p>
        </w:tc>
        <w:tc>
          <w:tcPr>
            <w:tcW w:w="1895" w:type="dxa"/>
            <w:vAlign w:val="center"/>
          </w:tcPr>
          <w:p w14:paraId="186DC3EC" w14:textId="77777777" w:rsidR="00D6725E" w:rsidRPr="00F74D10" w:rsidRDefault="00D6725E" w:rsidP="006C393B">
            <w:pPr>
              <w:jc w:val="center"/>
              <w:rPr>
                <w:rFonts w:ascii="Times New Roman" w:eastAsia="Times New Roman" w:hAnsi="Times New Roman" w:cs="Times New Roman"/>
                <w:iCs/>
                <w:sz w:val="24"/>
                <w:szCs w:val="24"/>
              </w:rPr>
            </w:pPr>
            <w:r w:rsidRPr="00F74D10">
              <w:rPr>
                <w:rFonts w:ascii="Times New Roman" w:eastAsia="Times New Roman" w:hAnsi="Times New Roman" w:cs="Times New Roman"/>
                <w:iCs/>
                <w:color w:val="000000"/>
                <w:sz w:val="24"/>
                <w:szCs w:val="24"/>
              </w:rPr>
              <w:t>0,201</w:t>
            </w:r>
          </w:p>
        </w:tc>
        <w:tc>
          <w:tcPr>
            <w:tcW w:w="1974" w:type="dxa"/>
            <w:vAlign w:val="center"/>
          </w:tcPr>
          <w:p w14:paraId="4601E3B7" w14:textId="77777777" w:rsidR="00D6725E" w:rsidRDefault="00D6725E" w:rsidP="006C393B">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1,000</w:t>
            </w:r>
          </w:p>
        </w:tc>
      </w:tr>
      <w:tr w:rsidR="00D6725E" w14:paraId="202B8285" w14:textId="77777777" w:rsidTr="00406E54">
        <w:tc>
          <w:tcPr>
            <w:tcW w:w="1973" w:type="dxa"/>
            <w:vAlign w:val="center"/>
          </w:tcPr>
          <w:p w14:paraId="2B8CEBD6" w14:textId="77777777" w:rsidR="00D6725E" w:rsidRDefault="00D6725E"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893" w:type="dxa"/>
            <w:vAlign w:val="center"/>
          </w:tcPr>
          <w:p w14:paraId="5840287D" w14:textId="77777777" w:rsidR="00D6725E" w:rsidRPr="00F74D10" w:rsidRDefault="00D6725E" w:rsidP="006C393B">
            <w:pPr>
              <w:jc w:val="center"/>
              <w:rPr>
                <w:rFonts w:ascii="Times New Roman" w:eastAsia="Times New Roman" w:hAnsi="Times New Roman" w:cs="Times New Roman"/>
                <w:iCs/>
                <w:sz w:val="24"/>
                <w:szCs w:val="24"/>
              </w:rPr>
            </w:pPr>
            <w:r w:rsidRPr="00F74D10">
              <w:rPr>
                <w:rFonts w:ascii="Times New Roman" w:eastAsia="Times New Roman" w:hAnsi="Times New Roman" w:cs="Times New Roman"/>
                <w:iCs/>
                <w:color w:val="000000"/>
                <w:sz w:val="24"/>
                <w:szCs w:val="24"/>
              </w:rPr>
              <w:t>1,000</w:t>
            </w:r>
          </w:p>
        </w:tc>
        <w:tc>
          <w:tcPr>
            <w:tcW w:w="1893" w:type="dxa"/>
            <w:vAlign w:val="center"/>
          </w:tcPr>
          <w:p w14:paraId="305E22A5" w14:textId="77777777" w:rsidR="00D6725E" w:rsidRPr="00F74D10" w:rsidRDefault="00D6725E" w:rsidP="006C393B">
            <w:pPr>
              <w:jc w:val="center"/>
              <w:rPr>
                <w:rFonts w:ascii="Times New Roman" w:eastAsia="Times New Roman" w:hAnsi="Times New Roman" w:cs="Times New Roman"/>
                <w:iCs/>
                <w:sz w:val="24"/>
                <w:szCs w:val="24"/>
              </w:rPr>
            </w:pPr>
            <w:r w:rsidRPr="00F74D10">
              <w:rPr>
                <w:rFonts w:ascii="Times New Roman" w:eastAsia="Times New Roman" w:hAnsi="Times New Roman" w:cs="Times New Roman"/>
                <w:iCs/>
                <w:color w:val="000000"/>
                <w:sz w:val="24"/>
                <w:szCs w:val="24"/>
              </w:rPr>
              <w:t>0,201</w:t>
            </w:r>
          </w:p>
        </w:tc>
        <w:tc>
          <w:tcPr>
            <w:tcW w:w="1895" w:type="dxa"/>
            <w:vAlign w:val="center"/>
          </w:tcPr>
          <w:p w14:paraId="2663E89D" w14:textId="73F50F8A" w:rsidR="00D6725E" w:rsidRPr="00F74D10" w:rsidRDefault="00D6725E" w:rsidP="006C393B">
            <w:pPr>
              <w:jc w:val="center"/>
              <w:rPr>
                <w:rFonts w:ascii="Times New Roman" w:eastAsia="Times New Roman" w:hAnsi="Times New Roman" w:cs="Times New Roman"/>
                <w:iCs/>
                <w:sz w:val="24"/>
                <w:szCs w:val="24"/>
              </w:rPr>
            </w:pPr>
            <w:r w:rsidRPr="00F74D10">
              <w:rPr>
                <w:rFonts w:ascii="Times New Roman" w:eastAsia="Times New Roman" w:hAnsi="Times New Roman" w:cs="Times New Roman"/>
                <w:iCs/>
                <w:sz w:val="24"/>
                <w:szCs w:val="24"/>
              </w:rPr>
              <w:t>Me (Q</w:t>
            </w:r>
            <w:r w:rsidR="00F74D10" w:rsidRPr="00F74D10">
              <w:rPr>
                <w:rFonts w:ascii="Times New Roman" w:eastAsia="Times New Roman" w:hAnsi="Times New Roman" w:cs="Times New Roman"/>
                <w:iCs/>
                <w:sz w:val="24"/>
                <w:szCs w:val="24"/>
              </w:rPr>
              <w:t>25; Q</w:t>
            </w:r>
            <w:r w:rsidRPr="00F74D10">
              <w:rPr>
                <w:rFonts w:ascii="Times New Roman" w:eastAsia="Times New Roman" w:hAnsi="Times New Roman" w:cs="Times New Roman"/>
                <w:iCs/>
                <w:sz w:val="24"/>
                <w:szCs w:val="24"/>
              </w:rPr>
              <w:t>75)</w:t>
            </w:r>
          </w:p>
          <w:p w14:paraId="61DF8C40" w14:textId="77777777" w:rsidR="00D6725E" w:rsidRPr="00F74D10" w:rsidRDefault="00D6725E" w:rsidP="006C393B">
            <w:pPr>
              <w:jc w:val="center"/>
              <w:rPr>
                <w:rFonts w:ascii="Times New Roman" w:eastAsia="Times New Roman" w:hAnsi="Times New Roman" w:cs="Times New Roman"/>
                <w:iCs/>
                <w:sz w:val="24"/>
                <w:szCs w:val="24"/>
              </w:rPr>
            </w:pPr>
            <w:r w:rsidRPr="00F74D10">
              <w:rPr>
                <w:rFonts w:ascii="Times New Roman" w:eastAsia="Times New Roman" w:hAnsi="Times New Roman" w:cs="Times New Roman"/>
                <w:iCs/>
                <w:sz w:val="24"/>
                <w:szCs w:val="24"/>
              </w:rPr>
              <w:t>1 (0; 1)</w:t>
            </w:r>
          </w:p>
        </w:tc>
        <w:tc>
          <w:tcPr>
            <w:tcW w:w="1974" w:type="dxa"/>
            <w:vAlign w:val="center"/>
          </w:tcPr>
          <w:p w14:paraId="58145C73" w14:textId="77777777" w:rsidR="00D6725E" w:rsidRDefault="00D6725E" w:rsidP="006C393B">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0,088</w:t>
            </w:r>
          </w:p>
        </w:tc>
      </w:tr>
      <w:tr w:rsidR="00D6725E" w14:paraId="0C3DAC73" w14:textId="77777777" w:rsidTr="00406E54">
        <w:tc>
          <w:tcPr>
            <w:tcW w:w="1973" w:type="dxa"/>
            <w:vAlign w:val="center"/>
          </w:tcPr>
          <w:p w14:paraId="403ADA85" w14:textId="77777777" w:rsidR="00D6725E" w:rsidRDefault="00D6725E"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c>
          <w:tcPr>
            <w:tcW w:w="1893" w:type="dxa"/>
            <w:vAlign w:val="center"/>
          </w:tcPr>
          <w:p w14:paraId="2CDDEE9E" w14:textId="77777777" w:rsidR="00D6725E" w:rsidRDefault="00D6725E" w:rsidP="006C393B">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1,000</w:t>
            </w:r>
          </w:p>
        </w:tc>
        <w:tc>
          <w:tcPr>
            <w:tcW w:w="1893" w:type="dxa"/>
            <w:vAlign w:val="center"/>
          </w:tcPr>
          <w:p w14:paraId="5917F61E" w14:textId="77777777" w:rsidR="00D6725E" w:rsidRDefault="00D6725E" w:rsidP="006C393B">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1,000</w:t>
            </w:r>
          </w:p>
        </w:tc>
        <w:tc>
          <w:tcPr>
            <w:tcW w:w="1895" w:type="dxa"/>
            <w:vAlign w:val="center"/>
          </w:tcPr>
          <w:p w14:paraId="0749CB1F" w14:textId="77777777" w:rsidR="00D6725E" w:rsidRDefault="00D6725E" w:rsidP="006C393B">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0,088</w:t>
            </w:r>
          </w:p>
        </w:tc>
        <w:tc>
          <w:tcPr>
            <w:tcW w:w="1974" w:type="dxa"/>
            <w:vAlign w:val="center"/>
          </w:tcPr>
          <w:p w14:paraId="35021F28" w14:textId="20B8AF49" w:rsidR="00D6725E" w:rsidRPr="00892EFB" w:rsidRDefault="00D6725E" w:rsidP="006C393B">
            <w:pPr>
              <w:jc w:val="center"/>
              <w:rPr>
                <w:rFonts w:ascii="Times New Roman" w:eastAsia="Times New Roman" w:hAnsi="Times New Roman" w:cs="Times New Roman"/>
                <w:iCs/>
                <w:sz w:val="24"/>
                <w:szCs w:val="24"/>
              </w:rPr>
            </w:pPr>
            <w:r w:rsidRPr="00892EFB">
              <w:rPr>
                <w:rFonts w:ascii="Times New Roman" w:eastAsia="Times New Roman" w:hAnsi="Times New Roman" w:cs="Times New Roman"/>
                <w:iCs/>
                <w:sz w:val="24"/>
                <w:szCs w:val="24"/>
              </w:rPr>
              <w:t>Me (Q</w:t>
            </w:r>
            <w:r w:rsidR="00F74D10" w:rsidRPr="00892EFB">
              <w:rPr>
                <w:rFonts w:ascii="Times New Roman" w:eastAsia="Times New Roman" w:hAnsi="Times New Roman" w:cs="Times New Roman"/>
                <w:iCs/>
                <w:sz w:val="24"/>
                <w:szCs w:val="24"/>
              </w:rPr>
              <w:t>25; Q</w:t>
            </w:r>
            <w:r w:rsidRPr="00892EFB">
              <w:rPr>
                <w:rFonts w:ascii="Times New Roman" w:eastAsia="Times New Roman" w:hAnsi="Times New Roman" w:cs="Times New Roman"/>
                <w:iCs/>
                <w:sz w:val="24"/>
                <w:szCs w:val="24"/>
              </w:rPr>
              <w:t>75)</w:t>
            </w:r>
          </w:p>
          <w:p w14:paraId="2D721288" w14:textId="77777777" w:rsidR="00D6725E" w:rsidRDefault="00D6725E" w:rsidP="006C393B">
            <w:pPr>
              <w:jc w:val="center"/>
              <w:rPr>
                <w:rFonts w:ascii="Times New Roman" w:eastAsia="Times New Roman" w:hAnsi="Times New Roman" w:cs="Times New Roman"/>
                <w:sz w:val="24"/>
                <w:szCs w:val="24"/>
              </w:rPr>
            </w:pPr>
            <w:r w:rsidRPr="00892EFB">
              <w:rPr>
                <w:rFonts w:ascii="Times New Roman" w:eastAsia="Times New Roman" w:hAnsi="Times New Roman" w:cs="Times New Roman"/>
                <w:iCs/>
                <w:sz w:val="24"/>
                <w:szCs w:val="24"/>
              </w:rPr>
              <w:t>2 (1; 3)</w:t>
            </w:r>
          </w:p>
        </w:tc>
      </w:tr>
    </w:tbl>
    <w:tbl>
      <w:tblPr>
        <w:tblStyle w:val="58"/>
        <w:tblW w:w="9628" w:type="dxa"/>
        <w:tblInd w:w="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9C0684" w14:paraId="2D7748C7" w14:textId="77777777" w:rsidTr="00406E54">
        <w:tc>
          <w:tcPr>
            <w:tcW w:w="9628" w:type="dxa"/>
            <w:gridSpan w:val="5"/>
            <w:vAlign w:val="center"/>
          </w:tcPr>
          <w:p w14:paraId="0000125B" w14:textId="77777777" w:rsidR="009C0684" w:rsidRDefault="00BB7C4F">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Критерий Краскела Уоллиса</w:t>
            </w:r>
            <w:r>
              <w:rPr>
                <w:rFonts w:ascii="Times New Roman" w:eastAsia="Times New Roman" w:hAnsi="Times New Roman" w:cs="Times New Roman"/>
                <w:color w:val="000000"/>
                <w:sz w:val="24"/>
                <w:szCs w:val="24"/>
              </w:rPr>
              <w:t xml:space="preserve"> (3, N = 60) = 5,976 p = 0,113</w:t>
            </w:r>
          </w:p>
        </w:tc>
      </w:tr>
      <w:tr w:rsidR="009C0684" w14:paraId="542FC84B" w14:textId="77777777" w:rsidTr="00406E54">
        <w:tc>
          <w:tcPr>
            <w:tcW w:w="1973" w:type="dxa"/>
            <w:vAlign w:val="center"/>
          </w:tcPr>
          <w:p w14:paraId="00001260"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КД</w:t>
            </w:r>
          </w:p>
        </w:tc>
        <w:tc>
          <w:tcPr>
            <w:tcW w:w="1893" w:type="dxa"/>
            <w:vAlign w:val="center"/>
          </w:tcPr>
          <w:p w14:paraId="00001261"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00001262"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5" w:type="dxa"/>
            <w:vAlign w:val="center"/>
          </w:tcPr>
          <w:p w14:paraId="00001263"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974" w:type="dxa"/>
            <w:vAlign w:val="center"/>
          </w:tcPr>
          <w:p w14:paraId="00001264"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r>
      <w:tr w:rsidR="009C0684" w14:paraId="4823C275" w14:textId="77777777" w:rsidTr="00406E54">
        <w:tc>
          <w:tcPr>
            <w:tcW w:w="1973" w:type="dxa"/>
            <w:vAlign w:val="center"/>
          </w:tcPr>
          <w:p w14:paraId="00001265"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00001266" w14:textId="0FBFD55B"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267"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(0; 1)</w:t>
            </w:r>
          </w:p>
        </w:tc>
        <w:tc>
          <w:tcPr>
            <w:tcW w:w="1893" w:type="dxa"/>
            <w:vAlign w:val="center"/>
          </w:tcPr>
          <w:p w14:paraId="00001268"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0,171</w:t>
            </w:r>
          </w:p>
        </w:tc>
        <w:tc>
          <w:tcPr>
            <w:tcW w:w="1895" w:type="dxa"/>
            <w:vAlign w:val="center"/>
          </w:tcPr>
          <w:p w14:paraId="00001269"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vAlign w:val="center"/>
          </w:tcPr>
          <w:p w14:paraId="0000126A"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0,533</w:t>
            </w:r>
          </w:p>
        </w:tc>
      </w:tr>
      <w:tr w:rsidR="009C0684" w14:paraId="1EE7DAD9" w14:textId="77777777" w:rsidTr="00406E54">
        <w:tc>
          <w:tcPr>
            <w:tcW w:w="1973" w:type="dxa"/>
            <w:vAlign w:val="center"/>
          </w:tcPr>
          <w:p w14:paraId="0000126B"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3" w:type="dxa"/>
            <w:vAlign w:val="center"/>
          </w:tcPr>
          <w:p w14:paraId="0000126C"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0,171</w:t>
            </w:r>
          </w:p>
        </w:tc>
        <w:tc>
          <w:tcPr>
            <w:tcW w:w="1893" w:type="dxa"/>
            <w:vAlign w:val="center"/>
          </w:tcPr>
          <w:p w14:paraId="0000126D" w14:textId="26824C78"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26E"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2 (1; 3)</w:t>
            </w:r>
          </w:p>
        </w:tc>
        <w:tc>
          <w:tcPr>
            <w:tcW w:w="1895" w:type="dxa"/>
            <w:vAlign w:val="center"/>
          </w:tcPr>
          <w:p w14:paraId="0000126F"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0,775</w:t>
            </w:r>
          </w:p>
        </w:tc>
        <w:tc>
          <w:tcPr>
            <w:tcW w:w="1974" w:type="dxa"/>
            <w:vAlign w:val="center"/>
          </w:tcPr>
          <w:p w14:paraId="00001270"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9C0684" w14:paraId="3FC3703A" w14:textId="77777777" w:rsidTr="00406E54">
        <w:tc>
          <w:tcPr>
            <w:tcW w:w="1973" w:type="dxa"/>
            <w:vAlign w:val="center"/>
          </w:tcPr>
          <w:p w14:paraId="00001271"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893" w:type="dxa"/>
            <w:vAlign w:val="center"/>
          </w:tcPr>
          <w:p w14:paraId="00001272"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00001273"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0,775</w:t>
            </w:r>
          </w:p>
        </w:tc>
        <w:tc>
          <w:tcPr>
            <w:tcW w:w="1895" w:type="dxa"/>
            <w:vAlign w:val="center"/>
          </w:tcPr>
          <w:p w14:paraId="00001274" w14:textId="5A43BB34"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275"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(0; 1)</w:t>
            </w:r>
          </w:p>
        </w:tc>
        <w:tc>
          <w:tcPr>
            <w:tcW w:w="1974" w:type="dxa"/>
            <w:vAlign w:val="center"/>
          </w:tcPr>
          <w:p w14:paraId="00001276"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9C0684" w14:paraId="47B54027" w14:textId="77777777" w:rsidTr="00406E54">
        <w:tc>
          <w:tcPr>
            <w:tcW w:w="1973" w:type="dxa"/>
            <w:vAlign w:val="center"/>
          </w:tcPr>
          <w:p w14:paraId="00001277"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c>
          <w:tcPr>
            <w:tcW w:w="1893" w:type="dxa"/>
            <w:vAlign w:val="center"/>
          </w:tcPr>
          <w:p w14:paraId="00001278"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0,533</w:t>
            </w:r>
          </w:p>
        </w:tc>
        <w:tc>
          <w:tcPr>
            <w:tcW w:w="1893" w:type="dxa"/>
            <w:vAlign w:val="center"/>
          </w:tcPr>
          <w:p w14:paraId="00001279"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5" w:type="dxa"/>
            <w:vAlign w:val="center"/>
          </w:tcPr>
          <w:p w14:paraId="0000127A"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vAlign w:val="center"/>
          </w:tcPr>
          <w:p w14:paraId="0000127B" w14:textId="68C45C19"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27C"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(1; 2)</w:t>
            </w:r>
          </w:p>
        </w:tc>
      </w:tr>
    </w:tbl>
    <w:tbl>
      <w:tblPr>
        <w:tblStyle w:val="57"/>
        <w:tblW w:w="9628" w:type="dxa"/>
        <w:tblInd w:w="1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D6725E" w14:paraId="3987091E" w14:textId="77777777" w:rsidTr="00406E54">
        <w:tc>
          <w:tcPr>
            <w:tcW w:w="9628" w:type="dxa"/>
            <w:gridSpan w:val="5"/>
            <w:vAlign w:val="center"/>
          </w:tcPr>
          <w:p w14:paraId="3DEFF497" w14:textId="77777777" w:rsidR="00D6725E" w:rsidRDefault="00D6725E" w:rsidP="006C393B">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Критерий Краскела Уоллиса</w:t>
            </w:r>
            <w:r>
              <w:rPr>
                <w:rFonts w:ascii="Times New Roman" w:eastAsia="Times New Roman" w:hAnsi="Times New Roman" w:cs="Times New Roman"/>
                <w:color w:val="000000"/>
                <w:sz w:val="24"/>
                <w:szCs w:val="24"/>
              </w:rPr>
              <w:t xml:space="preserve"> (3, N = 60) = 8,151 p = 0,043</w:t>
            </w:r>
            <w:r>
              <w:rPr>
                <w:rFonts w:ascii="Times New Roman" w:eastAsia="Times New Roman" w:hAnsi="Times New Roman" w:cs="Times New Roman"/>
                <w:sz w:val="24"/>
                <w:szCs w:val="24"/>
              </w:rPr>
              <w:t>*</w:t>
            </w:r>
          </w:p>
        </w:tc>
      </w:tr>
      <w:tr w:rsidR="00D6725E" w14:paraId="661A5B03" w14:textId="77777777" w:rsidTr="00406E54">
        <w:tc>
          <w:tcPr>
            <w:tcW w:w="1973" w:type="dxa"/>
            <w:vAlign w:val="center"/>
          </w:tcPr>
          <w:p w14:paraId="0C758996" w14:textId="77777777" w:rsidR="00D6725E" w:rsidRDefault="00D6725E" w:rsidP="006C393B">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КД</w:t>
            </w:r>
          </w:p>
        </w:tc>
        <w:tc>
          <w:tcPr>
            <w:tcW w:w="1893" w:type="dxa"/>
            <w:vAlign w:val="center"/>
          </w:tcPr>
          <w:p w14:paraId="142BF020" w14:textId="77777777" w:rsidR="00D6725E" w:rsidRDefault="00D6725E"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74A7AAAD" w14:textId="77777777" w:rsidR="00D6725E" w:rsidRDefault="00D6725E"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5" w:type="dxa"/>
            <w:vAlign w:val="center"/>
          </w:tcPr>
          <w:p w14:paraId="5F4BB1BF" w14:textId="77777777" w:rsidR="00D6725E" w:rsidRDefault="00D6725E"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974" w:type="dxa"/>
            <w:vAlign w:val="center"/>
          </w:tcPr>
          <w:p w14:paraId="75EED2D0" w14:textId="77777777" w:rsidR="00D6725E" w:rsidRDefault="00D6725E"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r>
      <w:tr w:rsidR="00D6725E" w14:paraId="770CFD72" w14:textId="77777777" w:rsidTr="00406E54">
        <w:tc>
          <w:tcPr>
            <w:tcW w:w="1973" w:type="dxa"/>
            <w:vAlign w:val="center"/>
          </w:tcPr>
          <w:p w14:paraId="1C228032" w14:textId="77777777" w:rsidR="00D6725E" w:rsidRDefault="00D6725E"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729CCC89" w14:textId="3432949C"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45FA3D3"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(0; 1)</w:t>
            </w:r>
          </w:p>
        </w:tc>
        <w:tc>
          <w:tcPr>
            <w:tcW w:w="1893" w:type="dxa"/>
            <w:vAlign w:val="center"/>
          </w:tcPr>
          <w:p w14:paraId="641C9976"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0,174</w:t>
            </w:r>
          </w:p>
        </w:tc>
        <w:tc>
          <w:tcPr>
            <w:tcW w:w="1895" w:type="dxa"/>
            <w:vAlign w:val="center"/>
          </w:tcPr>
          <w:p w14:paraId="38382C78"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vAlign w:val="center"/>
          </w:tcPr>
          <w:p w14:paraId="5E0EC0F2"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0,126</w:t>
            </w:r>
          </w:p>
        </w:tc>
      </w:tr>
      <w:tr w:rsidR="00D6725E" w14:paraId="1D805483" w14:textId="77777777" w:rsidTr="00406E54">
        <w:tc>
          <w:tcPr>
            <w:tcW w:w="1973" w:type="dxa"/>
            <w:vAlign w:val="center"/>
          </w:tcPr>
          <w:p w14:paraId="4863F015" w14:textId="77777777" w:rsidR="00D6725E" w:rsidRDefault="00D6725E"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3" w:type="dxa"/>
            <w:vAlign w:val="center"/>
          </w:tcPr>
          <w:p w14:paraId="3CFE1E3C"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0,174</w:t>
            </w:r>
          </w:p>
        </w:tc>
        <w:tc>
          <w:tcPr>
            <w:tcW w:w="1893" w:type="dxa"/>
            <w:vAlign w:val="center"/>
          </w:tcPr>
          <w:p w14:paraId="7BDABE02" w14:textId="101F83CB"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11B8473E"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2 (1; 3)</w:t>
            </w:r>
          </w:p>
        </w:tc>
        <w:tc>
          <w:tcPr>
            <w:tcW w:w="1895" w:type="dxa"/>
            <w:vAlign w:val="center"/>
          </w:tcPr>
          <w:p w14:paraId="6591DA61"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0,756</w:t>
            </w:r>
          </w:p>
        </w:tc>
        <w:tc>
          <w:tcPr>
            <w:tcW w:w="1974" w:type="dxa"/>
            <w:vAlign w:val="center"/>
          </w:tcPr>
          <w:p w14:paraId="2773B8AC"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D6725E" w14:paraId="37D6DEFA" w14:textId="77777777" w:rsidTr="00406E54">
        <w:tc>
          <w:tcPr>
            <w:tcW w:w="1973" w:type="dxa"/>
            <w:vAlign w:val="center"/>
          </w:tcPr>
          <w:p w14:paraId="5F36D7A4" w14:textId="77777777" w:rsidR="00D6725E" w:rsidRDefault="00D6725E"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893" w:type="dxa"/>
            <w:vAlign w:val="center"/>
          </w:tcPr>
          <w:p w14:paraId="55FB954E"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2F9BAC4D"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0,756</w:t>
            </w:r>
          </w:p>
        </w:tc>
        <w:tc>
          <w:tcPr>
            <w:tcW w:w="1895" w:type="dxa"/>
            <w:vAlign w:val="center"/>
          </w:tcPr>
          <w:p w14:paraId="022DCD15" w14:textId="4AE976E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32216091"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(0; 1)</w:t>
            </w:r>
          </w:p>
        </w:tc>
        <w:tc>
          <w:tcPr>
            <w:tcW w:w="1974" w:type="dxa"/>
            <w:vAlign w:val="center"/>
          </w:tcPr>
          <w:p w14:paraId="45826E86"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0,789</w:t>
            </w:r>
          </w:p>
        </w:tc>
      </w:tr>
      <w:tr w:rsidR="00D6725E" w14:paraId="0A5464E7" w14:textId="77777777" w:rsidTr="00406E54">
        <w:tc>
          <w:tcPr>
            <w:tcW w:w="1973" w:type="dxa"/>
            <w:vAlign w:val="center"/>
          </w:tcPr>
          <w:p w14:paraId="4934DD8F" w14:textId="77777777" w:rsidR="00D6725E" w:rsidRDefault="00D6725E"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c>
          <w:tcPr>
            <w:tcW w:w="1893" w:type="dxa"/>
            <w:vAlign w:val="center"/>
          </w:tcPr>
          <w:p w14:paraId="0C248E65"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0,126</w:t>
            </w:r>
          </w:p>
        </w:tc>
        <w:tc>
          <w:tcPr>
            <w:tcW w:w="1893" w:type="dxa"/>
            <w:vAlign w:val="center"/>
          </w:tcPr>
          <w:p w14:paraId="71776B31"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5" w:type="dxa"/>
            <w:vAlign w:val="center"/>
          </w:tcPr>
          <w:p w14:paraId="0D5820FA"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0,789</w:t>
            </w:r>
          </w:p>
        </w:tc>
        <w:tc>
          <w:tcPr>
            <w:tcW w:w="1974" w:type="dxa"/>
            <w:vAlign w:val="center"/>
          </w:tcPr>
          <w:p w14:paraId="08F5D923" w14:textId="7C263A78"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5A97BDAC"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2 (1; 3)</w:t>
            </w:r>
          </w:p>
        </w:tc>
      </w:tr>
    </w:tbl>
    <w:tbl>
      <w:tblPr>
        <w:tblStyle w:val="58"/>
        <w:tblW w:w="9628" w:type="dxa"/>
        <w:tblInd w:w="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9C0684" w14:paraId="0F6B0544" w14:textId="77777777" w:rsidTr="007D687A">
        <w:tc>
          <w:tcPr>
            <w:tcW w:w="9628" w:type="dxa"/>
            <w:gridSpan w:val="5"/>
            <w:tcBorders>
              <w:bottom w:val="single" w:sz="4" w:space="0" w:color="000000"/>
            </w:tcBorders>
            <w:vAlign w:val="center"/>
          </w:tcPr>
          <w:p w14:paraId="0000127D" w14:textId="1EA3524F" w:rsidR="009C0684" w:rsidRDefault="00BB7C4F">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Критерий Краскела Уоллиса</w:t>
            </w:r>
            <w:r>
              <w:rPr>
                <w:rFonts w:ascii="Times New Roman" w:eastAsia="Times New Roman" w:hAnsi="Times New Roman" w:cs="Times New Roman"/>
                <w:color w:val="000000"/>
                <w:sz w:val="24"/>
                <w:szCs w:val="24"/>
              </w:rPr>
              <w:t xml:space="preserve"> (3, N = 60) = 12,98 p = 0,005</w:t>
            </w:r>
            <w:r w:rsidR="006A76A4">
              <w:rPr>
                <w:rFonts w:ascii="Times New Roman" w:eastAsia="Times New Roman" w:hAnsi="Times New Roman" w:cs="Times New Roman"/>
                <w:sz w:val="24"/>
                <w:szCs w:val="24"/>
              </w:rPr>
              <w:t>*</w:t>
            </w:r>
          </w:p>
        </w:tc>
      </w:tr>
      <w:tr w:rsidR="009C0684" w14:paraId="17B5C72A" w14:textId="77777777" w:rsidTr="007D687A">
        <w:tc>
          <w:tcPr>
            <w:tcW w:w="1973" w:type="dxa"/>
            <w:tcBorders>
              <w:top w:val="single" w:sz="4" w:space="0" w:color="000000"/>
              <w:bottom w:val="nil"/>
            </w:tcBorders>
            <w:vAlign w:val="center"/>
          </w:tcPr>
          <w:p w14:paraId="00001282"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КУ</w:t>
            </w:r>
          </w:p>
        </w:tc>
        <w:tc>
          <w:tcPr>
            <w:tcW w:w="1893" w:type="dxa"/>
            <w:tcBorders>
              <w:top w:val="single" w:sz="4" w:space="0" w:color="000000"/>
              <w:bottom w:val="nil"/>
            </w:tcBorders>
            <w:vAlign w:val="center"/>
          </w:tcPr>
          <w:p w14:paraId="00001283"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3" w:type="dxa"/>
            <w:tcBorders>
              <w:top w:val="single" w:sz="4" w:space="0" w:color="000000"/>
              <w:bottom w:val="nil"/>
            </w:tcBorders>
            <w:vAlign w:val="center"/>
          </w:tcPr>
          <w:p w14:paraId="00001284"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5" w:type="dxa"/>
            <w:tcBorders>
              <w:top w:val="single" w:sz="4" w:space="0" w:color="000000"/>
              <w:bottom w:val="nil"/>
            </w:tcBorders>
            <w:vAlign w:val="center"/>
          </w:tcPr>
          <w:p w14:paraId="00001285"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974" w:type="dxa"/>
            <w:tcBorders>
              <w:top w:val="single" w:sz="4" w:space="0" w:color="000000"/>
              <w:bottom w:val="nil"/>
            </w:tcBorders>
            <w:vAlign w:val="center"/>
          </w:tcPr>
          <w:p w14:paraId="00001286"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r>
    </w:tbl>
    <w:p w14:paraId="4D5FE671" w14:textId="675929AB" w:rsidR="007D687A" w:rsidRDefault="007D687A" w:rsidP="007D687A">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27</w:t>
      </w:r>
    </w:p>
    <w:p w14:paraId="0558B719" w14:textId="77777777" w:rsidR="007D687A" w:rsidRPr="007D687A" w:rsidRDefault="007D687A" w:rsidP="007D687A">
      <w:pPr>
        <w:spacing w:after="0" w:line="240" w:lineRule="auto"/>
        <w:rPr>
          <w:rFonts w:ascii="Times New Roman" w:hAnsi="Times New Roman" w:cs="Times New Roman"/>
          <w:sz w:val="28"/>
          <w:szCs w:val="28"/>
        </w:rPr>
      </w:pPr>
    </w:p>
    <w:tbl>
      <w:tblPr>
        <w:tblStyle w:val="58"/>
        <w:tblW w:w="9628" w:type="dxa"/>
        <w:tblInd w:w="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7D687A" w14:paraId="7DBF5715" w14:textId="77777777" w:rsidTr="007D687A">
        <w:tc>
          <w:tcPr>
            <w:tcW w:w="1973" w:type="dxa"/>
            <w:tcBorders>
              <w:top w:val="single" w:sz="4" w:space="0" w:color="auto"/>
            </w:tcBorders>
            <w:vAlign w:val="center"/>
          </w:tcPr>
          <w:p w14:paraId="1D30E04E" w14:textId="307CB19F" w:rsidR="007D687A" w:rsidRDefault="007D687A" w:rsidP="007D687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893" w:type="dxa"/>
            <w:tcBorders>
              <w:top w:val="single" w:sz="4" w:space="0" w:color="auto"/>
            </w:tcBorders>
            <w:vAlign w:val="center"/>
          </w:tcPr>
          <w:p w14:paraId="7719DF28" w14:textId="3AB6F74E" w:rsidR="007D687A" w:rsidRPr="00253398" w:rsidRDefault="007D687A" w:rsidP="007D687A">
            <w:pPr>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2</w:t>
            </w:r>
          </w:p>
        </w:tc>
        <w:tc>
          <w:tcPr>
            <w:tcW w:w="1893" w:type="dxa"/>
            <w:tcBorders>
              <w:top w:val="single" w:sz="4" w:space="0" w:color="auto"/>
            </w:tcBorders>
            <w:vAlign w:val="center"/>
          </w:tcPr>
          <w:p w14:paraId="36930508" w14:textId="183A3D4F" w:rsidR="007D687A" w:rsidRPr="00253398" w:rsidRDefault="007D687A" w:rsidP="007D687A">
            <w:pPr>
              <w:jc w:val="center"/>
              <w:rPr>
                <w:rFonts w:ascii="Times New Roman" w:eastAsia="Times New Roman" w:hAnsi="Times New Roman" w:cs="Times New Roman"/>
                <w:b/>
                <w:iCs/>
                <w:color w:val="000000" w:themeColor="text1"/>
                <w:sz w:val="24"/>
                <w:szCs w:val="24"/>
              </w:rPr>
            </w:pPr>
            <w:r>
              <w:rPr>
                <w:rFonts w:ascii="Times New Roman" w:eastAsia="Times New Roman" w:hAnsi="Times New Roman" w:cs="Times New Roman"/>
                <w:b/>
                <w:iCs/>
                <w:color w:val="000000" w:themeColor="text1"/>
                <w:sz w:val="24"/>
                <w:szCs w:val="24"/>
              </w:rPr>
              <w:t>3</w:t>
            </w:r>
          </w:p>
        </w:tc>
        <w:tc>
          <w:tcPr>
            <w:tcW w:w="1895" w:type="dxa"/>
            <w:tcBorders>
              <w:top w:val="single" w:sz="4" w:space="0" w:color="auto"/>
            </w:tcBorders>
            <w:vAlign w:val="center"/>
          </w:tcPr>
          <w:p w14:paraId="4134D55B" w14:textId="0D4ECE9A" w:rsidR="007D687A" w:rsidRPr="00253398" w:rsidRDefault="007D687A" w:rsidP="007D687A">
            <w:pPr>
              <w:jc w:val="center"/>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4</w:t>
            </w:r>
          </w:p>
        </w:tc>
        <w:tc>
          <w:tcPr>
            <w:tcW w:w="1974" w:type="dxa"/>
            <w:tcBorders>
              <w:top w:val="single" w:sz="4" w:space="0" w:color="auto"/>
            </w:tcBorders>
            <w:vAlign w:val="center"/>
          </w:tcPr>
          <w:p w14:paraId="22E9C88C" w14:textId="2358A7B0" w:rsidR="007D687A" w:rsidRPr="007D687A" w:rsidRDefault="007D687A" w:rsidP="007D687A">
            <w:pPr>
              <w:jc w:val="center"/>
              <w:rPr>
                <w:rFonts w:ascii="Times New Roman" w:eastAsia="Times New Roman" w:hAnsi="Times New Roman" w:cs="Times New Roman"/>
                <w:bCs/>
                <w:iCs/>
                <w:color w:val="000000" w:themeColor="text1"/>
                <w:sz w:val="24"/>
                <w:szCs w:val="24"/>
              </w:rPr>
            </w:pPr>
            <w:r w:rsidRPr="007D687A">
              <w:rPr>
                <w:rFonts w:ascii="Times New Roman" w:eastAsia="Times New Roman" w:hAnsi="Times New Roman" w:cs="Times New Roman"/>
                <w:bCs/>
                <w:iCs/>
                <w:color w:val="000000" w:themeColor="text1"/>
                <w:sz w:val="24"/>
                <w:szCs w:val="24"/>
              </w:rPr>
              <w:t>5</w:t>
            </w:r>
          </w:p>
        </w:tc>
      </w:tr>
      <w:tr w:rsidR="009C0684" w14:paraId="33A65858" w14:textId="77777777" w:rsidTr="007D687A">
        <w:tc>
          <w:tcPr>
            <w:tcW w:w="1973" w:type="dxa"/>
            <w:tcBorders>
              <w:top w:val="single" w:sz="4" w:space="0" w:color="auto"/>
            </w:tcBorders>
            <w:vAlign w:val="center"/>
          </w:tcPr>
          <w:p w14:paraId="00001287"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3" w:type="dxa"/>
            <w:tcBorders>
              <w:top w:val="single" w:sz="4" w:space="0" w:color="auto"/>
            </w:tcBorders>
            <w:vAlign w:val="center"/>
          </w:tcPr>
          <w:p w14:paraId="00001288" w14:textId="45420024"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289"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0 (0; 1)</w:t>
            </w:r>
          </w:p>
        </w:tc>
        <w:tc>
          <w:tcPr>
            <w:tcW w:w="1893" w:type="dxa"/>
            <w:tcBorders>
              <w:top w:val="single" w:sz="4" w:space="0" w:color="auto"/>
            </w:tcBorders>
            <w:vAlign w:val="center"/>
          </w:tcPr>
          <w:p w14:paraId="0000128A"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0,036*</w:t>
            </w:r>
          </w:p>
        </w:tc>
        <w:tc>
          <w:tcPr>
            <w:tcW w:w="1895" w:type="dxa"/>
            <w:tcBorders>
              <w:top w:val="single" w:sz="4" w:space="0" w:color="auto"/>
            </w:tcBorders>
            <w:vAlign w:val="center"/>
          </w:tcPr>
          <w:p w14:paraId="0000128B"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tcBorders>
              <w:top w:val="single" w:sz="4" w:space="0" w:color="auto"/>
            </w:tcBorders>
            <w:vAlign w:val="center"/>
          </w:tcPr>
          <w:p w14:paraId="0000128C"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0,020*</w:t>
            </w:r>
          </w:p>
        </w:tc>
      </w:tr>
      <w:tr w:rsidR="009C0684" w14:paraId="0F9809C1" w14:textId="77777777" w:rsidTr="00406E54">
        <w:tc>
          <w:tcPr>
            <w:tcW w:w="1973" w:type="dxa"/>
            <w:vAlign w:val="center"/>
          </w:tcPr>
          <w:p w14:paraId="0000128D"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3" w:type="dxa"/>
            <w:vAlign w:val="center"/>
          </w:tcPr>
          <w:p w14:paraId="0000128E"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0,036*</w:t>
            </w:r>
          </w:p>
        </w:tc>
        <w:tc>
          <w:tcPr>
            <w:tcW w:w="1893" w:type="dxa"/>
            <w:vAlign w:val="center"/>
          </w:tcPr>
          <w:p w14:paraId="0000128F" w14:textId="1396B12D"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290"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2 (1; 2)</w:t>
            </w:r>
          </w:p>
        </w:tc>
        <w:tc>
          <w:tcPr>
            <w:tcW w:w="1895" w:type="dxa"/>
            <w:vAlign w:val="center"/>
          </w:tcPr>
          <w:p w14:paraId="00001291"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0,539</w:t>
            </w:r>
          </w:p>
        </w:tc>
        <w:tc>
          <w:tcPr>
            <w:tcW w:w="1974" w:type="dxa"/>
            <w:vAlign w:val="center"/>
          </w:tcPr>
          <w:p w14:paraId="00001292"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9C0684" w14:paraId="56BAE629" w14:textId="77777777" w:rsidTr="00406E54">
        <w:tc>
          <w:tcPr>
            <w:tcW w:w="1973" w:type="dxa"/>
            <w:vAlign w:val="center"/>
          </w:tcPr>
          <w:p w14:paraId="00001293"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893" w:type="dxa"/>
            <w:vAlign w:val="center"/>
          </w:tcPr>
          <w:p w14:paraId="00001294"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00001295"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0,539</w:t>
            </w:r>
          </w:p>
        </w:tc>
        <w:tc>
          <w:tcPr>
            <w:tcW w:w="1895" w:type="dxa"/>
            <w:vAlign w:val="center"/>
          </w:tcPr>
          <w:p w14:paraId="00001296" w14:textId="031F7C6B"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297"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(0;1)</w:t>
            </w:r>
          </w:p>
        </w:tc>
        <w:tc>
          <w:tcPr>
            <w:tcW w:w="1974" w:type="dxa"/>
            <w:vAlign w:val="center"/>
          </w:tcPr>
          <w:p w14:paraId="00001298"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0,595</w:t>
            </w:r>
          </w:p>
        </w:tc>
      </w:tr>
      <w:tr w:rsidR="009C0684" w14:paraId="5B1CA3CF" w14:textId="77777777" w:rsidTr="00406E54">
        <w:tc>
          <w:tcPr>
            <w:tcW w:w="1973" w:type="dxa"/>
            <w:vAlign w:val="center"/>
          </w:tcPr>
          <w:p w14:paraId="00001299"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c>
          <w:tcPr>
            <w:tcW w:w="1893" w:type="dxa"/>
            <w:vAlign w:val="center"/>
          </w:tcPr>
          <w:p w14:paraId="0000129A" w14:textId="77777777" w:rsidR="009C0684" w:rsidRPr="00253398" w:rsidRDefault="00BB7C4F">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0,020*</w:t>
            </w:r>
          </w:p>
        </w:tc>
        <w:tc>
          <w:tcPr>
            <w:tcW w:w="1893" w:type="dxa"/>
            <w:vAlign w:val="center"/>
          </w:tcPr>
          <w:p w14:paraId="0000129B"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5" w:type="dxa"/>
            <w:vAlign w:val="center"/>
          </w:tcPr>
          <w:p w14:paraId="0000129C"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0,595</w:t>
            </w:r>
          </w:p>
        </w:tc>
        <w:tc>
          <w:tcPr>
            <w:tcW w:w="1974" w:type="dxa"/>
            <w:vAlign w:val="center"/>
          </w:tcPr>
          <w:p w14:paraId="0000129D" w14:textId="25EDDA00"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29E"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(1; 2)</w:t>
            </w:r>
          </w:p>
        </w:tc>
      </w:tr>
    </w:tbl>
    <w:tbl>
      <w:tblPr>
        <w:tblStyle w:val="57"/>
        <w:tblW w:w="9628"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D6725E" w14:paraId="6FDAAB13" w14:textId="77777777" w:rsidTr="00406E54">
        <w:tc>
          <w:tcPr>
            <w:tcW w:w="9628" w:type="dxa"/>
            <w:gridSpan w:val="5"/>
            <w:tcBorders>
              <w:top w:val="nil"/>
            </w:tcBorders>
            <w:vAlign w:val="center"/>
          </w:tcPr>
          <w:p w14:paraId="4C44360F" w14:textId="77777777" w:rsidR="00D6725E" w:rsidRDefault="00D6725E" w:rsidP="006C393B">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Критерий Краскела Уоллиса</w:t>
            </w:r>
            <w:r>
              <w:rPr>
                <w:rFonts w:ascii="Times New Roman" w:eastAsia="Times New Roman" w:hAnsi="Times New Roman" w:cs="Times New Roman"/>
                <w:color w:val="000000"/>
                <w:sz w:val="24"/>
                <w:szCs w:val="24"/>
              </w:rPr>
              <w:t xml:space="preserve"> (3, N = 60) = 12,29 p = 0,006</w:t>
            </w:r>
            <w:r>
              <w:rPr>
                <w:rFonts w:ascii="Times New Roman" w:eastAsia="Times New Roman" w:hAnsi="Times New Roman" w:cs="Times New Roman"/>
                <w:sz w:val="24"/>
                <w:szCs w:val="24"/>
              </w:rPr>
              <w:t>*</w:t>
            </w:r>
          </w:p>
        </w:tc>
      </w:tr>
      <w:tr w:rsidR="00D6725E" w14:paraId="26F78CAB" w14:textId="77777777" w:rsidTr="00D6725E">
        <w:tc>
          <w:tcPr>
            <w:tcW w:w="1973" w:type="dxa"/>
            <w:vAlign w:val="center"/>
          </w:tcPr>
          <w:p w14:paraId="32E1D8A3" w14:textId="77777777" w:rsidR="00D6725E" w:rsidRDefault="00D6725E" w:rsidP="006C393B">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КУ</w:t>
            </w:r>
          </w:p>
        </w:tc>
        <w:tc>
          <w:tcPr>
            <w:tcW w:w="1893" w:type="dxa"/>
            <w:vAlign w:val="center"/>
          </w:tcPr>
          <w:p w14:paraId="1D40ABE0" w14:textId="77777777" w:rsidR="00D6725E" w:rsidRDefault="00D6725E"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550E6EDD" w14:textId="77777777" w:rsidR="00D6725E" w:rsidRDefault="00D6725E"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5" w:type="dxa"/>
            <w:vAlign w:val="center"/>
          </w:tcPr>
          <w:p w14:paraId="25C000DC" w14:textId="77777777" w:rsidR="00D6725E" w:rsidRDefault="00D6725E"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974" w:type="dxa"/>
            <w:vAlign w:val="center"/>
          </w:tcPr>
          <w:p w14:paraId="51EDB2F7" w14:textId="77777777" w:rsidR="00D6725E" w:rsidRDefault="00D6725E"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r>
      <w:tr w:rsidR="00D6725E" w14:paraId="7055317E" w14:textId="77777777" w:rsidTr="00D6725E">
        <w:tc>
          <w:tcPr>
            <w:tcW w:w="1973" w:type="dxa"/>
            <w:vAlign w:val="center"/>
          </w:tcPr>
          <w:p w14:paraId="01DC34EC" w14:textId="77777777" w:rsidR="00D6725E" w:rsidRDefault="00D6725E"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77E6E912" w14:textId="2BCEFA1E"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70883F3D"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0 (0; 1)</w:t>
            </w:r>
          </w:p>
        </w:tc>
        <w:tc>
          <w:tcPr>
            <w:tcW w:w="1893" w:type="dxa"/>
            <w:vAlign w:val="center"/>
          </w:tcPr>
          <w:p w14:paraId="35EF0710" w14:textId="77777777" w:rsidR="00D6725E" w:rsidRPr="00253398" w:rsidRDefault="00D6725E"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0,044*</w:t>
            </w:r>
          </w:p>
        </w:tc>
        <w:tc>
          <w:tcPr>
            <w:tcW w:w="1895" w:type="dxa"/>
            <w:vAlign w:val="center"/>
          </w:tcPr>
          <w:p w14:paraId="2DEECD0D"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vAlign w:val="center"/>
          </w:tcPr>
          <w:p w14:paraId="3D3D3634"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D6725E" w14:paraId="2F3A4932" w14:textId="77777777" w:rsidTr="00D6725E">
        <w:tc>
          <w:tcPr>
            <w:tcW w:w="1973" w:type="dxa"/>
            <w:vAlign w:val="center"/>
          </w:tcPr>
          <w:p w14:paraId="0F58AF5B" w14:textId="77777777" w:rsidR="00D6725E" w:rsidRDefault="00D6725E"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3" w:type="dxa"/>
            <w:vAlign w:val="center"/>
          </w:tcPr>
          <w:p w14:paraId="584BDDD8" w14:textId="77777777" w:rsidR="00D6725E" w:rsidRPr="00253398" w:rsidRDefault="00D6725E"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0,044*</w:t>
            </w:r>
          </w:p>
        </w:tc>
        <w:tc>
          <w:tcPr>
            <w:tcW w:w="1893" w:type="dxa"/>
            <w:vAlign w:val="center"/>
          </w:tcPr>
          <w:p w14:paraId="718A929D" w14:textId="61FD4F65"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6C27877F"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2 (1; 2)</w:t>
            </w:r>
          </w:p>
        </w:tc>
        <w:tc>
          <w:tcPr>
            <w:tcW w:w="1895" w:type="dxa"/>
            <w:vAlign w:val="center"/>
          </w:tcPr>
          <w:p w14:paraId="4385F3B8"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0,615</w:t>
            </w:r>
          </w:p>
        </w:tc>
        <w:tc>
          <w:tcPr>
            <w:tcW w:w="1974" w:type="dxa"/>
            <w:vAlign w:val="center"/>
          </w:tcPr>
          <w:p w14:paraId="04E3B8EF" w14:textId="77777777" w:rsidR="00D6725E" w:rsidRPr="00253398" w:rsidRDefault="00D6725E"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0,017*</w:t>
            </w:r>
          </w:p>
        </w:tc>
      </w:tr>
      <w:tr w:rsidR="00D6725E" w14:paraId="731B2333" w14:textId="77777777" w:rsidTr="00D6725E">
        <w:tc>
          <w:tcPr>
            <w:tcW w:w="1973" w:type="dxa"/>
            <w:vAlign w:val="center"/>
          </w:tcPr>
          <w:p w14:paraId="6A16C89F" w14:textId="77777777" w:rsidR="00D6725E" w:rsidRDefault="00D6725E"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893" w:type="dxa"/>
            <w:vAlign w:val="center"/>
          </w:tcPr>
          <w:p w14:paraId="071B6437"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40E04D66"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0,615</w:t>
            </w:r>
          </w:p>
        </w:tc>
        <w:tc>
          <w:tcPr>
            <w:tcW w:w="1895" w:type="dxa"/>
            <w:vAlign w:val="center"/>
          </w:tcPr>
          <w:p w14:paraId="78061D77" w14:textId="1A592154"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1DA54F26"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 (0;1)</w:t>
            </w:r>
          </w:p>
        </w:tc>
        <w:tc>
          <w:tcPr>
            <w:tcW w:w="1974" w:type="dxa"/>
            <w:vAlign w:val="center"/>
          </w:tcPr>
          <w:p w14:paraId="69DA3474"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D6725E" w14:paraId="4531681D" w14:textId="77777777" w:rsidTr="00D70D2C">
        <w:tc>
          <w:tcPr>
            <w:tcW w:w="1973" w:type="dxa"/>
            <w:tcBorders>
              <w:bottom w:val="single" w:sz="4" w:space="0" w:color="auto"/>
            </w:tcBorders>
            <w:vAlign w:val="center"/>
          </w:tcPr>
          <w:p w14:paraId="73224C4B" w14:textId="77777777" w:rsidR="00D6725E" w:rsidRDefault="00D6725E"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c>
          <w:tcPr>
            <w:tcW w:w="1893" w:type="dxa"/>
            <w:tcBorders>
              <w:bottom w:val="single" w:sz="4" w:space="0" w:color="auto"/>
            </w:tcBorders>
            <w:vAlign w:val="center"/>
          </w:tcPr>
          <w:p w14:paraId="05D5C153"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tcBorders>
              <w:bottom w:val="single" w:sz="4" w:space="0" w:color="auto"/>
            </w:tcBorders>
            <w:vAlign w:val="center"/>
          </w:tcPr>
          <w:p w14:paraId="74664C2A" w14:textId="77777777" w:rsidR="00D6725E" w:rsidRPr="00253398" w:rsidRDefault="00D6725E"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0,017*</w:t>
            </w:r>
          </w:p>
        </w:tc>
        <w:tc>
          <w:tcPr>
            <w:tcW w:w="1895" w:type="dxa"/>
            <w:tcBorders>
              <w:bottom w:val="single" w:sz="4" w:space="0" w:color="auto"/>
            </w:tcBorders>
            <w:vAlign w:val="center"/>
          </w:tcPr>
          <w:p w14:paraId="1384DE3F"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tcBorders>
              <w:bottom w:val="single" w:sz="4" w:space="0" w:color="auto"/>
            </w:tcBorders>
            <w:vAlign w:val="center"/>
          </w:tcPr>
          <w:p w14:paraId="6B4EDB72" w14:textId="0414208D"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4B4585F8" w14:textId="77777777" w:rsidR="00D6725E" w:rsidRPr="00253398" w:rsidRDefault="00D6725E"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0 (0; 1)</w:t>
            </w:r>
          </w:p>
        </w:tc>
      </w:tr>
      <w:tr w:rsidR="00D6725E" w:rsidRPr="000D1EFD" w14:paraId="64FF9389" w14:textId="77777777" w:rsidTr="00D70D2C">
        <w:tc>
          <w:tcPr>
            <w:tcW w:w="9628" w:type="dxa"/>
            <w:gridSpan w:val="5"/>
            <w:tcBorders>
              <w:top w:val="single" w:sz="4" w:space="0" w:color="auto"/>
              <w:left w:val="single" w:sz="4" w:space="0" w:color="auto"/>
              <w:bottom w:val="single" w:sz="4" w:space="0" w:color="auto"/>
              <w:right w:val="single" w:sz="4" w:space="0" w:color="auto"/>
            </w:tcBorders>
            <w:vAlign w:val="center"/>
          </w:tcPr>
          <w:p w14:paraId="13740564" w14:textId="19CE7B34" w:rsidR="00D6725E" w:rsidRPr="000D1EFD" w:rsidRDefault="001F3671" w:rsidP="006C393B">
            <w:pPr>
              <w:ind w:firstLine="709"/>
              <w:rPr>
                <w:rFonts w:ascii="Times New Roman" w:eastAsia="Times New Roman" w:hAnsi="Times New Roman" w:cs="Times New Roman"/>
                <w:sz w:val="24"/>
                <w:szCs w:val="24"/>
              </w:rPr>
            </w:pPr>
            <w:r w:rsidRPr="001F3671">
              <w:rPr>
                <w:rFonts w:ascii="Times New Roman" w:eastAsia="Times New Roman" w:hAnsi="Times New Roman" w:cs="Times New Roman"/>
                <w:bCs/>
                <w:color w:val="000000"/>
                <w:sz w:val="24"/>
                <w:szCs w:val="24"/>
              </w:rPr>
              <w:t>Примечание –</w:t>
            </w:r>
            <w:r>
              <w:rPr>
                <w:rFonts w:ascii="Times New Roman" w:eastAsia="Times New Roman" w:hAnsi="Times New Roman" w:cs="Times New Roman"/>
                <w:b/>
                <w:color w:val="000000"/>
                <w:sz w:val="24"/>
                <w:szCs w:val="24"/>
              </w:rPr>
              <w:t xml:space="preserve"> </w:t>
            </w:r>
            <w:r w:rsidR="00D6725E" w:rsidRPr="00FA586E">
              <w:rPr>
                <w:rFonts w:ascii="Times New Roman" w:eastAsia="Times New Roman" w:hAnsi="Times New Roman" w:cs="Times New Roman"/>
                <w:b/>
                <w:color w:val="000000"/>
                <w:sz w:val="24"/>
                <w:szCs w:val="24"/>
              </w:rPr>
              <w:t>*</w:t>
            </w:r>
            <w:r w:rsidR="00D6725E" w:rsidRPr="007B6940">
              <w:rPr>
                <w:rFonts w:ascii="Times New Roman" w:eastAsia="Times New Roman" w:hAnsi="Times New Roman" w:cs="Times New Roman"/>
                <w:b/>
                <w:color w:val="000000"/>
                <w:sz w:val="24"/>
                <w:szCs w:val="24"/>
              </w:rPr>
              <w:t xml:space="preserve"> </w:t>
            </w:r>
            <w:r w:rsidR="00D6725E" w:rsidRPr="00FA586E">
              <w:rPr>
                <w:rFonts w:ascii="Times New Roman" w:eastAsia="Gungsuh" w:hAnsi="Times New Roman" w:cs="Times New Roman"/>
                <w:color w:val="000000"/>
              </w:rPr>
              <w:t>Статистически значимые различия если р≤0,05</w:t>
            </w:r>
          </w:p>
        </w:tc>
      </w:tr>
    </w:tbl>
    <w:p w14:paraId="0EF63802" w14:textId="73F8F465" w:rsidR="00E7139D" w:rsidRDefault="00E7139D" w:rsidP="00241896">
      <w:pPr>
        <w:spacing w:after="0" w:line="240" w:lineRule="auto"/>
        <w:ind w:firstLine="709"/>
        <w:jc w:val="both"/>
        <w:rPr>
          <w:rFonts w:ascii="Times New Roman" w:hAnsi="Times New Roman" w:cs="Times New Roman"/>
          <w:sz w:val="28"/>
          <w:szCs w:val="28"/>
        </w:rPr>
      </w:pPr>
    </w:p>
    <w:p w14:paraId="1DB31888" w14:textId="1743613E" w:rsidR="00241896" w:rsidRDefault="00241896" w:rsidP="0024189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нашему мнению, повышение КУ в тесте «Открытое поле» определяется условиями его проведения, когда животное находясь на открытом пространстве, лишено инстинктивной возможности ухода в темное пространство, подвергается активации вегетативной нервной системы на фоне возрастающей тревоги, либо в случае 4 группы может быть расторможено.</w:t>
      </w:r>
    </w:p>
    <w:p w14:paraId="0A2B1CCF" w14:textId="77777777" w:rsidR="00C95D87" w:rsidRDefault="00C95D87" w:rsidP="00C95D87">
      <w:pPr>
        <w:spacing w:after="0" w:line="240" w:lineRule="auto"/>
        <w:ind w:firstLine="709"/>
        <w:jc w:val="both"/>
        <w:rPr>
          <w:rFonts w:ascii="Times New Roman" w:eastAsia="Times New Roman" w:hAnsi="Times New Roman" w:cs="Times New Roman"/>
          <w:sz w:val="28"/>
          <w:szCs w:val="28"/>
        </w:rPr>
      </w:pPr>
    </w:p>
    <w:p w14:paraId="00001359" w14:textId="77777777" w:rsidR="009C0684" w:rsidRPr="00A7670B" w:rsidRDefault="00BB7C4F">
      <w:pPr>
        <w:spacing w:after="0" w:line="240" w:lineRule="auto"/>
        <w:ind w:firstLine="709"/>
        <w:jc w:val="both"/>
        <w:rPr>
          <w:rFonts w:ascii="Times New Roman" w:eastAsia="Times New Roman" w:hAnsi="Times New Roman" w:cs="Times New Roman"/>
          <w:sz w:val="28"/>
          <w:szCs w:val="28"/>
        </w:rPr>
      </w:pPr>
      <w:r w:rsidRPr="00A7670B">
        <w:rPr>
          <w:rFonts w:ascii="Times New Roman" w:eastAsia="Times New Roman" w:hAnsi="Times New Roman" w:cs="Times New Roman"/>
          <w:sz w:val="28"/>
          <w:szCs w:val="28"/>
        </w:rPr>
        <w:t>Тест «Подвешивание за хвост»</w:t>
      </w:r>
    </w:p>
    <w:p w14:paraId="481D547D" w14:textId="7C17AF22" w:rsidR="00AC7D3A" w:rsidRDefault="00480698" w:rsidP="00480698">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Результаты, полученные нами представлены на рисунке </w:t>
      </w:r>
      <w:r w:rsidR="0000252B">
        <w:rPr>
          <w:rFonts w:ascii="Times New Roman" w:eastAsia="Times New Roman" w:hAnsi="Times New Roman" w:cs="Times New Roman"/>
          <w:sz w:val="28"/>
          <w:szCs w:val="28"/>
        </w:rPr>
        <w:t>50</w:t>
      </w:r>
      <w:r>
        <w:rPr>
          <w:rFonts w:ascii="Times New Roman" w:eastAsia="Times New Roman" w:hAnsi="Times New Roman" w:cs="Times New Roman"/>
          <w:sz w:val="28"/>
          <w:szCs w:val="28"/>
        </w:rPr>
        <w:t xml:space="preserve">. </w:t>
      </w:r>
      <w:r w:rsidR="00E75325">
        <w:rPr>
          <w:rFonts w:ascii="Times New Roman" w:eastAsia="Times New Roman" w:hAnsi="Times New Roman" w:cs="Times New Roman"/>
          <w:sz w:val="28"/>
          <w:szCs w:val="28"/>
        </w:rPr>
        <w:t xml:space="preserve">При проведении теста отмечалось увеличение ЛПИ и СИ на фоне ХНУС на </w:t>
      </w:r>
      <w:r w:rsidR="00D14EAA">
        <w:rPr>
          <w:rFonts w:ascii="Times New Roman" w:eastAsia="Times New Roman" w:hAnsi="Times New Roman" w:cs="Times New Roman"/>
          <w:sz w:val="28"/>
          <w:szCs w:val="28"/>
        </w:rPr>
        <w:t xml:space="preserve">5% и 3,5% соответственно, что является характерным для данного теста. </w:t>
      </w:r>
    </w:p>
    <w:p w14:paraId="5B4DD56B" w14:textId="05DAFF25" w:rsidR="008435D6" w:rsidRDefault="00480698" w:rsidP="00480698">
      <w:pPr>
        <w:spacing w:after="0" w:line="240" w:lineRule="auto"/>
        <w:ind w:firstLine="709"/>
        <w:jc w:val="both"/>
        <w:rPr>
          <w:rFonts w:ascii="Times New Roman" w:eastAsia="Times New Roman" w:hAnsi="Times New Roman" w:cs="Times New Roman"/>
          <w:sz w:val="28"/>
          <w:szCs w:val="28"/>
        </w:rPr>
      </w:pPr>
      <w:bookmarkStart w:id="135" w:name="_Hlk181223125"/>
      <w:r>
        <w:rPr>
          <w:rFonts w:ascii="Times New Roman" w:eastAsia="Times New Roman" w:hAnsi="Times New Roman" w:cs="Times New Roman"/>
          <w:sz w:val="28"/>
          <w:szCs w:val="28"/>
        </w:rPr>
        <w:t>Анализ ЛПИ в трех группах терапии</w:t>
      </w:r>
      <w:r w:rsidR="00E75325">
        <w:rPr>
          <w:rFonts w:ascii="Times New Roman" w:eastAsia="Times New Roman" w:hAnsi="Times New Roman" w:cs="Times New Roman"/>
          <w:sz w:val="28"/>
          <w:szCs w:val="28"/>
        </w:rPr>
        <w:t xml:space="preserve">, отображенный на рисунке </w:t>
      </w:r>
      <w:r w:rsidR="0000252B">
        <w:rPr>
          <w:rFonts w:ascii="Times New Roman" w:eastAsia="Times New Roman" w:hAnsi="Times New Roman" w:cs="Times New Roman"/>
          <w:sz w:val="28"/>
          <w:szCs w:val="28"/>
        </w:rPr>
        <w:t>50</w:t>
      </w:r>
      <w:r w:rsidR="00E75325">
        <w:rPr>
          <w:rFonts w:ascii="Times New Roman" w:eastAsia="Times New Roman" w:hAnsi="Times New Roman" w:cs="Times New Roman"/>
          <w:sz w:val="28"/>
          <w:szCs w:val="28"/>
        </w:rPr>
        <w:t xml:space="preserve"> а,</w:t>
      </w:r>
      <w:r>
        <w:rPr>
          <w:rFonts w:ascii="Times New Roman" w:eastAsia="Times New Roman" w:hAnsi="Times New Roman" w:cs="Times New Roman"/>
          <w:sz w:val="28"/>
          <w:szCs w:val="28"/>
        </w:rPr>
        <w:t xml:space="preserve"> демонстрируют незначительное снижение показателей как относительно исходных данных, так и показателей ХНУС. Снижение ЛПИ в </w:t>
      </w:r>
      <w:r w:rsidR="0099477F">
        <w:rPr>
          <w:rFonts w:ascii="Times New Roman" w:eastAsia="Times New Roman" w:hAnsi="Times New Roman" w:cs="Times New Roman"/>
          <w:sz w:val="28"/>
          <w:szCs w:val="28"/>
        </w:rPr>
        <w:t xml:space="preserve">3 </w:t>
      </w:r>
      <w:r>
        <w:rPr>
          <w:rFonts w:ascii="Times New Roman" w:eastAsia="Times New Roman" w:hAnsi="Times New Roman" w:cs="Times New Roman"/>
          <w:sz w:val="28"/>
          <w:szCs w:val="28"/>
        </w:rPr>
        <w:t xml:space="preserve">группе составило 20% относительно исходных </w:t>
      </w:r>
      <w:r w:rsidR="00E75325">
        <w:rPr>
          <w:rFonts w:ascii="Times New Roman" w:eastAsia="Times New Roman" w:hAnsi="Times New Roman" w:cs="Times New Roman"/>
          <w:sz w:val="28"/>
          <w:szCs w:val="28"/>
        </w:rPr>
        <w:t xml:space="preserve">данных </w:t>
      </w:r>
      <w:r>
        <w:rPr>
          <w:rFonts w:ascii="Times New Roman" w:eastAsia="Times New Roman" w:hAnsi="Times New Roman" w:cs="Times New Roman"/>
          <w:sz w:val="28"/>
          <w:szCs w:val="28"/>
        </w:rPr>
        <w:t xml:space="preserve">и 23,8% </w:t>
      </w:r>
      <w:r w:rsidR="00E75325">
        <w:rPr>
          <w:rFonts w:ascii="Times New Roman" w:eastAsia="Times New Roman" w:hAnsi="Times New Roman" w:cs="Times New Roman"/>
          <w:sz w:val="28"/>
          <w:szCs w:val="28"/>
        </w:rPr>
        <w:t xml:space="preserve">показателей ХНУС, в </w:t>
      </w:r>
      <w:r w:rsidR="0099477F">
        <w:rPr>
          <w:rFonts w:ascii="Times New Roman" w:eastAsia="Times New Roman" w:hAnsi="Times New Roman" w:cs="Times New Roman"/>
          <w:sz w:val="28"/>
          <w:szCs w:val="28"/>
        </w:rPr>
        <w:t xml:space="preserve">4 </w:t>
      </w:r>
      <w:r w:rsidR="00E75325">
        <w:rPr>
          <w:rFonts w:ascii="Times New Roman" w:eastAsia="Times New Roman" w:hAnsi="Times New Roman" w:cs="Times New Roman"/>
          <w:sz w:val="28"/>
          <w:szCs w:val="28"/>
        </w:rPr>
        <w:t>группе – 2,5% и 7,1%,</w:t>
      </w:r>
      <w:r w:rsidR="00E75325" w:rsidRPr="00E75325">
        <w:rPr>
          <w:rFonts w:ascii="Times New Roman" w:eastAsia="Times New Roman" w:hAnsi="Times New Roman" w:cs="Times New Roman"/>
          <w:sz w:val="28"/>
          <w:szCs w:val="28"/>
        </w:rPr>
        <w:t xml:space="preserve"> </w:t>
      </w:r>
      <w:r w:rsidR="00E75325">
        <w:rPr>
          <w:rFonts w:ascii="Times New Roman" w:eastAsia="Times New Roman" w:hAnsi="Times New Roman" w:cs="Times New Roman"/>
          <w:sz w:val="28"/>
          <w:szCs w:val="28"/>
        </w:rPr>
        <w:t xml:space="preserve">в </w:t>
      </w:r>
      <w:r w:rsidR="0099477F">
        <w:rPr>
          <w:rFonts w:ascii="Times New Roman" w:eastAsia="Times New Roman" w:hAnsi="Times New Roman" w:cs="Times New Roman"/>
          <w:sz w:val="28"/>
          <w:szCs w:val="28"/>
        </w:rPr>
        <w:t xml:space="preserve">5 </w:t>
      </w:r>
      <w:r w:rsidR="00E75325">
        <w:rPr>
          <w:rFonts w:ascii="Times New Roman" w:eastAsia="Times New Roman" w:hAnsi="Times New Roman" w:cs="Times New Roman"/>
          <w:sz w:val="28"/>
          <w:szCs w:val="28"/>
        </w:rPr>
        <w:t xml:space="preserve">группе – 5% и 9,5% соответственно. </w:t>
      </w:r>
    </w:p>
    <w:p w14:paraId="623FF65F" w14:textId="042C4211" w:rsidR="00E75325" w:rsidRDefault="00E75325" w:rsidP="00480698">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Результаты расчета СИ, согласно рисунку </w:t>
      </w:r>
      <w:r w:rsidR="0000252B">
        <w:rPr>
          <w:rFonts w:ascii="Times New Roman" w:eastAsia="Times New Roman" w:hAnsi="Times New Roman" w:cs="Times New Roman"/>
          <w:sz w:val="28"/>
          <w:szCs w:val="28"/>
        </w:rPr>
        <w:t>50</w:t>
      </w:r>
      <w:r>
        <w:rPr>
          <w:rFonts w:ascii="Times New Roman" w:eastAsia="Times New Roman" w:hAnsi="Times New Roman" w:cs="Times New Roman"/>
          <w:sz w:val="28"/>
          <w:szCs w:val="28"/>
        </w:rPr>
        <w:t xml:space="preserve"> б</w:t>
      </w:r>
      <w:r w:rsidR="00D14EA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демонстрируют снижение СИ во всех группах терапии по ее завершению</w:t>
      </w:r>
      <w:r w:rsidR="00D14EAA">
        <w:rPr>
          <w:rFonts w:ascii="Times New Roman" w:eastAsia="Times New Roman" w:hAnsi="Times New Roman" w:cs="Times New Roman"/>
          <w:sz w:val="28"/>
          <w:szCs w:val="28"/>
        </w:rPr>
        <w:t xml:space="preserve"> относительно исходных данных в группе 3 на 7,3%, группе 4 на 4,9%, в группе 5 на 6,6%, тогда как относительно ХНУС снижение показателей составило в группе 3 на 10,4%, группе 4 на 8,1%, в группе 5 на 9,7%.</w:t>
      </w:r>
      <w:bookmarkEnd w:id="135"/>
      <w:r w:rsidR="00D14EAA">
        <w:rPr>
          <w:rFonts w:ascii="Times New Roman" w:eastAsia="Times New Roman" w:hAnsi="Times New Roman" w:cs="Times New Roman"/>
          <w:sz w:val="28"/>
          <w:szCs w:val="28"/>
        </w:rPr>
        <w:t xml:space="preserve"> Интересным является тот факт</w:t>
      </w:r>
      <w:r w:rsidR="0099477F">
        <w:rPr>
          <w:rFonts w:ascii="Times New Roman" w:eastAsia="Times New Roman" w:hAnsi="Times New Roman" w:cs="Times New Roman"/>
          <w:sz w:val="28"/>
          <w:szCs w:val="28"/>
        </w:rPr>
        <w:t>,</w:t>
      </w:r>
      <w:r w:rsidR="00D14EAA">
        <w:rPr>
          <w:rFonts w:ascii="Times New Roman" w:eastAsia="Times New Roman" w:hAnsi="Times New Roman" w:cs="Times New Roman"/>
          <w:sz w:val="28"/>
          <w:szCs w:val="28"/>
        </w:rPr>
        <w:t xml:space="preserve"> что животные 3 группы, получающие плацебо имеют наиболее низкие показатели</w:t>
      </w:r>
      <w:r w:rsidR="0099477F">
        <w:rPr>
          <w:rFonts w:ascii="Times New Roman" w:eastAsia="Times New Roman" w:hAnsi="Times New Roman" w:cs="Times New Roman"/>
          <w:sz w:val="28"/>
          <w:szCs w:val="28"/>
        </w:rPr>
        <w:t xml:space="preserve"> ЛПИ и СИ</w:t>
      </w:r>
      <w:r w:rsidR="00D14EAA">
        <w:rPr>
          <w:rFonts w:ascii="Times New Roman" w:eastAsia="Times New Roman" w:hAnsi="Times New Roman" w:cs="Times New Roman"/>
          <w:sz w:val="28"/>
          <w:szCs w:val="28"/>
        </w:rPr>
        <w:t xml:space="preserve">. Объяснение подобной ситуации может иметь несколько вариантов – </w:t>
      </w:r>
      <w:r w:rsidR="0099477F">
        <w:rPr>
          <w:rFonts w:ascii="Times New Roman" w:eastAsia="Times New Roman" w:hAnsi="Times New Roman" w:cs="Times New Roman"/>
          <w:sz w:val="28"/>
          <w:szCs w:val="28"/>
        </w:rPr>
        <w:t xml:space="preserve">высокий уровень тревожности животных 3 группы, вынуждающий животных стремиться </w:t>
      </w:r>
      <w:r w:rsidR="0099477F">
        <w:rPr>
          <w:rFonts w:ascii="Times New Roman" w:eastAsia="Times New Roman" w:hAnsi="Times New Roman" w:cs="Times New Roman"/>
          <w:sz w:val="28"/>
          <w:szCs w:val="28"/>
        </w:rPr>
        <w:lastRenderedPageBreak/>
        <w:t>к освобождению из дискомфортного положения, либо более устойчивое состояние животных 4 и 5 групп, получавших терапию и поведение которых является не исключительно чувством «безысходности», а более низким уровнем тревожности под влиянием терапии.</w:t>
      </w:r>
    </w:p>
    <w:p w14:paraId="3A13A2F6" w14:textId="77777777" w:rsidR="00244C2E" w:rsidRPr="00E75325" w:rsidRDefault="00244C2E" w:rsidP="00480698">
      <w:pPr>
        <w:spacing w:after="0" w:line="240" w:lineRule="auto"/>
        <w:ind w:firstLine="709"/>
        <w:jc w:val="both"/>
        <w:rPr>
          <w:rFonts w:ascii="Times New Roman" w:eastAsia="Times New Roman" w:hAnsi="Times New Roman" w:cs="Times New Roman"/>
          <w:sz w:val="28"/>
          <w:szCs w:val="28"/>
        </w:rPr>
      </w:pPr>
    </w:p>
    <w:p w14:paraId="74F253A6" w14:textId="65221CE1" w:rsidR="00BD3257" w:rsidRDefault="00BD3257" w:rsidP="008435D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CA26AFD" wp14:editId="23C10BF8">
            <wp:extent cx="6088999" cy="1869691"/>
            <wp:effectExtent l="0" t="0" r="0" b="0"/>
            <wp:docPr id="50055741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207965" cy="1906221"/>
                    </a:xfrm>
                    <a:prstGeom prst="rect">
                      <a:avLst/>
                    </a:prstGeom>
                    <a:noFill/>
                  </pic:spPr>
                </pic:pic>
              </a:graphicData>
            </a:graphic>
          </wp:inline>
        </w:drawing>
      </w:r>
    </w:p>
    <w:p w14:paraId="50950305" w14:textId="3685469C" w:rsidR="008435D6" w:rsidRDefault="00BD3257" w:rsidP="00564BBF">
      <w:pPr>
        <w:tabs>
          <w:tab w:val="left" w:pos="482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r w:rsidR="00564BBF">
        <w:rPr>
          <w:rFonts w:ascii="Times New Roman" w:eastAsia="Times New Roman" w:hAnsi="Times New Roman" w:cs="Times New Roman"/>
          <w:sz w:val="28"/>
          <w:szCs w:val="28"/>
        </w:rPr>
        <w:tab/>
        <w:t>б</w:t>
      </w:r>
    </w:p>
    <w:p w14:paraId="50898FFF" w14:textId="77777777" w:rsidR="00244C2E" w:rsidRDefault="00244C2E" w:rsidP="00564BBF">
      <w:pPr>
        <w:tabs>
          <w:tab w:val="left" w:pos="4820"/>
        </w:tabs>
        <w:spacing w:after="0" w:line="240" w:lineRule="auto"/>
        <w:jc w:val="center"/>
        <w:rPr>
          <w:rFonts w:ascii="Times New Roman" w:eastAsia="Times New Roman" w:hAnsi="Times New Roman" w:cs="Times New Roman"/>
          <w:sz w:val="28"/>
          <w:szCs w:val="28"/>
        </w:rPr>
      </w:pPr>
    </w:p>
    <w:p w14:paraId="167BAC7D" w14:textId="2F549051" w:rsidR="00564BBF" w:rsidRDefault="00564BBF" w:rsidP="00564BBF">
      <w:pPr>
        <w:tabs>
          <w:tab w:val="left" w:pos="482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00252B">
        <w:rPr>
          <w:rFonts w:ascii="Times New Roman" w:eastAsia="Times New Roman" w:hAnsi="Times New Roman" w:cs="Times New Roman"/>
          <w:sz w:val="28"/>
          <w:szCs w:val="28"/>
        </w:rPr>
        <w:t>50</w:t>
      </w:r>
      <w:r w:rsidRPr="0021138B">
        <w:rPr>
          <w:rFonts w:ascii="Times New Roman" w:eastAsia="Times New Roman" w:hAnsi="Times New Roman" w:cs="Times New Roman"/>
          <w:sz w:val="28"/>
          <w:szCs w:val="28"/>
        </w:rPr>
        <w:t xml:space="preserve"> – Результаты исследования</w:t>
      </w:r>
      <w:r>
        <w:rPr>
          <w:rFonts w:ascii="Times New Roman" w:eastAsia="Times New Roman" w:hAnsi="Times New Roman" w:cs="Times New Roman"/>
          <w:sz w:val="28"/>
          <w:szCs w:val="28"/>
        </w:rPr>
        <w:t xml:space="preserve"> ЛПИ (а) и СИ (б)</w:t>
      </w:r>
      <w:r w:rsidRPr="0021138B">
        <w:rPr>
          <w:rFonts w:ascii="Times New Roman" w:eastAsia="Times New Roman" w:hAnsi="Times New Roman" w:cs="Times New Roman"/>
          <w:sz w:val="28"/>
          <w:szCs w:val="28"/>
        </w:rPr>
        <w:t xml:space="preserve"> в тесте «</w:t>
      </w:r>
      <w:r>
        <w:rPr>
          <w:rFonts w:ascii="Times New Roman" w:eastAsia="Times New Roman" w:hAnsi="Times New Roman" w:cs="Times New Roman"/>
          <w:sz w:val="28"/>
          <w:szCs w:val="28"/>
        </w:rPr>
        <w:t>Подвешивание за хвост</w:t>
      </w:r>
      <w:r w:rsidRPr="0021138B">
        <w:rPr>
          <w:rFonts w:ascii="Times New Roman" w:eastAsia="Times New Roman" w:hAnsi="Times New Roman" w:cs="Times New Roman"/>
          <w:sz w:val="28"/>
          <w:szCs w:val="28"/>
        </w:rPr>
        <w:t>» до начала эксперимента</w:t>
      </w:r>
      <w:r>
        <w:rPr>
          <w:rFonts w:ascii="Times New Roman" w:eastAsia="Times New Roman" w:hAnsi="Times New Roman" w:cs="Times New Roman"/>
          <w:sz w:val="28"/>
          <w:szCs w:val="28"/>
        </w:rPr>
        <w:t xml:space="preserve">, </w:t>
      </w:r>
      <w:r w:rsidRPr="0021138B">
        <w:rPr>
          <w:rFonts w:ascii="Times New Roman" w:eastAsia="Times New Roman" w:hAnsi="Times New Roman" w:cs="Times New Roman"/>
          <w:sz w:val="28"/>
          <w:szCs w:val="28"/>
        </w:rPr>
        <w:t>после формирования модели ХНУС</w:t>
      </w:r>
      <w:r>
        <w:rPr>
          <w:rFonts w:ascii="Times New Roman" w:eastAsia="Times New Roman" w:hAnsi="Times New Roman" w:cs="Times New Roman"/>
          <w:sz w:val="28"/>
          <w:szCs w:val="28"/>
        </w:rPr>
        <w:t xml:space="preserve"> и в 3-х группах терапии</w:t>
      </w:r>
    </w:p>
    <w:p w14:paraId="7E824F2D" w14:textId="77777777" w:rsidR="003C2500" w:rsidRDefault="003C2500">
      <w:pPr>
        <w:spacing w:after="0" w:line="240" w:lineRule="auto"/>
        <w:ind w:firstLine="709"/>
        <w:jc w:val="both"/>
        <w:rPr>
          <w:rFonts w:ascii="Times New Roman" w:eastAsia="Times New Roman" w:hAnsi="Times New Roman" w:cs="Times New Roman"/>
          <w:sz w:val="28"/>
          <w:szCs w:val="28"/>
        </w:rPr>
      </w:pPr>
    </w:p>
    <w:p w14:paraId="000013B6" w14:textId="67E48BD4" w:rsidR="009C0684" w:rsidRDefault="005005E0">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Множественные сравнения (р-уровни) показателей до начала эксперимента, после формирования модели ХНУС и после терапии было </w:t>
      </w:r>
      <w:r w:rsidR="00012D3A">
        <w:rPr>
          <w:rFonts w:ascii="Times New Roman" w:eastAsia="Times New Roman" w:hAnsi="Times New Roman" w:cs="Times New Roman"/>
          <w:sz w:val="28"/>
          <w:szCs w:val="28"/>
        </w:rPr>
        <w:t>рассчитано</w:t>
      </w:r>
      <w:r>
        <w:rPr>
          <w:rFonts w:ascii="Times New Roman" w:eastAsia="Times New Roman" w:hAnsi="Times New Roman" w:cs="Times New Roman"/>
          <w:sz w:val="28"/>
          <w:szCs w:val="28"/>
        </w:rPr>
        <w:t xml:space="preserve"> с помощью Н Критерия Краскела Уоллиса (α=0,05). Результаты исследования представлены в таблице</w:t>
      </w:r>
      <w:r w:rsidR="00155CA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2</w:t>
      </w:r>
      <w:r w:rsidR="00793353">
        <w:rPr>
          <w:rFonts w:ascii="Times New Roman" w:eastAsia="Times New Roman" w:hAnsi="Times New Roman" w:cs="Times New Roman"/>
          <w:sz w:val="28"/>
          <w:szCs w:val="28"/>
        </w:rPr>
        <w:t>8</w:t>
      </w:r>
      <w:r w:rsidR="00155CAA">
        <w:rPr>
          <w:rFonts w:ascii="Times New Roman" w:eastAsia="Times New Roman" w:hAnsi="Times New Roman" w:cs="Times New Roman"/>
          <w:sz w:val="28"/>
          <w:szCs w:val="28"/>
        </w:rPr>
        <w:t>.</w:t>
      </w:r>
    </w:p>
    <w:p w14:paraId="6757DCC9" w14:textId="5738F590" w:rsidR="00241896" w:rsidRDefault="00241896" w:rsidP="0024189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Сравнение показателей ЛПИ и СИ до эксперимента не демонстрируют статистически значимых отличий, согласно таблице 2</w:t>
      </w:r>
      <w:r w:rsidR="00793353">
        <w:rPr>
          <w:rFonts w:ascii="Times New Roman" w:eastAsia="Times New Roman" w:hAnsi="Times New Roman" w:cs="Times New Roman"/>
          <w:sz w:val="28"/>
          <w:szCs w:val="28"/>
        </w:rPr>
        <w:t>8</w:t>
      </w:r>
      <w:r>
        <w:rPr>
          <w:rFonts w:ascii="Times New Roman" w:eastAsia="Times New Roman" w:hAnsi="Times New Roman" w:cs="Times New Roman"/>
          <w:sz w:val="28"/>
          <w:szCs w:val="28"/>
        </w:rPr>
        <w:t>. При этом сравнительно с моделью ХНУС показатели ЛПИ статистически выше, чем в группе 3 (р=0,015), а СИ ниже в группах 3 (р=0,000) и 5 (р=0,001), что соответствует ранее выявленным паттернам.</w:t>
      </w:r>
    </w:p>
    <w:p w14:paraId="1545157F" w14:textId="77777777" w:rsidR="002066C9" w:rsidRDefault="002066C9">
      <w:pPr>
        <w:spacing w:after="0" w:line="240" w:lineRule="auto"/>
        <w:jc w:val="both"/>
        <w:rPr>
          <w:rFonts w:ascii="Times New Roman" w:eastAsia="Times New Roman" w:hAnsi="Times New Roman" w:cs="Times New Roman"/>
          <w:sz w:val="28"/>
          <w:szCs w:val="28"/>
        </w:rPr>
      </w:pPr>
    </w:p>
    <w:p w14:paraId="000013B8" w14:textId="6822CA16" w:rsidR="009C0684" w:rsidRDefault="00BB7C4F" w:rsidP="002066C9">
      <w:pPr>
        <w:spacing w:after="0" w:line="240" w:lineRule="auto"/>
        <w:jc w:val="both"/>
        <w:rPr>
          <w:rFonts w:ascii="Times New Roman" w:eastAsia="Times New Roman" w:hAnsi="Times New Roman" w:cs="Times New Roman"/>
          <w:sz w:val="28"/>
          <w:szCs w:val="28"/>
        </w:rPr>
      </w:pPr>
      <w:bookmarkStart w:id="136" w:name="_heading=h.46r0co2" w:colFirst="0" w:colLast="0"/>
      <w:bookmarkEnd w:id="136"/>
      <w:r w:rsidRPr="002066C9">
        <w:rPr>
          <w:rFonts w:ascii="Times New Roman" w:eastAsia="Times New Roman" w:hAnsi="Times New Roman" w:cs="Times New Roman"/>
          <w:sz w:val="28"/>
          <w:szCs w:val="28"/>
        </w:rPr>
        <w:t>Таблица</w:t>
      </w:r>
      <w:r w:rsidR="00A10B9C" w:rsidRPr="002066C9">
        <w:rPr>
          <w:rFonts w:ascii="Times New Roman" w:eastAsia="Times New Roman" w:hAnsi="Times New Roman" w:cs="Times New Roman"/>
          <w:sz w:val="28"/>
          <w:szCs w:val="28"/>
        </w:rPr>
        <w:t xml:space="preserve"> </w:t>
      </w:r>
      <w:r w:rsidR="00BB1066" w:rsidRPr="002066C9">
        <w:rPr>
          <w:rFonts w:ascii="Times New Roman" w:eastAsia="Times New Roman" w:hAnsi="Times New Roman" w:cs="Times New Roman"/>
          <w:sz w:val="28"/>
          <w:szCs w:val="28"/>
        </w:rPr>
        <w:t>2</w:t>
      </w:r>
      <w:r w:rsidR="00793353">
        <w:rPr>
          <w:rFonts w:ascii="Times New Roman" w:eastAsia="Times New Roman" w:hAnsi="Times New Roman" w:cs="Times New Roman"/>
          <w:sz w:val="28"/>
          <w:szCs w:val="28"/>
        </w:rPr>
        <w:t>8</w:t>
      </w:r>
      <w:r w:rsidRPr="002066C9">
        <w:rPr>
          <w:rFonts w:ascii="Times New Roman" w:eastAsia="Times New Roman" w:hAnsi="Times New Roman" w:cs="Times New Roman"/>
          <w:sz w:val="28"/>
          <w:szCs w:val="28"/>
        </w:rPr>
        <w:t xml:space="preserve"> – Множественные сравнения </w:t>
      </w:r>
      <w:r w:rsidR="00564BBF" w:rsidRPr="002066C9">
        <w:rPr>
          <w:rFonts w:ascii="Times New Roman" w:eastAsia="Times New Roman" w:hAnsi="Times New Roman" w:cs="Times New Roman"/>
          <w:sz w:val="28"/>
          <w:szCs w:val="28"/>
        </w:rPr>
        <w:t xml:space="preserve">показателей ЛПИ, СИ </w:t>
      </w:r>
      <w:r w:rsidRPr="002066C9">
        <w:rPr>
          <w:rFonts w:ascii="Times New Roman" w:eastAsia="Times New Roman" w:hAnsi="Times New Roman" w:cs="Times New Roman"/>
          <w:sz w:val="28"/>
          <w:szCs w:val="28"/>
        </w:rPr>
        <w:t xml:space="preserve">в тесте «Подвешивание за хвост» </w:t>
      </w:r>
      <w:r w:rsidR="00564BBF" w:rsidRPr="002066C9">
        <w:rPr>
          <w:rFonts w:ascii="Times New Roman" w:eastAsia="Times New Roman" w:hAnsi="Times New Roman" w:cs="Times New Roman"/>
          <w:sz w:val="28"/>
          <w:szCs w:val="28"/>
        </w:rPr>
        <w:t>до начала эксперимента, после формирования модели ХНУС и после терапии</w:t>
      </w:r>
    </w:p>
    <w:p w14:paraId="103DC75A" w14:textId="77777777" w:rsidR="00244C2E" w:rsidRDefault="00244C2E" w:rsidP="002066C9">
      <w:pPr>
        <w:spacing w:after="0" w:line="240" w:lineRule="auto"/>
        <w:jc w:val="both"/>
        <w:rPr>
          <w:rFonts w:ascii="Times New Roman" w:eastAsia="Times New Roman" w:hAnsi="Times New Roman" w:cs="Times New Roman"/>
          <w:sz w:val="28"/>
          <w:szCs w:val="28"/>
        </w:rPr>
      </w:pPr>
    </w:p>
    <w:tbl>
      <w:tblPr>
        <w:tblStyle w:val="53"/>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29"/>
        <w:gridCol w:w="1925"/>
        <w:gridCol w:w="1925"/>
        <w:gridCol w:w="1925"/>
        <w:gridCol w:w="1924"/>
      </w:tblGrid>
      <w:tr w:rsidR="009C0684" w14:paraId="445D4181" w14:textId="77777777">
        <w:tc>
          <w:tcPr>
            <w:tcW w:w="9628" w:type="dxa"/>
            <w:gridSpan w:val="5"/>
            <w:vAlign w:val="center"/>
          </w:tcPr>
          <w:p w14:paraId="000013BA"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 xml:space="preserve">Критерий Краскела Уоллиса </w:t>
            </w:r>
            <w:r>
              <w:rPr>
                <w:rFonts w:ascii="Times New Roman" w:eastAsia="Times New Roman" w:hAnsi="Times New Roman" w:cs="Times New Roman"/>
                <w:color w:val="000000"/>
                <w:sz w:val="24"/>
                <w:szCs w:val="24"/>
              </w:rPr>
              <w:t>(3, N = 60) = 5,288 p = 0,152</w:t>
            </w:r>
          </w:p>
        </w:tc>
      </w:tr>
      <w:tr w:rsidR="009C0684" w14:paraId="48A6BC7E" w14:textId="77777777">
        <w:tc>
          <w:tcPr>
            <w:tcW w:w="1929" w:type="dxa"/>
            <w:vAlign w:val="center"/>
          </w:tcPr>
          <w:p w14:paraId="000013C3"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ЛПИ</w:t>
            </w:r>
          </w:p>
        </w:tc>
        <w:tc>
          <w:tcPr>
            <w:tcW w:w="1925" w:type="dxa"/>
            <w:vAlign w:val="center"/>
          </w:tcPr>
          <w:p w14:paraId="000013C4"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925" w:type="dxa"/>
            <w:vAlign w:val="center"/>
          </w:tcPr>
          <w:p w14:paraId="000013C6"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925" w:type="dxa"/>
            <w:vAlign w:val="center"/>
          </w:tcPr>
          <w:p w14:paraId="000013C9"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924" w:type="dxa"/>
            <w:vAlign w:val="center"/>
          </w:tcPr>
          <w:p w14:paraId="000013CB"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r>
      <w:tr w:rsidR="009C0684" w14:paraId="3F9A0451" w14:textId="77777777">
        <w:tc>
          <w:tcPr>
            <w:tcW w:w="1929" w:type="dxa"/>
            <w:vAlign w:val="center"/>
          </w:tcPr>
          <w:p w14:paraId="000013CC"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925" w:type="dxa"/>
            <w:vAlign w:val="center"/>
          </w:tcPr>
          <w:p w14:paraId="000013CD" w14:textId="38C23889"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3CE" w14:textId="77777777" w:rsidR="009C0684" w:rsidRPr="00253398" w:rsidRDefault="00BB7C4F">
            <w:pPr>
              <w:jc w:val="center"/>
              <w:rPr>
                <w:rFonts w:ascii="Times New Roman" w:eastAsia="Times New Roman" w:hAnsi="Times New Roman" w:cs="Times New Roman"/>
                <w:b/>
                <w:iCs/>
                <w:sz w:val="24"/>
                <w:szCs w:val="24"/>
              </w:rPr>
            </w:pPr>
            <w:r w:rsidRPr="00253398">
              <w:rPr>
                <w:rFonts w:ascii="Times New Roman" w:eastAsia="Times New Roman" w:hAnsi="Times New Roman" w:cs="Times New Roman"/>
                <w:iCs/>
                <w:sz w:val="24"/>
                <w:szCs w:val="24"/>
              </w:rPr>
              <w:t>16 (13; 19)</w:t>
            </w:r>
          </w:p>
        </w:tc>
        <w:tc>
          <w:tcPr>
            <w:tcW w:w="1925" w:type="dxa"/>
            <w:vAlign w:val="center"/>
          </w:tcPr>
          <w:p w14:paraId="000013D0"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0,292</w:t>
            </w:r>
          </w:p>
        </w:tc>
        <w:tc>
          <w:tcPr>
            <w:tcW w:w="1925" w:type="dxa"/>
            <w:vAlign w:val="center"/>
          </w:tcPr>
          <w:p w14:paraId="000013D3"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0,888</w:t>
            </w:r>
          </w:p>
        </w:tc>
        <w:tc>
          <w:tcPr>
            <w:tcW w:w="1924" w:type="dxa"/>
            <w:vAlign w:val="center"/>
          </w:tcPr>
          <w:p w14:paraId="000013D5"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0,198</w:t>
            </w:r>
          </w:p>
        </w:tc>
      </w:tr>
      <w:tr w:rsidR="009C0684" w14:paraId="12A46967" w14:textId="77777777">
        <w:tc>
          <w:tcPr>
            <w:tcW w:w="1929" w:type="dxa"/>
            <w:vAlign w:val="center"/>
          </w:tcPr>
          <w:p w14:paraId="000013D6"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925" w:type="dxa"/>
            <w:vAlign w:val="center"/>
          </w:tcPr>
          <w:p w14:paraId="000013D7"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0,292</w:t>
            </w:r>
          </w:p>
        </w:tc>
        <w:tc>
          <w:tcPr>
            <w:tcW w:w="1925" w:type="dxa"/>
            <w:vAlign w:val="center"/>
          </w:tcPr>
          <w:p w14:paraId="000013D9" w14:textId="2F025BF0"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3DA"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19,5 (18; 23)</w:t>
            </w:r>
          </w:p>
        </w:tc>
        <w:tc>
          <w:tcPr>
            <w:tcW w:w="1925" w:type="dxa"/>
            <w:vAlign w:val="center"/>
          </w:tcPr>
          <w:p w14:paraId="000013DD"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24" w:type="dxa"/>
            <w:vAlign w:val="center"/>
          </w:tcPr>
          <w:p w14:paraId="000013DF"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9C0684" w14:paraId="486C3CF4" w14:textId="77777777" w:rsidTr="007D687A">
        <w:tc>
          <w:tcPr>
            <w:tcW w:w="1929" w:type="dxa"/>
            <w:tcBorders>
              <w:bottom w:val="single" w:sz="4" w:space="0" w:color="000000"/>
            </w:tcBorders>
            <w:vAlign w:val="center"/>
          </w:tcPr>
          <w:p w14:paraId="000013E0"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925" w:type="dxa"/>
            <w:tcBorders>
              <w:bottom w:val="single" w:sz="4" w:space="0" w:color="000000"/>
            </w:tcBorders>
            <w:vAlign w:val="center"/>
          </w:tcPr>
          <w:p w14:paraId="000013E1"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0,888</w:t>
            </w:r>
          </w:p>
        </w:tc>
        <w:tc>
          <w:tcPr>
            <w:tcW w:w="1925" w:type="dxa"/>
            <w:tcBorders>
              <w:bottom w:val="single" w:sz="4" w:space="0" w:color="000000"/>
            </w:tcBorders>
            <w:vAlign w:val="center"/>
          </w:tcPr>
          <w:p w14:paraId="000013E3"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25" w:type="dxa"/>
            <w:tcBorders>
              <w:bottom w:val="single" w:sz="4" w:space="0" w:color="000000"/>
            </w:tcBorders>
            <w:vAlign w:val="center"/>
          </w:tcPr>
          <w:p w14:paraId="000013E6" w14:textId="77120632"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3E7"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19 (16; 23)</w:t>
            </w:r>
          </w:p>
        </w:tc>
        <w:tc>
          <w:tcPr>
            <w:tcW w:w="1924" w:type="dxa"/>
            <w:tcBorders>
              <w:bottom w:val="single" w:sz="4" w:space="0" w:color="000000"/>
            </w:tcBorders>
            <w:vAlign w:val="center"/>
          </w:tcPr>
          <w:p w14:paraId="000013E9"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9C0684" w14:paraId="7B6B40BE" w14:textId="77777777" w:rsidTr="007D687A">
        <w:tc>
          <w:tcPr>
            <w:tcW w:w="1929" w:type="dxa"/>
            <w:tcBorders>
              <w:bottom w:val="nil"/>
            </w:tcBorders>
            <w:vAlign w:val="center"/>
          </w:tcPr>
          <w:p w14:paraId="000013EA"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c>
          <w:tcPr>
            <w:tcW w:w="1925" w:type="dxa"/>
            <w:tcBorders>
              <w:bottom w:val="nil"/>
            </w:tcBorders>
            <w:vAlign w:val="center"/>
          </w:tcPr>
          <w:p w14:paraId="000013EB"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0,198</w:t>
            </w:r>
          </w:p>
        </w:tc>
        <w:tc>
          <w:tcPr>
            <w:tcW w:w="1925" w:type="dxa"/>
            <w:tcBorders>
              <w:bottom w:val="nil"/>
            </w:tcBorders>
            <w:vAlign w:val="center"/>
          </w:tcPr>
          <w:p w14:paraId="000013ED"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25" w:type="dxa"/>
            <w:tcBorders>
              <w:bottom w:val="nil"/>
            </w:tcBorders>
            <w:vAlign w:val="center"/>
          </w:tcPr>
          <w:p w14:paraId="000013F0"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24" w:type="dxa"/>
            <w:tcBorders>
              <w:bottom w:val="nil"/>
            </w:tcBorders>
            <w:vAlign w:val="center"/>
          </w:tcPr>
          <w:p w14:paraId="000013F2" w14:textId="113A179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3F3"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20 (17; 22)</w:t>
            </w:r>
          </w:p>
        </w:tc>
      </w:tr>
    </w:tbl>
    <w:p w14:paraId="1B25D831" w14:textId="77777777" w:rsidR="007D687A" w:rsidRPr="007D687A" w:rsidRDefault="007D687A" w:rsidP="007D687A">
      <w:pPr>
        <w:spacing w:after="0" w:line="240" w:lineRule="auto"/>
        <w:rPr>
          <w:rFonts w:ascii="Times New Roman" w:hAnsi="Times New Roman" w:cs="Times New Roman"/>
          <w:sz w:val="28"/>
          <w:szCs w:val="28"/>
        </w:rPr>
      </w:pPr>
    </w:p>
    <w:p w14:paraId="55BF9A7D" w14:textId="5B28EE4A" w:rsidR="007D687A" w:rsidRDefault="007D687A" w:rsidP="007D687A">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28</w:t>
      </w:r>
    </w:p>
    <w:p w14:paraId="61082E33" w14:textId="77777777" w:rsidR="007D687A" w:rsidRPr="007D687A" w:rsidRDefault="007D687A" w:rsidP="007D687A">
      <w:pPr>
        <w:spacing w:after="0" w:line="240" w:lineRule="auto"/>
        <w:rPr>
          <w:rFonts w:ascii="Times New Roman" w:hAnsi="Times New Roman" w:cs="Times New Roman"/>
          <w:sz w:val="28"/>
          <w:szCs w:val="28"/>
        </w:rPr>
      </w:pPr>
    </w:p>
    <w:tbl>
      <w:tblPr>
        <w:tblStyle w:val="52"/>
        <w:tblW w:w="9628" w:type="dxa"/>
        <w:tblInd w:w="1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564BBF" w14:paraId="50827ED9" w14:textId="77777777" w:rsidTr="007D687A">
        <w:tc>
          <w:tcPr>
            <w:tcW w:w="9628" w:type="dxa"/>
            <w:gridSpan w:val="5"/>
            <w:tcBorders>
              <w:top w:val="single" w:sz="4" w:space="0" w:color="auto"/>
            </w:tcBorders>
            <w:vAlign w:val="center"/>
          </w:tcPr>
          <w:p w14:paraId="208CB182" w14:textId="0A16A479" w:rsidR="00564BBF" w:rsidRDefault="00564BBF" w:rsidP="006C393B">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Критерий Краскела Уоллиса</w:t>
            </w:r>
            <w:r>
              <w:rPr>
                <w:rFonts w:ascii="Times New Roman" w:eastAsia="Times New Roman" w:hAnsi="Times New Roman" w:cs="Times New Roman"/>
                <w:color w:val="000000"/>
                <w:sz w:val="24"/>
                <w:szCs w:val="24"/>
              </w:rPr>
              <w:t xml:space="preserve"> (3, N = 60) = 9,596 p = 0,022</w:t>
            </w:r>
          </w:p>
        </w:tc>
      </w:tr>
      <w:tr w:rsidR="00564BBF" w14:paraId="72FEE34F" w14:textId="77777777" w:rsidTr="00406E54">
        <w:tc>
          <w:tcPr>
            <w:tcW w:w="1973" w:type="dxa"/>
            <w:vAlign w:val="center"/>
          </w:tcPr>
          <w:p w14:paraId="394934A2" w14:textId="77777777" w:rsidR="00564BBF" w:rsidRDefault="00564BBF" w:rsidP="006C393B">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ЛПИ</w:t>
            </w:r>
          </w:p>
        </w:tc>
        <w:tc>
          <w:tcPr>
            <w:tcW w:w="1893" w:type="dxa"/>
            <w:vAlign w:val="center"/>
          </w:tcPr>
          <w:p w14:paraId="4874F09C" w14:textId="77777777" w:rsidR="00564BBF" w:rsidRDefault="00564BBF"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493F6EA2" w14:textId="77777777" w:rsidR="00564BBF" w:rsidRDefault="00564BBF"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5" w:type="dxa"/>
            <w:vAlign w:val="center"/>
          </w:tcPr>
          <w:p w14:paraId="21840E27" w14:textId="77777777" w:rsidR="00564BBF" w:rsidRDefault="00564BBF"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974" w:type="dxa"/>
            <w:vAlign w:val="center"/>
          </w:tcPr>
          <w:p w14:paraId="621FA4B7" w14:textId="77777777" w:rsidR="00564BBF" w:rsidRDefault="00564BBF"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r>
      <w:tr w:rsidR="00564BBF" w14:paraId="7FF5991F" w14:textId="77777777" w:rsidTr="00406E54">
        <w:tc>
          <w:tcPr>
            <w:tcW w:w="1973" w:type="dxa"/>
            <w:vAlign w:val="center"/>
          </w:tcPr>
          <w:p w14:paraId="37633DF1" w14:textId="77777777" w:rsidR="00564BBF" w:rsidRDefault="00564BBF"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754C2448" w14:textId="48333674"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518E747" w14:textId="77777777"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16 (13; 19)</w:t>
            </w:r>
          </w:p>
        </w:tc>
        <w:tc>
          <w:tcPr>
            <w:tcW w:w="1893" w:type="dxa"/>
            <w:vAlign w:val="center"/>
          </w:tcPr>
          <w:p w14:paraId="276D51DB" w14:textId="77777777"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0,364</w:t>
            </w:r>
          </w:p>
        </w:tc>
        <w:tc>
          <w:tcPr>
            <w:tcW w:w="1895" w:type="dxa"/>
            <w:vAlign w:val="center"/>
          </w:tcPr>
          <w:p w14:paraId="27EA07D7" w14:textId="77777777"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0,943</w:t>
            </w:r>
          </w:p>
        </w:tc>
        <w:tc>
          <w:tcPr>
            <w:tcW w:w="1974" w:type="dxa"/>
            <w:vAlign w:val="center"/>
          </w:tcPr>
          <w:p w14:paraId="583B8F4E" w14:textId="77777777" w:rsidR="00564BBF" w:rsidRPr="00253398" w:rsidRDefault="00564BBF"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0,015*</w:t>
            </w:r>
          </w:p>
        </w:tc>
      </w:tr>
      <w:tr w:rsidR="00564BBF" w14:paraId="130A2CBB" w14:textId="77777777" w:rsidTr="00406E54">
        <w:tc>
          <w:tcPr>
            <w:tcW w:w="1973" w:type="dxa"/>
            <w:vAlign w:val="center"/>
          </w:tcPr>
          <w:p w14:paraId="0C0028C9" w14:textId="77777777" w:rsidR="00564BBF" w:rsidRDefault="00564BBF"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3" w:type="dxa"/>
            <w:vAlign w:val="center"/>
          </w:tcPr>
          <w:p w14:paraId="7D29577F" w14:textId="77777777"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0,364</w:t>
            </w:r>
          </w:p>
        </w:tc>
        <w:tc>
          <w:tcPr>
            <w:tcW w:w="1893" w:type="dxa"/>
            <w:vAlign w:val="center"/>
          </w:tcPr>
          <w:p w14:paraId="360E90FC" w14:textId="4FBEE734"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67DCD21C" w14:textId="77777777"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19,5 (18; 23)</w:t>
            </w:r>
          </w:p>
        </w:tc>
        <w:tc>
          <w:tcPr>
            <w:tcW w:w="1895" w:type="dxa"/>
            <w:vAlign w:val="center"/>
          </w:tcPr>
          <w:p w14:paraId="1D756FB7" w14:textId="77777777"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vAlign w:val="center"/>
          </w:tcPr>
          <w:p w14:paraId="3D4B7667" w14:textId="77777777"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564BBF" w14:paraId="265B1335" w14:textId="77777777" w:rsidTr="00406E54">
        <w:tc>
          <w:tcPr>
            <w:tcW w:w="1973" w:type="dxa"/>
            <w:vAlign w:val="center"/>
          </w:tcPr>
          <w:p w14:paraId="0862B736" w14:textId="77777777" w:rsidR="00564BBF" w:rsidRDefault="00564BBF"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893" w:type="dxa"/>
            <w:vAlign w:val="center"/>
          </w:tcPr>
          <w:p w14:paraId="4E1B4BB6" w14:textId="77777777"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0,943</w:t>
            </w:r>
          </w:p>
        </w:tc>
        <w:tc>
          <w:tcPr>
            <w:tcW w:w="1893" w:type="dxa"/>
            <w:vAlign w:val="center"/>
          </w:tcPr>
          <w:p w14:paraId="08346EB2" w14:textId="77777777"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5" w:type="dxa"/>
            <w:vAlign w:val="center"/>
          </w:tcPr>
          <w:p w14:paraId="5E875384" w14:textId="18D9BA58"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89BD948" w14:textId="77777777"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19 (16; 23)</w:t>
            </w:r>
          </w:p>
        </w:tc>
        <w:tc>
          <w:tcPr>
            <w:tcW w:w="1974" w:type="dxa"/>
            <w:vAlign w:val="center"/>
          </w:tcPr>
          <w:p w14:paraId="5DEB48F7" w14:textId="77777777"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564BBF" w14:paraId="0C8DEA27" w14:textId="77777777" w:rsidTr="00406E54">
        <w:tc>
          <w:tcPr>
            <w:tcW w:w="1973" w:type="dxa"/>
            <w:vAlign w:val="center"/>
          </w:tcPr>
          <w:p w14:paraId="0EFCAC2D" w14:textId="77777777" w:rsidR="00564BBF" w:rsidRDefault="00564BBF"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c>
          <w:tcPr>
            <w:tcW w:w="1893" w:type="dxa"/>
            <w:vAlign w:val="center"/>
          </w:tcPr>
          <w:p w14:paraId="0E65FE9C" w14:textId="77777777" w:rsidR="00564BBF" w:rsidRPr="00253398" w:rsidRDefault="00564BBF"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0,015*</w:t>
            </w:r>
          </w:p>
        </w:tc>
        <w:tc>
          <w:tcPr>
            <w:tcW w:w="1893" w:type="dxa"/>
            <w:vAlign w:val="center"/>
          </w:tcPr>
          <w:p w14:paraId="79E56C5A" w14:textId="77777777"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5" w:type="dxa"/>
            <w:vAlign w:val="center"/>
          </w:tcPr>
          <w:p w14:paraId="717AB60C" w14:textId="77777777"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vAlign w:val="center"/>
          </w:tcPr>
          <w:p w14:paraId="0BA6E638" w14:textId="4E73278A"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1CDAAF90" w14:textId="77777777"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21 (19; 24)</w:t>
            </w:r>
          </w:p>
        </w:tc>
      </w:tr>
    </w:tbl>
    <w:tbl>
      <w:tblPr>
        <w:tblStyle w:val="53"/>
        <w:tblW w:w="9628" w:type="dxa"/>
        <w:tblInd w:w="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7"/>
        <w:gridCol w:w="1892"/>
        <w:gridCol w:w="1893"/>
        <w:gridCol w:w="1894"/>
        <w:gridCol w:w="1972"/>
      </w:tblGrid>
      <w:tr w:rsidR="009C0684" w14:paraId="5C9FACA3" w14:textId="77777777" w:rsidTr="00406E54">
        <w:tc>
          <w:tcPr>
            <w:tcW w:w="9628" w:type="dxa"/>
            <w:gridSpan w:val="5"/>
            <w:vAlign w:val="center"/>
          </w:tcPr>
          <w:p w14:paraId="000013F4" w14:textId="6A3C79C9" w:rsidR="009C0684" w:rsidRDefault="00BB7C4F">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 xml:space="preserve">Критерий Краскела Уоллиса </w:t>
            </w:r>
            <w:r>
              <w:rPr>
                <w:rFonts w:ascii="Times New Roman" w:eastAsia="Times New Roman" w:hAnsi="Times New Roman" w:cs="Times New Roman"/>
                <w:color w:val="000000"/>
                <w:sz w:val="24"/>
                <w:szCs w:val="24"/>
              </w:rPr>
              <w:t>(3, N = 60) = 8,576 p = 0,036</w:t>
            </w:r>
            <w:r w:rsidR="006A76A4">
              <w:rPr>
                <w:rFonts w:ascii="Times New Roman" w:eastAsia="Times New Roman" w:hAnsi="Times New Roman" w:cs="Times New Roman"/>
                <w:sz w:val="24"/>
                <w:szCs w:val="24"/>
              </w:rPr>
              <w:t>*</w:t>
            </w:r>
          </w:p>
        </w:tc>
      </w:tr>
      <w:tr w:rsidR="009C0684" w14:paraId="74AECD8A" w14:textId="77777777" w:rsidTr="00406E54">
        <w:tc>
          <w:tcPr>
            <w:tcW w:w="1977" w:type="dxa"/>
            <w:vAlign w:val="center"/>
          </w:tcPr>
          <w:p w14:paraId="000013FD"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СИ</w:t>
            </w:r>
          </w:p>
        </w:tc>
        <w:tc>
          <w:tcPr>
            <w:tcW w:w="1892" w:type="dxa"/>
            <w:vAlign w:val="center"/>
          </w:tcPr>
          <w:p w14:paraId="000013FF"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00001401"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4" w:type="dxa"/>
            <w:vAlign w:val="center"/>
          </w:tcPr>
          <w:p w14:paraId="00001402"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972" w:type="dxa"/>
            <w:vAlign w:val="center"/>
          </w:tcPr>
          <w:p w14:paraId="00001404"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r>
      <w:tr w:rsidR="009C0684" w14:paraId="71102FA6" w14:textId="77777777" w:rsidTr="00406E54">
        <w:tc>
          <w:tcPr>
            <w:tcW w:w="1977" w:type="dxa"/>
            <w:vAlign w:val="center"/>
          </w:tcPr>
          <w:p w14:paraId="00001406"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2" w:type="dxa"/>
            <w:vAlign w:val="center"/>
          </w:tcPr>
          <w:p w14:paraId="00001408" w14:textId="6B2DED1F"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409"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132,5 (128; 137)</w:t>
            </w:r>
          </w:p>
        </w:tc>
        <w:tc>
          <w:tcPr>
            <w:tcW w:w="1893" w:type="dxa"/>
            <w:vAlign w:val="center"/>
          </w:tcPr>
          <w:p w14:paraId="0000140B"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4" w:type="dxa"/>
            <w:vAlign w:val="center"/>
          </w:tcPr>
          <w:p w14:paraId="0000140C"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2" w:type="dxa"/>
            <w:vAlign w:val="center"/>
          </w:tcPr>
          <w:p w14:paraId="0000140E"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0,084</w:t>
            </w:r>
          </w:p>
        </w:tc>
      </w:tr>
      <w:tr w:rsidR="009C0684" w14:paraId="1500F1B6" w14:textId="77777777" w:rsidTr="00406E54">
        <w:tc>
          <w:tcPr>
            <w:tcW w:w="1977" w:type="dxa"/>
            <w:vAlign w:val="center"/>
          </w:tcPr>
          <w:p w14:paraId="00001410"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2" w:type="dxa"/>
            <w:vAlign w:val="center"/>
          </w:tcPr>
          <w:p w14:paraId="00001412"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00001414" w14:textId="29487ACC"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415"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136 (130; 150)</w:t>
            </w:r>
          </w:p>
        </w:tc>
        <w:tc>
          <w:tcPr>
            <w:tcW w:w="1894" w:type="dxa"/>
            <w:vAlign w:val="center"/>
          </w:tcPr>
          <w:p w14:paraId="00001416"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2" w:type="dxa"/>
            <w:vAlign w:val="center"/>
          </w:tcPr>
          <w:p w14:paraId="00001418"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r>
      <w:tr w:rsidR="009C0684" w14:paraId="60459713" w14:textId="77777777" w:rsidTr="00406E54">
        <w:tc>
          <w:tcPr>
            <w:tcW w:w="1977" w:type="dxa"/>
            <w:vAlign w:val="center"/>
          </w:tcPr>
          <w:p w14:paraId="0000141A"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892" w:type="dxa"/>
            <w:vAlign w:val="center"/>
          </w:tcPr>
          <w:p w14:paraId="0000141C"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0000141E"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4" w:type="dxa"/>
            <w:vAlign w:val="center"/>
          </w:tcPr>
          <w:p w14:paraId="0000141F" w14:textId="4608E488"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420"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133,5 (122; 140)</w:t>
            </w:r>
          </w:p>
        </w:tc>
        <w:tc>
          <w:tcPr>
            <w:tcW w:w="1972" w:type="dxa"/>
            <w:vAlign w:val="center"/>
          </w:tcPr>
          <w:p w14:paraId="00001422"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0,189</w:t>
            </w:r>
          </w:p>
        </w:tc>
      </w:tr>
      <w:tr w:rsidR="009C0684" w14:paraId="68C1AA70" w14:textId="77777777" w:rsidTr="00406E54">
        <w:tc>
          <w:tcPr>
            <w:tcW w:w="1977" w:type="dxa"/>
            <w:vAlign w:val="center"/>
          </w:tcPr>
          <w:p w14:paraId="00001424"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c>
          <w:tcPr>
            <w:tcW w:w="1892" w:type="dxa"/>
            <w:vAlign w:val="center"/>
          </w:tcPr>
          <w:p w14:paraId="00001426"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0,084</w:t>
            </w:r>
          </w:p>
        </w:tc>
        <w:tc>
          <w:tcPr>
            <w:tcW w:w="1893" w:type="dxa"/>
            <w:vAlign w:val="center"/>
          </w:tcPr>
          <w:p w14:paraId="00001428"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4" w:type="dxa"/>
            <w:vAlign w:val="center"/>
          </w:tcPr>
          <w:p w14:paraId="00001429"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0,189</w:t>
            </w:r>
          </w:p>
        </w:tc>
        <w:tc>
          <w:tcPr>
            <w:tcW w:w="1972" w:type="dxa"/>
            <w:vAlign w:val="center"/>
          </w:tcPr>
          <w:p w14:paraId="0000142B" w14:textId="1DBE43AC"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42C" w14:textId="77777777" w:rsidR="009C0684" w:rsidRPr="00253398" w:rsidRDefault="00BB7C4F">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143 (136; 159)</w:t>
            </w:r>
          </w:p>
        </w:tc>
      </w:tr>
    </w:tbl>
    <w:tbl>
      <w:tblPr>
        <w:tblStyle w:val="52"/>
        <w:tblW w:w="9628"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564BBF" w14:paraId="65C8A4B0" w14:textId="77777777" w:rsidTr="00406E54">
        <w:tc>
          <w:tcPr>
            <w:tcW w:w="9628" w:type="dxa"/>
            <w:gridSpan w:val="5"/>
            <w:tcBorders>
              <w:top w:val="nil"/>
            </w:tcBorders>
            <w:vAlign w:val="center"/>
          </w:tcPr>
          <w:p w14:paraId="33ABEDA5" w14:textId="77777777" w:rsidR="00564BBF" w:rsidRDefault="00564BBF" w:rsidP="006C393B">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Критерий Краскела Уоллиса</w:t>
            </w:r>
            <w:r>
              <w:rPr>
                <w:rFonts w:ascii="Times New Roman" w:eastAsia="Times New Roman" w:hAnsi="Times New Roman" w:cs="Times New Roman"/>
                <w:color w:val="000000"/>
                <w:sz w:val="24"/>
                <w:szCs w:val="24"/>
              </w:rPr>
              <w:t xml:space="preserve"> (3, N = 60) = 24,57 p = 0,000</w:t>
            </w:r>
            <w:r>
              <w:rPr>
                <w:rFonts w:ascii="Times New Roman" w:eastAsia="Times New Roman" w:hAnsi="Times New Roman" w:cs="Times New Roman"/>
                <w:sz w:val="24"/>
                <w:szCs w:val="24"/>
              </w:rPr>
              <w:t>*</w:t>
            </w:r>
          </w:p>
        </w:tc>
      </w:tr>
      <w:tr w:rsidR="00564BBF" w14:paraId="5FF836F7" w14:textId="77777777" w:rsidTr="00564BBF">
        <w:tc>
          <w:tcPr>
            <w:tcW w:w="1973" w:type="dxa"/>
            <w:vAlign w:val="center"/>
          </w:tcPr>
          <w:p w14:paraId="5D62D44B" w14:textId="77777777" w:rsidR="00564BBF" w:rsidRDefault="00564BBF" w:rsidP="006C393B">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СИ</w:t>
            </w:r>
          </w:p>
        </w:tc>
        <w:tc>
          <w:tcPr>
            <w:tcW w:w="1893" w:type="dxa"/>
            <w:vAlign w:val="center"/>
          </w:tcPr>
          <w:p w14:paraId="337731B7" w14:textId="77777777" w:rsidR="00564BBF" w:rsidRDefault="00564BBF"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7EBB059B" w14:textId="77777777" w:rsidR="00564BBF" w:rsidRDefault="00564BBF"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5" w:type="dxa"/>
            <w:vAlign w:val="center"/>
          </w:tcPr>
          <w:p w14:paraId="67D2FA20" w14:textId="77777777" w:rsidR="00564BBF" w:rsidRDefault="00564BBF"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974" w:type="dxa"/>
            <w:vAlign w:val="center"/>
          </w:tcPr>
          <w:p w14:paraId="23D29058" w14:textId="77777777" w:rsidR="00564BBF" w:rsidRDefault="00564BBF" w:rsidP="006C393B">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r>
      <w:tr w:rsidR="00564BBF" w14:paraId="709A26EC" w14:textId="77777777" w:rsidTr="00564BBF">
        <w:tc>
          <w:tcPr>
            <w:tcW w:w="1973" w:type="dxa"/>
            <w:vAlign w:val="center"/>
          </w:tcPr>
          <w:p w14:paraId="50618802" w14:textId="77777777" w:rsidR="00564BBF" w:rsidRDefault="00564BBF"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48AB8C3E" w14:textId="6AF0479F"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7830065B" w14:textId="77777777"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132,5 (128; 137)</w:t>
            </w:r>
          </w:p>
        </w:tc>
        <w:tc>
          <w:tcPr>
            <w:tcW w:w="1893" w:type="dxa"/>
            <w:vAlign w:val="center"/>
          </w:tcPr>
          <w:p w14:paraId="6570B71C" w14:textId="77777777"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0,775</w:t>
            </w:r>
          </w:p>
        </w:tc>
        <w:tc>
          <w:tcPr>
            <w:tcW w:w="1895" w:type="dxa"/>
            <w:vAlign w:val="center"/>
          </w:tcPr>
          <w:p w14:paraId="302D964C" w14:textId="77777777"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vAlign w:val="center"/>
          </w:tcPr>
          <w:p w14:paraId="5FEBB561" w14:textId="77777777" w:rsidR="00564BBF" w:rsidRPr="00253398" w:rsidRDefault="00564BBF"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0,000*</w:t>
            </w:r>
          </w:p>
        </w:tc>
      </w:tr>
      <w:tr w:rsidR="00564BBF" w14:paraId="0A0AFA21" w14:textId="77777777" w:rsidTr="00564BBF">
        <w:tc>
          <w:tcPr>
            <w:tcW w:w="1973" w:type="dxa"/>
            <w:vAlign w:val="center"/>
          </w:tcPr>
          <w:p w14:paraId="64D42005" w14:textId="77777777" w:rsidR="00564BBF" w:rsidRDefault="00564BBF"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3" w:type="dxa"/>
            <w:vAlign w:val="center"/>
          </w:tcPr>
          <w:p w14:paraId="38DD5C6C" w14:textId="77777777"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0,775</w:t>
            </w:r>
          </w:p>
        </w:tc>
        <w:tc>
          <w:tcPr>
            <w:tcW w:w="1893" w:type="dxa"/>
            <w:vAlign w:val="center"/>
          </w:tcPr>
          <w:p w14:paraId="1F2F77B3" w14:textId="43F88E79"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7B0FC70B" w14:textId="77777777"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136 (130; 150)</w:t>
            </w:r>
          </w:p>
        </w:tc>
        <w:tc>
          <w:tcPr>
            <w:tcW w:w="1895" w:type="dxa"/>
            <w:vAlign w:val="center"/>
          </w:tcPr>
          <w:p w14:paraId="2753F9F8" w14:textId="77777777"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974" w:type="dxa"/>
            <w:vAlign w:val="center"/>
          </w:tcPr>
          <w:p w14:paraId="5BA95411" w14:textId="77777777" w:rsidR="00564BBF" w:rsidRPr="00253398" w:rsidRDefault="00564BBF"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iCs/>
                <w:color w:val="000000" w:themeColor="text1"/>
                <w:sz w:val="24"/>
                <w:szCs w:val="24"/>
              </w:rPr>
              <w:t>0,172</w:t>
            </w:r>
          </w:p>
        </w:tc>
      </w:tr>
      <w:tr w:rsidR="00564BBF" w14:paraId="3B39B613" w14:textId="77777777" w:rsidTr="00564BBF">
        <w:tc>
          <w:tcPr>
            <w:tcW w:w="1973" w:type="dxa"/>
            <w:vAlign w:val="center"/>
          </w:tcPr>
          <w:p w14:paraId="622A7151" w14:textId="77777777" w:rsidR="00564BBF" w:rsidRDefault="00564BBF"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893" w:type="dxa"/>
            <w:vAlign w:val="center"/>
          </w:tcPr>
          <w:p w14:paraId="114A2C83" w14:textId="77777777"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3" w:type="dxa"/>
            <w:vAlign w:val="center"/>
          </w:tcPr>
          <w:p w14:paraId="659A4945" w14:textId="77777777"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color w:val="000000"/>
                <w:sz w:val="24"/>
                <w:szCs w:val="24"/>
              </w:rPr>
              <w:t>1,000</w:t>
            </w:r>
          </w:p>
        </w:tc>
        <w:tc>
          <w:tcPr>
            <w:tcW w:w="1895" w:type="dxa"/>
            <w:vAlign w:val="center"/>
          </w:tcPr>
          <w:p w14:paraId="6AF9D84C" w14:textId="5CCF7F15"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DEBBB99" w14:textId="77777777"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133,5 (122; 140)</w:t>
            </w:r>
          </w:p>
        </w:tc>
        <w:tc>
          <w:tcPr>
            <w:tcW w:w="1974" w:type="dxa"/>
            <w:vAlign w:val="center"/>
          </w:tcPr>
          <w:p w14:paraId="278883EC" w14:textId="77777777" w:rsidR="00564BBF" w:rsidRPr="00253398" w:rsidRDefault="00564BBF"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0,001*</w:t>
            </w:r>
          </w:p>
        </w:tc>
      </w:tr>
      <w:tr w:rsidR="00564BBF" w14:paraId="7FE79A9B" w14:textId="77777777" w:rsidTr="00D70D2C">
        <w:tc>
          <w:tcPr>
            <w:tcW w:w="1973" w:type="dxa"/>
            <w:tcBorders>
              <w:bottom w:val="single" w:sz="4" w:space="0" w:color="auto"/>
            </w:tcBorders>
            <w:vAlign w:val="center"/>
          </w:tcPr>
          <w:p w14:paraId="300AB95D" w14:textId="77777777" w:rsidR="00564BBF" w:rsidRDefault="00564BBF" w:rsidP="006C393B">
            <w:pPr>
              <w:rPr>
                <w:rFonts w:ascii="Times New Roman" w:eastAsia="Times New Roman" w:hAnsi="Times New Roman" w:cs="Times New Roman"/>
                <w:b/>
                <w:sz w:val="24"/>
                <w:szCs w:val="24"/>
              </w:rPr>
            </w:pPr>
            <w:r>
              <w:rPr>
                <w:rFonts w:ascii="Times New Roman" w:eastAsia="Times New Roman" w:hAnsi="Times New Roman" w:cs="Times New Roman"/>
                <w:sz w:val="24"/>
                <w:szCs w:val="24"/>
              </w:rPr>
              <w:t>ХНУС</w:t>
            </w:r>
          </w:p>
        </w:tc>
        <w:tc>
          <w:tcPr>
            <w:tcW w:w="1893" w:type="dxa"/>
            <w:tcBorders>
              <w:bottom w:val="single" w:sz="4" w:space="0" w:color="auto"/>
            </w:tcBorders>
            <w:vAlign w:val="center"/>
          </w:tcPr>
          <w:p w14:paraId="2676030C" w14:textId="77777777" w:rsidR="00564BBF" w:rsidRPr="00253398" w:rsidRDefault="00564BBF"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0,000*</w:t>
            </w:r>
          </w:p>
        </w:tc>
        <w:tc>
          <w:tcPr>
            <w:tcW w:w="1893" w:type="dxa"/>
            <w:tcBorders>
              <w:bottom w:val="single" w:sz="4" w:space="0" w:color="auto"/>
            </w:tcBorders>
            <w:vAlign w:val="center"/>
          </w:tcPr>
          <w:p w14:paraId="185FAA2B" w14:textId="77777777" w:rsidR="00564BBF" w:rsidRPr="00253398" w:rsidRDefault="00564BBF"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iCs/>
                <w:color w:val="000000" w:themeColor="text1"/>
                <w:sz w:val="24"/>
                <w:szCs w:val="24"/>
              </w:rPr>
              <w:t>0,172</w:t>
            </w:r>
          </w:p>
        </w:tc>
        <w:tc>
          <w:tcPr>
            <w:tcW w:w="1895" w:type="dxa"/>
            <w:tcBorders>
              <w:bottom w:val="single" w:sz="4" w:space="0" w:color="auto"/>
            </w:tcBorders>
            <w:vAlign w:val="center"/>
          </w:tcPr>
          <w:p w14:paraId="2910000D" w14:textId="77777777" w:rsidR="00564BBF" w:rsidRPr="00253398" w:rsidRDefault="00564BBF" w:rsidP="006C393B">
            <w:pPr>
              <w:jc w:val="center"/>
              <w:rPr>
                <w:rFonts w:ascii="Times New Roman" w:eastAsia="Times New Roman" w:hAnsi="Times New Roman" w:cs="Times New Roman"/>
                <w:iCs/>
                <w:color w:val="000000" w:themeColor="text1"/>
                <w:sz w:val="24"/>
                <w:szCs w:val="24"/>
              </w:rPr>
            </w:pPr>
            <w:r w:rsidRPr="00253398">
              <w:rPr>
                <w:rFonts w:ascii="Times New Roman" w:eastAsia="Times New Roman" w:hAnsi="Times New Roman" w:cs="Times New Roman"/>
                <w:b/>
                <w:iCs/>
                <w:color w:val="000000" w:themeColor="text1"/>
                <w:sz w:val="24"/>
                <w:szCs w:val="24"/>
              </w:rPr>
              <w:t>0,001*</w:t>
            </w:r>
          </w:p>
        </w:tc>
        <w:tc>
          <w:tcPr>
            <w:tcW w:w="1974" w:type="dxa"/>
            <w:tcBorders>
              <w:bottom w:val="single" w:sz="4" w:space="0" w:color="auto"/>
            </w:tcBorders>
            <w:vAlign w:val="center"/>
          </w:tcPr>
          <w:p w14:paraId="65DEB0B0" w14:textId="6B25A137"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2B2D3218" w14:textId="77777777" w:rsidR="00564BBF" w:rsidRPr="00253398" w:rsidRDefault="00564BBF" w:rsidP="006C393B">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148 (145; 151)</w:t>
            </w:r>
          </w:p>
        </w:tc>
      </w:tr>
      <w:tr w:rsidR="00564BBF" w:rsidRPr="000D1EFD" w14:paraId="27CE4AFF" w14:textId="77777777" w:rsidTr="00D70D2C">
        <w:tc>
          <w:tcPr>
            <w:tcW w:w="9628" w:type="dxa"/>
            <w:gridSpan w:val="5"/>
            <w:tcBorders>
              <w:top w:val="single" w:sz="4" w:space="0" w:color="auto"/>
              <w:left w:val="single" w:sz="4" w:space="0" w:color="auto"/>
              <w:bottom w:val="single" w:sz="4" w:space="0" w:color="auto"/>
              <w:right w:val="single" w:sz="4" w:space="0" w:color="auto"/>
            </w:tcBorders>
            <w:vAlign w:val="center"/>
          </w:tcPr>
          <w:p w14:paraId="73232EFB" w14:textId="0A4FDB24" w:rsidR="00564BBF" w:rsidRPr="000D1EFD" w:rsidRDefault="001F3671" w:rsidP="006C393B">
            <w:pPr>
              <w:ind w:firstLine="709"/>
              <w:rPr>
                <w:rFonts w:ascii="Times New Roman" w:eastAsia="Times New Roman" w:hAnsi="Times New Roman" w:cs="Times New Roman"/>
                <w:sz w:val="24"/>
                <w:szCs w:val="24"/>
              </w:rPr>
            </w:pPr>
            <w:r w:rsidRPr="001F3671">
              <w:rPr>
                <w:rFonts w:ascii="Times New Roman" w:eastAsia="Times New Roman" w:hAnsi="Times New Roman" w:cs="Times New Roman"/>
                <w:bCs/>
                <w:color w:val="000000"/>
                <w:sz w:val="24"/>
                <w:szCs w:val="24"/>
              </w:rPr>
              <w:t xml:space="preserve">Примечание – </w:t>
            </w:r>
            <w:r w:rsidR="00564BBF" w:rsidRPr="00FA586E">
              <w:rPr>
                <w:rFonts w:ascii="Times New Roman" w:eastAsia="Times New Roman" w:hAnsi="Times New Roman" w:cs="Times New Roman"/>
                <w:b/>
                <w:color w:val="000000"/>
                <w:sz w:val="24"/>
                <w:szCs w:val="24"/>
              </w:rPr>
              <w:t>*</w:t>
            </w:r>
            <w:r w:rsidR="00564BBF" w:rsidRPr="007B6940">
              <w:rPr>
                <w:rFonts w:ascii="Times New Roman" w:eastAsia="Times New Roman" w:hAnsi="Times New Roman" w:cs="Times New Roman"/>
                <w:b/>
                <w:color w:val="000000"/>
                <w:sz w:val="24"/>
                <w:szCs w:val="24"/>
              </w:rPr>
              <w:t xml:space="preserve"> </w:t>
            </w:r>
            <w:r w:rsidR="00564BBF" w:rsidRPr="00FA586E">
              <w:rPr>
                <w:rFonts w:ascii="Times New Roman" w:eastAsia="Gungsuh" w:hAnsi="Times New Roman" w:cs="Times New Roman"/>
                <w:color w:val="000000"/>
              </w:rPr>
              <w:t xml:space="preserve">Статистически значимые различия если </w:t>
            </w:r>
            <w:bookmarkStart w:id="137" w:name="_Hlk181408448"/>
            <w:r w:rsidR="00564BBF" w:rsidRPr="00FA586E">
              <w:rPr>
                <w:rFonts w:ascii="Times New Roman" w:eastAsia="Gungsuh" w:hAnsi="Times New Roman" w:cs="Times New Roman"/>
                <w:color w:val="000000"/>
              </w:rPr>
              <w:t>р≤0,05</w:t>
            </w:r>
            <w:bookmarkEnd w:id="137"/>
          </w:p>
        </w:tc>
      </w:tr>
    </w:tbl>
    <w:p w14:paraId="00001485" w14:textId="77777777" w:rsidR="009C0684" w:rsidRDefault="009C0684">
      <w:pPr>
        <w:spacing w:after="0" w:line="240" w:lineRule="auto"/>
        <w:ind w:firstLine="709"/>
        <w:jc w:val="both"/>
        <w:rPr>
          <w:rFonts w:ascii="Times New Roman" w:eastAsia="Times New Roman" w:hAnsi="Times New Roman" w:cs="Times New Roman"/>
          <w:sz w:val="28"/>
          <w:szCs w:val="28"/>
        </w:rPr>
      </w:pPr>
    </w:p>
    <w:p w14:paraId="2E5CF21E" w14:textId="192EBB77" w:rsidR="00830D7E" w:rsidRDefault="00830D7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Тест «Предпочтение сахарозы»</w:t>
      </w:r>
    </w:p>
    <w:p w14:paraId="1E1AC667" w14:textId="7A0D9E85" w:rsidR="009A3EB4" w:rsidRDefault="000C267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Исследование в тесте «Предпочтение сахарозы», проводилось еженедельно </w:t>
      </w:r>
      <w:r w:rsidR="00BB2C7A">
        <w:rPr>
          <w:rFonts w:ascii="Times New Roman" w:eastAsia="Times New Roman" w:hAnsi="Times New Roman" w:cs="Times New Roman"/>
          <w:sz w:val="28"/>
          <w:szCs w:val="28"/>
        </w:rPr>
        <w:t>после формирования модели ХНУС</w:t>
      </w:r>
      <w:r>
        <w:rPr>
          <w:rFonts w:ascii="Times New Roman" w:eastAsia="Times New Roman" w:hAnsi="Times New Roman" w:cs="Times New Roman"/>
          <w:sz w:val="28"/>
          <w:szCs w:val="28"/>
        </w:rPr>
        <w:t>, для достоверности результатов и предотвращения отвыкания животных от данного вида стимуляции. Было учтено, что тест не является стрессогенным, а в большей степени носит диагностический характер изменения в поведении.</w:t>
      </w:r>
      <w:r w:rsidR="00BB2C7A">
        <w:rPr>
          <w:rFonts w:ascii="Times New Roman" w:eastAsia="Times New Roman" w:hAnsi="Times New Roman" w:cs="Times New Roman"/>
          <w:sz w:val="28"/>
          <w:szCs w:val="28"/>
        </w:rPr>
        <w:t xml:space="preserve"> В период формирования модели тест не проводился, ввиду отсутствия разделения крыс на группы до начала терапии.</w:t>
      </w:r>
      <w:r>
        <w:rPr>
          <w:rFonts w:ascii="Times New Roman" w:eastAsia="Times New Roman" w:hAnsi="Times New Roman" w:cs="Times New Roman"/>
          <w:sz w:val="28"/>
          <w:szCs w:val="28"/>
        </w:rPr>
        <w:t xml:space="preserve"> Таким образом нами получено </w:t>
      </w:r>
      <w:r w:rsidR="00BB2C7A">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контрольных точек. Проведено измерение потребляемой жидкости во всех группах в абсолютных и процентных соотношениях. Зафиксированы данные общего потребления жидкости в расчете на одну крысу</w:t>
      </w:r>
      <w:r w:rsidR="00BB2C7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как и в первой серии эксперимента. Данные</w:t>
      </w:r>
      <w:r w:rsidR="00BB2C7A">
        <w:rPr>
          <w:rFonts w:ascii="Times New Roman" w:eastAsia="Times New Roman" w:hAnsi="Times New Roman" w:cs="Times New Roman"/>
          <w:sz w:val="28"/>
          <w:szCs w:val="28"/>
        </w:rPr>
        <w:t>,</w:t>
      </w:r>
      <w:r w:rsidR="00B73F74">
        <w:rPr>
          <w:rFonts w:ascii="Times New Roman" w:eastAsia="Times New Roman" w:hAnsi="Times New Roman" w:cs="Times New Roman"/>
          <w:sz w:val="28"/>
          <w:szCs w:val="28"/>
        </w:rPr>
        <w:t xml:space="preserve"> полученные в ходе выполнения эксперимента представлены в таблице 29</w:t>
      </w:r>
      <w:r w:rsidR="00E6447A">
        <w:rPr>
          <w:rFonts w:ascii="Times New Roman" w:eastAsia="Times New Roman" w:hAnsi="Times New Roman" w:cs="Times New Roman"/>
          <w:sz w:val="28"/>
          <w:szCs w:val="28"/>
        </w:rPr>
        <w:t xml:space="preserve">. </w:t>
      </w:r>
    </w:p>
    <w:p w14:paraId="502295A5" w14:textId="77777777" w:rsidR="009F5ED4" w:rsidRDefault="009F5ED4" w:rsidP="00E77C73">
      <w:pPr>
        <w:spacing w:after="0" w:line="240" w:lineRule="auto"/>
        <w:jc w:val="both"/>
        <w:rPr>
          <w:rFonts w:ascii="Times New Roman" w:eastAsia="Times New Roman" w:hAnsi="Times New Roman" w:cs="Times New Roman"/>
          <w:sz w:val="28"/>
          <w:szCs w:val="28"/>
        </w:rPr>
      </w:pPr>
    </w:p>
    <w:p w14:paraId="3E56655F" w14:textId="02C163E9" w:rsidR="00E77C73" w:rsidRDefault="00E77C73" w:rsidP="00E77C73">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w:t>
      </w:r>
      <w:r w:rsidR="00793353">
        <w:rPr>
          <w:rFonts w:ascii="Times New Roman" w:eastAsia="Times New Roman" w:hAnsi="Times New Roman" w:cs="Times New Roman"/>
          <w:sz w:val="28"/>
          <w:szCs w:val="28"/>
        </w:rPr>
        <w:t xml:space="preserve"> 29</w:t>
      </w:r>
      <w:r w:rsidR="001110C8">
        <w:rPr>
          <w:rFonts w:ascii="Times New Roman" w:eastAsia="Times New Roman" w:hAnsi="Times New Roman" w:cs="Times New Roman"/>
          <w:sz w:val="28"/>
          <w:szCs w:val="28"/>
        </w:rPr>
        <w:t xml:space="preserve"> – объемы потребления жидкости в группах терапии</w:t>
      </w:r>
    </w:p>
    <w:p w14:paraId="0ABC2821" w14:textId="77777777" w:rsidR="007D687A" w:rsidRDefault="007D687A" w:rsidP="00E77C73">
      <w:pPr>
        <w:spacing w:after="0" w:line="240" w:lineRule="auto"/>
        <w:jc w:val="both"/>
        <w:rPr>
          <w:rFonts w:ascii="Times New Roman" w:eastAsia="Times New Roman" w:hAnsi="Times New Roman" w:cs="Times New Roman"/>
          <w:sz w:val="28"/>
          <w:szCs w:val="28"/>
        </w:rPr>
      </w:pPr>
    </w:p>
    <w:tbl>
      <w:tblPr>
        <w:tblStyle w:val="ac"/>
        <w:tblW w:w="0" w:type="auto"/>
        <w:tblLayout w:type="fixed"/>
        <w:tblLook w:val="04A0" w:firstRow="1" w:lastRow="0" w:firstColumn="1" w:lastColumn="0" w:noHBand="0" w:noVBand="1"/>
      </w:tblPr>
      <w:tblGrid>
        <w:gridCol w:w="1413"/>
        <w:gridCol w:w="850"/>
        <w:gridCol w:w="993"/>
        <w:gridCol w:w="992"/>
        <w:gridCol w:w="850"/>
        <w:gridCol w:w="993"/>
        <w:gridCol w:w="850"/>
        <w:gridCol w:w="851"/>
        <w:gridCol w:w="992"/>
        <w:gridCol w:w="844"/>
      </w:tblGrid>
      <w:tr w:rsidR="009F5ED4" w:rsidRPr="00E6447A" w14:paraId="7DE359FC" w14:textId="77777777" w:rsidTr="007A4250">
        <w:trPr>
          <w:trHeight w:val="288"/>
        </w:trPr>
        <w:tc>
          <w:tcPr>
            <w:tcW w:w="1413" w:type="dxa"/>
            <w:noWrap/>
            <w:hideMark/>
          </w:tcPr>
          <w:p w14:paraId="5B4EEBD8" w14:textId="77777777" w:rsidR="00E6447A" w:rsidRPr="00E6447A" w:rsidRDefault="00E6447A" w:rsidP="00E6447A">
            <w:pPr>
              <w:jc w:val="both"/>
              <w:rPr>
                <w:rFonts w:ascii="Times New Roman" w:eastAsia="Times New Roman" w:hAnsi="Times New Roman" w:cs="Times New Roman"/>
              </w:rPr>
            </w:pPr>
            <w:r w:rsidRPr="00E6447A">
              <w:rPr>
                <w:rFonts w:ascii="Times New Roman" w:eastAsia="Times New Roman" w:hAnsi="Times New Roman" w:cs="Times New Roman"/>
              </w:rPr>
              <w:t> </w:t>
            </w:r>
          </w:p>
        </w:tc>
        <w:tc>
          <w:tcPr>
            <w:tcW w:w="8215" w:type="dxa"/>
            <w:gridSpan w:val="9"/>
            <w:noWrap/>
            <w:vAlign w:val="center"/>
            <w:hideMark/>
          </w:tcPr>
          <w:p w14:paraId="7DBAAF48"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До деления на группы</w:t>
            </w:r>
          </w:p>
        </w:tc>
      </w:tr>
      <w:tr w:rsidR="009F5ED4" w:rsidRPr="00E6447A" w14:paraId="08852F68" w14:textId="77777777" w:rsidTr="007A4250">
        <w:trPr>
          <w:trHeight w:val="288"/>
        </w:trPr>
        <w:tc>
          <w:tcPr>
            <w:tcW w:w="1413" w:type="dxa"/>
            <w:noWrap/>
            <w:tcMar>
              <w:left w:w="0" w:type="dxa"/>
              <w:right w:w="0" w:type="dxa"/>
            </w:tcMar>
            <w:hideMark/>
          </w:tcPr>
          <w:p w14:paraId="16000A11" w14:textId="77777777" w:rsidR="00E6447A" w:rsidRPr="00E6447A" w:rsidRDefault="00E6447A" w:rsidP="00E6447A">
            <w:pPr>
              <w:jc w:val="both"/>
              <w:rPr>
                <w:rFonts w:ascii="Times New Roman" w:eastAsia="Times New Roman" w:hAnsi="Times New Roman" w:cs="Times New Roman"/>
              </w:rPr>
            </w:pPr>
            <w:r w:rsidRPr="00E6447A">
              <w:rPr>
                <w:rFonts w:ascii="Times New Roman" w:eastAsia="Times New Roman" w:hAnsi="Times New Roman" w:cs="Times New Roman"/>
              </w:rPr>
              <w:t>Объем жидкости</w:t>
            </w:r>
          </w:p>
        </w:tc>
        <w:tc>
          <w:tcPr>
            <w:tcW w:w="2835" w:type="dxa"/>
            <w:gridSpan w:val="3"/>
            <w:noWrap/>
            <w:vAlign w:val="center"/>
            <w:hideMark/>
          </w:tcPr>
          <w:p w14:paraId="1A8EE8D9"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Вода</w:t>
            </w:r>
          </w:p>
        </w:tc>
        <w:tc>
          <w:tcPr>
            <w:tcW w:w="2693" w:type="dxa"/>
            <w:gridSpan w:val="3"/>
            <w:noWrap/>
            <w:vAlign w:val="center"/>
            <w:hideMark/>
          </w:tcPr>
          <w:p w14:paraId="778788EC"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Сахароза</w:t>
            </w:r>
          </w:p>
        </w:tc>
        <w:tc>
          <w:tcPr>
            <w:tcW w:w="2687" w:type="dxa"/>
            <w:gridSpan w:val="3"/>
            <w:noWrap/>
            <w:vAlign w:val="center"/>
            <w:hideMark/>
          </w:tcPr>
          <w:p w14:paraId="259CB980"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Всего</w:t>
            </w:r>
          </w:p>
        </w:tc>
      </w:tr>
      <w:tr w:rsidR="009F5ED4" w:rsidRPr="00E6447A" w14:paraId="35DD6FD7" w14:textId="77777777" w:rsidTr="007A4250">
        <w:trPr>
          <w:trHeight w:val="288"/>
        </w:trPr>
        <w:tc>
          <w:tcPr>
            <w:tcW w:w="1413" w:type="dxa"/>
            <w:noWrap/>
            <w:tcMar>
              <w:right w:w="0" w:type="dxa"/>
            </w:tcMar>
            <w:hideMark/>
          </w:tcPr>
          <w:p w14:paraId="78785C54" w14:textId="77777777" w:rsidR="00E6447A" w:rsidRPr="00E6447A" w:rsidRDefault="00E6447A" w:rsidP="00E6447A">
            <w:pPr>
              <w:jc w:val="both"/>
              <w:rPr>
                <w:rFonts w:ascii="Times New Roman" w:eastAsia="Times New Roman" w:hAnsi="Times New Roman" w:cs="Times New Roman"/>
              </w:rPr>
            </w:pPr>
            <w:r w:rsidRPr="00E6447A">
              <w:rPr>
                <w:rFonts w:ascii="Times New Roman" w:eastAsia="Times New Roman" w:hAnsi="Times New Roman" w:cs="Times New Roman"/>
              </w:rPr>
              <w:t>0 день в мл</w:t>
            </w:r>
          </w:p>
        </w:tc>
        <w:tc>
          <w:tcPr>
            <w:tcW w:w="2835" w:type="dxa"/>
            <w:gridSpan w:val="3"/>
            <w:noWrap/>
            <w:vAlign w:val="center"/>
            <w:hideMark/>
          </w:tcPr>
          <w:p w14:paraId="3C7B0185"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40</w:t>
            </w:r>
          </w:p>
        </w:tc>
        <w:tc>
          <w:tcPr>
            <w:tcW w:w="2693" w:type="dxa"/>
            <w:gridSpan w:val="3"/>
            <w:noWrap/>
            <w:vAlign w:val="center"/>
            <w:hideMark/>
          </w:tcPr>
          <w:p w14:paraId="55F620A9"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37</w:t>
            </w:r>
          </w:p>
        </w:tc>
        <w:tc>
          <w:tcPr>
            <w:tcW w:w="2687" w:type="dxa"/>
            <w:gridSpan w:val="3"/>
            <w:noWrap/>
            <w:vAlign w:val="center"/>
            <w:hideMark/>
          </w:tcPr>
          <w:p w14:paraId="5E4FC8F6"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77</w:t>
            </w:r>
          </w:p>
        </w:tc>
      </w:tr>
      <w:tr w:rsidR="009F5ED4" w:rsidRPr="00E6447A" w14:paraId="40EC0A4D" w14:textId="77777777" w:rsidTr="007A4250">
        <w:trPr>
          <w:trHeight w:val="288"/>
        </w:trPr>
        <w:tc>
          <w:tcPr>
            <w:tcW w:w="1413" w:type="dxa"/>
            <w:noWrap/>
            <w:tcMar>
              <w:right w:w="0" w:type="dxa"/>
            </w:tcMar>
            <w:hideMark/>
          </w:tcPr>
          <w:p w14:paraId="0B186938" w14:textId="77777777" w:rsidR="00E6447A" w:rsidRPr="00E6447A" w:rsidRDefault="00E6447A" w:rsidP="00E6447A">
            <w:pPr>
              <w:jc w:val="both"/>
              <w:rPr>
                <w:rFonts w:ascii="Times New Roman" w:eastAsia="Times New Roman" w:hAnsi="Times New Roman" w:cs="Times New Roman"/>
              </w:rPr>
            </w:pPr>
            <w:r w:rsidRPr="00E6447A">
              <w:rPr>
                <w:rFonts w:ascii="Times New Roman" w:eastAsia="Times New Roman" w:hAnsi="Times New Roman" w:cs="Times New Roman"/>
              </w:rPr>
              <w:t>21 день в мл</w:t>
            </w:r>
          </w:p>
        </w:tc>
        <w:tc>
          <w:tcPr>
            <w:tcW w:w="2835" w:type="dxa"/>
            <w:gridSpan w:val="3"/>
            <w:noWrap/>
            <w:vAlign w:val="center"/>
            <w:hideMark/>
          </w:tcPr>
          <w:p w14:paraId="42894237"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49</w:t>
            </w:r>
          </w:p>
        </w:tc>
        <w:tc>
          <w:tcPr>
            <w:tcW w:w="2693" w:type="dxa"/>
            <w:gridSpan w:val="3"/>
            <w:noWrap/>
            <w:vAlign w:val="center"/>
            <w:hideMark/>
          </w:tcPr>
          <w:p w14:paraId="26BE0CA7"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14</w:t>
            </w:r>
          </w:p>
        </w:tc>
        <w:tc>
          <w:tcPr>
            <w:tcW w:w="2687" w:type="dxa"/>
            <w:gridSpan w:val="3"/>
            <w:noWrap/>
            <w:vAlign w:val="center"/>
            <w:hideMark/>
          </w:tcPr>
          <w:p w14:paraId="63F81FE2"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63</w:t>
            </w:r>
          </w:p>
        </w:tc>
      </w:tr>
      <w:tr w:rsidR="009F5ED4" w:rsidRPr="00E6447A" w14:paraId="7ECDD5EF" w14:textId="77777777" w:rsidTr="007A4250">
        <w:trPr>
          <w:trHeight w:val="288"/>
        </w:trPr>
        <w:tc>
          <w:tcPr>
            <w:tcW w:w="1413" w:type="dxa"/>
            <w:noWrap/>
            <w:tcMar>
              <w:right w:w="0" w:type="dxa"/>
            </w:tcMar>
            <w:hideMark/>
          </w:tcPr>
          <w:p w14:paraId="3A5406B6" w14:textId="77777777" w:rsidR="00E6447A" w:rsidRPr="00E6447A" w:rsidRDefault="00E6447A" w:rsidP="00E6447A">
            <w:pPr>
              <w:jc w:val="both"/>
              <w:rPr>
                <w:rFonts w:ascii="Times New Roman" w:eastAsia="Times New Roman" w:hAnsi="Times New Roman" w:cs="Times New Roman"/>
              </w:rPr>
            </w:pPr>
            <w:r w:rsidRPr="00E6447A">
              <w:rPr>
                <w:rFonts w:ascii="Times New Roman" w:eastAsia="Times New Roman" w:hAnsi="Times New Roman" w:cs="Times New Roman"/>
              </w:rPr>
              <w:t> </w:t>
            </w:r>
          </w:p>
        </w:tc>
        <w:tc>
          <w:tcPr>
            <w:tcW w:w="2835" w:type="dxa"/>
            <w:gridSpan w:val="3"/>
            <w:noWrap/>
            <w:vAlign w:val="center"/>
            <w:hideMark/>
          </w:tcPr>
          <w:p w14:paraId="44924CAF"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Группа 3</w:t>
            </w:r>
          </w:p>
        </w:tc>
        <w:tc>
          <w:tcPr>
            <w:tcW w:w="2693" w:type="dxa"/>
            <w:gridSpan w:val="3"/>
            <w:noWrap/>
            <w:vAlign w:val="center"/>
            <w:hideMark/>
          </w:tcPr>
          <w:p w14:paraId="3B94A3E0"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Группа 4</w:t>
            </w:r>
          </w:p>
        </w:tc>
        <w:tc>
          <w:tcPr>
            <w:tcW w:w="2687" w:type="dxa"/>
            <w:gridSpan w:val="3"/>
            <w:noWrap/>
            <w:vAlign w:val="center"/>
            <w:hideMark/>
          </w:tcPr>
          <w:p w14:paraId="505F9B18"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Группа 5</w:t>
            </w:r>
          </w:p>
        </w:tc>
      </w:tr>
      <w:tr w:rsidR="007A4250" w:rsidRPr="00E6447A" w14:paraId="45157A74" w14:textId="77777777" w:rsidTr="007A4250">
        <w:trPr>
          <w:trHeight w:val="288"/>
        </w:trPr>
        <w:tc>
          <w:tcPr>
            <w:tcW w:w="1413" w:type="dxa"/>
            <w:noWrap/>
            <w:tcMar>
              <w:right w:w="0" w:type="dxa"/>
            </w:tcMar>
          </w:tcPr>
          <w:p w14:paraId="18D5C6E6" w14:textId="77777777" w:rsidR="009F5ED4" w:rsidRPr="00E6447A" w:rsidRDefault="009F5ED4" w:rsidP="009F5ED4">
            <w:pPr>
              <w:jc w:val="both"/>
              <w:rPr>
                <w:rFonts w:ascii="Times New Roman" w:eastAsia="Times New Roman" w:hAnsi="Times New Roman" w:cs="Times New Roman"/>
              </w:rPr>
            </w:pPr>
          </w:p>
        </w:tc>
        <w:tc>
          <w:tcPr>
            <w:tcW w:w="850" w:type="dxa"/>
            <w:noWrap/>
            <w:tcMar>
              <w:left w:w="0" w:type="dxa"/>
              <w:right w:w="0" w:type="dxa"/>
            </w:tcMar>
            <w:vAlign w:val="center"/>
          </w:tcPr>
          <w:p w14:paraId="6EC8CD1B" w14:textId="6560F7C2" w:rsidR="009F5ED4" w:rsidRPr="00E6447A" w:rsidRDefault="009F5ED4" w:rsidP="009F5ED4">
            <w:pPr>
              <w:jc w:val="center"/>
              <w:rPr>
                <w:rFonts w:ascii="Times New Roman" w:eastAsia="Times New Roman" w:hAnsi="Times New Roman" w:cs="Times New Roman"/>
              </w:rPr>
            </w:pPr>
            <w:r>
              <w:rPr>
                <w:rFonts w:ascii="Times New Roman" w:eastAsia="Times New Roman" w:hAnsi="Times New Roman" w:cs="Times New Roman"/>
              </w:rPr>
              <w:t>Вода</w:t>
            </w:r>
          </w:p>
        </w:tc>
        <w:tc>
          <w:tcPr>
            <w:tcW w:w="993" w:type="dxa"/>
            <w:tcMar>
              <w:left w:w="0" w:type="dxa"/>
              <w:right w:w="0" w:type="dxa"/>
            </w:tcMar>
            <w:vAlign w:val="center"/>
          </w:tcPr>
          <w:p w14:paraId="2871744E" w14:textId="751C6CD2" w:rsidR="009F5ED4" w:rsidRPr="00E6447A" w:rsidRDefault="009F5ED4" w:rsidP="009F5ED4">
            <w:pPr>
              <w:jc w:val="center"/>
              <w:rPr>
                <w:rFonts w:ascii="Times New Roman" w:eastAsia="Times New Roman" w:hAnsi="Times New Roman" w:cs="Times New Roman"/>
              </w:rPr>
            </w:pPr>
            <w:r>
              <w:rPr>
                <w:rFonts w:ascii="Times New Roman" w:eastAsia="Times New Roman" w:hAnsi="Times New Roman" w:cs="Times New Roman"/>
              </w:rPr>
              <w:t>Сахароза</w:t>
            </w:r>
          </w:p>
        </w:tc>
        <w:tc>
          <w:tcPr>
            <w:tcW w:w="992" w:type="dxa"/>
            <w:tcMar>
              <w:left w:w="0" w:type="dxa"/>
              <w:right w:w="0" w:type="dxa"/>
            </w:tcMar>
            <w:vAlign w:val="center"/>
          </w:tcPr>
          <w:p w14:paraId="5C3C314E" w14:textId="3B5D765C" w:rsidR="009F5ED4" w:rsidRPr="00E6447A" w:rsidRDefault="009F5ED4" w:rsidP="009F5ED4">
            <w:pPr>
              <w:jc w:val="center"/>
              <w:rPr>
                <w:rFonts w:ascii="Times New Roman" w:eastAsia="Times New Roman" w:hAnsi="Times New Roman" w:cs="Times New Roman"/>
              </w:rPr>
            </w:pPr>
            <w:r>
              <w:rPr>
                <w:rFonts w:ascii="Times New Roman" w:eastAsia="Times New Roman" w:hAnsi="Times New Roman" w:cs="Times New Roman"/>
              </w:rPr>
              <w:t>Всего</w:t>
            </w:r>
          </w:p>
        </w:tc>
        <w:tc>
          <w:tcPr>
            <w:tcW w:w="850" w:type="dxa"/>
            <w:noWrap/>
            <w:tcMar>
              <w:left w:w="0" w:type="dxa"/>
              <w:right w:w="0" w:type="dxa"/>
            </w:tcMar>
            <w:vAlign w:val="center"/>
          </w:tcPr>
          <w:p w14:paraId="5CB190C6" w14:textId="2E3D5AA6" w:rsidR="009F5ED4" w:rsidRPr="00E6447A" w:rsidRDefault="009F5ED4" w:rsidP="009F5ED4">
            <w:pPr>
              <w:jc w:val="center"/>
              <w:rPr>
                <w:rFonts w:ascii="Times New Roman" w:eastAsia="Times New Roman" w:hAnsi="Times New Roman" w:cs="Times New Roman"/>
              </w:rPr>
            </w:pPr>
            <w:r>
              <w:rPr>
                <w:rFonts w:ascii="Times New Roman" w:eastAsia="Times New Roman" w:hAnsi="Times New Roman" w:cs="Times New Roman"/>
              </w:rPr>
              <w:t>Вода</w:t>
            </w:r>
          </w:p>
        </w:tc>
        <w:tc>
          <w:tcPr>
            <w:tcW w:w="993" w:type="dxa"/>
            <w:tcMar>
              <w:left w:w="0" w:type="dxa"/>
              <w:right w:w="0" w:type="dxa"/>
            </w:tcMar>
            <w:vAlign w:val="center"/>
          </w:tcPr>
          <w:p w14:paraId="230BD46C" w14:textId="3A9A7654" w:rsidR="009F5ED4" w:rsidRPr="00E6447A" w:rsidRDefault="009F5ED4" w:rsidP="009F5ED4">
            <w:pPr>
              <w:jc w:val="center"/>
              <w:rPr>
                <w:rFonts w:ascii="Times New Roman" w:eastAsia="Times New Roman" w:hAnsi="Times New Roman" w:cs="Times New Roman"/>
              </w:rPr>
            </w:pPr>
            <w:r>
              <w:rPr>
                <w:rFonts w:ascii="Times New Roman" w:eastAsia="Times New Roman" w:hAnsi="Times New Roman" w:cs="Times New Roman"/>
              </w:rPr>
              <w:t>Сахароза</w:t>
            </w:r>
          </w:p>
        </w:tc>
        <w:tc>
          <w:tcPr>
            <w:tcW w:w="850" w:type="dxa"/>
            <w:tcMar>
              <w:left w:w="0" w:type="dxa"/>
              <w:right w:w="0" w:type="dxa"/>
            </w:tcMar>
            <w:vAlign w:val="center"/>
          </w:tcPr>
          <w:p w14:paraId="0C3C6FAE" w14:textId="1DEEAC87" w:rsidR="009F5ED4" w:rsidRPr="00E6447A" w:rsidRDefault="009F5ED4" w:rsidP="009F5ED4">
            <w:pPr>
              <w:jc w:val="center"/>
              <w:rPr>
                <w:rFonts w:ascii="Times New Roman" w:eastAsia="Times New Roman" w:hAnsi="Times New Roman" w:cs="Times New Roman"/>
              </w:rPr>
            </w:pPr>
            <w:r>
              <w:rPr>
                <w:rFonts w:ascii="Times New Roman" w:eastAsia="Times New Roman" w:hAnsi="Times New Roman" w:cs="Times New Roman"/>
              </w:rPr>
              <w:t>Всего</w:t>
            </w:r>
          </w:p>
        </w:tc>
        <w:tc>
          <w:tcPr>
            <w:tcW w:w="851" w:type="dxa"/>
            <w:noWrap/>
            <w:tcMar>
              <w:left w:w="0" w:type="dxa"/>
              <w:right w:w="0" w:type="dxa"/>
            </w:tcMar>
            <w:vAlign w:val="center"/>
          </w:tcPr>
          <w:p w14:paraId="778CC2D6" w14:textId="3B874A6A" w:rsidR="009F5ED4" w:rsidRPr="00E6447A" w:rsidRDefault="009F5ED4" w:rsidP="009F5ED4">
            <w:pPr>
              <w:jc w:val="center"/>
              <w:rPr>
                <w:rFonts w:ascii="Times New Roman" w:eastAsia="Times New Roman" w:hAnsi="Times New Roman" w:cs="Times New Roman"/>
              </w:rPr>
            </w:pPr>
            <w:r>
              <w:rPr>
                <w:rFonts w:ascii="Times New Roman" w:eastAsia="Times New Roman" w:hAnsi="Times New Roman" w:cs="Times New Roman"/>
              </w:rPr>
              <w:t>Вода</w:t>
            </w:r>
          </w:p>
        </w:tc>
        <w:tc>
          <w:tcPr>
            <w:tcW w:w="992" w:type="dxa"/>
            <w:tcMar>
              <w:left w:w="0" w:type="dxa"/>
              <w:right w:w="0" w:type="dxa"/>
            </w:tcMar>
            <w:vAlign w:val="center"/>
          </w:tcPr>
          <w:p w14:paraId="6E1B9528" w14:textId="503E938E" w:rsidR="009F5ED4" w:rsidRPr="00E6447A" w:rsidRDefault="009F5ED4" w:rsidP="009F5ED4">
            <w:pPr>
              <w:jc w:val="center"/>
              <w:rPr>
                <w:rFonts w:ascii="Times New Roman" w:eastAsia="Times New Roman" w:hAnsi="Times New Roman" w:cs="Times New Roman"/>
              </w:rPr>
            </w:pPr>
            <w:r>
              <w:rPr>
                <w:rFonts w:ascii="Times New Roman" w:eastAsia="Times New Roman" w:hAnsi="Times New Roman" w:cs="Times New Roman"/>
              </w:rPr>
              <w:t>Сахароза</w:t>
            </w:r>
          </w:p>
        </w:tc>
        <w:tc>
          <w:tcPr>
            <w:tcW w:w="844" w:type="dxa"/>
            <w:tcMar>
              <w:left w:w="0" w:type="dxa"/>
              <w:right w:w="0" w:type="dxa"/>
            </w:tcMar>
            <w:vAlign w:val="center"/>
          </w:tcPr>
          <w:p w14:paraId="059520BC" w14:textId="0BAFA0A1" w:rsidR="009F5ED4" w:rsidRPr="00E6447A" w:rsidRDefault="009F5ED4" w:rsidP="009F5ED4">
            <w:pPr>
              <w:jc w:val="center"/>
              <w:rPr>
                <w:rFonts w:ascii="Times New Roman" w:eastAsia="Times New Roman" w:hAnsi="Times New Roman" w:cs="Times New Roman"/>
              </w:rPr>
            </w:pPr>
            <w:r>
              <w:rPr>
                <w:rFonts w:ascii="Times New Roman" w:eastAsia="Times New Roman" w:hAnsi="Times New Roman" w:cs="Times New Roman"/>
              </w:rPr>
              <w:t>Всего</w:t>
            </w:r>
          </w:p>
        </w:tc>
      </w:tr>
      <w:tr w:rsidR="007A4250" w:rsidRPr="00E6447A" w14:paraId="3F0C7944" w14:textId="77777777" w:rsidTr="007A4250">
        <w:trPr>
          <w:trHeight w:val="288"/>
        </w:trPr>
        <w:tc>
          <w:tcPr>
            <w:tcW w:w="1413" w:type="dxa"/>
            <w:noWrap/>
            <w:tcMar>
              <w:right w:w="0" w:type="dxa"/>
            </w:tcMar>
            <w:hideMark/>
          </w:tcPr>
          <w:p w14:paraId="39953972" w14:textId="77777777" w:rsidR="00E6447A" w:rsidRPr="00E6447A" w:rsidRDefault="00E6447A" w:rsidP="00E6447A">
            <w:pPr>
              <w:jc w:val="both"/>
              <w:rPr>
                <w:rFonts w:ascii="Times New Roman" w:eastAsia="Times New Roman" w:hAnsi="Times New Roman" w:cs="Times New Roman"/>
              </w:rPr>
            </w:pPr>
            <w:r w:rsidRPr="00E6447A">
              <w:rPr>
                <w:rFonts w:ascii="Times New Roman" w:eastAsia="Times New Roman" w:hAnsi="Times New Roman" w:cs="Times New Roman"/>
              </w:rPr>
              <w:t>28 день в мл</w:t>
            </w:r>
          </w:p>
        </w:tc>
        <w:tc>
          <w:tcPr>
            <w:tcW w:w="850" w:type="dxa"/>
            <w:noWrap/>
            <w:vAlign w:val="center"/>
            <w:hideMark/>
          </w:tcPr>
          <w:p w14:paraId="2CC99B90"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55</w:t>
            </w:r>
          </w:p>
        </w:tc>
        <w:tc>
          <w:tcPr>
            <w:tcW w:w="993" w:type="dxa"/>
            <w:noWrap/>
            <w:vAlign w:val="center"/>
            <w:hideMark/>
          </w:tcPr>
          <w:p w14:paraId="4D61B249"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12</w:t>
            </w:r>
          </w:p>
        </w:tc>
        <w:tc>
          <w:tcPr>
            <w:tcW w:w="992" w:type="dxa"/>
            <w:noWrap/>
            <w:vAlign w:val="center"/>
            <w:hideMark/>
          </w:tcPr>
          <w:p w14:paraId="38018598"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67</w:t>
            </w:r>
          </w:p>
        </w:tc>
        <w:tc>
          <w:tcPr>
            <w:tcW w:w="850" w:type="dxa"/>
            <w:noWrap/>
            <w:vAlign w:val="center"/>
            <w:hideMark/>
          </w:tcPr>
          <w:p w14:paraId="2D6EE15A"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58</w:t>
            </w:r>
          </w:p>
        </w:tc>
        <w:tc>
          <w:tcPr>
            <w:tcW w:w="993" w:type="dxa"/>
            <w:noWrap/>
            <w:vAlign w:val="center"/>
            <w:hideMark/>
          </w:tcPr>
          <w:p w14:paraId="11C7F7F7"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11</w:t>
            </w:r>
          </w:p>
        </w:tc>
        <w:tc>
          <w:tcPr>
            <w:tcW w:w="850" w:type="dxa"/>
            <w:noWrap/>
            <w:vAlign w:val="center"/>
            <w:hideMark/>
          </w:tcPr>
          <w:p w14:paraId="3F807009"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69</w:t>
            </w:r>
          </w:p>
        </w:tc>
        <w:tc>
          <w:tcPr>
            <w:tcW w:w="851" w:type="dxa"/>
            <w:noWrap/>
            <w:vAlign w:val="center"/>
            <w:hideMark/>
          </w:tcPr>
          <w:p w14:paraId="3D56D0AD"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52</w:t>
            </w:r>
          </w:p>
        </w:tc>
        <w:tc>
          <w:tcPr>
            <w:tcW w:w="992" w:type="dxa"/>
            <w:noWrap/>
            <w:vAlign w:val="center"/>
            <w:hideMark/>
          </w:tcPr>
          <w:p w14:paraId="46905AA8"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13</w:t>
            </w:r>
          </w:p>
        </w:tc>
        <w:tc>
          <w:tcPr>
            <w:tcW w:w="844" w:type="dxa"/>
            <w:noWrap/>
            <w:vAlign w:val="center"/>
            <w:hideMark/>
          </w:tcPr>
          <w:p w14:paraId="2AF2C8C2"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65</w:t>
            </w:r>
          </w:p>
        </w:tc>
      </w:tr>
      <w:tr w:rsidR="007A4250" w:rsidRPr="00E6447A" w14:paraId="33E94A86" w14:textId="77777777" w:rsidTr="007A4250">
        <w:trPr>
          <w:trHeight w:val="288"/>
        </w:trPr>
        <w:tc>
          <w:tcPr>
            <w:tcW w:w="1413" w:type="dxa"/>
            <w:noWrap/>
            <w:tcMar>
              <w:right w:w="0" w:type="dxa"/>
            </w:tcMar>
            <w:hideMark/>
          </w:tcPr>
          <w:p w14:paraId="5C9507C8" w14:textId="77777777" w:rsidR="00E6447A" w:rsidRPr="00E6447A" w:rsidRDefault="00E6447A" w:rsidP="00E6447A">
            <w:pPr>
              <w:jc w:val="both"/>
              <w:rPr>
                <w:rFonts w:ascii="Times New Roman" w:eastAsia="Times New Roman" w:hAnsi="Times New Roman" w:cs="Times New Roman"/>
              </w:rPr>
            </w:pPr>
            <w:r w:rsidRPr="00E6447A">
              <w:rPr>
                <w:rFonts w:ascii="Times New Roman" w:eastAsia="Times New Roman" w:hAnsi="Times New Roman" w:cs="Times New Roman"/>
              </w:rPr>
              <w:t>35 день в мл</w:t>
            </w:r>
          </w:p>
        </w:tc>
        <w:tc>
          <w:tcPr>
            <w:tcW w:w="850" w:type="dxa"/>
            <w:noWrap/>
            <w:vAlign w:val="center"/>
            <w:hideMark/>
          </w:tcPr>
          <w:p w14:paraId="5C587AF1"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53</w:t>
            </w:r>
          </w:p>
        </w:tc>
        <w:tc>
          <w:tcPr>
            <w:tcW w:w="993" w:type="dxa"/>
            <w:noWrap/>
            <w:vAlign w:val="center"/>
            <w:hideMark/>
          </w:tcPr>
          <w:p w14:paraId="49714FFC"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15</w:t>
            </w:r>
          </w:p>
        </w:tc>
        <w:tc>
          <w:tcPr>
            <w:tcW w:w="992" w:type="dxa"/>
            <w:noWrap/>
            <w:vAlign w:val="center"/>
            <w:hideMark/>
          </w:tcPr>
          <w:p w14:paraId="1B16479F"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68</w:t>
            </w:r>
          </w:p>
        </w:tc>
        <w:tc>
          <w:tcPr>
            <w:tcW w:w="850" w:type="dxa"/>
            <w:noWrap/>
            <w:vAlign w:val="center"/>
            <w:hideMark/>
          </w:tcPr>
          <w:p w14:paraId="40C666C5"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54</w:t>
            </w:r>
          </w:p>
        </w:tc>
        <w:tc>
          <w:tcPr>
            <w:tcW w:w="993" w:type="dxa"/>
            <w:noWrap/>
            <w:vAlign w:val="center"/>
            <w:hideMark/>
          </w:tcPr>
          <w:p w14:paraId="16615C66"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11</w:t>
            </w:r>
          </w:p>
        </w:tc>
        <w:tc>
          <w:tcPr>
            <w:tcW w:w="850" w:type="dxa"/>
            <w:noWrap/>
            <w:vAlign w:val="center"/>
            <w:hideMark/>
          </w:tcPr>
          <w:p w14:paraId="30227DD0"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65</w:t>
            </w:r>
          </w:p>
        </w:tc>
        <w:tc>
          <w:tcPr>
            <w:tcW w:w="851" w:type="dxa"/>
            <w:noWrap/>
            <w:vAlign w:val="center"/>
            <w:hideMark/>
          </w:tcPr>
          <w:p w14:paraId="3641565A"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46</w:t>
            </w:r>
          </w:p>
        </w:tc>
        <w:tc>
          <w:tcPr>
            <w:tcW w:w="992" w:type="dxa"/>
            <w:noWrap/>
            <w:vAlign w:val="center"/>
            <w:hideMark/>
          </w:tcPr>
          <w:p w14:paraId="039A809C"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20</w:t>
            </w:r>
          </w:p>
        </w:tc>
        <w:tc>
          <w:tcPr>
            <w:tcW w:w="844" w:type="dxa"/>
            <w:noWrap/>
            <w:vAlign w:val="center"/>
            <w:hideMark/>
          </w:tcPr>
          <w:p w14:paraId="59447FD7"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66</w:t>
            </w:r>
          </w:p>
        </w:tc>
      </w:tr>
      <w:tr w:rsidR="007A4250" w:rsidRPr="00E6447A" w14:paraId="715B8B70" w14:textId="77777777" w:rsidTr="007A4250">
        <w:trPr>
          <w:trHeight w:val="288"/>
        </w:trPr>
        <w:tc>
          <w:tcPr>
            <w:tcW w:w="1413" w:type="dxa"/>
            <w:noWrap/>
            <w:tcMar>
              <w:right w:w="0" w:type="dxa"/>
            </w:tcMar>
            <w:hideMark/>
          </w:tcPr>
          <w:p w14:paraId="17DCD458" w14:textId="77777777" w:rsidR="00E6447A" w:rsidRPr="00E6447A" w:rsidRDefault="00E6447A" w:rsidP="00E6447A">
            <w:pPr>
              <w:jc w:val="both"/>
              <w:rPr>
                <w:rFonts w:ascii="Times New Roman" w:eastAsia="Times New Roman" w:hAnsi="Times New Roman" w:cs="Times New Roman"/>
              </w:rPr>
            </w:pPr>
            <w:r w:rsidRPr="00E6447A">
              <w:rPr>
                <w:rFonts w:ascii="Times New Roman" w:eastAsia="Times New Roman" w:hAnsi="Times New Roman" w:cs="Times New Roman"/>
              </w:rPr>
              <w:t>42 день в мл</w:t>
            </w:r>
          </w:p>
        </w:tc>
        <w:tc>
          <w:tcPr>
            <w:tcW w:w="850" w:type="dxa"/>
            <w:noWrap/>
            <w:vAlign w:val="center"/>
            <w:hideMark/>
          </w:tcPr>
          <w:p w14:paraId="0DCAE965"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50</w:t>
            </w:r>
          </w:p>
        </w:tc>
        <w:tc>
          <w:tcPr>
            <w:tcW w:w="993" w:type="dxa"/>
            <w:noWrap/>
            <w:vAlign w:val="center"/>
            <w:hideMark/>
          </w:tcPr>
          <w:p w14:paraId="3C688EB9"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29</w:t>
            </w:r>
          </w:p>
        </w:tc>
        <w:tc>
          <w:tcPr>
            <w:tcW w:w="992" w:type="dxa"/>
            <w:noWrap/>
            <w:vAlign w:val="center"/>
            <w:hideMark/>
          </w:tcPr>
          <w:p w14:paraId="1238308B"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79</w:t>
            </w:r>
          </w:p>
        </w:tc>
        <w:tc>
          <w:tcPr>
            <w:tcW w:w="850" w:type="dxa"/>
            <w:noWrap/>
            <w:vAlign w:val="center"/>
            <w:hideMark/>
          </w:tcPr>
          <w:p w14:paraId="10AAF61A"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43</w:t>
            </w:r>
          </w:p>
        </w:tc>
        <w:tc>
          <w:tcPr>
            <w:tcW w:w="993" w:type="dxa"/>
            <w:noWrap/>
            <w:vAlign w:val="center"/>
            <w:hideMark/>
          </w:tcPr>
          <w:p w14:paraId="09B0005E"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25</w:t>
            </w:r>
          </w:p>
        </w:tc>
        <w:tc>
          <w:tcPr>
            <w:tcW w:w="850" w:type="dxa"/>
            <w:noWrap/>
            <w:vAlign w:val="center"/>
            <w:hideMark/>
          </w:tcPr>
          <w:p w14:paraId="400ABD1D"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68</w:t>
            </w:r>
          </w:p>
        </w:tc>
        <w:tc>
          <w:tcPr>
            <w:tcW w:w="851" w:type="dxa"/>
            <w:noWrap/>
            <w:vAlign w:val="center"/>
            <w:hideMark/>
          </w:tcPr>
          <w:p w14:paraId="7705C664"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43</w:t>
            </w:r>
          </w:p>
        </w:tc>
        <w:tc>
          <w:tcPr>
            <w:tcW w:w="992" w:type="dxa"/>
            <w:noWrap/>
            <w:vAlign w:val="center"/>
            <w:hideMark/>
          </w:tcPr>
          <w:p w14:paraId="3398E7C2"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27</w:t>
            </w:r>
          </w:p>
        </w:tc>
        <w:tc>
          <w:tcPr>
            <w:tcW w:w="844" w:type="dxa"/>
            <w:noWrap/>
            <w:vAlign w:val="center"/>
            <w:hideMark/>
          </w:tcPr>
          <w:p w14:paraId="0BFFDA04"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70</w:t>
            </w:r>
          </w:p>
        </w:tc>
      </w:tr>
      <w:tr w:rsidR="009F5ED4" w:rsidRPr="00E6447A" w14:paraId="7515D7FA" w14:textId="77777777" w:rsidTr="007A4250">
        <w:trPr>
          <w:trHeight w:val="288"/>
        </w:trPr>
        <w:tc>
          <w:tcPr>
            <w:tcW w:w="1413" w:type="dxa"/>
            <w:noWrap/>
            <w:tcMar>
              <w:right w:w="0" w:type="dxa"/>
            </w:tcMar>
            <w:hideMark/>
          </w:tcPr>
          <w:p w14:paraId="60014C89" w14:textId="77777777" w:rsidR="00E6447A" w:rsidRPr="00E6447A" w:rsidRDefault="00E6447A" w:rsidP="00E6447A">
            <w:pPr>
              <w:jc w:val="both"/>
              <w:rPr>
                <w:rFonts w:ascii="Times New Roman" w:eastAsia="Times New Roman" w:hAnsi="Times New Roman" w:cs="Times New Roman"/>
              </w:rPr>
            </w:pPr>
            <w:r w:rsidRPr="00E6447A">
              <w:rPr>
                <w:rFonts w:ascii="Times New Roman" w:eastAsia="Times New Roman" w:hAnsi="Times New Roman" w:cs="Times New Roman"/>
              </w:rPr>
              <w:t> </w:t>
            </w:r>
          </w:p>
        </w:tc>
        <w:tc>
          <w:tcPr>
            <w:tcW w:w="8215" w:type="dxa"/>
            <w:gridSpan w:val="9"/>
            <w:noWrap/>
            <w:vAlign w:val="center"/>
            <w:hideMark/>
          </w:tcPr>
          <w:p w14:paraId="2CE1FF8F"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До деления на группы</w:t>
            </w:r>
          </w:p>
        </w:tc>
      </w:tr>
      <w:tr w:rsidR="00F37B5C" w:rsidRPr="00E6447A" w14:paraId="5B563BAD" w14:textId="77777777" w:rsidTr="007A4250">
        <w:trPr>
          <w:trHeight w:val="288"/>
        </w:trPr>
        <w:tc>
          <w:tcPr>
            <w:tcW w:w="1413" w:type="dxa"/>
            <w:noWrap/>
            <w:tcMar>
              <w:right w:w="0" w:type="dxa"/>
            </w:tcMar>
          </w:tcPr>
          <w:p w14:paraId="6861B6BE" w14:textId="77777777" w:rsidR="00F37B5C" w:rsidRPr="00E6447A" w:rsidRDefault="00F37B5C" w:rsidP="00F37B5C">
            <w:pPr>
              <w:jc w:val="both"/>
              <w:rPr>
                <w:rFonts w:ascii="Times New Roman" w:eastAsia="Times New Roman" w:hAnsi="Times New Roman" w:cs="Times New Roman"/>
              </w:rPr>
            </w:pPr>
          </w:p>
        </w:tc>
        <w:tc>
          <w:tcPr>
            <w:tcW w:w="2835" w:type="dxa"/>
            <w:gridSpan w:val="3"/>
            <w:noWrap/>
            <w:vAlign w:val="center"/>
          </w:tcPr>
          <w:p w14:paraId="07AC7E0E" w14:textId="4ECB99B0" w:rsidR="00F37B5C" w:rsidRPr="00E6447A" w:rsidRDefault="00F37B5C" w:rsidP="00F37B5C">
            <w:pPr>
              <w:jc w:val="center"/>
              <w:rPr>
                <w:rFonts w:ascii="Times New Roman" w:eastAsia="Times New Roman" w:hAnsi="Times New Roman" w:cs="Times New Roman"/>
              </w:rPr>
            </w:pPr>
            <w:r w:rsidRPr="00E6447A">
              <w:rPr>
                <w:rFonts w:ascii="Times New Roman" w:eastAsia="Times New Roman" w:hAnsi="Times New Roman" w:cs="Times New Roman"/>
              </w:rPr>
              <w:t>Вода</w:t>
            </w:r>
          </w:p>
        </w:tc>
        <w:tc>
          <w:tcPr>
            <w:tcW w:w="2693" w:type="dxa"/>
            <w:gridSpan w:val="3"/>
            <w:noWrap/>
            <w:vAlign w:val="center"/>
          </w:tcPr>
          <w:p w14:paraId="7F6C8931" w14:textId="73D3E15B" w:rsidR="00F37B5C" w:rsidRPr="00E6447A" w:rsidRDefault="00F37B5C" w:rsidP="00F37B5C">
            <w:pPr>
              <w:jc w:val="center"/>
              <w:rPr>
                <w:rFonts w:ascii="Times New Roman" w:eastAsia="Times New Roman" w:hAnsi="Times New Roman" w:cs="Times New Roman"/>
              </w:rPr>
            </w:pPr>
            <w:r w:rsidRPr="00E6447A">
              <w:rPr>
                <w:rFonts w:ascii="Times New Roman" w:eastAsia="Times New Roman" w:hAnsi="Times New Roman" w:cs="Times New Roman"/>
              </w:rPr>
              <w:t>Сахароза</w:t>
            </w:r>
          </w:p>
        </w:tc>
        <w:tc>
          <w:tcPr>
            <w:tcW w:w="2687" w:type="dxa"/>
            <w:gridSpan w:val="3"/>
            <w:noWrap/>
            <w:vAlign w:val="center"/>
          </w:tcPr>
          <w:p w14:paraId="01D82027" w14:textId="227959E5" w:rsidR="00F37B5C" w:rsidRPr="00E6447A" w:rsidRDefault="00F37B5C" w:rsidP="00F37B5C">
            <w:pPr>
              <w:jc w:val="center"/>
              <w:rPr>
                <w:rFonts w:ascii="Times New Roman" w:eastAsia="Times New Roman" w:hAnsi="Times New Roman" w:cs="Times New Roman"/>
              </w:rPr>
            </w:pPr>
            <w:r w:rsidRPr="00E6447A">
              <w:rPr>
                <w:rFonts w:ascii="Times New Roman" w:eastAsia="Times New Roman" w:hAnsi="Times New Roman" w:cs="Times New Roman"/>
              </w:rPr>
              <w:t>Всего</w:t>
            </w:r>
          </w:p>
        </w:tc>
      </w:tr>
      <w:tr w:rsidR="009F5ED4" w:rsidRPr="00E6447A" w14:paraId="416D2084" w14:textId="77777777" w:rsidTr="007A4250">
        <w:trPr>
          <w:trHeight w:val="288"/>
        </w:trPr>
        <w:tc>
          <w:tcPr>
            <w:tcW w:w="1413" w:type="dxa"/>
            <w:noWrap/>
            <w:tcMar>
              <w:right w:w="0" w:type="dxa"/>
            </w:tcMar>
            <w:hideMark/>
          </w:tcPr>
          <w:p w14:paraId="620B9984" w14:textId="77777777" w:rsidR="00E6447A" w:rsidRPr="00E6447A" w:rsidRDefault="00E6447A" w:rsidP="00E6447A">
            <w:pPr>
              <w:jc w:val="both"/>
              <w:rPr>
                <w:rFonts w:ascii="Times New Roman" w:eastAsia="Times New Roman" w:hAnsi="Times New Roman" w:cs="Times New Roman"/>
              </w:rPr>
            </w:pPr>
            <w:r w:rsidRPr="00E6447A">
              <w:rPr>
                <w:rFonts w:ascii="Times New Roman" w:eastAsia="Times New Roman" w:hAnsi="Times New Roman" w:cs="Times New Roman"/>
              </w:rPr>
              <w:t>0 день в %</w:t>
            </w:r>
          </w:p>
        </w:tc>
        <w:tc>
          <w:tcPr>
            <w:tcW w:w="2835" w:type="dxa"/>
            <w:gridSpan w:val="3"/>
            <w:noWrap/>
            <w:vAlign w:val="center"/>
            <w:hideMark/>
          </w:tcPr>
          <w:p w14:paraId="720D34FE"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51,95%</w:t>
            </w:r>
          </w:p>
        </w:tc>
        <w:tc>
          <w:tcPr>
            <w:tcW w:w="2693" w:type="dxa"/>
            <w:gridSpan w:val="3"/>
            <w:noWrap/>
            <w:vAlign w:val="center"/>
            <w:hideMark/>
          </w:tcPr>
          <w:p w14:paraId="7FB6DE85"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48,05%</w:t>
            </w:r>
          </w:p>
        </w:tc>
        <w:tc>
          <w:tcPr>
            <w:tcW w:w="2687" w:type="dxa"/>
            <w:gridSpan w:val="3"/>
            <w:noWrap/>
            <w:vAlign w:val="center"/>
            <w:hideMark/>
          </w:tcPr>
          <w:p w14:paraId="25838409"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100,00%</w:t>
            </w:r>
          </w:p>
        </w:tc>
      </w:tr>
      <w:tr w:rsidR="009F5ED4" w:rsidRPr="00E6447A" w14:paraId="6602BA28" w14:textId="77777777" w:rsidTr="007A4250">
        <w:trPr>
          <w:trHeight w:val="288"/>
        </w:trPr>
        <w:tc>
          <w:tcPr>
            <w:tcW w:w="1413" w:type="dxa"/>
            <w:noWrap/>
            <w:tcMar>
              <w:right w:w="0" w:type="dxa"/>
            </w:tcMar>
            <w:hideMark/>
          </w:tcPr>
          <w:p w14:paraId="12853A3A" w14:textId="77777777" w:rsidR="00E6447A" w:rsidRPr="00E6447A" w:rsidRDefault="00E6447A" w:rsidP="00E6447A">
            <w:pPr>
              <w:jc w:val="both"/>
              <w:rPr>
                <w:rFonts w:ascii="Times New Roman" w:eastAsia="Times New Roman" w:hAnsi="Times New Roman" w:cs="Times New Roman"/>
              </w:rPr>
            </w:pPr>
            <w:r w:rsidRPr="00E6447A">
              <w:rPr>
                <w:rFonts w:ascii="Times New Roman" w:eastAsia="Times New Roman" w:hAnsi="Times New Roman" w:cs="Times New Roman"/>
              </w:rPr>
              <w:t>21 день в %</w:t>
            </w:r>
          </w:p>
        </w:tc>
        <w:tc>
          <w:tcPr>
            <w:tcW w:w="2835" w:type="dxa"/>
            <w:gridSpan w:val="3"/>
            <w:noWrap/>
            <w:vAlign w:val="center"/>
            <w:hideMark/>
          </w:tcPr>
          <w:p w14:paraId="1C17877B"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77,78%</w:t>
            </w:r>
          </w:p>
        </w:tc>
        <w:tc>
          <w:tcPr>
            <w:tcW w:w="2693" w:type="dxa"/>
            <w:gridSpan w:val="3"/>
            <w:noWrap/>
            <w:vAlign w:val="center"/>
            <w:hideMark/>
          </w:tcPr>
          <w:p w14:paraId="4DB54D4E"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22,22%</w:t>
            </w:r>
          </w:p>
        </w:tc>
        <w:tc>
          <w:tcPr>
            <w:tcW w:w="2687" w:type="dxa"/>
            <w:gridSpan w:val="3"/>
            <w:noWrap/>
            <w:vAlign w:val="center"/>
            <w:hideMark/>
          </w:tcPr>
          <w:p w14:paraId="3F637816"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100,00%</w:t>
            </w:r>
          </w:p>
        </w:tc>
      </w:tr>
      <w:tr w:rsidR="009F5ED4" w:rsidRPr="00E6447A" w14:paraId="118150C9" w14:textId="77777777" w:rsidTr="007A4250">
        <w:trPr>
          <w:trHeight w:val="288"/>
        </w:trPr>
        <w:tc>
          <w:tcPr>
            <w:tcW w:w="1413" w:type="dxa"/>
            <w:noWrap/>
            <w:tcMar>
              <w:right w:w="0" w:type="dxa"/>
            </w:tcMar>
            <w:hideMark/>
          </w:tcPr>
          <w:p w14:paraId="11AC8C64" w14:textId="77777777" w:rsidR="00E6447A" w:rsidRPr="00E6447A" w:rsidRDefault="00E6447A" w:rsidP="00E6447A">
            <w:pPr>
              <w:jc w:val="both"/>
              <w:rPr>
                <w:rFonts w:ascii="Times New Roman" w:eastAsia="Times New Roman" w:hAnsi="Times New Roman" w:cs="Times New Roman"/>
              </w:rPr>
            </w:pPr>
            <w:r w:rsidRPr="00E6447A">
              <w:rPr>
                <w:rFonts w:ascii="Times New Roman" w:eastAsia="Times New Roman" w:hAnsi="Times New Roman" w:cs="Times New Roman"/>
              </w:rPr>
              <w:t> </w:t>
            </w:r>
          </w:p>
        </w:tc>
        <w:tc>
          <w:tcPr>
            <w:tcW w:w="2835" w:type="dxa"/>
            <w:gridSpan w:val="3"/>
            <w:noWrap/>
            <w:vAlign w:val="center"/>
            <w:hideMark/>
          </w:tcPr>
          <w:p w14:paraId="23929579"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Группа 3</w:t>
            </w:r>
          </w:p>
        </w:tc>
        <w:tc>
          <w:tcPr>
            <w:tcW w:w="2693" w:type="dxa"/>
            <w:gridSpan w:val="3"/>
            <w:noWrap/>
            <w:vAlign w:val="center"/>
            <w:hideMark/>
          </w:tcPr>
          <w:p w14:paraId="497CFED3"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Группа 4</w:t>
            </w:r>
          </w:p>
        </w:tc>
        <w:tc>
          <w:tcPr>
            <w:tcW w:w="2687" w:type="dxa"/>
            <w:gridSpan w:val="3"/>
            <w:noWrap/>
            <w:vAlign w:val="center"/>
            <w:hideMark/>
          </w:tcPr>
          <w:p w14:paraId="5B48C383"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Группа 5</w:t>
            </w:r>
          </w:p>
        </w:tc>
      </w:tr>
      <w:tr w:rsidR="007A4250" w:rsidRPr="00E6447A" w14:paraId="11CC7A78" w14:textId="77777777" w:rsidTr="007A4250">
        <w:trPr>
          <w:trHeight w:val="288"/>
        </w:trPr>
        <w:tc>
          <w:tcPr>
            <w:tcW w:w="1413" w:type="dxa"/>
            <w:noWrap/>
            <w:tcMar>
              <w:right w:w="0" w:type="dxa"/>
            </w:tcMar>
          </w:tcPr>
          <w:p w14:paraId="18155D43" w14:textId="77777777" w:rsidR="009F5ED4" w:rsidRPr="00E6447A" w:rsidRDefault="009F5ED4" w:rsidP="009F5ED4">
            <w:pPr>
              <w:jc w:val="both"/>
              <w:rPr>
                <w:rFonts w:ascii="Times New Roman" w:eastAsia="Times New Roman" w:hAnsi="Times New Roman" w:cs="Times New Roman"/>
              </w:rPr>
            </w:pPr>
          </w:p>
        </w:tc>
        <w:tc>
          <w:tcPr>
            <w:tcW w:w="850" w:type="dxa"/>
            <w:noWrap/>
            <w:tcMar>
              <w:left w:w="0" w:type="dxa"/>
              <w:right w:w="0" w:type="dxa"/>
            </w:tcMar>
            <w:vAlign w:val="center"/>
          </w:tcPr>
          <w:p w14:paraId="6A1D0A21" w14:textId="251747C7" w:rsidR="009F5ED4" w:rsidRPr="00E6447A" w:rsidRDefault="009F5ED4" w:rsidP="009F5ED4">
            <w:pPr>
              <w:jc w:val="center"/>
              <w:rPr>
                <w:rFonts w:ascii="Times New Roman" w:eastAsia="Times New Roman" w:hAnsi="Times New Roman" w:cs="Times New Roman"/>
              </w:rPr>
            </w:pPr>
            <w:r>
              <w:rPr>
                <w:rFonts w:ascii="Times New Roman" w:eastAsia="Times New Roman" w:hAnsi="Times New Roman" w:cs="Times New Roman"/>
              </w:rPr>
              <w:t>Вода</w:t>
            </w:r>
          </w:p>
        </w:tc>
        <w:tc>
          <w:tcPr>
            <w:tcW w:w="993" w:type="dxa"/>
            <w:tcMar>
              <w:left w:w="0" w:type="dxa"/>
              <w:right w:w="0" w:type="dxa"/>
            </w:tcMar>
            <w:vAlign w:val="center"/>
          </w:tcPr>
          <w:p w14:paraId="771A7192" w14:textId="09295E56" w:rsidR="009F5ED4" w:rsidRPr="00E6447A" w:rsidRDefault="009F5ED4" w:rsidP="009F5ED4">
            <w:pPr>
              <w:jc w:val="center"/>
              <w:rPr>
                <w:rFonts w:ascii="Times New Roman" w:eastAsia="Times New Roman" w:hAnsi="Times New Roman" w:cs="Times New Roman"/>
              </w:rPr>
            </w:pPr>
            <w:r>
              <w:rPr>
                <w:rFonts w:ascii="Times New Roman" w:eastAsia="Times New Roman" w:hAnsi="Times New Roman" w:cs="Times New Roman"/>
              </w:rPr>
              <w:t>Сахароза</w:t>
            </w:r>
          </w:p>
        </w:tc>
        <w:tc>
          <w:tcPr>
            <w:tcW w:w="992" w:type="dxa"/>
            <w:tcMar>
              <w:left w:w="0" w:type="dxa"/>
              <w:right w:w="0" w:type="dxa"/>
            </w:tcMar>
            <w:vAlign w:val="center"/>
          </w:tcPr>
          <w:p w14:paraId="06A795BC" w14:textId="1314AFD5" w:rsidR="009F5ED4" w:rsidRPr="00E6447A" w:rsidRDefault="009F5ED4" w:rsidP="009F5ED4">
            <w:pPr>
              <w:jc w:val="center"/>
              <w:rPr>
                <w:rFonts w:ascii="Times New Roman" w:eastAsia="Times New Roman" w:hAnsi="Times New Roman" w:cs="Times New Roman"/>
              </w:rPr>
            </w:pPr>
            <w:r>
              <w:rPr>
                <w:rFonts w:ascii="Times New Roman" w:eastAsia="Times New Roman" w:hAnsi="Times New Roman" w:cs="Times New Roman"/>
              </w:rPr>
              <w:t>Всего</w:t>
            </w:r>
          </w:p>
        </w:tc>
        <w:tc>
          <w:tcPr>
            <w:tcW w:w="850" w:type="dxa"/>
            <w:noWrap/>
            <w:tcMar>
              <w:left w:w="0" w:type="dxa"/>
              <w:right w:w="0" w:type="dxa"/>
            </w:tcMar>
            <w:vAlign w:val="center"/>
          </w:tcPr>
          <w:p w14:paraId="54A8025B" w14:textId="5BD5DBA5" w:rsidR="009F5ED4" w:rsidRPr="00E6447A" w:rsidRDefault="009F5ED4" w:rsidP="009F5ED4">
            <w:pPr>
              <w:jc w:val="center"/>
              <w:rPr>
                <w:rFonts w:ascii="Times New Roman" w:eastAsia="Times New Roman" w:hAnsi="Times New Roman" w:cs="Times New Roman"/>
              </w:rPr>
            </w:pPr>
            <w:r>
              <w:rPr>
                <w:rFonts w:ascii="Times New Roman" w:eastAsia="Times New Roman" w:hAnsi="Times New Roman" w:cs="Times New Roman"/>
              </w:rPr>
              <w:t>Вода</w:t>
            </w:r>
          </w:p>
        </w:tc>
        <w:tc>
          <w:tcPr>
            <w:tcW w:w="993" w:type="dxa"/>
            <w:tcMar>
              <w:left w:w="0" w:type="dxa"/>
              <w:right w:w="0" w:type="dxa"/>
            </w:tcMar>
            <w:vAlign w:val="center"/>
          </w:tcPr>
          <w:p w14:paraId="4C6F4762" w14:textId="365841BA" w:rsidR="009F5ED4" w:rsidRPr="00E6447A" w:rsidRDefault="009F5ED4" w:rsidP="009F5ED4">
            <w:pPr>
              <w:jc w:val="center"/>
              <w:rPr>
                <w:rFonts w:ascii="Times New Roman" w:eastAsia="Times New Roman" w:hAnsi="Times New Roman" w:cs="Times New Roman"/>
              </w:rPr>
            </w:pPr>
            <w:r>
              <w:rPr>
                <w:rFonts w:ascii="Times New Roman" w:eastAsia="Times New Roman" w:hAnsi="Times New Roman" w:cs="Times New Roman"/>
              </w:rPr>
              <w:t>Сахароза</w:t>
            </w:r>
          </w:p>
        </w:tc>
        <w:tc>
          <w:tcPr>
            <w:tcW w:w="850" w:type="dxa"/>
            <w:tcMar>
              <w:left w:w="0" w:type="dxa"/>
              <w:right w:w="0" w:type="dxa"/>
            </w:tcMar>
            <w:vAlign w:val="center"/>
          </w:tcPr>
          <w:p w14:paraId="6627EEDD" w14:textId="72DE4EEA" w:rsidR="009F5ED4" w:rsidRPr="00E6447A" w:rsidRDefault="009F5ED4" w:rsidP="009F5ED4">
            <w:pPr>
              <w:jc w:val="center"/>
              <w:rPr>
                <w:rFonts w:ascii="Times New Roman" w:eastAsia="Times New Roman" w:hAnsi="Times New Roman" w:cs="Times New Roman"/>
              </w:rPr>
            </w:pPr>
            <w:r>
              <w:rPr>
                <w:rFonts w:ascii="Times New Roman" w:eastAsia="Times New Roman" w:hAnsi="Times New Roman" w:cs="Times New Roman"/>
              </w:rPr>
              <w:t>Всего</w:t>
            </w:r>
          </w:p>
        </w:tc>
        <w:tc>
          <w:tcPr>
            <w:tcW w:w="851" w:type="dxa"/>
            <w:noWrap/>
            <w:tcMar>
              <w:left w:w="0" w:type="dxa"/>
              <w:right w:w="0" w:type="dxa"/>
            </w:tcMar>
            <w:vAlign w:val="center"/>
          </w:tcPr>
          <w:p w14:paraId="3B79435B" w14:textId="137267CB" w:rsidR="009F5ED4" w:rsidRPr="00E6447A" w:rsidRDefault="009F5ED4" w:rsidP="009F5ED4">
            <w:pPr>
              <w:jc w:val="center"/>
              <w:rPr>
                <w:rFonts w:ascii="Times New Roman" w:eastAsia="Times New Roman" w:hAnsi="Times New Roman" w:cs="Times New Roman"/>
              </w:rPr>
            </w:pPr>
            <w:r>
              <w:rPr>
                <w:rFonts w:ascii="Times New Roman" w:eastAsia="Times New Roman" w:hAnsi="Times New Roman" w:cs="Times New Roman"/>
              </w:rPr>
              <w:t>Вода</w:t>
            </w:r>
          </w:p>
        </w:tc>
        <w:tc>
          <w:tcPr>
            <w:tcW w:w="992" w:type="dxa"/>
            <w:tcMar>
              <w:left w:w="0" w:type="dxa"/>
              <w:right w:w="0" w:type="dxa"/>
            </w:tcMar>
            <w:vAlign w:val="center"/>
          </w:tcPr>
          <w:p w14:paraId="3619D699" w14:textId="2704A486" w:rsidR="009F5ED4" w:rsidRPr="00E6447A" w:rsidRDefault="009F5ED4" w:rsidP="009F5ED4">
            <w:pPr>
              <w:jc w:val="center"/>
              <w:rPr>
                <w:rFonts w:ascii="Times New Roman" w:eastAsia="Times New Roman" w:hAnsi="Times New Roman" w:cs="Times New Roman"/>
              </w:rPr>
            </w:pPr>
            <w:r>
              <w:rPr>
                <w:rFonts w:ascii="Times New Roman" w:eastAsia="Times New Roman" w:hAnsi="Times New Roman" w:cs="Times New Roman"/>
              </w:rPr>
              <w:t>Сахароза</w:t>
            </w:r>
          </w:p>
        </w:tc>
        <w:tc>
          <w:tcPr>
            <w:tcW w:w="844" w:type="dxa"/>
            <w:tcMar>
              <w:left w:w="0" w:type="dxa"/>
              <w:right w:w="0" w:type="dxa"/>
            </w:tcMar>
            <w:vAlign w:val="center"/>
          </w:tcPr>
          <w:p w14:paraId="25037C83" w14:textId="782870FB" w:rsidR="009F5ED4" w:rsidRPr="00E6447A" w:rsidRDefault="009F5ED4" w:rsidP="009F5ED4">
            <w:pPr>
              <w:jc w:val="center"/>
              <w:rPr>
                <w:rFonts w:ascii="Times New Roman" w:eastAsia="Times New Roman" w:hAnsi="Times New Roman" w:cs="Times New Roman"/>
              </w:rPr>
            </w:pPr>
            <w:r>
              <w:rPr>
                <w:rFonts w:ascii="Times New Roman" w:eastAsia="Times New Roman" w:hAnsi="Times New Roman" w:cs="Times New Roman"/>
              </w:rPr>
              <w:t>Всего</w:t>
            </w:r>
          </w:p>
        </w:tc>
      </w:tr>
      <w:tr w:rsidR="007A4250" w:rsidRPr="00E6447A" w14:paraId="34948A45" w14:textId="77777777" w:rsidTr="007A4250">
        <w:trPr>
          <w:trHeight w:val="288"/>
        </w:trPr>
        <w:tc>
          <w:tcPr>
            <w:tcW w:w="1413" w:type="dxa"/>
            <w:noWrap/>
            <w:tcMar>
              <w:right w:w="0" w:type="dxa"/>
            </w:tcMar>
            <w:hideMark/>
          </w:tcPr>
          <w:p w14:paraId="2904DA7B" w14:textId="77777777" w:rsidR="00E6447A" w:rsidRPr="00E6447A" w:rsidRDefault="00E6447A" w:rsidP="00E6447A">
            <w:pPr>
              <w:jc w:val="both"/>
              <w:rPr>
                <w:rFonts w:ascii="Times New Roman" w:eastAsia="Times New Roman" w:hAnsi="Times New Roman" w:cs="Times New Roman"/>
              </w:rPr>
            </w:pPr>
            <w:r w:rsidRPr="00E6447A">
              <w:rPr>
                <w:rFonts w:ascii="Times New Roman" w:eastAsia="Times New Roman" w:hAnsi="Times New Roman" w:cs="Times New Roman"/>
              </w:rPr>
              <w:t>28 день в %</w:t>
            </w:r>
          </w:p>
        </w:tc>
        <w:tc>
          <w:tcPr>
            <w:tcW w:w="850" w:type="dxa"/>
            <w:noWrap/>
            <w:tcMar>
              <w:left w:w="0" w:type="dxa"/>
              <w:right w:w="0" w:type="dxa"/>
            </w:tcMar>
            <w:vAlign w:val="center"/>
            <w:hideMark/>
          </w:tcPr>
          <w:p w14:paraId="3A3E61A6"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82,09%</w:t>
            </w:r>
          </w:p>
        </w:tc>
        <w:tc>
          <w:tcPr>
            <w:tcW w:w="993" w:type="dxa"/>
            <w:noWrap/>
            <w:tcMar>
              <w:left w:w="0" w:type="dxa"/>
              <w:right w:w="0" w:type="dxa"/>
            </w:tcMar>
            <w:vAlign w:val="center"/>
            <w:hideMark/>
          </w:tcPr>
          <w:p w14:paraId="0634E34B"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17,91%</w:t>
            </w:r>
          </w:p>
        </w:tc>
        <w:tc>
          <w:tcPr>
            <w:tcW w:w="992" w:type="dxa"/>
            <w:noWrap/>
            <w:tcMar>
              <w:left w:w="0" w:type="dxa"/>
              <w:right w:w="0" w:type="dxa"/>
            </w:tcMar>
            <w:vAlign w:val="center"/>
            <w:hideMark/>
          </w:tcPr>
          <w:p w14:paraId="36005A63"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100,00%</w:t>
            </w:r>
          </w:p>
        </w:tc>
        <w:tc>
          <w:tcPr>
            <w:tcW w:w="850" w:type="dxa"/>
            <w:noWrap/>
            <w:tcMar>
              <w:left w:w="0" w:type="dxa"/>
              <w:right w:w="0" w:type="dxa"/>
            </w:tcMar>
            <w:vAlign w:val="center"/>
            <w:hideMark/>
          </w:tcPr>
          <w:p w14:paraId="46984CE6"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84,06%</w:t>
            </w:r>
          </w:p>
        </w:tc>
        <w:tc>
          <w:tcPr>
            <w:tcW w:w="993" w:type="dxa"/>
            <w:noWrap/>
            <w:tcMar>
              <w:left w:w="0" w:type="dxa"/>
              <w:right w:w="0" w:type="dxa"/>
            </w:tcMar>
            <w:vAlign w:val="center"/>
            <w:hideMark/>
          </w:tcPr>
          <w:p w14:paraId="5BCAF197"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15,94%</w:t>
            </w:r>
          </w:p>
        </w:tc>
        <w:tc>
          <w:tcPr>
            <w:tcW w:w="850" w:type="dxa"/>
            <w:noWrap/>
            <w:tcMar>
              <w:left w:w="0" w:type="dxa"/>
              <w:right w:w="0" w:type="dxa"/>
            </w:tcMar>
            <w:vAlign w:val="center"/>
            <w:hideMark/>
          </w:tcPr>
          <w:p w14:paraId="13A30620"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100,00%</w:t>
            </w:r>
          </w:p>
        </w:tc>
        <w:tc>
          <w:tcPr>
            <w:tcW w:w="851" w:type="dxa"/>
            <w:noWrap/>
            <w:tcMar>
              <w:left w:w="0" w:type="dxa"/>
              <w:right w:w="0" w:type="dxa"/>
            </w:tcMar>
            <w:vAlign w:val="center"/>
            <w:hideMark/>
          </w:tcPr>
          <w:p w14:paraId="702EAC0D"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80,00%</w:t>
            </w:r>
          </w:p>
        </w:tc>
        <w:tc>
          <w:tcPr>
            <w:tcW w:w="992" w:type="dxa"/>
            <w:noWrap/>
            <w:tcMar>
              <w:left w:w="0" w:type="dxa"/>
              <w:right w:w="0" w:type="dxa"/>
            </w:tcMar>
            <w:vAlign w:val="center"/>
            <w:hideMark/>
          </w:tcPr>
          <w:p w14:paraId="498B51ED"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20,00%</w:t>
            </w:r>
          </w:p>
        </w:tc>
        <w:tc>
          <w:tcPr>
            <w:tcW w:w="844" w:type="dxa"/>
            <w:noWrap/>
            <w:tcMar>
              <w:left w:w="0" w:type="dxa"/>
              <w:right w:w="0" w:type="dxa"/>
            </w:tcMar>
            <w:vAlign w:val="center"/>
            <w:hideMark/>
          </w:tcPr>
          <w:p w14:paraId="00D2DDD3"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100,00%</w:t>
            </w:r>
          </w:p>
        </w:tc>
      </w:tr>
      <w:tr w:rsidR="007A4250" w:rsidRPr="00E6447A" w14:paraId="6D79A23E" w14:textId="77777777" w:rsidTr="007A4250">
        <w:trPr>
          <w:trHeight w:val="288"/>
        </w:trPr>
        <w:tc>
          <w:tcPr>
            <w:tcW w:w="1413" w:type="dxa"/>
            <w:noWrap/>
            <w:tcMar>
              <w:right w:w="0" w:type="dxa"/>
            </w:tcMar>
            <w:hideMark/>
          </w:tcPr>
          <w:p w14:paraId="41894FC3" w14:textId="77777777" w:rsidR="00E6447A" w:rsidRPr="00E6447A" w:rsidRDefault="00E6447A" w:rsidP="00E6447A">
            <w:pPr>
              <w:jc w:val="both"/>
              <w:rPr>
                <w:rFonts w:ascii="Times New Roman" w:eastAsia="Times New Roman" w:hAnsi="Times New Roman" w:cs="Times New Roman"/>
              </w:rPr>
            </w:pPr>
            <w:r w:rsidRPr="00E6447A">
              <w:rPr>
                <w:rFonts w:ascii="Times New Roman" w:eastAsia="Times New Roman" w:hAnsi="Times New Roman" w:cs="Times New Roman"/>
              </w:rPr>
              <w:t>35 день в %</w:t>
            </w:r>
          </w:p>
        </w:tc>
        <w:tc>
          <w:tcPr>
            <w:tcW w:w="850" w:type="dxa"/>
            <w:noWrap/>
            <w:tcMar>
              <w:left w:w="0" w:type="dxa"/>
              <w:right w:w="0" w:type="dxa"/>
            </w:tcMar>
            <w:vAlign w:val="center"/>
            <w:hideMark/>
          </w:tcPr>
          <w:p w14:paraId="4BC5B0E3"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77,94%</w:t>
            </w:r>
          </w:p>
        </w:tc>
        <w:tc>
          <w:tcPr>
            <w:tcW w:w="993" w:type="dxa"/>
            <w:noWrap/>
            <w:tcMar>
              <w:left w:w="0" w:type="dxa"/>
              <w:right w:w="0" w:type="dxa"/>
            </w:tcMar>
            <w:vAlign w:val="center"/>
            <w:hideMark/>
          </w:tcPr>
          <w:p w14:paraId="7A1FC9BB"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22,06%</w:t>
            </w:r>
          </w:p>
        </w:tc>
        <w:tc>
          <w:tcPr>
            <w:tcW w:w="992" w:type="dxa"/>
            <w:noWrap/>
            <w:tcMar>
              <w:left w:w="0" w:type="dxa"/>
              <w:right w:w="0" w:type="dxa"/>
            </w:tcMar>
            <w:vAlign w:val="center"/>
            <w:hideMark/>
          </w:tcPr>
          <w:p w14:paraId="308AFFE6"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100,00%</w:t>
            </w:r>
          </w:p>
        </w:tc>
        <w:tc>
          <w:tcPr>
            <w:tcW w:w="850" w:type="dxa"/>
            <w:noWrap/>
            <w:tcMar>
              <w:left w:w="0" w:type="dxa"/>
              <w:right w:w="0" w:type="dxa"/>
            </w:tcMar>
            <w:vAlign w:val="center"/>
            <w:hideMark/>
          </w:tcPr>
          <w:p w14:paraId="5F87E2DC"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83,08%</w:t>
            </w:r>
          </w:p>
        </w:tc>
        <w:tc>
          <w:tcPr>
            <w:tcW w:w="993" w:type="dxa"/>
            <w:noWrap/>
            <w:tcMar>
              <w:left w:w="0" w:type="dxa"/>
              <w:right w:w="0" w:type="dxa"/>
            </w:tcMar>
            <w:vAlign w:val="center"/>
            <w:hideMark/>
          </w:tcPr>
          <w:p w14:paraId="7B16F69F"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16,92%</w:t>
            </w:r>
          </w:p>
        </w:tc>
        <w:tc>
          <w:tcPr>
            <w:tcW w:w="850" w:type="dxa"/>
            <w:noWrap/>
            <w:tcMar>
              <w:left w:w="0" w:type="dxa"/>
              <w:right w:w="0" w:type="dxa"/>
            </w:tcMar>
            <w:vAlign w:val="center"/>
            <w:hideMark/>
          </w:tcPr>
          <w:p w14:paraId="3B0036C3"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100,00%</w:t>
            </w:r>
          </w:p>
        </w:tc>
        <w:tc>
          <w:tcPr>
            <w:tcW w:w="851" w:type="dxa"/>
            <w:noWrap/>
            <w:tcMar>
              <w:left w:w="0" w:type="dxa"/>
              <w:right w:w="0" w:type="dxa"/>
            </w:tcMar>
            <w:vAlign w:val="center"/>
            <w:hideMark/>
          </w:tcPr>
          <w:p w14:paraId="12419A34"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69,70%</w:t>
            </w:r>
          </w:p>
        </w:tc>
        <w:tc>
          <w:tcPr>
            <w:tcW w:w="992" w:type="dxa"/>
            <w:noWrap/>
            <w:tcMar>
              <w:left w:w="0" w:type="dxa"/>
              <w:right w:w="0" w:type="dxa"/>
            </w:tcMar>
            <w:vAlign w:val="center"/>
            <w:hideMark/>
          </w:tcPr>
          <w:p w14:paraId="79C57BAD"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30,30%</w:t>
            </w:r>
          </w:p>
        </w:tc>
        <w:tc>
          <w:tcPr>
            <w:tcW w:w="844" w:type="dxa"/>
            <w:noWrap/>
            <w:tcMar>
              <w:left w:w="0" w:type="dxa"/>
              <w:right w:w="0" w:type="dxa"/>
            </w:tcMar>
            <w:vAlign w:val="center"/>
            <w:hideMark/>
          </w:tcPr>
          <w:p w14:paraId="2826A44B"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100,00%</w:t>
            </w:r>
          </w:p>
        </w:tc>
      </w:tr>
      <w:tr w:rsidR="007A4250" w:rsidRPr="00E6447A" w14:paraId="4299B9E4" w14:textId="77777777" w:rsidTr="007A4250">
        <w:trPr>
          <w:trHeight w:val="288"/>
        </w:trPr>
        <w:tc>
          <w:tcPr>
            <w:tcW w:w="1413" w:type="dxa"/>
            <w:noWrap/>
            <w:tcMar>
              <w:right w:w="0" w:type="dxa"/>
            </w:tcMar>
            <w:hideMark/>
          </w:tcPr>
          <w:p w14:paraId="6E520BEC" w14:textId="77777777" w:rsidR="00E6447A" w:rsidRPr="00E6447A" w:rsidRDefault="00E6447A" w:rsidP="00E6447A">
            <w:pPr>
              <w:jc w:val="both"/>
              <w:rPr>
                <w:rFonts w:ascii="Times New Roman" w:eastAsia="Times New Roman" w:hAnsi="Times New Roman" w:cs="Times New Roman"/>
              </w:rPr>
            </w:pPr>
            <w:r w:rsidRPr="00E6447A">
              <w:rPr>
                <w:rFonts w:ascii="Times New Roman" w:eastAsia="Times New Roman" w:hAnsi="Times New Roman" w:cs="Times New Roman"/>
              </w:rPr>
              <w:t>42 день в %</w:t>
            </w:r>
          </w:p>
        </w:tc>
        <w:tc>
          <w:tcPr>
            <w:tcW w:w="850" w:type="dxa"/>
            <w:noWrap/>
            <w:tcMar>
              <w:left w:w="0" w:type="dxa"/>
              <w:right w:w="0" w:type="dxa"/>
            </w:tcMar>
            <w:vAlign w:val="center"/>
            <w:hideMark/>
          </w:tcPr>
          <w:p w14:paraId="5CA0500C"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63,29%</w:t>
            </w:r>
          </w:p>
        </w:tc>
        <w:tc>
          <w:tcPr>
            <w:tcW w:w="993" w:type="dxa"/>
            <w:noWrap/>
            <w:tcMar>
              <w:left w:w="0" w:type="dxa"/>
              <w:right w:w="0" w:type="dxa"/>
            </w:tcMar>
            <w:vAlign w:val="center"/>
            <w:hideMark/>
          </w:tcPr>
          <w:p w14:paraId="0D2BCB2F"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36,71%</w:t>
            </w:r>
          </w:p>
        </w:tc>
        <w:tc>
          <w:tcPr>
            <w:tcW w:w="992" w:type="dxa"/>
            <w:noWrap/>
            <w:tcMar>
              <w:left w:w="0" w:type="dxa"/>
              <w:right w:w="0" w:type="dxa"/>
            </w:tcMar>
            <w:vAlign w:val="center"/>
            <w:hideMark/>
          </w:tcPr>
          <w:p w14:paraId="641E6FFC"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100,00%</w:t>
            </w:r>
          </w:p>
        </w:tc>
        <w:tc>
          <w:tcPr>
            <w:tcW w:w="850" w:type="dxa"/>
            <w:noWrap/>
            <w:tcMar>
              <w:left w:w="0" w:type="dxa"/>
              <w:right w:w="0" w:type="dxa"/>
            </w:tcMar>
            <w:vAlign w:val="center"/>
            <w:hideMark/>
          </w:tcPr>
          <w:p w14:paraId="7EBB134D"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63,24%</w:t>
            </w:r>
          </w:p>
        </w:tc>
        <w:tc>
          <w:tcPr>
            <w:tcW w:w="993" w:type="dxa"/>
            <w:noWrap/>
            <w:tcMar>
              <w:left w:w="0" w:type="dxa"/>
              <w:right w:w="0" w:type="dxa"/>
            </w:tcMar>
            <w:vAlign w:val="center"/>
            <w:hideMark/>
          </w:tcPr>
          <w:p w14:paraId="69E05B5E"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36,76%</w:t>
            </w:r>
          </w:p>
        </w:tc>
        <w:tc>
          <w:tcPr>
            <w:tcW w:w="850" w:type="dxa"/>
            <w:noWrap/>
            <w:tcMar>
              <w:left w:w="0" w:type="dxa"/>
              <w:right w:w="0" w:type="dxa"/>
            </w:tcMar>
            <w:vAlign w:val="center"/>
            <w:hideMark/>
          </w:tcPr>
          <w:p w14:paraId="5F1E22A7"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100,00%</w:t>
            </w:r>
          </w:p>
        </w:tc>
        <w:tc>
          <w:tcPr>
            <w:tcW w:w="851" w:type="dxa"/>
            <w:noWrap/>
            <w:tcMar>
              <w:left w:w="0" w:type="dxa"/>
              <w:right w:w="0" w:type="dxa"/>
            </w:tcMar>
            <w:vAlign w:val="center"/>
            <w:hideMark/>
          </w:tcPr>
          <w:p w14:paraId="22244406"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61,43%</w:t>
            </w:r>
          </w:p>
        </w:tc>
        <w:tc>
          <w:tcPr>
            <w:tcW w:w="992" w:type="dxa"/>
            <w:noWrap/>
            <w:tcMar>
              <w:left w:w="0" w:type="dxa"/>
              <w:right w:w="0" w:type="dxa"/>
            </w:tcMar>
            <w:vAlign w:val="center"/>
            <w:hideMark/>
          </w:tcPr>
          <w:p w14:paraId="64526E79"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38,57%</w:t>
            </w:r>
          </w:p>
        </w:tc>
        <w:tc>
          <w:tcPr>
            <w:tcW w:w="844" w:type="dxa"/>
            <w:noWrap/>
            <w:tcMar>
              <w:left w:w="0" w:type="dxa"/>
              <w:right w:w="0" w:type="dxa"/>
            </w:tcMar>
            <w:vAlign w:val="center"/>
            <w:hideMark/>
          </w:tcPr>
          <w:p w14:paraId="4964FF0F" w14:textId="77777777" w:rsidR="00E6447A" w:rsidRPr="00E6447A" w:rsidRDefault="00E6447A" w:rsidP="00E6447A">
            <w:pPr>
              <w:jc w:val="center"/>
              <w:rPr>
                <w:rFonts w:ascii="Times New Roman" w:eastAsia="Times New Roman" w:hAnsi="Times New Roman" w:cs="Times New Roman"/>
              </w:rPr>
            </w:pPr>
            <w:r w:rsidRPr="00E6447A">
              <w:rPr>
                <w:rFonts w:ascii="Times New Roman" w:eastAsia="Times New Roman" w:hAnsi="Times New Roman" w:cs="Times New Roman"/>
              </w:rPr>
              <w:t>100,00%</w:t>
            </w:r>
          </w:p>
        </w:tc>
      </w:tr>
    </w:tbl>
    <w:p w14:paraId="2C53CA16" w14:textId="77777777" w:rsidR="00E77C73" w:rsidRDefault="00E77C73" w:rsidP="00E77C73">
      <w:pPr>
        <w:spacing w:after="0" w:line="240" w:lineRule="auto"/>
        <w:jc w:val="both"/>
        <w:rPr>
          <w:rFonts w:ascii="Times New Roman" w:eastAsia="Times New Roman" w:hAnsi="Times New Roman" w:cs="Times New Roman"/>
          <w:sz w:val="28"/>
          <w:szCs w:val="28"/>
        </w:rPr>
      </w:pPr>
    </w:p>
    <w:p w14:paraId="1E0A20C2" w14:textId="1E9BED11" w:rsidR="009F5ED4" w:rsidRDefault="009F5ED4" w:rsidP="009F5ED4">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Согласно полученным данным, за период формирования модели ХНУС отмечается </w:t>
      </w:r>
      <w:r w:rsidR="00012D3A">
        <w:rPr>
          <w:rFonts w:ascii="Times New Roman" w:eastAsia="Times New Roman" w:hAnsi="Times New Roman" w:cs="Times New Roman"/>
          <w:sz w:val="28"/>
          <w:szCs w:val="28"/>
        </w:rPr>
        <w:t>снижение</w:t>
      </w:r>
      <w:r>
        <w:rPr>
          <w:rFonts w:ascii="Times New Roman" w:eastAsia="Times New Roman" w:hAnsi="Times New Roman" w:cs="Times New Roman"/>
          <w:sz w:val="28"/>
          <w:szCs w:val="28"/>
        </w:rPr>
        <w:t xml:space="preserve"> потребления воды с сахарозой</w:t>
      </w:r>
      <w:r w:rsidR="00231E20">
        <w:rPr>
          <w:rFonts w:ascii="Times New Roman" w:eastAsia="Times New Roman" w:hAnsi="Times New Roman" w:cs="Times New Roman"/>
          <w:sz w:val="28"/>
          <w:szCs w:val="28"/>
        </w:rPr>
        <w:t xml:space="preserve"> на 62% и общего потребления жидкости на 18%</w:t>
      </w:r>
      <w:r>
        <w:rPr>
          <w:rFonts w:ascii="Times New Roman" w:eastAsia="Times New Roman" w:hAnsi="Times New Roman" w:cs="Times New Roman"/>
          <w:sz w:val="28"/>
          <w:szCs w:val="28"/>
        </w:rPr>
        <w:t xml:space="preserve">, что говорит об успешности формирования модели и развития у экспериментальных животных ангедонии, как структурного элемента депрессивного паттерна. В дальнейшем на фоне терапии показатели потребления сахарозы </w:t>
      </w:r>
      <w:r w:rsidR="00231E20">
        <w:rPr>
          <w:rFonts w:ascii="Times New Roman" w:eastAsia="Times New Roman" w:hAnsi="Times New Roman" w:cs="Times New Roman"/>
          <w:sz w:val="28"/>
          <w:szCs w:val="28"/>
        </w:rPr>
        <w:t xml:space="preserve">к завершению </w:t>
      </w:r>
      <w:r>
        <w:rPr>
          <w:rFonts w:ascii="Times New Roman" w:eastAsia="Times New Roman" w:hAnsi="Times New Roman" w:cs="Times New Roman"/>
          <w:sz w:val="28"/>
          <w:szCs w:val="28"/>
        </w:rPr>
        <w:t>возраста</w:t>
      </w:r>
      <w:r w:rsidR="00231E20">
        <w:rPr>
          <w:rFonts w:ascii="Times New Roman" w:eastAsia="Times New Roman" w:hAnsi="Times New Roman" w:cs="Times New Roman"/>
          <w:sz w:val="28"/>
          <w:szCs w:val="28"/>
        </w:rPr>
        <w:t>ю</w:t>
      </w:r>
      <w:r>
        <w:rPr>
          <w:rFonts w:ascii="Times New Roman" w:eastAsia="Times New Roman" w:hAnsi="Times New Roman" w:cs="Times New Roman"/>
          <w:sz w:val="28"/>
          <w:szCs w:val="28"/>
        </w:rPr>
        <w:t>т, однако не достига</w:t>
      </w:r>
      <w:r w:rsidR="00641C13">
        <w:rPr>
          <w:rFonts w:ascii="Times New Roman" w:eastAsia="Times New Roman" w:hAnsi="Times New Roman" w:cs="Times New Roman"/>
          <w:sz w:val="28"/>
          <w:szCs w:val="28"/>
        </w:rPr>
        <w:t>ю</w:t>
      </w:r>
      <w:r>
        <w:rPr>
          <w:rFonts w:ascii="Times New Roman" w:eastAsia="Times New Roman" w:hAnsi="Times New Roman" w:cs="Times New Roman"/>
          <w:sz w:val="28"/>
          <w:szCs w:val="28"/>
        </w:rPr>
        <w:t>т исходного уровня</w:t>
      </w:r>
      <w:r w:rsidR="00231E20">
        <w:rPr>
          <w:rFonts w:ascii="Times New Roman" w:eastAsia="Times New Roman" w:hAnsi="Times New Roman" w:cs="Times New Roman"/>
          <w:sz w:val="28"/>
          <w:szCs w:val="28"/>
        </w:rPr>
        <w:t xml:space="preserve"> ни в одной из групп</w:t>
      </w:r>
      <w:r>
        <w:rPr>
          <w:rFonts w:ascii="Times New Roman" w:eastAsia="Times New Roman" w:hAnsi="Times New Roman" w:cs="Times New Roman"/>
          <w:sz w:val="28"/>
          <w:szCs w:val="28"/>
        </w:rPr>
        <w:t>.</w:t>
      </w:r>
    </w:p>
    <w:p w14:paraId="6E6FDC43" w14:textId="7BC7CCDA" w:rsidR="00B508C0" w:rsidRDefault="001657AE" w:rsidP="009F5ED4">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Изменени</w:t>
      </w:r>
      <w:r w:rsidR="00641C13">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потребления животными на фоне терапии раствора сахарозы характеризуются увеличением, представленным на рисунке 51. На 28 день эксперимента на фоне терапии отмечается продолжающее снижение потребления раствора сахарозы во всех трех группах, более выраженное в группе 4</w:t>
      </w:r>
      <w:r w:rsidR="002C7357">
        <w:rPr>
          <w:rFonts w:ascii="Times New Roman" w:eastAsia="Times New Roman" w:hAnsi="Times New Roman" w:cs="Times New Roman"/>
          <w:sz w:val="28"/>
          <w:szCs w:val="28"/>
        </w:rPr>
        <w:t xml:space="preserve"> на </w:t>
      </w:r>
      <w:r w:rsidR="00A004CD" w:rsidRPr="00A004CD">
        <w:rPr>
          <w:rFonts w:ascii="Times New Roman" w:eastAsia="Times New Roman" w:hAnsi="Times New Roman" w:cs="Times New Roman"/>
          <w:sz w:val="28"/>
          <w:szCs w:val="28"/>
        </w:rPr>
        <w:t>21.43</w:t>
      </w:r>
      <w:r w:rsidR="002C7357">
        <w:rPr>
          <w:rFonts w:ascii="Times New Roman" w:eastAsia="Times New Roman" w:hAnsi="Times New Roman" w:cs="Times New Roman"/>
          <w:sz w:val="28"/>
          <w:szCs w:val="28"/>
        </w:rPr>
        <w:t xml:space="preserve">%, в группе 3 на </w:t>
      </w:r>
      <w:r w:rsidR="00A004CD" w:rsidRPr="00A004CD">
        <w:rPr>
          <w:rFonts w:ascii="Times New Roman" w:eastAsia="Times New Roman" w:hAnsi="Times New Roman" w:cs="Times New Roman"/>
          <w:sz w:val="28"/>
          <w:szCs w:val="28"/>
        </w:rPr>
        <w:t>14.29</w:t>
      </w:r>
      <w:r w:rsidR="002C7357">
        <w:rPr>
          <w:rFonts w:ascii="Times New Roman" w:eastAsia="Times New Roman" w:hAnsi="Times New Roman" w:cs="Times New Roman"/>
          <w:sz w:val="28"/>
          <w:szCs w:val="28"/>
        </w:rPr>
        <w:t xml:space="preserve">%, в группе 5 на </w:t>
      </w:r>
      <w:r w:rsidR="00A004CD" w:rsidRPr="00A004CD">
        <w:rPr>
          <w:rFonts w:ascii="Times New Roman" w:eastAsia="Times New Roman" w:hAnsi="Times New Roman" w:cs="Times New Roman"/>
          <w:sz w:val="28"/>
          <w:szCs w:val="28"/>
        </w:rPr>
        <w:t>7.14</w:t>
      </w:r>
      <w:r w:rsidR="002C7357">
        <w:rPr>
          <w:rFonts w:ascii="Times New Roman" w:eastAsia="Times New Roman" w:hAnsi="Times New Roman" w:cs="Times New Roman"/>
          <w:sz w:val="28"/>
          <w:szCs w:val="28"/>
        </w:rPr>
        <w:t xml:space="preserve">%. Дальнейший рост </w:t>
      </w:r>
      <w:r w:rsidR="001D05BE">
        <w:rPr>
          <w:rFonts w:ascii="Times New Roman" w:eastAsia="Times New Roman" w:hAnsi="Times New Roman" w:cs="Times New Roman"/>
          <w:sz w:val="28"/>
          <w:szCs w:val="28"/>
        </w:rPr>
        <w:t>потребления</w:t>
      </w:r>
      <w:r w:rsidR="002C7357">
        <w:rPr>
          <w:rFonts w:ascii="Times New Roman" w:eastAsia="Times New Roman" w:hAnsi="Times New Roman" w:cs="Times New Roman"/>
          <w:sz w:val="28"/>
          <w:szCs w:val="28"/>
        </w:rPr>
        <w:t xml:space="preserve"> раствора сахарозы </w:t>
      </w:r>
      <w:r w:rsidR="00A004CD">
        <w:rPr>
          <w:rFonts w:ascii="Times New Roman" w:eastAsia="Times New Roman" w:hAnsi="Times New Roman" w:cs="Times New Roman"/>
          <w:sz w:val="28"/>
          <w:szCs w:val="28"/>
        </w:rPr>
        <w:t xml:space="preserve">к 35-му дню </w:t>
      </w:r>
      <w:r w:rsidR="002C7357">
        <w:rPr>
          <w:rFonts w:ascii="Times New Roman" w:eastAsia="Times New Roman" w:hAnsi="Times New Roman" w:cs="Times New Roman"/>
          <w:sz w:val="28"/>
          <w:szCs w:val="28"/>
        </w:rPr>
        <w:t xml:space="preserve">отмечается в группе 3 на </w:t>
      </w:r>
      <w:r w:rsidR="00A004CD">
        <w:rPr>
          <w:rFonts w:ascii="Times New Roman" w:eastAsia="Times New Roman" w:hAnsi="Times New Roman" w:cs="Times New Roman"/>
          <w:sz w:val="28"/>
          <w:szCs w:val="28"/>
        </w:rPr>
        <w:t>7,14</w:t>
      </w:r>
      <w:r w:rsidR="002C7357">
        <w:rPr>
          <w:rFonts w:ascii="Times New Roman" w:eastAsia="Times New Roman" w:hAnsi="Times New Roman" w:cs="Times New Roman"/>
          <w:sz w:val="28"/>
          <w:szCs w:val="28"/>
        </w:rPr>
        <w:t xml:space="preserve">% и в группе </w:t>
      </w:r>
      <w:r w:rsidR="00A004CD">
        <w:rPr>
          <w:rFonts w:ascii="Times New Roman" w:eastAsia="Times New Roman" w:hAnsi="Times New Roman" w:cs="Times New Roman"/>
          <w:sz w:val="28"/>
          <w:szCs w:val="28"/>
        </w:rPr>
        <w:t>5</w:t>
      </w:r>
      <w:r w:rsidR="002C7357">
        <w:rPr>
          <w:rFonts w:ascii="Times New Roman" w:eastAsia="Times New Roman" w:hAnsi="Times New Roman" w:cs="Times New Roman"/>
          <w:sz w:val="28"/>
          <w:szCs w:val="28"/>
        </w:rPr>
        <w:t xml:space="preserve"> на </w:t>
      </w:r>
      <w:r w:rsidR="00A004CD">
        <w:rPr>
          <w:rFonts w:ascii="Times New Roman" w:eastAsia="Times New Roman" w:hAnsi="Times New Roman" w:cs="Times New Roman"/>
          <w:sz w:val="28"/>
          <w:szCs w:val="28"/>
        </w:rPr>
        <w:t>42,68</w:t>
      </w:r>
      <w:r w:rsidR="002C7357">
        <w:rPr>
          <w:rFonts w:ascii="Times New Roman" w:eastAsia="Times New Roman" w:hAnsi="Times New Roman" w:cs="Times New Roman"/>
          <w:sz w:val="28"/>
          <w:szCs w:val="28"/>
        </w:rPr>
        <w:t>%</w:t>
      </w:r>
      <w:r w:rsidR="00A004CD">
        <w:rPr>
          <w:rFonts w:ascii="Times New Roman" w:eastAsia="Times New Roman" w:hAnsi="Times New Roman" w:cs="Times New Roman"/>
          <w:sz w:val="28"/>
          <w:szCs w:val="28"/>
        </w:rPr>
        <w:t xml:space="preserve">, в то время как в группе 4 отмечается снижение на 21,43% от уровня показателей 21 дня. Однако по результатам оценки потребления раствора сахарозы выявляется его увеличение во всех группах. Так в группе 3 на 107,14%, в группе 4 на 78,57%, в группе 5 на 92,86% от уровня показателей после формирования модели ХНУС до начала терапии. Таким образом наиболее высокий прирост отмечен в группе 3, а наиболее малый в группе 4. </w:t>
      </w:r>
    </w:p>
    <w:p w14:paraId="38CFDB60" w14:textId="1C764341" w:rsidR="00A004CD" w:rsidRDefault="00641C13" w:rsidP="009F5ED4">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по результатам теста «Предпочтение сахарозы» отмечается выраженный тренд к купированию ангедонических проявлений, что характеризуется повышением показателя предпочтения раствора сахарозы во всех группах терапии к завершению эксперимента на 42 день. Можно </w:t>
      </w:r>
      <w:r>
        <w:rPr>
          <w:rFonts w:ascii="Times New Roman" w:eastAsia="Times New Roman" w:hAnsi="Times New Roman" w:cs="Times New Roman"/>
          <w:sz w:val="28"/>
          <w:szCs w:val="28"/>
        </w:rPr>
        <w:lastRenderedPageBreak/>
        <w:t>предположить, что при продолжении наблюдения и, возможно, терапии зафиксированные конечные показатели достигнут исходного значения выявленного до начала эксперимента и формирования модели ХНУС.</w:t>
      </w:r>
    </w:p>
    <w:p w14:paraId="3B1E6E9E" w14:textId="77777777" w:rsidR="00E6447A" w:rsidRDefault="00E6447A" w:rsidP="00E77C73">
      <w:pPr>
        <w:spacing w:after="0" w:line="240" w:lineRule="auto"/>
        <w:jc w:val="both"/>
        <w:rPr>
          <w:rFonts w:ascii="Times New Roman" w:eastAsia="Times New Roman" w:hAnsi="Times New Roman" w:cs="Times New Roman"/>
          <w:sz w:val="28"/>
          <w:szCs w:val="28"/>
        </w:rPr>
      </w:pPr>
    </w:p>
    <w:p w14:paraId="1C50F7E2" w14:textId="0C6866BD" w:rsidR="00FB190C" w:rsidRDefault="00231E20" w:rsidP="00E77C73">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7BC2540" wp14:editId="4A29A9E0">
            <wp:extent cx="6106153" cy="3345180"/>
            <wp:effectExtent l="0" t="0" r="9525" b="7620"/>
            <wp:docPr id="145932594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27730" cy="3357001"/>
                    </a:xfrm>
                    <a:prstGeom prst="rect">
                      <a:avLst/>
                    </a:prstGeom>
                    <a:noFill/>
                  </pic:spPr>
                </pic:pic>
              </a:graphicData>
            </a:graphic>
          </wp:inline>
        </w:drawing>
      </w:r>
    </w:p>
    <w:p w14:paraId="31B40217" w14:textId="77777777" w:rsidR="00FB190C" w:rsidRDefault="00FB190C" w:rsidP="00E77C73">
      <w:pPr>
        <w:spacing w:after="0" w:line="240" w:lineRule="auto"/>
        <w:jc w:val="both"/>
        <w:rPr>
          <w:rFonts w:ascii="Times New Roman" w:eastAsia="Times New Roman" w:hAnsi="Times New Roman" w:cs="Times New Roman"/>
          <w:sz w:val="28"/>
          <w:szCs w:val="28"/>
        </w:rPr>
      </w:pPr>
    </w:p>
    <w:p w14:paraId="44B5C23C" w14:textId="579403C5" w:rsidR="00FB190C" w:rsidRDefault="009A3EB4" w:rsidP="009A3EB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w:t>
      </w:r>
      <w:r w:rsidR="0000252B">
        <w:rPr>
          <w:rFonts w:ascii="Times New Roman" w:eastAsia="Times New Roman" w:hAnsi="Times New Roman" w:cs="Times New Roman"/>
          <w:sz w:val="28"/>
          <w:szCs w:val="28"/>
        </w:rPr>
        <w:t xml:space="preserve"> 51</w:t>
      </w:r>
      <w:r w:rsidR="001110C8">
        <w:rPr>
          <w:rFonts w:ascii="Times New Roman" w:eastAsia="Times New Roman" w:hAnsi="Times New Roman" w:cs="Times New Roman"/>
          <w:sz w:val="28"/>
          <w:szCs w:val="28"/>
        </w:rPr>
        <w:t xml:space="preserve"> – динамика изменения потребления жидкости с сахарозой в группах терапии</w:t>
      </w:r>
    </w:p>
    <w:p w14:paraId="1803D19D" w14:textId="77777777" w:rsidR="009A3EB4" w:rsidRDefault="009A3EB4" w:rsidP="009A3EB4">
      <w:pPr>
        <w:spacing w:after="0" w:line="240" w:lineRule="auto"/>
        <w:rPr>
          <w:rFonts w:ascii="Times New Roman" w:eastAsia="Times New Roman" w:hAnsi="Times New Roman" w:cs="Times New Roman"/>
          <w:sz w:val="28"/>
          <w:szCs w:val="28"/>
        </w:rPr>
      </w:pPr>
    </w:p>
    <w:p w14:paraId="28485D87" w14:textId="0B34C7DC" w:rsidR="00641C13" w:rsidRDefault="00341BB8" w:rsidP="00F37B5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потребления жидкости в группах терапии представлен на рисунке 52. Отражено потребление воды, количество которого происходит на фоне терапии и сравнение с повышающимся потреблением раствора сахарозы. Однако необходимо отметить, что во всех группах в течение формирования модели стресса отмечается общее снижение потребляемой жидкости в расчете на одну крысу на 18%, которое формируется за счет уменьшения потребления сахарозы на 62%, а увеличения потребления воды увеличено на 23 процента. С 21-го дня, когда была сформирована модель ХНУ</w:t>
      </w:r>
      <w:r w:rsidR="00012D3A">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 и начала терапии</w:t>
      </w:r>
      <w:r w:rsidR="00F86A3E">
        <w:rPr>
          <w:rFonts w:ascii="Times New Roman" w:eastAsia="Times New Roman" w:hAnsi="Times New Roman" w:cs="Times New Roman"/>
          <w:sz w:val="28"/>
          <w:szCs w:val="28"/>
        </w:rPr>
        <w:t xml:space="preserve"> количество потребляемой воды</w:t>
      </w:r>
      <w:r w:rsidR="00012D3A">
        <w:rPr>
          <w:rFonts w:ascii="Times New Roman" w:eastAsia="Times New Roman" w:hAnsi="Times New Roman" w:cs="Times New Roman"/>
          <w:sz w:val="28"/>
          <w:szCs w:val="28"/>
        </w:rPr>
        <w:t xml:space="preserve"> </w:t>
      </w:r>
      <w:r w:rsidR="00F86A3E">
        <w:rPr>
          <w:rFonts w:ascii="Times New Roman" w:eastAsia="Times New Roman" w:hAnsi="Times New Roman" w:cs="Times New Roman"/>
          <w:sz w:val="28"/>
          <w:szCs w:val="28"/>
        </w:rPr>
        <w:t xml:space="preserve">к 28 дню в группе 3 повысилось на 12,24%, в группе 4 на 18,37%, в группе 5 на 6,12%. В этот же период количество потребляемой сахарозы продолжило снижаться как видно из рисунка 52 и отмечено в описании к рисунку 51. Однако на 28-й день общее потребление жидкости относительно 21-го дня в группе 3 увеличилось на 6,35%, в группе 4 на 10%, в группе 5 на 3%. Учитывая, что симптомами ангедонии является не только снижение предпочтения сахарозы, но и общего количества потребляемой жидкости можно предположить, что с момента прекращения воздействия ХНУС, ангедонические проявления идут на спад, основываясь на увеличении </w:t>
      </w:r>
      <w:r w:rsidR="00012D3A">
        <w:rPr>
          <w:rFonts w:ascii="Times New Roman" w:eastAsia="Times New Roman" w:hAnsi="Times New Roman" w:cs="Times New Roman"/>
          <w:sz w:val="28"/>
          <w:szCs w:val="28"/>
        </w:rPr>
        <w:t>общего</w:t>
      </w:r>
      <w:r w:rsidR="00F86A3E">
        <w:rPr>
          <w:rFonts w:ascii="Times New Roman" w:eastAsia="Times New Roman" w:hAnsi="Times New Roman" w:cs="Times New Roman"/>
          <w:sz w:val="28"/>
          <w:szCs w:val="28"/>
        </w:rPr>
        <w:t xml:space="preserve"> потребления жидкости.</w:t>
      </w:r>
    </w:p>
    <w:p w14:paraId="1B154E79" w14:textId="77777777" w:rsidR="00641C13" w:rsidRDefault="00641C13" w:rsidP="00641C13">
      <w:pPr>
        <w:spacing w:after="0" w:line="240" w:lineRule="auto"/>
        <w:ind w:firstLine="709"/>
        <w:rPr>
          <w:rFonts w:ascii="Times New Roman" w:eastAsia="Times New Roman" w:hAnsi="Times New Roman" w:cs="Times New Roman"/>
          <w:sz w:val="28"/>
          <w:szCs w:val="28"/>
        </w:rPr>
      </w:pPr>
    </w:p>
    <w:p w14:paraId="75792401" w14:textId="755B4532" w:rsidR="009A3EB4" w:rsidRDefault="009D5454" w:rsidP="009A3EB4">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2C3D6961" wp14:editId="21E53642">
            <wp:extent cx="6101080" cy="3345873"/>
            <wp:effectExtent l="0" t="0" r="0" b="6985"/>
            <wp:docPr id="152332462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37318" cy="3365746"/>
                    </a:xfrm>
                    <a:prstGeom prst="rect">
                      <a:avLst/>
                    </a:prstGeom>
                    <a:noFill/>
                  </pic:spPr>
                </pic:pic>
              </a:graphicData>
            </a:graphic>
          </wp:inline>
        </w:drawing>
      </w:r>
    </w:p>
    <w:p w14:paraId="6B49F251" w14:textId="77777777" w:rsidR="009A3EB4" w:rsidRDefault="009A3EB4" w:rsidP="009A3EB4">
      <w:pPr>
        <w:spacing w:after="0" w:line="240" w:lineRule="auto"/>
        <w:rPr>
          <w:rFonts w:ascii="Times New Roman" w:eastAsia="Times New Roman" w:hAnsi="Times New Roman" w:cs="Times New Roman"/>
          <w:sz w:val="28"/>
          <w:szCs w:val="28"/>
        </w:rPr>
      </w:pPr>
    </w:p>
    <w:p w14:paraId="6BC470F8" w14:textId="7283820F" w:rsidR="009A3EB4" w:rsidRDefault="009A3EB4" w:rsidP="009A3EB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w:t>
      </w:r>
      <w:r w:rsidR="0000252B">
        <w:rPr>
          <w:rFonts w:ascii="Times New Roman" w:eastAsia="Times New Roman" w:hAnsi="Times New Roman" w:cs="Times New Roman"/>
          <w:sz w:val="28"/>
          <w:szCs w:val="28"/>
        </w:rPr>
        <w:t xml:space="preserve"> 52</w:t>
      </w:r>
      <w:r w:rsidR="001110C8">
        <w:rPr>
          <w:rFonts w:ascii="Times New Roman" w:eastAsia="Times New Roman" w:hAnsi="Times New Roman" w:cs="Times New Roman"/>
          <w:sz w:val="28"/>
          <w:szCs w:val="28"/>
        </w:rPr>
        <w:t xml:space="preserve"> – Сравнительные показатели потребления воды и воды с сахарозой в группах терапии</w:t>
      </w:r>
    </w:p>
    <w:p w14:paraId="44CC6173" w14:textId="77777777" w:rsidR="00D6502E" w:rsidRDefault="00D6502E" w:rsidP="009A3EB4">
      <w:pPr>
        <w:spacing w:after="0" w:line="240" w:lineRule="auto"/>
        <w:jc w:val="center"/>
        <w:rPr>
          <w:rFonts w:ascii="Times New Roman" w:eastAsia="Times New Roman" w:hAnsi="Times New Roman" w:cs="Times New Roman"/>
          <w:sz w:val="28"/>
          <w:szCs w:val="28"/>
        </w:rPr>
      </w:pPr>
    </w:p>
    <w:p w14:paraId="243AB1E0" w14:textId="77777777" w:rsidR="00D6502E" w:rsidRDefault="00D6502E" w:rsidP="00D6502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Дальнейший анализ проводился, как и в случае с раствором сахарозы, относительно 21-го дня, когда было завершено стрессовое воздействие. Данные графика показывают, что происходит снижение потребления воды на 35-й день эксперимента только в группе 5 на 6,12%, где в этой же контрольной точке отмечается самый высокий прирост потребления раствора сахарозы (42,86%) и общее увеличение потребления жидкости таким образов в группе 5 увеличивается на 4,76%. В группе 3 увеличение потребления воды составило 8,16%, а общего количества потребляемой жидкости 7,94%, в группе 4 увеличение потребления воды отмечено на 10,2%, а общего количества жидкости на 3,17%. </w:t>
      </w:r>
    </w:p>
    <w:p w14:paraId="7AC6B750" w14:textId="77777777" w:rsidR="00D6502E" w:rsidRDefault="00D6502E" w:rsidP="00D6502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42 день отмечается продолжающееся снижение потребляемого количества воды в 5 группе на 12,24% и увеличение общего потребления жидкости на 11,11%. В то же время отмечается снижение потребления воды и в группе 4 на 12,24%, с увеличением общего количества потребляемой жидкости на 7,94%. Результаты группы 3 показывают увеличение потребления воды на 2,04%, а общего количества жидкости на 25,4%.</w:t>
      </w:r>
    </w:p>
    <w:p w14:paraId="34736935" w14:textId="77777777" w:rsidR="00D6502E" w:rsidRDefault="00D6502E" w:rsidP="00D6502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мы отмечаем различные этапы изменения гедонических трендов в группах терапии. Животные группы 3 максимально увеличивают количество общего потребления жидкости к 35-му и 42-му дням (на 7,94% и 25,4% соответственно), при этом максимальное увеличения потребления раствора сахарозы отмечается к 42-му дню (107,14%). </w:t>
      </w:r>
    </w:p>
    <w:p w14:paraId="4A97D485" w14:textId="77777777" w:rsidR="00D6502E" w:rsidRDefault="00D6502E" w:rsidP="00D6502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группе 4 отмечается наименьший прирост как общего количества потребляемой жидкости (7,94%), так и потребления сахарозы (78,57%) к 42 дню, в то время как на протяжении первых двух недель терапии потребление сахарозы </w:t>
      </w:r>
      <w:r>
        <w:rPr>
          <w:rFonts w:ascii="Times New Roman" w:eastAsia="Times New Roman" w:hAnsi="Times New Roman" w:cs="Times New Roman"/>
          <w:sz w:val="28"/>
          <w:szCs w:val="28"/>
        </w:rPr>
        <w:lastRenderedPageBreak/>
        <w:t xml:space="preserve">выло равномерно снижено от 21-го дня (21,43%) и отмечалось лишь увеличение потребления воды (18,37% и 10,2%). Однако на последней неделе отмечается положительная динамика в сторону увеличения потребления раствора сахарозы. </w:t>
      </w:r>
    </w:p>
    <w:p w14:paraId="3DC0C9FC" w14:textId="77777777" w:rsidR="00D6502E" w:rsidRDefault="00D6502E" w:rsidP="00D6502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группе 5 мы видим снижение потребления воды при контроле на 35-й и 42-й дни (6,12% и 12,24% соответственно) со значительным увеличением потребления раствора сахарозы с 35-го дня (42,68%) и на 42-й день (92,86%), за счет которого происходит увеличение общего потребления жидкости к 42-му дню на 11,11%.</w:t>
      </w:r>
    </w:p>
    <w:p w14:paraId="17411D4D" w14:textId="7FDAA86E" w:rsidR="00830D7E" w:rsidRDefault="000B0A7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основании представленных данных можно предположить</w:t>
      </w:r>
      <w:r w:rsidR="00724CA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что наилучшее восстановление гедонических функций отмечено в группах 3 и 5, но </w:t>
      </w:r>
      <w:r w:rsidR="00724CA4">
        <w:rPr>
          <w:rFonts w:ascii="Times New Roman" w:eastAsia="Times New Roman" w:hAnsi="Times New Roman" w:cs="Times New Roman"/>
          <w:sz w:val="28"/>
          <w:szCs w:val="28"/>
        </w:rPr>
        <w:t xml:space="preserve">отличие 5 группы заключается в снижении потреблении воды и тем самым уменьшением общего количества потребляемой жидкости. В группе 4 наблюдается нестандартная замедленность восстановления и необъяснимый резкий скачок к 42-му дню. Однако прирост количества общего потребления жидкости остается самым малым из всех групп терапии. Возможно, что при </w:t>
      </w:r>
      <w:r w:rsidR="00012D3A">
        <w:rPr>
          <w:rFonts w:ascii="Times New Roman" w:eastAsia="Times New Roman" w:hAnsi="Times New Roman" w:cs="Times New Roman"/>
          <w:sz w:val="28"/>
          <w:szCs w:val="28"/>
        </w:rPr>
        <w:t>дальнейшем</w:t>
      </w:r>
      <w:r w:rsidR="00724CA4">
        <w:rPr>
          <w:rFonts w:ascii="Times New Roman" w:eastAsia="Times New Roman" w:hAnsi="Times New Roman" w:cs="Times New Roman"/>
          <w:sz w:val="28"/>
          <w:szCs w:val="28"/>
        </w:rPr>
        <w:t xml:space="preserve"> наблюдении динамика потребления жидкостей в группах и изменения ангедонических проявлений получили бы больше данных.</w:t>
      </w:r>
    </w:p>
    <w:p w14:paraId="1597D734" w14:textId="7BBDBD72" w:rsidR="001B19DE" w:rsidRPr="00E23AE6" w:rsidRDefault="001B19DE" w:rsidP="001B19DE">
      <w:pPr>
        <w:spacing w:after="0" w:line="240" w:lineRule="auto"/>
        <w:ind w:firstLine="709"/>
        <w:jc w:val="both"/>
        <w:rPr>
          <w:rFonts w:ascii="Times New Roman" w:eastAsia="Times New Roman" w:hAnsi="Times New Roman" w:cs="Times New Roman"/>
          <w:sz w:val="28"/>
          <w:szCs w:val="28"/>
        </w:rPr>
      </w:pPr>
      <w:bookmarkStart w:id="138" w:name="_Hlk181466374"/>
      <w:r>
        <w:rPr>
          <w:rFonts w:ascii="Times New Roman" w:eastAsia="Times New Roman" w:hAnsi="Times New Roman" w:cs="Times New Roman"/>
          <w:sz w:val="28"/>
          <w:szCs w:val="28"/>
        </w:rPr>
        <w:t>Анализ терапевтической активности в группах терапии</w:t>
      </w:r>
      <w:r w:rsidR="00CD3DE9">
        <w:rPr>
          <w:rFonts w:ascii="Times New Roman" w:eastAsia="Times New Roman" w:hAnsi="Times New Roman" w:cs="Times New Roman"/>
          <w:sz w:val="28"/>
          <w:szCs w:val="28"/>
        </w:rPr>
        <w:t xml:space="preserve"> по результатам поведенческих тестов</w:t>
      </w:r>
      <w:r>
        <w:rPr>
          <w:rFonts w:ascii="Times New Roman" w:eastAsia="Times New Roman" w:hAnsi="Times New Roman" w:cs="Times New Roman"/>
          <w:sz w:val="28"/>
          <w:szCs w:val="28"/>
        </w:rPr>
        <w:t>.</w:t>
      </w:r>
    </w:p>
    <w:p w14:paraId="7DCF992B" w14:textId="77777777" w:rsidR="00E23AE6" w:rsidRPr="00E23AE6" w:rsidRDefault="00E23AE6" w:rsidP="00E23AE6">
      <w:pPr>
        <w:spacing w:after="0" w:line="240" w:lineRule="auto"/>
        <w:ind w:firstLine="709"/>
        <w:jc w:val="both"/>
        <w:rPr>
          <w:rFonts w:ascii="Times New Roman" w:eastAsia="Times New Roman" w:hAnsi="Times New Roman" w:cs="Times New Roman"/>
          <w:sz w:val="28"/>
          <w:szCs w:val="28"/>
        </w:rPr>
      </w:pPr>
      <w:r w:rsidRPr="00E23AE6">
        <w:rPr>
          <w:rFonts w:ascii="Times New Roman" w:eastAsia="Times New Roman" w:hAnsi="Times New Roman" w:cs="Times New Roman"/>
          <w:sz w:val="28"/>
          <w:szCs w:val="28"/>
        </w:rPr>
        <w:t>Данные показывают, что несмотря на прекращения воздействия в модели ХНУС после завершения терапии в трех группах результаты имеют различную динамику как относительно исходных показателей, так и после формирования модели. Однако на фоне терапии во всех группах отмечается пролонгированный эффект стресс-индуцированного расстройства, который не демонстрирует достижения исходных показателей, а в некоторых случаях и продолжающееся снижение показателей относительно модели ХНУС.</w:t>
      </w:r>
    </w:p>
    <w:p w14:paraId="34C71812" w14:textId="7B6255B1" w:rsidR="00E23AE6" w:rsidRPr="00E23AE6" w:rsidRDefault="00CD3DE9" w:rsidP="00E23AE6">
      <w:pPr>
        <w:spacing w:after="0" w:line="240" w:lineRule="auto"/>
        <w:ind w:firstLine="709"/>
        <w:jc w:val="both"/>
        <w:rPr>
          <w:rFonts w:ascii="Times New Roman" w:eastAsia="Times New Roman" w:hAnsi="Times New Roman" w:cs="Times New Roman"/>
          <w:sz w:val="28"/>
          <w:szCs w:val="28"/>
        </w:rPr>
      </w:pPr>
      <w:r w:rsidRPr="00E23AE6">
        <w:rPr>
          <w:rFonts w:ascii="Times New Roman" w:eastAsia="Times New Roman" w:hAnsi="Times New Roman" w:cs="Times New Roman"/>
          <w:sz w:val="28"/>
          <w:szCs w:val="28"/>
        </w:rPr>
        <w:t xml:space="preserve">В группе 3 </w:t>
      </w:r>
      <w:r>
        <w:rPr>
          <w:rFonts w:ascii="Times New Roman" w:eastAsia="Times New Roman" w:hAnsi="Times New Roman" w:cs="Times New Roman"/>
          <w:sz w:val="28"/>
          <w:szCs w:val="28"/>
        </w:rPr>
        <w:t>в</w:t>
      </w:r>
      <w:r w:rsidR="00E23AE6" w:rsidRPr="00E23AE6">
        <w:rPr>
          <w:rFonts w:ascii="Times New Roman" w:eastAsia="Times New Roman" w:hAnsi="Times New Roman" w:cs="Times New Roman"/>
          <w:sz w:val="28"/>
          <w:szCs w:val="28"/>
        </w:rPr>
        <w:t xml:space="preserve"> тесте «Приподнятый крестообразный лабиринт» по результатам терапии</w:t>
      </w:r>
      <w:r>
        <w:rPr>
          <w:rFonts w:ascii="Times New Roman" w:eastAsia="Times New Roman" w:hAnsi="Times New Roman" w:cs="Times New Roman"/>
          <w:sz w:val="28"/>
          <w:szCs w:val="28"/>
        </w:rPr>
        <w:t xml:space="preserve"> </w:t>
      </w:r>
      <w:r w:rsidR="00E23AE6" w:rsidRPr="00E23AE6">
        <w:rPr>
          <w:rFonts w:ascii="Times New Roman" w:eastAsia="Times New Roman" w:hAnsi="Times New Roman" w:cs="Times New Roman"/>
          <w:sz w:val="28"/>
          <w:szCs w:val="28"/>
        </w:rPr>
        <w:t>ДПСР сохраняется ниже исходного уровня на 50%, но имеет тенденцию к повышению относительно ХНУС на 50%, ДПТР выше на 18%, ДПЦ ниже на 86,27%, КПСР на 50%, КПТР на 75%, свешиваний на 100%, не имея статистически значимых различий по количеству стоек, уринаций и дефекаций. При этом сохраняется тенденция к снижению ДПЦ, относительно ХНУС на 42% и тенденция к повышению КПТР на 0,35%.</w:t>
      </w:r>
    </w:p>
    <w:p w14:paraId="54F347D3" w14:textId="77777777" w:rsidR="00E23AE6" w:rsidRPr="00E23AE6" w:rsidRDefault="00E23AE6" w:rsidP="00E23AE6">
      <w:pPr>
        <w:spacing w:after="0" w:line="240" w:lineRule="auto"/>
        <w:ind w:firstLine="709"/>
        <w:jc w:val="both"/>
        <w:rPr>
          <w:rFonts w:ascii="Times New Roman" w:eastAsia="Times New Roman" w:hAnsi="Times New Roman" w:cs="Times New Roman"/>
          <w:sz w:val="28"/>
          <w:szCs w:val="28"/>
        </w:rPr>
      </w:pPr>
      <w:r w:rsidRPr="00E23AE6">
        <w:rPr>
          <w:rFonts w:ascii="Times New Roman" w:eastAsia="Times New Roman" w:hAnsi="Times New Roman" w:cs="Times New Roman"/>
          <w:sz w:val="28"/>
          <w:szCs w:val="28"/>
        </w:rPr>
        <w:t>В тесте «Открытое поле» отмечается снижение КГП от исходного уровня на 86,3%, снижение ВДА на 90,9% от исходных показателей и дальнейшим снижением обоих показателей относительно ХНУС на 50%. Груминг снижен на 50%, КУ и КД остается ниже по показателям квартильной дисперсии</w:t>
      </w:r>
    </w:p>
    <w:p w14:paraId="141748F7" w14:textId="77777777" w:rsidR="00E23AE6" w:rsidRPr="00E23AE6" w:rsidRDefault="00E23AE6" w:rsidP="00E23AE6">
      <w:pPr>
        <w:spacing w:after="0" w:line="240" w:lineRule="auto"/>
        <w:ind w:firstLine="709"/>
        <w:jc w:val="both"/>
        <w:rPr>
          <w:rFonts w:ascii="Times New Roman" w:eastAsia="Times New Roman" w:hAnsi="Times New Roman" w:cs="Times New Roman"/>
          <w:sz w:val="28"/>
          <w:szCs w:val="28"/>
        </w:rPr>
      </w:pPr>
      <w:r w:rsidRPr="00E23AE6">
        <w:rPr>
          <w:rFonts w:ascii="Times New Roman" w:eastAsia="Times New Roman" w:hAnsi="Times New Roman" w:cs="Times New Roman"/>
          <w:sz w:val="28"/>
          <w:szCs w:val="28"/>
        </w:rPr>
        <w:t xml:space="preserve">В тесте «Подвешивание за хвост ЛПИ демонстрирует снижение показателей относительно исходных данных на 20%, СИ демонстрируют снижение на 7,3%, %, и относительно ХНУС ЛПИ на 23,8%, СИ на 10,5%. </w:t>
      </w:r>
    </w:p>
    <w:p w14:paraId="5C56E101" w14:textId="77777777" w:rsidR="00E23AE6" w:rsidRPr="00E23AE6" w:rsidRDefault="00E23AE6" w:rsidP="00E23AE6">
      <w:pPr>
        <w:spacing w:after="0" w:line="240" w:lineRule="auto"/>
        <w:ind w:firstLine="709"/>
        <w:jc w:val="both"/>
        <w:rPr>
          <w:rFonts w:ascii="Times New Roman" w:eastAsia="Times New Roman" w:hAnsi="Times New Roman" w:cs="Times New Roman"/>
          <w:sz w:val="28"/>
          <w:szCs w:val="28"/>
        </w:rPr>
      </w:pPr>
      <w:r w:rsidRPr="00E23AE6">
        <w:rPr>
          <w:rFonts w:ascii="Times New Roman" w:eastAsia="Times New Roman" w:hAnsi="Times New Roman" w:cs="Times New Roman"/>
          <w:sz w:val="28"/>
          <w:szCs w:val="28"/>
        </w:rPr>
        <w:t>В тесте «Потребление сахарозы» отмечается динамика нарастания потребления как общего количества жидкости, так и сахарозы, сохраняющееся ниже исходного уровня сахарозы на 21,6%, увеличение потребления жидкости на 2,6%, и относительно ХНУС жидкости больше на 25%, сахарозы на 107%</w:t>
      </w:r>
    </w:p>
    <w:p w14:paraId="1A4FCAD4" w14:textId="0E41E728" w:rsidR="00E23AE6" w:rsidRPr="00E23AE6" w:rsidRDefault="00CD3DE9" w:rsidP="001B19D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w:t>
      </w:r>
      <w:r w:rsidRPr="00E23AE6">
        <w:rPr>
          <w:rFonts w:ascii="Times New Roman" w:eastAsia="Times New Roman" w:hAnsi="Times New Roman" w:cs="Times New Roman"/>
          <w:sz w:val="28"/>
          <w:szCs w:val="28"/>
        </w:rPr>
        <w:t xml:space="preserve"> группе 4</w:t>
      </w:r>
      <w:r>
        <w:rPr>
          <w:rFonts w:ascii="Times New Roman" w:eastAsia="Times New Roman" w:hAnsi="Times New Roman" w:cs="Times New Roman"/>
          <w:sz w:val="28"/>
          <w:szCs w:val="28"/>
        </w:rPr>
        <w:t xml:space="preserve"> в</w:t>
      </w:r>
      <w:r w:rsidR="00E23AE6" w:rsidRPr="00E23AE6">
        <w:rPr>
          <w:rFonts w:ascii="Times New Roman" w:eastAsia="Times New Roman" w:hAnsi="Times New Roman" w:cs="Times New Roman"/>
          <w:sz w:val="28"/>
          <w:szCs w:val="28"/>
        </w:rPr>
        <w:t xml:space="preserve"> тесте «Приподнятый крестообразный лабиринт» по результатам терапии</w:t>
      </w:r>
      <w:r w:rsidR="001B19DE">
        <w:rPr>
          <w:rFonts w:ascii="Times New Roman" w:eastAsia="Times New Roman" w:hAnsi="Times New Roman" w:cs="Times New Roman"/>
          <w:sz w:val="28"/>
          <w:szCs w:val="28"/>
        </w:rPr>
        <w:t xml:space="preserve"> </w:t>
      </w:r>
      <w:r w:rsidR="00E23AE6" w:rsidRPr="00E23AE6">
        <w:rPr>
          <w:rFonts w:ascii="Times New Roman" w:eastAsia="Times New Roman" w:hAnsi="Times New Roman" w:cs="Times New Roman"/>
          <w:sz w:val="28"/>
          <w:szCs w:val="28"/>
        </w:rPr>
        <w:t>ДПСР достигает исходного уровня, КПСР ниже на 50%, КПТР на 75%, свешиваний на 83%, ДПТР остается выше на 10%, но с тенденцией к снижению относительно ХНУС на 6,6%, ДПЦ ниже на 74,5%, с тенденцией к повышению относительно ХНУС на 8,3%, не имея статистически значимых различий по количеству стоек, уринаций и дефекаций.</w:t>
      </w:r>
    </w:p>
    <w:p w14:paraId="0224E822" w14:textId="77777777" w:rsidR="00E23AE6" w:rsidRPr="00E23AE6" w:rsidRDefault="00E23AE6" w:rsidP="00E23AE6">
      <w:pPr>
        <w:spacing w:after="0" w:line="240" w:lineRule="auto"/>
        <w:ind w:firstLine="709"/>
        <w:jc w:val="both"/>
        <w:rPr>
          <w:rFonts w:ascii="Times New Roman" w:eastAsia="Times New Roman" w:hAnsi="Times New Roman" w:cs="Times New Roman"/>
          <w:sz w:val="28"/>
          <w:szCs w:val="28"/>
        </w:rPr>
      </w:pPr>
      <w:r w:rsidRPr="00E23AE6">
        <w:rPr>
          <w:rFonts w:ascii="Times New Roman" w:eastAsia="Times New Roman" w:hAnsi="Times New Roman" w:cs="Times New Roman"/>
          <w:sz w:val="28"/>
          <w:szCs w:val="28"/>
        </w:rPr>
        <w:t xml:space="preserve">В тесте «Открытое поле» отмечается снижение КГП от исходного уровня на 71,4%, но достигает уровня ХНУС Снижение ВДА на 90,9% от исходных показателей и на 50% ниже показателей ХНУС. </w:t>
      </w:r>
    </w:p>
    <w:p w14:paraId="5CEA0DE8" w14:textId="77777777" w:rsidR="00E23AE6" w:rsidRPr="00E23AE6" w:rsidRDefault="00E23AE6" w:rsidP="00E23AE6">
      <w:pPr>
        <w:spacing w:after="0" w:line="240" w:lineRule="auto"/>
        <w:ind w:firstLine="709"/>
        <w:jc w:val="both"/>
        <w:rPr>
          <w:rFonts w:ascii="Times New Roman" w:eastAsia="Times New Roman" w:hAnsi="Times New Roman" w:cs="Times New Roman"/>
          <w:sz w:val="28"/>
          <w:szCs w:val="28"/>
        </w:rPr>
      </w:pPr>
      <w:r w:rsidRPr="00E23AE6">
        <w:rPr>
          <w:rFonts w:ascii="Times New Roman" w:eastAsia="Times New Roman" w:hAnsi="Times New Roman" w:cs="Times New Roman"/>
          <w:sz w:val="28"/>
          <w:szCs w:val="28"/>
        </w:rPr>
        <w:t xml:space="preserve">В тесте «Подвешивание за хвост ЛПИ демонстрирует снижение показателей относительно исходных данных на 2,5%, СИ снижается на 4,9%, и относительно ХНУС ЛПИ на 7%, СИ на 8,1% </w:t>
      </w:r>
    </w:p>
    <w:p w14:paraId="1A2467E9" w14:textId="77777777" w:rsidR="00E23AE6" w:rsidRPr="00E23AE6" w:rsidRDefault="00E23AE6" w:rsidP="00E23AE6">
      <w:pPr>
        <w:spacing w:after="0" w:line="240" w:lineRule="auto"/>
        <w:ind w:firstLine="709"/>
        <w:jc w:val="both"/>
        <w:rPr>
          <w:rFonts w:ascii="Times New Roman" w:eastAsia="Times New Roman" w:hAnsi="Times New Roman" w:cs="Times New Roman"/>
          <w:sz w:val="28"/>
          <w:szCs w:val="28"/>
        </w:rPr>
      </w:pPr>
      <w:r w:rsidRPr="00E23AE6">
        <w:rPr>
          <w:rFonts w:ascii="Times New Roman" w:eastAsia="Times New Roman" w:hAnsi="Times New Roman" w:cs="Times New Roman"/>
          <w:sz w:val="28"/>
          <w:szCs w:val="28"/>
        </w:rPr>
        <w:t>В тесте «Потребление сахарозы» отмечается динамика нарастания потребления как общего количества жидкости, так и сахарозы, сохраняющееся ниже исходного уровня жидкости на 11,7%, сахарозы на 32,4%, и относительно ХНУС жидкости больше на 8%, сахарозы на 78%</w:t>
      </w:r>
    </w:p>
    <w:p w14:paraId="33AD9FEA" w14:textId="4E401E14" w:rsidR="00E23AE6" w:rsidRPr="00E23AE6" w:rsidRDefault="001B19DE" w:rsidP="001B19D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sidRPr="00E23AE6">
        <w:rPr>
          <w:rFonts w:ascii="Times New Roman" w:eastAsia="Times New Roman" w:hAnsi="Times New Roman" w:cs="Times New Roman"/>
          <w:sz w:val="28"/>
          <w:szCs w:val="28"/>
        </w:rPr>
        <w:t xml:space="preserve"> группе 5 </w:t>
      </w:r>
      <w:r>
        <w:rPr>
          <w:rFonts w:ascii="Times New Roman" w:eastAsia="Times New Roman" w:hAnsi="Times New Roman" w:cs="Times New Roman"/>
          <w:sz w:val="28"/>
          <w:szCs w:val="28"/>
        </w:rPr>
        <w:t>в</w:t>
      </w:r>
      <w:r w:rsidR="00E23AE6" w:rsidRPr="00E23AE6">
        <w:rPr>
          <w:rFonts w:ascii="Times New Roman" w:eastAsia="Times New Roman" w:hAnsi="Times New Roman" w:cs="Times New Roman"/>
          <w:sz w:val="28"/>
          <w:szCs w:val="28"/>
        </w:rPr>
        <w:t xml:space="preserve"> тесте «Приподнятый крестообразный лабиринт» по результатам терапии</w:t>
      </w:r>
      <w:r>
        <w:rPr>
          <w:rFonts w:ascii="Times New Roman" w:eastAsia="Times New Roman" w:hAnsi="Times New Roman" w:cs="Times New Roman"/>
          <w:sz w:val="28"/>
          <w:szCs w:val="28"/>
        </w:rPr>
        <w:t xml:space="preserve"> </w:t>
      </w:r>
      <w:r w:rsidR="00E23AE6" w:rsidRPr="00E23AE6">
        <w:rPr>
          <w:rFonts w:ascii="Times New Roman" w:eastAsia="Times New Roman" w:hAnsi="Times New Roman" w:cs="Times New Roman"/>
          <w:sz w:val="28"/>
          <w:szCs w:val="28"/>
        </w:rPr>
        <w:t>ДПСР не достигает исходного уровня, но имеет тенденцию к повышению относительно ХНУС на 37,5%, КПСР ниже на 50%, КПТР на 75%, свешиваний на 100%, ДПТР остается выше на 14%, но с тенденцией к снижению относительно ХНУС на 3,15%, ДПЦ ниже на 76,47%, с тенденцией к повышению равное уровню при ХНУС, не имея статистически значимых различий по количеству стоек, уринаций и дефекаций.</w:t>
      </w:r>
    </w:p>
    <w:p w14:paraId="26DCAA54" w14:textId="77777777" w:rsidR="00E23AE6" w:rsidRPr="00E23AE6" w:rsidRDefault="00E23AE6" w:rsidP="00E23AE6">
      <w:pPr>
        <w:spacing w:after="0" w:line="240" w:lineRule="auto"/>
        <w:ind w:firstLine="709"/>
        <w:jc w:val="both"/>
        <w:rPr>
          <w:rFonts w:ascii="Times New Roman" w:eastAsia="Times New Roman" w:hAnsi="Times New Roman" w:cs="Times New Roman"/>
          <w:sz w:val="28"/>
          <w:szCs w:val="28"/>
        </w:rPr>
      </w:pPr>
      <w:r w:rsidRPr="00E23AE6">
        <w:rPr>
          <w:rFonts w:ascii="Times New Roman" w:eastAsia="Times New Roman" w:hAnsi="Times New Roman" w:cs="Times New Roman"/>
          <w:sz w:val="28"/>
          <w:szCs w:val="28"/>
        </w:rPr>
        <w:t xml:space="preserve">В тесте «Открытое поле» отмечается снижение КГП от исходного уровня на 80,95% и ниже ХНУС на 33,33%. Снижение ВДА на 90,9% от исходных показателей и ниже уровня ХНУС на 50%. </w:t>
      </w:r>
    </w:p>
    <w:p w14:paraId="7A7F1594" w14:textId="77777777" w:rsidR="00E23AE6" w:rsidRPr="00E23AE6" w:rsidRDefault="00E23AE6" w:rsidP="00E23AE6">
      <w:pPr>
        <w:spacing w:after="0" w:line="240" w:lineRule="auto"/>
        <w:ind w:firstLine="709"/>
        <w:jc w:val="both"/>
        <w:rPr>
          <w:rFonts w:ascii="Times New Roman" w:eastAsia="Times New Roman" w:hAnsi="Times New Roman" w:cs="Times New Roman"/>
          <w:sz w:val="28"/>
          <w:szCs w:val="28"/>
        </w:rPr>
      </w:pPr>
      <w:r w:rsidRPr="00E23AE6">
        <w:rPr>
          <w:rFonts w:ascii="Times New Roman" w:eastAsia="Times New Roman" w:hAnsi="Times New Roman" w:cs="Times New Roman"/>
          <w:sz w:val="28"/>
          <w:szCs w:val="28"/>
        </w:rPr>
        <w:t xml:space="preserve">В тесте «Подвешивание за хвост ЛПИ демонстрирует снижение показателей на 5%, СИ на 6,6% и относительно ХНУС ЛПИ на 9,5%, СИ на 9,8%. </w:t>
      </w:r>
    </w:p>
    <w:p w14:paraId="360EA2B5" w14:textId="2BDAAD4A" w:rsidR="00983BF4" w:rsidRDefault="00E23AE6" w:rsidP="00E23AE6">
      <w:pPr>
        <w:spacing w:after="0" w:line="240" w:lineRule="auto"/>
        <w:ind w:firstLine="709"/>
        <w:jc w:val="both"/>
        <w:rPr>
          <w:rFonts w:ascii="Times New Roman" w:eastAsia="Times New Roman" w:hAnsi="Times New Roman" w:cs="Times New Roman"/>
          <w:sz w:val="28"/>
          <w:szCs w:val="28"/>
        </w:rPr>
      </w:pPr>
      <w:r w:rsidRPr="00E23AE6">
        <w:rPr>
          <w:rFonts w:ascii="Times New Roman" w:eastAsia="Times New Roman" w:hAnsi="Times New Roman" w:cs="Times New Roman"/>
          <w:sz w:val="28"/>
          <w:szCs w:val="28"/>
        </w:rPr>
        <w:t>В тесте «Потребление сахарозы» отмечается динамика нарастания потребления как общего количества жидкости, так и сахарозы, сохраняющееся ниже исходного уровня жидкости на 9%, сахарозы на 27% и относительно ХНУС жидкости больше на 11%, сахарозы на 93%</w:t>
      </w:r>
      <w:r w:rsidR="00CD3DE9">
        <w:rPr>
          <w:rFonts w:ascii="Times New Roman" w:eastAsia="Times New Roman" w:hAnsi="Times New Roman" w:cs="Times New Roman"/>
          <w:sz w:val="28"/>
          <w:szCs w:val="28"/>
        </w:rPr>
        <w:t>.</w:t>
      </w:r>
    </w:p>
    <w:p w14:paraId="53BFE4E7" w14:textId="04CA3E0C" w:rsidR="00CD3DE9" w:rsidRPr="00CD3DE9" w:rsidRDefault="00CD3DE9" w:rsidP="00CD3DE9">
      <w:pPr>
        <w:spacing w:after="0" w:line="240" w:lineRule="auto"/>
        <w:ind w:firstLine="709"/>
        <w:jc w:val="both"/>
        <w:rPr>
          <w:rFonts w:ascii="Times New Roman" w:eastAsia="Times New Roman" w:hAnsi="Times New Roman" w:cs="Times New Roman"/>
          <w:sz w:val="28"/>
          <w:szCs w:val="28"/>
        </w:rPr>
      </w:pPr>
      <w:r w:rsidRPr="00CD3DE9">
        <w:rPr>
          <w:rFonts w:ascii="Times New Roman" w:eastAsia="Times New Roman" w:hAnsi="Times New Roman" w:cs="Times New Roman"/>
          <w:sz w:val="28"/>
          <w:szCs w:val="28"/>
        </w:rPr>
        <w:t xml:space="preserve">Однако по результатам множественных сравнений эффективность терапии на основании достижения исходных показателей сориентирована по минимальной степени различий исходных показателей и после терапии. Так в тесте «Приподнятого крестообразного лабиринта» наименьшее отличие КПСР </w:t>
      </w:r>
      <w:r>
        <w:rPr>
          <w:rFonts w:ascii="Times New Roman" w:eastAsia="Times New Roman" w:hAnsi="Times New Roman" w:cs="Times New Roman"/>
          <w:sz w:val="28"/>
          <w:szCs w:val="28"/>
        </w:rPr>
        <w:t>в</w:t>
      </w:r>
      <w:r w:rsidRPr="00CD3DE9">
        <w:rPr>
          <w:rFonts w:ascii="Times New Roman" w:eastAsia="Times New Roman" w:hAnsi="Times New Roman" w:cs="Times New Roman"/>
          <w:sz w:val="28"/>
          <w:szCs w:val="28"/>
        </w:rPr>
        <w:t xml:space="preserve"> группе 4 (р=0,368) и после</w:t>
      </w:r>
      <w:r>
        <w:rPr>
          <w:rFonts w:ascii="Times New Roman" w:eastAsia="Times New Roman" w:hAnsi="Times New Roman" w:cs="Times New Roman"/>
          <w:sz w:val="28"/>
          <w:szCs w:val="28"/>
        </w:rPr>
        <w:t xml:space="preserve"> в</w:t>
      </w:r>
      <w:r w:rsidRPr="00CD3DE9">
        <w:rPr>
          <w:rFonts w:ascii="Times New Roman" w:eastAsia="Times New Roman" w:hAnsi="Times New Roman" w:cs="Times New Roman"/>
          <w:sz w:val="28"/>
          <w:szCs w:val="28"/>
        </w:rPr>
        <w:t xml:space="preserve"> группе 5 (р=0,160), группе 3 (р=0,022), КПТР в группе 4 (р=0,037), и после группе 5 (р=0,004), группе 3 (р=0,001), стоек 4 и 5 (р=1,000), группе 3 (р=0,413), свешиваний в группе 4 (р=0,240), группе 5 (р=0,001), группе 3 (р=0,000), уринаций в группе 4 (р=1,000), группе 5 (р=0,624), группе 3 (р=0,304), дефекаций в группах 4 и 5 (р=1,000), в группе 3 (р=0,353).</w:t>
      </w:r>
    </w:p>
    <w:p w14:paraId="03BD5401" w14:textId="4F363187" w:rsidR="00CD3DE9" w:rsidRPr="00CD3DE9" w:rsidRDefault="00CD3DE9" w:rsidP="00CD3DE9">
      <w:pPr>
        <w:spacing w:after="0" w:line="240" w:lineRule="auto"/>
        <w:ind w:firstLine="709"/>
        <w:jc w:val="both"/>
        <w:rPr>
          <w:rFonts w:ascii="Times New Roman" w:eastAsia="Times New Roman" w:hAnsi="Times New Roman" w:cs="Times New Roman"/>
          <w:sz w:val="28"/>
          <w:szCs w:val="28"/>
        </w:rPr>
      </w:pPr>
      <w:r w:rsidRPr="00CD3DE9">
        <w:rPr>
          <w:rFonts w:ascii="Times New Roman" w:eastAsia="Times New Roman" w:hAnsi="Times New Roman" w:cs="Times New Roman"/>
          <w:sz w:val="28"/>
          <w:szCs w:val="28"/>
        </w:rPr>
        <w:t>В тесте «Открытое поле» наименьшее отличие по К</w:t>
      </w:r>
      <w:r w:rsidR="0054451B">
        <w:rPr>
          <w:rFonts w:ascii="Times New Roman" w:eastAsia="Times New Roman" w:hAnsi="Times New Roman" w:cs="Times New Roman"/>
          <w:sz w:val="28"/>
          <w:szCs w:val="28"/>
        </w:rPr>
        <w:t>ГП</w:t>
      </w:r>
      <w:r w:rsidRPr="00CD3DE9">
        <w:rPr>
          <w:rFonts w:ascii="Times New Roman" w:eastAsia="Times New Roman" w:hAnsi="Times New Roman" w:cs="Times New Roman"/>
          <w:sz w:val="28"/>
          <w:szCs w:val="28"/>
        </w:rPr>
        <w:t xml:space="preserve"> в группе 4 (р=0,004), группах 3 и 5 (р=0,000), ВДА во всех группах (р=0,000), груминга в группах 3 и 4 (р=1,000), группе 5 (р=0,129), КД в группах 4 и 5 (р=1,000), группе 1 (р=0,533), КУ в группе 4 (р=1,000), группе 5 (р=0,595), группе 1 (р=0,020).</w:t>
      </w:r>
    </w:p>
    <w:p w14:paraId="114C54ED" w14:textId="77777777" w:rsidR="00CD3DE9" w:rsidRPr="00CD3DE9" w:rsidRDefault="00CD3DE9" w:rsidP="00CD3DE9">
      <w:pPr>
        <w:spacing w:after="0" w:line="240" w:lineRule="auto"/>
        <w:ind w:firstLine="709"/>
        <w:jc w:val="both"/>
        <w:rPr>
          <w:rFonts w:ascii="Times New Roman" w:eastAsia="Times New Roman" w:hAnsi="Times New Roman" w:cs="Times New Roman"/>
          <w:sz w:val="28"/>
          <w:szCs w:val="28"/>
        </w:rPr>
      </w:pPr>
      <w:r w:rsidRPr="00CD3DE9">
        <w:rPr>
          <w:rFonts w:ascii="Times New Roman" w:eastAsia="Times New Roman" w:hAnsi="Times New Roman" w:cs="Times New Roman"/>
          <w:sz w:val="28"/>
          <w:szCs w:val="28"/>
        </w:rPr>
        <w:lastRenderedPageBreak/>
        <w:t>В тесте «Подвешивание за хвост» наименьшее отличие по ЛПИ в группе 4 и 5 (р=1,000), группе 3 (р=0,198), СИ в группе 4 (р=1,000), группе 5 (р=0,189), группе 3 (р=0,084).</w:t>
      </w:r>
    </w:p>
    <w:p w14:paraId="74024E95" w14:textId="7E26FC5A" w:rsidR="00CD3DE9" w:rsidRDefault="00CD3DE9" w:rsidP="00CD3DE9">
      <w:pPr>
        <w:spacing w:after="0" w:line="240" w:lineRule="auto"/>
        <w:ind w:firstLine="709"/>
        <w:jc w:val="both"/>
        <w:rPr>
          <w:rFonts w:ascii="Times New Roman" w:eastAsia="Times New Roman" w:hAnsi="Times New Roman" w:cs="Times New Roman"/>
          <w:sz w:val="28"/>
          <w:szCs w:val="28"/>
        </w:rPr>
      </w:pPr>
      <w:r w:rsidRPr="00CD3DE9">
        <w:rPr>
          <w:rFonts w:ascii="Times New Roman" w:eastAsia="Times New Roman" w:hAnsi="Times New Roman" w:cs="Times New Roman"/>
          <w:sz w:val="28"/>
          <w:szCs w:val="28"/>
        </w:rPr>
        <w:t>Таким образом в большинстве случаев значения множественных сравнений имеют статистически значимые отличия при р≤0,05,</w:t>
      </w:r>
      <w:r>
        <w:rPr>
          <w:rFonts w:ascii="Times New Roman" w:eastAsia="Times New Roman" w:hAnsi="Times New Roman" w:cs="Times New Roman"/>
          <w:sz w:val="28"/>
          <w:szCs w:val="28"/>
        </w:rPr>
        <w:t xml:space="preserve"> что говорит о сохраняющихся отличиях,</w:t>
      </w:r>
      <w:r w:rsidRPr="00CD3DE9">
        <w:rPr>
          <w:rFonts w:ascii="Times New Roman" w:eastAsia="Times New Roman" w:hAnsi="Times New Roman" w:cs="Times New Roman"/>
          <w:sz w:val="28"/>
          <w:szCs w:val="28"/>
        </w:rPr>
        <w:t xml:space="preserve"> однако по данным р-уровня наилучшие результаты терапии отмечаются в группе 4, где терапия проводилась гармина гидрохлоридом, терапевтическую эффективность показывает амитриптилин в группе 5 и показатели плацебо по результатам поведенческих тестов демонстрируют наиболее низкий уровень </w:t>
      </w:r>
      <w:r>
        <w:rPr>
          <w:rFonts w:ascii="Times New Roman" w:eastAsia="Times New Roman" w:hAnsi="Times New Roman" w:cs="Times New Roman"/>
          <w:sz w:val="28"/>
          <w:szCs w:val="28"/>
        </w:rPr>
        <w:t>достижения</w:t>
      </w:r>
      <w:r w:rsidRPr="00CD3DE9">
        <w:rPr>
          <w:rFonts w:ascii="Times New Roman" w:eastAsia="Times New Roman" w:hAnsi="Times New Roman" w:cs="Times New Roman"/>
          <w:sz w:val="28"/>
          <w:szCs w:val="28"/>
        </w:rPr>
        <w:t xml:space="preserve"> исходны</w:t>
      </w:r>
      <w:r>
        <w:rPr>
          <w:rFonts w:ascii="Times New Roman" w:eastAsia="Times New Roman" w:hAnsi="Times New Roman" w:cs="Times New Roman"/>
          <w:sz w:val="28"/>
          <w:szCs w:val="28"/>
        </w:rPr>
        <w:t>х</w:t>
      </w:r>
      <w:r w:rsidRPr="00CD3DE9">
        <w:rPr>
          <w:rFonts w:ascii="Times New Roman" w:eastAsia="Times New Roman" w:hAnsi="Times New Roman" w:cs="Times New Roman"/>
          <w:sz w:val="28"/>
          <w:szCs w:val="28"/>
        </w:rPr>
        <w:t xml:space="preserve"> показател</w:t>
      </w:r>
      <w:r>
        <w:rPr>
          <w:rFonts w:ascii="Times New Roman" w:eastAsia="Times New Roman" w:hAnsi="Times New Roman" w:cs="Times New Roman"/>
          <w:sz w:val="28"/>
          <w:szCs w:val="28"/>
        </w:rPr>
        <w:t>ей</w:t>
      </w:r>
      <w:r w:rsidRPr="00CD3DE9">
        <w:rPr>
          <w:rFonts w:ascii="Times New Roman" w:eastAsia="Times New Roman" w:hAnsi="Times New Roman" w:cs="Times New Roman"/>
          <w:sz w:val="28"/>
          <w:szCs w:val="28"/>
        </w:rPr>
        <w:t>.</w:t>
      </w:r>
      <w:bookmarkEnd w:id="138"/>
    </w:p>
    <w:p w14:paraId="68C5461D" w14:textId="77777777" w:rsidR="00AF2F3B" w:rsidRDefault="00AF2F3B">
      <w:pPr>
        <w:spacing w:after="0" w:line="240" w:lineRule="auto"/>
        <w:ind w:firstLine="709"/>
        <w:jc w:val="both"/>
        <w:rPr>
          <w:rFonts w:ascii="Times New Roman" w:eastAsia="Times New Roman" w:hAnsi="Times New Roman" w:cs="Times New Roman"/>
          <w:sz w:val="28"/>
          <w:szCs w:val="28"/>
        </w:rPr>
      </w:pPr>
    </w:p>
    <w:p w14:paraId="000014CB" w14:textId="47D2459C" w:rsidR="009C0684" w:rsidRPr="00A7670B" w:rsidRDefault="00BB7C4F">
      <w:pPr>
        <w:spacing w:after="0" w:line="240" w:lineRule="auto"/>
        <w:ind w:firstLine="709"/>
        <w:jc w:val="both"/>
        <w:rPr>
          <w:rFonts w:ascii="Times New Roman" w:eastAsia="Times New Roman" w:hAnsi="Times New Roman" w:cs="Times New Roman"/>
          <w:sz w:val="28"/>
          <w:szCs w:val="28"/>
        </w:rPr>
      </w:pPr>
      <w:r w:rsidRPr="00A7670B">
        <w:rPr>
          <w:rFonts w:ascii="Times New Roman" w:eastAsia="Times New Roman" w:hAnsi="Times New Roman" w:cs="Times New Roman"/>
          <w:sz w:val="28"/>
          <w:szCs w:val="28"/>
        </w:rPr>
        <w:t>3.2.2 Оценка изменений показателей окислительного метаболизма в эритроцитах и плазме крови крыс</w:t>
      </w:r>
    </w:p>
    <w:p w14:paraId="64B77FE5" w14:textId="0AEFFAC5" w:rsidR="009C0E96" w:rsidRPr="00CF1E55" w:rsidRDefault="00732877" w:rsidP="0073287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рисунке </w:t>
      </w:r>
      <w:r w:rsidR="00AD724E">
        <w:rPr>
          <w:rFonts w:ascii="Times New Roman" w:eastAsia="Times New Roman" w:hAnsi="Times New Roman" w:cs="Times New Roman"/>
          <w:sz w:val="28"/>
          <w:szCs w:val="28"/>
        </w:rPr>
        <w:t>53</w:t>
      </w:r>
      <w:r>
        <w:rPr>
          <w:rFonts w:ascii="Times New Roman" w:eastAsia="Times New Roman" w:hAnsi="Times New Roman" w:cs="Times New Roman"/>
          <w:sz w:val="28"/>
          <w:szCs w:val="28"/>
        </w:rPr>
        <w:t xml:space="preserve"> представлены показатели РКПБ в эритроцитах и плазме. </w:t>
      </w:r>
      <w:r w:rsidR="00887AFC">
        <w:rPr>
          <w:rFonts w:ascii="Times New Roman" w:eastAsia="Times New Roman" w:hAnsi="Times New Roman" w:cs="Times New Roman"/>
          <w:sz w:val="28"/>
          <w:szCs w:val="28"/>
        </w:rPr>
        <w:t xml:space="preserve">Изменения РКПБ в эритроцитах представлены на рисунке </w:t>
      </w:r>
      <w:r w:rsidR="00AD724E">
        <w:rPr>
          <w:rFonts w:ascii="Times New Roman" w:eastAsia="Times New Roman" w:hAnsi="Times New Roman" w:cs="Times New Roman"/>
          <w:sz w:val="28"/>
          <w:szCs w:val="28"/>
        </w:rPr>
        <w:t>53</w:t>
      </w:r>
      <w:r w:rsidR="00887AFC">
        <w:rPr>
          <w:rFonts w:ascii="Times New Roman" w:eastAsia="Times New Roman" w:hAnsi="Times New Roman" w:cs="Times New Roman"/>
          <w:sz w:val="28"/>
          <w:szCs w:val="28"/>
        </w:rPr>
        <w:t xml:space="preserve"> а. По завершению формирования модели ХНУС отмечается снижение РКПБ в </w:t>
      </w:r>
      <w:r w:rsidR="00012D3A">
        <w:rPr>
          <w:rFonts w:ascii="Times New Roman" w:eastAsia="Times New Roman" w:hAnsi="Times New Roman" w:cs="Times New Roman"/>
          <w:sz w:val="28"/>
          <w:szCs w:val="28"/>
        </w:rPr>
        <w:t>эритроцитах</w:t>
      </w:r>
      <w:r w:rsidR="00887AFC">
        <w:rPr>
          <w:rFonts w:ascii="Times New Roman" w:eastAsia="Times New Roman" w:hAnsi="Times New Roman" w:cs="Times New Roman"/>
          <w:sz w:val="28"/>
          <w:szCs w:val="28"/>
        </w:rPr>
        <w:t xml:space="preserve"> на 14%. </w:t>
      </w:r>
      <w:bookmarkStart w:id="139" w:name="_Hlk181224835"/>
      <w:r w:rsidRPr="00CF1E55">
        <w:rPr>
          <w:rFonts w:ascii="Times New Roman" w:eastAsia="Times New Roman" w:hAnsi="Times New Roman" w:cs="Times New Roman"/>
          <w:sz w:val="28"/>
          <w:szCs w:val="28"/>
        </w:rPr>
        <w:t xml:space="preserve">При исследовании изменений РКПБ эритроцитов в трех группах терапии по завершению эксперимента, отмечается их снижение относительно исходных показателей в 3 группе на </w:t>
      </w:r>
      <w:r w:rsidR="00887AFC">
        <w:rPr>
          <w:rFonts w:ascii="Times New Roman" w:eastAsia="Times New Roman" w:hAnsi="Times New Roman" w:cs="Times New Roman"/>
          <w:sz w:val="28"/>
          <w:szCs w:val="28"/>
        </w:rPr>
        <w:t>34,95</w:t>
      </w:r>
      <w:r w:rsidRPr="00CF1E55">
        <w:rPr>
          <w:rFonts w:ascii="Times New Roman" w:eastAsia="Times New Roman" w:hAnsi="Times New Roman" w:cs="Times New Roman"/>
          <w:sz w:val="28"/>
          <w:szCs w:val="28"/>
        </w:rPr>
        <w:t xml:space="preserve">%, в группе 4 на </w:t>
      </w:r>
      <w:r w:rsidR="00887AFC">
        <w:rPr>
          <w:rFonts w:ascii="Times New Roman" w:eastAsia="Times New Roman" w:hAnsi="Times New Roman" w:cs="Times New Roman"/>
          <w:sz w:val="28"/>
          <w:szCs w:val="28"/>
        </w:rPr>
        <w:t>12,71</w:t>
      </w:r>
      <w:r w:rsidRPr="00CF1E55">
        <w:rPr>
          <w:rFonts w:ascii="Times New Roman" w:eastAsia="Times New Roman" w:hAnsi="Times New Roman" w:cs="Times New Roman"/>
          <w:sz w:val="28"/>
          <w:szCs w:val="28"/>
        </w:rPr>
        <w:t xml:space="preserve">%, в группе 5 на </w:t>
      </w:r>
      <w:r w:rsidR="00887AFC">
        <w:rPr>
          <w:rFonts w:ascii="Times New Roman" w:eastAsia="Times New Roman" w:hAnsi="Times New Roman" w:cs="Times New Roman"/>
          <w:sz w:val="28"/>
          <w:szCs w:val="28"/>
        </w:rPr>
        <w:t>22,67</w:t>
      </w:r>
      <w:r w:rsidRPr="00CF1E55">
        <w:rPr>
          <w:rFonts w:ascii="Times New Roman" w:eastAsia="Times New Roman" w:hAnsi="Times New Roman" w:cs="Times New Roman"/>
          <w:sz w:val="28"/>
          <w:szCs w:val="28"/>
        </w:rPr>
        <w:t xml:space="preserve">%. </w:t>
      </w:r>
      <w:r w:rsidR="00887AFC">
        <w:rPr>
          <w:rFonts w:ascii="Times New Roman" w:eastAsia="Times New Roman" w:hAnsi="Times New Roman" w:cs="Times New Roman"/>
          <w:sz w:val="28"/>
          <w:szCs w:val="28"/>
        </w:rPr>
        <w:t xml:space="preserve">Таким образом ни в одной группе терапии исходные показатели РКПБ в эритроцитах не достигаются. Оценка изменений показателей после терапии относительно ХНУС демонстрирует снижение в 3 группе снижение на 24,3%, увеличение в группе 4 на 1,58%, в группе 5 снижение на 10%. </w:t>
      </w:r>
    </w:p>
    <w:p w14:paraId="45846B54" w14:textId="2C010FD2" w:rsidR="00F07FFB" w:rsidRDefault="00887AFC" w:rsidP="0073287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Динамика уровня РКПБ в плазме представлена на рисунке </w:t>
      </w:r>
      <w:r w:rsidR="00AD724E">
        <w:rPr>
          <w:rFonts w:ascii="Times New Roman" w:eastAsia="Times New Roman" w:hAnsi="Times New Roman" w:cs="Times New Roman"/>
          <w:sz w:val="28"/>
          <w:szCs w:val="28"/>
        </w:rPr>
        <w:t>53</w:t>
      </w:r>
      <w:r>
        <w:rPr>
          <w:rFonts w:ascii="Times New Roman" w:eastAsia="Times New Roman" w:hAnsi="Times New Roman" w:cs="Times New Roman"/>
          <w:sz w:val="28"/>
          <w:szCs w:val="28"/>
        </w:rPr>
        <w:t xml:space="preserve"> б. Уровень</w:t>
      </w:r>
      <w:r w:rsidR="00F07FFB" w:rsidRPr="00CF1E55">
        <w:rPr>
          <w:rFonts w:ascii="Times New Roman" w:eastAsia="Times New Roman" w:hAnsi="Times New Roman" w:cs="Times New Roman"/>
          <w:sz w:val="28"/>
          <w:szCs w:val="28"/>
        </w:rPr>
        <w:t xml:space="preserve"> РКПБ в плазме, при формировании модели ХНУС </w:t>
      </w:r>
      <w:r>
        <w:rPr>
          <w:rFonts w:ascii="Times New Roman" w:eastAsia="Times New Roman" w:hAnsi="Times New Roman" w:cs="Times New Roman"/>
          <w:sz w:val="28"/>
          <w:szCs w:val="28"/>
        </w:rPr>
        <w:t>повышается на 18,13</w:t>
      </w:r>
      <w:r w:rsidR="00F07FFB" w:rsidRPr="00CF1E55">
        <w:rPr>
          <w:rFonts w:ascii="Times New Roman" w:eastAsia="Times New Roman" w:hAnsi="Times New Roman" w:cs="Times New Roman"/>
          <w:sz w:val="28"/>
          <w:szCs w:val="28"/>
        </w:rPr>
        <w:t>%</w:t>
      </w:r>
      <w:r>
        <w:rPr>
          <w:rFonts w:ascii="Times New Roman" w:eastAsia="Times New Roman" w:hAnsi="Times New Roman" w:cs="Times New Roman"/>
          <w:sz w:val="28"/>
          <w:szCs w:val="28"/>
        </w:rPr>
        <w:t>. На фоне терапии от</w:t>
      </w:r>
      <w:r w:rsidR="0049626C">
        <w:rPr>
          <w:rFonts w:ascii="Times New Roman" w:eastAsia="Times New Roman" w:hAnsi="Times New Roman" w:cs="Times New Roman"/>
          <w:sz w:val="28"/>
          <w:szCs w:val="28"/>
        </w:rPr>
        <w:t>м</w:t>
      </w:r>
      <w:r>
        <w:rPr>
          <w:rFonts w:ascii="Times New Roman" w:eastAsia="Times New Roman" w:hAnsi="Times New Roman" w:cs="Times New Roman"/>
          <w:sz w:val="28"/>
          <w:szCs w:val="28"/>
        </w:rPr>
        <w:t>ечается неуклонное повышение РКПБ в плазме относительно исходных показателей в группе 3 на 333,27%, в группе 4 на 449,8%, группе 5 на 430,88%. Сравнительно с показателями после формирования модели ХНУС</w:t>
      </w:r>
      <w:r w:rsidR="00F07FFB" w:rsidRPr="00CF1E5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увеличение показателей составляет в группе 3 на 266,78%, в группе 4 на 365,43%, группе 5 на 349,41%.</w:t>
      </w:r>
      <w:bookmarkEnd w:id="139"/>
      <w:r>
        <w:rPr>
          <w:rFonts w:ascii="Times New Roman" w:eastAsia="Times New Roman" w:hAnsi="Times New Roman" w:cs="Times New Roman"/>
          <w:sz w:val="28"/>
          <w:szCs w:val="28"/>
        </w:rPr>
        <w:t xml:space="preserve"> </w:t>
      </w:r>
    </w:p>
    <w:p w14:paraId="7E67A65A" w14:textId="77777777" w:rsidR="0026651B" w:rsidRDefault="0026651B" w:rsidP="00732877">
      <w:pPr>
        <w:spacing w:after="0" w:line="240" w:lineRule="auto"/>
        <w:ind w:firstLine="709"/>
        <w:jc w:val="both"/>
        <w:rPr>
          <w:rFonts w:ascii="Times New Roman" w:eastAsia="Times New Roman" w:hAnsi="Times New Roman" w:cs="Times New Roman"/>
          <w:sz w:val="28"/>
          <w:szCs w:val="28"/>
        </w:rPr>
      </w:pPr>
    </w:p>
    <w:p w14:paraId="2C68C175" w14:textId="7DDB7144" w:rsidR="008E1352" w:rsidRDefault="0026651B">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41ECFE7" wp14:editId="3E5B2C83">
            <wp:extent cx="6076835" cy="1811529"/>
            <wp:effectExtent l="19050" t="19050" r="19685" b="17780"/>
            <wp:docPr id="8739889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197256" cy="1847427"/>
                    </a:xfrm>
                    <a:prstGeom prst="rect">
                      <a:avLst/>
                    </a:prstGeom>
                    <a:noFill/>
                    <a:ln>
                      <a:solidFill>
                        <a:schemeClr val="bg1"/>
                      </a:solidFill>
                    </a:ln>
                  </pic:spPr>
                </pic:pic>
              </a:graphicData>
            </a:graphic>
          </wp:inline>
        </w:drawing>
      </w:r>
    </w:p>
    <w:p w14:paraId="2B6F0483" w14:textId="76919312" w:rsidR="008E1352" w:rsidRDefault="003C2500" w:rsidP="003C2500">
      <w:pPr>
        <w:tabs>
          <w:tab w:val="left" w:pos="482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r>
        <w:rPr>
          <w:rFonts w:ascii="Times New Roman" w:eastAsia="Times New Roman" w:hAnsi="Times New Roman" w:cs="Times New Roman"/>
          <w:sz w:val="28"/>
          <w:szCs w:val="28"/>
        </w:rPr>
        <w:tab/>
        <w:t>б</w:t>
      </w:r>
    </w:p>
    <w:p w14:paraId="35E6ECD3" w14:textId="77777777" w:rsidR="00244C2E" w:rsidRDefault="00244C2E" w:rsidP="003C2500">
      <w:pPr>
        <w:spacing w:after="0" w:line="240" w:lineRule="auto"/>
        <w:jc w:val="center"/>
        <w:rPr>
          <w:rFonts w:ascii="Times New Roman" w:eastAsia="Times New Roman" w:hAnsi="Times New Roman" w:cs="Times New Roman"/>
          <w:sz w:val="28"/>
          <w:szCs w:val="28"/>
        </w:rPr>
      </w:pPr>
    </w:p>
    <w:p w14:paraId="49C41A57" w14:textId="55354D67" w:rsidR="003C2500" w:rsidRPr="00CF1E55" w:rsidRDefault="003C2500" w:rsidP="003C2500">
      <w:pPr>
        <w:spacing w:after="0" w:line="240" w:lineRule="auto"/>
        <w:jc w:val="center"/>
        <w:rPr>
          <w:rFonts w:ascii="Times New Roman" w:eastAsia="Times New Roman" w:hAnsi="Times New Roman" w:cs="Times New Roman"/>
          <w:sz w:val="28"/>
          <w:szCs w:val="28"/>
        </w:rPr>
      </w:pPr>
      <w:r w:rsidRPr="00CF1E55">
        <w:rPr>
          <w:rFonts w:ascii="Times New Roman" w:eastAsia="Times New Roman" w:hAnsi="Times New Roman" w:cs="Times New Roman"/>
          <w:sz w:val="28"/>
          <w:szCs w:val="28"/>
        </w:rPr>
        <w:t xml:space="preserve">Рисунок </w:t>
      </w:r>
      <w:r w:rsidR="00AD724E">
        <w:rPr>
          <w:rFonts w:ascii="Times New Roman" w:eastAsia="Times New Roman" w:hAnsi="Times New Roman" w:cs="Times New Roman"/>
          <w:sz w:val="28"/>
          <w:szCs w:val="28"/>
        </w:rPr>
        <w:t>53</w:t>
      </w:r>
      <w:r w:rsidRPr="00CF1E55">
        <w:rPr>
          <w:rFonts w:ascii="Times New Roman" w:eastAsia="Times New Roman" w:hAnsi="Times New Roman" w:cs="Times New Roman"/>
          <w:sz w:val="28"/>
          <w:szCs w:val="28"/>
        </w:rPr>
        <w:t xml:space="preserve"> – Результаты исследования РКПБ в эритроцитах (а) и плазме (б) до начала эксперимента, после формирования модели ХНУС и в 3-х группах терапии</w:t>
      </w:r>
    </w:p>
    <w:p w14:paraId="00001577" w14:textId="784744AE" w:rsidR="009C0684" w:rsidRDefault="005005E0" w:rsidP="000809B2">
      <w:pPr>
        <w:spacing w:after="0" w:line="240" w:lineRule="auto"/>
        <w:ind w:firstLine="709"/>
        <w:jc w:val="both"/>
        <w:rPr>
          <w:rFonts w:ascii="Times New Roman" w:eastAsia="Times New Roman" w:hAnsi="Times New Roman" w:cs="Times New Roman"/>
          <w:sz w:val="28"/>
          <w:szCs w:val="28"/>
        </w:rPr>
      </w:pPr>
      <w:r w:rsidRPr="00CF1E55">
        <w:rPr>
          <w:rFonts w:ascii="Times New Roman" w:eastAsia="Times New Roman" w:hAnsi="Times New Roman" w:cs="Times New Roman"/>
          <w:sz w:val="28"/>
          <w:szCs w:val="28"/>
        </w:rPr>
        <w:lastRenderedPageBreak/>
        <w:t xml:space="preserve">Множественные сравнения (р-уровни) показателей </w:t>
      </w:r>
      <w:r w:rsidR="000809B2" w:rsidRPr="00CF1E55">
        <w:rPr>
          <w:rFonts w:ascii="Times New Roman" w:eastAsia="Times New Roman" w:hAnsi="Times New Roman" w:cs="Times New Roman"/>
          <w:sz w:val="28"/>
          <w:szCs w:val="28"/>
        </w:rPr>
        <w:t xml:space="preserve">РКПБ, МДА, МГ, МСГ в эритроцитах и плазме </w:t>
      </w:r>
      <w:r w:rsidRPr="00CF1E55">
        <w:rPr>
          <w:rFonts w:ascii="Times New Roman" w:eastAsia="Times New Roman" w:hAnsi="Times New Roman" w:cs="Times New Roman"/>
          <w:sz w:val="28"/>
          <w:szCs w:val="28"/>
        </w:rPr>
        <w:t>до начала эксперимента, после формирования модели ХНУС и после терапии был</w:t>
      </w:r>
      <w:r w:rsidR="000809B2" w:rsidRPr="00CF1E55">
        <w:rPr>
          <w:rFonts w:ascii="Times New Roman" w:eastAsia="Times New Roman" w:hAnsi="Times New Roman" w:cs="Times New Roman"/>
          <w:sz w:val="28"/>
          <w:szCs w:val="28"/>
        </w:rPr>
        <w:t>и</w:t>
      </w:r>
      <w:r w:rsidRPr="00CF1E55">
        <w:rPr>
          <w:rFonts w:ascii="Times New Roman" w:eastAsia="Times New Roman" w:hAnsi="Times New Roman" w:cs="Times New Roman"/>
          <w:sz w:val="28"/>
          <w:szCs w:val="28"/>
        </w:rPr>
        <w:t xml:space="preserve"> </w:t>
      </w:r>
      <w:r w:rsidR="00D556D8" w:rsidRPr="00CF1E55">
        <w:rPr>
          <w:rFonts w:ascii="Times New Roman" w:eastAsia="Times New Roman" w:hAnsi="Times New Roman" w:cs="Times New Roman"/>
          <w:sz w:val="28"/>
          <w:szCs w:val="28"/>
        </w:rPr>
        <w:t>рассчитаны</w:t>
      </w:r>
      <w:r w:rsidRPr="00CF1E55">
        <w:rPr>
          <w:rFonts w:ascii="Times New Roman" w:eastAsia="Times New Roman" w:hAnsi="Times New Roman" w:cs="Times New Roman"/>
          <w:sz w:val="28"/>
          <w:szCs w:val="28"/>
        </w:rPr>
        <w:t xml:space="preserve"> с помощью Н Критерия Краскела Уоллиса (α=0,05). Результаты исследования представлены в таблиц</w:t>
      </w:r>
      <w:r w:rsidR="000809B2" w:rsidRPr="00CF1E55">
        <w:rPr>
          <w:rFonts w:ascii="Times New Roman" w:eastAsia="Times New Roman" w:hAnsi="Times New Roman" w:cs="Times New Roman"/>
          <w:sz w:val="28"/>
          <w:szCs w:val="28"/>
        </w:rPr>
        <w:t>ах</w:t>
      </w:r>
      <w:r w:rsidRPr="00CF1E55">
        <w:rPr>
          <w:rFonts w:ascii="Times New Roman" w:eastAsia="Times New Roman" w:hAnsi="Times New Roman" w:cs="Times New Roman"/>
          <w:sz w:val="28"/>
          <w:szCs w:val="28"/>
        </w:rPr>
        <w:t xml:space="preserve"> </w:t>
      </w:r>
      <w:r w:rsidR="009B090E">
        <w:rPr>
          <w:rFonts w:ascii="Times New Roman" w:eastAsia="Times New Roman" w:hAnsi="Times New Roman" w:cs="Times New Roman"/>
          <w:sz w:val="28"/>
          <w:szCs w:val="28"/>
        </w:rPr>
        <w:t>30</w:t>
      </w:r>
      <w:r w:rsidR="000809B2" w:rsidRPr="00CF1E55">
        <w:rPr>
          <w:rFonts w:ascii="Times New Roman" w:eastAsia="Times New Roman" w:hAnsi="Times New Roman" w:cs="Times New Roman"/>
          <w:sz w:val="28"/>
          <w:szCs w:val="28"/>
        </w:rPr>
        <w:t xml:space="preserve">, </w:t>
      </w:r>
      <w:r w:rsidR="009B090E">
        <w:rPr>
          <w:rFonts w:ascii="Times New Roman" w:eastAsia="Times New Roman" w:hAnsi="Times New Roman" w:cs="Times New Roman"/>
          <w:sz w:val="28"/>
          <w:szCs w:val="28"/>
        </w:rPr>
        <w:t>31</w:t>
      </w:r>
      <w:r w:rsidR="000809B2" w:rsidRPr="00CF1E55">
        <w:rPr>
          <w:rFonts w:ascii="Times New Roman" w:eastAsia="Times New Roman" w:hAnsi="Times New Roman" w:cs="Times New Roman"/>
          <w:sz w:val="28"/>
          <w:szCs w:val="28"/>
        </w:rPr>
        <w:t xml:space="preserve"> и </w:t>
      </w:r>
      <w:r w:rsidR="009B090E">
        <w:rPr>
          <w:rFonts w:ascii="Times New Roman" w:eastAsia="Times New Roman" w:hAnsi="Times New Roman" w:cs="Times New Roman"/>
          <w:sz w:val="28"/>
          <w:szCs w:val="28"/>
        </w:rPr>
        <w:t>32</w:t>
      </w:r>
      <w:r w:rsidR="000809B2" w:rsidRPr="00CF1E55">
        <w:rPr>
          <w:rFonts w:ascii="Times New Roman" w:eastAsia="Times New Roman" w:hAnsi="Times New Roman" w:cs="Times New Roman"/>
          <w:sz w:val="28"/>
          <w:szCs w:val="28"/>
        </w:rPr>
        <w:t>.</w:t>
      </w:r>
    </w:p>
    <w:p w14:paraId="3FEBFD4C" w14:textId="29AF42A2" w:rsidR="00241896" w:rsidRPr="00CF1E55" w:rsidRDefault="00241896" w:rsidP="00241896">
      <w:pPr>
        <w:spacing w:after="0" w:line="240" w:lineRule="auto"/>
        <w:ind w:firstLine="709"/>
        <w:jc w:val="both"/>
        <w:rPr>
          <w:rFonts w:ascii="Times New Roman" w:eastAsia="Times New Roman" w:hAnsi="Times New Roman" w:cs="Times New Roman"/>
          <w:sz w:val="28"/>
          <w:szCs w:val="28"/>
        </w:rPr>
      </w:pPr>
      <w:r w:rsidRPr="00CF1E55">
        <w:rPr>
          <w:rFonts w:ascii="Times New Roman" w:eastAsia="Times New Roman" w:hAnsi="Times New Roman" w:cs="Times New Roman"/>
          <w:sz w:val="28"/>
          <w:szCs w:val="28"/>
        </w:rPr>
        <w:t xml:space="preserve">Данные, представленные в таблице </w:t>
      </w:r>
      <w:r w:rsidR="009B090E">
        <w:rPr>
          <w:rFonts w:ascii="Times New Roman" w:eastAsia="Times New Roman" w:hAnsi="Times New Roman" w:cs="Times New Roman"/>
          <w:sz w:val="28"/>
          <w:szCs w:val="28"/>
        </w:rPr>
        <w:t>30</w:t>
      </w:r>
      <w:r w:rsidRPr="00CF1E55">
        <w:rPr>
          <w:rFonts w:ascii="Times New Roman" w:eastAsia="Times New Roman" w:hAnsi="Times New Roman" w:cs="Times New Roman"/>
          <w:sz w:val="28"/>
          <w:szCs w:val="28"/>
        </w:rPr>
        <w:t xml:space="preserve"> подтверждают ранее полученные результаты, и демонстрируют статистически значимые отличия РКПБ </w:t>
      </w:r>
      <w:r>
        <w:rPr>
          <w:rFonts w:ascii="Times New Roman" w:eastAsia="Times New Roman" w:hAnsi="Times New Roman" w:cs="Times New Roman"/>
          <w:sz w:val="28"/>
          <w:szCs w:val="28"/>
        </w:rPr>
        <w:t>в эритроцитах только в случае сравнения групп терапии с показателями ХНУС, где показатель в группе 3 статистически ниже (р=</w:t>
      </w:r>
      <w:r w:rsidRPr="00887AFC">
        <w:rPr>
          <w:rFonts w:ascii="Times New Roman" w:eastAsia="Times New Roman" w:hAnsi="Times New Roman" w:cs="Times New Roman"/>
          <w:sz w:val="28"/>
          <w:szCs w:val="28"/>
        </w:rPr>
        <w:t>0,014</w:t>
      </w:r>
      <w:r>
        <w:rPr>
          <w:rFonts w:ascii="Times New Roman" w:eastAsia="Times New Roman" w:hAnsi="Times New Roman" w:cs="Times New Roman"/>
          <w:sz w:val="28"/>
          <w:szCs w:val="28"/>
        </w:rPr>
        <w:t>). Результаты сравнения показателей РКПБ в плазме демонстрируют значительно более высокий уровень во всех группах терапии, сравнительно с исходным уровнем и после формирования модели ХНУС (р=0,000).</w:t>
      </w:r>
    </w:p>
    <w:p w14:paraId="589C807A" w14:textId="77777777" w:rsidR="00301164" w:rsidRPr="00CF1E55" w:rsidRDefault="00301164">
      <w:pPr>
        <w:spacing w:after="0" w:line="240" w:lineRule="auto"/>
        <w:jc w:val="both"/>
        <w:rPr>
          <w:rFonts w:ascii="Times New Roman" w:eastAsia="Times New Roman" w:hAnsi="Times New Roman" w:cs="Times New Roman"/>
          <w:sz w:val="28"/>
          <w:szCs w:val="28"/>
        </w:rPr>
      </w:pPr>
      <w:bookmarkStart w:id="140" w:name="_heading=h.3l18frh" w:colFirst="0" w:colLast="0"/>
      <w:bookmarkEnd w:id="140"/>
    </w:p>
    <w:p w14:paraId="00001578" w14:textId="2600CAD0" w:rsidR="009C0684" w:rsidRDefault="00BB7C4F">
      <w:pPr>
        <w:spacing w:after="0" w:line="240" w:lineRule="auto"/>
        <w:jc w:val="both"/>
        <w:rPr>
          <w:rFonts w:ascii="Times New Roman" w:eastAsia="Times New Roman" w:hAnsi="Times New Roman" w:cs="Times New Roman"/>
          <w:sz w:val="28"/>
          <w:szCs w:val="28"/>
        </w:rPr>
      </w:pPr>
      <w:r w:rsidRPr="00CF1E55">
        <w:rPr>
          <w:rFonts w:ascii="Times New Roman" w:eastAsia="Times New Roman" w:hAnsi="Times New Roman" w:cs="Times New Roman"/>
          <w:sz w:val="28"/>
          <w:szCs w:val="28"/>
        </w:rPr>
        <w:t>Таблица</w:t>
      </w:r>
      <w:r w:rsidR="00A10B9C" w:rsidRPr="00CF1E55">
        <w:rPr>
          <w:rFonts w:ascii="Times New Roman" w:eastAsia="Times New Roman" w:hAnsi="Times New Roman" w:cs="Times New Roman"/>
          <w:sz w:val="28"/>
          <w:szCs w:val="28"/>
        </w:rPr>
        <w:t xml:space="preserve"> </w:t>
      </w:r>
      <w:r w:rsidR="009B090E">
        <w:rPr>
          <w:rFonts w:ascii="Times New Roman" w:eastAsia="Times New Roman" w:hAnsi="Times New Roman" w:cs="Times New Roman"/>
          <w:sz w:val="28"/>
          <w:szCs w:val="28"/>
        </w:rPr>
        <w:t>30</w:t>
      </w:r>
      <w:r w:rsidRPr="00CF1E55">
        <w:rPr>
          <w:rFonts w:ascii="Times New Roman" w:eastAsia="Times New Roman" w:hAnsi="Times New Roman" w:cs="Times New Roman"/>
          <w:sz w:val="28"/>
          <w:szCs w:val="28"/>
        </w:rPr>
        <w:t xml:space="preserve"> – Множественные сравнения показателей РКПБ, в плазме и эритроцитах </w:t>
      </w:r>
      <w:r w:rsidR="003C2500" w:rsidRPr="00CF1E55">
        <w:rPr>
          <w:rFonts w:ascii="Times New Roman" w:eastAsia="Times New Roman" w:hAnsi="Times New Roman" w:cs="Times New Roman"/>
          <w:sz w:val="28"/>
          <w:szCs w:val="28"/>
        </w:rPr>
        <w:t xml:space="preserve">до начала эксперимента, после формирования модели ХНУС и </w:t>
      </w:r>
      <w:r w:rsidRPr="00CF1E55">
        <w:rPr>
          <w:rFonts w:ascii="Times New Roman" w:eastAsia="Times New Roman" w:hAnsi="Times New Roman" w:cs="Times New Roman"/>
          <w:sz w:val="28"/>
          <w:szCs w:val="28"/>
        </w:rPr>
        <w:t xml:space="preserve">в </w:t>
      </w:r>
      <w:r w:rsidR="003C2500" w:rsidRPr="00CF1E55">
        <w:rPr>
          <w:rFonts w:ascii="Times New Roman" w:eastAsia="Times New Roman" w:hAnsi="Times New Roman" w:cs="Times New Roman"/>
          <w:sz w:val="28"/>
          <w:szCs w:val="28"/>
        </w:rPr>
        <w:t xml:space="preserve">3-х </w:t>
      </w:r>
      <w:r w:rsidRPr="00CF1E55">
        <w:rPr>
          <w:rFonts w:ascii="Times New Roman" w:eastAsia="Times New Roman" w:hAnsi="Times New Roman" w:cs="Times New Roman"/>
          <w:sz w:val="28"/>
          <w:szCs w:val="28"/>
        </w:rPr>
        <w:t>группах терапии</w:t>
      </w:r>
      <w:r>
        <w:rPr>
          <w:rFonts w:ascii="Times New Roman" w:eastAsia="Times New Roman" w:hAnsi="Times New Roman" w:cs="Times New Roman"/>
          <w:sz w:val="28"/>
          <w:szCs w:val="28"/>
        </w:rPr>
        <w:t xml:space="preserve"> </w:t>
      </w:r>
    </w:p>
    <w:p w14:paraId="346006CB" w14:textId="77777777" w:rsidR="006C6DE7" w:rsidRDefault="006C6DE7">
      <w:pPr>
        <w:spacing w:after="0" w:line="240" w:lineRule="auto"/>
        <w:jc w:val="both"/>
        <w:rPr>
          <w:rFonts w:ascii="Times New Roman" w:eastAsia="Times New Roman" w:hAnsi="Times New Roman" w:cs="Times New Roman"/>
          <w:sz w:val="28"/>
          <w:szCs w:val="28"/>
        </w:rPr>
      </w:pPr>
    </w:p>
    <w:tbl>
      <w:tblPr>
        <w:tblStyle w:val="47"/>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9C0684" w:rsidRPr="004C3021" w14:paraId="6A79D904" w14:textId="77777777">
        <w:tc>
          <w:tcPr>
            <w:tcW w:w="9628" w:type="dxa"/>
            <w:gridSpan w:val="5"/>
            <w:vAlign w:val="center"/>
          </w:tcPr>
          <w:p w14:paraId="0000157A" w14:textId="2AF8BD37" w:rsidR="009C0684" w:rsidRPr="004C3021" w:rsidRDefault="00EE38C1">
            <w:pPr>
              <w:jc w:val="center"/>
              <w:rPr>
                <w:rFonts w:ascii="Times New Roman" w:eastAsia="Times New Roman" w:hAnsi="Times New Roman" w:cs="Times New Roman"/>
                <w:color w:val="000000"/>
                <w:sz w:val="24"/>
                <w:szCs w:val="24"/>
              </w:rPr>
            </w:pPr>
            <w:r w:rsidRPr="004C3021">
              <w:rPr>
                <w:rFonts w:ascii="Times New Roman" w:eastAsia="Times New Roman" w:hAnsi="Times New Roman" w:cs="Times New Roman"/>
                <w:color w:val="000000"/>
                <w:sz w:val="24"/>
                <w:szCs w:val="24"/>
              </w:rPr>
              <w:t xml:space="preserve">Н </w:t>
            </w:r>
            <w:r w:rsidRPr="004C3021">
              <w:rPr>
                <w:rFonts w:ascii="Times New Roman" w:eastAsia="Times New Roman" w:hAnsi="Times New Roman" w:cs="Times New Roman"/>
                <w:sz w:val="24"/>
                <w:szCs w:val="24"/>
              </w:rPr>
              <w:t>Критерий Краскела Уоллиса</w:t>
            </w:r>
            <w:r w:rsidRPr="004C3021">
              <w:rPr>
                <w:rFonts w:ascii="Times New Roman" w:eastAsia="Times New Roman" w:hAnsi="Times New Roman" w:cs="Times New Roman"/>
                <w:color w:val="000000"/>
                <w:sz w:val="24"/>
                <w:szCs w:val="24"/>
              </w:rPr>
              <w:t xml:space="preserve"> (3, N = 60) = 3,073 p = 0,381</w:t>
            </w:r>
          </w:p>
        </w:tc>
      </w:tr>
      <w:tr w:rsidR="00EE38C1" w:rsidRPr="004C3021" w14:paraId="5F87637D" w14:textId="77777777">
        <w:tc>
          <w:tcPr>
            <w:tcW w:w="1973" w:type="dxa"/>
            <w:vAlign w:val="center"/>
          </w:tcPr>
          <w:p w14:paraId="0000157F" w14:textId="536963EC" w:rsidR="00EE38C1" w:rsidRPr="004C3021" w:rsidRDefault="00EE38C1" w:rsidP="00EE38C1">
            <w:pPr>
              <w:jc w:val="center"/>
              <w:rPr>
                <w:rFonts w:ascii="Times New Roman" w:eastAsia="Times New Roman" w:hAnsi="Times New Roman" w:cs="Times New Roman"/>
                <w:sz w:val="24"/>
                <w:szCs w:val="24"/>
              </w:rPr>
            </w:pPr>
            <w:bookmarkStart w:id="141" w:name="_heading=h.206ipza" w:colFirst="0" w:colLast="0"/>
            <w:bookmarkEnd w:id="141"/>
            <w:r w:rsidRPr="004C3021">
              <w:rPr>
                <w:rFonts w:ascii="Times New Roman" w:eastAsia="Times New Roman" w:hAnsi="Times New Roman" w:cs="Times New Roman"/>
                <w:color w:val="000000"/>
                <w:sz w:val="24"/>
                <w:szCs w:val="24"/>
              </w:rPr>
              <w:t>РКПБ в эритроцитах</w:t>
            </w:r>
          </w:p>
        </w:tc>
        <w:tc>
          <w:tcPr>
            <w:tcW w:w="1893" w:type="dxa"/>
            <w:vAlign w:val="center"/>
          </w:tcPr>
          <w:p w14:paraId="00001580" w14:textId="4C9B0F97" w:rsidR="00EE38C1" w:rsidRPr="004C3021" w:rsidRDefault="00EE38C1" w:rsidP="00EE38C1">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3, плацебо</w:t>
            </w:r>
          </w:p>
        </w:tc>
        <w:tc>
          <w:tcPr>
            <w:tcW w:w="1893" w:type="dxa"/>
            <w:vAlign w:val="center"/>
          </w:tcPr>
          <w:p w14:paraId="00001581" w14:textId="0E5FBBAA" w:rsidR="00EE38C1" w:rsidRPr="004C3021" w:rsidRDefault="00EE38C1" w:rsidP="00EE38C1">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4, гармина гидрохлорид</w:t>
            </w:r>
          </w:p>
        </w:tc>
        <w:tc>
          <w:tcPr>
            <w:tcW w:w="1895" w:type="dxa"/>
            <w:vAlign w:val="center"/>
          </w:tcPr>
          <w:p w14:paraId="00001582" w14:textId="1DDAFB79" w:rsidR="00EE38C1" w:rsidRPr="004C3021" w:rsidRDefault="00EE38C1" w:rsidP="00EE38C1">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5, амитриптилин</w:t>
            </w:r>
          </w:p>
        </w:tc>
        <w:tc>
          <w:tcPr>
            <w:tcW w:w="1974" w:type="dxa"/>
            <w:vAlign w:val="center"/>
          </w:tcPr>
          <w:p w14:paraId="00001583" w14:textId="6A1BA8C5" w:rsidR="00EE38C1" w:rsidRPr="004C3021" w:rsidRDefault="00EE38C1" w:rsidP="00EE38C1">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до начала эксперимента</w:t>
            </w:r>
          </w:p>
        </w:tc>
      </w:tr>
      <w:tr w:rsidR="00EE38C1" w:rsidRPr="004C3021" w14:paraId="6800A7F8" w14:textId="77777777">
        <w:tc>
          <w:tcPr>
            <w:tcW w:w="1973" w:type="dxa"/>
            <w:vAlign w:val="center"/>
          </w:tcPr>
          <w:p w14:paraId="00001584" w14:textId="59FD288D" w:rsidR="00EE38C1" w:rsidRPr="004C3021" w:rsidRDefault="00EE38C1" w:rsidP="001533ED">
            <w:pP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3, плацебо</w:t>
            </w:r>
          </w:p>
        </w:tc>
        <w:tc>
          <w:tcPr>
            <w:tcW w:w="1893" w:type="dxa"/>
            <w:vAlign w:val="center"/>
          </w:tcPr>
          <w:p w14:paraId="69040253" w14:textId="39CBF723"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586" w14:textId="59DA2628"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 xml:space="preserve">1,961 </w:t>
            </w:r>
            <w:r w:rsidRPr="00A90B4D">
              <w:rPr>
                <w:rFonts w:ascii="Times New Roman" w:eastAsia="Times New Roman" w:hAnsi="Times New Roman" w:cs="Times New Roman"/>
                <w:iCs/>
              </w:rPr>
              <w:t>(</w:t>
            </w:r>
            <w:r w:rsidRPr="00A90B4D">
              <w:rPr>
                <w:rFonts w:ascii="Times New Roman" w:eastAsia="Times New Roman" w:hAnsi="Times New Roman" w:cs="Times New Roman"/>
                <w:iCs/>
                <w:color w:val="000000"/>
              </w:rPr>
              <w:t>1,818</w:t>
            </w:r>
            <w:r w:rsidRPr="00A90B4D">
              <w:rPr>
                <w:rFonts w:ascii="Times New Roman" w:eastAsia="Times New Roman" w:hAnsi="Times New Roman" w:cs="Times New Roman"/>
                <w:iCs/>
              </w:rPr>
              <w:t xml:space="preserve">; </w:t>
            </w:r>
            <w:r w:rsidRPr="00A90B4D">
              <w:rPr>
                <w:rFonts w:ascii="Times New Roman" w:eastAsia="Times New Roman" w:hAnsi="Times New Roman" w:cs="Times New Roman"/>
                <w:iCs/>
                <w:color w:val="000000"/>
              </w:rPr>
              <w:t>2,294</w:t>
            </w:r>
            <w:r w:rsidRPr="00A90B4D">
              <w:rPr>
                <w:rFonts w:ascii="Times New Roman" w:eastAsia="Times New Roman" w:hAnsi="Times New Roman" w:cs="Times New Roman"/>
                <w:iCs/>
              </w:rPr>
              <w:t>)</w:t>
            </w:r>
          </w:p>
        </w:tc>
        <w:tc>
          <w:tcPr>
            <w:tcW w:w="1893" w:type="dxa"/>
            <w:vAlign w:val="center"/>
          </w:tcPr>
          <w:p w14:paraId="00001587" w14:textId="34E2D372"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1,000</w:t>
            </w:r>
          </w:p>
        </w:tc>
        <w:tc>
          <w:tcPr>
            <w:tcW w:w="1895" w:type="dxa"/>
            <w:vAlign w:val="center"/>
          </w:tcPr>
          <w:p w14:paraId="00001588" w14:textId="502C6354"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1,000</w:t>
            </w:r>
          </w:p>
        </w:tc>
        <w:tc>
          <w:tcPr>
            <w:tcW w:w="1974" w:type="dxa"/>
            <w:vAlign w:val="center"/>
          </w:tcPr>
          <w:p w14:paraId="00001589" w14:textId="4D4AF25A" w:rsidR="00EE38C1" w:rsidRPr="00A90B4D" w:rsidRDefault="00EE38C1" w:rsidP="00EE38C1">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0,522</w:t>
            </w:r>
          </w:p>
        </w:tc>
      </w:tr>
      <w:tr w:rsidR="00EE38C1" w:rsidRPr="004C3021" w14:paraId="7C38D511" w14:textId="77777777">
        <w:tc>
          <w:tcPr>
            <w:tcW w:w="1973" w:type="dxa"/>
            <w:vAlign w:val="center"/>
          </w:tcPr>
          <w:p w14:paraId="0000158A" w14:textId="71993B2D" w:rsidR="00EE38C1" w:rsidRPr="004C3021" w:rsidRDefault="00EE38C1" w:rsidP="001533ED">
            <w:pP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4, гармина гидрохлорид</w:t>
            </w:r>
          </w:p>
        </w:tc>
        <w:tc>
          <w:tcPr>
            <w:tcW w:w="1893" w:type="dxa"/>
            <w:vAlign w:val="center"/>
          </w:tcPr>
          <w:p w14:paraId="0000158B" w14:textId="3585D5CD"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1,000</w:t>
            </w:r>
          </w:p>
        </w:tc>
        <w:tc>
          <w:tcPr>
            <w:tcW w:w="1893" w:type="dxa"/>
            <w:vAlign w:val="center"/>
          </w:tcPr>
          <w:p w14:paraId="2D19E1D6" w14:textId="7EB555D4"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58D" w14:textId="54F999F8"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 xml:space="preserve">2,628 </w:t>
            </w:r>
            <w:r w:rsidRPr="00A90B4D">
              <w:rPr>
                <w:rFonts w:ascii="Times New Roman" w:eastAsia="Times New Roman" w:hAnsi="Times New Roman" w:cs="Times New Roman"/>
                <w:iCs/>
              </w:rPr>
              <w:t>(</w:t>
            </w:r>
            <w:r w:rsidRPr="00A90B4D">
              <w:rPr>
                <w:rFonts w:ascii="Times New Roman" w:eastAsia="Times New Roman" w:hAnsi="Times New Roman" w:cs="Times New Roman"/>
                <w:iCs/>
                <w:color w:val="000000"/>
              </w:rPr>
              <w:t>2,043</w:t>
            </w:r>
            <w:r w:rsidRPr="00A90B4D">
              <w:rPr>
                <w:rFonts w:ascii="Times New Roman" w:eastAsia="Times New Roman" w:hAnsi="Times New Roman" w:cs="Times New Roman"/>
                <w:iCs/>
              </w:rPr>
              <w:t xml:space="preserve">; </w:t>
            </w:r>
            <w:r w:rsidRPr="00A90B4D">
              <w:rPr>
                <w:rFonts w:ascii="Times New Roman" w:eastAsia="Times New Roman" w:hAnsi="Times New Roman" w:cs="Times New Roman"/>
                <w:iCs/>
                <w:color w:val="000000"/>
              </w:rPr>
              <w:t>2,823</w:t>
            </w:r>
            <w:r w:rsidRPr="00A90B4D">
              <w:rPr>
                <w:rFonts w:ascii="Times New Roman" w:eastAsia="Times New Roman" w:hAnsi="Times New Roman" w:cs="Times New Roman"/>
                <w:iCs/>
              </w:rPr>
              <w:t>)</w:t>
            </w:r>
          </w:p>
        </w:tc>
        <w:tc>
          <w:tcPr>
            <w:tcW w:w="1895" w:type="dxa"/>
            <w:vAlign w:val="center"/>
          </w:tcPr>
          <w:p w14:paraId="0000158E" w14:textId="0FD84230"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1,000</w:t>
            </w:r>
          </w:p>
        </w:tc>
        <w:tc>
          <w:tcPr>
            <w:tcW w:w="1974" w:type="dxa"/>
            <w:vAlign w:val="center"/>
          </w:tcPr>
          <w:p w14:paraId="0000158F" w14:textId="3B96D664" w:rsidR="00EE38C1" w:rsidRPr="00A90B4D" w:rsidRDefault="00EE38C1" w:rsidP="00EE38C1">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1,000</w:t>
            </w:r>
          </w:p>
        </w:tc>
      </w:tr>
      <w:tr w:rsidR="00EE38C1" w:rsidRPr="004C3021" w14:paraId="2B52F6AC" w14:textId="77777777">
        <w:tc>
          <w:tcPr>
            <w:tcW w:w="1973" w:type="dxa"/>
            <w:vAlign w:val="center"/>
          </w:tcPr>
          <w:p w14:paraId="00001590" w14:textId="61C830AD" w:rsidR="00EE38C1" w:rsidRPr="004C3021" w:rsidRDefault="00EE38C1" w:rsidP="001533ED">
            <w:pP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5, амитриптилин</w:t>
            </w:r>
          </w:p>
        </w:tc>
        <w:tc>
          <w:tcPr>
            <w:tcW w:w="1893" w:type="dxa"/>
            <w:vAlign w:val="center"/>
          </w:tcPr>
          <w:p w14:paraId="00001591" w14:textId="1D55778F"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1,000</w:t>
            </w:r>
          </w:p>
        </w:tc>
        <w:tc>
          <w:tcPr>
            <w:tcW w:w="1893" w:type="dxa"/>
            <w:vAlign w:val="center"/>
          </w:tcPr>
          <w:p w14:paraId="00001592" w14:textId="716A12C0"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1,000</w:t>
            </w:r>
          </w:p>
        </w:tc>
        <w:tc>
          <w:tcPr>
            <w:tcW w:w="1895" w:type="dxa"/>
            <w:vAlign w:val="center"/>
          </w:tcPr>
          <w:p w14:paraId="73AA325B" w14:textId="68C00BDF"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594" w14:textId="635AAFD0"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 xml:space="preserve">2,325 </w:t>
            </w:r>
            <w:r w:rsidRPr="00A90B4D">
              <w:rPr>
                <w:rFonts w:ascii="Times New Roman" w:eastAsia="Times New Roman" w:hAnsi="Times New Roman" w:cs="Times New Roman"/>
                <w:iCs/>
              </w:rPr>
              <w:t>(</w:t>
            </w:r>
            <w:r w:rsidRPr="00A90B4D">
              <w:rPr>
                <w:rFonts w:ascii="Times New Roman" w:eastAsia="Times New Roman" w:hAnsi="Times New Roman" w:cs="Times New Roman"/>
                <w:iCs/>
                <w:color w:val="000000"/>
              </w:rPr>
              <w:t>2,156; 2,554</w:t>
            </w:r>
            <w:r w:rsidRPr="00A90B4D">
              <w:rPr>
                <w:rFonts w:ascii="Times New Roman" w:eastAsia="Times New Roman" w:hAnsi="Times New Roman" w:cs="Times New Roman"/>
                <w:iCs/>
              </w:rPr>
              <w:t>)</w:t>
            </w:r>
          </w:p>
        </w:tc>
        <w:tc>
          <w:tcPr>
            <w:tcW w:w="1974" w:type="dxa"/>
            <w:vAlign w:val="center"/>
          </w:tcPr>
          <w:p w14:paraId="00001595" w14:textId="0B945E32" w:rsidR="00EE38C1" w:rsidRPr="00A90B4D" w:rsidRDefault="00EE38C1" w:rsidP="00EE38C1">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1,000</w:t>
            </w:r>
          </w:p>
        </w:tc>
      </w:tr>
      <w:tr w:rsidR="00EE38C1" w:rsidRPr="004C3021" w14:paraId="28CDE3F3" w14:textId="77777777">
        <w:tc>
          <w:tcPr>
            <w:tcW w:w="1973" w:type="dxa"/>
            <w:vAlign w:val="center"/>
          </w:tcPr>
          <w:p w14:paraId="00001596" w14:textId="3199D7CA" w:rsidR="00EE38C1" w:rsidRPr="004C3021" w:rsidRDefault="00EE38C1" w:rsidP="001533ED">
            <w:pP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до начала эксперимента</w:t>
            </w:r>
          </w:p>
        </w:tc>
        <w:tc>
          <w:tcPr>
            <w:tcW w:w="1893" w:type="dxa"/>
            <w:vAlign w:val="center"/>
          </w:tcPr>
          <w:p w14:paraId="00001597" w14:textId="4C380CE6" w:rsidR="00EE38C1" w:rsidRPr="00A90B4D" w:rsidRDefault="00EE38C1" w:rsidP="00EE38C1">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0,522</w:t>
            </w:r>
          </w:p>
        </w:tc>
        <w:tc>
          <w:tcPr>
            <w:tcW w:w="1893" w:type="dxa"/>
            <w:vAlign w:val="center"/>
          </w:tcPr>
          <w:p w14:paraId="00001598" w14:textId="3029B69A" w:rsidR="00EE38C1" w:rsidRPr="00A90B4D" w:rsidRDefault="00EE38C1" w:rsidP="00EE38C1">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1,000</w:t>
            </w:r>
          </w:p>
        </w:tc>
        <w:tc>
          <w:tcPr>
            <w:tcW w:w="1895" w:type="dxa"/>
            <w:vAlign w:val="center"/>
          </w:tcPr>
          <w:p w14:paraId="00001599" w14:textId="32FCAA43" w:rsidR="00EE38C1" w:rsidRPr="00A90B4D" w:rsidRDefault="00EE38C1" w:rsidP="00EE38C1">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1,000</w:t>
            </w:r>
          </w:p>
        </w:tc>
        <w:tc>
          <w:tcPr>
            <w:tcW w:w="1974" w:type="dxa"/>
            <w:vAlign w:val="center"/>
          </w:tcPr>
          <w:p w14:paraId="3D1DA70B" w14:textId="58A4FA83"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59B" w14:textId="359E224B"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3,013</w:t>
            </w:r>
            <w:r w:rsidRPr="00A90B4D">
              <w:rPr>
                <w:rFonts w:ascii="Times New Roman" w:eastAsia="Times New Roman" w:hAnsi="Times New Roman" w:cs="Times New Roman"/>
                <w:iCs/>
              </w:rPr>
              <w:t xml:space="preserve"> (</w:t>
            </w:r>
            <w:r w:rsidRPr="00A90B4D">
              <w:rPr>
                <w:rFonts w:ascii="Times New Roman" w:eastAsia="Times New Roman" w:hAnsi="Times New Roman" w:cs="Times New Roman"/>
                <w:iCs/>
                <w:color w:val="000000"/>
              </w:rPr>
              <w:t>1,688</w:t>
            </w:r>
            <w:r w:rsidRPr="00A90B4D">
              <w:rPr>
                <w:rFonts w:ascii="Times New Roman" w:eastAsia="Times New Roman" w:hAnsi="Times New Roman" w:cs="Times New Roman"/>
                <w:iCs/>
              </w:rPr>
              <w:t>;</w:t>
            </w:r>
            <w:r w:rsidRPr="00A90B4D">
              <w:rPr>
                <w:rFonts w:ascii="Times New Roman" w:eastAsia="Times New Roman" w:hAnsi="Times New Roman" w:cs="Times New Roman"/>
                <w:iCs/>
                <w:color w:val="000000"/>
              </w:rPr>
              <w:t xml:space="preserve"> 5,723</w:t>
            </w:r>
            <w:r w:rsidRPr="00A90B4D">
              <w:rPr>
                <w:rFonts w:ascii="Times New Roman" w:eastAsia="Times New Roman" w:hAnsi="Times New Roman" w:cs="Times New Roman"/>
                <w:iCs/>
              </w:rPr>
              <w:t>)</w:t>
            </w:r>
          </w:p>
        </w:tc>
      </w:tr>
    </w:tbl>
    <w:tbl>
      <w:tblPr>
        <w:tblStyle w:val="46"/>
        <w:tblW w:w="9628" w:type="dxa"/>
        <w:tblInd w:w="1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8E1352" w:rsidRPr="004C3021" w14:paraId="002BD9E8" w14:textId="77777777" w:rsidTr="00406E54">
        <w:tc>
          <w:tcPr>
            <w:tcW w:w="9628" w:type="dxa"/>
            <w:gridSpan w:val="5"/>
            <w:vAlign w:val="center"/>
          </w:tcPr>
          <w:p w14:paraId="3F321A68" w14:textId="4304B9CF" w:rsidR="008E1352" w:rsidRPr="004C3021" w:rsidRDefault="00EE38C1" w:rsidP="006C393B">
            <w:pPr>
              <w:jc w:val="center"/>
              <w:rPr>
                <w:rFonts w:ascii="Times New Roman" w:eastAsia="Times New Roman" w:hAnsi="Times New Roman" w:cs="Times New Roman"/>
                <w:color w:val="000000"/>
                <w:sz w:val="24"/>
                <w:szCs w:val="24"/>
              </w:rPr>
            </w:pPr>
            <w:r w:rsidRPr="004C3021">
              <w:rPr>
                <w:rFonts w:ascii="Times New Roman" w:eastAsia="Times New Roman" w:hAnsi="Times New Roman" w:cs="Times New Roman"/>
                <w:color w:val="000000"/>
                <w:sz w:val="24"/>
                <w:szCs w:val="24"/>
              </w:rPr>
              <w:t xml:space="preserve">Н </w:t>
            </w:r>
            <w:r w:rsidRPr="004C3021">
              <w:rPr>
                <w:rFonts w:ascii="Times New Roman" w:eastAsia="Times New Roman" w:hAnsi="Times New Roman" w:cs="Times New Roman"/>
                <w:sz w:val="24"/>
                <w:szCs w:val="24"/>
              </w:rPr>
              <w:t>Критерий Краскела Уоллиса</w:t>
            </w:r>
            <w:r w:rsidRPr="004C3021">
              <w:rPr>
                <w:rFonts w:ascii="Times New Roman" w:eastAsia="Times New Roman" w:hAnsi="Times New Roman" w:cs="Times New Roman"/>
                <w:color w:val="000000"/>
                <w:sz w:val="24"/>
                <w:szCs w:val="24"/>
              </w:rPr>
              <w:t xml:space="preserve"> (3, N = 60) = 10,19 p = 0,017</w:t>
            </w:r>
          </w:p>
        </w:tc>
      </w:tr>
      <w:tr w:rsidR="008E1352" w:rsidRPr="004C3021" w14:paraId="253181B0" w14:textId="77777777" w:rsidTr="00406E54">
        <w:tc>
          <w:tcPr>
            <w:tcW w:w="1973" w:type="dxa"/>
            <w:vAlign w:val="center"/>
          </w:tcPr>
          <w:p w14:paraId="2D534FC1" w14:textId="77777777" w:rsidR="008E1352" w:rsidRPr="004C3021" w:rsidRDefault="008E1352" w:rsidP="006C393B">
            <w:pPr>
              <w:jc w:val="center"/>
              <w:rPr>
                <w:rFonts w:ascii="Times New Roman" w:eastAsia="Times New Roman" w:hAnsi="Times New Roman" w:cs="Times New Roman"/>
                <w:sz w:val="24"/>
                <w:szCs w:val="24"/>
              </w:rPr>
            </w:pPr>
            <w:r w:rsidRPr="004C3021">
              <w:rPr>
                <w:rFonts w:ascii="Times New Roman" w:eastAsia="Times New Roman" w:hAnsi="Times New Roman" w:cs="Times New Roman"/>
                <w:color w:val="000000"/>
                <w:sz w:val="24"/>
                <w:szCs w:val="24"/>
              </w:rPr>
              <w:t>РКПБ в эритроцитах</w:t>
            </w:r>
          </w:p>
        </w:tc>
        <w:tc>
          <w:tcPr>
            <w:tcW w:w="1893" w:type="dxa"/>
            <w:vAlign w:val="center"/>
          </w:tcPr>
          <w:p w14:paraId="70277AF9" w14:textId="77777777" w:rsidR="008E1352" w:rsidRPr="004C3021" w:rsidRDefault="008E1352"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3, плацебо</w:t>
            </w:r>
          </w:p>
        </w:tc>
        <w:tc>
          <w:tcPr>
            <w:tcW w:w="1893" w:type="dxa"/>
            <w:vAlign w:val="center"/>
          </w:tcPr>
          <w:p w14:paraId="35A5A535" w14:textId="77777777" w:rsidR="008E1352" w:rsidRPr="004C3021" w:rsidRDefault="008E1352"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4, гармина гидрохлорид</w:t>
            </w:r>
          </w:p>
        </w:tc>
        <w:tc>
          <w:tcPr>
            <w:tcW w:w="1895" w:type="dxa"/>
            <w:vAlign w:val="center"/>
          </w:tcPr>
          <w:p w14:paraId="2EBFBABF" w14:textId="77777777" w:rsidR="008E1352" w:rsidRPr="004C3021" w:rsidRDefault="008E1352"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5, амитриптилин</w:t>
            </w:r>
          </w:p>
        </w:tc>
        <w:tc>
          <w:tcPr>
            <w:tcW w:w="1974" w:type="dxa"/>
            <w:vAlign w:val="center"/>
          </w:tcPr>
          <w:p w14:paraId="0C6BF8B9" w14:textId="77777777" w:rsidR="008E1352" w:rsidRPr="004C3021" w:rsidRDefault="008E1352"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ХНУС</w:t>
            </w:r>
          </w:p>
        </w:tc>
      </w:tr>
      <w:tr w:rsidR="00A7670B" w:rsidRPr="00A7670B" w14:paraId="599FE334" w14:textId="77777777" w:rsidTr="00406E54">
        <w:tc>
          <w:tcPr>
            <w:tcW w:w="1973" w:type="dxa"/>
            <w:vAlign w:val="center"/>
          </w:tcPr>
          <w:p w14:paraId="7749046B" w14:textId="77777777" w:rsidR="00EE38C1" w:rsidRPr="00A7670B" w:rsidRDefault="00EE38C1" w:rsidP="00EE38C1">
            <w:pPr>
              <w:rPr>
                <w:rFonts w:ascii="Times New Roman" w:eastAsia="Times New Roman" w:hAnsi="Times New Roman" w:cs="Times New Roman"/>
                <w:b/>
                <w:sz w:val="24"/>
                <w:szCs w:val="24"/>
              </w:rPr>
            </w:pPr>
            <w:r w:rsidRPr="00A7670B">
              <w:rPr>
                <w:rFonts w:ascii="Times New Roman" w:eastAsia="Times New Roman" w:hAnsi="Times New Roman" w:cs="Times New Roman"/>
                <w:sz w:val="24"/>
                <w:szCs w:val="24"/>
              </w:rPr>
              <w:t>группа 3, плацебо</w:t>
            </w:r>
          </w:p>
        </w:tc>
        <w:tc>
          <w:tcPr>
            <w:tcW w:w="1893" w:type="dxa"/>
            <w:vAlign w:val="center"/>
          </w:tcPr>
          <w:p w14:paraId="23D41BBF" w14:textId="64E8B48D"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4C1E02FB" w14:textId="1B392C5B"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1,961 (1,818; 2,294)</w:t>
            </w:r>
          </w:p>
        </w:tc>
        <w:tc>
          <w:tcPr>
            <w:tcW w:w="1893" w:type="dxa"/>
            <w:vAlign w:val="center"/>
          </w:tcPr>
          <w:p w14:paraId="366543AE" w14:textId="47153516"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0,171</w:t>
            </w:r>
          </w:p>
        </w:tc>
        <w:tc>
          <w:tcPr>
            <w:tcW w:w="1895" w:type="dxa"/>
            <w:vAlign w:val="center"/>
          </w:tcPr>
          <w:p w14:paraId="65E244A6" w14:textId="58B186A7"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4" w:type="dxa"/>
            <w:vAlign w:val="center"/>
          </w:tcPr>
          <w:p w14:paraId="3470775C" w14:textId="46614CA7" w:rsidR="00EE38C1" w:rsidRPr="00A90B4D" w:rsidRDefault="00EE38C1" w:rsidP="00EE38C1">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0,014*</w:t>
            </w:r>
          </w:p>
        </w:tc>
      </w:tr>
      <w:tr w:rsidR="00A7670B" w:rsidRPr="00A7670B" w14:paraId="402EAAE7" w14:textId="77777777" w:rsidTr="00406E54">
        <w:tc>
          <w:tcPr>
            <w:tcW w:w="1973" w:type="dxa"/>
            <w:vAlign w:val="center"/>
          </w:tcPr>
          <w:p w14:paraId="65DC3979" w14:textId="77777777" w:rsidR="00EE38C1" w:rsidRPr="00A7670B" w:rsidRDefault="00EE38C1" w:rsidP="00EE38C1">
            <w:pPr>
              <w:rPr>
                <w:rFonts w:ascii="Times New Roman" w:eastAsia="Times New Roman" w:hAnsi="Times New Roman" w:cs="Times New Roman"/>
                <w:b/>
                <w:sz w:val="24"/>
                <w:szCs w:val="24"/>
              </w:rPr>
            </w:pPr>
            <w:r w:rsidRPr="00A7670B">
              <w:rPr>
                <w:rFonts w:ascii="Times New Roman" w:eastAsia="Times New Roman" w:hAnsi="Times New Roman" w:cs="Times New Roman"/>
                <w:sz w:val="24"/>
                <w:szCs w:val="24"/>
              </w:rPr>
              <w:t>группа 4, гармина гидрохлорид</w:t>
            </w:r>
          </w:p>
        </w:tc>
        <w:tc>
          <w:tcPr>
            <w:tcW w:w="1893" w:type="dxa"/>
            <w:vAlign w:val="center"/>
          </w:tcPr>
          <w:p w14:paraId="4C95D343" w14:textId="65947703"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0,171</w:t>
            </w:r>
          </w:p>
        </w:tc>
        <w:tc>
          <w:tcPr>
            <w:tcW w:w="1893" w:type="dxa"/>
            <w:vAlign w:val="center"/>
          </w:tcPr>
          <w:p w14:paraId="13934F44" w14:textId="66144AE0"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59D3EC1" w14:textId="1554AD83"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2,628 (2,043; 2,823)</w:t>
            </w:r>
          </w:p>
        </w:tc>
        <w:tc>
          <w:tcPr>
            <w:tcW w:w="1895" w:type="dxa"/>
            <w:vAlign w:val="center"/>
          </w:tcPr>
          <w:p w14:paraId="7C7D2CDB" w14:textId="18257969"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4" w:type="dxa"/>
            <w:vAlign w:val="center"/>
          </w:tcPr>
          <w:p w14:paraId="692EB6FB" w14:textId="1734D116" w:rsidR="00EE38C1" w:rsidRPr="00A90B4D" w:rsidRDefault="00EE38C1" w:rsidP="00EE38C1">
            <w:pPr>
              <w:jc w:val="center"/>
              <w:rPr>
                <w:rFonts w:ascii="Times New Roman" w:eastAsia="Times New Roman" w:hAnsi="Times New Roman" w:cs="Times New Roman"/>
                <w:b/>
                <w:bCs/>
                <w:iCs/>
              </w:rPr>
            </w:pPr>
            <w:r w:rsidRPr="00A90B4D">
              <w:rPr>
                <w:rFonts w:ascii="Times New Roman" w:eastAsia="Times New Roman" w:hAnsi="Times New Roman" w:cs="Times New Roman"/>
                <w:iCs/>
              </w:rPr>
              <w:t>1,000</w:t>
            </w:r>
          </w:p>
        </w:tc>
      </w:tr>
      <w:tr w:rsidR="00A7670B" w:rsidRPr="00A7670B" w14:paraId="14A07E72" w14:textId="77777777" w:rsidTr="00406E54">
        <w:tc>
          <w:tcPr>
            <w:tcW w:w="1973" w:type="dxa"/>
            <w:vAlign w:val="center"/>
          </w:tcPr>
          <w:p w14:paraId="595F3316" w14:textId="77777777" w:rsidR="00EE38C1" w:rsidRPr="00A7670B" w:rsidRDefault="00EE38C1" w:rsidP="00EE38C1">
            <w:pPr>
              <w:rPr>
                <w:rFonts w:ascii="Times New Roman" w:eastAsia="Times New Roman" w:hAnsi="Times New Roman" w:cs="Times New Roman"/>
                <w:b/>
                <w:sz w:val="24"/>
                <w:szCs w:val="24"/>
              </w:rPr>
            </w:pPr>
            <w:r w:rsidRPr="00A7670B">
              <w:rPr>
                <w:rFonts w:ascii="Times New Roman" w:eastAsia="Times New Roman" w:hAnsi="Times New Roman" w:cs="Times New Roman"/>
                <w:sz w:val="24"/>
                <w:szCs w:val="24"/>
              </w:rPr>
              <w:t>группа 5, амитриптилин</w:t>
            </w:r>
          </w:p>
        </w:tc>
        <w:tc>
          <w:tcPr>
            <w:tcW w:w="1893" w:type="dxa"/>
            <w:vAlign w:val="center"/>
          </w:tcPr>
          <w:p w14:paraId="3437C4A9" w14:textId="784AE9B5"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5A804FEC" w14:textId="03ED0B7F"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79110F07" w14:textId="27931F38"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62A4A43D" w14:textId="1E7A7FBF"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2,325 (2,156; 2,554)</w:t>
            </w:r>
          </w:p>
        </w:tc>
        <w:tc>
          <w:tcPr>
            <w:tcW w:w="1974" w:type="dxa"/>
            <w:vAlign w:val="center"/>
          </w:tcPr>
          <w:p w14:paraId="613DA2EE" w14:textId="3ED6BCB6" w:rsidR="00EE38C1" w:rsidRPr="00A90B4D" w:rsidRDefault="00EE38C1" w:rsidP="00EE38C1">
            <w:pPr>
              <w:jc w:val="center"/>
              <w:rPr>
                <w:rFonts w:ascii="Times New Roman" w:eastAsia="Times New Roman" w:hAnsi="Times New Roman" w:cs="Times New Roman"/>
                <w:b/>
                <w:bCs/>
                <w:iCs/>
              </w:rPr>
            </w:pPr>
            <w:r w:rsidRPr="00A90B4D">
              <w:rPr>
                <w:rFonts w:ascii="Times New Roman" w:eastAsia="Times New Roman" w:hAnsi="Times New Roman" w:cs="Times New Roman"/>
                <w:iCs/>
              </w:rPr>
              <w:t>0,801</w:t>
            </w:r>
          </w:p>
        </w:tc>
      </w:tr>
      <w:tr w:rsidR="00A7670B" w:rsidRPr="00A7670B" w14:paraId="5A382378" w14:textId="77777777" w:rsidTr="00406E54">
        <w:tc>
          <w:tcPr>
            <w:tcW w:w="1973" w:type="dxa"/>
            <w:vAlign w:val="center"/>
          </w:tcPr>
          <w:p w14:paraId="6C1FAA29" w14:textId="77777777" w:rsidR="00EE38C1" w:rsidRPr="00A7670B" w:rsidRDefault="00EE38C1" w:rsidP="00EE38C1">
            <w:pPr>
              <w:rPr>
                <w:rFonts w:ascii="Times New Roman" w:eastAsia="Times New Roman" w:hAnsi="Times New Roman" w:cs="Times New Roman"/>
                <w:b/>
                <w:sz w:val="24"/>
                <w:szCs w:val="24"/>
              </w:rPr>
            </w:pPr>
            <w:r w:rsidRPr="00A7670B">
              <w:rPr>
                <w:rFonts w:ascii="Times New Roman" w:eastAsia="Times New Roman" w:hAnsi="Times New Roman" w:cs="Times New Roman"/>
                <w:sz w:val="24"/>
                <w:szCs w:val="24"/>
              </w:rPr>
              <w:t>ХНУС</w:t>
            </w:r>
          </w:p>
        </w:tc>
        <w:tc>
          <w:tcPr>
            <w:tcW w:w="1893" w:type="dxa"/>
            <w:vAlign w:val="center"/>
          </w:tcPr>
          <w:p w14:paraId="15CFE36E" w14:textId="0E68C2D6" w:rsidR="00EE38C1" w:rsidRPr="00A90B4D" w:rsidRDefault="00EE38C1" w:rsidP="00EE38C1">
            <w:pPr>
              <w:jc w:val="center"/>
              <w:rPr>
                <w:rFonts w:ascii="Times New Roman" w:eastAsia="Times New Roman" w:hAnsi="Times New Roman" w:cs="Times New Roman"/>
                <w:b/>
                <w:bCs/>
                <w:iCs/>
              </w:rPr>
            </w:pPr>
            <w:bookmarkStart w:id="142" w:name="_Hlk168864842"/>
            <w:r w:rsidRPr="00A90B4D">
              <w:rPr>
                <w:rFonts w:ascii="Times New Roman" w:eastAsia="Times New Roman" w:hAnsi="Times New Roman" w:cs="Times New Roman"/>
                <w:b/>
                <w:iCs/>
              </w:rPr>
              <w:t>0,014</w:t>
            </w:r>
            <w:bookmarkEnd w:id="142"/>
            <w:r w:rsidRPr="00A90B4D">
              <w:rPr>
                <w:rFonts w:ascii="Times New Roman" w:eastAsia="Times New Roman" w:hAnsi="Times New Roman" w:cs="Times New Roman"/>
                <w:b/>
                <w:iCs/>
              </w:rPr>
              <w:t>*</w:t>
            </w:r>
          </w:p>
        </w:tc>
        <w:tc>
          <w:tcPr>
            <w:tcW w:w="1893" w:type="dxa"/>
            <w:vAlign w:val="center"/>
          </w:tcPr>
          <w:p w14:paraId="6354A23D" w14:textId="0835F4CF" w:rsidR="00EE38C1" w:rsidRPr="00A90B4D" w:rsidRDefault="00EE38C1" w:rsidP="00EE38C1">
            <w:pPr>
              <w:jc w:val="center"/>
              <w:rPr>
                <w:rFonts w:ascii="Times New Roman" w:eastAsia="Times New Roman" w:hAnsi="Times New Roman" w:cs="Times New Roman"/>
                <w:b/>
                <w:bCs/>
                <w:iCs/>
              </w:rPr>
            </w:pPr>
            <w:r w:rsidRPr="00A90B4D">
              <w:rPr>
                <w:rFonts w:ascii="Times New Roman" w:eastAsia="Times New Roman" w:hAnsi="Times New Roman" w:cs="Times New Roman"/>
                <w:iCs/>
              </w:rPr>
              <w:t>1,000</w:t>
            </w:r>
          </w:p>
        </w:tc>
        <w:tc>
          <w:tcPr>
            <w:tcW w:w="1895" w:type="dxa"/>
            <w:vAlign w:val="center"/>
          </w:tcPr>
          <w:p w14:paraId="40E0EF9A" w14:textId="4A54F078" w:rsidR="00EE38C1" w:rsidRPr="00A90B4D" w:rsidRDefault="00EE38C1" w:rsidP="00EE38C1">
            <w:pPr>
              <w:jc w:val="center"/>
              <w:rPr>
                <w:rFonts w:ascii="Times New Roman" w:eastAsia="Times New Roman" w:hAnsi="Times New Roman" w:cs="Times New Roman"/>
                <w:b/>
                <w:bCs/>
                <w:iCs/>
              </w:rPr>
            </w:pPr>
            <w:r w:rsidRPr="00A90B4D">
              <w:rPr>
                <w:rFonts w:ascii="Times New Roman" w:eastAsia="Times New Roman" w:hAnsi="Times New Roman" w:cs="Times New Roman"/>
                <w:iCs/>
              </w:rPr>
              <w:t>0,801</w:t>
            </w:r>
          </w:p>
        </w:tc>
        <w:tc>
          <w:tcPr>
            <w:tcW w:w="1974" w:type="dxa"/>
            <w:vAlign w:val="center"/>
          </w:tcPr>
          <w:p w14:paraId="2A67C9A7" w14:textId="5C4E5C6B"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1E7A706F" w14:textId="6AAFDFF6"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2,589 (2,346; 2,788)</w:t>
            </w:r>
          </w:p>
        </w:tc>
      </w:tr>
    </w:tbl>
    <w:tbl>
      <w:tblPr>
        <w:tblStyle w:val="47"/>
        <w:tblW w:w="9628" w:type="dxa"/>
        <w:tblInd w:w="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9C0684" w:rsidRPr="004C3021" w14:paraId="7DAEB558" w14:textId="77777777" w:rsidTr="00406E54">
        <w:tc>
          <w:tcPr>
            <w:tcW w:w="9628" w:type="dxa"/>
            <w:gridSpan w:val="5"/>
            <w:vAlign w:val="center"/>
          </w:tcPr>
          <w:p w14:paraId="0000159C" w14:textId="71464A87" w:rsidR="009C0684" w:rsidRPr="004C3021" w:rsidRDefault="00EE38C1">
            <w:pPr>
              <w:jc w:val="center"/>
              <w:rPr>
                <w:rFonts w:ascii="Times New Roman" w:eastAsia="Times New Roman" w:hAnsi="Times New Roman" w:cs="Times New Roman"/>
                <w:color w:val="000000"/>
                <w:sz w:val="24"/>
                <w:szCs w:val="24"/>
              </w:rPr>
            </w:pPr>
            <w:r w:rsidRPr="004C3021">
              <w:rPr>
                <w:rFonts w:ascii="Times New Roman" w:eastAsia="Times New Roman" w:hAnsi="Times New Roman" w:cs="Times New Roman"/>
                <w:color w:val="000000"/>
                <w:sz w:val="24"/>
                <w:szCs w:val="24"/>
              </w:rPr>
              <w:t xml:space="preserve">Н </w:t>
            </w:r>
            <w:r w:rsidRPr="004C3021">
              <w:rPr>
                <w:rFonts w:ascii="Times New Roman" w:eastAsia="Times New Roman" w:hAnsi="Times New Roman" w:cs="Times New Roman"/>
                <w:sz w:val="24"/>
                <w:szCs w:val="24"/>
              </w:rPr>
              <w:t>Критерий Краскела Уоллиса</w:t>
            </w:r>
            <w:r w:rsidRPr="004C3021">
              <w:rPr>
                <w:rFonts w:ascii="Times New Roman" w:eastAsia="Times New Roman" w:hAnsi="Times New Roman" w:cs="Times New Roman"/>
                <w:color w:val="000000"/>
                <w:sz w:val="24"/>
                <w:szCs w:val="24"/>
              </w:rPr>
              <w:t xml:space="preserve"> (3, N = 60) = 44,45 p = 0,000</w:t>
            </w:r>
            <w:r w:rsidR="006A76A4" w:rsidRPr="004C3021">
              <w:rPr>
                <w:rFonts w:ascii="Times New Roman" w:eastAsia="Times New Roman" w:hAnsi="Times New Roman" w:cs="Times New Roman"/>
                <w:sz w:val="24"/>
                <w:szCs w:val="24"/>
              </w:rPr>
              <w:t>*</w:t>
            </w:r>
          </w:p>
        </w:tc>
      </w:tr>
      <w:tr w:rsidR="009C0684" w:rsidRPr="004C3021" w14:paraId="326FE988" w14:textId="77777777" w:rsidTr="00406E54">
        <w:tc>
          <w:tcPr>
            <w:tcW w:w="1973" w:type="dxa"/>
            <w:vAlign w:val="center"/>
          </w:tcPr>
          <w:p w14:paraId="000015A1" w14:textId="77777777" w:rsidR="009C0684" w:rsidRPr="004C3021" w:rsidRDefault="00BB7C4F">
            <w:pPr>
              <w:jc w:val="center"/>
              <w:rPr>
                <w:rFonts w:ascii="Times New Roman" w:eastAsia="Times New Roman" w:hAnsi="Times New Roman" w:cs="Times New Roman"/>
                <w:sz w:val="24"/>
                <w:szCs w:val="24"/>
              </w:rPr>
            </w:pPr>
            <w:r w:rsidRPr="004C3021">
              <w:rPr>
                <w:rFonts w:ascii="Times New Roman" w:eastAsia="Times New Roman" w:hAnsi="Times New Roman" w:cs="Times New Roman"/>
                <w:color w:val="000000"/>
                <w:sz w:val="24"/>
                <w:szCs w:val="24"/>
              </w:rPr>
              <w:t>РКПБ в плазме</w:t>
            </w:r>
          </w:p>
        </w:tc>
        <w:tc>
          <w:tcPr>
            <w:tcW w:w="1893" w:type="dxa"/>
            <w:vAlign w:val="center"/>
          </w:tcPr>
          <w:p w14:paraId="000015A2" w14:textId="77777777" w:rsidR="009C0684" w:rsidRPr="004C3021" w:rsidRDefault="00BB7C4F">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3, плацебо</w:t>
            </w:r>
          </w:p>
        </w:tc>
        <w:tc>
          <w:tcPr>
            <w:tcW w:w="1893" w:type="dxa"/>
            <w:vAlign w:val="center"/>
          </w:tcPr>
          <w:p w14:paraId="000015A3" w14:textId="77777777" w:rsidR="009C0684" w:rsidRPr="004C3021" w:rsidRDefault="00BB7C4F">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4, гармина гидрохлорид</w:t>
            </w:r>
          </w:p>
        </w:tc>
        <w:tc>
          <w:tcPr>
            <w:tcW w:w="1895" w:type="dxa"/>
            <w:vAlign w:val="center"/>
          </w:tcPr>
          <w:p w14:paraId="000015A4" w14:textId="77777777" w:rsidR="009C0684" w:rsidRPr="004C3021" w:rsidRDefault="00BB7C4F">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5, амитриптилин</w:t>
            </w:r>
          </w:p>
        </w:tc>
        <w:tc>
          <w:tcPr>
            <w:tcW w:w="1974" w:type="dxa"/>
            <w:vAlign w:val="center"/>
          </w:tcPr>
          <w:p w14:paraId="000015A5" w14:textId="77777777" w:rsidR="009C0684" w:rsidRPr="004C3021" w:rsidRDefault="00BB7C4F">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до начала эксперимента</w:t>
            </w:r>
          </w:p>
        </w:tc>
      </w:tr>
      <w:tr w:rsidR="00A7670B" w:rsidRPr="00A7670B" w14:paraId="0A5EC3ED" w14:textId="77777777" w:rsidTr="00406E54">
        <w:tc>
          <w:tcPr>
            <w:tcW w:w="1973" w:type="dxa"/>
            <w:vAlign w:val="center"/>
          </w:tcPr>
          <w:p w14:paraId="000015A6" w14:textId="77777777" w:rsidR="00EE38C1" w:rsidRPr="00A7670B" w:rsidRDefault="00EE38C1" w:rsidP="00EE38C1">
            <w:pPr>
              <w:rPr>
                <w:rFonts w:ascii="Times New Roman" w:eastAsia="Times New Roman" w:hAnsi="Times New Roman" w:cs="Times New Roman"/>
                <w:b/>
                <w:sz w:val="24"/>
                <w:szCs w:val="24"/>
              </w:rPr>
            </w:pPr>
            <w:r w:rsidRPr="00A7670B">
              <w:rPr>
                <w:rFonts w:ascii="Times New Roman" w:eastAsia="Times New Roman" w:hAnsi="Times New Roman" w:cs="Times New Roman"/>
                <w:sz w:val="24"/>
                <w:szCs w:val="24"/>
              </w:rPr>
              <w:t>группа 3, плацебо</w:t>
            </w:r>
          </w:p>
        </w:tc>
        <w:tc>
          <w:tcPr>
            <w:tcW w:w="1893" w:type="dxa"/>
            <w:vAlign w:val="center"/>
          </w:tcPr>
          <w:p w14:paraId="777BEF34" w14:textId="72672400"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5A8" w14:textId="68948AFC"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4,351 (3,628; 7,532)</w:t>
            </w:r>
          </w:p>
        </w:tc>
        <w:tc>
          <w:tcPr>
            <w:tcW w:w="1893" w:type="dxa"/>
            <w:vAlign w:val="center"/>
          </w:tcPr>
          <w:p w14:paraId="000015A9" w14:textId="3F00EB99"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000015AA" w14:textId="420E8133"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4" w:type="dxa"/>
            <w:vAlign w:val="center"/>
          </w:tcPr>
          <w:p w14:paraId="000015AB" w14:textId="4B969134" w:rsidR="00EE38C1" w:rsidRPr="00A90B4D" w:rsidRDefault="00EE38C1" w:rsidP="00EE38C1">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A7670B" w:rsidRPr="00A7670B" w14:paraId="708F1371" w14:textId="77777777" w:rsidTr="00406E54">
        <w:tc>
          <w:tcPr>
            <w:tcW w:w="1973" w:type="dxa"/>
            <w:vAlign w:val="center"/>
          </w:tcPr>
          <w:p w14:paraId="000015AC" w14:textId="77777777" w:rsidR="00EE38C1" w:rsidRPr="00A7670B" w:rsidRDefault="00EE38C1" w:rsidP="00EE38C1">
            <w:pPr>
              <w:rPr>
                <w:rFonts w:ascii="Times New Roman" w:eastAsia="Times New Roman" w:hAnsi="Times New Roman" w:cs="Times New Roman"/>
                <w:b/>
                <w:sz w:val="24"/>
                <w:szCs w:val="24"/>
              </w:rPr>
            </w:pPr>
            <w:r w:rsidRPr="00A7670B">
              <w:rPr>
                <w:rFonts w:ascii="Times New Roman" w:eastAsia="Times New Roman" w:hAnsi="Times New Roman" w:cs="Times New Roman"/>
                <w:sz w:val="24"/>
                <w:szCs w:val="24"/>
              </w:rPr>
              <w:t>группа 4, гармина гидрохлорид</w:t>
            </w:r>
          </w:p>
        </w:tc>
        <w:tc>
          <w:tcPr>
            <w:tcW w:w="1893" w:type="dxa"/>
            <w:vAlign w:val="center"/>
          </w:tcPr>
          <w:p w14:paraId="000015AD" w14:textId="32B58B13"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4DC3421D" w14:textId="56F075C6"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5AF" w14:textId="56CC3511"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5,519 (3,948; 8,095)</w:t>
            </w:r>
          </w:p>
        </w:tc>
        <w:tc>
          <w:tcPr>
            <w:tcW w:w="1895" w:type="dxa"/>
            <w:vAlign w:val="center"/>
          </w:tcPr>
          <w:p w14:paraId="000015B0" w14:textId="2C6E3F91"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4" w:type="dxa"/>
            <w:vAlign w:val="center"/>
          </w:tcPr>
          <w:p w14:paraId="000015B1" w14:textId="5FC39FBF" w:rsidR="00EE38C1" w:rsidRPr="00A90B4D" w:rsidRDefault="00EE38C1" w:rsidP="00EE38C1">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A7670B" w:rsidRPr="00A7670B" w14:paraId="3BE9C6AB" w14:textId="77777777" w:rsidTr="00D6502E">
        <w:tc>
          <w:tcPr>
            <w:tcW w:w="1973" w:type="dxa"/>
            <w:tcBorders>
              <w:bottom w:val="single" w:sz="4" w:space="0" w:color="000000"/>
            </w:tcBorders>
            <w:vAlign w:val="center"/>
          </w:tcPr>
          <w:p w14:paraId="000015B2" w14:textId="77777777" w:rsidR="00EE38C1" w:rsidRPr="00A7670B" w:rsidRDefault="00EE38C1" w:rsidP="00EE38C1">
            <w:pPr>
              <w:rPr>
                <w:rFonts w:ascii="Times New Roman" w:eastAsia="Times New Roman" w:hAnsi="Times New Roman" w:cs="Times New Roman"/>
                <w:b/>
                <w:sz w:val="24"/>
                <w:szCs w:val="24"/>
              </w:rPr>
            </w:pPr>
            <w:r w:rsidRPr="00A7670B">
              <w:rPr>
                <w:rFonts w:ascii="Times New Roman" w:eastAsia="Times New Roman" w:hAnsi="Times New Roman" w:cs="Times New Roman"/>
                <w:sz w:val="24"/>
                <w:szCs w:val="24"/>
              </w:rPr>
              <w:t>группа 5, амитриптилин</w:t>
            </w:r>
          </w:p>
        </w:tc>
        <w:tc>
          <w:tcPr>
            <w:tcW w:w="1893" w:type="dxa"/>
            <w:tcBorders>
              <w:bottom w:val="single" w:sz="4" w:space="0" w:color="000000"/>
            </w:tcBorders>
            <w:vAlign w:val="center"/>
          </w:tcPr>
          <w:p w14:paraId="000015B3" w14:textId="6064BFBD"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tcBorders>
              <w:bottom w:val="single" w:sz="4" w:space="0" w:color="000000"/>
            </w:tcBorders>
            <w:vAlign w:val="center"/>
          </w:tcPr>
          <w:p w14:paraId="000015B4" w14:textId="29C7CFFF"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tcBorders>
              <w:bottom w:val="single" w:sz="4" w:space="0" w:color="000000"/>
            </w:tcBorders>
            <w:vAlign w:val="center"/>
          </w:tcPr>
          <w:p w14:paraId="526D4040" w14:textId="5FE5D1FB"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5B6" w14:textId="4446CA91"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5,333 (4,329; 5,671)</w:t>
            </w:r>
          </w:p>
        </w:tc>
        <w:tc>
          <w:tcPr>
            <w:tcW w:w="1974" w:type="dxa"/>
            <w:tcBorders>
              <w:bottom w:val="single" w:sz="4" w:space="0" w:color="000000"/>
            </w:tcBorders>
            <w:vAlign w:val="center"/>
          </w:tcPr>
          <w:p w14:paraId="000015B7" w14:textId="2AC135C2" w:rsidR="00EE38C1" w:rsidRPr="00A90B4D" w:rsidRDefault="00EE38C1" w:rsidP="00EE38C1">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A7670B" w:rsidRPr="00A7670B" w14:paraId="12776843" w14:textId="77777777" w:rsidTr="00D6502E">
        <w:tc>
          <w:tcPr>
            <w:tcW w:w="1973" w:type="dxa"/>
            <w:tcBorders>
              <w:top w:val="single" w:sz="4" w:space="0" w:color="000000"/>
              <w:bottom w:val="nil"/>
            </w:tcBorders>
            <w:vAlign w:val="center"/>
          </w:tcPr>
          <w:p w14:paraId="000015B8" w14:textId="77777777" w:rsidR="00EE38C1" w:rsidRPr="00A7670B" w:rsidRDefault="00EE38C1" w:rsidP="00EE38C1">
            <w:pPr>
              <w:rPr>
                <w:rFonts w:ascii="Times New Roman" w:eastAsia="Times New Roman" w:hAnsi="Times New Roman" w:cs="Times New Roman"/>
                <w:b/>
                <w:sz w:val="24"/>
                <w:szCs w:val="24"/>
              </w:rPr>
            </w:pPr>
            <w:r w:rsidRPr="00A7670B">
              <w:rPr>
                <w:rFonts w:ascii="Times New Roman" w:eastAsia="Times New Roman" w:hAnsi="Times New Roman" w:cs="Times New Roman"/>
                <w:sz w:val="24"/>
                <w:szCs w:val="24"/>
              </w:rPr>
              <w:t>до начала эксперимента</w:t>
            </w:r>
          </w:p>
        </w:tc>
        <w:tc>
          <w:tcPr>
            <w:tcW w:w="1893" w:type="dxa"/>
            <w:tcBorders>
              <w:top w:val="single" w:sz="4" w:space="0" w:color="000000"/>
              <w:bottom w:val="nil"/>
            </w:tcBorders>
            <w:vAlign w:val="center"/>
          </w:tcPr>
          <w:p w14:paraId="000015B9" w14:textId="734C0CCD" w:rsidR="00EE38C1" w:rsidRPr="00A90B4D" w:rsidRDefault="00EE38C1" w:rsidP="00EE38C1">
            <w:pPr>
              <w:jc w:val="center"/>
              <w:rPr>
                <w:rFonts w:ascii="Times New Roman" w:eastAsia="Times New Roman" w:hAnsi="Times New Roman" w:cs="Times New Roman"/>
                <w:b/>
                <w:bCs/>
              </w:rPr>
            </w:pPr>
            <w:r w:rsidRPr="00A90B4D">
              <w:rPr>
                <w:rFonts w:ascii="Times New Roman" w:eastAsia="Times New Roman" w:hAnsi="Times New Roman" w:cs="Times New Roman"/>
                <w:b/>
              </w:rPr>
              <w:t>0,000*</w:t>
            </w:r>
          </w:p>
        </w:tc>
        <w:tc>
          <w:tcPr>
            <w:tcW w:w="1893" w:type="dxa"/>
            <w:tcBorders>
              <w:top w:val="single" w:sz="4" w:space="0" w:color="000000"/>
              <w:bottom w:val="nil"/>
            </w:tcBorders>
            <w:vAlign w:val="center"/>
          </w:tcPr>
          <w:p w14:paraId="000015BA" w14:textId="166B884A" w:rsidR="00EE38C1" w:rsidRPr="00A90B4D" w:rsidRDefault="00EE38C1" w:rsidP="00EE38C1">
            <w:pPr>
              <w:jc w:val="center"/>
              <w:rPr>
                <w:rFonts w:ascii="Times New Roman" w:eastAsia="Times New Roman" w:hAnsi="Times New Roman" w:cs="Times New Roman"/>
                <w:b/>
                <w:bCs/>
              </w:rPr>
            </w:pPr>
            <w:r w:rsidRPr="00A90B4D">
              <w:rPr>
                <w:rFonts w:ascii="Times New Roman" w:eastAsia="Times New Roman" w:hAnsi="Times New Roman" w:cs="Times New Roman"/>
                <w:b/>
              </w:rPr>
              <w:t>0,000*</w:t>
            </w:r>
          </w:p>
        </w:tc>
        <w:tc>
          <w:tcPr>
            <w:tcW w:w="1895" w:type="dxa"/>
            <w:tcBorders>
              <w:top w:val="single" w:sz="4" w:space="0" w:color="000000"/>
              <w:bottom w:val="nil"/>
            </w:tcBorders>
            <w:vAlign w:val="center"/>
          </w:tcPr>
          <w:p w14:paraId="000015BB" w14:textId="6FF86BF2" w:rsidR="00EE38C1" w:rsidRPr="00A90B4D" w:rsidRDefault="00EE38C1" w:rsidP="00EE38C1">
            <w:pPr>
              <w:jc w:val="center"/>
              <w:rPr>
                <w:rFonts w:ascii="Times New Roman" w:eastAsia="Times New Roman" w:hAnsi="Times New Roman" w:cs="Times New Roman"/>
                <w:b/>
                <w:bCs/>
              </w:rPr>
            </w:pPr>
            <w:r w:rsidRPr="00A90B4D">
              <w:rPr>
                <w:rFonts w:ascii="Times New Roman" w:eastAsia="Times New Roman" w:hAnsi="Times New Roman" w:cs="Times New Roman"/>
                <w:b/>
              </w:rPr>
              <w:t>0,000*</w:t>
            </w:r>
          </w:p>
        </w:tc>
        <w:tc>
          <w:tcPr>
            <w:tcW w:w="1974" w:type="dxa"/>
            <w:tcBorders>
              <w:top w:val="single" w:sz="4" w:space="0" w:color="000000"/>
              <w:bottom w:val="nil"/>
            </w:tcBorders>
            <w:vAlign w:val="center"/>
          </w:tcPr>
          <w:p w14:paraId="70457CA6" w14:textId="0D7967A7"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5BD" w14:textId="34CBD940" w:rsidR="00EE38C1" w:rsidRPr="00A90B4D" w:rsidRDefault="00EE38C1" w:rsidP="00EE38C1">
            <w:pPr>
              <w:jc w:val="center"/>
              <w:rPr>
                <w:rFonts w:ascii="Times New Roman" w:eastAsia="Times New Roman" w:hAnsi="Times New Roman" w:cs="Times New Roman"/>
                <w:i/>
              </w:rPr>
            </w:pPr>
            <w:r w:rsidRPr="00A90B4D">
              <w:rPr>
                <w:rFonts w:ascii="Times New Roman" w:eastAsia="Times New Roman" w:hAnsi="Times New Roman" w:cs="Times New Roman"/>
                <w:iCs/>
              </w:rPr>
              <w:t>1,004 (0,883; 1,143)</w:t>
            </w:r>
          </w:p>
        </w:tc>
      </w:tr>
    </w:tbl>
    <w:p w14:paraId="6FC36280" w14:textId="0D329A8D" w:rsidR="00D6502E" w:rsidRDefault="00D6502E" w:rsidP="00D6502E">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30</w:t>
      </w:r>
    </w:p>
    <w:p w14:paraId="1D75AEC0" w14:textId="77777777" w:rsidR="00D6502E" w:rsidRPr="00D6502E" w:rsidRDefault="00D6502E" w:rsidP="00D6502E">
      <w:pPr>
        <w:spacing w:after="0" w:line="240" w:lineRule="auto"/>
        <w:rPr>
          <w:rFonts w:ascii="Times New Roman" w:hAnsi="Times New Roman" w:cs="Times New Roman"/>
          <w:sz w:val="28"/>
          <w:szCs w:val="28"/>
        </w:rPr>
      </w:pPr>
    </w:p>
    <w:tbl>
      <w:tblPr>
        <w:tblStyle w:val="46"/>
        <w:tblW w:w="9628" w:type="dxa"/>
        <w:tblInd w:w="1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8E1352" w:rsidRPr="004C3021" w14:paraId="3F0F5818" w14:textId="77777777" w:rsidTr="00D6502E">
        <w:tc>
          <w:tcPr>
            <w:tcW w:w="9628" w:type="dxa"/>
            <w:gridSpan w:val="5"/>
            <w:tcBorders>
              <w:top w:val="single" w:sz="4" w:space="0" w:color="auto"/>
            </w:tcBorders>
            <w:vAlign w:val="center"/>
          </w:tcPr>
          <w:p w14:paraId="7341D182" w14:textId="27AA0CEC" w:rsidR="008E1352" w:rsidRPr="004C3021" w:rsidRDefault="00EE38C1" w:rsidP="006C393B">
            <w:pPr>
              <w:jc w:val="center"/>
              <w:rPr>
                <w:rFonts w:ascii="Times New Roman" w:eastAsia="Times New Roman" w:hAnsi="Times New Roman" w:cs="Times New Roman"/>
                <w:color w:val="000000"/>
                <w:sz w:val="24"/>
                <w:szCs w:val="24"/>
              </w:rPr>
            </w:pPr>
            <w:r w:rsidRPr="004C3021">
              <w:rPr>
                <w:rFonts w:ascii="Times New Roman" w:eastAsia="Times New Roman" w:hAnsi="Times New Roman" w:cs="Times New Roman"/>
                <w:color w:val="000000"/>
                <w:sz w:val="24"/>
                <w:szCs w:val="24"/>
              </w:rPr>
              <w:t xml:space="preserve">Н </w:t>
            </w:r>
            <w:r w:rsidRPr="004C3021">
              <w:rPr>
                <w:rFonts w:ascii="Times New Roman" w:eastAsia="Times New Roman" w:hAnsi="Times New Roman" w:cs="Times New Roman"/>
                <w:sz w:val="24"/>
                <w:szCs w:val="24"/>
              </w:rPr>
              <w:t xml:space="preserve">Критерий Краскела </w:t>
            </w:r>
            <w:r w:rsidR="00037A15" w:rsidRPr="004C3021">
              <w:rPr>
                <w:rFonts w:ascii="Times New Roman" w:eastAsia="Times New Roman" w:hAnsi="Times New Roman" w:cs="Times New Roman"/>
                <w:sz w:val="24"/>
                <w:szCs w:val="24"/>
              </w:rPr>
              <w:t>Уоллиса</w:t>
            </w:r>
            <w:r w:rsidR="00037A15" w:rsidRPr="004C3021">
              <w:rPr>
                <w:rFonts w:ascii="Times New Roman" w:eastAsia="Times New Roman" w:hAnsi="Times New Roman" w:cs="Times New Roman"/>
                <w:color w:val="000000"/>
                <w:sz w:val="24"/>
                <w:szCs w:val="24"/>
              </w:rPr>
              <w:t xml:space="preserve"> (</w:t>
            </w:r>
            <w:r w:rsidRPr="004C3021">
              <w:rPr>
                <w:rFonts w:ascii="Times New Roman" w:eastAsia="Times New Roman" w:hAnsi="Times New Roman" w:cs="Times New Roman"/>
                <w:color w:val="000000"/>
                <w:sz w:val="24"/>
                <w:szCs w:val="24"/>
              </w:rPr>
              <w:t>3, N= 60) =44,26 p =0,000</w:t>
            </w:r>
            <w:r w:rsidR="008E1352" w:rsidRPr="004C3021">
              <w:rPr>
                <w:rFonts w:ascii="Times New Roman" w:eastAsia="Times New Roman" w:hAnsi="Times New Roman" w:cs="Times New Roman"/>
                <w:sz w:val="24"/>
                <w:szCs w:val="24"/>
              </w:rPr>
              <w:t>*</w:t>
            </w:r>
          </w:p>
        </w:tc>
      </w:tr>
      <w:tr w:rsidR="003A4152" w:rsidRPr="003A4152" w14:paraId="3B13FBF7" w14:textId="77777777" w:rsidTr="00406E54">
        <w:tc>
          <w:tcPr>
            <w:tcW w:w="1973" w:type="dxa"/>
            <w:vAlign w:val="center"/>
          </w:tcPr>
          <w:p w14:paraId="4AB371E7" w14:textId="77777777" w:rsidR="008E1352" w:rsidRPr="003A4152" w:rsidRDefault="008E1352" w:rsidP="006C393B">
            <w:pPr>
              <w:jc w:val="center"/>
              <w:rPr>
                <w:rFonts w:ascii="Times New Roman" w:eastAsia="Times New Roman" w:hAnsi="Times New Roman" w:cs="Times New Roman"/>
                <w:sz w:val="24"/>
                <w:szCs w:val="24"/>
              </w:rPr>
            </w:pPr>
            <w:r w:rsidRPr="003A4152">
              <w:rPr>
                <w:rFonts w:ascii="Times New Roman" w:eastAsia="Times New Roman" w:hAnsi="Times New Roman" w:cs="Times New Roman"/>
                <w:sz w:val="24"/>
                <w:szCs w:val="24"/>
              </w:rPr>
              <w:t>РКПБ в плазме</w:t>
            </w:r>
          </w:p>
        </w:tc>
        <w:tc>
          <w:tcPr>
            <w:tcW w:w="1893" w:type="dxa"/>
            <w:vAlign w:val="center"/>
          </w:tcPr>
          <w:p w14:paraId="612574F2" w14:textId="77777777" w:rsidR="008E1352" w:rsidRPr="003A4152" w:rsidRDefault="008E1352" w:rsidP="006C393B">
            <w:pPr>
              <w:jc w:val="cente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3, плацебо</w:t>
            </w:r>
          </w:p>
        </w:tc>
        <w:tc>
          <w:tcPr>
            <w:tcW w:w="1893" w:type="dxa"/>
            <w:vAlign w:val="center"/>
          </w:tcPr>
          <w:p w14:paraId="7504536F" w14:textId="77777777" w:rsidR="008E1352" w:rsidRPr="003A4152" w:rsidRDefault="008E1352" w:rsidP="006C393B">
            <w:pPr>
              <w:jc w:val="cente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4, гармина гидрохлорид</w:t>
            </w:r>
          </w:p>
        </w:tc>
        <w:tc>
          <w:tcPr>
            <w:tcW w:w="1895" w:type="dxa"/>
            <w:vAlign w:val="center"/>
          </w:tcPr>
          <w:p w14:paraId="4201BC44" w14:textId="77777777" w:rsidR="008E1352" w:rsidRPr="003A4152" w:rsidRDefault="008E1352" w:rsidP="006C393B">
            <w:pPr>
              <w:jc w:val="cente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5, амитриптилин</w:t>
            </w:r>
          </w:p>
        </w:tc>
        <w:tc>
          <w:tcPr>
            <w:tcW w:w="1974" w:type="dxa"/>
            <w:vAlign w:val="center"/>
          </w:tcPr>
          <w:p w14:paraId="57A048C1" w14:textId="77777777" w:rsidR="008E1352" w:rsidRPr="003A4152" w:rsidRDefault="008E1352" w:rsidP="006C393B">
            <w:pPr>
              <w:jc w:val="cente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ХНУС</w:t>
            </w:r>
          </w:p>
        </w:tc>
      </w:tr>
      <w:tr w:rsidR="003A4152" w:rsidRPr="003A4152" w14:paraId="3B744F0B" w14:textId="77777777" w:rsidTr="00406E54">
        <w:tc>
          <w:tcPr>
            <w:tcW w:w="1973" w:type="dxa"/>
            <w:vAlign w:val="center"/>
          </w:tcPr>
          <w:p w14:paraId="08B60322" w14:textId="77777777" w:rsidR="00EE38C1" w:rsidRPr="003A4152" w:rsidRDefault="00EE38C1" w:rsidP="00EE38C1">
            <w:pP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3, плацебо</w:t>
            </w:r>
          </w:p>
        </w:tc>
        <w:tc>
          <w:tcPr>
            <w:tcW w:w="1893" w:type="dxa"/>
            <w:vAlign w:val="center"/>
          </w:tcPr>
          <w:p w14:paraId="5DA86F43" w14:textId="3F32C9A4"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8521749" w14:textId="21C144E5"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4,351 (3,628; 7,532)</w:t>
            </w:r>
          </w:p>
        </w:tc>
        <w:tc>
          <w:tcPr>
            <w:tcW w:w="1893" w:type="dxa"/>
            <w:vAlign w:val="center"/>
          </w:tcPr>
          <w:p w14:paraId="505410E7" w14:textId="65600047"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44194F66" w14:textId="6A840007"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4" w:type="dxa"/>
            <w:vAlign w:val="center"/>
          </w:tcPr>
          <w:p w14:paraId="1A07E1F6" w14:textId="15E46449" w:rsidR="00EE38C1" w:rsidRPr="00A90B4D" w:rsidRDefault="00EE38C1" w:rsidP="00EE38C1">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3A4152" w:rsidRPr="003A4152" w14:paraId="5A1BDE43" w14:textId="77777777" w:rsidTr="00406E54">
        <w:tc>
          <w:tcPr>
            <w:tcW w:w="1973" w:type="dxa"/>
            <w:vAlign w:val="center"/>
          </w:tcPr>
          <w:p w14:paraId="78092711" w14:textId="77777777" w:rsidR="00EE38C1" w:rsidRPr="003A4152" w:rsidRDefault="00EE38C1" w:rsidP="00EE38C1">
            <w:pP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4, гармина гидрохлорид</w:t>
            </w:r>
          </w:p>
        </w:tc>
        <w:tc>
          <w:tcPr>
            <w:tcW w:w="1893" w:type="dxa"/>
            <w:vAlign w:val="center"/>
          </w:tcPr>
          <w:p w14:paraId="122CC1B9" w14:textId="5E4FECBF"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47E14CA6" w14:textId="0E3ED1A2"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46AA19D1" w14:textId="29465ED6"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5,519 (3,948; 8,095)</w:t>
            </w:r>
          </w:p>
        </w:tc>
        <w:tc>
          <w:tcPr>
            <w:tcW w:w="1895" w:type="dxa"/>
            <w:vAlign w:val="center"/>
          </w:tcPr>
          <w:p w14:paraId="06AD3E5F" w14:textId="222A7C3E"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4" w:type="dxa"/>
            <w:vAlign w:val="center"/>
          </w:tcPr>
          <w:p w14:paraId="3F3E7504" w14:textId="6F6B1CB5" w:rsidR="00EE38C1" w:rsidRPr="00A90B4D" w:rsidRDefault="00EE38C1" w:rsidP="00EE38C1">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3A4152" w:rsidRPr="003A4152" w14:paraId="59BE9C89" w14:textId="77777777" w:rsidTr="00406E54">
        <w:tc>
          <w:tcPr>
            <w:tcW w:w="1973" w:type="dxa"/>
            <w:vAlign w:val="center"/>
          </w:tcPr>
          <w:p w14:paraId="7A2A98F0" w14:textId="77777777" w:rsidR="00EE38C1" w:rsidRPr="003A4152" w:rsidRDefault="00EE38C1" w:rsidP="00EE38C1">
            <w:pP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5, амитриптилин</w:t>
            </w:r>
          </w:p>
        </w:tc>
        <w:tc>
          <w:tcPr>
            <w:tcW w:w="1893" w:type="dxa"/>
            <w:vAlign w:val="center"/>
          </w:tcPr>
          <w:p w14:paraId="4F3A1EE8" w14:textId="5C4F93ED"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03C07D88" w14:textId="107AFDE6"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7B11D267" w14:textId="27D6D38A"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2F73C5D6" w14:textId="75C1BF76"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5,333 (4,329; 5,671)</w:t>
            </w:r>
          </w:p>
        </w:tc>
        <w:tc>
          <w:tcPr>
            <w:tcW w:w="1974" w:type="dxa"/>
            <w:vAlign w:val="center"/>
          </w:tcPr>
          <w:p w14:paraId="0779765E" w14:textId="0311D123" w:rsidR="00EE38C1" w:rsidRPr="00A90B4D" w:rsidRDefault="00EE38C1" w:rsidP="00EE38C1">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3A4152" w:rsidRPr="003A4152" w14:paraId="13269424" w14:textId="77777777" w:rsidTr="00406E54">
        <w:tc>
          <w:tcPr>
            <w:tcW w:w="1973" w:type="dxa"/>
            <w:vAlign w:val="center"/>
          </w:tcPr>
          <w:p w14:paraId="008809F1" w14:textId="77777777" w:rsidR="00EE38C1" w:rsidRPr="003A4152" w:rsidRDefault="00EE38C1" w:rsidP="00EE38C1">
            <w:pP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ХНУС</w:t>
            </w:r>
          </w:p>
        </w:tc>
        <w:tc>
          <w:tcPr>
            <w:tcW w:w="1893" w:type="dxa"/>
            <w:vAlign w:val="center"/>
          </w:tcPr>
          <w:p w14:paraId="7DF211AD" w14:textId="17202B63" w:rsidR="00EE38C1" w:rsidRPr="00A90B4D" w:rsidRDefault="00EE38C1" w:rsidP="00EE38C1">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893" w:type="dxa"/>
            <w:vAlign w:val="center"/>
          </w:tcPr>
          <w:p w14:paraId="4A9D23B7" w14:textId="08F67766" w:rsidR="00EE38C1" w:rsidRPr="00A90B4D" w:rsidRDefault="00EE38C1" w:rsidP="00EE38C1">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895" w:type="dxa"/>
            <w:vAlign w:val="center"/>
          </w:tcPr>
          <w:p w14:paraId="09701141" w14:textId="61BC48FA" w:rsidR="00EE38C1" w:rsidRPr="00A90B4D" w:rsidRDefault="00EE38C1" w:rsidP="00EE38C1">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974" w:type="dxa"/>
            <w:vAlign w:val="center"/>
          </w:tcPr>
          <w:p w14:paraId="6C3826D2" w14:textId="228992C3"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1C20032D" w14:textId="413633C2" w:rsidR="00EE38C1" w:rsidRPr="00A90B4D" w:rsidRDefault="00EE38C1" w:rsidP="00EE38C1">
            <w:pPr>
              <w:jc w:val="center"/>
              <w:rPr>
                <w:rFonts w:ascii="Times New Roman" w:eastAsia="Times New Roman" w:hAnsi="Times New Roman" w:cs="Times New Roman"/>
                <w:iCs/>
              </w:rPr>
            </w:pPr>
            <w:r w:rsidRPr="00A90B4D">
              <w:rPr>
                <w:rFonts w:ascii="Times New Roman" w:eastAsia="Times New Roman" w:hAnsi="Times New Roman" w:cs="Times New Roman"/>
                <w:iCs/>
              </w:rPr>
              <w:t>1,186 (1,048; 1,351)</w:t>
            </w:r>
          </w:p>
        </w:tc>
      </w:tr>
    </w:tbl>
    <w:tbl>
      <w:tblPr>
        <w:tblStyle w:val="62"/>
        <w:tblW w:w="9628" w:type="dxa"/>
        <w:tblInd w:w="10" w:type="dxa"/>
        <w:tblBorders>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9628"/>
      </w:tblGrid>
      <w:tr w:rsidR="007B465D" w:rsidRPr="000D1EFD" w14:paraId="45004059" w14:textId="77777777" w:rsidTr="00406E54">
        <w:tc>
          <w:tcPr>
            <w:tcW w:w="9628" w:type="dxa"/>
            <w:vAlign w:val="center"/>
          </w:tcPr>
          <w:p w14:paraId="050C5407" w14:textId="4A479CCA" w:rsidR="007B465D" w:rsidRPr="000D1EFD" w:rsidRDefault="001F3671" w:rsidP="006C393B">
            <w:pPr>
              <w:ind w:firstLine="709"/>
              <w:rPr>
                <w:rFonts w:ascii="Times New Roman" w:eastAsia="Times New Roman" w:hAnsi="Times New Roman" w:cs="Times New Roman"/>
                <w:sz w:val="24"/>
                <w:szCs w:val="24"/>
              </w:rPr>
            </w:pPr>
            <w:r w:rsidRPr="001F3671">
              <w:rPr>
                <w:rFonts w:ascii="Times New Roman" w:eastAsia="Times New Roman" w:hAnsi="Times New Roman" w:cs="Times New Roman"/>
                <w:bCs/>
                <w:color w:val="000000"/>
                <w:sz w:val="24"/>
                <w:szCs w:val="24"/>
              </w:rPr>
              <w:t>Примечание –</w:t>
            </w:r>
            <w:r>
              <w:rPr>
                <w:rFonts w:ascii="Times New Roman" w:eastAsia="Times New Roman" w:hAnsi="Times New Roman" w:cs="Times New Roman"/>
                <w:b/>
                <w:color w:val="000000"/>
                <w:sz w:val="24"/>
                <w:szCs w:val="24"/>
              </w:rPr>
              <w:t xml:space="preserve"> </w:t>
            </w:r>
            <w:r w:rsidR="007B465D" w:rsidRPr="004C3021">
              <w:rPr>
                <w:rFonts w:ascii="Times New Roman" w:eastAsia="Times New Roman" w:hAnsi="Times New Roman" w:cs="Times New Roman"/>
                <w:b/>
                <w:color w:val="000000"/>
                <w:sz w:val="24"/>
                <w:szCs w:val="24"/>
              </w:rPr>
              <w:t xml:space="preserve">* </w:t>
            </w:r>
            <w:r w:rsidR="007B465D" w:rsidRPr="004C3021">
              <w:rPr>
                <w:rFonts w:ascii="Times New Roman" w:eastAsia="Gungsuh" w:hAnsi="Times New Roman" w:cs="Times New Roman"/>
                <w:color w:val="000000"/>
              </w:rPr>
              <w:t>Статистически значимые различия если р≤0,05</w:t>
            </w:r>
          </w:p>
        </w:tc>
      </w:tr>
    </w:tbl>
    <w:p w14:paraId="1AF57832" w14:textId="77777777" w:rsidR="003E42CC" w:rsidRDefault="003E42CC" w:rsidP="00044553">
      <w:pPr>
        <w:spacing w:after="0" w:line="240" w:lineRule="auto"/>
        <w:rPr>
          <w:rFonts w:ascii="Times New Roman" w:hAnsi="Times New Roman" w:cs="Times New Roman"/>
          <w:sz w:val="28"/>
          <w:szCs w:val="28"/>
        </w:rPr>
      </w:pPr>
    </w:p>
    <w:p w14:paraId="771DFACB" w14:textId="6B4D1432" w:rsidR="00A80D8B" w:rsidRDefault="002E459C" w:rsidP="004518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 анализа МДА в эритроцитах и плазме представлены на рисунке 5</w:t>
      </w:r>
      <w:r w:rsidR="00AD724E">
        <w:rPr>
          <w:rFonts w:ascii="Times New Roman" w:hAnsi="Times New Roman" w:cs="Times New Roman"/>
          <w:sz w:val="28"/>
          <w:szCs w:val="28"/>
        </w:rPr>
        <w:t>4</w:t>
      </w:r>
      <w:r>
        <w:rPr>
          <w:rFonts w:ascii="Times New Roman" w:hAnsi="Times New Roman" w:cs="Times New Roman"/>
          <w:sz w:val="28"/>
          <w:szCs w:val="28"/>
        </w:rPr>
        <w:t xml:space="preserve">. Согласно проведенному анализу формирование модели ХНУС соответствовало </w:t>
      </w:r>
      <w:r w:rsidR="00887AFC">
        <w:rPr>
          <w:rFonts w:ascii="Times New Roman" w:hAnsi="Times New Roman" w:cs="Times New Roman"/>
          <w:sz w:val="28"/>
          <w:szCs w:val="28"/>
        </w:rPr>
        <w:t xml:space="preserve">незначительному </w:t>
      </w:r>
      <w:r>
        <w:rPr>
          <w:rFonts w:ascii="Times New Roman" w:hAnsi="Times New Roman" w:cs="Times New Roman"/>
          <w:sz w:val="28"/>
          <w:szCs w:val="28"/>
        </w:rPr>
        <w:t xml:space="preserve">снижению показателей на </w:t>
      </w:r>
      <w:r w:rsidR="00887AFC">
        <w:rPr>
          <w:rFonts w:ascii="Times New Roman" w:hAnsi="Times New Roman" w:cs="Times New Roman"/>
          <w:sz w:val="28"/>
          <w:szCs w:val="28"/>
        </w:rPr>
        <w:t>0,67</w:t>
      </w:r>
      <w:r>
        <w:rPr>
          <w:rFonts w:ascii="Times New Roman" w:hAnsi="Times New Roman" w:cs="Times New Roman"/>
          <w:sz w:val="28"/>
          <w:szCs w:val="28"/>
        </w:rPr>
        <w:t xml:space="preserve">% и после, в группах терапии наблюдалось увеличение МДА в эритроцитах </w:t>
      </w:r>
      <w:r w:rsidR="00887AFC">
        <w:rPr>
          <w:rFonts w:ascii="Times New Roman" w:hAnsi="Times New Roman" w:cs="Times New Roman"/>
          <w:sz w:val="28"/>
          <w:szCs w:val="28"/>
        </w:rPr>
        <w:t xml:space="preserve">в группе 3 </w:t>
      </w:r>
      <w:r>
        <w:rPr>
          <w:rFonts w:ascii="Times New Roman" w:hAnsi="Times New Roman" w:cs="Times New Roman"/>
          <w:sz w:val="28"/>
          <w:szCs w:val="28"/>
        </w:rPr>
        <w:t xml:space="preserve">относительно исходных показателей на </w:t>
      </w:r>
      <w:r w:rsidR="00887AFC">
        <w:rPr>
          <w:rFonts w:ascii="Times New Roman" w:hAnsi="Times New Roman" w:cs="Times New Roman"/>
          <w:sz w:val="28"/>
          <w:szCs w:val="28"/>
        </w:rPr>
        <w:t>69,92</w:t>
      </w:r>
      <w:r>
        <w:rPr>
          <w:rFonts w:ascii="Times New Roman" w:hAnsi="Times New Roman" w:cs="Times New Roman"/>
          <w:sz w:val="28"/>
          <w:szCs w:val="28"/>
        </w:rPr>
        <w:t xml:space="preserve">% и на </w:t>
      </w:r>
      <w:r w:rsidR="00887AFC">
        <w:rPr>
          <w:rFonts w:ascii="Times New Roman" w:hAnsi="Times New Roman" w:cs="Times New Roman"/>
          <w:sz w:val="28"/>
          <w:szCs w:val="28"/>
        </w:rPr>
        <w:t>70,89</w:t>
      </w:r>
      <w:r>
        <w:rPr>
          <w:rFonts w:ascii="Times New Roman" w:hAnsi="Times New Roman" w:cs="Times New Roman"/>
          <w:sz w:val="28"/>
          <w:szCs w:val="28"/>
        </w:rPr>
        <w:t xml:space="preserve">% относительно ХНУС, </w:t>
      </w:r>
      <w:r w:rsidR="00CB7672">
        <w:rPr>
          <w:rFonts w:ascii="Times New Roman" w:hAnsi="Times New Roman" w:cs="Times New Roman"/>
          <w:sz w:val="28"/>
          <w:szCs w:val="28"/>
        </w:rPr>
        <w:t xml:space="preserve">в группе 4 на </w:t>
      </w:r>
      <w:r w:rsidR="00887AFC">
        <w:rPr>
          <w:rFonts w:ascii="Times New Roman" w:hAnsi="Times New Roman" w:cs="Times New Roman"/>
          <w:sz w:val="28"/>
          <w:szCs w:val="28"/>
        </w:rPr>
        <w:t>50,66</w:t>
      </w:r>
      <w:r w:rsidR="00CB7672">
        <w:rPr>
          <w:rFonts w:ascii="Times New Roman" w:hAnsi="Times New Roman" w:cs="Times New Roman"/>
          <w:sz w:val="28"/>
          <w:szCs w:val="28"/>
        </w:rPr>
        <w:t xml:space="preserve">% и на </w:t>
      </w:r>
      <w:r w:rsidR="00887AFC">
        <w:rPr>
          <w:rFonts w:ascii="Times New Roman" w:hAnsi="Times New Roman" w:cs="Times New Roman"/>
          <w:sz w:val="28"/>
          <w:szCs w:val="28"/>
        </w:rPr>
        <w:t>51,51</w:t>
      </w:r>
      <w:r w:rsidR="00CB7672">
        <w:rPr>
          <w:rFonts w:ascii="Times New Roman" w:hAnsi="Times New Roman" w:cs="Times New Roman"/>
          <w:sz w:val="28"/>
          <w:szCs w:val="28"/>
        </w:rPr>
        <w:t>%,</w:t>
      </w:r>
      <w:r>
        <w:rPr>
          <w:rFonts w:ascii="Times New Roman" w:hAnsi="Times New Roman" w:cs="Times New Roman"/>
          <w:sz w:val="28"/>
          <w:szCs w:val="28"/>
        </w:rPr>
        <w:t xml:space="preserve"> в 5 группе на </w:t>
      </w:r>
      <w:r w:rsidR="00887AFC">
        <w:rPr>
          <w:rFonts w:ascii="Times New Roman" w:hAnsi="Times New Roman" w:cs="Times New Roman"/>
          <w:sz w:val="28"/>
          <w:szCs w:val="28"/>
        </w:rPr>
        <w:t>51,79</w:t>
      </w:r>
      <w:r>
        <w:rPr>
          <w:rFonts w:ascii="Times New Roman" w:hAnsi="Times New Roman" w:cs="Times New Roman"/>
          <w:sz w:val="28"/>
          <w:szCs w:val="28"/>
        </w:rPr>
        <w:t xml:space="preserve">% и на </w:t>
      </w:r>
      <w:r w:rsidR="00887AFC">
        <w:rPr>
          <w:rFonts w:ascii="Times New Roman" w:hAnsi="Times New Roman" w:cs="Times New Roman"/>
          <w:sz w:val="28"/>
          <w:szCs w:val="28"/>
        </w:rPr>
        <w:t>52,65</w:t>
      </w:r>
      <w:r>
        <w:rPr>
          <w:rFonts w:ascii="Times New Roman" w:hAnsi="Times New Roman" w:cs="Times New Roman"/>
          <w:sz w:val="28"/>
          <w:szCs w:val="28"/>
        </w:rPr>
        <w:t xml:space="preserve">% соответственно. Данная динамика </w:t>
      </w:r>
      <w:r w:rsidR="00887AFC">
        <w:rPr>
          <w:rFonts w:ascii="Times New Roman" w:hAnsi="Times New Roman" w:cs="Times New Roman"/>
          <w:sz w:val="28"/>
          <w:szCs w:val="28"/>
        </w:rPr>
        <w:t>после</w:t>
      </w:r>
      <w:r>
        <w:rPr>
          <w:rFonts w:ascii="Times New Roman" w:hAnsi="Times New Roman" w:cs="Times New Roman"/>
          <w:sz w:val="28"/>
          <w:szCs w:val="28"/>
        </w:rPr>
        <w:t xml:space="preserve"> терапии отражена на рисунке 5</w:t>
      </w:r>
      <w:r w:rsidR="00AD724E">
        <w:rPr>
          <w:rFonts w:ascii="Times New Roman" w:hAnsi="Times New Roman" w:cs="Times New Roman"/>
          <w:sz w:val="28"/>
          <w:szCs w:val="28"/>
        </w:rPr>
        <w:t>4</w:t>
      </w:r>
      <w:r>
        <w:rPr>
          <w:rFonts w:ascii="Times New Roman" w:hAnsi="Times New Roman" w:cs="Times New Roman"/>
          <w:sz w:val="28"/>
          <w:szCs w:val="28"/>
        </w:rPr>
        <w:t xml:space="preserve"> а. </w:t>
      </w:r>
    </w:p>
    <w:p w14:paraId="663C830E" w14:textId="0CC641B6" w:rsidR="002E459C" w:rsidRDefault="002E459C" w:rsidP="004518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Показатели МДА в плазме при ХНУС снизились на </w:t>
      </w:r>
      <w:r w:rsidR="00887AFC">
        <w:rPr>
          <w:rFonts w:ascii="Times New Roman" w:hAnsi="Times New Roman" w:cs="Times New Roman"/>
          <w:sz w:val="28"/>
          <w:szCs w:val="28"/>
        </w:rPr>
        <w:t>14,47</w:t>
      </w:r>
      <w:r>
        <w:rPr>
          <w:rFonts w:ascii="Times New Roman" w:hAnsi="Times New Roman" w:cs="Times New Roman"/>
          <w:sz w:val="28"/>
          <w:szCs w:val="28"/>
        </w:rPr>
        <w:t>%. В группах терапии отмечалось увеличение МДА в плазме во всех группах терапии</w:t>
      </w:r>
      <w:r w:rsidR="0080004A">
        <w:rPr>
          <w:rFonts w:ascii="Times New Roman" w:hAnsi="Times New Roman" w:cs="Times New Roman"/>
          <w:sz w:val="28"/>
          <w:szCs w:val="28"/>
        </w:rPr>
        <w:t xml:space="preserve"> относительно исходных данных на </w:t>
      </w:r>
      <w:r w:rsidR="00887AFC">
        <w:rPr>
          <w:rFonts w:ascii="Times New Roman" w:hAnsi="Times New Roman" w:cs="Times New Roman"/>
          <w:sz w:val="28"/>
          <w:szCs w:val="28"/>
        </w:rPr>
        <w:t>31,54</w:t>
      </w:r>
      <w:r w:rsidR="0080004A">
        <w:rPr>
          <w:rFonts w:ascii="Times New Roman" w:hAnsi="Times New Roman" w:cs="Times New Roman"/>
          <w:sz w:val="28"/>
          <w:szCs w:val="28"/>
        </w:rPr>
        <w:t xml:space="preserve">% в группе 3, на </w:t>
      </w:r>
      <w:r w:rsidR="00887AFC">
        <w:rPr>
          <w:rFonts w:ascii="Times New Roman" w:hAnsi="Times New Roman" w:cs="Times New Roman"/>
          <w:sz w:val="28"/>
          <w:szCs w:val="28"/>
        </w:rPr>
        <w:t>29,72</w:t>
      </w:r>
      <w:r w:rsidR="0080004A">
        <w:rPr>
          <w:rFonts w:ascii="Times New Roman" w:hAnsi="Times New Roman" w:cs="Times New Roman"/>
          <w:sz w:val="28"/>
          <w:szCs w:val="28"/>
        </w:rPr>
        <w:t xml:space="preserve">% в группе 4, на </w:t>
      </w:r>
      <w:r w:rsidR="00887AFC">
        <w:rPr>
          <w:rFonts w:ascii="Times New Roman" w:hAnsi="Times New Roman" w:cs="Times New Roman"/>
          <w:sz w:val="28"/>
          <w:szCs w:val="28"/>
        </w:rPr>
        <w:t>59,3</w:t>
      </w:r>
      <w:r w:rsidR="0080004A">
        <w:rPr>
          <w:rFonts w:ascii="Times New Roman" w:hAnsi="Times New Roman" w:cs="Times New Roman"/>
          <w:sz w:val="28"/>
          <w:szCs w:val="28"/>
        </w:rPr>
        <w:t>% в группе 5. Сравнение с показателями ХНУС</w:t>
      </w:r>
      <w:r w:rsidR="0080004A" w:rsidRPr="0080004A">
        <w:rPr>
          <w:rFonts w:ascii="Times New Roman" w:hAnsi="Times New Roman" w:cs="Times New Roman"/>
          <w:sz w:val="28"/>
          <w:szCs w:val="28"/>
        </w:rPr>
        <w:t xml:space="preserve"> </w:t>
      </w:r>
      <w:r w:rsidR="0080004A">
        <w:rPr>
          <w:rFonts w:ascii="Times New Roman" w:hAnsi="Times New Roman" w:cs="Times New Roman"/>
          <w:sz w:val="28"/>
          <w:szCs w:val="28"/>
        </w:rPr>
        <w:t xml:space="preserve">после терапии показало увеличение уровня МДА в плазме на </w:t>
      </w:r>
      <w:r w:rsidR="00887AFC">
        <w:rPr>
          <w:rFonts w:ascii="Times New Roman" w:hAnsi="Times New Roman" w:cs="Times New Roman"/>
          <w:sz w:val="28"/>
          <w:szCs w:val="28"/>
        </w:rPr>
        <w:t>53,8</w:t>
      </w:r>
      <w:r w:rsidR="0080004A">
        <w:rPr>
          <w:rFonts w:ascii="Times New Roman" w:hAnsi="Times New Roman" w:cs="Times New Roman"/>
          <w:sz w:val="28"/>
          <w:szCs w:val="28"/>
        </w:rPr>
        <w:t xml:space="preserve">% в группе 3, на </w:t>
      </w:r>
      <w:r w:rsidR="00887AFC">
        <w:rPr>
          <w:rFonts w:ascii="Times New Roman" w:hAnsi="Times New Roman" w:cs="Times New Roman"/>
          <w:sz w:val="28"/>
          <w:szCs w:val="28"/>
        </w:rPr>
        <w:t>51,68</w:t>
      </w:r>
      <w:r w:rsidR="0080004A">
        <w:rPr>
          <w:rFonts w:ascii="Times New Roman" w:hAnsi="Times New Roman" w:cs="Times New Roman"/>
          <w:sz w:val="28"/>
          <w:szCs w:val="28"/>
        </w:rPr>
        <w:t xml:space="preserve">% в группе 4, на </w:t>
      </w:r>
      <w:r w:rsidR="00887AFC">
        <w:rPr>
          <w:rFonts w:ascii="Times New Roman" w:hAnsi="Times New Roman" w:cs="Times New Roman"/>
          <w:sz w:val="28"/>
          <w:szCs w:val="28"/>
        </w:rPr>
        <w:t>86,27</w:t>
      </w:r>
      <w:r w:rsidR="0080004A">
        <w:rPr>
          <w:rFonts w:ascii="Times New Roman" w:hAnsi="Times New Roman" w:cs="Times New Roman"/>
          <w:sz w:val="28"/>
          <w:szCs w:val="28"/>
        </w:rPr>
        <w:t>% в группе 5, что отражено на рисунке 5</w:t>
      </w:r>
      <w:r w:rsidR="00AD724E">
        <w:rPr>
          <w:rFonts w:ascii="Times New Roman" w:hAnsi="Times New Roman" w:cs="Times New Roman"/>
          <w:sz w:val="28"/>
          <w:szCs w:val="28"/>
        </w:rPr>
        <w:t>4</w:t>
      </w:r>
      <w:r w:rsidR="0080004A">
        <w:rPr>
          <w:rFonts w:ascii="Times New Roman" w:hAnsi="Times New Roman" w:cs="Times New Roman"/>
          <w:sz w:val="28"/>
          <w:szCs w:val="28"/>
        </w:rPr>
        <w:t xml:space="preserve"> б.</w:t>
      </w:r>
    </w:p>
    <w:p w14:paraId="0CB1A2DF" w14:textId="77777777" w:rsidR="0026651B" w:rsidRDefault="0026651B" w:rsidP="0026651B">
      <w:pPr>
        <w:spacing w:after="0" w:line="240" w:lineRule="auto"/>
        <w:jc w:val="both"/>
        <w:rPr>
          <w:rFonts w:ascii="Times New Roman" w:hAnsi="Times New Roman" w:cs="Times New Roman"/>
          <w:sz w:val="28"/>
          <w:szCs w:val="28"/>
        </w:rPr>
      </w:pPr>
    </w:p>
    <w:p w14:paraId="4C63F0B9" w14:textId="27389BEE" w:rsidR="0026651B" w:rsidRDefault="0052081E" w:rsidP="0026651B">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1026825" wp14:editId="69E8E8D1">
            <wp:extent cx="6090730" cy="1810237"/>
            <wp:effectExtent l="0" t="0" r="5715" b="0"/>
            <wp:docPr id="197709528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176493" cy="1835727"/>
                    </a:xfrm>
                    <a:prstGeom prst="rect">
                      <a:avLst/>
                    </a:prstGeom>
                    <a:noFill/>
                  </pic:spPr>
                </pic:pic>
              </a:graphicData>
            </a:graphic>
          </wp:inline>
        </w:drawing>
      </w:r>
    </w:p>
    <w:p w14:paraId="5610D9E6" w14:textId="1FF84C7B" w:rsidR="003E42CC" w:rsidRDefault="003C2500" w:rsidP="003C2500">
      <w:pPr>
        <w:tabs>
          <w:tab w:val="left" w:pos="4820"/>
        </w:tabs>
        <w:spacing w:after="0" w:line="240" w:lineRule="auto"/>
        <w:rPr>
          <w:rFonts w:ascii="Times New Roman" w:hAnsi="Times New Roman" w:cs="Times New Roman"/>
          <w:sz w:val="28"/>
          <w:szCs w:val="28"/>
        </w:rPr>
      </w:pPr>
      <w:r>
        <w:rPr>
          <w:rFonts w:ascii="Times New Roman" w:hAnsi="Times New Roman" w:cs="Times New Roman"/>
          <w:sz w:val="28"/>
          <w:szCs w:val="28"/>
        </w:rPr>
        <w:t>а</w:t>
      </w:r>
      <w:r>
        <w:rPr>
          <w:rFonts w:ascii="Times New Roman" w:hAnsi="Times New Roman" w:cs="Times New Roman"/>
          <w:sz w:val="28"/>
          <w:szCs w:val="28"/>
        </w:rPr>
        <w:tab/>
        <w:t>б</w:t>
      </w:r>
    </w:p>
    <w:p w14:paraId="76189DA6" w14:textId="77777777" w:rsidR="00244C2E" w:rsidRDefault="00244C2E" w:rsidP="0045183C">
      <w:pPr>
        <w:spacing w:after="0" w:line="240" w:lineRule="auto"/>
        <w:jc w:val="both"/>
        <w:rPr>
          <w:rFonts w:ascii="Times New Roman" w:eastAsia="Times New Roman" w:hAnsi="Times New Roman" w:cs="Times New Roman"/>
          <w:sz w:val="28"/>
          <w:szCs w:val="28"/>
        </w:rPr>
      </w:pPr>
    </w:p>
    <w:p w14:paraId="34FEE49B" w14:textId="4FB1CF72" w:rsidR="003C2500" w:rsidRDefault="003C2500" w:rsidP="00244C2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03473C">
        <w:rPr>
          <w:rFonts w:ascii="Times New Roman" w:eastAsia="Times New Roman" w:hAnsi="Times New Roman" w:cs="Times New Roman"/>
          <w:sz w:val="28"/>
          <w:szCs w:val="28"/>
        </w:rPr>
        <w:t>5</w:t>
      </w:r>
      <w:r w:rsidR="00AD724E">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 Результаты исследования МДА в эритроцитах (а) и плазме (б) до начала эксперимента, после формирования модели ХНУС и в 3</w:t>
      </w:r>
      <w:r w:rsidR="00AC7D3A">
        <w:rPr>
          <w:rFonts w:ascii="Times New Roman" w:eastAsia="Times New Roman" w:hAnsi="Times New Roman" w:cs="Times New Roman"/>
          <w:sz w:val="28"/>
          <w:szCs w:val="28"/>
        </w:rPr>
        <w:noBreakHyphen/>
      </w:r>
      <w:r>
        <w:rPr>
          <w:rFonts w:ascii="Times New Roman" w:eastAsia="Times New Roman" w:hAnsi="Times New Roman" w:cs="Times New Roman"/>
          <w:sz w:val="28"/>
          <w:szCs w:val="28"/>
        </w:rPr>
        <w:t>х группах терапии</w:t>
      </w:r>
    </w:p>
    <w:p w14:paraId="0C8BAD3B" w14:textId="1852C14F" w:rsidR="00241896" w:rsidRDefault="00887AFC" w:rsidP="00D6502E">
      <w:pPr>
        <w:tabs>
          <w:tab w:val="left" w:pos="4820"/>
        </w:tabs>
        <w:spacing w:after="0" w:line="240" w:lineRule="auto"/>
        <w:ind w:firstLine="709"/>
        <w:jc w:val="both"/>
        <w:rPr>
          <w:rFonts w:ascii="Times New Roman" w:hAnsi="Times New Roman" w:cs="Times New Roman"/>
          <w:sz w:val="28"/>
          <w:szCs w:val="28"/>
        </w:rPr>
      </w:pPr>
      <w:r w:rsidRPr="004D14CB">
        <w:rPr>
          <w:rFonts w:ascii="Times New Roman" w:hAnsi="Times New Roman" w:cs="Times New Roman"/>
          <w:sz w:val="28"/>
          <w:szCs w:val="28"/>
        </w:rPr>
        <w:t>Результаты множественных сравнений</w:t>
      </w:r>
      <w:r>
        <w:rPr>
          <w:rFonts w:ascii="Times New Roman" w:hAnsi="Times New Roman" w:cs="Times New Roman"/>
          <w:sz w:val="28"/>
          <w:szCs w:val="28"/>
        </w:rPr>
        <w:t xml:space="preserve"> МДА в эритроцитах и плазме</w:t>
      </w:r>
      <w:r w:rsidRPr="004D14CB">
        <w:rPr>
          <w:rFonts w:ascii="Times New Roman" w:hAnsi="Times New Roman" w:cs="Times New Roman"/>
          <w:sz w:val="28"/>
          <w:szCs w:val="28"/>
        </w:rPr>
        <w:t xml:space="preserve">, </w:t>
      </w:r>
      <w:r w:rsidR="00012D3A" w:rsidRPr="004D14CB">
        <w:rPr>
          <w:rFonts w:ascii="Times New Roman" w:hAnsi="Times New Roman" w:cs="Times New Roman"/>
          <w:sz w:val="28"/>
          <w:szCs w:val="28"/>
        </w:rPr>
        <w:t>представлены</w:t>
      </w:r>
      <w:r w:rsidRPr="004D14CB">
        <w:rPr>
          <w:rFonts w:ascii="Times New Roman" w:hAnsi="Times New Roman" w:cs="Times New Roman"/>
          <w:sz w:val="28"/>
          <w:szCs w:val="28"/>
        </w:rPr>
        <w:t xml:space="preserve"> в таблице </w:t>
      </w:r>
      <w:r w:rsidR="009B090E">
        <w:rPr>
          <w:rFonts w:ascii="Times New Roman" w:hAnsi="Times New Roman" w:cs="Times New Roman"/>
          <w:sz w:val="28"/>
          <w:szCs w:val="28"/>
        </w:rPr>
        <w:t>31</w:t>
      </w:r>
      <w:r>
        <w:rPr>
          <w:rFonts w:ascii="Times New Roman" w:hAnsi="Times New Roman" w:cs="Times New Roman"/>
          <w:sz w:val="28"/>
          <w:szCs w:val="28"/>
        </w:rPr>
        <w:t>.</w:t>
      </w:r>
      <w:r w:rsidR="00241896">
        <w:rPr>
          <w:rFonts w:ascii="Times New Roman" w:hAnsi="Times New Roman" w:cs="Times New Roman"/>
          <w:sz w:val="28"/>
          <w:szCs w:val="28"/>
        </w:rPr>
        <w:t xml:space="preserve"> </w:t>
      </w:r>
    </w:p>
    <w:p w14:paraId="53728FBA" w14:textId="77777777" w:rsidR="0045183C" w:rsidRDefault="0045183C" w:rsidP="00BC0AEC">
      <w:pPr>
        <w:spacing w:after="0" w:line="240" w:lineRule="auto"/>
        <w:jc w:val="both"/>
        <w:rPr>
          <w:rFonts w:ascii="Times New Roman" w:eastAsia="Times New Roman" w:hAnsi="Times New Roman" w:cs="Times New Roman"/>
          <w:sz w:val="28"/>
          <w:szCs w:val="28"/>
        </w:rPr>
      </w:pPr>
    </w:p>
    <w:p w14:paraId="42F9DA2B" w14:textId="7B4AD741" w:rsidR="00BC0AEC" w:rsidRDefault="00BC0AEC" w:rsidP="00BC0AEC">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Таблица </w:t>
      </w:r>
      <w:r w:rsidR="009B090E">
        <w:rPr>
          <w:rFonts w:ascii="Times New Roman" w:eastAsia="Times New Roman" w:hAnsi="Times New Roman" w:cs="Times New Roman"/>
          <w:sz w:val="28"/>
          <w:szCs w:val="28"/>
        </w:rPr>
        <w:t>31</w:t>
      </w:r>
      <w:r>
        <w:rPr>
          <w:rFonts w:ascii="Times New Roman" w:eastAsia="Times New Roman" w:hAnsi="Times New Roman" w:cs="Times New Roman"/>
          <w:sz w:val="28"/>
          <w:szCs w:val="28"/>
        </w:rPr>
        <w:t xml:space="preserve"> – Множественные сравнения показателей МДА, в плазме и эритроцитах до начала эксперимента, после формирования модели ХНУС и в </w:t>
      </w:r>
      <w:r w:rsidR="00AC7D3A">
        <w:rPr>
          <w:rFonts w:ascii="Times New Roman" w:eastAsia="Times New Roman" w:hAnsi="Times New Roman" w:cs="Times New Roman"/>
          <w:sz w:val="28"/>
          <w:szCs w:val="28"/>
        </w:rPr>
        <w:t>3</w:t>
      </w:r>
      <w:r w:rsidR="00AC7D3A">
        <w:rPr>
          <w:rFonts w:ascii="Times New Roman" w:eastAsia="Times New Roman" w:hAnsi="Times New Roman" w:cs="Times New Roman"/>
          <w:sz w:val="28"/>
          <w:szCs w:val="28"/>
        </w:rPr>
        <w:noBreakHyphen/>
        <w:t>х</w:t>
      </w:r>
      <w:r>
        <w:rPr>
          <w:rFonts w:ascii="Times New Roman" w:eastAsia="Times New Roman" w:hAnsi="Times New Roman" w:cs="Times New Roman"/>
          <w:sz w:val="28"/>
          <w:szCs w:val="28"/>
        </w:rPr>
        <w:t xml:space="preserve"> группах терапии </w:t>
      </w:r>
    </w:p>
    <w:p w14:paraId="20396826" w14:textId="77777777" w:rsidR="00244C2E" w:rsidRDefault="00244C2E" w:rsidP="00BC0AEC">
      <w:pPr>
        <w:spacing w:after="0" w:line="240" w:lineRule="auto"/>
        <w:jc w:val="both"/>
        <w:rPr>
          <w:rFonts w:ascii="Times New Roman" w:eastAsia="Times New Roman" w:hAnsi="Times New Roman" w:cs="Times New Roman"/>
          <w:sz w:val="28"/>
          <w:szCs w:val="28"/>
        </w:rPr>
      </w:pPr>
    </w:p>
    <w:tbl>
      <w:tblPr>
        <w:tblStyle w:val="47"/>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3A4152" w:rsidRPr="003A4152" w14:paraId="440F5247" w14:textId="77777777">
        <w:tc>
          <w:tcPr>
            <w:tcW w:w="9628" w:type="dxa"/>
            <w:gridSpan w:val="5"/>
            <w:vAlign w:val="center"/>
          </w:tcPr>
          <w:p w14:paraId="000015E0" w14:textId="646B6F9C" w:rsidR="009C0684" w:rsidRPr="003A4152" w:rsidRDefault="00441136">
            <w:pPr>
              <w:jc w:val="center"/>
              <w:rPr>
                <w:rFonts w:ascii="Times New Roman" w:eastAsia="Times New Roman" w:hAnsi="Times New Roman" w:cs="Times New Roman"/>
                <w:sz w:val="24"/>
                <w:szCs w:val="24"/>
              </w:rPr>
            </w:pPr>
            <w:r w:rsidRPr="003A4152">
              <w:rPr>
                <w:rFonts w:ascii="Times New Roman" w:eastAsia="Times New Roman" w:hAnsi="Times New Roman" w:cs="Times New Roman"/>
                <w:sz w:val="24"/>
                <w:szCs w:val="24"/>
              </w:rPr>
              <w:t>Н Критерий Краскела Уоллиса (3, N= 60) = 21,85 p = 0,000</w:t>
            </w:r>
            <w:r w:rsidR="006A76A4" w:rsidRPr="003A4152">
              <w:rPr>
                <w:rFonts w:ascii="Times New Roman" w:eastAsia="Times New Roman" w:hAnsi="Times New Roman" w:cs="Times New Roman"/>
                <w:sz w:val="24"/>
                <w:szCs w:val="24"/>
              </w:rPr>
              <w:t>*</w:t>
            </w:r>
          </w:p>
        </w:tc>
      </w:tr>
      <w:tr w:rsidR="003A4152" w:rsidRPr="003A4152" w14:paraId="1AD44D54" w14:textId="77777777">
        <w:tc>
          <w:tcPr>
            <w:tcW w:w="1973" w:type="dxa"/>
            <w:vAlign w:val="center"/>
          </w:tcPr>
          <w:p w14:paraId="000015E5" w14:textId="77777777" w:rsidR="009C0684" w:rsidRPr="003A4152" w:rsidRDefault="00BB7C4F">
            <w:pPr>
              <w:jc w:val="center"/>
              <w:rPr>
                <w:rFonts w:ascii="Times New Roman" w:eastAsia="Times New Roman" w:hAnsi="Times New Roman" w:cs="Times New Roman"/>
                <w:sz w:val="24"/>
                <w:szCs w:val="24"/>
              </w:rPr>
            </w:pPr>
            <w:r w:rsidRPr="003A4152">
              <w:rPr>
                <w:rFonts w:ascii="Times New Roman" w:eastAsia="Times New Roman" w:hAnsi="Times New Roman" w:cs="Times New Roman"/>
                <w:sz w:val="24"/>
                <w:szCs w:val="24"/>
              </w:rPr>
              <w:t>МДА в эритроцитах</w:t>
            </w:r>
          </w:p>
        </w:tc>
        <w:tc>
          <w:tcPr>
            <w:tcW w:w="1893" w:type="dxa"/>
            <w:vAlign w:val="center"/>
          </w:tcPr>
          <w:p w14:paraId="000015E6" w14:textId="77777777" w:rsidR="009C0684" w:rsidRPr="003A4152" w:rsidRDefault="00BB7C4F">
            <w:pPr>
              <w:jc w:val="cente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3, плацебо</w:t>
            </w:r>
          </w:p>
        </w:tc>
        <w:tc>
          <w:tcPr>
            <w:tcW w:w="1893" w:type="dxa"/>
            <w:vAlign w:val="center"/>
          </w:tcPr>
          <w:p w14:paraId="000015E7" w14:textId="77777777" w:rsidR="009C0684" w:rsidRPr="003A4152" w:rsidRDefault="00BB7C4F">
            <w:pPr>
              <w:jc w:val="cente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4, гармина гидрохлорид</w:t>
            </w:r>
          </w:p>
        </w:tc>
        <w:tc>
          <w:tcPr>
            <w:tcW w:w="1895" w:type="dxa"/>
            <w:vAlign w:val="center"/>
          </w:tcPr>
          <w:p w14:paraId="000015E8" w14:textId="77777777" w:rsidR="009C0684" w:rsidRPr="003A4152" w:rsidRDefault="00BB7C4F">
            <w:pPr>
              <w:jc w:val="cente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5, амитриптилин</w:t>
            </w:r>
          </w:p>
        </w:tc>
        <w:tc>
          <w:tcPr>
            <w:tcW w:w="1974" w:type="dxa"/>
            <w:vAlign w:val="center"/>
          </w:tcPr>
          <w:p w14:paraId="000015E9" w14:textId="77777777" w:rsidR="009C0684" w:rsidRPr="003A4152" w:rsidRDefault="00BB7C4F">
            <w:pPr>
              <w:jc w:val="cente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до начала эксперимента</w:t>
            </w:r>
          </w:p>
        </w:tc>
      </w:tr>
      <w:tr w:rsidR="003A4152" w:rsidRPr="003A4152" w14:paraId="5DA759B1" w14:textId="77777777">
        <w:tc>
          <w:tcPr>
            <w:tcW w:w="1973" w:type="dxa"/>
            <w:vAlign w:val="center"/>
          </w:tcPr>
          <w:p w14:paraId="000015EA" w14:textId="77777777" w:rsidR="00441136" w:rsidRPr="003A4152" w:rsidRDefault="00441136" w:rsidP="00441136">
            <w:pP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3, плацебо</w:t>
            </w:r>
          </w:p>
        </w:tc>
        <w:tc>
          <w:tcPr>
            <w:tcW w:w="1893" w:type="dxa"/>
            <w:vAlign w:val="center"/>
          </w:tcPr>
          <w:p w14:paraId="22E11A41" w14:textId="27F20659"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5EC" w14:textId="30B8E8A3"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18,08 (14,87; 21,03)</w:t>
            </w:r>
          </w:p>
        </w:tc>
        <w:tc>
          <w:tcPr>
            <w:tcW w:w="1893" w:type="dxa"/>
            <w:vAlign w:val="center"/>
          </w:tcPr>
          <w:p w14:paraId="000015ED" w14:textId="582A70D7"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000015EE" w14:textId="4B8236C8"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4" w:type="dxa"/>
            <w:vAlign w:val="center"/>
          </w:tcPr>
          <w:p w14:paraId="000015EF" w14:textId="095950CC" w:rsidR="00441136" w:rsidRPr="00A90B4D" w:rsidRDefault="00441136" w:rsidP="00441136">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0,001*</w:t>
            </w:r>
          </w:p>
        </w:tc>
      </w:tr>
      <w:tr w:rsidR="003A4152" w:rsidRPr="003A4152" w14:paraId="7828D4C2" w14:textId="77777777">
        <w:tc>
          <w:tcPr>
            <w:tcW w:w="1973" w:type="dxa"/>
            <w:vAlign w:val="center"/>
          </w:tcPr>
          <w:p w14:paraId="000015F0" w14:textId="77777777" w:rsidR="00441136" w:rsidRPr="003A4152" w:rsidRDefault="00441136" w:rsidP="00441136">
            <w:pP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4, гармина гидрохлорид</w:t>
            </w:r>
          </w:p>
        </w:tc>
        <w:tc>
          <w:tcPr>
            <w:tcW w:w="1893" w:type="dxa"/>
            <w:vAlign w:val="center"/>
          </w:tcPr>
          <w:p w14:paraId="000015F1" w14:textId="5C12BB21"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3BED41A2" w14:textId="60FF1EAB"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5F3" w14:textId="17FBAC4F"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16,03 (13,21; 18,59)</w:t>
            </w:r>
          </w:p>
        </w:tc>
        <w:tc>
          <w:tcPr>
            <w:tcW w:w="1895" w:type="dxa"/>
            <w:vAlign w:val="center"/>
          </w:tcPr>
          <w:p w14:paraId="000015F4" w14:textId="11C73337"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4" w:type="dxa"/>
            <w:vAlign w:val="center"/>
          </w:tcPr>
          <w:p w14:paraId="000015F5" w14:textId="23093599" w:rsidR="00441136" w:rsidRPr="00A90B4D" w:rsidRDefault="00441136" w:rsidP="00441136">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0,025*</w:t>
            </w:r>
          </w:p>
        </w:tc>
      </w:tr>
      <w:tr w:rsidR="003A4152" w:rsidRPr="003A4152" w14:paraId="5177012C" w14:textId="77777777">
        <w:tc>
          <w:tcPr>
            <w:tcW w:w="1973" w:type="dxa"/>
            <w:vAlign w:val="center"/>
          </w:tcPr>
          <w:p w14:paraId="000015F6" w14:textId="77777777" w:rsidR="00441136" w:rsidRPr="003A4152" w:rsidRDefault="00441136" w:rsidP="00441136">
            <w:pP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5, амитриптилин</w:t>
            </w:r>
          </w:p>
        </w:tc>
        <w:tc>
          <w:tcPr>
            <w:tcW w:w="1893" w:type="dxa"/>
            <w:vAlign w:val="center"/>
          </w:tcPr>
          <w:p w14:paraId="000015F7" w14:textId="1BAF3AB3"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000015F8" w14:textId="38C327A5"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49827202" w14:textId="3038E83B"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5FA" w14:textId="2C5C9F54"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16,15 (15,26; 19,49)</w:t>
            </w:r>
          </w:p>
        </w:tc>
        <w:tc>
          <w:tcPr>
            <w:tcW w:w="1974" w:type="dxa"/>
            <w:vAlign w:val="center"/>
          </w:tcPr>
          <w:p w14:paraId="000015FB" w14:textId="0E9B982F" w:rsidR="00441136" w:rsidRPr="00A90B4D" w:rsidRDefault="00441136" w:rsidP="00441136">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0,012*</w:t>
            </w:r>
          </w:p>
        </w:tc>
      </w:tr>
      <w:tr w:rsidR="003A4152" w:rsidRPr="003A4152" w14:paraId="5D74E7FF" w14:textId="77777777">
        <w:tc>
          <w:tcPr>
            <w:tcW w:w="1973" w:type="dxa"/>
            <w:vAlign w:val="center"/>
          </w:tcPr>
          <w:p w14:paraId="000015FC" w14:textId="77777777" w:rsidR="00441136" w:rsidRPr="003A4152" w:rsidRDefault="00441136" w:rsidP="00441136">
            <w:pP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до начала эксперимента</w:t>
            </w:r>
          </w:p>
        </w:tc>
        <w:tc>
          <w:tcPr>
            <w:tcW w:w="1893" w:type="dxa"/>
            <w:vAlign w:val="center"/>
          </w:tcPr>
          <w:p w14:paraId="000015FD" w14:textId="227C2783" w:rsidR="00441136" w:rsidRPr="00A90B4D" w:rsidRDefault="00441136" w:rsidP="00441136">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0,001*</w:t>
            </w:r>
          </w:p>
        </w:tc>
        <w:tc>
          <w:tcPr>
            <w:tcW w:w="1893" w:type="dxa"/>
            <w:vAlign w:val="center"/>
          </w:tcPr>
          <w:p w14:paraId="000015FE" w14:textId="1B388C3F" w:rsidR="00441136" w:rsidRPr="00A90B4D" w:rsidRDefault="00441136" w:rsidP="00441136">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0,025*</w:t>
            </w:r>
          </w:p>
        </w:tc>
        <w:tc>
          <w:tcPr>
            <w:tcW w:w="1895" w:type="dxa"/>
            <w:vAlign w:val="center"/>
          </w:tcPr>
          <w:p w14:paraId="000015FF" w14:textId="4E5F6009" w:rsidR="00441136" w:rsidRPr="00A90B4D" w:rsidRDefault="00441136" w:rsidP="00441136">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0,012*</w:t>
            </w:r>
          </w:p>
        </w:tc>
        <w:tc>
          <w:tcPr>
            <w:tcW w:w="1974" w:type="dxa"/>
            <w:vAlign w:val="center"/>
          </w:tcPr>
          <w:p w14:paraId="1C7157A6" w14:textId="0AC607CE"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601" w14:textId="433C46AF"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10,64 (8,846; 13,08)</w:t>
            </w:r>
          </w:p>
        </w:tc>
      </w:tr>
    </w:tbl>
    <w:tbl>
      <w:tblPr>
        <w:tblStyle w:val="46"/>
        <w:tblW w:w="9628" w:type="dxa"/>
        <w:tblInd w:w="1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3A4152" w:rsidRPr="003A4152" w14:paraId="28A22040" w14:textId="77777777" w:rsidTr="00406E54">
        <w:tc>
          <w:tcPr>
            <w:tcW w:w="9628" w:type="dxa"/>
            <w:gridSpan w:val="5"/>
            <w:vAlign w:val="center"/>
          </w:tcPr>
          <w:p w14:paraId="53B3827F" w14:textId="44BA7B49" w:rsidR="008E1352" w:rsidRPr="003A4152" w:rsidRDefault="00441136" w:rsidP="006C393B">
            <w:pPr>
              <w:jc w:val="center"/>
              <w:rPr>
                <w:rFonts w:ascii="Times New Roman" w:eastAsia="Times New Roman" w:hAnsi="Times New Roman" w:cs="Times New Roman"/>
                <w:sz w:val="24"/>
                <w:szCs w:val="24"/>
              </w:rPr>
            </w:pPr>
            <w:r w:rsidRPr="003A4152">
              <w:rPr>
                <w:rFonts w:ascii="Times New Roman" w:eastAsia="Times New Roman" w:hAnsi="Times New Roman" w:cs="Times New Roman"/>
                <w:sz w:val="24"/>
                <w:szCs w:val="24"/>
              </w:rPr>
              <w:t>Н Критерий Краскела Уоллиса (3, N = 60) = 32,04 p = 0,000</w:t>
            </w:r>
          </w:p>
        </w:tc>
      </w:tr>
      <w:tr w:rsidR="003A4152" w:rsidRPr="003A4152" w14:paraId="097C4CF3" w14:textId="77777777" w:rsidTr="00406E54">
        <w:tc>
          <w:tcPr>
            <w:tcW w:w="1973" w:type="dxa"/>
            <w:vAlign w:val="center"/>
          </w:tcPr>
          <w:p w14:paraId="6EBBF01E" w14:textId="77777777" w:rsidR="008E1352" w:rsidRPr="003A4152" w:rsidRDefault="008E1352" w:rsidP="006C393B">
            <w:pPr>
              <w:jc w:val="center"/>
              <w:rPr>
                <w:rFonts w:ascii="Times New Roman" w:eastAsia="Times New Roman" w:hAnsi="Times New Roman" w:cs="Times New Roman"/>
                <w:sz w:val="24"/>
                <w:szCs w:val="24"/>
              </w:rPr>
            </w:pPr>
            <w:r w:rsidRPr="003A4152">
              <w:rPr>
                <w:rFonts w:ascii="Times New Roman" w:eastAsia="Times New Roman" w:hAnsi="Times New Roman" w:cs="Times New Roman"/>
                <w:sz w:val="24"/>
                <w:szCs w:val="24"/>
              </w:rPr>
              <w:t>МДА в эритроцитах</w:t>
            </w:r>
          </w:p>
        </w:tc>
        <w:tc>
          <w:tcPr>
            <w:tcW w:w="1893" w:type="dxa"/>
            <w:vAlign w:val="center"/>
          </w:tcPr>
          <w:p w14:paraId="3AF7A9EE" w14:textId="77777777" w:rsidR="008E1352" w:rsidRPr="003A4152" w:rsidRDefault="008E1352" w:rsidP="006C393B">
            <w:pPr>
              <w:jc w:val="cente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3, плацебо</w:t>
            </w:r>
          </w:p>
        </w:tc>
        <w:tc>
          <w:tcPr>
            <w:tcW w:w="1893" w:type="dxa"/>
            <w:vAlign w:val="center"/>
          </w:tcPr>
          <w:p w14:paraId="4A3EF331" w14:textId="77777777" w:rsidR="008E1352" w:rsidRPr="003A4152" w:rsidRDefault="008E1352" w:rsidP="006C393B">
            <w:pPr>
              <w:jc w:val="cente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4, гармина гидрохлорид</w:t>
            </w:r>
          </w:p>
        </w:tc>
        <w:tc>
          <w:tcPr>
            <w:tcW w:w="1895" w:type="dxa"/>
            <w:vAlign w:val="center"/>
          </w:tcPr>
          <w:p w14:paraId="6C046F92" w14:textId="77777777" w:rsidR="008E1352" w:rsidRPr="003A4152" w:rsidRDefault="008E1352" w:rsidP="006C393B">
            <w:pPr>
              <w:jc w:val="cente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5, амитриптилин</w:t>
            </w:r>
          </w:p>
        </w:tc>
        <w:tc>
          <w:tcPr>
            <w:tcW w:w="1974" w:type="dxa"/>
            <w:vAlign w:val="center"/>
          </w:tcPr>
          <w:p w14:paraId="01392CE7" w14:textId="77777777" w:rsidR="008E1352" w:rsidRPr="003A4152" w:rsidRDefault="008E1352" w:rsidP="006C393B">
            <w:pPr>
              <w:jc w:val="cente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ХНУС</w:t>
            </w:r>
          </w:p>
        </w:tc>
      </w:tr>
      <w:tr w:rsidR="003A4152" w:rsidRPr="003A4152" w14:paraId="3DB9D96B" w14:textId="77777777" w:rsidTr="00406E54">
        <w:tc>
          <w:tcPr>
            <w:tcW w:w="1973" w:type="dxa"/>
            <w:vAlign w:val="center"/>
          </w:tcPr>
          <w:p w14:paraId="00A0AE25" w14:textId="77777777" w:rsidR="00441136" w:rsidRPr="003A4152" w:rsidRDefault="00441136" w:rsidP="00441136">
            <w:pP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3, плацебо</w:t>
            </w:r>
          </w:p>
        </w:tc>
        <w:tc>
          <w:tcPr>
            <w:tcW w:w="1893" w:type="dxa"/>
            <w:vAlign w:val="center"/>
          </w:tcPr>
          <w:p w14:paraId="438FB78B" w14:textId="6B81B47B"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16400182" w14:textId="7B812B34"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18,08 (14,87; 21,03)</w:t>
            </w:r>
          </w:p>
        </w:tc>
        <w:tc>
          <w:tcPr>
            <w:tcW w:w="1893" w:type="dxa"/>
            <w:vAlign w:val="center"/>
          </w:tcPr>
          <w:p w14:paraId="30869EA9" w14:textId="73CCD6BC"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37818958" w14:textId="66241A2C"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4" w:type="dxa"/>
            <w:vAlign w:val="center"/>
          </w:tcPr>
          <w:p w14:paraId="7F7EC789" w14:textId="16E860A9"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b/>
                <w:iCs/>
              </w:rPr>
              <w:t>0,000*</w:t>
            </w:r>
          </w:p>
        </w:tc>
      </w:tr>
      <w:tr w:rsidR="003A4152" w:rsidRPr="003A4152" w14:paraId="52222A5F" w14:textId="77777777" w:rsidTr="00406E54">
        <w:tc>
          <w:tcPr>
            <w:tcW w:w="1973" w:type="dxa"/>
            <w:vAlign w:val="center"/>
          </w:tcPr>
          <w:p w14:paraId="1DD6A116" w14:textId="77777777" w:rsidR="00441136" w:rsidRPr="003A4152" w:rsidRDefault="00441136" w:rsidP="00441136">
            <w:pP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4, гармина гидрохлорид</w:t>
            </w:r>
          </w:p>
        </w:tc>
        <w:tc>
          <w:tcPr>
            <w:tcW w:w="1893" w:type="dxa"/>
            <w:vAlign w:val="center"/>
          </w:tcPr>
          <w:p w14:paraId="4DEE79D8" w14:textId="47753359"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0676D83F" w14:textId="5F62DDE5"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39E064EC" w14:textId="18529014"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16,03 (13,21; 18,59)</w:t>
            </w:r>
          </w:p>
        </w:tc>
        <w:tc>
          <w:tcPr>
            <w:tcW w:w="1895" w:type="dxa"/>
            <w:vAlign w:val="center"/>
          </w:tcPr>
          <w:p w14:paraId="708C72D8" w14:textId="416924D3"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4" w:type="dxa"/>
            <w:vAlign w:val="center"/>
          </w:tcPr>
          <w:p w14:paraId="571EC2C0" w14:textId="6BC5691B"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b/>
                <w:iCs/>
              </w:rPr>
              <w:t>0,002*</w:t>
            </w:r>
          </w:p>
        </w:tc>
      </w:tr>
      <w:tr w:rsidR="003A4152" w:rsidRPr="003A4152" w14:paraId="44D92E91" w14:textId="77777777" w:rsidTr="00406E54">
        <w:tc>
          <w:tcPr>
            <w:tcW w:w="1973" w:type="dxa"/>
            <w:vAlign w:val="center"/>
          </w:tcPr>
          <w:p w14:paraId="03C06A90" w14:textId="77777777" w:rsidR="00441136" w:rsidRPr="003A4152" w:rsidRDefault="00441136" w:rsidP="00441136">
            <w:pP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5, амитриптилин</w:t>
            </w:r>
          </w:p>
        </w:tc>
        <w:tc>
          <w:tcPr>
            <w:tcW w:w="1893" w:type="dxa"/>
            <w:vAlign w:val="center"/>
          </w:tcPr>
          <w:p w14:paraId="07C4C6F2" w14:textId="29F8A3F2"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2310E0F9" w14:textId="63521629"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454BC940" w14:textId="34F3F7D2"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6D514D8" w14:textId="07746ED3"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16,15 (15,26; 19,49)</w:t>
            </w:r>
          </w:p>
        </w:tc>
        <w:tc>
          <w:tcPr>
            <w:tcW w:w="1974" w:type="dxa"/>
            <w:vAlign w:val="center"/>
          </w:tcPr>
          <w:p w14:paraId="378D5A97" w14:textId="70EF2089"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b/>
                <w:iCs/>
              </w:rPr>
              <w:t>0,001*</w:t>
            </w:r>
          </w:p>
        </w:tc>
      </w:tr>
      <w:tr w:rsidR="003A4152" w:rsidRPr="003A4152" w14:paraId="341688F5" w14:textId="77777777" w:rsidTr="00406E54">
        <w:tc>
          <w:tcPr>
            <w:tcW w:w="1973" w:type="dxa"/>
            <w:vAlign w:val="center"/>
          </w:tcPr>
          <w:p w14:paraId="5ADC571A" w14:textId="77777777" w:rsidR="00441136" w:rsidRPr="003A4152" w:rsidRDefault="00441136" w:rsidP="00441136">
            <w:pP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ХНУС</w:t>
            </w:r>
          </w:p>
        </w:tc>
        <w:tc>
          <w:tcPr>
            <w:tcW w:w="1893" w:type="dxa"/>
            <w:vAlign w:val="center"/>
          </w:tcPr>
          <w:p w14:paraId="520665E6" w14:textId="055A5DC3"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b/>
                <w:iCs/>
              </w:rPr>
              <w:t>0,000*</w:t>
            </w:r>
          </w:p>
        </w:tc>
        <w:tc>
          <w:tcPr>
            <w:tcW w:w="1893" w:type="dxa"/>
            <w:vAlign w:val="center"/>
          </w:tcPr>
          <w:p w14:paraId="5A800025" w14:textId="7F81DB65"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b/>
                <w:iCs/>
              </w:rPr>
              <w:t>0,002*</w:t>
            </w:r>
          </w:p>
        </w:tc>
        <w:tc>
          <w:tcPr>
            <w:tcW w:w="1895" w:type="dxa"/>
            <w:vAlign w:val="center"/>
          </w:tcPr>
          <w:p w14:paraId="7B92723D" w14:textId="045C15D1"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b/>
                <w:iCs/>
              </w:rPr>
              <w:t>0,001*</w:t>
            </w:r>
          </w:p>
        </w:tc>
        <w:tc>
          <w:tcPr>
            <w:tcW w:w="1974" w:type="dxa"/>
            <w:vAlign w:val="center"/>
          </w:tcPr>
          <w:p w14:paraId="185A4FED" w14:textId="1C259706"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6ED9C990" w14:textId="5BB8EE65"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10,58 (9,615; 11,54)</w:t>
            </w:r>
          </w:p>
        </w:tc>
      </w:tr>
    </w:tbl>
    <w:tbl>
      <w:tblPr>
        <w:tblStyle w:val="47"/>
        <w:tblW w:w="9628" w:type="dxa"/>
        <w:tblInd w:w="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9C0684" w:rsidRPr="004C3021" w14:paraId="68F51ADE" w14:textId="77777777" w:rsidTr="00406E54">
        <w:tc>
          <w:tcPr>
            <w:tcW w:w="9628" w:type="dxa"/>
            <w:gridSpan w:val="5"/>
            <w:vAlign w:val="center"/>
          </w:tcPr>
          <w:p w14:paraId="00001602" w14:textId="35D65631" w:rsidR="009C0684" w:rsidRPr="004C3021" w:rsidRDefault="00441136">
            <w:pPr>
              <w:jc w:val="center"/>
              <w:rPr>
                <w:rFonts w:ascii="Times New Roman" w:eastAsia="Times New Roman" w:hAnsi="Times New Roman" w:cs="Times New Roman"/>
                <w:color w:val="000000"/>
                <w:sz w:val="24"/>
                <w:szCs w:val="24"/>
              </w:rPr>
            </w:pPr>
            <w:r w:rsidRPr="004C3021">
              <w:rPr>
                <w:rFonts w:ascii="Times New Roman" w:eastAsia="Times New Roman" w:hAnsi="Times New Roman" w:cs="Times New Roman"/>
                <w:color w:val="000000"/>
                <w:sz w:val="24"/>
                <w:szCs w:val="24"/>
              </w:rPr>
              <w:t xml:space="preserve">Н </w:t>
            </w:r>
            <w:r w:rsidRPr="004C3021">
              <w:rPr>
                <w:rFonts w:ascii="Times New Roman" w:eastAsia="Times New Roman" w:hAnsi="Times New Roman" w:cs="Times New Roman"/>
                <w:sz w:val="24"/>
                <w:szCs w:val="24"/>
              </w:rPr>
              <w:t>Критерий Краскела Уоллиса</w:t>
            </w:r>
            <w:r w:rsidRPr="004C3021">
              <w:rPr>
                <w:rFonts w:ascii="Times New Roman" w:eastAsia="Times New Roman" w:hAnsi="Times New Roman" w:cs="Times New Roman"/>
                <w:color w:val="000000"/>
                <w:sz w:val="24"/>
                <w:szCs w:val="24"/>
              </w:rPr>
              <w:t xml:space="preserve"> (3, N = 60) = 32,84 p = 0,000</w:t>
            </w:r>
            <w:r w:rsidR="006A76A4" w:rsidRPr="004C3021">
              <w:rPr>
                <w:rFonts w:ascii="Times New Roman" w:eastAsia="Times New Roman" w:hAnsi="Times New Roman" w:cs="Times New Roman"/>
                <w:sz w:val="24"/>
                <w:szCs w:val="24"/>
              </w:rPr>
              <w:t>*</w:t>
            </w:r>
          </w:p>
        </w:tc>
      </w:tr>
      <w:tr w:rsidR="009C0684" w:rsidRPr="004C3021" w14:paraId="1E14B2CF" w14:textId="77777777" w:rsidTr="00406E54">
        <w:tc>
          <w:tcPr>
            <w:tcW w:w="1973" w:type="dxa"/>
            <w:vAlign w:val="center"/>
          </w:tcPr>
          <w:p w14:paraId="00001607" w14:textId="77777777" w:rsidR="009C0684" w:rsidRPr="004C3021" w:rsidRDefault="00BB7C4F">
            <w:pPr>
              <w:jc w:val="center"/>
              <w:rPr>
                <w:rFonts w:ascii="Times New Roman" w:eastAsia="Times New Roman" w:hAnsi="Times New Roman" w:cs="Times New Roman"/>
                <w:sz w:val="24"/>
                <w:szCs w:val="24"/>
              </w:rPr>
            </w:pPr>
            <w:r w:rsidRPr="004C3021">
              <w:rPr>
                <w:rFonts w:ascii="Times New Roman" w:eastAsia="Times New Roman" w:hAnsi="Times New Roman" w:cs="Times New Roman"/>
                <w:color w:val="000000"/>
                <w:sz w:val="24"/>
                <w:szCs w:val="24"/>
              </w:rPr>
              <w:t>МДА в плазме</w:t>
            </w:r>
          </w:p>
        </w:tc>
        <w:tc>
          <w:tcPr>
            <w:tcW w:w="1893" w:type="dxa"/>
            <w:vAlign w:val="center"/>
          </w:tcPr>
          <w:p w14:paraId="00001608" w14:textId="77777777" w:rsidR="009C0684" w:rsidRPr="004C3021" w:rsidRDefault="00BB7C4F">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3, плацебо</w:t>
            </w:r>
          </w:p>
        </w:tc>
        <w:tc>
          <w:tcPr>
            <w:tcW w:w="1893" w:type="dxa"/>
            <w:vAlign w:val="center"/>
          </w:tcPr>
          <w:p w14:paraId="00001609" w14:textId="77777777" w:rsidR="009C0684" w:rsidRPr="004C3021" w:rsidRDefault="00BB7C4F">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4, гармина гидрохлорид</w:t>
            </w:r>
          </w:p>
        </w:tc>
        <w:tc>
          <w:tcPr>
            <w:tcW w:w="1895" w:type="dxa"/>
            <w:vAlign w:val="center"/>
          </w:tcPr>
          <w:p w14:paraId="0000160A" w14:textId="77777777" w:rsidR="009C0684" w:rsidRPr="004C3021" w:rsidRDefault="00BB7C4F">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5, амитриптилин</w:t>
            </w:r>
          </w:p>
        </w:tc>
        <w:tc>
          <w:tcPr>
            <w:tcW w:w="1974" w:type="dxa"/>
            <w:vAlign w:val="center"/>
          </w:tcPr>
          <w:p w14:paraId="0000160B" w14:textId="77777777" w:rsidR="009C0684" w:rsidRPr="004C3021" w:rsidRDefault="00BB7C4F">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до начала эксперимента</w:t>
            </w:r>
          </w:p>
        </w:tc>
      </w:tr>
      <w:tr w:rsidR="003A4152" w:rsidRPr="003A4152" w14:paraId="1B1C61DA" w14:textId="77777777" w:rsidTr="00406E54">
        <w:tc>
          <w:tcPr>
            <w:tcW w:w="1973" w:type="dxa"/>
            <w:vAlign w:val="center"/>
          </w:tcPr>
          <w:p w14:paraId="0000160C" w14:textId="77777777" w:rsidR="00441136" w:rsidRPr="003A4152" w:rsidRDefault="00441136" w:rsidP="00441136">
            <w:pP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3, плацебо</w:t>
            </w:r>
          </w:p>
        </w:tc>
        <w:tc>
          <w:tcPr>
            <w:tcW w:w="1893" w:type="dxa"/>
            <w:vAlign w:val="center"/>
          </w:tcPr>
          <w:p w14:paraId="58C42D8D" w14:textId="1101E6EA" w:rsidR="00441136" w:rsidRPr="00253398" w:rsidRDefault="00441136" w:rsidP="00441136">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60E" w14:textId="79146298" w:rsidR="00441136" w:rsidRPr="00253398" w:rsidRDefault="00441136" w:rsidP="00441136">
            <w:pPr>
              <w:jc w:val="center"/>
              <w:rPr>
                <w:rFonts w:ascii="Times New Roman" w:eastAsia="Times New Roman" w:hAnsi="Times New Roman" w:cs="Times New Roman"/>
                <w:iCs/>
              </w:rPr>
            </w:pPr>
            <w:r w:rsidRPr="00253398">
              <w:rPr>
                <w:rFonts w:ascii="Times New Roman" w:eastAsia="Times New Roman" w:hAnsi="Times New Roman" w:cs="Times New Roman"/>
                <w:iCs/>
              </w:rPr>
              <w:t>2,886 (2,675; 3,204)</w:t>
            </w:r>
          </w:p>
        </w:tc>
        <w:tc>
          <w:tcPr>
            <w:tcW w:w="1893" w:type="dxa"/>
            <w:vAlign w:val="center"/>
          </w:tcPr>
          <w:p w14:paraId="0000160F" w14:textId="02269C3B" w:rsidR="00441136" w:rsidRPr="00253398" w:rsidRDefault="00441136" w:rsidP="00441136">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1,000</w:t>
            </w:r>
          </w:p>
        </w:tc>
        <w:tc>
          <w:tcPr>
            <w:tcW w:w="1895" w:type="dxa"/>
            <w:vAlign w:val="center"/>
          </w:tcPr>
          <w:p w14:paraId="00001610" w14:textId="37A29559" w:rsidR="00441136" w:rsidRPr="00253398" w:rsidRDefault="00441136" w:rsidP="00441136">
            <w:pPr>
              <w:jc w:val="center"/>
              <w:rPr>
                <w:rFonts w:ascii="Times New Roman" w:eastAsia="Times New Roman" w:hAnsi="Times New Roman" w:cs="Times New Roman"/>
                <w:b/>
                <w:bCs/>
                <w:iCs/>
                <w:sz w:val="24"/>
                <w:szCs w:val="24"/>
              </w:rPr>
            </w:pPr>
            <w:r w:rsidRPr="00253398">
              <w:rPr>
                <w:rFonts w:ascii="Times New Roman" w:eastAsia="Times New Roman" w:hAnsi="Times New Roman" w:cs="Times New Roman"/>
                <w:iCs/>
                <w:sz w:val="24"/>
                <w:szCs w:val="24"/>
              </w:rPr>
              <w:t>0,899</w:t>
            </w:r>
          </w:p>
        </w:tc>
        <w:tc>
          <w:tcPr>
            <w:tcW w:w="1974" w:type="dxa"/>
            <w:vAlign w:val="center"/>
          </w:tcPr>
          <w:p w14:paraId="00001611" w14:textId="38985412" w:rsidR="00441136" w:rsidRPr="00253398" w:rsidRDefault="00441136" w:rsidP="00441136">
            <w:pPr>
              <w:jc w:val="center"/>
              <w:rPr>
                <w:rFonts w:ascii="Times New Roman" w:eastAsia="Times New Roman" w:hAnsi="Times New Roman" w:cs="Times New Roman"/>
                <w:b/>
                <w:bCs/>
                <w:iCs/>
                <w:sz w:val="24"/>
                <w:szCs w:val="24"/>
              </w:rPr>
            </w:pPr>
            <w:r w:rsidRPr="00253398">
              <w:rPr>
                <w:rFonts w:ascii="Times New Roman" w:eastAsia="Times New Roman" w:hAnsi="Times New Roman" w:cs="Times New Roman"/>
                <w:b/>
                <w:iCs/>
                <w:sz w:val="24"/>
                <w:szCs w:val="24"/>
              </w:rPr>
              <w:t>0,003*</w:t>
            </w:r>
          </w:p>
        </w:tc>
      </w:tr>
      <w:tr w:rsidR="003A4152" w:rsidRPr="003A4152" w14:paraId="2AE2B9F2" w14:textId="77777777" w:rsidTr="00406E54">
        <w:tc>
          <w:tcPr>
            <w:tcW w:w="1973" w:type="dxa"/>
            <w:vAlign w:val="center"/>
          </w:tcPr>
          <w:p w14:paraId="00001612" w14:textId="77777777" w:rsidR="00441136" w:rsidRPr="003A4152" w:rsidRDefault="00441136" w:rsidP="00441136">
            <w:pP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4, гармина гидрохлорид</w:t>
            </w:r>
          </w:p>
        </w:tc>
        <w:tc>
          <w:tcPr>
            <w:tcW w:w="1893" w:type="dxa"/>
            <w:vAlign w:val="center"/>
          </w:tcPr>
          <w:p w14:paraId="00001613" w14:textId="4F413541" w:rsidR="00441136" w:rsidRPr="00253398" w:rsidRDefault="00441136" w:rsidP="00441136">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1,000</w:t>
            </w:r>
          </w:p>
        </w:tc>
        <w:tc>
          <w:tcPr>
            <w:tcW w:w="1893" w:type="dxa"/>
            <w:vAlign w:val="center"/>
          </w:tcPr>
          <w:p w14:paraId="39694546" w14:textId="398103B7" w:rsidR="00441136" w:rsidRPr="00253398" w:rsidRDefault="00441136" w:rsidP="00441136">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615" w14:textId="1693675F" w:rsidR="00441136" w:rsidRPr="00253398" w:rsidRDefault="00441136" w:rsidP="00441136">
            <w:pPr>
              <w:jc w:val="center"/>
              <w:rPr>
                <w:rFonts w:ascii="Times New Roman" w:eastAsia="Times New Roman" w:hAnsi="Times New Roman" w:cs="Times New Roman"/>
                <w:iCs/>
              </w:rPr>
            </w:pPr>
            <w:r w:rsidRPr="00253398">
              <w:rPr>
                <w:rFonts w:ascii="Times New Roman" w:eastAsia="Times New Roman" w:hAnsi="Times New Roman" w:cs="Times New Roman"/>
                <w:iCs/>
              </w:rPr>
              <w:t>2,847 (2,754; 3,019)</w:t>
            </w:r>
          </w:p>
        </w:tc>
        <w:tc>
          <w:tcPr>
            <w:tcW w:w="1895" w:type="dxa"/>
            <w:vAlign w:val="center"/>
          </w:tcPr>
          <w:p w14:paraId="00001616" w14:textId="5CBA655C" w:rsidR="00441136" w:rsidRPr="00253398" w:rsidRDefault="00441136" w:rsidP="00441136">
            <w:pPr>
              <w:jc w:val="center"/>
              <w:rPr>
                <w:rFonts w:ascii="Times New Roman" w:eastAsia="Times New Roman" w:hAnsi="Times New Roman" w:cs="Times New Roman"/>
                <w:b/>
                <w:bCs/>
                <w:iCs/>
                <w:sz w:val="24"/>
                <w:szCs w:val="24"/>
              </w:rPr>
            </w:pPr>
            <w:r w:rsidRPr="00253398">
              <w:rPr>
                <w:rFonts w:ascii="Times New Roman" w:eastAsia="Times New Roman" w:hAnsi="Times New Roman" w:cs="Times New Roman"/>
                <w:iCs/>
                <w:sz w:val="24"/>
                <w:szCs w:val="24"/>
              </w:rPr>
              <w:t>0,161</w:t>
            </w:r>
          </w:p>
        </w:tc>
        <w:tc>
          <w:tcPr>
            <w:tcW w:w="1974" w:type="dxa"/>
            <w:vAlign w:val="center"/>
          </w:tcPr>
          <w:p w14:paraId="00001617" w14:textId="3136199A" w:rsidR="00441136" w:rsidRPr="00253398" w:rsidRDefault="00441136" w:rsidP="00441136">
            <w:pPr>
              <w:jc w:val="center"/>
              <w:rPr>
                <w:rFonts w:ascii="Times New Roman" w:eastAsia="Times New Roman" w:hAnsi="Times New Roman" w:cs="Times New Roman"/>
                <w:b/>
                <w:bCs/>
                <w:iCs/>
                <w:sz w:val="24"/>
                <w:szCs w:val="24"/>
              </w:rPr>
            </w:pPr>
            <w:r w:rsidRPr="00253398">
              <w:rPr>
                <w:rFonts w:ascii="Times New Roman" w:eastAsia="Times New Roman" w:hAnsi="Times New Roman" w:cs="Times New Roman"/>
                <w:iCs/>
                <w:sz w:val="24"/>
                <w:szCs w:val="24"/>
              </w:rPr>
              <w:t>0,073</w:t>
            </w:r>
          </w:p>
        </w:tc>
      </w:tr>
      <w:tr w:rsidR="003A4152" w:rsidRPr="003A4152" w14:paraId="570432E8" w14:textId="77777777" w:rsidTr="00406E54">
        <w:tc>
          <w:tcPr>
            <w:tcW w:w="1973" w:type="dxa"/>
            <w:vAlign w:val="center"/>
          </w:tcPr>
          <w:p w14:paraId="00001618" w14:textId="77777777" w:rsidR="00441136" w:rsidRPr="003A4152" w:rsidRDefault="00441136" w:rsidP="00441136">
            <w:pP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5, амитриптилин</w:t>
            </w:r>
          </w:p>
        </w:tc>
        <w:tc>
          <w:tcPr>
            <w:tcW w:w="1893" w:type="dxa"/>
            <w:vAlign w:val="center"/>
          </w:tcPr>
          <w:p w14:paraId="00001619" w14:textId="07D32501" w:rsidR="00441136" w:rsidRPr="00253398" w:rsidRDefault="00441136" w:rsidP="00441136">
            <w:pPr>
              <w:jc w:val="center"/>
              <w:rPr>
                <w:rFonts w:ascii="Times New Roman" w:eastAsia="Times New Roman" w:hAnsi="Times New Roman" w:cs="Times New Roman"/>
                <w:b/>
                <w:bCs/>
                <w:iCs/>
                <w:sz w:val="24"/>
                <w:szCs w:val="24"/>
              </w:rPr>
            </w:pPr>
            <w:r w:rsidRPr="00253398">
              <w:rPr>
                <w:rFonts w:ascii="Times New Roman" w:eastAsia="Times New Roman" w:hAnsi="Times New Roman" w:cs="Times New Roman"/>
                <w:iCs/>
                <w:sz w:val="24"/>
                <w:szCs w:val="24"/>
              </w:rPr>
              <w:t>0,899</w:t>
            </w:r>
          </w:p>
        </w:tc>
        <w:tc>
          <w:tcPr>
            <w:tcW w:w="1893" w:type="dxa"/>
            <w:vAlign w:val="center"/>
          </w:tcPr>
          <w:p w14:paraId="0000161A" w14:textId="7AA81A72" w:rsidR="00441136" w:rsidRPr="00253398" w:rsidRDefault="00441136" w:rsidP="00441136">
            <w:pPr>
              <w:jc w:val="center"/>
              <w:rPr>
                <w:rFonts w:ascii="Times New Roman" w:eastAsia="Times New Roman" w:hAnsi="Times New Roman" w:cs="Times New Roman"/>
                <w:b/>
                <w:bCs/>
                <w:iCs/>
                <w:sz w:val="24"/>
                <w:szCs w:val="24"/>
              </w:rPr>
            </w:pPr>
            <w:r w:rsidRPr="00253398">
              <w:rPr>
                <w:rFonts w:ascii="Times New Roman" w:eastAsia="Times New Roman" w:hAnsi="Times New Roman" w:cs="Times New Roman"/>
                <w:iCs/>
                <w:sz w:val="24"/>
                <w:szCs w:val="24"/>
              </w:rPr>
              <w:t>0,161</w:t>
            </w:r>
          </w:p>
        </w:tc>
        <w:tc>
          <w:tcPr>
            <w:tcW w:w="1895" w:type="dxa"/>
            <w:vAlign w:val="center"/>
          </w:tcPr>
          <w:p w14:paraId="3908A50C" w14:textId="3AE91672" w:rsidR="00441136" w:rsidRPr="00253398" w:rsidRDefault="00441136" w:rsidP="00441136">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61C" w14:textId="1BB0848B" w:rsidR="00441136" w:rsidRPr="00253398" w:rsidRDefault="00441136" w:rsidP="00441136">
            <w:pPr>
              <w:jc w:val="center"/>
              <w:rPr>
                <w:rFonts w:ascii="Times New Roman" w:eastAsia="Times New Roman" w:hAnsi="Times New Roman" w:cs="Times New Roman"/>
                <w:iCs/>
              </w:rPr>
            </w:pPr>
            <w:r w:rsidRPr="00253398">
              <w:rPr>
                <w:rFonts w:ascii="Times New Roman" w:eastAsia="Times New Roman" w:hAnsi="Times New Roman" w:cs="Times New Roman"/>
                <w:iCs/>
              </w:rPr>
              <w:t>3,496 (3,125; 3,920)</w:t>
            </w:r>
          </w:p>
        </w:tc>
        <w:tc>
          <w:tcPr>
            <w:tcW w:w="1974" w:type="dxa"/>
            <w:vAlign w:val="center"/>
          </w:tcPr>
          <w:p w14:paraId="0000161D" w14:textId="7EABEC23" w:rsidR="00441136" w:rsidRPr="00253398" w:rsidRDefault="00441136" w:rsidP="00441136">
            <w:pPr>
              <w:jc w:val="center"/>
              <w:rPr>
                <w:rFonts w:ascii="Times New Roman" w:eastAsia="Times New Roman" w:hAnsi="Times New Roman" w:cs="Times New Roman"/>
                <w:b/>
                <w:bCs/>
                <w:iCs/>
                <w:sz w:val="24"/>
                <w:szCs w:val="24"/>
              </w:rPr>
            </w:pPr>
            <w:r w:rsidRPr="00253398">
              <w:rPr>
                <w:rFonts w:ascii="Times New Roman" w:eastAsia="Times New Roman" w:hAnsi="Times New Roman" w:cs="Times New Roman"/>
                <w:b/>
                <w:iCs/>
                <w:sz w:val="24"/>
                <w:szCs w:val="24"/>
              </w:rPr>
              <w:t>0,000*</w:t>
            </w:r>
          </w:p>
        </w:tc>
      </w:tr>
      <w:tr w:rsidR="003A4152" w:rsidRPr="003A4152" w14:paraId="5721DEBF" w14:textId="77777777" w:rsidTr="00406E54">
        <w:tc>
          <w:tcPr>
            <w:tcW w:w="1973" w:type="dxa"/>
            <w:vAlign w:val="center"/>
          </w:tcPr>
          <w:p w14:paraId="0000161E" w14:textId="77777777" w:rsidR="00441136" w:rsidRPr="003A4152" w:rsidRDefault="00441136" w:rsidP="00441136">
            <w:pP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до начала эксперимента</w:t>
            </w:r>
          </w:p>
        </w:tc>
        <w:tc>
          <w:tcPr>
            <w:tcW w:w="1893" w:type="dxa"/>
            <w:vAlign w:val="center"/>
          </w:tcPr>
          <w:p w14:paraId="0000161F" w14:textId="1DC3C988" w:rsidR="00441136" w:rsidRPr="00253398" w:rsidRDefault="00441136" w:rsidP="00441136">
            <w:pPr>
              <w:jc w:val="center"/>
              <w:rPr>
                <w:rFonts w:ascii="Times New Roman" w:eastAsia="Times New Roman" w:hAnsi="Times New Roman" w:cs="Times New Roman"/>
                <w:b/>
                <w:bCs/>
                <w:iCs/>
                <w:sz w:val="24"/>
                <w:szCs w:val="24"/>
              </w:rPr>
            </w:pPr>
            <w:r w:rsidRPr="00253398">
              <w:rPr>
                <w:rFonts w:ascii="Times New Roman" w:eastAsia="Times New Roman" w:hAnsi="Times New Roman" w:cs="Times New Roman"/>
                <w:b/>
                <w:iCs/>
                <w:sz w:val="24"/>
                <w:szCs w:val="24"/>
              </w:rPr>
              <w:t>0,003*</w:t>
            </w:r>
          </w:p>
        </w:tc>
        <w:tc>
          <w:tcPr>
            <w:tcW w:w="1893" w:type="dxa"/>
            <w:vAlign w:val="center"/>
          </w:tcPr>
          <w:p w14:paraId="00001620" w14:textId="4381BFA8" w:rsidR="00441136" w:rsidRPr="00253398" w:rsidRDefault="00441136" w:rsidP="00441136">
            <w:pPr>
              <w:jc w:val="center"/>
              <w:rPr>
                <w:rFonts w:ascii="Times New Roman" w:eastAsia="Times New Roman" w:hAnsi="Times New Roman" w:cs="Times New Roman"/>
                <w:b/>
                <w:bCs/>
                <w:iCs/>
                <w:sz w:val="24"/>
                <w:szCs w:val="24"/>
              </w:rPr>
            </w:pPr>
            <w:r w:rsidRPr="00253398">
              <w:rPr>
                <w:rFonts w:ascii="Times New Roman" w:eastAsia="Times New Roman" w:hAnsi="Times New Roman" w:cs="Times New Roman"/>
                <w:iCs/>
                <w:sz w:val="24"/>
                <w:szCs w:val="24"/>
              </w:rPr>
              <w:t>0,073</w:t>
            </w:r>
          </w:p>
        </w:tc>
        <w:tc>
          <w:tcPr>
            <w:tcW w:w="1895" w:type="dxa"/>
            <w:vAlign w:val="center"/>
          </w:tcPr>
          <w:p w14:paraId="00001621" w14:textId="69B01714" w:rsidR="00441136" w:rsidRPr="00253398" w:rsidRDefault="00441136" w:rsidP="00441136">
            <w:pPr>
              <w:jc w:val="center"/>
              <w:rPr>
                <w:rFonts w:ascii="Times New Roman" w:eastAsia="Times New Roman" w:hAnsi="Times New Roman" w:cs="Times New Roman"/>
                <w:b/>
                <w:bCs/>
                <w:iCs/>
                <w:sz w:val="24"/>
                <w:szCs w:val="24"/>
              </w:rPr>
            </w:pPr>
            <w:r w:rsidRPr="00253398">
              <w:rPr>
                <w:rFonts w:ascii="Times New Roman" w:eastAsia="Times New Roman" w:hAnsi="Times New Roman" w:cs="Times New Roman"/>
                <w:b/>
                <w:iCs/>
                <w:sz w:val="24"/>
                <w:szCs w:val="24"/>
              </w:rPr>
              <w:t>0,000*</w:t>
            </w:r>
          </w:p>
        </w:tc>
        <w:tc>
          <w:tcPr>
            <w:tcW w:w="1974" w:type="dxa"/>
            <w:vAlign w:val="center"/>
          </w:tcPr>
          <w:p w14:paraId="704E3594" w14:textId="0A1157CB" w:rsidR="00441136" w:rsidRPr="00253398" w:rsidRDefault="00441136" w:rsidP="00441136">
            <w:pPr>
              <w:jc w:val="center"/>
              <w:rPr>
                <w:rFonts w:ascii="Times New Roman" w:eastAsia="Times New Roman" w:hAnsi="Times New Roman" w:cs="Times New Roman"/>
                <w:iCs/>
                <w:sz w:val="24"/>
                <w:szCs w:val="24"/>
              </w:rPr>
            </w:pPr>
            <w:r w:rsidRPr="00253398">
              <w:rPr>
                <w:rFonts w:ascii="Times New Roman" w:eastAsia="Times New Roman" w:hAnsi="Times New Roman" w:cs="Times New Roman"/>
                <w:iCs/>
                <w:sz w:val="24"/>
                <w:szCs w:val="24"/>
              </w:rPr>
              <w:t>Me (Q</w:t>
            </w:r>
            <w:r w:rsidR="00037A15" w:rsidRPr="00253398">
              <w:rPr>
                <w:rFonts w:ascii="Times New Roman" w:eastAsia="Times New Roman" w:hAnsi="Times New Roman" w:cs="Times New Roman"/>
                <w:iCs/>
                <w:sz w:val="24"/>
                <w:szCs w:val="24"/>
              </w:rPr>
              <w:t>25; Q</w:t>
            </w:r>
            <w:r w:rsidRPr="00253398">
              <w:rPr>
                <w:rFonts w:ascii="Times New Roman" w:eastAsia="Times New Roman" w:hAnsi="Times New Roman" w:cs="Times New Roman"/>
                <w:iCs/>
                <w:sz w:val="24"/>
                <w:szCs w:val="24"/>
              </w:rPr>
              <w:t>75)</w:t>
            </w:r>
          </w:p>
          <w:p w14:paraId="00001623" w14:textId="036A7305" w:rsidR="00441136" w:rsidRPr="00253398" w:rsidRDefault="00441136" w:rsidP="00441136">
            <w:pPr>
              <w:jc w:val="center"/>
              <w:rPr>
                <w:rFonts w:ascii="Times New Roman" w:eastAsia="Times New Roman" w:hAnsi="Times New Roman" w:cs="Times New Roman"/>
                <w:iCs/>
              </w:rPr>
            </w:pPr>
            <w:r w:rsidRPr="00253398">
              <w:rPr>
                <w:rFonts w:ascii="Times New Roman" w:eastAsia="Times New Roman" w:hAnsi="Times New Roman" w:cs="Times New Roman"/>
                <w:iCs/>
              </w:rPr>
              <w:t>2,197 (1,879; 2,357)</w:t>
            </w:r>
          </w:p>
        </w:tc>
      </w:tr>
    </w:tbl>
    <w:tbl>
      <w:tblPr>
        <w:tblStyle w:val="46"/>
        <w:tblW w:w="9628"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3A4152" w:rsidRPr="003A4152" w14:paraId="6D7A0B3F" w14:textId="77777777" w:rsidTr="008E1352">
        <w:tc>
          <w:tcPr>
            <w:tcW w:w="9628" w:type="dxa"/>
            <w:gridSpan w:val="5"/>
            <w:vAlign w:val="center"/>
          </w:tcPr>
          <w:p w14:paraId="216CFEDC" w14:textId="7B69A2CF" w:rsidR="008E1352" w:rsidRPr="003A4152" w:rsidRDefault="00441136" w:rsidP="006C393B">
            <w:pPr>
              <w:jc w:val="center"/>
              <w:rPr>
                <w:rFonts w:ascii="Times New Roman" w:eastAsia="Times New Roman" w:hAnsi="Times New Roman" w:cs="Times New Roman"/>
                <w:sz w:val="24"/>
                <w:szCs w:val="24"/>
              </w:rPr>
            </w:pPr>
            <w:r w:rsidRPr="003A4152">
              <w:rPr>
                <w:rFonts w:ascii="Times New Roman" w:eastAsia="Times New Roman" w:hAnsi="Times New Roman" w:cs="Times New Roman"/>
                <w:sz w:val="24"/>
                <w:szCs w:val="24"/>
              </w:rPr>
              <w:t>Н Критерий Краскела Уоллиса (3, N = 60) = 38,37 p = 0,000</w:t>
            </w:r>
            <w:r w:rsidR="008E1352" w:rsidRPr="003A4152">
              <w:rPr>
                <w:rFonts w:ascii="Times New Roman" w:eastAsia="Times New Roman" w:hAnsi="Times New Roman" w:cs="Times New Roman"/>
                <w:sz w:val="24"/>
                <w:szCs w:val="24"/>
              </w:rPr>
              <w:t>*</w:t>
            </w:r>
          </w:p>
        </w:tc>
      </w:tr>
      <w:tr w:rsidR="003A4152" w:rsidRPr="003A4152" w14:paraId="0BC657D0" w14:textId="77777777" w:rsidTr="008E1352">
        <w:tc>
          <w:tcPr>
            <w:tcW w:w="1973" w:type="dxa"/>
            <w:vAlign w:val="center"/>
          </w:tcPr>
          <w:p w14:paraId="7E0E5B1B" w14:textId="77777777" w:rsidR="008E1352" w:rsidRPr="003A4152" w:rsidRDefault="008E1352" w:rsidP="006C393B">
            <w:pPr>
              <w:jc w:val="center"/>
              <w:rPr>
                <w:rFonts w:ascii="Times New Roman" w:eastAsia="Times New Roman" w:hAnsi="Times New Roman" w:cs="Times New Roman"/>
                <w:sz w:val="24"/>
                <w:szCs w:val="24"/>
              </w:rPr>
            </w:pPr>
            <w:r w:rsidRPr="003A4152">
              <w:rPr>
                <w:rFonts w:ascii="Times New Roman" w:eastAsia="Times New Roman" w:hAnsi="Times New Roman" w:cs="Times New Roman"/>
                <w:sz w:val="24"/>
                <w:szCs w:val="24"/>
              </w:rPr>
              <w:t>МДА в плазме</w:t>
            </w:r>
          </w:p>
        </w:tc>
        <w:tc>
          <w:tcPr>
            <w:tcW w:w="1893" w:type="dxa"/>
            <w:vAlign w:val="center"/>
          </w:tcPr>
          <w:p w14:paraId="07CA1851" w14:textId="77777777" w:rsidR="008E1352" w:rsidRPr="003A4152" w:rsidRDefault="008E1352" w:rsidP="006C393B">
            <w:pPr>
              <w:jc w:val="cente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3, плацебо</w:t>
            </w:r>
          </w:p>
        </w:tc>
        <w:tc>
          <w:tcPr>
            <w:tcW w:w="1893" w:type="dxa"/>
            <w:vAlign w:val="center"/>
          </w:tcPr>
          <w:p w14:paraId="6F13987D" w14:textId="77777777" w:rsidR="008E1352" w:rsidRPr="003A4152" w:rsidRDefault="008E1352" w:rsidP="006C393B">
            <w:pPr>
              <w:jc w:val="cente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4, гармина гидрохлорид</w:t>
            </w:r>
          </w:p>
        </w:tc>
        <w:tc>
          <w:tcPr>
            <w:tcW w:w="1895" w:type="dxa"/>
            <w:vAlign w:val="center"/>
          </w:tcPr>
          <w:p w14:paraId="5DCDF509" w14:textId="77777777" w:rsidR="008E1352" w:rsidRPr="003A4152" w:rsidRDefault="008E1352" w:rsidP="006C393B">
            <w:pPr>
              <w:jc w:val="cente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5, амитриптилин</w:t>
            </w:r>
          </w:p>
        </w:tc>
        <w:tc>
          <w:tcPr>
            <w:tcW w:w="1974" w:type="dxa"/>
            <w:vAlign w:val="center"/>
          </w:tcPr>
          <w:p w14:paraId="413E3D66" w14:textId="77777777" w:rsidR="008E1352" w:rsidRPr="003A4152" w:rsidRDefault="008E1352" w:rsidP="006C393B">
            <w:pPr>
              <w:jc w:val="cente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ХНУС</w:t>
            </w:r>
          </w:p>
        </w:tc>
      </w:tr>
      <w:tr w:rsidR="003A4152" w:rsidRPr="003A4152" w14:paraId="40DC78F7" w14:textId="77777777" w:rsidTr="008E1352">
        <w:tc>
          <w:tcPr>
            <w:tcW w:w="1973" w:type="dxa"/>
            <w:vAlign w:val="center"/>
          </w:tcPr>
          <w:p w14:paraId="53236D4D" w14:textId="77777777" w:rsidR="00441136" w:rsidRPr="003A4152" w:rsidRDefault="00441136" w:rsidP="00441136">
            <w:pP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3, плацебо</w:t>
            </w:r>
          </w:p>
        </w:tc>
        <w:tc>
          <w:tcPr>
            <w:tcW w:w="1893" w:type="dxa"/>
            <w:vAlign w:val="center"/>
          </w:tcPr>
          <w:p w14:paraId="74531A8E" w14:textId="05BAB10B"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527C6F50" w14:textId="332EB5D1"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2,886 (2,675; 3,204)</w:t>
            </w:r>
          </w:p>
        </w:tc>
        <w:tc>
          <w:tcPr>
            <w:tcW w:w="1893" w:type="dxa"/>
            <w:vAlign w:val="center"/>
          </w:tcPr>
          <w:p w14:paraId="0AC72B54" w14:textId="3FD66203"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15D5F223" w14:textId="6BC64C75" w:rsidR="00441136" w:rsidRPr="00A90B4D" w:rsidRDefault="00441136" w:rsidP="00441136">
            <w:pPr>
              <w:jc w:val="center"/>
              <w:rPr>
                <w:rFonts w:ascii="Times New Roman" w:eastAsia="Times New Roman" w:hAnsi="Times New Roman" w:cs="Times New Roman"/>
                <w:b/>
                <w:bCs/>
                <w:iCs/>
              </w:rPr>
            </w:pPr>
            <w:r w:rsidRPr="00A90B4D">
              <w:rPr>
                <w:rFonts w:ascii="Times New Roman" w:eastAsia="Times New Roman" w:hAnsi="Times New Roman" w:cs="Times New Roman"/>
                <w:iCs/>
              </w:rPr>
              <w:t>1,000</w:t>
            </w:r>
          </w:p>
        </w:tc>
        <w:tc>
          <w:tcPr>
            <w:tcW w:w="1974" w:type="dxa"/>
            <w:vAlign w:val="center"/>
          </w:tcPr>
          <w:p w14:paraId="4BB6DA2B" w14:textId="35CA0AAD" w:rsidR="00441136" w:rsidRPr="00A90B4D" w:rsidRDefault="00441136" w:rsidP="00441136">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0,001*</w:t>
            </w:r>
          </w:p>
        </w:tc>
      </w:tr>
      <w:tr w:rsidR="003A4152" w:rsidRPr="003A4152" w14:paraId="40115AB3" w14:textId="77777777" w:rsidTr="008E1352">
        <w:tc>
          <w:tcPr>
            <w:tcW w:w="1973" w:type="dxa"/>
            <w:vAlign w:val="center"/>
          </w:tcPr>
          <w:p w14:paraId="6519714C" w14:textId="77777777" w:rsidR="00441136" w:rsidRPr="003A4152" w:rsidRDefault="00441136" w:rsidP="00441136">
            <w:pP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4, гармина гидрохлорид</w:t>
            </w:r>
          </w:p>
        </w:tc>
        <w:tc>
          <w:tcPr>
            <w:tcW w:w="1893" w:type="dxa"/>
            <w:vAlign w:val="center"/>
          </w:tcPr>
          <w:p w14:paraId="1C1C5B16" w14:textId="11943CEB"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1BCF3FAF" w14:textId="0EF355C0"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36DEBBE5" w14:textId="78CAEAB9"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2,847 (2,754; 3,019)</w:t>
            </w:r>
          </w:p>
        </w:tc>
        <w:tc>
          <w:tcPr>
            <w:tcW w:w="1895" w:type="dxa"/>
            <w:vAlign w:val="center"/>
          </w:tcPr>
          <w:p w14:paraId="19DB14DD" w14:textId="3D49C14F" w:rsidR="00441136" w:rsidRPr="00A90B4D" w:rsidRDefault="00441136" w:rsidP="00441136">
            <w:pPr>
              <w:jc w:val="center"/>
              <w:rPr>
                <w:rFonts w:ascii="Times New Roman" w:eastAsia="Times New Roman" w:hAnsi="Times New Roman" w:cs="Times New Roman"/>
                <w:b/>
                <w:bCs/>
                <w:iCs/>
              </w:rPr>
            </w:pPr>
            <w:r w:rsidRPr="00A90B4D">
              <w:rPr>
                <w:rFonts w:ascii="Times New Roman" w:eastAsia="Times New Roman" w:hAnsi="Times New Roman" w:cs="Times New Roman"/>
                <w:iCs/>
              </w:rPr>
              <w:t>0,141</w:t>
            </w:r>
          </w:p>
        </w:tc>
        <w:tc>
          <w:tcPr>
            <w:tcW w:w="1974" w:type="dxa"/>
            <w:vAlign w:val="center"/>
          </w:tcPr>
          <w:p w14:paraId="04BC1F81" w14:textId="2BF5B775" w:rsidR="00441136" w:rsidRPr="00A90B4D" w:rsidRDefault="00441136" w:rsidP="00441136">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0,033*</w:t>
            </w:r>
          </w:p>
        </w:tc>
      </w:tr>
      <w:tr w:rsidR="003A4152" w:rsidRPr="003A4152" w14:paraId="34ED3C64" w14:textId="77777777" w:rsidTr="008E1352">
        <w:tc>
          <w:tcPr>
            <w:tcW w:w="1973" w:type="dxa"/>
            <w:vAlign w:val="center"/>
          </w:tcPr>
          <w:p w14:paraId="74D15FC3" w14:textId="77777777" w:rsidR="00441136" w:rsidRPr="003A4152" w:rsidRDefault="00441136" w:rsidP="00441136">
            <w:pP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5, амитриптилин</w:t>
            </w:r>
          </w:p>
        </w:tc>
        <w:tc>
          <w:tcPr>
            <w:tcW w:w="1893" w:type="dxa"/>
            <w:vAlign w:val="center"/>
          </w:tcPr>
          <w:p w14:paraId="1F53BAC5" w14:textId="6989CF3D" w:rsidR="00441136" w:rsidRPr="00A90B4D" w:rsidRDefault="00441136" w:rsidP="00441136">
            <w:pPr>
              <w:jc w:val="center"/>
              <w:rPr>
                <w:rFonts w:ascii="Times New Roman" w:eastAsia="Times New Roman" w:hAnsi="Times New Roman" w:cs="Times New Roman"/>
                <w:b/>
                <w:bCs/>
                <w:iCs/>
              </w:rPr>
            </w:pPr>
            <w:r w:rsidRPr="00A90B4D">
              <w:rPr>
                <w:rFonts w:ascii="Times New Roman" w:eastAsia="Times New Roman" w:hAnsi="Times New Roman" w:cs="Times New Roman"/>
                <w:iCs/>
              </w:rPr>
              <w:t>1,000</w:t>
            </w:r>
          </w:p>
        </w:tc>
        <w:tc>
          <w:tcPr>
            <w:tcW w:w="1893" w:type="dxa"/>
            <w:vAlign w:val="center"/>
          </w:tcPr>
          <w:p w14:paraId="6A30E604" w14:textId="4400A4F0" w:rsidR="00441136" w:rsidRPr="00A90B4D" w:rsidRDefault="00441136" w:rsidP="00441136">
            <w:pPr>
              <w:jc w:val="center"/>
              <w:rPr>
                <w:rFonts w:ascii="Times New Roman" w:eastAsia="Times New Roman" w:hAnsi="Times New Roman" w:cs="Times New Roman"/>
                <w:b/>
                <w:bCs/>
                <w:iCs/>
              </w:rPr>
            </w:pPr>
            <w:r w:rsidRPr="00A90B4D">
              <w:rPr>
                <w:rFonts w:ascii="Times New Roman" w:eastAsia="Times New Roman" w:hAnsi="Times New Roman" w:cs="Times New Roman"/>
                <w:iCs/>
              </w:rPr>
              <w:t>0,141</w:t>
            </w:r>
          </w:p>
        </w:tc>
        <w:tc>
          <w:tcPr>
            <w:tcW w:w="1895" w:type="dxa"/>
            <w:vAlign w:val="center"/>
          </w:tcPr>
          <w:p w14:paraId="722888F3" w14:textId="2895CDA4"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3450027" w14:textId="181ABA21"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3,496 (3,125; 3,920)</w:t>
            </w:r>
          </w:p>
        </w:tc>
        <w:tc>
          <w:tcPr>
            <w:tcW w:w="1974" w:type="dxa"/>
            <w:vAlign w:val="center"/>
          </w:tcPr>
          <w:p w14:paraId="092393E4" w14:textId="01AEEFBA" w:rsidR="00441136" w:rsidRPr="00A90B4D" w:rsidRDefault="00441136" w:rsidP="00441136">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3A4152" w:rsidRPr="003A4152" w14:paraId="1E0D2CAF" w14:textId="77777777" w:rsidTr="008E1352">
        <w:tc>
          <w:tcPr>
            <w:tcW w:w="1973" w:type="dxa"/>
            <w:vAlign w:val="center"/>
          </w:tcPr>
          <w:p w14:paraId="0C329965" w14:textId="77777777" w:rsidR="00441136" w:rsidRPr="003A4152" w:rsidRDefault="00441136" w:rsidP="00441136">
            <w:pP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ХНУС</w:t>
            </w:r>
          </w:p>
        </w:tc>
        <w:tc>
          <w:tcPr>
            <w:tcW w:w="1893" w:type="dxa"/>
            <w:vAlign w:val="center"/>
          </w:tcPr>
          <w:p w14:paraId="0C337074" w14:textId="4A30D79A" w:rsidR="00441136" w:rsidRPr="00A90B4D" w:rsidRDefault="00441136" w:rsidP="00441136">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0,001*</w:t>
            </w:r>
          </w:p>
        </w:tc>
        <w:tc>
          <w:tcPr>
            <w:tcW w:w="1893" w:type="dxa"/>
            <w:vAlign w:val="center"/>
          </w:tcPr>
          <w:p w14:paraId="2C6DC92D" w14:textId="0243922C" w:rsidR="00441136" w:rsidRPr="00A90B4D" w:rsidRDefault="00441136" w:rsidP="00441136">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0,033*</w:t>
            </w:r>
          </w:p>
        </w:tc>
        <w:tc>
          <w:tcPr>
            <w:tcW w:w="1895" w:type="dxa"/>
            <w:vAlign w:val="center"/>
          </w:tcPr>
          <w:p w14:paraId="0ACB99EE" w14:textId="66F7B795" w:rsidR="00441136" w:rsidRPr="00A90B4D" w:rsidRDefault="00441136" w:rsidP="00441136">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974" w:type="dxa"/>
            <w:vAlign w:val="center"/>
          </w:tcPr>
          <w:p w14:paraId="7512AED0" w14:textId="153326D1"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1C986952" w14:textId="68C951E1"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1,879 (1,694; 2,171)</w:t>
            </w:r>
          </w:p>
        </w:tc>
      </w:tr>
    </w:tbl>
    <w:tbl>
      <w:tblPr>
        <w:tblStyle w:val="62"/>
        <w:tblW w:w="9628" w:type="dxa"/>
        <w:tblInd w:w="10" w:type="dxa"/>
        <w:tblBorders>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9628"/>
      </w:tblGrid>
      <w:tr w:rsidR="007B465D" w:rsidRPr="000D1EFD" w14:paraId="58AC33C6" w14:textId="77777777" w:rsidTr="00406E54">
        <w:tc>
          <w:tcPr>
            <w:tcW w:w="9628" w:type="dxa"/>
            <w:vAlign w:val="center"/>
          </w:tcPr>
          <w:p w14:paraId="53D2CA6A" w14:textId="7F9E3181" w:rsidR="007B465D" w:rsidRPr="000D1EFD" w:rsidRDefault="001F3671" w:rsidP="006C393B">
            <w:pPr>
              <w:ind w:firstLine="709"/>
              <w:rPr>
                <w:rFonts w:ascii="Times New Roman" w:eastAsia="Times New Roman" w:hAnsi="Times New Roman" w:cs="Times New Roman"/>
                <w:sz w:val="24"/>
                <w:szCs w:val="24"/>
              </w:rPr>
            </w:pPr>
            <w:r w:rsidRPr="001F3671">
              <w:rPr>
                <w:rFonts w:ascii="Times New Roman" w:eastAsia="Times New Roman" w:hAnsi="Times New Roman" w:cs="Times New Roman"/>
                <w:bCs/>
                <w:color w:val="000000"/>
                <w:sz w:val="24"/>
                <w:szCs w:val="24"/>
              </w:rPr>
              <w:t>Примечание –</w:t>
            </w:r>
            <w:r>
              <w:rPr>
                <w:rFonts w:ascii="Times New Roman" w:eastAsia="Times New Roman" w:hAnsi="Times New Roman" w:cs="Times New Roman"/>
                <w:b/>
                <w:color w:val="000000"/>
                <w:sz w:val="24"/>
                <w:szCs w:val="24"/>
              </w:rPr>
              <w:t xml:space="preserve"> </w:t>
            </w:r>
            <w:r w:rsidR="007B465D" w:rsidRPr="00FA586E">
              <w:rPr>
                <w:rFonts w:ascii="Times New Roman" w:eastAsia="Times New Roman" w:hAnsi="Times New Roman" w:cs="Times New Roman"/>
                <w:b/>
                <w:color w:val="000000"/>
                <w:sz w:val="24"/>
                <w:szCs w:val="24"/>
              </w:rPr>
              <w:t>*</w:t>
            </w:r>
            <w:r w:rsidR="007B465D" w:rsidRPr="007B6940">
              <w:rPr>
                <w:rFonts w:ascii="Times New Roman" w:eastAsia="Times New Roman" w:hAnsi="Times New Roman" w:cs="Times New Roman"/>
                <w:b/>
                <w:color w:val="000000"/>
                <w:sz w:val="24"/>
                <w:szCs w:val="24"/>
              </w:rPr>
              <w:t xml:space="preserve"> </w:t>
            </w:r>
            <w:r w:rsidR="007B465D" w:rsidRPr="00FA586E">
              <w:rPr>
                <w:rFonts w:ascii="Times New Roman" w:eastAsia="Gungsuh" w:hAnsi="Times New Roman" w:cs="Times New Roman"/>
                <w:color w:val="000000"/>
              </w:rPr>
              <w:t>Статистически значимые различия если р≤0,05</w:t>
            </w:r>
          </w:p>
        </w:tc>
      </w:tr>
    </w:tbl>
    <w:p w14:paraId="6CECB4E9" w14:textId="77777777" w:rsidR="003E42CC" w:rsidRDefault="003E42CC" w:rsidP="00044553">
      <w:pPr>
        <w:spacing w:after="0" w:line="240" w:lineRule="auto"/>
        <w:rPr>
          <w:rFonts w:ascii="Times New Roman" w:hAnsi="Times New Roman" w:cs="Times New Roman"/>
          <w:sz w:val="28"/>
          <w:szCs w:val="28"/>
        </w:rPr>
      </w:pPr>
    </w:p>
    <w:p w14:paraId="2AD8534F" w14:textId="77777777" w:rsidR="00D6502E" w:rsidRPr="004D14CB" w:rsidRDefault="00D6502E" w:rsidP="00D6502E">
      <w:pPr>
        <w:tabs>
          <w:tab w:val="left" w:pos="4820"/>
        </w:tabs>
        <w:spacing w:after="0" w:line="240" w:lineRule="auto"/>
        <w:ind w:firstLine="709"/>
        <w:jc w:val="both"/>
        <w:rPr>
          <w:rFonts w:ascii="Times New Roman" w:hAnsi="Times New Roman" w:cs="Times New Roman"/>
          <w:sz w:val="28"/>
          <w:szCs w:val="28"/>
        </w:rPr>
      </w:pPr>
      <w:r w:rsidRPr="004D14CB">
        <w:rPr>
          <w:rFonts w:ascii="Times New Roman" w:hAnsi="Times New Roman" w:cs="Times New Roman"/>
          <w:sz w:val="28"/>
          <w:szCs w:val="28"/>
        </w:rPr>
        <w:lastRenderedPageBreak/>
        <w:t>Результаты множественных сравнений показывают статистически достоверн</w:t>
      </w:r>
      <w:r>
        <w:rPr>
          <w:rFonts w:ascii="Times New Roman" w:hAnsi="Times New Roman" w:cs="Times New Roman"/>
          <w:sz w:val="28"/>
          <w:szCs w:val="28"/>
        </w:rPr>
        <w:t>о</w:t>
      </w:r>
      <w:r w:rsidRPr="004D14CB">
        <w:rPr>
          <w:rFonts w:ascii="Times New Roman" w:hAnsi="Times New Roman" w:cs="Times New Roman"/>
          <w:sz w:val="28"/>
          <w:szCs w:val="28"/>
        </w:rPr>
        <w:t xml:space="preserve"> </w:t>
      </w:r>
      <w:r>
        <w:rPr>
          <w:rFonts w:ascii="Times New Roman" w:hAnsi="Times New Roman" w:cs="Times New Roman"/>
          <w:sz w:val="28"/>
          <w:szCs w:val="28"/>
        </w:rPr>
        <w:t xml:space="preserve">более высокие уровни </w:t>
      </w:r>
      <w:r w:rsidRPr="004D14CB">
        <w:rPr>
          <w:rFonts w:ascii="Times New Roman" w:hAnsi="Times New Roman" w:cs="Times New Roman"/>
          <w:sz w:val="28"/>
          <w:szCs w:val="28"/>
        </w:rPr>
        <w:t xml:space="preserve">МДА в эритроцитах </w:t>
      </w:r>
      <w:r>
        <w:rPr>
          <w:rFonts w:ascii="Times New Roman" w:hAnsi="Times New Roman" w:cs="Times New Roman"/>
          <w:sz w:val="28"/>
          <w:szCs w:val="28"/>
        </w:rPr>
        <w:t>после терапии, сравнительно с исходными показателями: группа 3</w:t>
      </w:r>
      <w:r w:rsidRPr="004D14CB">
        <w:rPr>
          <w:rFonts w:ascii="Times New Roman" w:hAnsi="Times New Roman" w:cs="Times New Roman"/>
          <w:sz w:val="28"/>
          <w:szCs w:val="28"/>
        </w:rPr>
        <w:t xml:space="preserve"> (р=0,00</w:t>
      </w:r>
      <w:r>
        <w:rPr>
          <w:rFonts w:ascii="Times New Roman" w:hAnsi="Times New Roman" w:cs="Times New Roman"/>
          <w:sz w:val="28"/>
          <w:szCs w:val="28"/>
        </w:rPr>
        <w:t>1</w:t>
      </w:r>
      <w:r w:rsidRPr="004D14CB">
        <w:rPr>
          <w:rFonts w:ascii="Times New Roman" w:hAnsi="Times New Roman" w:cs="Times New Roman"/>
          <w:sz w:val="28"/>
          <w:szCs w:val="28"/>
        </w:rPr>
        <w:t>)</w:t>
      </w:r>
      <w:r>
        <w:rPr>
          <w:rFonts w:ascii="Times New Roman" w:hAnsi="Times New Roman" w:cs="Times New Roman"/>
          <w:sz w:val="28"/>
          <w:szCs w:val="28"/>
        </w:rPr>
        <w:t>, группа 4 (р=0,025), группа 5 (р=0,012)</w:t>
      </w:r>
      <w:r w:rsidRPr="004D14CB">
        <w:rPr>
          <w:rFonts w:ascii="Times New Roman" w:hAnsi="Times New Roman" w:cs="Times New Roman"/>
          <w:sz w:val="28"/>
          <w:szCs w:val="28"/>
        </w:rPr>
        <w:t xml:space="preserve">. </w:t>
      </w:r>
      <w:r>
        <w:rPr>
          <w:rFonts w:ascii="Times New Roman" w:hAnsi="Times New Roman" w:cs="Times New Roman"/>
          <w:sz w:val="28"/>
          <w:szCs w:val="28"/>
        </w:rPr>
        <w:t xml:space="preserve"> Множественные сравнения с показателями после формирования модели ХНУС достоверно выше – в группе 3 (р=0,000), в группе 4 (р=0,002), в группе 5 (р=0,001).</w:t>
      </w:r>
    </w:p>
    <w:p w14:paraId="4800D54A" w14:textId="77777777" w:rsidR="00D6502E" w:rsidRDefault="00D6502E" w:rsidP="00D6502E">
      <w:pPr>
        <w:tabs>
          <w:tab w:val="left" w:pos="4820"/>
        </w:tabs>
        <w:spacing w:after="0" w:line="240" w:lineRule="auto"/>
        <w:ind w:firstLine="709"/>
        <w:jc w:val="both"/>
        <w:rPr>
          <w:rFonts w:ascii="Times New Roman" w:hAnsi="Times New Roman" w:cs="Times New Roman"/>
          <w:sz w:val="28"/>
          <w:szCs w:val="28"/>
        </w:rPr>
      </w:pPr>
      <w:r w:rsidRPr="004D14CB">
        <w:rPr>
          <w:rFonts w:ascii="Times New Roman" w:hAnsi="Times New Roman" w:cs="Times New Roman"/>
          <w:sz w:val="28"/>
          <w:szCs w:val="28"/>
        </w:rPr>
        <w:t xml:space="preserve">Множественные сравнения МДА в плазме </w:t>
      </w:r>
      <w:r>
        <w:rPr>
          <w:rFonts w:ascii="Times New Roman" w:hAnsi="Times New Roman" w:cs="Times New Roman"/>
          <w:sz w:val="28"/>
          <w:szCs w:val="28"/>
        </w:rPr>
        <w:t xml:space="preserve">подтверждают </w:t>
      </w:r>
      <w:r w:rsidRPr="004D14CB">
        <w:rPr>
          <w:rFonts w:ascii="Times New Roman" w:hAnsi="Times New Roman" w:cs="Times New Roman"/>
          <w:sz w:val="28"/>
          <w:szCs w:val="28"/>
        </w:rPr>
        <w:t>статистически значимые</w:t>
      </w:r>
      <w:r>
        <w:rPr>
          <w:rFonts w:ascii="Times New Roman" w:hAnsi="Times New Roman" w:cs="Times New Roman"/>
          <w:sz w:val="28"/>
          <w:szCs w:val="28"/>
        </w:rPr>
        <w:t xml:space="preserve"> более высокие показатели сравнительно с исходными данными в группе 3 (р=0,003) и в группе 5 (р=0,000). Более высокие расчетные показатели в группе 4 статистической достоверности не имеют (р=0,073). Достоверные показатели сравнительно с данными после формирования модели ХНУС отмечаются в группе 3 (р=0,001), группе 4 (р=0,033), группе 5 (р=0,000). При сравнении показателей достоверных различий между группами ни в одном случае не выявили. </w:t>
      </w:r>
    </w:p>
    <w:p w14:paraId="14C37BEC" w14:textId="74FE960E" w:rsidR="00B47130" w:rsidRPr="00887AFC" w:rsidRDefault="00887AFC" w:rsidP="004518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рисунке 5</w:t>
      </w:r>
      <w:r w:rsidR="00AD724E">
        <w:rPr>
          <w:rFonts w:ascii="Times New Roman" w:hAnsi="Times New Roman" w:cs="Times New Roman"/>
          <w:sz w:val="28"/>
          <w:szCs w:val="28"/>
        </w:rPr>
        <w:t>5</w:t>
      </w:r>
      <w:r>
        <w:rPr>
          <w:rFonts w:ascii="Times New Roman" w:hAnsi="Times New Roman" w:cs="Times New Roman"/>
          <w:sz w:val="28"/>
          <w:szCs w:val="28"/>
        </w:rPr>
        <w:t xml:space="preserve"> а представлена динамика уровня МГ и МСГ на рисунке 5</w:t>
      </w:r>
      <w:r w:rsidR="00AD724E">
        <w:rPr>
          <w:rFonts w:ascii="Times New Roman" w:hAnsi="Times New Roman" w:cs="Times New Roman"/>
          <w:sz w:val="28"/>
          <w:szCs w:val="28"/>
        </w:rPr>
        <w:t>5</w:t>
      </w:r>
      <w:r>
        <w:rPr>
          <w:rFonts w:ascii="Times New Roman" w:hAnsi="Times New Roman" w:cs="Times New Roman"/>
          <w:sz w:val="28"/>
          <w:szCs w:val="28"/>
        </w:rPr>
        <w:t xml:space="preserve"> б по уровню медиан. </w:t>
      </w:r>
      <w:r w:rsidR="00F26B9C">
        <w:rPr>
          <w:rFonts w:ascii="Times New Roman" w:hAnsi="Times New Roman" w:cs="Times New Roman"/>
          <w:sz w:val="28"/>
          <w:szCs w:val="28"/>
        </w:rPr>
        <w:t xml:space="preserve">Показатели </w:t>
      </w:r>
      <w:r>
        <w:rPr>
          <w:rFonts w:ascii="Times New Roman" w:hAnsi="Times New Roman" w:cs="Times New Roman"/>
          <w:sz w:val="28"/>
          <w:szCs w:val="28"/>
        </w:rPr>
        <w:t>МГ</w:t>
      </w:r>
      <w:r w:rsidR="00F26B9C">
        <w:rPr>
          <w:rFonts w:ascii="Times New Roman" w:hAnsi="Times New Roman" w:cs="Times New Roman"/>
          <w:sz w:val="28"/>
          <w:szCs w:val="28"/>
        </w:rPr>
        <w:t xml:space="preserve"> в эритроцитах, демонстрируют изначальное </w:t>
      </w:r>
      <w:r>
        <w:rPr>
          <w:rFonts w:ascii="Times New Roman" w:hAnsi="Times New Roman" w:cs="Times New Roman"/>
          <w:sz w:val="28"/>
          <w:szCs w:val="28"/>
        </w:rPr>
        <w:t>снижение уровня при формировании</w:t>
      </w:r>
      <w:r w:rsidR="00F26B9C">
        <w:rPr>
          <w:rFonts w:ascii="Times New Roman" w:hAnsi="Times New Roman" w:cs="Times New Roman"/>
          <w:sz w:val="28"/>
          <w:szCs w:val="28"/>
        </w:rPr>
        <w:t xml:space="preserve"> модели ХНУС на </w:t>
      </w:r>
      <w:r>
        <w:rPr>
          <w:rFonts w:ascii="Times New Roman" w:hAnsi="Times New Roman" w:cs="Times New Roman"/>
          <w:sz w:val="28"/>
          <w:szCs w:val="28"/>
        </w:rPr>
        <w:t>4,35</w:t>
      </w:r>
      <w:r w:rsidR="00F26B9C">
        <w:rPr>
          <w:rFonts w:ascii="Times New Roman" w:hAnsi="Times New Roman" w:cs="Times New Roman"/>
          <w:sz w:val="28"/>
          <w:szCs w:val="28"/>
        </w:rPr>
        <w:t xml:space="preserve">%. </w:t>
      </w:r>
      <w:r>
        <w:rPr>
          <w:rFonts w:ascii="Times New Roman" w:hAnsi="Times New Roman" w:cs="Times New Roman"/>
          <w:sz w:val="28"/>
          <w:szCs w:val="28"/>
        </w:rPr>
        <w:t>После терапии уровень МГ в группе 3 ниже исходного на 4,89%, и ниже ХНУС на 0,57%, в 4 группе ниже исходного на 3,53% и выше ХНУС на 0,85%, В группе 5 уровень МГ выше исходного и ХНУС на 5,98% и 10,80% соответственно. Таким образом необходимо отметить, что на фоне терапии в 3 группе сохраняется незначительная динамика к снижению показателей МГ, в группе 4 незначительный сдвиг в сторону повышения и в группе 5 отмечается наиболее выраженный рост МГ, в том числе относительно исходного уровня.</w:t>
      </w:r>
    </w:p>
    <w:p w14:paraId="145D953B" w14:textId="65B6AA06" w:rsidR="00F26B9C" w:rsidRDefault="00B47130" w:rsidP="004518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данным рисунка 5</w:t>
      </w:r>
      <w:r w:rsidR="00AD724E">
        <w:rPr>
          <w:rFonts w:ascii="Times New Roman" w:hAnsi="Times New Roman" w:cs="Times New Roman"/>
          <w:sz w:val="28"/>
          <w:szCs w:val="28"/>
        </w:rPr>
        <w:t>5</w:t>
      </w:r>
      <w:r>
        <w:rPr>
          <w:rFonts w:ascii="Times New Roman" w:hAnsi="Times New Roman" w:cs="Times New Roman"/>
          <w:sz w:val="28"/>
          <w:szCs w:val="28"/>
        </w:rPr>
        <w:t xml:space="preserve"> б динамика МСГ характеризуется </w:t>
      </w:r>
      <w:r w:rsidR="00887AFC">
        <w:rPr>
          <w:rFonts w:ascii="Times New Roman" w:hAnsi="Times New Roman" w:cs="Times New Roman"/>
          <w:sz w:val="28"/>
          <w:szCs w:val="28"/>
        </w:rPr>
        <w:t>снижением</w:t>
      </w:r>
      <w:r>
        <w:rPr>
          <w:rFonts w:ascii="Times New Roman" w:hAnsi="Times New Roman" w:cs="Times New Roman"/>
          <w:sz w:val="28"/>
          <w:szCs w:val="28"/>
        </w:rPr>
        <w:t xml:space="preserve"> в модели ХНУС на 8,</w:t>
      </w:r>
      <w:r w:rsidR="00887AFC">
        <w:rPr>
          <w:rFonts w:ascii="Times New Roman" w:hAnsi="Times New Roman" w:cs="Times New Roman"/>
          <w:sz w:val="28"/>
          <w:szCs w:val="28"/>
        </w:rPr>
        <w:t>03</w:t>
      </w:r>
      <w:r>
        <w:rPr>
          <w:rFonts w:ascii="Times New Roman" w:hAnsi="Times New Roman" w:cs="Times New Roman"/>
          <w:sz w:val="28"/>
          <w:szCs w:val="28"/>
        </w:rPr>
        <w:t>% и последующим снижением уровня МСГ относительно исходных данных и ХНУС. Так в группе 3 снижение МСГ относительно исходных данных составил</w:t>
      </w:r>
      <w:r w:rsidR="00887AFC">
        <w:rPr>
          <w:rFonts w:ascii="Times New Roman" w:hAnsi="Times New Roman" w:cs="Times New Roman"/>
          <w:sz w:val="28"/>
          <w:szCs w:val="28"/>
        </w:rPr>
        <w:t>о</w:t>
      </w:r>
      <w:r>
        <w:rPr>
          <w:rFonts w:ascii="Times New Roman" w:hAnsi="Times New Roman" w:cs="Times New Roman"/>
          <w:sz w:val="28"/>
          <w:szCs w:val="28"/>
        </w:rPr>
        <w:t xml:space="preserve"> </w:t>
      </w:r>
      <w:r w:rsidR="00887AFC">
        <w:rPr>
          <w:rFonts w:ascii="Times New Roman" w:hAnsi="Times New Roman" w:cs="Times New Roman"/>
          <w:sz w:val="28"/>
          <w:szCs w:val="28"/>
        </w:rPr>
        <w:t>28,86</w:t>
      </w:r>
      <w:r>
        <w:rPr>
          <w:rFonts w:ascii="Times New Roman" w:hAnsi="Times New Roman" w:cs="Times New Roman"/>
          <w:sz w:val="28"/>
          <w:szCs w:val="28"/>
        </w:rPr>
        <w:t xml:space="preserve">% и ХНУС </w:t>
      </w:r>
      <w:r w:rsidR="00887AFC">
        <w:rPr>
          <w:rFonts w:ascii="Times New Roman" w:hAnsi="Times New Roman" w:cs="Times New Roman"/>
          <w:sz w:val="28"/>
          <w:szCs w:val="28"/>
        </w:rPr>
        <w:t>22,65</w:t>
      </w:r>
      <w:r>
        <w:rPr>
          <w:rFonts w:ascii="Times New Roman" w:hAnsi="Times New Roman" w:cs="Times New Roman"/>
          <w:sz w:val="28"/>
          <w:szCs w:val="28"/>
        </w:rPr>
        <w:t xml:space="preserve">%, в группе </w:t>
      </w:r>
      <w:r w:rsidR="00037A15">
        <w:rPr>
          <w:rFonts w:ascii="Times New Roman" w:hAnsi="Times New Roman" w:cs="Times New Roman"/>
          <w:sz w:val="28"/>
          <w:szCs w:val="28"/>
        </w:rPr>
        <w:t>4</w:t>
      </w:r>
      <w:r w:rsidR="003148C3" w:rsidRPr="003148C3">
        <w:rPr>
          <w:rFonts w:ascii="Times New Roman" w:hAnsi="Times New Roman" w:cs="Times New Roman"/>
          <w:sz w:val="28"/>
          <w:szCs w:val="28"/>
        </w:rPr>
        <w:t xml:space="preserve"> </w:t>
      </w:r>
      <w:r w:rsidR="00037A15">
        <w:rPr>
          <w:rFonts w:ascii="Times New Roman" w:hAnsi="Times New Roman" w:cs="Times New Roman"/>
          <w:sz w:val="28"/>
          <w:szCs w:val="28"/>
        </w:rPr>
        <w:t>–</w:t>
      </w:r>
      <w:r w:rsidR="003148C3" w:rsidRPr="003148C3">
        <w:rPr>
          <w:rFonts w:ascii="Times New Roman" w:hAnsi="Times New Roman" w:cs="Times New Roman"/>
          <w:sz w:val="28"/>
          <w:szCs w:val="28"/>
        </w:rPr>
        <w:t xml:space="preserve"> </w:t>
      </w:r>
      <w:r w:rsidR="00037A15">
        <w:rPr>
          <w:rFonts w:ascii="Times New Roman" w:hAnsi="Times New Roman" w:cs="Times New Roman"/>
          <w:sz w:val="28"/>
          <w:szCs w:val="28"/>
        </w:rPr>
        <w:t>28,16%</w:t>
      </w:r>
      <w:r>
        <w:rPr>
          <w:rFonts w:ascii="Times New Roman" w:hAnsi="Times New Roman" w:cs="Times New Roman"/>
          <w:sz w:val="28"/>
          <w:szCs w:val="28"/>
        </w:rPr>
        <w:t xml:space="preserve"> и </w:t>
      </w:r>
      <w:r w:rsidR="00887AFC">
        <w:rPr>
          <w:rFonts w:ascii="Times New Roman" w:hAnsi="Times New Roman" w:cs="Times New Roman"/>
          <w:sz w:val="28"/>
          <w:szCs w:val="28"/>
        </w:rPr>
        <w:t>21,89</w:t>
      </w:r>
      <w:r>
        <w:rPr>
          <w:rFonts w:ascii="Times New Roman" w:hAnsi="Times New Roman" w:cs="Times New Roman"/>
          <w:sz w:val="28"/>
          <w:szCs w:val="28"/>
        </w:rPr>
        <w:t xml:space="preserve">%, в группе </w:t>
      </w:r>
      <w:r w:rsidR="006C5712">
        <w:rPr>
          <w:rFonts w:ascii="Times New Roman" w:hAnsi="Times New Roman" w:cs="Times New Roman"/>
          <w:sz w:val="28"/>
          <w:szCs w:val="28"/>
        </w:rPr>
        <w:t>5</w:t>
      </w:r>
      <w:r w:rsidR="003148C3" w:rsidRPr="003148C3">
        <w:rPr>
          <w:rFonts w:ascii="Times New Roman" w:hAnsi="Times New Roman" w:cs="Times New Roman"/>
          <w:sz w:val="28"/>
          <w:szCs w:val="28"/>
        </w:rPr>
        <w:t xml:space="preserve"> </w:t>
      </w:r>
      <w:r w:rsidR="006C5712">
        <w:rPr>
          <w:rFonts w:ascii="Times New Roman" w:hAnsi="Times New Roman" w:cs="Times New Roman"/>
          <w:sz w:val="28"/>
          <w:szCs w:val="28"/>
        </w:rPr>
        <w:t>–</w:t>
      </w:r>
      <w:r w:rsidR="003148C3" w:rsidRPr="003148C3">
        <w:rPr>
          <w:rFonts w:ascii="Times New Roman" w:hAnsi="Times New Roman" w:cs="Times New Roman"/>
          <w:sz w:val="28"/>
          <w:szCs w:val="28"/>
        </w:rPr>
        <w:t xml:space="preserve"> </w:t>
      </w:r>
      <w:r w:rsidR="006C5712">
        <w:rPr>
          <w:rFonts w:ascii="Times New Roman" w:hAnsi="Times New Roman" w:cs="Times New Roman"/>
          <w:sz w:val="28"/>
          <w:szCs w:val="28"/>
        </w:rPr>
        <w:t>34,63%</w:t>
      </w:r>
      <w:r>
        <w:rPr>
          <w:rFonts w:ascii="Times New Roman" w:hAnsi="Times New Roman" w:cs="Times New Roman"/>
          <w:sz w:val="28"/>
          <w:szCs w:val="28"/>
        </w:rPr>
        <w:t xml:space="preserve"> и </w:t>
      </w:r>
      <w:r w:rsidR="00887AFC">
        <w:rPr>
          <w:rFonts w:ascii="Times New Roman" w:hAnsi="Times New Roman" w:cs="Times New Roman"/>
          <w:sz w:val="28"/>
          <w:szCs w:val="28"/>
        </w:rPr>
        <w:t>28,92</w:t>
      </w:r>
      <w:r>
        <w:rPr>
          <w:rFonts w:ascii="Times New Roman" w:hAnsi="Times New Roman" w:cs="Times New Roman"/>
          <w:sz w:val="28"/>
          <w:szCs w:val="28"/>
        </w:rPr>
        <w:t>% соответственно. Таким образом по результатам расчетов в</w:t>
      </w:r>
      <w:r w:rsidR="00887AFC">
        <w:rPr>
          <w:rFonts w:ascii="Times New Roman" w:hAnsi="Times New Roman" w:cs="Times New Roman"/>
          <w:sz w:val="28"/>
          <w:szCs w:val="28"/>
        </w:rPr>
        <w:t>о всех</w:t>
      </w:r>
      <w:r>
        <w:rPr>
          <w:rFonts w:ascii="Times New Roman" w:hAnsi="Times New Roman" w:cs="Times New Roman"/>
          <w:sz w:val="28"/>
          <w:szCs w:val="28"/>
        </w:rPr>
        <w:t xml:space="preserve"> группах</w:t>
      </w:r>
      <w:r w:rsidR="00887AFC">
        <w:rPr>
          <w:rFonts w:ascii="Times New Roman" w:hAnsi="Times New Roman" w:cs="Times New Roman"/>
          <w:sz w:val="28"/>
          <w:szCs w:val="28"/>
        </w:rPr>
        <w:t xml:space="preserve"> на фоне</w:t>
      </w:r>
      <w:r>
        <w:rPr>
          <w:rFonts w:ascii="Times New Roman" w:hAnsi="Times New Roman" w:cs="Times New Roman"/>
          <w:sz w:val="28"/>
          <w:szCs w:val="28"/>
        </w:rPr>
        <w:t xml:space="preserve"> терапии отмечается дальнейшее снижение МСГ.</w:t>
      </w:r>
    </w:p>
    <w:p w14:paraId="478F8FA1" w14:textId="77777777" w:rsidR="0045183C" w:rsidRDefault="0045183C" w:rsidP="00301164">
      <w:pPr>
        <w:spacing w:after="0" w:line="240" w:lineRule="auto"/>
        <w:rPr>
          <w:rFonts w:ascii="Times New Roman" w:hAnsi="Times New Roman" w:cs="Times New Roman"/>
          <w:sz w:val="28"/>
          <w:szCs w:val="28"/>
        </w:rPr>
      </w:pPr>
    </w:p>
    <w:p w14:paraId="62B509EE" w14:textId="3026A7B7" w:rsidR="00F26B9C" w:rsidRDefault="0052081E" w:rsidP="00044553">
      <w:pPr>
        <w:spacing w:after="0" w:line="24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9102F62" wp14:editId="5C04686B">
            <wp:extent cx="6092210" cy="1679762"/>
            <wp:effectExtent l="0" t="0" r="3810" b="0"/>
            <wp:docPr id="147395391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174613" cy="1702483"/>
                    </a:xfrm>
                    <a:prstGeom prst="rect">
                      <a:avLst/>
                    </a:prstGeom>
                    <a:noFill/>
                  </pic:spPr>
                </pic:pic>
              </a:graphicData>
            </a:graphic>
          </wp:inline>
        </w:drawing>
      </w:r>
    </w:p>
    <w:p w14:paraId="4ADD28A4" w14:textId="13ED56EE" w:rsidR="008E1352" w:rsidRDefault="00BC0AEC" w:rsidP="00BC0AEC">
      <w:pPr>
        <w:tabs>
          <w:tab w:val="left" w:pos="4820"/>
        </w:tabs>
        <w:spacing w:after="0" w:line="240" w:lineRule="auto"/>
        <w:rPr>
          <w:rFonts w:ascii="Times New Roman" w:hAnsi="Times New Roman" w:cs="Times New Roman"/>
          <w:sz w:val="28"/>
          <w:szCs w:val="28"/>
        </w:rPr>
      </w:pPr>
      <w:r>
        <w:rPr>
          <w:rFonts w:ascii="Times New Roman" w:hAnsi="Times New Roman" w:cs="Times New Roman"/>
          <w:sz w:val="28"/>
          <w:szCs w:val="28"/>
        </w:rPr>
        <w:t>а</w:t>
      </w:r>
      <w:r>
        <w:rPr>
          <w:rFonts w:ascii="Times New Roman" w:hAnsi="Times New Roman" w:cs="Times New Roman"/>
          <w:sz w:val="28"/>
          <w:szCs w:val="28"/>
        </w:rPr>
        <w:tab/>
        <w:t>б</w:t>
      </w:r>
    </w:p>
    <w:p w14:paraId="72A79470" w14:textId="77777777" w:rsidR="00244C2E" w:rsidRDefault="00244C2E" w:rsidP="00AE1310">
      <w:pPr>
        <w:spacing w:after="0" w:line="240" w:lineRule="auto"/>
        <w:jc w:val="center"/>
        <w:rPr>
          <w:rFonts w:ascii="Times New Roman" w:eastAsia="Times New Roman" w:hAnsi="Times New Roman" w:cs="Times New Roman"/>
          <w:sz w:val="28"/>
          <w:szCs w:val="28"/>
        </w:rPr>
      </w:pPr>
    </w:p>
    <w:p w14:paraId="204D820A" w14:textId="64EC66B1" w:rsidR="00BC0AEC" w:rsidRDefault="00BC0AEC" w:rsidP="00AE131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03473C">
        <w:rPr>
          <w:rFonts w:ascii="Times New Roman" w:eastAsia="Times New Roman" w:hAnsi="Times New Roman" w:cs="Times New Roman"/>
          <w:sz w:val="28"/>
          <w:szCs w:val="28"/>
        </w:rPr>
        <w:t>5</w:t>
      </w:r>
      <w:r w:rsidR="00AD724E">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 Результаты исследования метилглиоксаля в эритроцитах (а) и мембраносвязанного гемоглобина (б) до начала эксперимента, после формирования модели ХНУС и в 3-х группах терапии</w:t>
      </w:r>
    </w:p>
    <w:p w14:paraId="4E6EF1F1" w14:textId="77777777" w:rsidR="00BC0AEC" w:rsidRDefault="00BC0AEC" w:rsidP="00BC0AEC">
      <w:pPr>
        <w:tabs>
          <w:tab w:val="left" w:pos="4820"/>
        </w:tabs>
        <w:spacing w:after="0" w:line="240" w:lineRule="auto"/>
        <w:rPr>
          <w:rFonts w:ascii="Times New Roman" w:hAnsi="Times New Roman" w:cs="Times New Roman"/>
          <w:sz w:val="28"/>
          <w:szCs w:val="28"/>
        </w:rPr>
      </w:pPr>
    </w:p>
    <w:p w14:paraId="472589FD" w14:textId="3EFAA272" w:rsidR="00241896" w:rsidRDefault="00887AFC" w:rsidP="00241896">
      <w:pPr>
        <w:tabs>
          <w:tab w:val="left" w:pos="482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Множественные сравнения МГ и МСГ представлены в таблице </w:t>
      </w:r>
      <w:r w:rsidR="009B090E">
        <w:rPr>
          <w:rFonts w:ascii="Times New Roman" w:hAnsi="Times New Roman" w:cs="Times New Roman"/>
          <w:sz w:val="28"/>
          <w:szCs w:val="28"/>
        </w:rPr>
        <w:t>32</w:t>
      </w:r>
      <w:r>
        <w:rPr>
          <w:rFonts w:ascii="Times New Roman" w:hAnsi="Times New Roman" w:cs="Times New Roman"/>
          <w:sz w:val="28"/>
          <w:szCs w:val="28"/>
        </w:rPr>
        <w:t>.</w:t>
      </w:r>
      <w:r w:rsidR="00241896">
        <w:rPr>
          <w:rFonts w:ascii="Times New Roman" w:hAnsi="Times New Roman" w:cs="Times New Roman"/>
          <w:sz w:val="28"/>
          <w:szCs w:val="28"/>
        </w:rPr>
        <w:t xml:space="preserve"> По результатам множественных сравнений, представленных в таблице </w:t>
      </w:r>
      <w:r w:rsidR="009B090E">
        <w:rPr>
          <w:rFonts w:ascii="Times New Roman" w:hAnsi="Times New Roman" w:cs="Times New Roman"/>
          <w:sz w:val="28"/>
          <w:szCs w:val="28"/>
        </w:rPr>
        <w:t>32</w:t>
      </w:r>
      <w:r w:rsidR="00241896">
        <w:rPr>
          <w:rFonts w:ascii="Times New Roman" w:hAnsi="Times New Roman" w:cs="Times New Roman"/>
          <w:sz w:val="28"/>
          <w:szCs w:val="28"/>
        </w:rPr>
        <w:t xml:space="preserve">, показатели МГ в эритроцитах до начала эксперимента и после формирования модели ХНУС не имеют достоверных статистически значимых отличий от показателей после терапии. Достоверное отличие, имеющее пограничное значение отмечается при сравнении ХНУС и группы 5, значение МГ в которой выше, чем после ХНУС (р=0,051) При этом относительно ХНУС показатели после терапии в группе 5 имеют статистически достоверно более высокие значения, чем в группе 3 (р=0,038). </w:t>
      </w:r>
    </w:p>
    <w:p w14:paraId="062B8768" w14:textId="77777777" w:rsidR="00241896" w:rsidRDefault="00241896" w:rsidP="00241896">
      <w:pPr>
        <w:spacing w:after="0" w:line="240" w:lineRule="auto"/>
        <w:ind w:firstLine="851"/>
        <w:jc w:val="both"/>
        <w:rPr>
          <w:rFonts w:ascii="Times New Roman" w:hAnsi="Times New Roman" w:cs="Times New Roman"/>
          <w:sz w:val="28"/>
          <w:szCs w:val="28"/>
        </w:rPr>
      </w:pPr>
      <w:r w:rsidRPr="00B2620D">
        <w:rPr>
          <w:rFonts w:ascii="Times New Roman" w:hAnsi="Times New Roman" w:cs="Times New Roman"/>
          <w:sz w:val="28"/>
          <w:szCs w:val="28"/>
        </w:rPr>
        <w:t>Множественные сравнения МСГ демонстрируют статистически достоверные различия в группе до эксперимента со всеми группами терапии (р=0,000), показатели в которых ниже. Сравнение после формирования ХНУС статистически выше, чем в группах терапии и показателей до эксперимента. (р=0,000). Дополнительно, регистрируются статистически значимые более высокие показатели группы 5 и групп 3 (р=0,023) и 4 (р=0,029).</w:t>
      </w:r>
    </w:p>
    <w:p w14:paraId="42D1EF96" w14:textId="77777777" w:rsidR="00887AFC" w:rsidRDefault="00887AFC" w:rsidP="00887AFC">
      <w:pPr>
        <w:spacing w:after="0" w:line="240" w:lineRule="auto"/>
        <w:ind w:firstLine="851"/>
        <w:jc w:val="both"/>
        <w:rPr>
          <w:rFonts w:ascii="Times New Roman" w:hAnsi="Times New Roman" w:cs="Times New Roman"/>
          <w:sz w:val="28"/>
          <w:szCs w:val="28"/>
        </w:rPr>
      </w:pPr>
    </w:p>
    <w:p w14:paraId="5ED2DAFA" w14:textId="52E8089A" w:rsidR="00BC0AEC" w:rsidRDefault="00BC0AEC" w:rsidP="006C6D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w:t>
      </w:r>
      <w:r w:rsidR="009B090E">
        <w:rPr>
          <w:rFonts w:ascii="Times New Roman" w:eastAsia="Times New Roman" w:hAnsi="Times New Roman" w:cs="Times New Roman"/>
          <w:sz w:val="28"/>
          <w:szCs w:val="28"/>
        </w:rPr>
        <w:t>32</w:t>
      </w:r>
      <w:r>
        <w:rPr>
          <w:rFonts w:ascii="Times New Roman" w:eastAsia="Times New Roman" w:hAnsi="Times New Roman" w:cs="Times New Roman"/>
          <w:sz w:val="28"/>
          <w:szCs w:val="28"/>
        </w:rPr>
        <w:t xml:space="preserve"> – Множественные сравнения показателей МГ в эритроцитах и МСГ до начала эксперимента, после формирования модели ХНУС и в 3-х группах терапии </w:t>
      </w:r>
    </w:p>
    <w:p w14:paraId="089C4E9E" w14:textId="77777777" w:rsidR="00244C2E" w:rsidRDefault="00244C2E" w:rsidP="006C6DE7">
      <w:pPr>
        <w:spacing w:after="0" w:line="240" w:lineRule="auto"/>
        <w:jc w:val="both"/>
        <w:rPr>
          <w:rFonts w:ascii="Times New Roman" w:eastAsia="Times New Roman" w:hAnsi="Times New Roman" w:cs="Times New Roman"/>
          <w:sz w:val="28"/>
          <w:szCs w:val="28"/>
        </w:rPr>
      </w:pPr>
    </w:p>
    <w:tbl>
      <w:tblPr>
        <w:tblStyle w:val="47"/>
        <w:tblW w:w="963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8"/>
        <w:gridCol w:w="1893"/>
        <w:gridCol w:w="1893"/>
        <w:gridCol w:w="1895"/>
        <w:gridCol w:w="1974"/>
      </w:tblGrid>
      <w:tr w:rsidR="00244C2E" w:rsidRPr="004C3021" w14:paraId="2D747C67" w14:textId="77777777" w:rsidTr="00406E54">
        <w:tc>
          <w:tcPr>
            <w:tcW w:w="9633" w:type="dxa"/>
            <w:gridSpan w:val="5"/>
            <w:vAlign w:val="center"/>
          </w:tcPr>
          <w:p w14:paraId="08C94BFA" w14:textId="2E1D4355" w:rsidR="008E1352" w:rsidRPr="004C3021" w:rsidRDefault="00441136" w:rsidP="006C393B">
            <w:pPr>
              <w:jc w:val="center"/>
              <w:rPr>
                <w:rFonts w:ascii="Times New Roman" w:eastAsia="Times New Roman" w:hAnsi="Times New Roman" w:cs="Times New Roman"/>
                <w:sz w:val="24"/>
                <w:szCs w:val="24"/>
              </w:rPr>
            </w:pPr>
            <w:r w:rsidRPr="004C3021">
              <w:rPr>
                <w:rFonts w:ascii="Times New Roman" w:eastAsia="Times New Roman" w:hAnsi="Times New Roman" w:cs="Times New Roman"/>
                <w:color w:val="000000"/>
                <w:sz w:val="24"/>
                <w:szCs w:val="24"/>
              </w:rPr>
              <w:t xml:space="preserve">Н </w:t>
            </w:r>
            <w:r w:rsidRPr="004C3021">
              <w:rPr>
                <w:rFonts w:ascii="Times New Roman" w:eastAsia="Times New Roman" w:hAnsi="Times New Roman" w:cs="Times New Roman"/>
                <w:sz w:val="24"/>
                <w:szCs w:val="24"/>
              </w:rPr>
              <w:t>Критерий Краскела Уоллиса</w:t>
            </w:r>
            <w:r w:rsidRPr="004C3021">
              <w:rPr>
                <w:rFonts w:ascii="Times New Roman" w:eastAsia="Times New Roman" w:hAnsi="Times New Roman" w:cs="Times New Roman"/>
                <w:color w:val="000000"/>
                <w:sz w:val="24"/>
                <w:szCs w:val="24"/>
              </w:rPr>
              <w:t xml:space="preserve"> (3, N = 60) = 7,011 p = 0,072</w:t>
            </w:r>
          </w:p>
        </w:tc>
      </w:tr>
      <w:tr w:rsidR="00244C2E" w:rsidRPr="004C3021" w14:paraId="0FE6780F" w14:textId="77777777" w:rsidTr="00406E54">
        <w:tc>
          <w:tcPr>
            <w:tcW w:w="1978" w:type="dxa"/>
            <w:vAlign w:val="center"/>
          </w:tcPr>
          <w:p w14:paraId="68D5594D" w14:textId="77777777" w:rsidR="008E1352" w:rsidRPr="004C3021" w:rsidRDefault="008E1352" w:rsidP="006C393B">
            <w:pPr>
              <w:jc w:val="center"/>
              <w:rPr>
                <w:rFonts w:ascii="Times New Roman" w:eastAsia="Times New Roman" w:hAnsi="Times New Roman" w:cs="Times New Roman"/>
                <w:sz w:val="24"/>
                <w:szCs w:val="24"/>
              </w:rPr>
            </w:pPr>
            <w:r w:rsidRPr="004C3021">
              <w:rPr>
                <w:rFonts w:ascii="Times New Roman" w:eastAsia="Times New Roman" w:hAnsi="Times New Roman" w:cs="Times New Roman"/>
                <w:sz w:val="24"/>
                <w:szCs w:val="24"/>
              </w:rPr>
              <w:t>МГ в эритроцитах</w:t>
            </w:r>
          </w:p>
        </w:tc>
        <w:tc>
          <w:tcPr>
            <w:tcW w:w="1893" w:type="dxa"/>
            <w:vAlign w:val="center"/>
          </w:tcPr>
          <w:p w14:paraId="5BCFCFAA" w14:textId="77777777" w:rsidR="008E1352" w:rsidRPr="004C3021" w:rsidRDefault="008E1352"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3, плацебо</w:t>
            </w:r>
          </w:p>
        </w:tc>
        <w:tc>
          <w:tcPr>
            <w:tcW w:w="1893" w:type="dxa"/>
            <w:vAlign w:val="center"/>
          </w:tcPr>
          <w:p w14:paraId="4E5E8DCA" w14:textId="77777777" w:rsidR="008E1352" w:rsidRPr="004C3021" w:rsidRDefault="008E1352"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4, гармина гидрохлорид</w:t>
            </w:r>
          </w:p>
        </w:tc>
        <w:tc>
          <w:tcPr>
            <w:tcW w:w="1895" w:type="dxa"/>
            <w:vAlign w:val="center"/>
          </w:tcPr>
          <w:p w14:paraId="1C7260D7" w14:textId="77777777" w:rsidR="008E1352" w:rsidRPr="004C3021" w:rsidRDefault="008E1352"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5, амитриптилин</w:t>
            </w:r>
          </w:p>
        </w:tc>
        <w:tc>
          <w:tcPr>
            <w:tcW w:w="1974" w:type="dxa"/>
            <w:vAlign w:val="center"/>
          </w:tcPr>
          <w:p w14:paraId="6AF9E581" w14:textId="77777777" w:rsidR="008E1352" w:rsidRPr="004C3021" w:rsidRDefault="008E1352"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до начала эксперимента</w:t>
            </w:r>
          </w:p>
        </w:tc>
      </w:tr>
      <w:tr w:rsidR="00441136" w:rsidRPr="004C3021" w14:paraId="38451B55" w14:textId="77777777" w:rsidTr="00406E54">
        <w:tc>
          <w:tcPr>
            <w:tcW w:w="1978" w:type="dxa"/>
            <w:vAlign w:val="center"/>
          </w:tcPr>
          <w:p w14:paraId="17988409" w14:textId="77777777" w:rsidR="00441136" w:rsidRPr="004C3021" w:rsidRDefault="00441136" w:rsidP="00441136">
            <w:pP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3, плацебо</w:t>
            </w:r>
          </w:p>
        </w:tc>
        <w:tc>
          <w:tcPr>
            <w:tcW w:w="1893" w:type="dxa"/>
            <w:vAlign w:val="center"/>
          </w:tcPr>
          <w:p w14:paraId="7E8D2899" w14:textId="7BA08EB7"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21AF8C04" w14:textId="085B81A0" w:rsidR="00441136" w:rsidRPr="00A90B4D" w:rsidRDefault="00441136" w:rsidP="00441136">
            <w:pPr>
              <w:rPr>
                <w:rFonts w:ascii="Times New Roman" w:eastAsia="Times New Roman" w:hAnsi="Times New Roman" w:cs="Times New Roman"/>
                <w:iCs/>
              </w:rPr>
            </w:pPr>
            <w:r w:rsidRPr="00A90B4D">
              <w:rPr>
                <w:rFonts w:ascii="Times New Roman" w:eastAsia="Times New Roman" w:hAnsi="Times New Roman" w:cs="Times New Roman"/>
                <w:iCs/>
              </w:rPr>
              <w:t>0,702 (0,639; 0,749)</w:t>
            </w:r>
          </w:p>
        </w:tc>
        <w:tc>
          <w:tcPr>
            <w:tcW w:w="1893" w:type="dxa"/>
            <w:vAlign w:val="center"/>
          </w:tcPr>
          <w:p w14:paraId="669B4793" w14:textId="4908A749"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1,000</w:t>
            </w:r>
          </w:p>
        </w:tc>
        <w:tc>
          <w:tcPr>
            <w:tcW w:w="1895" w:type="dxa"/>
            <w:vAlign w:val="center"/>
          </w:tcPr>
          <w:p w14:paraId="6E15AF3C" w14:textId="4F94934D" w:rsidR="00441136" w:rsidRPr="00A90B4D" w:rsidRDefault="00441136" w:rsidP="00441136">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0,067</w:t>
            </w:r>
          </w:p>
        </w:tc>
        <w:tc>
          <w:tcPr>
            <w:tcW w:w="1974" w:type="dxa"/>
            <w:vAlign w:val="center"/>
          </w:tcPr>
          <w:p w14:paraId="50F09306" w14:textId="691C73ED" w:rsidR="00441136" w:rsidRPr="00A90B4D" w:rsidRDefault="00441136" w:rsidP="00441136">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1,000</w:t>
            </w:r>
          </w:p>
        </w:tc>
      </w:tr>
      <w:tr w:rsidR="00441136" w:rsidRPr="004C3021" w14:paraId="60998BCF" w14:textId="77777777" w:rsidTr="00406E54">
        <w:tc>
          <w:tcPr>
            <w:tcW w:w="1978" w:type="dxa"/>
            <w:vAlign w:val="center"/>
          </w:tcPr>
          <w:p w14:paraId="4E3650AA" w14:textId="77777777" w:rsidR="00441136" w:rsidRPr="004C3021" w:rsidRDefault="00441136" w:rsidP="00441136">
            <w:pP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4, гармина гидрохлорид</w:t>
            </w:r>
          </w:p>
        </w:tc>
        <w:tc>
          <w:tcPr>
            <w:tcW w:w="1893" w:type="dxa"/>
            <w:vAlign w:val="center"/>
          </w:tcPr>
          <w:p w14:paraId="14C159DC" w14:textId="7FD09137"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1,000</w:t>
            </w:r>
          </w:p>
        </w:tc>
        <w:tc>
          <w:tcPr>
            <w:tcW w:w="1893" w:type="dxa"/>
            <w:vAlign w:val="center"/>
          </w:tcPr>
          <w:p w14:paraId="1FA5A69D" w14:textId="6575BB25"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3498EF38" w14:textId="30F59DCB" w:rsidR="00441136" w:rsidRPr="00A90B4D" w:rsidRDefault="00441136" w:rsidP="00441136">
            <w:pPr>
              <w:rPr>
                <w:rFonts w:ascii="Times New Roman" w:eastAsia="Times New Roman" w:hAnsi="Times New Roman" w:cs="Times New Roman"/>
                <w:iCs/>
              </w:rPr>
            </w:pPr>
            <w:r w:rsidRPr="00A90B4D">
              <w:rPr>
                <w:rFonts w:ascii="Times New Roman" w:eastAsia="Times New Roman" w:hAnsi="Times New Roman" w:cs="Times New Roman"/>
                <w:iCs/>
              </w:rPr>
              <w:t>0,705 (0,698; 0,742)</w:t>
            </w:r>
          </w:p>
        </w:tc>
        <w:tc>
          <w:tcPr>
            <w:tcW w:w="1895" w:type="dxa"/>
            <w:vAlign w:val="center"/>
          </w:tcPr>
          <w:p w14:paraId="6A1DFB3A" w14:textId="4B3FEBAD" w:rsidR="00441136" w:rsidRPr="00A90B4D" w:rsidRDefault="00441136" w:rsidP="00441136">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0,324</w:t>
            </w:r>
          </w:p>
        </w:tc>
        <w:tc>
          <w:tcPr>
            <w:tcW w:w="1974" w:type="dxa"/>
            <w:vAlign w:val="center"/>
          </w:tcPr>
          <w:p w14:paraId="1B3BCFA4" w14:textId="57046371" w:rsidR="00441136" w:rsidRPr="00A90B4D" w:rsidRDefault="00441136" w:rsidP="00441136">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1,000</w:t>
            </w:r>
          </w:p>
        </w:tc>
      </w:tr>
      <w:tr w:rsidR="00441136" w:rsidRPr="004C3021" w14:paraId="648BE208" w14:textId="77777777" w:rsidTr="00406E54">
        <w:tc>
          <w:tcPr>
            <w:tcW w:w="1978" w:type="dxa"/>
            <w:vAlign w:val="center"/>
          </w:tcPr>
          <w:p w14:paraId="7D957E1B" w14:textId="77777777" w:rsidR="00441136" w:rsidRPr="004C3021" w:rsidRDefault="00441136" w:rsidP="00441136">
            <w:pP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5, амитриптилин</w:t>
            </w:r>
          </w:p>
        </w:tc>
        <w:tc>
          <w:tcPr>
            <w:tcW w:w="1893" w:type="dxa"/>
            <w:vAlign w:val="center"/>
          </w:tcPr>
          <w:p w14:paraId="6B13BFF3" w14:textId="4DCED8C6" w:rsidR="00441136" w:rsidRPr="00A90B4D" w:rsidRDefault="00441136" w:rsidP="00441136">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0,067</w:t>
            </w:r>
          </w:p>
        </w:tc>
        <w:tc>
          <w:tcPr>
            <w:tcW w:w="1893" w:type="dxa"/>
            <w:vAlign w:val="center"/>
          </w:tcPr>
          <w:p w14:paraId="6FB7CE14" w14:textId="408A6599" w:rsidR="00441136" w:rsidRPr="00A90B4D" w:rsidRDefault="00441136" w:rsidP="00441136">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0,324</w:t>
            </w:r>
          </w:p>
        </w:tc>
        <w:tc>
          <w:tcPr>
            <w:tcW w:w="1895" w:type="dxa"/>
            <w:vAlign w:val="center"/>
          </w:tcPr>
          <w:p w14:paraId="7A11A237" w14:textId="5239CC62"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67D3E084" w14:textId="11890D8C"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0,783</w:t>
            </w:r>
            <w:r w:rsidRPr="00A90B4D">
              <w:rPr>
                <w:rFonts w:ascii="Times New Roman" w:eastAsia="Times New Roman" w:hAnsi="Times New Roman" w:cs="Times New Roman"/>
                <w:iCs/>
              </w:rPr>
              <w:t xml:space="preserve"> (</w:t>
            </w:r>
            <w:r w:rsidRPr="00A90B4D">
              <w:rPr>
                <w:rFonts w:ascii="Times New Roman" w:eastAsia="Times New Roman" w:hAnsi="Times New Roman" w:cs="Times New Roman"/>
                <w:iCs/>
                <w:color w:val="000000"/>
              </w:rPr>
              <w:t>0,740</w:t>
            </w:r>
            <w:r w:rsidRPr="00A90B4D">
              <w:rPr>
                <w:rFonts w:ascii="Times New Roman" w:eastAsia="Times New Roman" w:hAnsi="Times New Roman" w:cs="Times New Roman"/>
                <w:iCs/>
              </w:rPr>
              <w:t>;</w:t>
            </w:r>
            <w:r w:rsidRPr="00A90B4D">
              <w:rPr>
                <w:rFonts w:ascii="Times New Roman" w:eastAsia="Times New Roman" w:hAnsi="Times New Roman" w:cs="Times New Roman"/>
                <w:iCs/>
                <w:color w:val="000000"/>
              </w:rPr>
              <w:t xml:space="preserve"> 0,817</w:t>
            </w:r>
            <w:r w:rsidRPr="00A90B4D">
              <w:rPr>
                <w:rFonts w:ascii="Times New Roman" w:eastAsia="Times New Roman" w:hAnsi="Times New Roman" w:cs="Times New Roman"/>
                <w:iCs/>
              </w:rPr>
              <w:t>)</w:t>
            </w:r>
          </w:p>
        </w:tc>
        <w:tc>
          <w:tcPr>
            <w:tcW w:w="1974" w:type="dxa"/>
            <w:vAlign w:val="center"/>
          </w:tcPr>
          <w:p w14:paraId="46592276" w14:textId="1C58602D" w:rsidR="00441136" w:rsidRPr="00A90B4D" w:rsidRDefault="00441136" w:rsidP="00441136">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0,374</w:t>
            </w:r>
          </w:p>
        </w:tc>
      </w:tr>
      <w:tr w:rsidR="00441136" w:rsidRPr="004C3021" w14:paraId="78556CD0" w14:textId="77777777" w:rsidTr="00406E54">
        <w:tc>
          <w:tcPr>
            <w:tcW w:w="1978" w:type="dxa"/>
            <w:vAlign w:val="center"/>
          </w:tcPr>
          <w:p w14:paraId="656B2C96" w14:textId="77777777" w:rsidR="00441136" w:rsidRPr="004C3021" w:rsidRDefault="00441136" w:rsidP="00441136">
            <w:pP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до начала эксперимента</w:t>
            </w:r>
          </w:p>
        </w:tc>
        <w:tc>
          <w:tcPr>
            <w:tcW w:w="1893" w:type="dxa"/>
            <w:vAlign w:val="center"/>
          </w:tcPr>
          <w:p w14:paraId="5B9A74F8" w14:textId="7570CFDF" w:rsidR="00441136" w:rsidRPr="00A90B4D" w:rsidRDefault="00441136" w:rsidP="00441136">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1,000</w:t>
            </w:r>
          </w:p>
        </w:tc>
        <w:tc>
          <w:tcPr>
            <w:tcW w:w="1893" w:type="dxa"/>
            <w:vAlign w:val="center"/>
          </w:tcPr>
          <w:p w14:paraId="4F863F4F" w14:textId="4D2B41E2" w:rsidR="00441136" w:rsidRPr="00A90B4D" w:rsidRDefault="00441136" w:rsidP="00441136">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1,000</w:t>
            </w:r>
          </w:p>
        </w:tc>
        <w:tc>
          <w:tcPr>
            <w:tcW w:w="1895" w:type="dxa"/>
            <w:vAlign w:val="center"/>
          </w:tcPr>
          <w:p w14:paraId="6C37A525" w14:textId="70D04181" w:rsidR="00441136" w:rsidRPr="00A90B4D" w:rsidRDefault="00441136" w:rsidP="00441136">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0,374</w:t>
            </w:r>
          </w:p>
        </w:tc>
        <w:tc>
          <w:tcPr>
            <w:tcW w:w="1974" w:type="dxa"/>
            <w:vAlign w:val="center"/>
          </w:tcPr>
          <w:p w14:paraId="10BC183D" w14:textId="2EC6C968"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55FD7A9B" w14:textId="1AFA9FC0" w:rsidR="00441136" w:rsidRPr="00A90B4D" w:rsidRDefault="00441136" w:rsidP="00441136">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0,736</w:t>
            </w:r>
            <w:r w:rsidRPr="00A90B4D">
              <w:rPr>
                <w:rFonts w:ascii="Times New Roman" w:eastAsia="Times New Roman" w:hAnsi="Times New Roman" w:cs="Times New Roman"/>
                <w:iCs/>
              </w:rPr>
              <w:t xml:space="preserve"> (</w:t>
            </w:r>
            <w:r w:rsidRPr="00A90B4D">
              <w:rPr>
                <w:rFonts w:ascii="Times New Roman" w:eastAsia="Times New Roman" w:hAnsi="Times New Roman" w:cs="Times New Roman"/>
                <w:iCs/>
                <w:color w:val="000000"/>
              </w:rPr>
              <w:t>0,622</w:t>
            </w:r>
            <w:r w:rsidRPr="00A90B4D">
              <w:rPr>
                <w:rFonts w:ascii="Times New Roman" w:eastAsia="Times New Roman" w:hAnsi="Times New Roman" w:cs="Times New Roman"/>
                <w:iCs/>
              </w:rPr>
              <w:t>;</w:t>
            </w:r>
            <w:r w:rsidRPr="00A90B4D">
              <w:rPr>
                <w:rFonts w:ascii="Times New Roman" w:eastAsia="Times New Roman" w:hAnsi="Times New Roman" w:cs="Times New Roman"/>
                <w:iCs/>
                <w:color w:val="000000"/>
              </w:rPr>
              <w:t xml:space="preserve"> 0,811</w:t>
            </w:r>
            <w:r w:rsidRPr="00A90B4D">
              <w:rPr>
                <w:rFonts w:ascii="Times New Roman" w:eastAsia="Times New Roman" w:hAnsi="Times New Roman" w:cs="Times New Roman"/>
                <w:iCs/>
              </w:rPr>
              <w:t>)</w:t>
            </w:r>
          </w:p>
        </w:tc>
      </w:tr>
    </w:tbl>
    <w:tbl>
      <w:tblPr>
        <w:tblStyle w:val="46"/>
        <w:tblW w:w="9643" w:type="dxa"/>
        <w:tblInd w:w="-5"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8"/>
        <w:gridCol w:w="1893"/>
        <w:gridCol w:w="1893"/>
        <w:gridCol w:w="1895"/>
        <w:gridCol w:w="1974"/>
      </w:tblGrid>
      <w:tr w:rsidR="00244C2E" w:rsidRPr="004C3021" w14:paraId="78136A45" w14:textId="77777777" w:rsidTr="00406E54">
        <w:tc>
          <w:tcPr>
            <w:tcW w:w="9643" w:type="dxa"/>
            <w:gridSpan w:val="5"/>
            <w:vAlign w:val="center"/>
          </w:tcPr>
          <w:p w14:paraId="233D0C73" w14:textId="08F23B99" w:rsidR="008E1352" w:rsidRPr="004C3021" w:rsidRDefault="00441136" w:rsidP="006C393B">
            <w:pPr>
              <w:jc w:val="center"/>
              <w:rPr>
                <w:rFonts w:ascii="Times New Roman" w:eastAsia="Times New Roman" w:hAnsi="Times New Roman" w:cs="Times New Roman"/>
                <w:sz w:val="24"/>
                <w:szCs w:val="24"/>
              </w:rPr>
            </w:pPr>
            <w:r w:rsidRPr="004C3021">
              <w:rPr>
                <w:rFonts w:ascii="Times New Roman" w:eastAsia="Times New Roman" w:hAnsi="Times New Roman" w:cs="Times New Roman"/>
                <w:color w:val="000000"/>
                <w:sz w:val="24"/>
                <w:szCs w:val="24"/>
              </w:rPr>
              <w:t xml:space="preserve">Н </w:t>
            </w:r>
            <w:r w:rsidRPr="004C3021">
              <w:rPr>
                <w:rFonts w:ascii="Times New Roman" w:eastAsia="Times New Roman" w:hAnsi="Times New Roman" w:cs="Times New Roman"/>
                <w:sz w:val="24"/>
                <w:szCs w:val="24"/>
              </w:rPr>
              <w:t>Критерий Краскела Уоллиса</w:t>
            </w:r>
            <w:r w:rsidRPr="004C3021">
              <w:rPr>
                <w:rFonts w:ascii="Times New Roman" w:eastAsia="Times New Roman" w:hAnsi="Times New Roman" w:cs="Times New Roman"/>
                <w:color w:val="000000"/>
                <w:sz w:val="24"/>
                <w:szCs w:val="24"/>
              </w:rPr>
              <w:t xml:space="preserve"> (3, N = 60) = 8,934 p = 0,030</w:t>
            </w:r>
          </w:p>
        </w:tc>
      </w:tr>
      <w:tr w:rsidR="00244C2E" w:rsidRPr="004C3021" w14:paraId="032DF18B" w14:textId="77777777" w:rsidTr="00406E54">
        <w:tc>
          <w:tcPr>
            <w:tcW w:w="1988" w:type="dxa"/>
            <w:vAlign w:val="center"/>
          </w:tcPr>
          <w:p w14:paraId="1BE0D8BF" w14:textId="77777777" w:rsidR="008E1352" w:rsidRPr="004C3021" w:rsidRDefault="008E1352" w:rsidP="006C393B">
            <w:pPr>
              <w:jc w:val="center"/>
              <w:rPr>
                <w:rFonts w:ascii="Times New Roman" w:eastAsia="Times New Roman" w:hAnsi="Times New Roman" w:cs="Times New Roman"/>
                <w:sz w:val="24"/>
                <w:szCs w:val="24"/>
              </w:rPr>
            </w:pPr>
            <w:r w:rsidRPr="004C3021">
              <w:rPr>
                <w:rFonts w:ascii="Times New Roman" w:eastAsia="Times New Roman" w:hAnsi="Times New Roman" w:cs="Times New Roman"/>
                <w:sz w:val="24"/>
                <w:szCs w:val="24"/>
              </w:rPr>
              <w:t>МГ в эритроцитах</w:t>
            </w:r>
          </w:p>
        </w:tc>
        <w:tc>
          <w:tcPr>
            <w:tcW w:w="1893" w:type="dxa"/>
            <w:vAlign w:val="center"/>
          </w:tcPr>
          <w:p w14:paraId="1BE7DEA5" w14:textId="77777777" w:rsidR="008E1352" w:rsidRPr="004C3021" w:rsidRDefault="008E1352"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3, плацебо</w:t>
            </w:r>
          </w:p>
        </w:tc>
        <w:tc>
          <w:tcPr>
            <w:tcW w:w="1893" w:type="dxa"/>
            <w:vAlign w:val="center"/>
          </w:tcPr>
          <w:p w14:paraId="29552FD1" w14:textId="77777777" w:rsidR="008E1352" w:rsidRPr="004C3021" w:rsidRDefault="008E1352"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4, гармина гидрохлорид</w:t>
            </w:r>
          </w:p>
        </w:tc>
        <w:tc>
          <w:tcPr>
            <w:tcW w:w="1895" w:type="dxa"/>
            <w:vAlign w:val="center"/>
          </w:tcPr>
          <w:p w14:paraId="44183087" w14:textId="77777777" w:rsidR="008E1352" w:rsidRPr="004C3021" w:rsidRDefault="008E1352"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5, амитриптилин</w:t>
            </w:r>
          </w:p>
        </w:tc>
        <w:tc>
          <w:tcPr>
            <w:tcW w:w="1974" w:type="dxa"/>
            <w:vAlign w:val="center"/>
          </w:tcPr>
          <w:p w14:paraId="6F0A8F72" w14:textId="77777777" w:rsidR="008E1352" w:rsidRPr="004C3021" w:rsidRDefault="008E1352"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ХНУС</w:t>
            </w:r>
          </w:p>
        </w:tc>
      </w:tr>
      <w:tr w:rsidR="003A4152" w:rsidRPr="003A4152" w14:paraId="0D805E3B" w14:textId="77777777" w:rsidTr="00406E54">
        <w:tc>
          <w:tcPr>
            <w:tcW w:w="1988" w:type="dxa"/>
            <w:vAlign w:val="center"/>
          </w:tcPr>
          <w:p w14:paraId="14980EFB" w14:textId="77777777" w:rsidR="00F117CD" w:rsidRPr="003A4152" w:rsidRDefault="00F117CD" w:rsidP="00F117CD">
            <w:pP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3, плацебо</w:t>
            </w:r>
          </w:p>
        </w:tc>
        <w:tc>
          <w:tcPr>
            <w:tcW w:w="1893" w:type="dxa"/>
            <w:vAlign w:val="center"/>
          </w:tcPr>
          <w:p w14:paraId="5C92C61D" w14:textId="60349CA6"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557ED920" w14:textId="05C737C2"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0,702 (0,639; 0,749)</w:t>
            </w:r>
          </w:p>
        </w:tc>
        <w:tc>
          <w:tcPr>
            <w:tcW w:w="1893" w:type="dxa"/>
            <w:vAlign w:val="center"/>
          </w:tcPr>
          <w:p w14:paraId="7E5C9489" w14:textId="513CB259"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40BB4BE6" w14:textId="3E8EC739" w:rsidR="00F117CD" w:rsidRPr="00A90B4D" w:rsidRDefault="00F117CD" w:rsidP="00F117CD">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0,038*</w:t>
            </w:r>
          </w:p>
        </w:tc>
        <w:tc>
          <w:tcPr>
            <w:tcW w:w="1974" w:type="dxa"/>
            <w:vAlign w:val="center"/>
          </w:tcPr>
          <w:p w14:paraId="6C5B8168" w14:textId="1EDB5E80" w:rsidR="00F117CD" w:rsidRPr="00A90B4D" w:rsidRDefault="00F117CD" w:rsidP="00F117CD">
            <w:pPr>
              <w:jc w:val="center"/>
              <w:rPr>
                <w:rFonts w:ascii="Times New Roman" w:eastAsia="Times New Roman" w:hAnsi="Times New Roman" w:cs="Times New Roman"/>
                <w:b/>
                <w:bCs/>
                <w:iCs/>
              </w:rPr>
            </w:pPr>
            <w:r w:rsidRPr="00A90B4D">
              <w:rPr>
                <w:rFonts w:ascii="Times New Roman" w:eastAsia="Times New Roman" w:hAnsi="Times New Roman" w:cs="Times New Roman"/>
                <w:iCs/>
              </w:rPr>
              <w:t>1,000</w:t>
            </w:r>
          </w:p>
        </w:tc>
      </w:tr>
      <w:tr w:rsidR="003A4152" w:rsidRPr="003A4152" w14:paraId="3128C4B0" w14:textId="77777777" w:rsidTr="00406E54">
        <w:tc>
          <w:tcPr>
            <w:tcW w:w="1988" w:type="dxa"/>
            <w:vAlign w:val="center"/>
          </w:tcPr>
          <w:p w14:paraId="10ABC332" w14:textId="77777777" w:rsidR="00F117CD" w:rsidRPr="003A4152" w:rsidRDefault="00F117CD" w:rsidP="00F117CD">
            <w:pP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4, гармина гидрохлорид</w:t>
            </w:r>
          </w:p>
        </w:tc>
        <w:tc>
          <w:tcPr>
            <w:tcW w:w="1893" w:type="dxa"/>
            <w:vAlign w:val="center"/>
          </w:tcPr>
          <w:p w14:paraId="286C0CC3" w14:textId="028D8AF6"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4CFC60DE" w14:textId="69124792"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2C8529A1" w14:textId="091D0526"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0,705 (0,698; 0,742)</w:t>
            </w:r>
          </w:p>
        </w:tc>
        <w:tc>
          <w:tcPr>
            <w:tcW w:w="1895" w:type="dxa"/>
            <w:vAlign w:val="center"/>
          </w:tcPr>
          <w:p w14:paraId="0B9AC1F5" w14:textId="7E6E9519" w:rsidR="00F117CD" w:rsidRPr="00A90B4D" w:rsidRDefault="00F117CD" w:rsidP="00F117CD">
            <w:pPr>
              <w:jc w:val="center"/>
              <w:rPr>
                <w:rFonts w:ascii="Times New Roman" w:eastAsia="Times New Roman" w:hAnsi="Times New Roman" w:cs="Times New Roman"/>
                <w:b/>
                <w:bCs/>
                <w:iCs/>
              </w:rPr>
            </w:pPr>
            <w:r w:rsidRPr="00A90B4D">
              <w:rPr>
                <w:rFonts w:ascii="Times New Roman" w:eastAsia="Times New Roman" w:hAnsi="Times New Roman" w:cs="Times New Roman"/>
                <w:iCs/>
              </w:rPr>
              <w:t>0,386</w:t>
            </w:r>
          </w:p>
        </w:tc>
        <w:tc>
          <w:tcPr>
            <w:tcW w:w="1974" w:type="dxa"/>
            <w:vAlign w:val="center"/>
          </w:tcPr>
          <w:p w14:paraId="4B0F9DE2" w14:textId="7D5E84AA"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r>
      <w:tr w:rsidR="003A4152" w:rsidRPr="003A4152" w14:paraId="30622655" w14:textId="77777777" w:rsidTr="00406E54">
        <w:tc>
          <w:tcPr>
            <w:tcW w:w="1988" w:type="dxa"/>
            <w:vAlign w:val="center"/>
          </w:tcPr>
          <w:p w14:paraId="040E68C3" w14:textId="77777777" w:rsidR="00F117CD" w:rsidRPr="003A4152" w:rsidRDefault="00F117CD" w:rsidP="00F117CD">
            <w:pP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группа 5, амитриптилин</w:t>
            </w:r>
          </w:p>
        </w:tc>
        <w:tc>
          <w:tcPr>
            <w:tcW w:w="1893" w:type="dxa"/>
            <w:vAlign w:val="center"/>
          </w:tcPr>
          <w:p w14:paraId="37D5A5A1" w14:textId="5F5598ED" w:rsidR="00F117CD" w:rsidRPr="00A90B4D" w:rsidRDefault="00F117CD" w:rsidP="00F117CD">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0,038*</w:t>
            </w:r>
          </w:p>
        </w:tc>
        <w:tc>
          <w:tcPr>
            <w:tcW w:w="1893" w:type="dxa"/>
            <w:vAlign w:val="center"/>
          </w:tcPr>
          <w:p w14:paraId="1A3FF273" w14:textId="1DC340F0" w:rsidR="00F117CD" w:rsidRPr="00A90B4D" w:rsidRDefault="00F117CD" w:rsidP="00F117CD">
            <w:pPr>
              <w:jc w:val="center"/>
              <w:rPr>
                <w:rFonts w:ascii="Times New Roman" w:eastAsia="Times New Roman" w:hAnsi="Times New Roman" w:cs="Times New Roman"/>
                <w:b/>
                <w:bCs/>
                <w:iCs/>
              </w:rPr>
            </w:pPr>
            <w:r w:rsidRPr="00A90B4D">
              <w:rPr>
                <w:rFonts w:ascii="Times New Roman" w:eastAsia="Times New Roman" w:hAnsi="Times New Roman" w:cs="Times New Roman"/>
                <w:iCs/>
              </w:rPr>
              <w:t>0,386</w:t>
            </w:r>
          </w:p>
        </w:tc>
        <w:tc>
          <w:tcPr>
            <w:tcW w:w="1895" w:type="dxa"/>
            <w:vAlign w:val="center"/>
          </w:tcPr>
          <w:p w14:paraId="7CF02725" w14:textId="5CB9F3B2"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468EA171" w14:textId="241ABDFD"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0,783 (0,740; 0,817)</w:t>
            </w:r>
          </w:p>
        </w:tc>
        <w:tc>
          <w:tcPr>
            <w:tcW w:w="1974" w:type="dxa"/>
            <w:vAlign w:val="center"/>
          </w:tcPr>
          <w:p w14:paraId="68D43780" w14:textId="1CB82E95" w:rsidR="00F117CD" w:rsidRPr="00A90B4D" w:rsidRDefault="00F117CD" w:rsidP="00F117CD">
            <w:pPr>
              <w:jc w:val="center"/>
              <w:rPr>
                <w:rFonts w:ascii="Times New Roman" w:eastAsia="Times New Roman" w:hAnsi="Times New Roman" w:cs="Times New Roman"/>
                <w:b/>
                <w:bCs/>
                <w:iCs/>
              </w:rPr>
            </w:pPr>
            <w:r w:rsidRPr="00A90B4D">
              <w:rPr>
                <w:rFonts w:ascii="Times New Roman" w:eastAsia="Times New Roman" w:hAnsi="Times New Roman" w:cs="Times New Roman"/>
                <w:b/>
                <w:bCs/>
                <w:iCs/>
              </w:rPr>
              <w:t>0,051</w:t>
            </w:r>
          </w:p>
        </w:tc>
      </w:tr>
      <w:tr w:rsidR="003A4152" w:rsidRPr="003A4152" w14:paraId="191ABFA2" w14:textId="77777777" w:rsidTr="00406E54">
        <w:tc>
          <w:tcPr>
            <w:tcW w:w="1988" w:type="dxa"/>
            <w:vAlign w:val="center"/>
          </w:tcPr>
          <w:p w14:paraId="406555E2" w14:textId="77777777" w:rsidR="00F117CD" w:rsidRPr="003A4152" w:rsidRDefault="00F117CD" w:rsidP="00F117CD">
            <w:pPr>
              <w:rPr>
                <w:rFonts w:ascii="Times New Roman" w:eastAsia="Times New Roman" w:hAnsi="Times New Roman" w:cs="Times New Roman"/>
                <w:b/>
                <w:sz w:val="24"/>
                <w:szCs w:val="24"/>
              </w:rPr>
            </w:pPr>
            <w:r w:rsidRPr="003A4152">
              <w:rPr>
                <w:rFonts w:ascii="Times New Roman" w:eastAsia="Times New Roman" w:hAnsi="Times New Roman" w:cs="Times New Roman"/>
                <w:sz w:val="24"/>
                <w:szCs w:val="24"/>
              </w:rPr>
              <w:t>ХНУС</w:t>
            </w:r>
          </w:p>
        </w:tc>
        <w:tc>
          <w:tcPr>
            <w:tcW w:w="1893" w:type="dxa"/>
            <w:vAlign w:val="center"/>
          </w:tcPr>
          <w:p w14:paraId="0A9C9220" w14:textId="059E90C6"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339E92FE" w14:textId="2CE5C067"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6579EB0B" w14:textId="45EF7F4E" w:rsidR="00F117CD" w:rsidRPr="00A90B4D" w:rsidRDefault="00F117CD" w:rsidP="00F117CD">
            <w:pPr>
              <w:jc w:val="center"/>
              <w:rPr>
                <w:rFonts w:ascii="Times New Roman" w:eastAsia="Times New Roman" w:hAnsi="Times New Roman" w:cs="Times New Roman"/>
                <w:b/>
                <w:bCs/>
                <w:iCs/>
              </w:rPr>
            </w:pPr>
            <w:r w:rsidRPr="00A90B4D">
              <w:rPr>
                <w:rFonts w:ascii="Times New Roman" w:eastAsia="Times New Roman" w:hAnsi="Times New Roman" w:cs="Times New Roman"/>
                <w:b/>
                <w:bCs/>
                <w:iCs/>
              </w:rPr>
              <w:t>0,051</w:t>
            </w:r>
          </w:p>
        </w:tc>
        <w:tc>
          <w:tcPr>
            <w:tcW w:w="1974" w:type="dxa"/>
            <w:vAlign w:val="center"/>
          </w:tcPr>
          <w:p w14:paraId="1172B298" w14:textId="4A3C1BE9"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1F2993E0" w14:textId="783A224B"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0,704 (0,661; 0,805)</w:t>
            </w:r>
          </w:p>
        </w:tc>
      </w:tr>
    </w:tbl>
    <w:tbl>
      <w:tblPr>
        <w:tblStyle w:val="47"/>
        <w:tblW w:w="9633" w:type="dxa"/>
        <w:tblInd w:w="-5"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8"/>
        <w:gridCol w:w="1893"/>
        <w:gridCol w:w="1893"/>
        <w:gridCol w:w="1895"/>
        <w:gridCol w:w="1974"/>
      </w:tblGrid>
      <w:tr w:rsidR="00244C2E" w:rsidRPr="004C3021" w14:paraId="496B37E0" w14:textId="77777777" w:rsidTr="00406E54">
        <w:tc>
          <w:tcPr>
            <w:tcW w:w="9633" w:type="dxa"/>
            <w:gridSpan w:val="5"/>
            <w:vAlign w:val="center"/>
          </w:tcPr>
          <w:p w14:paraId="00001624" w14:textId="492CBC54" w:rsidR="009C0684" w:rsidRPr="004C3021" w:rsidRDefault="00F117CD">
            <w:pPr>
              <w:jc w:val="center"/>
              <w:rPr>
                <w:rFonts w:ascii="Times New Roman" w:eastAsia="Times New Roman" w:hAnsi="Times New Roman" w:cs="Times New Roman"/>
                <w:sz w:val="24"/>
                <w:szCs w:val="24"/>
              </w:rPr>
            </w:pPr>
            <w:r w:rsidRPr="004C3021">
              <w:rPr>
                <w:rFonts w:ascii="Times New Roman" w:eastAsia="Times New Roman" w:hAnsi="Times New Roman" w:cs="Times New Roman"/>
                <w:color w:val="000000"/>
                <w:sz w:val="24"/>
                <w:szCs w:val="24"/>
              </w:rPr>
              <w:t xml:space="preserve">Н </w:t>
            </w:r>
            <w:r w:rsidRPr="004C3021">
              <w:rPr>
                <w:rFonts w:ascii="Times New Roman" w:eastAsia="Times New Roman" w:hAnsi="Times New Roman" w:cs="Times New Roman"/>
                <w:sz w:val="24"/>
                <w:szCs w:val="24"/>
              </w:rPr>
              <w:t>Критерий Краскела Уоллиса</w:t>
            </w:r>
            <w:r w:rsidRPr="004C3021">
              <w:rPr>
                <w:rFonts w:ascii="Times New Roman" w:eastAsia="Times New Roman" w:hAnsi="Times New Roman" w:cs="Times New Roman"/>
                <w:color w:val="000000"/>
                <w:sz w:val="24"/>
                <w:szCs w:val="24"/>
              </w:rPr>
              <w:t xml:space="preserve"> (3, N = 60) = 33,24 p = 0,000</w:t>
            </w:r>
            <w:r w:rsidR="006A76A4" w:rsidRPr="004C3021">
              <w:rPr>
                <w:rFonts w:ascii="Times New Roman" w:eastAsia="Times New Roman" w:hAnsi="Times New Roman" w:cs="Times New Roman"/>
                <w:sz w:val="24"/>
                <w:szCs w:val="24"/>
              </w:rPr>
              <w:t>*</w:t>
            </w:r>
          </w:p>
        </w:tc>
      </w:tr>
      <w:tr w:rsidR="00244C2E" w:rsidRPr="004C3021" w14:paraId="314B7B32" w14:textId="77777777" w:rsidTr="00406E54">
        <w:tc>
          <w:tcPr>
            <w:tcW w:w="1978" w:type="dxa"/>
            <w:vAlign w:val="center"/>
          </w:tcPr>
          <w:p w14:paraId="00001629" w14:textId="77777777" w:rsidR="009C0684" w:rsidRPr="004C3021" w:rsidRDefault="00BB7C4F">
            <w:pPr>
              <w:jc w:val="center"/>
              <w:rPr>
                <w:rFonts w:ascii="Times New Roman" w:eastAsia="Times New Roman" w:hAnsi="Times New Roman" w:cs="Times New Roman"/>
                <w:sz w:val="24"/>
                <w:szCs w:val="24"/>
              </w:rPr>
            </w:pPr>
            <w:r w:rsidRPr="004C3021">
              <w:rPr>
                <w:rFonts w:ascii="Times New Roman" w:eastAsia="Times New Roman" w:hAnsi="Times New Roman" w:cs="Times New Roman"/>
                <w:sz w:val="24"/>
                <w:szCs w:val="24"/>
              </w:rPr>
              <w:t>МСГ</w:t>
            </w:r>
          </w:p>
        </w:tc>
        <w:tc>
          <w:tcPr>
            <w:tcW w:w="1893" w:type="dxa"/>
            <w:vAlign w:val="center"/>
          </w:tcPr>
          <w:p w14:paraId="0000162A" w14:textId="77777777" w:rsidR="009C0684" w:rsidRPr="004C3021" w:rsidRDefault="00BB7C4F">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3, плацебо</w:t>
            </w:r>
          </w:p>
        </w:tc>
        <w:tc>
          <w:tcPr>
            <w:tcW w:w="1893" w:type="dxa"/>
            <w:vAlign w:val="center"/>
          </w:tcPr>
          <w:p w14:paraId="0000162B" w14:textId="77777777" w:rsidR="009C0684" w:rsidRPr="004C3021" w:rsidRDefault="00BB7C4F">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4, гармина гидрохлорид</w:t>
            </w:r>
          </w:p>
        </w:tc>
        <w:tc>
          <w:tcPr>
            <w:tcW w:w="1895" w:type="dxa"/>
            <w:vAlign w:val="center"/>
          </w:tcPr>
          <w:p w14:paraId="0000162C" w14:textId="77777777" w:rsidR="009C0684" w:rsidRPr="004C3021" w:rsidRDefault="00BB7C4F">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5, амитриптилин</w:t>
            </w:r>
          </w:p>
        </w:tc>
        <w:tc>
          <w:tcPr>
            <w:tcW w:w="1974" w:type="dxa"/>
            <w:vAlign w:val="center"/>
          </w:tcPr>
          <w:p w14:paraId="0000162D" w14:textId="77777777" w:rsidR="009C0684" w:rsidRPr="004C3021" w:rsidRDefault="00BB7C4F">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до начала эксперимента</w:t>
            </w:r>
          </w:p>
        </w:tc>
      </w:tr>
      <w:tr w:rsidR="007B3632" w:rsidRPr="007B3632" w14:paraId="37C1F971" w14:textId="77777777" w:rsidTr="00D6502E">
        <w:tc>
          <w:tcPr>
            <w:tcW w:w="1978" w:type="dxa"/>
            <w:tcBorders>
              <w:bottom w:val="nil"/>
            </w:tcBorders>
            <w:vAlign w:val="center"/>
          </w:tcPr>
          <w:p w14:paraId="0000162E" w14:textId="77777777" w:rsidR="00F117CD" w:rsidRPr="007B3632" w:rsidRDefault="00F117CD" w:rsidP="00F117CD">
            <w:pPr>
              <w:rPr>
                <w:rFonts w:ascii="Times New Roman" w:eastAsia="Times New Roman" w:hAnsi="Times New Roman" w:cs="Times New Roman"/>
                <w:b/>
                <w:sz w:val="24"/>
                <w:szCs w:val="24"/>
              </w:rPr>
            </w:pPr>
            <w:r w:rsidRPr="007B3632">
              <w:rPr>
                <w:rFonts w:ascii="Times New Roman" w:eastAsia="Times New Roman" w:hAnsi="Times New Roman" w:cs="Times New Roman"/>
                <w:sz w:val="24"/>
                <w:szCs w:val="24"/>
              </w:rPr>
              <w:t>группа 3, плацебо</w:t>
            </w:r>
          </w:p>
        </w:tc>
        <w:tc>
          <w:tcPr>
            <w:tcW w:w="1893" w:type="dxa"/>
            <w:tcBorders>
              <w:bottom w:val="nil"/>
            </w:tcBorders>
            <w:vAlign w:val="center"/>
          </w:tcPr>
          <w:p w14:paraId="4D1D3C0B" w14:textId="37F97F01"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630" w14:textId="75954577"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5,055 (4,732; 5,833)</w:t>
            </w:r>
          </w:p>
        </w:tc>
        <w:tc>
          <w:tcPr>
            <w:tcW w:w="1893" w:type="dxa"/>
            <w:tcBorders>
              <w:bottom w:val="nil"/>
            </w:tcBorders>
            <w:vAlign w:val="center"/>
          </w:tcPr>
          <w:p w14:paraId="00001631" w14:textId="0652ED45"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tcBorders>
              <w:bottom w:val="nil"/>
            </w:tcBorders>
            <w:vAlign w:val="center"/>
          </w:tcPr>
          <w:p w14:paraId="00001632" w14:textId="615C19CE" w:rsidR="00F117CD" w:rsidRPr="00A90B4D" w:rsidRDefault="00F117CD" w:rsidP="00F117CD">
            <w:pPr>
              <w:jc w:val="center"/>
              <w:rPr>
                <w:rFonts w:ascii="Times New Roman" w:eastAsia="Times New Roman" w:hAnsi="Times New Roman" w:cs="Times New Roman"/>
                <w:b/>
                <w:bCs/>
                <w:iCs/>
              </w:rPr>
            </w:pPr>
            <w:r w:rsidRPr="00A90B4D">
              <w:rPr>
                <w:rFonts w:ascii="Times New Roman" w:eastAsia="Times New Roman" w:hAnsi="Times New Roman" w:cs="Times New Roman"/>
                <w:iCs/>
              </w:rPr>
              <w:t>1,000</w:t>
            </w:r>
          </w:p>
        </w:tc>
        <w:tc>
          <w:tcPr>
            <w:tcW w:w="1974" w:type="dxa"/>
            <w:tcBorders>
              <w:bottom w:val="nil"/>
            </w:tcBorders>
            <w:vAlign w:val="center"/>
          </w:tcPr>
          <w:p w14:paraId="00001633" w14:textId="0F3CAA97" w:rsidR="00F117CD" w:rsidRPr="00A90B4D" w:rsidRDefault="00F117CD" w:rsidP="00F117CD">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0,006*</w:t>
            </w:r>
          </w:p>
        </w:tc>
      </w:tr>
    </w:tbl>
    <w:p w14:paraId="0A296C39" w14:textId="77777777" w:rsidR="00D6502E" w:rsidRPr="00D6502E" w:rsidRDefault="00D6502E" w:rsidP="00D6502E">
      <w:pPr>
        <w:spacing w:after="0" w:line="240" w:lineRule="auto"/>
        <w:rPr>
          <w:rFonts w:ascii="Times New Roman" w:hAnsi="Times New Roman" w:cs="Times New Roman"/>
          <w:sz w:val="28"/>
          <w:szCs w:val="28"/>
        </w:rPr>
      </w:pPr>
    </w:p>
    <w:p w14:paraId="3BE532E3" w14:textId="5B1D020C" w:rsidR="00D6502E" w:rsidRDefault="00D6502E" w:rsidP="00D6502E">
      <w:pPr>
        <w:spacing w:after="0" w:line="240" w:lineRule="auto"/>
        <w:rPr>
          <w:rFonts w:ascii="Times New Roman" w:hAnsi="Times New Roman" w:cs="Times New Roman"/>
          <w:sz w:val="28"/>
          <w:szCs w:val="28"/>
        </w:rPr>
      </w:pPr>
      <w:r w:rsidRPr="00D6502E">
        <w:rPr>
          <w:rFonts w:ascii="Times New Roman" w:hAnsi="Times New Roman" w:cs="Times New Roman"/>
          <w:sz w:val="28"/>
          <w:szCs w:val="28"/>
        </w:rPr>
        <w:lastRenderedPageBreak/>
        <w:t>Продолжение таблицы 32</w:t>
      </w:r>
    </w:p>
    <w:p w14:paraId="619A622D" w14:textId="77777777" w:rsidR="00D6502E" w:rsidRPr="00D6502E" w:rsidRDefault="00D6502E" w:rsidP="00D6502E">
      <w:pPr>
        <w:spacing w:after="0" w:line="240" w:lineRule="auto"/>
        <w:rPr>
          <w:rFonts w:ascii="Times New Roman" w:hAnsi="Times New Roman" w:cs="Times New Roman"/>
          <w:sz w:val="28"/>
          <w:szCs w:val="28"/>
        </w:rPr>
      </w:pPr>
    </w:p>
    <w:tbl>
      <w:tblPr>
        <w:tblStyle w:val="47"/>
        <w:tblW w:w="9633" w:type="dxa"/>
        <w:tblInd w:w="-5"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8"/>
        <w:gridCol w:w="1893"/>
        <w:gridCol w:w="1893"/>
        <w:gridCol w:w="1895"/>
        <w:gridCol w:w="1974"/>
      </w:tblGrid>
      <w:tr w:rsidR="00D6502E" w:rsidRPr="007B3632" w14:paraId="4A786120" w14:textId="77777777" w:rsidTr="00D6502E">
        <w:tc>
          <w:tcPr>
            <w:tcW w:w="1978" w:type="dxa"/>
            <w:tcBorders>
              <w:top w:val="single" w:sz="4" w:space="0" w:color="auto"/>
            </w:tcBorders>
            <w:vAlign w:val="center"/>
          </w:tcPr>
          <w:p w14:paraId="2A881D82" w14:textId="0732F56D" w:rsidR="00D6502E" w:rsidRPr="007B3632" w:rsidRDefault="00D6502E" w:rsidP="00D6502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893" w:type="dxa"/>
            <w:tcBorders>
              <w:top w:val="single" w:sz="4" w:space="0" w:color="auto"/>
            </w:tcBorders>
            <w:vAlign w:val="center"/>
          </w:tcPr>
          <w:p w14:paraId="42E0DA52" w14:textId="48FE0BA6" w:rsidR="00D6502E" w:rsidRPr="00A90B4D" w:rsidRDefault="00D6502E" w:rsidP="00D6502E">
            <w:pPr>
              <w:jc w:val="center"/>
              <w:rPr>
                <w:rFonts w:ascii="Times New Roman" w:eastAsia="Times New Roman" w:hAnsi="Times New Roman" w:cs="Times New Roman"/>
                <w:iCs/>
              </w:rPr>
            </w:pPr>
            <w:r>
              <w:rPr>
                <w:rFonts w:ascii="Times New Roman" w:eastAsia="Times New Roman" w:hAnsi="Times New Roman" w:cs="Times New Roman"/>
                <w:iCs/>
              </w:rPr>
              <w:t>2</w:t>
            </w:r>
          </w:p>
        </w:tc>
        <w:tc>
          <w:tcPr>
            <w:tcW w:w="1893" w:type="dxa"/>
            <w:tcBorders>
              <w:top w:val="single" w:sz="4" w:space="0" w:color="auto"/>
            </w:tcBorders>
            <w:vAlign w:val="center"/>
          </w:tcPr>
          <w:p w14:paraId="47244A50" w14:textId="5511A9DB" w:rsidR="00D6502E" w:rsidRPr="00A90B4D" w:rsidRDefault="00D6502E" w:rsidP="00D6502E">
            <w:pPr>
              <w:jc w:val="center"/>
              <w:rPr>
                <w:rFonts w:ascii="Times New Roman" w:eastAsia="Times New Roman" w:hAnsi="Times New Roman" w:cs="Times New Roman"/>
                <w:iCs/>
              </w:rPr>
            </w:pPr>
            <w:r>
              <w:rPr>
                <w:rFonts w:ascii="Times New Roman" w:eastAsia="Times New Roman" w:hAnsi="Times New Roman" w:cs="Times New Roman"/>
                <w:iCs/>
              </w:rPr>
              <w:t>3</w:t>
            </w:r>
          </w:p>
        </w:tc>
        <w:tc>
          <w:tcPr>
            <w:tcW w:w="1895" w:type="dxa"/>
            <w:tcBorders>
              <w:top w:val="single" w:sz="4" w:space="0" w:color="auto"/>
            </w:tcBorders>
            <w:vAlign w:val="center"/>
          </w:tcPr>
          <w:p w14:paraId="5643C6B0" w14:textId="21AE2C7F" w:rsidR="00D6502E" w:rsidRPr="00A90B4D" w:rsidRDefault="00D6502E" w:rsidP="00D6502E">
            <w:pPr>
              <w:jc w:val="center"/>
              <w:rPr>
                <w:rFonts w:ascii="Times New Roman" w:eastAsia="Times New Roman" w:hAnsi="Times New Roman" w:cs="Times New Roman"/>
                <w:iCs/>
              </w:rPr>
            </w:pPr>
            <w:r>
              <w:rPr>
                <w:rFonts w:ascii="Times New Roman" w:eastAsia="Times New Roman" w:hAnsi="Times New Roman" w:cs="Times New Roman"/>
                <w:iCs/>
              </w:rPr>
              <w:t>4</w:t>
            </w:r>
          </w:p>
        </w:tc>
        <w:tc>
          <w:tcPr>
            <w:tcW w:w="1974" w:type="dxa"/>
            <w:tcBorders>
              <w:top w:val="single" w:sz="4" w:space="0" w:color="auto"/>
            </w:tcBorders>
            <w:vAlign w:val="center"/>
          </w:tcPr>
          <w:p w14:paraId="012A2FCC" w14:textId="31EDDA3B" w:rsidR="00D6502E" w:rsidRPr="00D6502E" w:rsidRDefault="00D6502E" w:rsidP="00D6502E">
            <w:pPr>
              <w:jc w:val="center"/>
              <w:rPr>
                <w:rFonts w:ascii="Times New Roman" w:eastAsia="Times New Roman" w:hAnsi="Times New Roman" w:cs="Times New Roman"/>
                <w:bCs/>
                <w:iCs/>
              </w:rPr>
            </w:pPr>
            <w:r w:rsidRPr="00D6502E">
              <w:rPr>
                <w:rFonts w:ascii="Times New Roman" w:eastAsia="Times New Roman" w:hAnsi="Times New Roman" w:cs="Times New Roman"/>
                <w:bCs/>
                <w:iCs/>
              </w:rPr>
              <w:t>5</w:t>
            </w:r>
          </w:p>
        </w:tc>
      </w:tr>
      <w:tr w:rsidR="007B3632" w:rsidRPr="007B3632" w14:paraId="278B3A72" w14:textId="77777777" w:rsidTr="00D6502E">
        <w:tc>
          <w:tcPr>
            <w:tcW w:w="1978" w:type="dxa"/>
            <w:tcBorders>
              <w:top w:val="single" w:sz="4" w:space="0" w:color="auto"/>
            </w:tcBorders>
            <w:vAlign w:val="center"/>
          </w:tcPr>
          <w:p w14:paraId="00001634" w14:textId="77777777" w:rsidR="00F117CD" w:rsidRPr="007B3632" w:rsidRDefault="00F117CD" w:rsidP="00F117CD">
            <w:pPr>
              <w:rPr>
                <w:rFonts w:ascii="Times New Roman" w:eastAsia="Times New Roman" w:hAnsi="Times New Roman" w:cs="Times New Roman"/>
                <w:b/>
                <w:sz w:val="24"/>
                <w:szCs w:val="24"/>
              </w:rPr>
            </w:pPr>
            <w:r w:rsidRPr="007B3632">
              <w:rPr>
                <w:rFonts w:ascii="Times New Roman" w:eastAsia="Times New Roman" w:hAnsi="Times New Roman" w:cs="Times New Roman"/>
                <w:sz w:val="24"/>
                <w:szCs w:val="24"/>
              </w:rPr>
              <w:t>группа 4, гармина гидрохлорид</w:t>
            </w:r>
          </w:p>
        </w:tc>
        <w:tc>
          <w:tcPr>
            <w:tcW w:w="1893" w:type="dxa"/>
            <w:tcBorders>
              <w:top w:val="single" w:sz="4" w:space="0" w:color="auto"/>
            </w:tcBorders>
            <w:vAlign w:val="center"/>
          </w:tcPr>
          <w:p w14:paraId="00001635" w14:textId="4CF4BC41"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tcBorders>
              <w:top w:val="single" w:sz="4" w:space="0" w:color="auto"/>
            </w:tcBorders>
            <w:vAlign w:val="center"/>
          </w:tcPr>
          <w:p w14:paraId="2E4B8CCF" w14:textId="65682F83"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637" w14:textId="2365BD96"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5,106 (4,622; 5,218)</w:t>
            </w:r>
          </w:p>
        </w:tc>
        <w:tc>
          <w:tcPr>
            <w:tcW w:w="1895" w:type="dxa"/>
            <w:tcBorders>
              <w:top w:val="single" w:sz="4" w:space="0" w:color="auto"/>
            </w:tcBorders>
            <w:vAlign w:val="center"/>
          </w:tcPr>
          <w:p w14:paraId="00001638" w14:textId="1F9ADA03" w:rsidR="00F117CD" w:rsidRPr="00A90B4D" w:rsidRDefault="00F117CD" w:rsidP="00F117CD">
            <w:pPr>
              <w:jc w:val="center"/>
              <w:rPr>
                <w:rFonts w:ascii="Times New Roman" w:eastAsia="Times New Roman" w:hAnsi="Times New Roman" w:cs="Times New Roman"/>
                <w:b/>
                <w:bCs/>
                <w:iCs/>
              </w:rPr>
            </w:pPr>
            <w:r w:rsidRPr="00A90B4D">
              <w:rPr>
                <w:rFonts w:ascii="Times New Roman" w:eastAsia="Times New Roman" w:hAnsi="Times New Roman" w:cs="Times New Roman"/>
                <w:iCs/>
              </w:rPr>
              <w:t>1,000</w:t>
            </w:r>
          </w:p>
        </w:tc>
        <w:tc>
          <w:tcPr>
            <w:tcW w:w="1974" w:type="dxa"/>
            <w:tcBorders>
              <w:top w:val="single" w:sz="4" w:space="0" w:color="auto"/>
            </w:tcBorders>
            <w:vAlign w:val="center"/>
          </w:tcPr>
          <w:p w14:paraId="00001639" w14:textId="2C3FA269" w:rsidR="00F117CD" w:rsidRPr="00A90B4D" w:rsidRDefault="00F117CD" w:rsidP="00F117CD">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0,002*</w:t>
            </w:r>
          </w:p>
        </w:tc>
      </w:tr>
      <w:tr w:rsidR="007B3632" w:rsidRPr="007B3632" w14:paraId="234DEB73" w14:textId="77777777" w:rsidTr="00406E54">
        <w:tc>
          <w:tcPr>
            <w:tcW w:w="1978" w:type="dxa"/>
            <w:vAlign w:val="center"/>
          </w:tcPr>
          <w:p w14:paraId="0000163A" w14:textId="77777777" w:rsidR="00F117CD" w:rsidRPr="007B3632" w:rsidRDefault="00F117CD" w:rsidP="00F117CD">
            <w:pPr>
              <w:rPr>
                <w:rFonts w:ascii="Times New Roman" w:eastAsia="Times New Roman" w:hAnsi="Times New Roman" w:cs="Times New Roman"/>
                <w:b/>
                <w:sz w:val="24"/>
                <w:szCs w:val="24"/>
              </w:rPr>
            </w:pPr>
            <w:r w:rsidRPr="007B3632">
              <w:rPr>
                <w:rFonts w:ascii="Times New Roman" w:eastAsia="Times New Roman" w:hAnsi="Times New Roman" w:cs="Times New Roman"/>
                <w:sz w:val="24"/>
                <w:szCs w:val="24"/>
              </w:rPr>
              <w:t>группа 5, амитриптилин</w:t>
            </w:r>
          </w:p>
        </w:tc>
        <w:tc>
          <w:tcPr>
            <w:tcW w:w="1893" w:type="dxa"/>
            <w:vAlign w:val="center"/>
          </w:tcPr>
          <w:p w14:paraId="0000163B" w14:textId="45ADF179" w:rsidR="00F117CD" w:rsidRPr="00A90B4D" w:rsidRDefault="00F117CD" w:rsidP="00F117CD">
            <w:pPr>
              <w:jc w:val="center"/>
              <w:rPr>
                <w:rFonts w:ascii="Times New Roman" w:eastAsia="Times New Roman" w:hAnsi="Times New Roman" w:cs="Times New Roman"/>
                <w:b/>
                <w:bCs/>
                <w:iCs/>
              </w:rPr>
            </w:pPr>
            <w:r w:rsidRPr="00A90B4D">
              <w:rPr>
                <w:rFonts w:ascii="Times New Roman" w:eastAsia="Times New Roman" w:hAnsi="Times New Roman" w:cs="Times New Roman"/>
                <w:iCs/>
              </w:rPr>
              <w:t>1,000</w:t>
            </w:r>
          </w:p>
        </w:tc>
        <w:tc>
          <w:tcPr>
            <w:tcW w:w="1893" w:type="dxa"/>
            <w:vAlign w:val="center"/>
          </w:tcPr>
          <w:p w14:paraId="0000163C" w14:textId="7FA65AD6" w:rsidR="00F117CD" w:rsidRPr="00A90B4D" w:rsidRDefault="00F117CD" w:rsidP="00F117CD">
            <w:pPr>
              <w:jc w:val="center"/>
              <w:rPr>
                <w:rFonts w:ascii="Times New Roman" w:eastAsia="Times New Roman" w:hAnsi="Times New Roman" w:cs="Times New Roman"/>
                <w:b/>
                <w:bCs/>
                <w:iCs/>
              </w:rPr>
            </w:pPr>
            <w:r w:rsidRPr="00A90B4D">
              <w:rPr>
                <w:rFonts w:ascii="Times New Roman" w:eastAsia="Times New Roman" w:hAnsi="Times New Roman" w:cs="Times New Roman"/>
                <w:iCs/>
              </w:rPr>
              <w:t>1,000</w:t>
            </w:r>
          </w:p>
        </w:tc>
        <w:tc>
          <w:tcPr>
            <w:tcW w:w="1895" w:type="dxa"/>
            <w:vAlign w:val="center"/>
          </w:tcPr>
          <w:p w14:paraId="5AA95225" w14:textId="19E1F7B7"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63E" w14:textId="2CC14696"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4,649 (4,471; 4,858)</w:t>
            </w:r>
          </w:p>
        </w:tc>
        <w:tc>
          <w:tcPr>
            <w:tcW w:w="1974" w:type="dxa"/>
            <w:vAlign w:val="center"/>
          </w:tcPr>
          <w:p w14:paraId="0000163F" w14:textId="3FAD7867" w:rsidR="00F117CD" w:rsidRPr="00A90B4D" w:rsidRDefault="00F117CD" w:rsidP="00F117CD">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7B3632" w:rsidRPr="007B3632" w14:paraId="7F4E71EA" w14:textId="77777777" w:rsidTr="00406E54">
        <w:tc>
          <w:tcPr>
            <w:tcW w:w="1978" w:type="dxa"/>
            <w:vAlign w:val="center"/>
          </w:tcPr>
          <w:p w14:paraId="00001640" w14:textId="77777777" w:rsidR="00F117CD" w:rsidRPr="007B3632" w:rsidRDefault="00F117CD" w:rsidP="00F117CD">
            <w:pPr>
              <w:rPr>
                <w:rFonts w:ascii="Times New Roman" w:eastAsia="Times New Roman" w:hAnsi="Times New Roman" w:cs="Times New Roman"/>
                <w:b/>
                <w:sz w:val="24"/>
                <w:szCs w:val="24"/>
              </w:rPr>
            </w:pPr>
            <w:r w:rsidRPr="007B3632">
              <w:rPr>
                <w:rFonts w:ascii="Times New Roman" w:eastAsia="Times New Roman" w:hAnsi="Times New Roman" w:cs="Times New Roman"/>
                <w:sz w:val="24"/>
                <w:szCs w:val="24"/>
              </w:rPr>
              <w:t>до начала эксперимента</w:t>
            </w:r>
          </w:p>
        </w:tc>
        <w:tc>
          <w:tcPr>
            <w:tcW w:w="1893" w:type="dxa"/>
            <w:vAlign w:val="center"/>
          </w:tcPr>
          <w:p w14:paraId="00001641" w14:textId="3E77843D" w:rsidR="00F117CD" w:rsidRPr="00A90B4D" w:rsidRDefault="00F117CD" w:rsidP="00F117CD">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0,006*</w:t>
            </w:r>
          </w:p>
        </w:tc>
        <w:tc>
          <w:tcPr>
            <w:tcW w:w="1893" w:type="dxa"/>
            <w:vAlign w:val="center"/>
          </w:tcPr>
          <w:p w14:paraId="00001642" w14:textId="77BE560D" w:rsidR="00F117CD" w:rsidRPr="00A90B4D" w:rsidRDefault="00F117CD" w:rsidP="00F117CD">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0,002*</w:t>
            </w:r>
          </w:p>
        </w:tc>
        <w:tc>
          <w:tcPr>
            <w:tcW w:w="1895" w:type="dxa"/>
            <w:vAlign w:val="center"/>
          </w:tcPr>
          <w:p w14:paraId="00001643" w14:textId="5AEA0C4F" w:rsidR="00F117CD" w:rsidRPr="00A90B4D" w:rsidRDefault="00F117CD" w:rsidP="00F117CD">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974" w:type="dxa"/>
            <w:vAlign w:val="center"/>
          </w:tcPr>
          <w:p w14:paraId="40F517FB" w14:textId="3D27FD75"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645" w14:textId="15A5DAF1"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7,113 (6,714; 8,464)</w:t>
            </w:r>
          </w:p>
        </w:tc>
      </w:tr>
    </w:tbl>
    <w:tbl>
      <w:tblPr>
        <w:tblStyle w:val="46"/>
        <w:tblW w:w="9643" w:type="dxa"/>
        <w:tblInd w:w="-5"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8"/>
        <w:gridCol w:w="1893"/>
        <w:gridCol w:w="1893"/>
        <w:gridCol w:w="1895"/>
        <w:gridCol w:w="1974"/>
      </w:tblGrid>
      <w:tr w:rsidR="007B3632" w:rsidRPr="007B3632" w14:paraId="29348CF7" w14:textId="77777777" w:rsidTr="00406E54">
        <w:tc>
          <w:tcPr>
            <w:tcW w:w="9643" w:type="dxa"/>
            <w:gridSpan w:val="5"/>
            <w:vAlign w:val="center"/>
          </w:tcPr>
          <w:p w14:paraId="70EF58F4" w14:textId="20FC0458" w:rsidR="008E1352" w:rsidRPr="007B3632" w:rsidRDefault="00F117CD" w:rsidP="006C393B">
            <w:pPr>
              <w:jc w:val="center"/>
              <w:rPr>
                <w:rFonts w:ascii="Times New Roman" w:eastAsia="Times New Roman" w:hAnsi="Times New Roman" w:cs="Times New Roman"/>
                <w:sz w:val="24"/>
                <w:szCs w:val="24"/>
              </w:rPr>
            </w:pPr>
            <w:r w:rsidRPr="007B3632">
              <w:rPr>
                <w:rFonts w:ascii="Times New Roman" w:eastAsia="Times New Roman" w:hAnsi="Times New Roman" w:cs="Times New Roman"/>
                <w:sz w:val="24"/>
                <w:szCs w:val="24"/>
              </w:rPr>
              <w:t>Н Критерий Краскела Уоллиса (3, N = 60) = 37,36 p = 0,000</w:t>
            </w:r>
            <w:r w:rsidR="008E1352" w:rsidRPr="007B3632">
              <w:rPr>
                <w:rFonts w:ascii="Times New Roman" w:eastAsia="Times New Roman" w:hAnsi="Times New Roman" w:cs="Times New Roman"/>
                <w:sz w:val="24"/>
                <w:szCs w:val="24"/>
              </w:rPr>
              <w:t>*</w:t>
            </w:r>
          </w:p>
        </w:tc>
      </w:tr>
      <w:tr w:rsidR="007B3632" w:rsidRPr="007B3632" w14:paraId="09E41D8B" w14:textId="77777777" w:rsidTr="00406E54">
        <w:tc>
          <w:tcPr>
            <w:tcW w:w="1988" w:type="dxa"/>
            <w:vAlign w:val="center"/>
          </w:tcPr>
          <w:p w14:paraId="6010B12D" w14:textId="77777777" w:rsidR="008E1352" w:rsidRPr="007B3632" w:rsidRDefault="008E1352" w:rsidP="006C393B">
            <w:pPr>
              <w:jc w:val="center"/>
              <w:rPr>
                <w:rFonts w:ascii="Times New Roman" w:eastAsia="Times New Roman" w:hAnsi="Times New Roman" w:cs="Times New Roman"/>
                <w:sz w:val="24"/>
                <w:szCs w:val="24"/>
              </w:rPr>
            </w:pPr>
            <w:r w:rsidRPr="007B3632">
              <w:rPr>
                <w:rFonts w:ascii="Times New Roman" w:eastAsia="Times New Roman" w:hAnsi="Times New Roman" w:cs="Times New Roman"/>
                <w:sz w:val="24"/>
                <w:szCs w:val="24"/>
              </w:rPr>
              <w:t>МСГ</w:t>
            </w:r>
          </w:p>
        </w:tc>
        <w:tc>
          <w:tcPr>
            <w:tcW w:w="1893" w:type="dxa"/>
            <w:vAlign w:val="center"/>
          </w:tcPr>
          <w:p w14:paraId="7B69F631" w14:textId="77777777" w:rsidR="008E1352" w:rsidRPr="007B3632" w:rsidRDefault="008E1352" w:rsidP="006C393B">
            <w:pPr>
              <w:jc w:val="center"/>
              <w:rPr>
                <w:rFonts w:ascii="Times New Roman" w:eastAsia="Times New Roman" w:hAnsi="Times New Roman" w:cs="Times New Roman"/>
                <w:b/>
                <w:sz w:val="24"/>
                <w:szCs w:val="24"/>
              </w:rPr>
            </w:pPr>
            <w:r w:rsidRPr="007B3632">
              <w:rPr>
                <w:rFonts w:ascii="Times New Roman" w:eastAsia="Times New Roman" w:hAnsi="Times New Roman" w:cs="Times New Roman"/>
                <w:sz w:val="24"/>
                <w:szCs w:val="24"/>
              </w:rPr>
              <w:t>группа 3, плацебо</w:t>
            </w:r>
          </w:p>
        </w:tc>
        <w:tc>
          <w:tcPr>
            <w:tcW w:w="1893" w:type="dxa"/>
            <w:vAlign w:val="center"/>
          </w:tcPr>
          <w:p w14:paraId="2B16B6C1" w14:textId="77777777" w:rsidR="008E1352" w:rsidRPr="007B3632" w:rsidRDefault="008E1352" w:rsidP="006C393B">
            <w:pPr>
              <w:jc w:val="center"/>
              <w:rPr>
                <w:rFonts w:ascii="Times New Roman" w:eastAsia="Times New Roman" w:hAnsi="Times New Roman" w:cs="Times New Roman"/>
                <w:b/>
                <w:sz w:val="24"/>
                <w:szCs w:val="24"/>
              </w:rPr>
            </w:pPr>
            <w:r w:rsidRPr="007B3632">
              <w:rPr>
                <w:rFonts w:ascii="Times New Roman" w:eastAsia="Times New Roman" w:hAnsi="Times New Roman" w:cs="Times New Roman"/>
                <w:sz w:val="24"/>
                <w:szCs w:val="24"/>
              </w:rPr>
              <w:t>группа 4, гармина гидрохлорид</w:t>
            </w:r>
          </w:p>
        </w:tc>
        <w:tc>
          <w:tcPr>
            <w:tcW w:w="1895" w:type="dxa"/>
            <w:vAlign w:val="center"/>
          </w:tcPr>
          <w:p w14:paraId="216DD4D2" w14:textId="77777777" w:rsidR="008E1352" w:rsidRPr="007B3632" w:rsidRDefault="008E1352" w:rsidP="006C393B">
            <w:pPr>
              <w:jc w:val="center"/>
              <w:rPr>
                <w:rFonts w:ascii="Times New Roman" w:eastAsia="Times New Roman" w:hAnsi="Times New Roman" w:cs="Times New Roman"/>
                <w:b/>
                <w:sz w:val="24"/>
                <w:szCs w:val="24"/>
              </w:rPr>
            </w:pPr>
            <w:r w:rsidRPr="007B3632">
              <w:rPr>
                <w:rFonts w:ascii="Times New Roman" w:eastAsia="Times New Roman" w:hAnsi="Times New Roman" w:cs="Times New Roman"/>
                <w:sz w:val="24"/>
                <w:szCs w:val="24"/>
              </w:rPr>
              <w:t>группа 5, амитриптилин</w:t>
            </w:r>
          </w:p>
        </w:tc>
        <w:tc>
          <w:tcPr>
            <w:tcW w:w="1974" w:type="dxa"/>
            <w:vAlign w:val="center"/>
          </w:tcPr>
          <w:p w14:paraId="0D8A3371" w14:textId="77777777" w:rsidR="008E1352" w:rsidRPr="007B3632" w:rsidRDefault="008E1352" w:rsidP="006C393B">
            <w:pPr>
              <w:jc w:val="center"/>
              <w:rPr>
                <w:rFonts w:ascii="Times New Roman" w:eastAsia="Times New Roman" w:hAnsi="Times New Roman" w:cs="Times New Roman"/>
                <w:b/>
                <w:sz w:val="24"/>
                <w:szCs w:val="24"/>
              </w:rPr>
            </w:pPr>
            <w:r w:rsidRPr="007B3632">
              <w:rPr>
                <w:rFonts w:ascii="Times New Roman" w:eastAsia="Times New Roman" w:hAnsi="Times New Roman" w:cs="Times New Roman"/>
                <w:sz w:val="24"/>
                <w:szCs w:val="24"/>
              </w:rPr>
              <w:t>ХНУС</w:t>
            </w:r>
          </w:p>
        </w:tc>
      </w:tr>
      <w:tr w:rsidR="007B3632" w:rsidRPr="007B3632" w14:paraId="0B31EA87" w14:textId="77777777" w:rsidTr="00406E54">
        <w:tc>
          <w:tcPr>
            <w:tcW w:w="1988" w:type="dxa"/>
            <w:vAlign w:val="center"/>
          </w:tcPr>
          <w:p w14:paraId="0F4E0669" w14:textId="77777777" w:rsidR="00F117CD" w:rsidRPr="007B3632" w:rsidRDefault="00F117CD" w:rsidP="00F117CD">
            <w:pPr>
              <w:rPr>
                <w:rFonts w:ascii="Times New Roman" w:eastAsia="Times New Roman" w:hAnsi="Times New Roman" w:cs="Times New Roman"/>
                <w:b/>
                <w:sz w:val="24"/>
                <w:szCs w:val="24"/>
              </w:rPr>
            </w:pPr>
            <w:r w:rsidRPr="007B3632">
              <w:rPr>
                <w:rFonts w:ascii="Times New Roman" w:eastAsia="Times New Roman" w:hAnsi="Times New Roman" w:cs="Times New Roman"/>
                <w:sz w:val="24"/>
                <w:szCs w:val="24"/>
              </w:rPr>
              <w:t>группа 3, плацебо</w:t>
            </w:r>
          </w:p>
        </w:tc>
        <w:tc>
          <w:tcPr>
            <w:tcW w:w="1893" w:type="dxa"/>
            <w:vAlign w:val="center"/>
          </w:tcPr>
          <w:p w14:paraId="0030F614" w14:textId="6204CA05"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46A662CB" w14:textId="715D0ECA"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5,055 (4,732; 5,833)</w:t>
            </w:r>
          </w:p>
        </w:tc>
        <w:tc>
          <w:tcPr>
            <w:tcW w:w="1893" w:type="dxa"/>
            <w:vAlign w:val="center"/>
          </w:tcPr>
          <w:p w14:paraId="7828EBDF" w14:textId="0DDE4549"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54EDB9F4" w14:textId="6E44F73A" w:rsidR="00F117CD" w:rsidRPr="00A90B4D" w:rsidRDefault="00F117CD" w:rsidP="00F117CD">
            <w:pPr>
              <w:jc w:val="center"/>
              <w:rPr>
                <w:rFonts w:ascii="Times New Roman" w:eastAsia="Times New Roman" w:hAnsi="Times New Roman" w:cs="Times New Roman"/>
                <w:b/>
                <w:bCs/>
                <w:iCs/>
              </w:rPr>
            </w:pPr>
            <w:r w:rsidRPr="00A90B4D">
              <w:rPr>
                <w:rFonts w:ascii="Times New Roman" w:eastAsia="Times New Roman" w:hAnsi="Times New Roman" w:cs="Times New Roman"/>
                <w:iCs/>
              </w:rPr>
              <w:t>0,710</w:t>
            </w:r>
          </w:p>
        </w:tc>
        <w:tc>
          <w:tcPr>
            <w:tcW w:w="1974" w:type="dxa"/>
            <w:vAlign w:val="center"/>
          </w:tcPr>
          <w:p w14:paraId="3F03ADDE" w14:textId="6EC00DA1" w:rsidR="00F117CD" w:rsidRPr="00A90B4D" w:rsidRDefault="00F117CD" w:rsidP="00F117CD">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0,005*</w:t>
            </w:r>
          </w:p>
        </w:tc>
      </w:tr>
      <w:tr w:rsidR="007B3632" w:rsidRPr="007B3632" w14:paraId="3A5131F7" w14:textId="77777777" w:rsidTr="00406E54">
        <w:tc>
          <w:tcPr>
            <w:tcW w:w="1988" w:type="dxa"/>
            <w:vAlign w:val="center"/>
          </w:tcPr>
          <w:p w14:paraId="14FEFE75" w14:textId="77777777" w:rsidR="00F117CD" w:rsidRPr="007B3632" w:rsidRDefault="00F117CD" w:rsidP="00F117CD">
            <w:pPr>
              <w:rPr>
                <w:rFonts w:ascii="Times New Roman" w:eastAsia="Times New Roman" w:hAnsi="Times New Roman" w:cs="Times New Roman"/>
                <w:b/>
                <w:sz w:val="24"/>
                <w:szCs w:val="24"/>
              </w:rPr>
            </w:pPr>
            <w:r w:rsidRPr="007B3632">
              <w:rPr>
                <w:rFonts w:ascii="Times New Roman" w:eastAsia="Times New Roman" w:hAnsi="Times New Roman" w:cs="Times New Roman"/>
                <w:sz w:val="24"/>
                <w:szCs w:val="24"/>
              </w:rPr>
              <w:t>группа 4, гармина гидрохлорид</w:t>
            </w:r>
          </w:p>
        </w:tc>
        <w:tc>
          <w:tcPr>
            <w:tcW w:w="1893" w:type="dxa"/>
            <w:vAlign w:val="center"/>
          </w:tcPr>
          <w:p w14:paraId="157497F0" w14:textId="69E162FA"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1C85A593" w14:textId="35E7D81F"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4A211BE9" w14:textId="4E2DB23F"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5,106 (4,622; 5,218)</w:t>
            </w:r>
          </w:p>
        </w:tc>
        <w:tc>
          <w:tcPr>
            <w:tcW w:w="1895" w:type="dxa"/>
            <w:vAlign w:val="center"/>
          </w:tcPr>
          <w:p w14:paraId="7338A8E9" w14:textId="2ED5C63E" w:rsidR="00F117CD" w:rsidRPr="00A90B4D" w:rsidRDefault="00F117CD" w:rsidP="00F117CD">
            <w:pPr>
              <w:jc w:val="center"/>
              <w:rPr>
                <w:rFonts w:ascii="Times New Roman" w:eastAsia="Times New Roman" w:hAnsi="Times New Roman" w:cs="Times New Roman"/>
                <w:b/>
                <w:bCs/>
                <w:iCs/>
              </w:rPr>
            </w:pPr>
            <w:r w:rsidRPr="00A90B4D">
              <w:rPr>
                <w:rFonts w:ascii="Times New Roman" w:eastAsia="Times New Roman" w:hAnsi="Times New Roman" w:cs="Times New Roman"/>
                <w:iCs/>
              </w:rPr>
              <w:t>1,000</w:t>
            </w:r>
          </w:p>
        </w:tc>
        <w:tc>
          <w:tcPr>
            <w:tcW w:w="1974" w:type="dxa"/>
            <w:vAlign w:val="center"/>
          </w:tcPr>
          <w:p w14:paraId="5FB4E8BB" w14:textId="0BCCAAC2" w:rsidR="00F117CD" w:rsidRPr="00A90B4D" w:rsidRDefault="00F117CD" w:rsidP="00F117CD">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0,001*</w:t>
            </w:r>
          </w:p>
        </w:tc>
      </w:tr>
      <w:tr w:rsidR="007B3632" w:rsidRPr="007B3632" w14:paraId="27326831" w14:textId="77777777" w:rsidTr="00406E54">
        <w:tc>
          <w:tcPr>
            <w:tcW w:w="1988" w:type="dxa"/>
            <w:vAlign w:val="center"/>
          </w:tcPr>
          <w:p w14:paraId="57F69703" w14:textId="77777777" w:rsidR="00F117CD" w:rsidRPr="007B3632" w:rsidRDefault="00F117CD" w:rsidP="00F117CD">
            <w:pPr>
              <w:rPr>
                <w:rFonts w:ascii="Times New Roman" w:eastAsia="Times New Roman" w:hAnsi="Times New Roman" w:cs="Times New Roman"/>
                <w:b/>
                <w:sz w:val="24"/>
                <w:szCs w:val="24"/>
              </w:rPr>
            </w:pPr>
            <w:r w:rsidRPr="007B3632">
              <w:rPr>
                <w:rFonts w:ascii="Times New Roman" w:eastAsia="Times New Roman" w:hAnsi="Times New Roman" w:cs="Times New Roman"/>
                <w:sz w:val="24"/>
                <w:szCs w:val="24"/>
              </w:rPr>
              <w:t>группа 5, амитриптилин</w:t>
            </w:r>
          </w:p>
        </w:tc>
        <w:tc>
          <w:tcPr>
            <w:tcW w:w="1893" w:type="dxa"/>
            <w:vAlign w:val="center"/>
          </w:tcPr>
          <w:p w14:paraId="2A0C3677" w14:textId="5FB86E58" w:rsidR="00F117CD" w:rsidRPr="00A90B4D" w:rsidRDefault="00F117CD" w:rsidP="00F117CD">
            <w:pPr>
              <w:jc w:val="center"/>
              <w:rPr>
                <w:rFonts w:ascii="Times New Roman" w:eastAsia="Times New Roman" w:hAnsi="Times New Roman" w:cs="Times New Roman"/>
                <w:b/>
                <w:bCs/>
                <w:iCs/>
              </w:rPr>
            </w:pPr>
            <w:r w:rsidRPr="00A90B4D">
              <w:rPr>
                <w:rFonts w:ascii="Times New Roman" w:eastAsia="Times New Roman" w:hAnsi="Times New Roman" w:cs="Times New Roman"/>
                <w:iCs/>
              </w:rPr>
              <w:t>0,710</w:t>
            </w:r>
          </w:p>
        </w:tc>
        <w:tc>
          <w:tcPr>
            <w:tcW w:w="1893" w:type="dxa"/>
            <w:vAlign w:val="center"/>
          </w:tcPr>
          <w:p w14:paraId="31924E0B" w14:textId="38DB01BF" w:rsidR="00F117CD" w:rsidRPr="00A90B4D" w:rsidRDefault="00F117CD" w:rsidP="00F117CD">
            <w:pPr>
              <w:jc w:val="center"/>
              <w:rPr>
                <w:rFonts w:ascii="Times New Roman" w:eastAsia="Times New Roman" w:hAnsi="Times New Roman" w:cs="Times New Roman"/>
                <w:b/>
                <w:bCs/>
                <w:iCs/>
              </w:rPr>
            </w:pPr>
            <w:r w:rsidRPr="00A90B4D">
              <w:rPr>
                <w:rFonts w:ascii="Times New Roman" w:eastAsia="Times New Roman" w:hAnsi="Times New Roman" w:cs="Times New Roman"/>
                <w:iCs/>
              </w:rPr>
              <w:t>1,000</w:t>
            </w:r>
          </w:p>
        </w:tc>
        <w:tc>
          <w:tcPr>
            <w:tcW w:w="1895" w:type="dxa"/>
            <w:vAlign w:val="center"/>
          </w:tcPr>
          <w:p w14:paraId="3029EAA5" w14:textId="784F29D5"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389ABA96" w14:textId="531B8DD6"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4,649 (4,471; 4,858)</w:t>
            </w:r>
          </w:p>
        </w:tc>
        <w:tc>
          <w:tcPr>
            <w:tcW w:w="1974" w:type="dxa"/>
            <w:vAlign w:val="center"/>
          </w:tcPr>
          <w:p w14:paraId="22F4DF97" w14:textId="7321F67E" w:rsidR="00F117CD" w:rsidRPr="00A90B4D" w:rsidRDefault="00F117CD" w:rsidP="00F117CD">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7B3632" w:rsidRPr="007B3632" w14:paraId="5A4B8E13" w14:textId="77777777" w:rsidTr="00406E54">
        <w:tc>
          <w:tcPr>
            <w:tcW w:w="1988" w:type="dxa"/>
            <w:vAlign w:val="center"/>
          </w:tcPr>
          <w:p w14:paraId="53D3EC74" w14:textId="77777777" w:rsidR="00F117CD" w:rsidRPr="007B3632" w:rsidRDefault="00F117CD" w:rsidP="00F117CD">
            <w:pPr>
              <w:rPr>
                <w:rFonts w:ascii="Times New Roman" w:eastAsia="Times New Roman" w:hAnsi="Times New Roman" w:cs="Times New Roman"/>
                <w:b/>
                <w:sz w:val="24"/>
                <w:szCs w:val="24"/>
              </w:rPr>
            </w:pPr>
            <w:r w:rsidRPr="007B3632">
              <w:rPr>
                <w:rFonts w:ascii="Times New Roman" w:eastAsia="Times New Roman" w:hAnsi="Times New Roman" w:cs="Times New Roman"/>
                <w:sz w:val="24"/>
                <w:szCs w:val="24"/>
              </w:rPr>
              <w:t>ХНУС</w:t>
            </w:r>
          </w:p>
        </w:tc>
        <w:tc>
          <w:tcPr>
            <w:tcW w:w="1893" w:type="dxa"/>
            <w:vAlign w:val="center"/>
          </w:tcPr>
          <w:p w14:paraId="0422F104" w14:textId="3183E204" w:rsidR="00F117CD" w:rsidRPr="00A90B4D" w:rsidRDefault="00F117CD" w:rsidP="00F117CD">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0,005*</w:t>
            </w:r>
          </w:p>
        </w:tc>
        <w:tc>
          <w:tcPr>
            <w:tcW w:w="1893" w:type="dxa"/>
            <w:vAlign w:val="center"/>
          </w:tcPr>
          <w:p w14:paraId="4B84D5E2" w14:textId="4A174C0E" w:rsidR="00F117CD" w:rsidRPr="00A90B4D" w:rsidRDefault="00F117CD" w:rsidP="00F117CD">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0,001*</w:t>
            </w:r>
          </w:p>
        </w:tc>
        <w:tc>
          <w:tcPr>
            <w:tcW w:w="1895" w:type="dxa"/>
            <w:vAlign w:val="center"/>
          </w:tcPr>
          <w:p w14:paraId="420E181E" w14:textId="3D638F94" w:rsidR="00F117CD" w:rsidRPr="00A90B4D" w:rsidRDefault="00F117CD" w:rsidP="00F117CD">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974" w:type="dxa"/>
            <w:vAlign w:val="center"/>
          </w:tcPr>
          <w:p w14:paraId="0C2D7A70" w14:textId="4E4A1B6D"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2F18824D" w14:textId="47BEBFA1" w:rsidR="00F117CD" w:rsidRPr="00A90B4D" w:rsidRDefault="00F117CD" w:rsidP="00F117CD">
            <w:pPr>
              <w:jc w:val="center"/>
              <w:rPr>
                <w:rFonts w:ascii="Times New Roman" w:eastAsia="Times New Roman" w:hAnsi="Times New Roman" w:cs="Times New Roman"/>
                <w:iCs/>
              </w:rPr>
            </w:pPr>
            <w:r w:rsidRPr="00A90B4D">
              <w:rPr>
                <w:rFonts w:ascii="Times New Roman" w:eastAsia="Times New Roman" w:hAnsi="Times New Roman" w:cs="Times New Roman"/>
                <w:iCs/>
              </w:rPr>
              <w:t>6,542 (6,098; 6,989)</w:t>
            </w:r>
          </w:p>
        </w:tc>
      </w:tr>
      <w:tr w:rsidR="00244C2E" w:rsidRPr="00244C2E" w14:paraId="67232825" w14:textId="77777777" w:rsidTr="00406E54">
        <w:tc>
          <w:tcPr>
            <w:tcW w:w="9643" w:type="dxa"/>
            <w:gridSpan w:val="5"/>
            <w:vAlign w:val="center"/>
          </w:tcPr>
          <w:p w14:paraId="1F966165" w14:textId="4599FDAE" w:rsidR="008E1352" w:rsidRPr="00244C2E" w:rsidRDefault="001F3671" w:rsidP="006C393B">
            <w:pPr>
              <w:ind w:firstLine="709"/>
              <w:rPr>
                <w:rFonts w:ascii="Times New Roman" w:eastAsia="Times New Roman" w:hAnsi="Times New Roman" w:cs="Times New Roman"/>
                <w:sz w:val="24"/>
                <w:szCs w:val="24"/>
              </w:rPr>
            </w:pPr>
            <w:r w:rsidRPr="001F3671">
              <w:rPr>
                <w:rFonts w:ascii="Times New Roman" w:eastAsia="Times New Roman" w:hAnsi="Times New Roman" w:cs="Times New Roman"/>
                <w:bCs/>
                <w:sz w:val="24"/>
                <w:szCs w:val="24"/>
              </w:rPr>
              <w:t>Примечание –</w:t>
            </w:r>
            <w:r>
              <w:rPr>
                <w:rFonts w:ascii="Times New Roman" w:eastAsia="Times New Roman" w:hAnsi="Times New Roman" w:cs="Times New Roman"/>
                <w:b/>
                <w:sz w:val="24"/>
                <w:szCs w:val="24"/>
              </w:rPr>
              <w:t xml:space="preserve"> </w:t>
            </w:r>
            <w:r w:rsidR="008E1352" w:rsidRPr="00244C2E">
              <w:rPr>
                <w:rFonts w:ascii="Times New Roman" w:eastAsia="Times New Roman" w:hAnsi="Times New Roman" w:cs="Times New Roman"/>
                <w:b/>
                <w:sz w:val="24"/>
                <w:szCs w:val="24"/>
              </w:rPr>
              <w:t xml:space="preserve">* </w:t>
            </w:r>
            <w:r w:rsidR="008E1352" w:rsidRPr="00244C2E">
              <w:rPr>
                <w:rFonts w:ascii="Times New Roman" w:eastAsia="Gungsuh" w:hAnsi="Times New Roman" w:cs="Times New Roman"/>
              </w:rPr>
              <w:t>Статистически значимые различия если р≤0,05</w:t>
            </w:r>
          </w:p>
        </w:tc>
      </w:tr>
    </w:tbl>
    <w:p w14:paraId="550F0E4D" w14:textId="77777777" w:rsidR="00887AFC" w:rsidRDefault="00887AFC">
      <w:pPr>
        <w:spacing w:after="0" w:line="240" w:lineRule="auto"/>
        <w:jc w:val="both"/>
        <w:rPr>
          <w:rFonts w:ascii="Times New Roman" w:eastAsia="Times New Roman" w:hAnsi="Times New Roman" w:cs="Times New Roman"/>
          <w:sz w:val="28"/>
          <w:szCs w:val="28"/>
        </w:rPr>
      </w:pPr>
    </w:p>
    <w:p w14:paraId="5CC05A49" w14:textId="312F896C" w:rsidR="00EA3C7B" w:rsidRPr="00EA3C7B" w:rsidRDefault="00EA3C7B" w:rsidP="00EA3C7B">
      <w:pPr>
        <w:spacing w:after="0" w:line="240" w:lineRule="auto"/>
        <w:ind w:firstLine="709"/>
        <w:jc w:val="both"/>
        <w:rPr>
          <w:rFonts w:ascii="Times New Roman" w:eastAsia="Times New Roman" w:hAnsi="Times New Roman" w:cs="Times New Roman"/>
          <w:sz w:val="28"/>
          <w:szCs w:val="28"/>
        </w:rPr>
      </w:pPr>
      <w:bookmarkStart w:id="143" w:name="_heading=h.4k668n3" w:colFirst="0" w:colLast="0"/>
      <w:bookmarkEnd w:id="143"/>
      <w:r w:rsidRPr="00EA3C7B">
        <w:rPr>
          <w:rFonts w:ascii="Times New Roman" w:eastAsia="Times New Roman" w:hAnsi="Times New Roman" w:cs="Times New Roman"/>
          <w:sz w:val="28"/>
          <w:szCs w:val="28"/>
        </w:rPr>
        <w:t xml:space="preserve">При анализе оксидантного стресса в группах терапии отмечается тенденция к пролонгации процессов окисления после терапии. </w:t>
      </w:r>
      <w:bookmarkStart w:id="144" w:name="_Hlk186243629"/>
      <w:r w:rsidRPr="00EA3C7B">
        <w:rPr>
          <w:rFonts w:ascii="Times New Roman" w:eastAsia="Times New Roman" w:hAnsi="Times New Roman" w:cs="Times New Roman"/>
          <w:sz w:val="28"/>
          <w:szCs w:val="28"/>
        </w:rPr>
        <w:t xml:space="preserve">Так при терапии плацебо в группе 3 </w:t>
      </w:r>
      <w:r w:rsidR="00031715">
        <w:rPr>
          <w:rFonts w:ascii="Times New Roman" w:eastAsia="Times New Roman" w:hAnsi="Times New Roman" w:cs="Times New Roman"/>
          <w:sz w:val="28"/>
          <w:szCs w:val="28"/>
        </w:rPr>
        <w:t xml:space="preserve">отмечается увеличение </w:t>
      </w:r>
      <w:r w:rsidRPr="00EA3C7B">
        <w:rPr>
          <w:rFonts w:ascii="Times New Roman" w:eastAsia="Times New Roman" w:hAnsi="Times New Roman" w:cs="Times New Roman"/>
          <w:sz w:val="28"/>
          <w:szCs w:val="28"/>
        </w:rPr>
        <w:t>РКПБ в плазме (р=0,014), на 333,27% относительно исходных показателей, МДА в эритроцитах (р=0,001) на 69,92%, МДА в плазме (р=0,003) на 31,54%. При этом РКПБ эритроцитов снижается относительно исходных показателей (р=0,522) на 34,95%, МГ снижается (р=1,000) на 4,89%, МСГ (р=0,006) на 28,86%.При терапии гармина гидрохлоридом в группе 4 РКПБ в плазме, относительно исходных показателей, повышается (р=0,000) на 449,8%, МДА в эритроцитах (р=0,025) на 50,66%, МДА в плазме (р=0,073) на 29,72%. РКПБ эритроцитов снижается относительно исходных показателей (р=1,000) на 12,71%, МГ (р=1,000) на 3,53%, МСГ (р=0,002) на 28,16%.</w:t>
      </w:r>
    </w:p>
    <w:p w14:paraId="5A547FA7" w14:textId="77777777" w:rsidR="00EA3C7B" w:rsidRPr="00EA3C7B" w:rsidRDefault="00EA3C7B" w:rsidP="00EA3C7B">
      <w:pPr>
        <w:spacing w:after="0" w:line="240" w:lineRule="auto"/>
        <w:ind w:firstLine="709"/>
        <w:jc w:val="both"/>
        <w:rPr>
          <w:rFonts w:ascii="Times New Roman" w:eastAsia="Times New Roman" w:hAnsi="Times New Roman" w:cs="Times New Roman"/>
          <w:sz w:val="28"/>
          <w:szCs w:val="28"/>
        </w:rPr>
      </w:pPr>
      <w:r w:rsidRPr="00EA3C7B">
        <w:rPr>
          <w:rFonts w:ascii="Times New Roman" w:eastAsia="Times New Roman" w:hAnsi="Times New Roman" w:cs="Times New Roman"/>
          <w:sz w:val="28"/>
          <w:szCs w:val="28"/>
        </w:rPr>
        <w:t>При терапии амитриптилином в группе 5 РКПБ в плазме, относительно исходных показателей повышается (р=0,000) на 430,88%, МДА в эритроцитах (р=0,001) на 51,79%, МДА в плазме (р=0,000) на 59,3%, МГ (р=0,374) на 5,98%. РКПБ эритроцитов относительно исходных данных снижается (р=1,000) на 22,67%, МСГ (р=0,000) на 34,63%.</w:t>
      </w:r>
      <w:bookmarkEnd w:id="144"/>
    </w:p>
    <w:p w14:paraId="055EBCF8" w14:textId="73D1E937" w:rsidR="00731B6C" w:rsidRDefault="00EA3C7B" w:rsidP="00EA3C7B">
      <w:pPr>
        <w:spacing w:after="0" w:line="240" w:lineRule="auto"/>
        <w:ind w:firstLine="709"/>
        <w:jc w:val="both"/>
        <w:rPr>
          <w:rFonts w:ascii="Times New Roman" w:eastAsia="Times New Roman" w:hAnsi="Times New Roman" w:cs="Times New Roman"/>
          <w:sz w:val="28"/>
          <w:szCs w:val="28"/>
        </w:rPr>
      </w:pPr>
      <w:r w:rsidRPr="00EA3C7B">
        <w:rPr>
          <w:rFonts w:ascii="Times New Roman" w:eastAsia="Times New Roman" w:hAnsi="Times New Roman" w:cs="Times New Roman"/>
          <w:sz w:val="28"/>
          <w:szCs w:val="28"/>
        </w:rPr>
        <w:t xml:space="preserve">Таким образом, во всех группах терапии процесс окислительного стресса продолжается, что подтверждается статистически достоверными данными и тенденциями, не подтвержденными достоверно. При этом в группе плацебо отмечается достоверное наименьшее повышение РКПБ плазмы, и не подтвержденное достоверно РКПБ эритроцитов. При этом в группе гармина гидрохлорида достоверно не подтвержденное минимальное повышение МДА в плазме, тогда как в группе плацебо достоверное снижение, сопоставимое с процентом снижения в группе 4. Отмечается достоверное снижение МСГ во всех </w:t>
      </w:r>
      <w:r w:rsidRPr="00EA3C7B">
        <w:rPr>
          <w:rFonts w:ascii="Times New Roman" w:eastAsia="Times New Roman" w:hAnsi="Times New Roman" w:cs="Times New Roman"/>
          <w:sz w:val="28"/>
          <w:szCs w:val="28"/>
        </w:rPr>
        <w:lastRenderedPageBreak/>
        <w:t xml:space="preserve">группах, наиболее выраженное в группе амитриптилина, что также является повреждающим фактором эритроцитов. Анализируя </w:t>
      </w:r>
      <w:r w:rsidR="00037A15" w:rsidRPr="00EA3C7B">
        <w:rPr>
          <w:rFonts w:ascii="Times New Roman" w:eastAsia="Times New Roman" w:hAnsi="Times New Roman" w:cs="Times New Roman"/>
          <w:sz w:val="28"/>
          <w:szCs w:val="28"/>
        </w:rPr>
        <w:t>все имеющиеся данные,</w:t>
      </w:r>
      <w:r w:rsidRPr="00EA3C7B">
        <w:rPr>
          <w:rFonts w:ascii="Times New Roman" w:eastAsia="Times New Roman" w:hAnsi="Times New Roman" w:cs="Times New Roman"/>
          <w:sz w:val="28"/>
          <w:szCs w:val="28"/>
        </w:rPr>
        <w:t xml:space="preserve"> отмечается различная степень влияния на процессы окислительного метаболизма в группах терапии, однако ни одна из групп не демонстрирует ограничивающего влияния на оксидантный стресс, что предрасполагает к </w:t>
      </w:r>
      <w:r>
        <w:rPr>
          <w:rFonts w:ascii="Times New Roman" w:eastAsia="Times New Roman" w:hAnsi="Times New Roman" w:cs="Times New Roman"/>
          <w:sz w:val="28"/>
          <w:szCs w:val="28"/>
        </w:rPr>
        <w:t>проведению</w:t>
      </w:r>
      <w:r w:rsidRPr="00EA3C7B">
        <w:rPr>
          <w:rFonts w:ascii="Times New Roman" w:eastAsia="Times New Roman" w:hAnsi="Times New Roman" w:cs="Times New Roman"/>
          <w:sz w:val="28"/>
          <w:szCs w:val="28"/>
        </w:rPr>
        <w:t xml:space="preserve"> лонгитюдн</w:t>
      </w:r>
      <w:r>
        <w:rPr>
          <w:rFonts w:ascii="Times New Roman" w:eastAsia="Times New Roman" w:hAnsi="Times New Roman" w:cs="Times New Roman"/>
          <w:sz w:val="28"/>
          <w:szCs w:val="28"/>
        </w:rPr>
        <w:t>ого</w:t>
      </w:r>
      <w:r w:rsidRPr="00EA3C7B">
        <w:rPr>
          <w:rFonts w:ascii="Times New Roman" w:eastAsia="Times New Roman" w:hAnsi="Times New Roman" w:cs="Times New Roman"/>
          <w:sz w:val="28"/>
          <w:szCs w:val="28"/>
        </w:rPr>
        <w:t xml:space="preserve"> исследовани</w:t>
      </w:r>
      <w:r>
        <w:rPr>
          <w:rFonts w:ascii="Times New Roman" w:eastAsia="Times New Roman" w:hAnsi="Times New Roman" w:cs="Times New Roman"/>
          <w:sz w:val="28"/>
          <w:szCs w:val="28"/>
        </w:rPr>
        <w:t>я</w:t>
      </w:r>
      <w:r w:rsidRPr="00EA3C7B">
        <w:rPr>
          <w:rFonts w:ascii="Times New Roman" w:eastAsia="Times New Roman" w:hAnsi="Times New Roman" w:cs="Times New Roman"/>
          <w:sz w:val="28"/>
          <w:szCs w:val="28"/>
        </w:rPr>
        <w:t>.</w:t>
      </w:r>
    </w:p>
    <w:p w14:paraId="236BC59B" w14:textId="77777777" w:rsidR="00AF2F3B" w:rsidRDefault="00AF2F3B">
      <w:pPr>
        <w:spacing w:after="0" w:line="240" w:lineRule="auto"/>
        <w:ind w:firstLine="709"/>
        <w:jc w:val="both"/>
        <w:rPr>
          <w:rFonts w:ascii="Times New Roman" w:eastAsia="Times New Roman" w:hAnsi="Times New Roman" w:cs="Times New Roman"/>
          <w:sz w:val="28"/>
          <w:szCs w:val="28"/>
        </w:rPr>
      </w:pPr>
    </w:p>
    <w:p w14:paraId="00001722" w14:textId="731FBB92" w:rsidR="009C0684" w:rsidRPr="007B3632" w:rsidRDefault="00BB7C4F">
      <w:pPr>
        <w:spacing w:after="0" w:line="240" w:lineRule="auto"/>
        <w:ind w:firstLine="709"/>
        <w:jc w:val="both"/>
        <w:rPr>
          <w:rFonts w:ascii="Times New Roman" w:eastAsia="Times New Roman" w:hAnsi="Times New Roman" w:cs="Times New Roman"/>
          <w:sz w:val="28"/>
          <w:szCs w:val="28"/>
        </w:rPr>
      </w:pPr>
      <w:r w:rsidRPr="007B3632">
        <w:rPr>
          <w:rFonts w:ascii="Times New Roman" w:eastAsia="Times New Roman" w:hAnsi="Times New Roman" w:cs="Times New Roman"/>
          <w:sz w:val="28"/>
          <w:szCs w:val="28"/>
        </w:rPr>
        <w:t>3.2.3 Оценка изменений показателей пуринового обмена в эритроцитах и плазме крови крыс</w:t>
      </w:r>
    </w:p>
    <w:p w14:paraId="00001723" w14:textId="77777777" w:rsidR="009C0684" w:rsidRDefault="00BB7C4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Абсолютные показатели пуринового обмена.</w:t>
      </w:r>
    </w:p>
    <w:p w14:paraId="019C7D7F" w14:textId="1C6BBDB6" w:rsidR="002E18E7" w:rsidRDefault="003311A3">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Результаты изменения показателей гуанина в эритроцитах и плазме представлены на рисунке 5</w:t>
      </w:r>
      <w:r w:rsidR="00AD724E">
        <w:rPr>
          <w:rFonts w:ascii="Times New Roman" w:eastAsia="Times New Roman" w:hAnsi="Times New Roman" w:cs="Times New Roman"/>
          <w:sz w:val="28"/>
          <w:szCs w:val="28"/>
        </w:rPr>
        <w:t>6</w:t>
      </w:r>
      <w:r>
        <w:rPr>
          <w:rFonts w:ascii="Times New Roman" w:eastAsia="Times New Roman" w:hAnsi="Times New Roman" w:cs="Times New Roman"/>
          <w:sz w:val="28"/>
          <w:szCs w:val="28"/>
        </w:rPr>
        <w:t>. Изменения гуанина в эритроцитах</w:t>
      </w:r>
      <w:r w:rsidR="00887AFC">
        <w:rPr>
          <w:rFonts w:ascii="Times New Roman" w:eastAsia="Times New Roman" w:hAnsi="Times New Roman" w:cs="Times New Roman"/>
          <w:sz w:val="28"/>
          <w:szCs w:val="28"/>
        </w:rPr>
        <w:t>, представленные на рисунке 5</w:t>
      </w:r>
      <w:r w:rsidR="00AD724E">
        <w:rPr>
          <w:rFonts w:ascii="Times New Roman" w:eastAsia="Times New Roman" w:hAnsi="Times New Roman" w:cs="Times New Roman"/>
          <w:sz w:val="28"/>
          <w:szCs w:val="28"/>
        </w:rPr>
        <w:t>6</w:t>
      </w:r>
      <w:r w:rsidR="00887AFC">
        <w:rPr>
          <w:rFonts w:ascii="Times New Roman" w:eastAsia="Times New Roman" w:hAnsi="Times New Roman" w:cs="Times New Roman"/>
          <w:sz w:val="28"/>
          <w:szCs w:val="28"/>
        </w:rPr>
        <w:t xml:space="preserve"> а характеризуются снижением после формирования модели ХНУС на 12,99% последующим возрастанием его уровня, превышающим исходные данные и показатели ХНУС. Так увеличение гуанина в </w:t>
      </w:r>
      <w:r w:rsidR="005005A3">
        <w:rPr>
          <w:rFonts w:ascii="Times New Roman" w:eastAsia="Times New Roman" w:hAnsi="Times New Roman" w:cs="Times New Roman"/>
          <w:sz w:val="28"/>
          <w:szCs w:val="28"/>
        </w:rPr>
        <w:t>эритроцитах</w:t>
      </w:r>
      <w:r w:rsidR="00887AFC">
        <w:rPr>
          <w:rFonts w:ascii="Times New Roman" w:eastAsia="Times New Roman" w:hAnsi="Times New Roman" w:cs="Times New Roman"/>
          <w:sz w:val="28"/>
          <w:szCs w:val="28"/>
        </w:rPr>
        <w:t xml:space="preserve"> относительно исходного уровня составляют в 3-й группе 5,22%, относительно ХНУС 20,93%, в 4-й группе 15,52% и 32,76%, в 5-й группе 26,72% и 45,63% соответственно. </w:t>
      </w:r>
    </w:p>
    <w:p w14:paraId="11747976" w14:textId="3B0384E8" w:rsidR="00A55513" w:rsidRPr="003311A3" w:rsidRDefault="00A55513">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Гуанин в плазме</w:t>
      </w:r>
      <w:r w:rsidR="00887AFC">
        <w:rPr>
          <w:rFonts w:ascii="Times New Roman" w:eastAsia="Times New Roman" w:hAnsi="Times New Roman" w:cs="Times New Roman"/>
          <w:sz w:val="28"/>
          <w:szCs w:val="28"/>
        </w:rPr>
        <w:t>, показатели которого представлены на рисунке 5</w:t>
      </w:r>
      <w:r w:rsidR="00AD724E">
        <w:rPr>
          <w:rFonts w:ascii="Times New Roman" w:eastAsia="Times New Roman" w:hAnsi="Times New Roman" w:cs="Times New Roman"/>
          <w:sz w:val="28"/>
          <w:szCs w:val="28"/>
        </w:rPr>
        <w:t>6</w:t>
      </w:r>
      <w:r w:rsidR="00887AFC">
        <w:rPr>
          <w:rFonts w:ascii="Times New Roman" w:eastAsia="Times New Roman" w:hAnsi="Times New Roman" w:cs="Times New Roman"/>
          <w:sz w:val="28"/>
          <w:szCs w:val="28"/>
        </w:rPr>
        <w:t xml:space="preserve"> б</w:t>
      </w:r>
      <w:r>
        <w:rPr>
          <w:rFonts w:ascii="Times New Roman" w:eastAsia="Times New Roman" w:hAnsi="Times New Roman" w:cs="Times New Roman"/>
          <w:sz w:val="28"/>
          <w:szCs w:val="28"/>
        </w:rPr>
        <w:t xml:space="preserve"> на фоне формирования модели ХНУС показал снижение на </w:t>
      </w:r>
      <w:r w:rsidR="00887AFC">
        <w:rPr>
          <w:rFonts w:ascii="Times New Roman" w:eastAsia="Times New Roman" w:hAnsi="Times New Roman" w:cs="Times New Roman"/>
          <w:sz w:val="28"/>
          <w:szCs w:val="28"/>
        </w:rPr>
        <w:t>27,65</w:t>
      </w:r>
      <w:r>
        <w:rPr>
          <w:rFonts w:ascii="Times New Roman" w:eastAsia="Times New Roman" w:hAnsi="Times New Roman" w:cs="Times New Roman"/>
          <w:sz w:val="28"/>
          <w:szCs w:val="28"/>
        </w:rPr>
        <w:t xml:space="preserve">%, на фоне терапии </w:t>
      </w:r>
      <w:r w:rsidR="00887AFC">
        <w:rPr>
          <w:rFonts w:ascii="Times New Roman" w:eastAsia="Times New Roman" w:hAnsi="Times New Roman" w:cs="Times New Roman"/>
          <w:sz w:val="28"/>
          <w:szCs w:val="28"/>
        </w:rPr>
        <w:t>возрастают относительно исходных показателей и ХНУС. Так увеличение в группе 3 относительно исходных показателей составило 0,88%, что является сопоставимыми показателями, относительно ХНУС превысило показатели на 39,45%. Увеличение показателей относительно исходных в группе 4 составило 5,53%, относительно ХНУС 45,87%; в группе 5 увеличение на 4,2% и 44,04% соответственно. Таким образом можно говорить о схожей динамике изменения гуанина в эритроцитах и плазме, характеризующихся снижением после формирования модели ХНУС и последующим нарастанием его до или выше исходных уровней.</w:t>
      </w:r>
    </w:p>
    <w:p w14:paraId="0B9AB5A0" w14:textId="77777777" w:rsidR="003311A3" w:rsidRDefault="003311A3">
      <w:pPr>
        <w:spacing w:after="0" w:line="240" w:lineRule="auto"/>
        <w:ind w:firstLine="709"/>
        <w:jc w:val="both"/>
        <w:rPr>
          <w:rFonts w:ascii="Times New Roman" w:eastAsia="Times New Roman" w:hAnsi="Times New Roman" w:cs="Times New Roman"/>
          <w:sz w:val="28"/>
          <w:szCs w:val="28"/>
        </w:rPr>
      </w:pPr>
    </w:p>
    <w:p w14:paraId="3C211ADD" w14:textId="46A21BB2" w:rsidR="002E18E7" w:rsidRDefault="00BE249F" w:rsidP="002E18E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9C6006A" wp14:editId="5BE88621">
            <wp:extent cx="6098518" cy="2011680"/>
            <wp:effectExtent l="0" t="0" r="0" b="7620"/>
            <wp:docPr id="131263436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166418" cy="2034078"/>
                    </a:xfrm>
                    <a:prstGeom prst="rect">
                      <a:avLst/>
                    </a:prstGeom>
                    <a:noFill/>
                  </pic:spPr>
                </pic:pic>
              </a:graphicData>
            </a:graphic>
          </wp:inline>
        </w:drawing>
      </w:r>
    </w:p>
    <w:p w14:paraId="0F6D1149" w14:textId="03A92CD3" w:rsidR="00AE083C" w:rsidRDefault="00BC0AEC" w:rsidP="00BC0AEC">
      <w:pPr>
        <w:tabs>
          <w:tab w:val="left" w:pos="4820"/>
        </w:tabs>
        <w:spacing w:after="0" w:line="240" w:lineRule="auto"/>
        <w:jc w:val="both"/>
        <w:rPr>
          <w:rFonts w:ascii="Times New Roman" w:eastAsia="Times New Roman" w:hAnsi="Times New Roman" w:cs="Times New Roman"/>
          <w:sz w:val="28"/>
          <w:szCs w:val="28"/>
        </w:rPr>
      </w:pPr>
      <w:bookmarkStart w:id="145" w:name="_heading=h.2zbgiuw" w:colFirst="0" w:colLast="0"/>
      <w:bookmarkEnd w:id="145"/>
      <w:r>
        <w:rPr>
          <w:rFonts w:ascii="Times New Roman" w:eastAsia="Times New Roman" w:hAnsi="Times New Roman" w:cs="Times New Roman"/>
          <w:sz w:val="28"/>
          <w:szCs w:val="28"/>
        </w:rPr>
        <w:t>а</w:t>
      </w:r>
      <w:r>
        <w:rPr>
          <w:rFonts w:ascii="Times New Roman" w:eastAsia="Times New Roman" w:hAnsi="Times New Roman" w:cs="Times New Roman"/>
          <w:sz w:val="28"/>
          <w:szCs w:val="28"/>
        </w:rPr>
        <w:tab/>
        <w:t>б</w:t>
      </w:r>
    </w:p>
    <w:p w14:paraId="3A028962" w14:textId="77777777" w:rsidR="00244C2E" w:rsidRDefault="00244C2E" w:rsidP="00BC0AEC">
      <w:pPr>
        <w:spacing w:after="0" w:line="240" w:lineRule="auto"/>
        <w:jc w:val="center"/>
        <w:rPr>
          <w:rFonts w:ascii="Times New Roman" w:eastAsia="Times New Roman" w:hAnsi="Times New Roman" w:cs="Times New Roman"/>
          <w:sz w:val="28"/>
          <w:szCs w:val="28"/>
        </w:rPr>
      </w:pPr>
    </w:p>
    <w:p w14:paraId="2D8BD2FA" w14:textId="771F7FE5" w:rsidR="00BC0AEC" w:rsidRDefault="00BC0AEC" w:rsidP="00BC0AEC">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BB1066">
        <w:rPr>
          <w:rFonts w:ascii="Times New Roman" w:eastAsia="Times New Roman" w:hAnsi="Times New Roman" w:cs="Times New Roman"/>
          <w:sz w:val="28"/>
          <w:szCs w:val="28"/>
        </w:rPr>
        <w:t>5</w:t>
      </w:r>
      <w:r w:rsidR="00AD724E">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 Результаты исследования гуанина в эритроцитах (а) и плазме (б) до начала эксперимента, после формирования модели ХНУС и в 3-х группах терапии</w:t>
      </w:r>
    </w:p>
    <w:p w14:paraId="0054C77E" w14:textId="44306574" w:rsidR="00BC0AEC" w:rsidRDefault="003878FA" w:rsidP="0045183C">
      <w:pPr>
        <w:spacing w:after="0" w:line="240" w:lineRule="auto"/>
        <w:ind w:firstLine="709"/>
        <w:jc w:val="both"/>
        <w:rPr>
          <w:rFonts w:ascii="Times New Roman" w:eastAsia="Times New Roman" w:hAnsi="Times New Roman" w:cs="Times New Roman"/>
          <w:sz w:val="28"/>
          <w:szCs w:val="28"/>
        </w:rPr>
      </w:pPr>
      <w:r w:rsidRPr="003878FA">
        <w:rPr>
          <w:rFonts w:ascii="Times New Roman" w:eastAsia="Times New Roman" w:hAnsi="Times New Roman" w:cs="Times New Roman"/>
          <w:sz w:val="28"/>
          <w:szCs w:val="28"/>
        </w:rPr>
        <w:lastRenderedPageBreak/>
        <w:t xml:space="preserve">Множественные сравнения (р-уровни) показателей </w:t>
      </w:r>
      <w:r>
        <w:rPr>
          <w:rFonts w:ascii="Times New Roman" w:eastAsia="Times New Roman" w:hAnsi="Times New Roman" w:cs="Times New Roman"/>
          <w:sz w:val="28"/>
          <w:szCs w:val="28"/>
        </w:rPr>
        <w:t>пуринов – гуанина, гипоксантина, аденина, ксантина и мочевой кислоты</w:t>
      </w:r>
      <w:r w:rsidRPr="003878FA">
        <w:rPr>
          <w:rFonts w:ascii="Times New Roman" w:eastAsia="Times New Roman" w:hAnsi="Times New Roman" w:cs="Times New Roman"/>
          <w:sz w:val="28"/>
          <w:szCs w:val="28"/>
        </w:rPr>
        <w:t xml:space="preserve"> в эритроцитах и плазме </w:t>
      </w:r>
      <w:r>
        <w:rPr>
          <w:rFonts w:ascii="Times New Roman" w:eastAsia="Times New Roman" w:hAnsi="Times New Roman" w:cs="Times New Roman"/>
          <w:sz w:val="28"/>
          <w:szCs w:val="28"/>
        </w:rPr>
        <w:t xml:space="preserve">крови </w:t>
      </w:r>
      <w:r w:rsidRPr="003878FA">
        <w:rPr>
          <w:rFonts w:ascii="Times New Roman" w:eastAsia="Times New Roman" w:hAnsi="Times New Roman" w:cs="Times New Roman"/>
          <w:sz w:val="28"/>
          <w:szCs w:val="28"/>
        </w:rPr>
        <w:t xml:space="preserve">до начала эксперимента, после формирования модели ХНУС и после терапии были </w:t>
      </w:r>
      <w:r w:rsidR="00012D3A" w:rsidRPr="003878FA">
        <w:rPr>
          <w:rFonts w:ascii="Times New Roman" w:eastAsia="Times New Roman" w:hAnsi="Times New Roman" w:cs="Times New Roman"/>
          <w:sz w:val="28"/>
          <w:szCs w:val="28"/>
        </w:rPr>
        <w:t>рассчитаны</w:t>
      </w:r>
      <w:r w:rsidRPr="003878FA">
        <w:rPr>
          <w:rFonts w:ascii="Times New Roman" w:eastAsia="Times New Roman" w:hAnsi="Times New Roman" w:cs="Times New Roman"/>
          <w:sz w:val="28"/>
          <w:szCs w:val="28"/>
        </w:rPr>
        <w:t xml:space="preserve"> с помощью Н Критерия Краскела Уоллиса (α=0,05). Результаты исследования представлены в таблицах </w:t>
      </w:r>
      <w:r w:rsidR="00445B2F">
        <w:rPr>
          <w:rFonts w:ascii="Times New Roman" w:eastAsia="Times New Roman" w:hAnsi="Times New Roman" w:cs="Times New Roman"/>
          <w:sz w:val="28"/>
          <w:szCs w:val="28"/>
        </w:rPr>
        <w:t>3</w:t>
      </w:r>
      <w:r w:rsidR="009B090E">
        <w:rPr>
          <w:rFonts w:ascii="Times New Roman" w:eastAsia="Times New Roman" w:hAnsi="Times New Roman" w:cs="Times New Roman"/>
          <w:sz w:val="28"/>
          <w:szCs w:val="28"/>
        </w:rPr>
        <w:t>3</w:t>
      </w:r>
      <w:r>
        <w:rPr>
          <w:rFonts w:ascii="Times New Roman" w:eastAsia="Times New Roman" w:hAnsi="Times New Roman" w:cs="Times New Roman"/>
          <w:sz w:val="28"/>
          <w:szCs w:val="28"/>
        </w:rPr>
        <w:t>–3</w:t>
      </w:r>
      <w:r w:rsidR="009B090E">
        <w:rPr>
          <w:rFonts w:ascii="Times New Roman" w:eastAsia="Times New Roman" w:hAnsi="Times New Roman" w:cs="Times New Roman"/>
          <w:sz w:val="28"/>
          <w:szCs w:val="28"/>
        </w:rPr>
        <w:t>7</w:t>
      </w:r>
      <w:r w:rsidRPr="003878FA">
        <w:rPr>
          <w:rFonts w:ascii="Times New Roman" w:eastAsia="Times New Roman" w:hAnsi="Times New Roman" w:cs="Times New Roman"/>
          <w:sz w:val="28"/>
          <w:szCs w:val="28"/>
        </w:rPr>
        <w:t>.</w:t>
      </w:r>
    </w:p>
    <w:p w14:paraId="33E10419" w14:textId="5FD201E6" w:rsidR="00887AFC" w:rsidRDefault="00887AFC" w:rsidP="004518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таблице 3</w:t>
      </w:r>
      <w:r w:rsidR="009B090E">
        <w:rPr>
          <w:rFonts w:ascii="Times New Roman" w:hAnsi="Times New Roman" w:cs="Times New Roman"/>
          <w:sz w:val="28"/>
          <w:szCs w:val="28"/>
        </w:rPr>
        <w:t>3</w:t>
      </w:r>
      <w:r>
        <w:rPr>
          <w:rFonts w:ascii="Times New Roman" w:hAnsi="Times New Roman" w:cs="Times New Roman"/>
          <w:sz w:val="28"/>
          <w:szCs w:val="28"/>
        </w:rPr>
        <w:t xml:space="preserve"> представлены результаты множественных сравнений групп терапии, исходных данных и показателей после формирования модели ХНУС.</w:t>
      </w:r>
    </w:p>
    <w:p w14:paraId="2E950ECF" w14:textId="089017BE" w:rsidR="00241896" w:rsidRDefault="00241896" w:rsidP="0024189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результатам множественных сравнений гуанина в эритроцитах и плазме, представленных в таблице 3</w:t>
      </w:r>
      <w:r w:rsidR="009B090E">
        <w:rPr>
          <w:rFonts w:ascii="Times New Roman" w:hAnsi="Times New Roman" w:cs="Times New Roman"/>
          <w:sz w:val="28"/>
          <w:szCs w:val="28"/>
        </w:rPr>
        <w:t>3</w:t>
      </w:r>
      <w:r>
        <w:rPr>
          <w:rFonts w:ascii="Times New Roman" w:hAnsi="Times New Roman" w:cs="Times New Roman"/>
          <w:sz w:val="28"/>
          <w:szCs w:val="28"/>
        </w:rPr>
        <w:t xml:space="preserve"> показатели гуанина в эритроцитах до начала эксперимента статистически ниже показателя только 5 группы терапии (р=0,001). Другие сравнения, в том числе и между группами терапии не являются статистически значимыми. Сравнение групп терапии и показателей ХНУС демонстрируют статистически значимый более низкий показатель чем во всех группах после терапии – чем в группе 3 (р=0,043), в группе 4 (р=0,001) и в группе 5 (р=0,000). При этом статистически значимых различий между показателями в трех группах терапии не выявляется. </w:t>
      </w:r>
    </w:p>
    <w:p w14:paraId="2765DA84" w14:textId="77777777" w:rsidR="00241896" w:rsidRDefault="00241896" w:rsidP="00241896">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Множественные сравнения гуанина в плазме статистически не отличаются от исходных показателей и между собой. Сравнение групп терапии не выявляют различий между собой, но имеют статистически более высокий показатель, чем данные ХНУС (р=0,000) демонстрируют более низкие показатели до начала эксперимента чем в группах терапии (р=0,000). В группе ХНУС отмечается увеличение показателей, сравнительно с началом эксперимента и достоверно более низкие показатели, чем в 3, 4, 5 группах терапии (р=0,000).</w:t>
      </w:r>
    </w:p>
    <w:p w14:paraId="4C2BD1B2" w14:textId="77777777" w:rsidR="003878FA" w:rsidRDefault="003878FA" w:rsidP="006127B7">
      <w:pPr>
        <w:spacing w:after="0" w:line="240" w:lineRule="auto"/>
        <w:ind w:firstLine="709"/>
        <w:jc w:val="both"/>
        <w:rPr>
          <w:rFonts w:ascii="Times New Roman" w:eastAsia="Times New Roman" w:hAnsi="Times New Roman" w:cs="Times New Roman"/>
          <w:sz w:val="28"/>
          <w:szCs w:val="28"/>
        </w:rPr>
      </w:pPr>
    </w:p>
    <w:p w14:paraId="0906E6C0" w14:textId="5BB6A8C5" w:rsidR="00BC0AEC" w:rsidRDefault="00BC0AEC" w:rsidP="00BC0AEC">
      <w:pPr>
        <w:spacing w:after="0" w:line="240" w:lineRule="auto"/>
        <w:jc w:val="both"/>
        <w:rPr>
          <w:rFonts w:ascii="Times New Roman" w:eastAsia="Times New Roman" w:hAnsi="Times New Roman" w:cs="Times New Roman"/>
          <w:sz w:val="28"/>
          <w:szCs w:val="28"/>
        </w:rPr>
      </w:pPr>
      <w:r w:rsidRPr="00D02EE0">
        <w:rPr>
          <w:rFonts w:ascii="Times New Roman" w:eastAsia="Times New Roman" w:hAnsi="Times New Roman" w:cs="Times New Roman"/>
          <w:sz w:val="28"/>
          <w:szCs w:val="28"/>
        </w:rPr>
        <w:t xml:space="preserve">Таблица </w:t>
      </w:r>
      <w:r w:rsidR="0003473C" w:rsidRPr="00D02EE0">
        <w:rPr>
          <w:rFonts w:ascii="Times New Roman" w:eastAsia="Times New Roman" w:hAnsi="Times New Roman" w:cs="Times New Roman"/>
          <w:sz w:val="28"/>
          <w:szCs w:val="28"/>
        </w:rPr>
        <w:t>3</w:t>
      </w:r>
      <w:r w:rsidR="009B090E">
        <w:rPr>
          <w:rFonts w:ascii="Times New Roman" w:eastAsia="Times New Roman" w:hAnsi="Times New Roman" w:cs="Times New Roman"/>
          <w:sz w:val="28"/>
          <w:szCs w:val="28"/>
        </w:rPr>
        <w:t>3</w:t>
      </w:r>
      <w:r w:rsidRPr="00D02EE0">
        <w:rPr>
          <w:rFonts w:ascii="Times New Roman" w:eastAsia="Times New Roman" w:hAnsi="Times New Roman" w:cs="Times New Roman"/>
          <w:sz w:val="28"/>
          <w:szCs w:val="28"/>
        </w:rPr>
        <w:t xml:space="preserve"> – Множественные сравнения показателей гуанина, в эритроцитах и плазме до начала эксперимента, после формирования модели ХНУС и в 3-х группах терапии</w:t>
      </w:r>
      <w:r>
        <w:rPr>
          <w:rFonts w:ascii="Times New Roman" w:eastAsia="Times New Roman" w:hAnsi="Times New Roman" w:cs="Times New Roman"/>
          <w:sz w:val="28"/>
          <w:szCs w:val="28"/>
        </w:rPr>
        <w:t xml:space="preserve"> </w:t>
      </w:r>
    </w:p>
    <w:p w14:paraId="28C002F4" w14:textId="77777777" w:rsidR="00244C2E" w:rsidRDefault="00244C2E" w:rsidP="00BC0AEC">
      <w:pPr>
        <w:spacing w:after="0" w:line="240" w:lineRule="auto"/>
        <w:jc w:val="both"/>
        <w:rPr>
          <w:rFonts w:ascii="Times New Roman" w:eastAsia="Times New Roman" w:hAnsi="Times New Roman" w:cs="Times New Roman"/>
          <w:sz w:val="28"/>
          <w:szCs w:val="28"/>
        </w:rPr>
      </w:pPr>
    </w:p>
    <w:tbl>
      <w:tblPr>
        <w:tblStyle w:val="42"/>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9C0684" w:rsidRPr="004C3021" w14:paraId="3A8B80A2" w14:textId="77777777">
        <w:tc>
          <w:tcPr>
            <w:tcW w:w="9628" w:type="dxa"/>
            <w:gridSpan w:val="5"/>
            <w:vAlign w:val="center"/>
          </w:tcPr>
          <w:p w14:paraId="00001823" w14:textId="6CADF1CB" w:rsidR="009C0684" w:rsidRPr="004C3021" w:rsidRDefault="005B11F5">
            <w:pPr>
              <w:jc w:val="center"/>
              <w:rPr>
                <w:rFonts w:ascii="Times New Roman" w:eastAsia="Times New Roman" w:hAnsi="Times New Roman" w:cs="Times New Roman"/>
                <w:color w:val="000000"/>
                <w:sz w:val="24"/>
                <w:szCs w:val="24"/>
              </w:rPr>
            </w:pPr>
            <w:r w:rsidRPr="004C3021">
              <w:rPr>
                <w:rFonts w:ascii="Times New Roman" w:eastAsia="Times New Roman" w:hAnsi="Times New Roman" w:cs="Times New Roman"/>
                <w:color w:val="000000"/>
                <w:sz w:val="24"/>
                <w:szCs w:val="24"/>
              </w:rPr>
              <w:t xml:space="preserve">Н </w:t>
            </w:r>
            <w:r w:rsidRPr="004C3021">
              <w:rPr>
                <w:rFonts w:ascii="Times New Roman" w:eastAsia="Times New Roman" w:hAnsi="Times New Roman" w:cs="Times New Roman"/>
                <w:sz w:val="24"/>
                <w:szCs w:val="24"/>
              </w:rPr>
              <w:t>Критерий Краскела Уоллиса</w:t>
            </w:r>
            <w:r w:rsidRPr="004C3021">
              <w:rPr>
                <w:rFonts w:ascii="Times New Roman" w:eastAsia="Times New Roman" w:hAnsi="Times New Roman" w:cs="Times New Roman"/>
                <w:color w:val="000000"/>
                <w:sz w:val="24"/>
                <w:szCs w:val="24"/>
              </w:rPr>
              <w:t xml:space="preserve"> (3, N= 60) = 16,07 p = 0,001</w:t>
            </w:r>
          </w:p>
        </w:tc>
      </w:tr>
      <w:tr w:rsidR="009C0684" w:rsidRPr="004C3021" w14:paraId="14D29258" w14:textId="77777777">
        <w:tc>
          <w:tcPr>
            <w:tcW w:w="1973" w:type="dxa"/>
            <w:vAlign w:val="center"/>
          </w:tcPr>
          <w:p w14:paraId="00001828" w14:textId="77777777" w:rsidR="009C0684" w:rsidRPr="004C3021" w:rsidRDefault="00BB7C4F">
            <w:pPr>
              <w:jc w:val="center"/>
              <w:rPr>
                <w:rFonts w:ascii="Times New Roman" w:eastAsia="Times New Roman" w:hAnsi="Times New Roman" w:cs="Times New Roman"/>
                <w:sz w:val="24"/>
                <w:szCs w:val="24"/>
              </w:rPr>
            </w:pPr>
            <w:r w:rsidRPr="004C3021">
              <w:rPr>
                <w:rFonts w:ascii="Times New Roman" w:eastAsia="Times New Roman" w:hAnsi="Times New Roman" w:cs="Times New Roman"/>
                <w:color w:val="000000"/>
                <w:sz w:val="24"/>
                <w:szCs w:val="24"/>
              </w:rPr>
              <w:t>Гуанин в эритроцитах</w:t>
            </w:r>
          </w:p>
        </w:tc>
        <w:tc>
          <w:tcPr>
            <w:tcW w:w="1893" w:type="dxa"/>
            <w:vAlign w:val="center"/>
          </w:tcPr>
          <w:p w14:paraId="00001829" w14:textId="77777777" w:rsidR="009C0684" w:rsidRPr="004C3021" w:rsidRDefault="00BB7C4F">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3, плацебо</w:t>
            </w:r>
          </w:p>
        </w:tc>
        <w:tc>
          <w:tcPr>
            <w:tcW w:w="1893" w:type="dxa"/>
            <w:vAlign w:val="center"/>
          </w:tcPr>
          <w:p w14:paraId="0000182A" w14:textId="77777777" w:rsidR="009C0684" w:rsidRPr="004C3021" w:rsidRDefault="00BB7C4F">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4, гармина гидрохлорид</w:t>
            </w:r>
          </w:p>
        </w:tc>
        <w:tc>
          <w:tcPr>
            <w:tcW w:w="1895" w:type="dxa"/>
            <w:vAlign w:val="center"/>
          </w:tcPr>
          <w:p w14:paraId="0000182B" w14:textId="77777777" w:rsidR="009C0684" w:rsidRPr="004C3021" w:rsidRDefault="00BB7C4F">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5, амитриптилин</w:t>
            </w:r>
          </w:p>
        </w:tc>
        <w:tc>
          <w:tcPr>
            <w:tcW w:w="1974" w:type="dxa"/>
            <w:vAlign w:val="center"/>
          </w:tcPr>
          <w:p w14:paraId="0000182C" w14:textId="77777777" w:rsidR="009C0684" w:rsidRPr="004C3021" w:rsidRDefault="00BB7C4F">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до начала эксперимента</w:t>
            </w:r>
          </w:p>
        </w:tc>
      </w:tr>
      <w:tr w:rsidR="005B11F5" w:rsidRPr="004C3021" w14:paraId="6D4500B3" w14:textId="77777777">
        <w:tc>
          <w:tcPr>
            <w:tcW w:w="1973" w:type="dxa"/>
            <w:vAlign w:val="center"/>
          </w:tcPr>
          <w:p w14:paraId="0000182D" w14:textId="77777777" w:rsidR="005B11F5" w:rsidRPr="004C3021" w:rsidRDefault="005B11F5" w:rsidP="005B11F5">
            <w:pP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3, плацебо</w:t>
            </w:r>
          </w:p>
        </w:tc>
        <w:tc>
          <w:tcPr>
            <w:tcW w:w="1893" w:type="dxa"/>
            <w:vAlign w:val="center"/>
          </w:tcPr>
          <w:p w14:paraId="32F7C63B" w14:textId="3DBFC27E"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82F" w14:textId="667C814D"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352,5</w:t>
            </w:r>
            <w:r w:rsidRPr="00A90B4D">
              <w:rPr>
                <w:rFonts w:ascii="Times New Roman" w:eastAsia="Times New Roman" w:hAnsi="Times New Roman" w:cs="Times New Roman"/>
                <w:iCs/>
              </w:rPr>
              <w:t xml:space="preserve"> (</w:t>
            </w:r>
            <w:r w:rsidRPr="00A90B4D">
              <w:rPr>
                <w:rFonts w:ascii="Times New Roman" w:eastAsia="Times New Roman" w:hAnsi="Times New Roman" w:cs="Times New Roman"/>
                <w:iCs/>
                <w:color w:val="000000"/>
              </w:rPr>
              <w:t>325,0</w:t>
            </w:r>
            <w:r w:rsidRPr="00A90B4D">
              <w:rPr>
                <w:rFonts w:ascii="Times New Roman" w:eastAsia="Times New Roman" w:hAnsi="Times New Roman" w:cs="Times New Roman"/>
                <w:iCs/>
              </w:rPr>
              <w:t>;</w:t>
            </w:r>
            <w:r w:rsidRPr="00A90B4D">
              <w:rPr>
                <w:rFonts w:ascii="Times New Roman" w:eastAsia="Times New Roman" w:hAnsi="Times New Roman" w:cs="Times New Roman"/>
                <w:iCs/>
                <w:color w:val="000000"/>
              </w:rPr>
              <w:t xml:space="preserve"> 419,0</w:t>
            </w:r>
            <w:r w:rsidRPr="00A90B4D">
              <w:rPr>
                <w:rFonts w:ascii="Times New Roman" w:eastAsia="Times New Roman" w:hAnsi="Times New Roman" w:cs="Times New Roman"/>
                <w:iCs/>
              </w:rPr>
              <w:t>)</w:t>
            </w:r>
          </w:p>
        </w:tc>
        <w:tc>
          <w:tcPr>
            <w:tcW w:w="1893" w:type="dxa"/>
            <w:vAlign w:val="center"/>
          </w:tcPr>
          <w:p w14:paraId="00001830" w14:textId="3478D492"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1,000</w:t>
            </w:r>
          </w:p>
        </w:tc>
        <w:tc>
          <w:tcPr>
            <w:tcW w:w="1895" w:type="dxa"/>
            <w:vAlign w:val="center"/>
          </w:tcPr>
          <w:p w14:paraId="00001831" w14:textId="3096FD40"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0,243</w:t>
            </w:r>
          </w:p>
        </w:tc>
        <w:tc>
          <w:tcPr>
            <w:tcW w:w="1974" w:type="dxa"/>
            <w:vAlign w:val="center"/>
          </w:tcPr>
          <w:p w14:paraId="00001832" w14:textId="2659384D"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1,000</w:t>
            </w:r>
          </w:p>
        </w:tc>
      </w:tr>
      <w:tr w:rsidR="005B11F5" w:rsidRPr="004C3021" w14:paraId="0B38BEDA" w14:textId="77777777">
        <w:tc>
          <w:tcPr>
            <w:tcW w:w="1973" w:type="dxa"/>
            <w:vAlign w:val="center"/>
          </w:tcPr>
          <w:p w14:paraId="00001833" w14:textId="77777777" w:rsidR="005B11F5" w:rsidRPr="004C3021" w:rsidRDefault="005B11F5" w:rsidP="005B11F5">
            <w:pP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4, гармина гидрохлорид</w:t>
            </w:r>
          </w:p>
        </w:tc>
        <w:tc>
          <w:tcPr>
            <w:tcW w:w="1893" w:type="dxa"/>
            <w:vAlign w:val="center"/>
          </w:tcPr>
          <w:p w14:paraId="00001834" w14:textId="50FCF051"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1,000</w:t>
            </w:r>
          </w:p>
        </w:tc>
        <w:tc>
          <w:tcPr>
            <w:tcW w:w="1893" w:type="dxa"/>
            <w:vAlign w:val="center"/>
          </w:tcPr>
          <w:p w14:paraId="0C44FE18" w14:textId="41D9380D"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836" w14:textId="4DD49B8F"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387,0</w:t>
            </w:r>
            <w:r w:rsidRPr="00A90B4D">
              <w:rPr>
                <w:rFonts w:ascii="Times New Roman" w:eastAsia="Times New Roman" w:hAnsi="Times New Roman" w:cs="Times New Roman"/>
                <w:iCs/>
              </w:rPr>
              <w:t xml:space="preserve"> (</w:t>
            </w:r>
            <w:r w:rsidRPr="00A90B4D">
              <w:rPr>
                <w:rFonts w:ascii="Times New Roman" w:eastAsia="Times New Roman" w:hAnsi="Times New Roman" w:cs="Times New Roman"/>
                <w:iCs/>
                <w:color w:val="000000"/>
              </w:rPr>
              <w:t>331,0</w:t>
            </w:r>
            <w:r w:rsidRPr="00A90B4D">
              <w:rPr>
                <w:rFonts w:ascii="Times New Roman" w:eastAsia="Times New Roman" w:hAnsi="Times New Roman" w:cs="Times New Roman"/>
                <w:iCs/>
              </w:rPr>
              <w:t>;</w:t>
            </w:r>
            <w:r w:rsidRPr="00A90B4D">
              <w:rPr>
                <w:rFonts w:ascii="Times New Roman" w:eastAsia="Times New Roman" w:hAnsi="Times New Roman" w:cs="Times New Roman"/>
                <w:iCs/>
                <w:color w:val="000000"/>
              </w:rPr>
              <w:t xml:space="preserve"> 440,0</w:t>
            </w:r>
            <w:r w:rsidRPr="00A90B4D">
              <w:rPr>
                <w:rFonts w:ascii="Times New Roman" w:eastAsia="Times New Roman" w:hAnsi="Times New Roman" w:cs="Times New Roman"/>
                <w:iCs/>
              </w:rPr>
              <w:t>)</w:t>
            </w:r>
          </w:p>
        </w:tc>
        <w:tc>
          <w:tcPr>
            <w:tcW w:w="1895" w:type="dxa"/>
            <w:vAlign w:val="center"/>
          </w:tcPr>
          <w:p w14:paraId="00001837" w14:textId="4759F477"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1,000</w:t>
            </w:r>
          </w:p>
        </w:tc>
        <w:tc>
          <w:tcPr>
            <w:tcW w:w="1974" w:type="dxa"/>
            <w:vAlign w:val="center"/>
          </w:tcPr>
          <w:p w14:paraId="00001838" w14:textId="7D80B061"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0,081</w:t>
            </w:r>
          </w:p>
        </w:tc>
      </w:tr>
      <w:tr w:rsidR="007B3632" w:rsidRPr="007B3632" w14:paraId="1AFE735C" w14:textId="77777777">
        <w:tc>
          <w:tcPr>
            <w:tcW w:w="1973" w:type="dxa"/>
            <w:vAlign w:val="center"/>
          </w:tcPr>
          <w:p w14:paraId="00001839" w14:textId="77777777" w:rsidR="005B11F5" w:rsidRPr="007B3632" w:rsidRDefault="005B11F5" w:rsidP="005B11F5">
            <w:pPr>
              <w:rPr>
                <w:rFonts w:ascii="Times New Roman" w:eastAsia="Times New Roman" w:hAnsi="Times New Roman" w:cs="Times New Roman"/>
                <w:b/>
                <w:sz w:val="24"/>
                <w:szCs w:val="24"/>
              </w:rPr>
            </w:pPr>
            <w:r w:rsidRPr="007B3632">
              <w:rPr>
                <w:rFonts w:ascii="Times New Roman" w:eastAsia="Times New Roman" w:hAnsi="Times New Roman" w:cs="Times New Roman"/>
                <w:sz w:val="24"/>
                <w:szCs w:val="24"/>
              </w:rPr>
              <w:t>группа 5, амитриптилин</w:t>
            </w:r>
          </w:p>
        </w:tc>
        <w:tc>
          <w:tcPr>
            <w:tcW w:w="1893" w:type="dxa"/>
            <w:vAlign w:val="center"/>
          </w:tcPr>
          <w:p w14:paraId="0000183A" w14:textId="681262EA"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0,243</w:t>
            </w:r>
          </w:p>
        </w:tc>
        <w:tc>
          <w:tcPr>
            <w:tcW w:w="1893" w:type="dxa"/>
            <w:vAlign w:val="center"/>
          </w:tcPr>
          <w:p w14:paraId="0000183B" w14:textId="01E60A4E"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5C1B5E54" w14:textId="47A3E375"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20FEA4BE" w14:textId="77777777"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424,5 (407,0; 455,0)</w:t>
            </w:r>
          </w:p>
          <w:p w14:paraId="0000183E" w14:textId="71260F06" w:rsidR="005B11F5" w:rsidRPr="00A90B4D" w:rsidRDefault="005B11F5" w:rsidP="005B11F5">
            <w:pPr>
              <w:jc w:val="center"/>
              <w:rPr>
                <w:rFonts w:ascii="Times New Roman" w:eastAsia="Times New Roman" w:hAnsi="Times New Roman" w:cs="Times New Roman"/>
                <w:iCs/>
              </w:rPr>
            </w:pPr>
          </w:p>
        </w:tc>
        <w:tc>
          <w:tcPr>
            <w:tcW w:w="1974" w:type="dxa"/>
            <w:vAlign w:val="center"/>
          </w:tcPr>
          <w:p w14:paraId="0000183F" w14:textId="5C6E3454"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0,001*</w:t>
            </w:r>
          </w:p>
        </w:tc>
      </w:tr>
      <w:tr w:rsidR="007B3632" w:rsidRPr="007B3632" w14:paraId="2E9C52CF" w14:textId="77777777">
        <w:tc>
          <w:tcPr>
            <w:tcW w:w="1973" w:type="dxa"/>
            <w:vAlign w:val="center"/>
          </w:tcPr>
          <w:p w14:paraId="00001840" w14:textId="77777777" w:rsidR="005B11F5" w:rsidRPr="007B3632" w:rsidRDefault="005B11F5" w:rsidP="005B11F5">
            <w:pPr>
              <w:rPr>
                <w:rFonts w:ascii="Times New Roman" w:eastAsia="Times New Roman" w:hAnsi="Times New Roman" w:cs="Times New Roman"/>
                <w:b/>
                <w:sz w:val="24"/>
                <w:szCs w:val="24"/>
              </w:rPr>
            </w:pPr>
            <w:r w:rsidRPr="007B3632">
              <w:rPr>
                <w:rFonts w:ascii="Times New Roman" w:eastAsia="Times New Roman" w:hAnsi="Times New Roman" w:cs="Times New Roman"/>
                <w:sz w:val="24"/>
                <w:szCs w:val="24"/>
              </w:rPr>
              <w:t>до начала эксперимента</w:t>
            </w:r>
          </w:p>
        </w:tc>
        <w:tc>
          <w:tcPr>
            <w:tcW w:w="1893" w:type="dxa"/>
            <w:vAlign w:val="center"/>
          </w:tcPr>
          <w:p w14:paraId="00001841" w14:textId="782D32D6"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iCs/>
              </w:rPr>
              <w:t>1,000</w:t>
            </w:r>
          </w:p>
        </w:tc>
        <w:tc>
          <w:tcPr>
            <w:tcW w:w="1893" w:type="dxa"/>
            <w:vAlign w:val="center"/>
          </w:tcPr>
          <w:p w14:paraId="00001842" w14:textId="2FB0C4F0"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iCs/>
              </w:rPr>
              <w:t>0,081</w:t>
            </w:r>
          </w:p>
        </w:tc>
        <w:tc>
          <w:tcPr>
            <w:tcW w:w="1895" w:type="dxa"/>
            <w:vAlign w:val="center"/>
          </w:tcPr>
          <w:p w14:paraId="00001843" w14:textId="69E3287D"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0,001*</w:t>
            </w:r>
          </w:p>
        </w:tc>
        <w:tc>
          <w:tcPr>
            <w:tcW w:w="1974" w:type="dxa"/>
            <w:vAlign w:val="center"/>
          </w:tcPr>
          <w:p w14:paraId="57E01748" w14:textId="784B679E"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845" w14:textId="4AE9F99A"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335,0 (301,0; 365,0)</w:t>
            </w:r>
          </w:p>
        </w:tc>
      </w:tr>
    </w:tbl>
    <w:tbl>
      <w:tblPr>
        <w:tblStyle w:val="400"/>
        <w:tblW w:w="9628" w:type="dxa"/>
        <w:tblInd w:w="1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605899" w:rsidRPr="004C3021" w14:paraId="73486C0E" w14:textId="77777777" w:rsidTr="00406E54">
        <w:tc>
          <w:tcPr>
            <w:tcW w:w="9628" w:type="dxa"/>
            <w:gridSpan w:val="5"/>
            <w:vAlign w:val="center"/>
          </w:tcPr>
          <w:p w14:paraId="1493559F" w14:textId="6824A628" w:rsidR="00605899" w:rsidRPr="004C3021" w:rsidRDefault="005B11F5" w:rsidP="006C393B">
            <w:pPr>
              <w:jc w:val="center"/>
              <w:rPr>
                <w:rFonts w:ascii="Times New Roman" w:eastAsia="Times New Roman" w:hAnsi="Times New Roman" w:cs="Times New Roman"/>
                <w:color w:val="000000"/>
                <w:sz w:val="24"/>
                <w:szCs w:val="24"/>
              </w:rPr>
            </w:pPr>
            <w:r w:rsidRPr="004C3021">
              <w:rPr>
                <w:rFonts w:ascii="Times New Roman" w:eastAsia="Times New Roman" w:hAnsi="Times New Roman" w:cs="Times New Roman"/>
                <w:color w:val="000000"/>
                <w:sz w:val="24"/>
                <w:szCs w:val="24"/>
              </w:rPr>
              <w:t xml:space="preserve">Н </w:t>
            </w:r>
            <w:r w:rsidRPr="004C3021">
              <w:rPr>
                <w:rFonts w:ascii="Times New Roman" w:eastAsia="Times New Roman" w:hAnsi="Times New Roman" w:cs="Times New Roman"/>
                <w:sz w:val="24"/>
                <w:szCs w:val="24"/>
              </w:rPr>
              <w:t>Критерий Краскела Уоллиса</w:t>
            </w:r>
            <w:r w:rsidRPr="004C3021">
              <w:rPr>
                <w:rFonts w:ascii="Times New Roman" w:eastAsia="Times New Roman" w:hAnsi="Times New Roman" w:cs="Times New Roman"/>
                <w:color w:val="000000"/>
                <w:sz w:val="24"/>
                <w:szCs w:val="24"/>
              </w:rPr>
              <w:t xml:space="preserve"> (3, N = 60) = 29,81 p = 0,000</w:t>
            </w:r>
            <w:r w:rsidR="00605899" w:rsidRPr="004C3021">
              <w:rPr>
                <w:rFonts w:ascii="Times New Roman" w:eastAsia="Times New Roman" w:hAnsi="Times New Roman" w:cs="Times New Roman"/>
                <w:sz w:val="24"/>
                <w:szCs w:val="24"/>
              </w:rPr>
              <w:t>*</w:t>
            </w:r>
          </w:p>
        </w:tc>
      </w:tr>
      <w:tr w:rsidR="00605899" w:rsidRPr="004C3021" w14:paraId="120AE59A" w14:textId="77777777" w:rsidTr="00406E54">
        <w:tc>
          <w:tcPr>
            <w:tcW w:w="1973" w:type="dxa"/>
            <w:vAlign w:val="center"/>
          </w:tcPr>
          <w:p w14:paraId="3C66573D" w14:textId="77777777" w:rsidR="00605899" w:rsidRPr="004C3021" w:rsidRDefault="00605899" w:rsidP="006C393B">
            <w:pPr>
              <w:jc w:val="center"/>
              <w:rPr>
                <w:rFonts w:ascii="Times New Roman" w:eastAsia="Times New Roman" w:hAnsi="Times New Roman" w:cs="Times New Roman"/>
                <w:sz w:val="24"/>
                <w:szCs w:val="24"/>
              </w:rPr>
            </w:pPr>
            <w:r w:rsidRPr="004C3021">
              <w:rPr>
                <w:rFonts w:ascii="Times New Roman" w:eastAsia="Times New Roman" w:hAnsi="Times New Roman" w:cs="Times New Roman"/>
                <w:color w:val="000000"/>
                <w:sz w:val="24"/>
                <w:szCs w:val="24"/>
              </w:rPr>
              <w:t>Гуанин в эритроцитах</w:t>
            </w:r>
          </w:p>
        </w:tc>
        <w:tc>
          <w:tcPr>
            <w:tcW w:w="1893" w:type="dxa"/>
            <w:vAlign w:val="center"/>
          </w:tcPr>
          <w:p w14:paraId="3D2D8645" w14:textId="77777777" w:rsidR="00605899" w:rsidRPr="004C3021" w:rsidRDefault="00605899"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3, плацебо</w:t>
            </w:r>
          </w:p>
        </w:tc>
        <w:tc>
          <w:tcPr>
            <w:tcW w:w="1893" w:type="dxa"/>
            <w:vAlign w:val="center"/>
          </w:tcPr>
          <w:p w14:paraId="1684C702" w14:textId="77777777" w:rsidR="00605899" w:rsidRPr="004C3021" w:rsidRDefault="00605899"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4, гармина гидрохлорид</w:t>
            </w:r>
          </w:p>
        </w:tc>
        <w:tc>
          <w:tcPr>
            <w:tcW w:w="1895" w:type="dxa"/>
            <w:vAlign w:val="center"/>
          </w:tcPr>
          <w:p w14:paraId="7ED34534" w14:textId="77777777" w:rsidR="00605899" w:rsidRPr="004C3021" w:rsidRDefault="00605899"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5, амитриптилин</w:t>
            </w:r>
          </w:p>
        </w:tc>
        <w:tc>
          <w:tcPr>
            <w:tcW w:w="1974" w:type="dxa"/>
            <w:vAlign w:val="center"/>
          </w:tcPr>
          <w:p w14:paraId="0A12E5EA" w14:textId="77777777" w:rsidR="00605899" w:rsidRPr="004C3021" w:rsidRDefault="00605899"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ХНУС</w:t>
            </w:r>
          </w:p>
        </w:tc>
      </w:tr>
      <w:tr w:rsidR="007B3632" w:rsidRPr="007B3632" w14:paraId="279C60F5" w14:textId="77777777" w:rsidTr="00BA6146">
        <w:tc>
          <w:tcPr>
            <w:tcW w:w="1973" w:type="dxa"/>
            <w:tcBorders>
              <w:bottom w:val="single" w:sz="4" w:space="0" w:color="000000"/>
            </w:tcBorders>
            <w:vAlign w:val="center"/>
          </w:tcPr>
          <w:p w14:paraId="47170323" w14:textId="77777777" w:rsidR="005B11F5" w:rsidRPr="007B3632" w:rsidRDefault="005B11F5" w:rsidP="005B11F5">
            <w:pPr>
              <w:rPr>
                <w:rFonts w:ascii="Times New Roman" w:eastAsia="Times New Roman" w:hAnsi="Times New Roman" w:cs="Times New Roman"/>
                <w:b/>
                <w:sz w:val="24"/>
                <w:szCs w:val="24"/>
              </w:rPr>
            </w:pPr>
            <w:r w:rsidRPr="007B3632">
              <w:rPr>
                <w:rFonts w:ascii="Times New Roman" w:eastAsia="Times New Roman" w:hAnsi="Times New Roman" w:cs="Times New Roman"/>
                <w:sz w:val="24"/>
                <w:szCs w:val="24"/>
              </w:rPr>
              <w:t>группа 3, плацебо</w:t>
            </w:r>
          </w:p>
        </w:tc>
        <w:tc>
          <w:tcPr>
            <w:tcW w:w="1893" w:type="dxa"/>
            <w:tcBorders>
              <w:bottom w:val="single" w:sz="4" w:space="0" w:color="000000"/>
            </w:tcBorders>
            <w:vAlign w:val="center"/>
          </w:tcPr>
          <w:p w14:paraId="10DC8158" w14:textId="225D88B4"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2A2E7C0A" w14:textId="765ABF9E"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352,5 (325,0; 419,0)</w:t>
            </w:r>
          </w:p>
        </w:tc>
        <w:tc>
          <w:tcPr>
            <w:tcW w:w="1893" w:type="dxa"/>
            <w:tcBorders>
              <w:bottom w:val="single" w:sz="4" w:space="0" w:color="000000"/>
            </w:tcBorders>
            <w:vAlign w:val="center"/>
          </w:tcPr>
          <w:p w14:paraId="545942B4" w14:textId="553143A9"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tcBorders>
              <w:bottom w:val="single" w:sz="4" w:space="0" w:color="000000"/>
            </w:tcBorders>
            <w:vAlign w:val="center"/>
          </w:tcPr>
          <w:p w14:paraId="7F60E0A2" w14:textId="60767299"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0,657</w:t>
            </w:r>
          </w:p>
        </w:tc>
        <w:tc>
          <w:tcPr>
            <w:tcW w:w="1974" w:type="dxa"/>
            <w:tcBorders>
              <w:bottom w:val="single" w:sz="4" w:space="0" w:color="000000"/>
            </w:tcBorders>
            <w:vAlign w:val="center"/>
          </w:tcPr>
          <w:p w14:paraId="4296A09C" w14:textId="0703090D"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0,043*</w:t>
            </w:r>
          </w:p>
        </w:tc>
      </w:tr>
      <w:tr w:rsidR="007B3632" w:rsidRPr="007B3632" w14:paraId="6CB00CC3" w14:textId="77777777" w:rsidTr="00BA6146">
        <w:tc>
          <w:tcPr>
            <w:tcW w:w="1973" w:type="dxa"/>
            <w:tcBorders>
              <w:top w:val="single" w:sz="4" w:space="0" w:color="000000"/>
              <w:bottom w:val="nil"/>
            </w:tcBorders>
            <w:vAlign w:val="center"/>
          </w:tcPr>
          <w:p w14:paraId="35405A24" w14:textId="77777777" w:rsidR="005B11F5" w:rsidRPr="007B3632" w:rsidRDefault="005B11F5" w:rsidP="005B11F5">
            <w:pPr>
              <w:rPr>
                <w:rFonts w:ascii="Times New Roman" w:eastAsia="Times New Roman" w:hAnsi="Times New Roman" w:cs="Times New Roman"/>
                <w:b/>
                <w:sz w:val="24"/>
                <w:szCs w:val="24"/>
              </w:rPr>
            </w:pPr>
            <w:r w:rsidRPr="007B3632">
              <w:rPr>
                <w:rFonts w:ascii="Times New Roman" w:eastAsia="Times New Roman" w:hAnsi="Times New Roman" w:cs="Times New Roman"/>
                <w:sz w:val="24"/>
                <w:szCs w:val="24"/>
              </w:rPr>
              <w:t>группа 4, гармина гидрохлорид</w:t>
            </w:r>
          </w:p>
        </w:tc>
        <w:tc>
          <w:tcPr>
            <w:tcW w:w="1893" w:type="dxa"/>
            <w:tcBorders>
              <w:top w:val="single" w:sz="4" w:space="0" w:color="000000"/>
              <w:bottom w:val="nil"/>
            </w:tcBorders>
            <w:vAlign w:val="center"/>
          </w:tcPr>
          <w:p w14:paraId="00CEE755" w14:textId="1436DC80"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tcBorders>
              <w:top w:val="single" w:sz="4" w:space="0" w:color="000000"/>
              <w:bottom w:val="nil"/>
            </w:tcBorders>
            <w:vAlign w:val="center"/>
          </w:tcPr>
          <w:p w14:paraId="37608253" w14:textId="54DAED9F"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734D4261" w14:textId="0C7487D1"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352,5 (325,0; 419,0)</w:t>
            </w:r>
          </w:p>
        </w:tc>
        <w:tc>
          <w:tcPr>
            <w:tcW w:w="1895" w:type="dxa"/>
            <w:tcBorders>
              <w:top w:val="single" w:sz="4" w:space="0" w:color="000000"/>
              <w:bottom w:val="nil"/>
            </w:tcBorders>
            <w:vAlign w:val="center"/>
          </w:tcPr>
          <w:p w14:paraId="75F879BC" w14:textId="0B4BCDBB"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4" w:type="dxa"/>
            <w:tcBorders>
              <w:top w:val="single" w:sz="4" w:space="0" w:color="000000"/>
              <w:bottom w:val="nil"/>
            </w:tcBorders>
            <w:vAlign w:val="center"/>
          </w:tcPr>
          <w:p w14:paraId="58631882" w14:textId="4D5A2AE2"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0,001*</w:t>
            </w:r>
          </w:p>
        </w:tc>
      </w:tr>
    </w:tbl>
    <w:p w14:paraId="088B3068" w14:textId="77777777" w:rsidR="00BA6146" w:rsidRDefault="00BA6146" w:rsidP="00BA6146">
      <w:pPr>
        <w:spacing w:after="0" w:line="240" w:lineRule="auto"/>
        <w:rPr>
          <w:rFonts w:ascii="Times New Roman" w:hAnsi="Times New Roman" w:cs="Times New Roman"/>
          <w:sz w:val="28"/>
          <w:szCs w:val="28"/>
        </w:rPr>
      </w:pPr>
    </w:p>
    <w:p w14:paraId="132460AB" w14:textId="17521C4A" w:rsidR="00BA6146" w:rsidRDefault="00BA6146" w:rsidP="00BA6146">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33</w:t>
      </w:r>
    </w:p>
    <w:p w14:paraId="4BA5A731" w14:textId="77777777" w:rsidR="00BA6146" w:rsidRPr="00BA6146" w:rsidRDefault="00BA6146" w:rsidP="00BA6146">
      <w:pPr>
        <w:spacing w:after="0" w:line="240" w:lineRule="auto"/>
        <w:rPr>
          <w:rFonts w:ascii="Times New Roman" w:hAnsi="Times New Roman" w:cs="Times New Roman"/>
          <w:sz w:val="28"/>
          <w:szCs w:val="28"/>
        </w:rPr>
      </w:pPr>
    </w:p>
    <w:tbl>
      <w:tblPr>
        <w:tblStyle w:val="400"/>
        <w:tblW w:w="9628" w:type="dxa"/>
        <w:tblInd w:w="1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BA6146" w:rsidRPr="007B3632" w14:paraId="1BF9333F" w14:textId="77777777" w:rsidTr="00BA6146">
        <w:tc>
          <w:tcPr>
            <w:tcW w:w="1973" w:type="dxa"/>
            <w:tcBorders>
              <w:top w:val="single" w:sz="4" w:space="0" w:color="auto"/>
            </w:tcBorders>
            <w:vAlign w:val="center"/>
          </w:tcPr>
          <w:p w14:paraId="4007CC52" w14:textId="57B82A7D" w:rsidR="00BA6146" w:rsidRPr="007B3632" w:rsidRDefault="00BA6146" w:rsidP="00BA614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893" w:type="dxa"/>
            <w:tcBorders>
              <w:top w:val="single" w:sz="4" w:space="0" w:color="auto"/>
            </w:tcBorders>
            <w:vAlign w:val="center"/>
          </w:tcPr>
          <w:p w14:paraId="06362F00" w14:textId="3E96695D" w:rsidR="00BA6146" w:rsidRPr="00A90B4D" w:rsidRDefault="00BA6146" w:rsidP="00BA6146">
            <w:pPr>
              <w:jc w:val="center"/>
              <w:rPr>
                <w:rFonts w:ascii="Times New Roman" w:eastAsia="Times New Roman" w:hAnsi="Times New Roman" w:cs="Times New Roman"/>
                <w:iCs/>
              </w:rPr>
            </w:pPr>
            <w:r>
              <w:rPr>
                <w:rFonts w:ascii="Times New Roman" w:eastAsia="Times New Roman" w:hAnsi="Times New Roman" w:cs="Times New Roman"/>
                <w:iCs/>
              </w:rPr>
              <w:t>2</w:t>
            </w:r>
          </w:p>
        </w:tc>
        <w:tc>
          <w:tcPr>
            <w:tcW w:w="1893" w:type="dxa"/>
            <w:tcBorders>
              <w:top w:val="single" w:sz="4" w:space="0" w:color="auto"/>
            </w:tcBorders>
            <w:vAlign w:val="center"/>
          </w:tcPr>
          <w:p w14:paraId="67B5BD55" w14:textId="2B54F751" w:rsidR="00BA6146" w:rsidRPr="00A90B4D" w:rsidRDefault="00BA6146" w:rsidP="00BA6146">
            <w:pPr>
              <w:jc w:val="center"/>
              <w:rPr>
                <w:rFonts w:ascii="Times New Roman" w:eastAsia="Times New Roman" w:hAnsi="Times New Roman" w:cs="Times New Roman"/>
                <w:iCs/>
              </w:rPr>
            </w:pPr>
            <w:r>
              <w:rPr>
                <w:rFonts w:ascii="Times New Roman" w:eastAsia="Times New Roman" w:hAnsi="Times New Roman" w:cs="Times New Roman"/>
                <w:iCs/>
              </w:rPr>
              <w:t>3</w:t>
            </w:r>
          </w:p>
        </w:tc>
        <w:tc>
          <w:tcPr>
            <w:tcW w:w="1895" w:type="dxa"/>
            <w:tcBorders>
              <w:top w:val="single" w:sz="4" w:space="0" w:color="auto"/>
            </w:tcBorders>
            <w:vAlign w:val="center"/>
          </w:tcPr>
          <w:p w14:paraId="422D57C5" w14:textId="75A0B2CB" w:rsidR="00BA6146" w:rsidRPr="00A90B4D" w:rsidRDefault="00BA6146" w:rsidP="00BA6146">
            <w:pPr>
              <w:jc w:val="center"/>
              <w:rPr>
                <w:rFonts w:ascii="Times New Roman" w:eastAsia="Times New Roman" w:hAnsi="Times New Roman" w:cs="Times New Roman"/>
                <w:iCs/>
              </w:rPr>
            </w:pPr>
            <w:r>
              <w:rPr>
                <w:rFonts w:ascii="Times New Roman" w:eastAsia="Times New Roman" w:hAnsi="Times New Roman" w:cs="Times New Roman"/>
                <w:iCs/>
              </w:rPr>
              <w:t>4</w:t>
            </w:r>
          </w:p>
        </w:tc>
        <w:tc>
          <w:tcPr>
            <w:tcW w:w="1974" w:type="dxa"/>
            <w:tcBorders>
              <w:top w:val="single" w:sz="4" w:space="0" w:color="auto"/>
            </w:tcBorders>
            <w:vAlign w:val="center"/>
          </w:tcPr>
          <w:p w14:paraId="608CFE00" w14:textId="30F803D1" w:rsidR="00BA6146" w:rsidRPr="00BA6146" w:rsidRDefault="00BA6146" w:rsidP="00BA6146">
            <w:pPr>
              <w:jc w:val="center"/>
              <w:rPr>
                <w:rFonts w:ascii="Times New Roman" w:eastAsia="Times New Roman" w:hAnsi="Times New Roman" w:cs="Times New Roman"/>
                <w:bCs/>
                <w:iCs/>
              </w:rPr>
            </w:pPr>
            <w:r w:rsidRPr="00BA6146">
              <w:rPr>
                <w:rFonts w:ascii="Times New Roman" w:eastAsia="Times New Roman" w:hAnsi="Times New Roman" w:cs="Times New Roman"/>
                <w:bCs/>
                <w:iCs/>
              </w:rPr>
              <w:t>5</w:t>
            </w:r>
          </w:p>
        </w:tc>
      </w:tr>
      <w:tr w:rsidR="007B3632" w:rsidRPr="007B3632" w14:paraId="56CC4E7A" w14:textId="77777777" w:rsidTr="00BA6146">
        <w:tc>
          <w:tcPr>
            <w:tcW w:w="1973" w:type="dxa"/>
            <w:tcBorders>
              <w:top w:val="single" w:sz="4" w:space="0" w:color="auto"/>
            </w:tcBorders>
            <w:vAlign w:val="center"/>
          </w:tcPr>
          <w:p w14:paraId="38E6975E" w14:textId="77777777" w:rsidR="005B11F5" w:rsidRPr="007B3632" w:rsidRDefault="005B11F5" w:rsidP="005B11F5">
            <w:pPr>
              <w:rPr>
                <w:rFonts w:ascii="Times New Roman" w:eastAsia="Times New Roman" w:hAnsi="Times New Roman" w:cs="Times New Roman"/>
                <w:b/>
                <w:sz w:val="24"/>
                <w:szCs w:val="24"/>
              </w:rPr>
            </w:pPr>
            <w:r w:rsidRPr="007B3632">
              <w:rPr>
                <w:rFonts w:ascii="Times New Roman" w:eastAsia="Times New Roman" w:hAnsi="Times New Roman" w:cs="Times New Roman"/>
                <w:sz w:val="24"/>
                <w:szCs w:val="24"/>
              </w:rPr>
              <w:t>группа 5, амитриптилин</w:t>
            </w:r>
          </w:p>
        </w:tc>
        <w:tc>
          <w:tcPr>
            <w:tcW w:w="1893" w:type="dxa"/>
            <w:tcBorders>
              <w:top w:val="single" w:sz="4" w:space="0" w:color="auto"/>
            </w:tcBorders>
            <w:vAlign w:val="center"/>
          </w:tcPr>
          <w:p w14:paraId="0149B4D0" w14:textId="0E9053AC"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0,657</w:t>
            </w:r>
          </w:p>
        </w:tc>
        <w:tc>
          <w:tcPr>
            <w:tcW w:w="1893" w:type="dxa"/>
            <w:tcBorders>
              <w:top w:val="single" w:sz="4" w:space="0" w:color="auto"/>
            </w:tcBorders>
            <w:vAlign w:val="center"/>
          </w:tcPr>
          <w:p w14:paraId="03AA43DE" w14:textId="19187F44"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tcBorders>
              <w:top w:val="single" w:sz="4" w:space="0" w:color="auto"/>
            </w:tcBorders>
            <w:vAlign w:val="center"/>
          </w:tcPr>
          <w:p w14:paraId="628EC924" w14:textId="2A1D7274"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5D7E2A05" w14:textId="1AC7548E"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352,5 (325,0; 419,0)</w:t>
            </w:r>
          </w:p>
        </w:tc>
        <w:tc>
          <w:tcPr>
            <w:tcW w:w="1974" w:type="dxa"/>
            <w:tcBorders>
              <w:top w:val="single" w:sz="4" w:space="0" w:color="auto"/>
            </w:tcBorders>
            <w:vAlign w:val="center"/>
          </w:tcPr>
          <w:p w14:paraId="4C1EDB35" w14:textId="5DD2331C"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7B3632" w:rsidRPr="007B3632" w14:paraId="0744F509" w14:textId="77777777" w:rsidTr="00406E54">
        <w:tc>
          <w:tcPr>
            <w:tcW w:w="1973" w:type="dxa"/>
            <w:vAlign w:val="center"/>
          </w:tcPr>
          <w:p w14:paraId="76EB906F" w14:textId="77777777" w:rsidR="005B11F5" w:rsidRPr="007B3632" w:rsidRDefault="005B11F5" w:rsidP="005B11F5">
            <w:pPr>
              <w:rPr>
                <w:rFonts w:ascii="Times New Roman" w:eastAsia="Times New Roman" w:hAnsi="Times New Roman" w:cs="Times New Roman"/>
                <w:b/>
                <w:sz w:val="24"/>
                <w:szCs w:val="24"/>
              </w:rPr>
            </w:pPr>
            <w:r w:rsidRPr="007B3632">
              <w:rPr>
                <w:rFonts w:ascii="Times New Roman" w:eastAsia="Times New Roman" w:hAnsi="Times New Roman" w:cs="Times New Roman"/>
                <w:sz w:val="24"/>
                <w:szCs w:val="24"/>
              </w:rPr>
              <w:t>ХНУС</w:t>
            </w:r>
          </w:p>
        </w:tc>
        <w:tc>
          <w:tcPr>
            <w:tcW w:w="1893" w:type="dxa"/>
            <w:vAlign w:val="center"/>
          </w:tcPr>
          <w:p w14:paraId="4610E4AA" w14:textId="63B3F257"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0,043*</w:t>
            </w:r>
          </w:p>
        </w:tc>
        <w:tc>
          <w:tcPr>
            <w:tcW w:w="1893" w:type="dxa"/>
            <w:vAlign w:val="center"/>
          </w:tcPr>
          <w:p w14:paraId="11212ECB" w14:textId="7CD98CAF"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0,001*</w:t>
            </w:r>
          </w:p>
        </w:tc>
        <w:tc>
          <w:tcPr>
            <w:tcW w:w="1895" w:type="dxa"/>
            <w:vAlign w:val="center"/>
          </w:tcPr>
          <w:p w14:paraId="410CDDD7" w14:textId="61534D51"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974" w:type="dxa"/>
            <w:vAlign w:val="center"/>
          </w:tcPr>
          <w:p w14:paraId="063B7D68" w14:textId="6A36B012"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1E7B9D0E" w14:textId="33469FC0"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291,5 (271,0; 336,0)</w:t>
            </w:r>
          </w:p>
        </w:tc>
      </w:tr>
    </w:tbl>
    <w:tbl>
      <w:tblPr>
        <w:tblStyle w:val="410"/>
        <w:tblW w:w="9628" w:type="dxa"/>
        <w:tblInd w:w="1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AE083C" w:rsidRPr="004C3021" w14:paraId="3FEDDD19" w14:textId="77777777" w:rsidTr="00406E54">
        <w:tc>
          <w:tcPr>
            <w:tcW w:w="9628" w:type="dxa"/>
            <w:gridSpan w:val="5"/>
            <w:vAlign w:val="center"/>
          </w:tcPr>
          <w:p w14:paraId="210E62B7" w14:textId="46094885" w:rsidR="00AE083C" w:rsidRPr="004C3021" w:rsidRDefault="005B11F5" w:rsidP="006C393B">
            <w:pPr>
              <w:jc w:val="center"/>
              <w:rPr>
                <w:rFonts w:ascii="Times New Roman" w:eastAsia="Times New Roman" w:hAnsi="Times New Roman" w:cs="Times New Roman"/>
                <w:color w:val="000000"/>
                <w:sz w:val="24"/>
                <w:szCs w:val="24"/>
              </w:rPr>
            </w:pPr>
            <w:r w:rsidRPr="004C3021">
              <w:rPr>
                <w:rFonts w:ascii="Times New Roman" w:eastAsia="Times New Roman" w:hAnsi="Times New Roman" w:cs="Times New Roman"/>
                <w:color w:val="000000"/>
                <w:sz w:val="24"/>
                <w:szCs w:val="24"/>
              </w:rPr>
              <w:t xml:space="preserve">Н </w:t>
            </w:r>
            <w:r w:rsidRPr="004C3021">
              <w:rPr>
                <w:rFonts w:ascii="Times New Roman" w:eastAsia="Times New Roman" w:hAnsi="Times New Roman" w:cs="Times New Roman"/>
                <w:sz w:val="24"/>
                <w:szCs w:val="24"/>
              </w:rPr>
              <w:t>Критерий Краскела Уоллиса</w:t>
            </w:r>
            <w:r w:rsidRPr="004C3021">
              <w:rPr>
                <w:rFonts w:ascii="Times New Roman" w:eastAsia="Times New Roman" w:hAnsi="Times New Roman" w:cs="Times New Roman"/>
                <w:color w:val="000000"/>
                <w:sz w:val="24"/>
                <w:szCs w:val="24"/>
              </w:rPr>
              <w:t xml:space="preserve"> (3, N = 60) = 1,118 p = 0,773</w:t>
            </w:r>
          </w:p>
        </w:tc>
      </w:tr>
      <w:tr w:rsidR="00AE083C" w:rsidRPr="004C3021" w14:paraId="666E499C" w14:textId="77777777" w:rsidTr="00406E54">
        <w:tc>
          <w:tcPr>
            <w:tcW w:w="1973" w:type="dxa"/>
            <w:vAlign w:val="center"/>
          </w:tcPr>
          <w:p w14:paraId="2347E106" w14:textId="77777777" w:rsidR="00AE083C" w:rsidRPr="004C3021" w:rsidRDefault="00AE083C" w:rsidP="006C393B">
            <w:pPr>
              <w:jc w:val="center"/>
              <w:rPr>
                <w:rFonts w:ascii="Times New Roman" w:eastAsia="Times New Roman" w:hAnsi="Times New Roman" w:cs="Times New Roman"/>
                <w:sz w:val="24"/>
                <w:szCs w:val="24"/>
              </w:rPr>
            </w:pPr>
            <w:r w:rsidRPr="004C3021">
              <w:rPr>
                <w:rFonts w:ascii="Times New Roman" w:eastAsia="Times New Roman" w:hAnsi="Times New Roman" w:cs="Times New Roman"/>
                <w:color w:val="000000"/>
                <w:sz w:val="24"/>
                <w:szCs w:val="24"/>
              </w:rPr>
              <w:t>Гуанин в плазме</w:t>
            </w:r>
          </w:p>
        </w:tc>
        <w:tc>
          <w:tcPr>
            <w:tcW w:w="1893" w:type="dxa"/>
            <w:vAlign w:val="center"/>
          </w:tcPr>
          <w:p w14:paraId="17906DF6" w14:textId="77777777" w:rsidR="00AE083C" w:rsidRPr="004C3021" w:rsidRDefault="00AE083C"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3, плацебо</w:t>
            </w:r>
          </w:p>
        </w:tc>
        <w:tc>
          <w:tcPr>
            <w:tcW w:w="1893" w:type="dxa"/>
            <w:vAlign w:val="center"/>
          </w:tcPr>
          <w:p w14:paraId="1AD7347C" w14:textId="77777777" w:rsidR="00AE083C" w:rsidRPr="004C3021" w:rsidRDefault="00AE083C"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4, гармина гидрохлорид</w:t>
            </w:r>
          </w:p>
        </w:tc>
        <w:tc>
          <w:tcPr>
            <w:tcW w:w="1895" w:type="dxa"/>
            <w:vAlign w:val="center"/>
          </w:tcPr>
          <w:p w14:paraId="4D0542C7" w14:textId="77777777" w:rsidR="00AE083C" w:rsidRPr="004C3021" w:rsidRDefault="00AE083C"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5, амитриптилин</w:t>
            </w:r>
          </w:p>
        </w:tc>
        <w:tc>
          <w:tcPr>
            <w:tcW w:w="1974" w:type="dxa"/>
            <w:vAlign w:val="center"/>
          </w:tcPr>
          <w:p w14:paraId="5DDF9BF1" w14:textId="77777777" w:rsidR="00AE083C" w:rsidRPr="004C3021" w:rsidRDefault="00AE083C"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до начала эксперимента</w:t>
            </w:r>
          </w:p>
        </w:tc>
      </w:tr>
      <w:tr w:rsidR="005B11F5" w:rsidRPr="004C3021" w14:paraId="1A56DB4E" w14:textId="77777777" w:rsidTr="00406E54">
        <w:tc>
          <w:tcPr>
            <w:tcW w:w="1973" w:type="dxa"/>
            <w:vAlign w:val="center"/>
          </w:tcPr>
          <w:p w14:paraId="300AD671" w14:textId="77777777" w:rsidR="005B11F5" w:rsidRPr="004C3021" w:rsidRDefault="005B11F5" w:rsidP="005B11F5">
            <w:pP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3, плацебо</w:t>
            </w:r>
          </w:p>
        </w:tc>
        <w:tc>
          <w:tcPr>
            <w:tcW w:w="1893" w:type="dxa"/>
            <w:vAlign w:val="center"/>
          </w:tcPr>
          <w:p w14:paraId="0CD6F45B" w14:textId="18C8F035"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3F903446" w14:textId="2D68ED33"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228,0 (</w:t>
            </w:r>
            <w:r w:rsidRPr="00A90B4D">
              <w:rPr>
                <w:rFonts w:ascii="Times New Roman" w:eastAsia="Times New Roman" w:hAnsi="Times New Roman" w:cs="Times New Roman"/>
                <w:iCs/>
                <w:color w:val="000000"/>
              </w:rPr>
              <w:t>224,0</w:t>
            </w:r>
            <w:r w:rsidRPr="00A90B4D">
              <w:rPr>
                <w:rFonts w:ascii="Times New Roman" w:eastAsia="Times New Roman" w:hAnsi="Times New Roman" w:cs="Times New Roman"/>
                <w:iCs/>
              </w:rPr>
              <w:t>;</w:t>
            </w:r>
            <w:r w:rsidRPr="00A90B4D">
              <w:rPr>
                <w:rFonts w:ascii="Times New Roman" w:eastAsia="Times New Roman" w:hAnsi="Times New Roman" w:cs="Times New Roman"/>
                <w:iCs/>
                <w:color w:val="000000"/>
              </w:rPr>
              <w:t xml:space="preserve"> 250,0</w:t>
            </w:r>
            <w:r w:rsidRPr="00A90B4D">
              <w:rPr>
                <w:rFonts w:ascii="Times New Roman" w:eastAsia="Times New Roman" w:hAnsi="Times New Roman" w:cs="Times New Roman"/>
                <w:iCs/>
              </w:rPr>
              <w:t>)</w:t>
            </w:r>
          </w:p>
        </w:tc>
        <w:tc>
          <w:tcPr>
            <w:tcW w:w="1893" w:type="dxa"/>
            <w:vAlign w:val="center"/>
          </w:tcPr>
          <w:p w14:paraId="1A322F35" w14:textId="6A79C6E6"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1,000</w:t>
            </w:r>
          </w:p>
        </w:tc>
        <w:tc>
          <w:tcPr>
            <w:tcW w:w="1895" w:type="dxa"/>
            <w:vAlign w:val="center"/>
          </w:tcPr>
          <w:p w14:paraId="1249CC90" w14:textId="41A037DD"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1,000</w:t>
            </w:r>
          </w:p>
        </w:tc>
        <w:tc>
          <w:tcPr>
            <w:tcW w:w="1974" w:type="dxa"/>
            <w:vAlign w:val="center"/>
          </w:tcPr>
          <w:p w14:paraId="34396EA7" w14:textId="27623422"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1,000</w:t>
            </w:r>
          </w:p>
        </w:tc>
      </w:tr>
      <w:tr w:rsidR="005B11F5" w:rsidRPr="004C3021" w14:paraId="2632DEF7" w14:textId="77777777" w:rsidTr="00406E54">
        <w:tc>
          <w:tcPr>
            <w:tcW w:w="1973" w:type="dxa"/>
            <w:vAlign w:val="center"/>
          </w:tcPr>
          <w:p w14:paraId="112802A0" w14:textId="77777777" w:rsidR="005B11F5" w:rsidRPr="004C3021" w:rsidRDefault="005B11F5" w:rsidP="005B11F5">
            <w:pP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4, гармина гидрохлорид</w:t>
            </w:r>
          </w:p>
        </w:tc>
        <w:tc>
          <w:tcPr>
            <w:tcW w:w="1893" w:type="dxa"/>
            <w:vAlign w:val="center"/>
          </w:tcPr>
          <w:p w14:paraId="46F96BF2" w14:textId="507D2492"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1,000</w:t>
            </w:r>
          </w:p>
        </w:tc>
        <w:tc>
          <w:tcPr>
            <w:tcW w:w="1893" w:type="dxa"/>
            <w:vAlign w:val="center"/>
          </w:tcPr>
          <w:p w14:paraId="112914CF" w14:textId="7953C481"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7AFD9471" w14:textId="70100391"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238,5 (229,0;</w:t>
            </w:r>
            <w:r w:rsidRPr="00A90B4D">
              <w:rPr>
                <w:iCs/>
              </w:rPr>
              <w:t xml:space="preserve"> </w:t>
            </w:r>
            <w:r w:rsidRPr="00A90B4D">
              <w:rPr>
                <w:rFonts w:ascii="Times New Roman" w:eastAsia="Times New Roman" w:hAnsi="Times New Roman" w:cs="Times New Roman"/>
                <w:iCs/>
              </w:rPr>
              <w:t>260,0)</w:t>
            </w:r>
          </w:p>
        </w:tc>
        <w:tc>
          <w:tcPr>
            <w:tcW w:w="1895" w:type="dxa"/>
            <w:vAlign w:val="center"/>
          </w:tcPr>
          <w:p w14:paraId="6D34BD5E" w14:textId="274EB7CC"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1,000</w:t>
            </w:r>
          </w:p>
        </w:tc>
        <w:tc>
          <w:tcPr>
            <w:tcW w:w="1974" w:type="dxa"/>
            <w:vAlign w:val="center"/>
          </w:tcPr>
          <w:p w14:paraId="1B51A4FB" w14:textId="6E856CAA"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1,000</w:t>
            </w:r>
          </w:p>
        </w:tc>
      </w:tr>
      <w:tr w:rsidR="005B11F5" w:rsidRPr="004C3021" w14:paraId="4D85C030" w14:textId="77777777" w:rsidTr="00406E54">
        <w:tc>
          <w:tcPr>
            <w:tcW w:w="1973" w:type="dxa"/>
            <w:vAlign w:val="center"/>
          </w:tcPr>
          <w:p w14:paraId="08A082E6" w14:textId="77777777" w:rsidR="005B11F5" w:rsidRPr="004C3021" w:rsidRDefault="005B11F5" w:rsidP="005B11F5">
            <w:pP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5, амитриптилин</w:t>
            </w:r>
          </w:p>
        </w:tc>
        <w:tc>
          <w:tcPr>
            <w:tcW w:w="1893" w:type="dxa"/>
            <w:vAlign w:val="center"/>
          </w:tcPr>
          <w:p w14:paraId="10CA6AE1" w14:textId="05470218"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1,000</w:t>
            </w:r>
          </w:p>
        </w:tc>
        <w:tc>
          <w:tcPr>
            <w:tcW w:w="1893" w:type="dxa"/>
            <w:vAlign w:val="center"/>
          </w:tcPr>
          <w:p w14:paraId="4072EB7E" w14:textId="67FBBAEF"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1,000</w:t>
            </w:r>
          </w:p>
        </w:tc>
        <w:tc>
          <w:tcPr>
            <w:tcW w:w="1895" w:type="dxa"/>
            <w:vAlign w:val="center"/>
          </w:tcPr>
          <w:p w14:paraId="78EFECF3" w14:textId="740BBBAD"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6FE7E492" w14:textId="2762317F"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235,5</w:t>
            </w:r>
            <w:r w:rsidRPr="00A90B4D">
              <w:rPr>
                <w:rFonts w:ascii="Times New Roman" w:eastAsia="Times New Roman" w:hAnsi="Times New Roman" w:cs="Times New Roman"/>
                <w:iCs/>
              </w:rPr>
              <w:t xml:space="preserve"> (</w:t>
            </w:r>
            <w:r w:rsidRPr="00A90B4D">
              <w:rPr>
                <w:rFonts w:ascii="Times New Roman" w:eastAsia="Times New Roman" w:hAnsi="Times New Roman" w:cs="Times New Roman"/>
                <w:iCs/>
                <w:color w:val="000000"/>
              </w:rPr>
              <w:t>220,0</w:t>
            </w:r>
            <w:r w:rsidRPr="00A90B4D">
              <w:rPr>
                <w:rFonts w:ascii="Times New Roman" w:eastAsia="Times New Roman" w:hAnsi="Times New Roman" w:cs="Times New Roman"/>
                <w:iCs/>
              </w:rPr>
              <w:t>;</w:t>
            </w:r>
            <w:r w:rsidRPr="00A90B4D">
              <w:rPr>
                <w:rFonts w:ascii="Times New Roman" w:eastAsia="Times New Roman" w:hAnsi="Times New Roman" w:cs="Times New Roman"/>
                <w:iCs/>
                <w:color w:val="000000"/>
              </w:rPr>
              <w:t xml:space="preserve"> 252,0</w:t>
            </w:r>
            <w:r w:rsidRPr="00A90B4D">
              <w:rPr>
                <w:rFonts w:ascii="Times New Roman" w:eastAsia="Times New Roman" w:hAnsi="Times New Roman" w:cs="Times New Roman"/>
                <w:iCs/>
              </w:rPr>
              <w:t>)</w:t>
            </w:r>
          </w:p>
        </w:tc>
        <w:tc>
          <w:tcPr>
            <w:tcW w:w="1974" w:type="dxa"/>
            <w:vAlign w:val="center"/>
          </w:tcPr>
          <w:p w14:paraId="2E38A103" w14:textId="2787201E"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1,000</w:t>
            </w:r>
          </w:p>
        </w:tc>
      </w:tr>
      <w:tr w:rsidR="005B11F5" w:rsidRPr="004C3021" w14:paraId="76445FEC" w14:textId="77777777" w:rsidTr="00406E54">
        <w:tc>
          <w:tcPr>
            <w:tcW w:w="1973" w:type="dxa"/>
            <w:vAlign w:val="center"/>
          </w:tcPr>
          <w:p w14:paraId="1F2AD1F3" w14:textId="77777777" w:rsidR="005B11F5" w:rsidRPr="004C3021" w:rsidRDefault="005B11F5" w:rsidP="005B11F5">
            <w:pP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до начала эксперимента</w:t>
            </w:r>
          </w:p>
        </w:tc>
        <w:tc>
          <w:tcPr>
            <w:tcW w:w="1893" w:type="dxa"/>
            <w:vAlign w:val="center"/>
          </w:tcPr>
          <w:p w14:paraId="48C508F4" w14:textId="2ECB4182"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1,000</w:t>
            </w:r>
          </w:p>
        </w:tc>
        <w:tc>
          <w:tcPr>
            <w:tcW w:w="1893" w:type="dxa"/>
            <w:vAlign w:val="center"/>
          </w:tcPr>
          <w:p w14:paraId="49F562E3" w14:textId="09E3372F"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1,000</w:t>
            </w:r>
          </w:p>
        </w:tc>
        <w:tc>
          <w:tcPr>
            <w:tcW w:w="1895" w:type="dxa"/>
            <w:vAlign w:val="center"/>
          </w:tcPr>
          <w:p w14:paraId="65DF8E08" w14:textId="6D4393B8"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1,000</w:t>
            </w:r>
          </w:p>
        </w:tc>
        <w:tc>
          <w:tcPr>
            <w:tcW w:w="1974" w:type="dxa"/>
            <w:vAlign w:val="center"/>
          </w:tcPr>
          <w:p w14:paraId="54CCA2CD" w14:textId="34E2F82C"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2118C6A" w14:textId="498E7707"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226,0</w:t>
            </w:r>
            <w:r w:rsidRPr="00A90B4D">
              <w:rPr>
                <w:rFonts w:ascii="Times New Roman" w:eastAsia="Times New Roman" w:hAnsi="Times New Roman" w:cs="Times New Roman"/>
                <w:iCs/>
              </w:rPr>
              <w:t xml:space="preserve"> (</w:t>
            </w:r>
            <w:r w:rsidRPr="00A90B4D">
              <w:rPr>
                <w:rFonts w:ascii="Times New Roman" w:eastAsia="Times New Roman" w:hAnsi="Times New Roman" w:cs="Times New Roman"/>
                <w:iCs/>
                <w:color w:val="000000"/>
              </w:rPr>
              <w:t>215,0</w:t>
            </w:r>
            <w:r w:rsidRPr="00A90B4D">
              <w:rPr>
                <w:rFonts w:ascii="Times New Roman" w:eastAsia="Times New Roman" w:hAnsi="Times New Roman" w:cs="Times New Roman"/>
                <w:iCs/>
              </w:rPr>
              <w:t>;</w:t>
            </w:r>
            <w:r w:rsidRPr="00A90B4D">
              <w:rPr>
                <w:rFonts w:ascii="Times New Roman" w:eastAsia="Times New Roman" w:hAnsi="Times New Roman" w:cs="Times New Roman"/>
                <w:iCs/>
                <w:color w:val="000000"/>
              </w:rPr>
              <w:t xml:space="preserve"> 259,0</w:t>
            </w:r>
            <w:r w:rsidRPr="00A90B4D">
              <w:rPr>
                <w:rFonts w:ascii="Times New Roman" w:eastAsia="Times New Roman" w:hAnsi="Times New Roman" w:cs="Times New Roman"/>
                <w:iCs/>
              </w:rPr>
              <w:t>)</w:t>
            </w:r>
          </w:p>
        </w:tc>
      </w:tr>
    </w:tbl>
    <w:tbl>
      <w:tblPr>
        <w:tblStyle w:val="39"/>
        <w:tblW w:w="9628" w:type="dxa"/>
        <w:tblInd w:w="1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7"/>
        <w:gridCol w:w="1972"/>
      </w:tblGrid>
      <w:tr w:rsidR="00244C2E" w:rsidRPr="004C3021" w14:paraId="2695FDF3" w14:textId="77777777" w:rsidTr="00406E54">
        <w:trPr>
          <w:trHeight w:val="292"/>
        </w:trPr>
        <w:tc>
          <w:tcPr>
            <w:tcW w:w="9628" w:type="dxa"/>
            <w:gridSpan w:val="5"/>
          </w:tcPr>
          <w:p w14:paraId="271332F1" w14:textId="6796E4CE" w:rsidR="00605899" w:rsidRPr="004C3021" w:rsidRDefault="005B11F5" w:rsidP="006C393B">
            <w:pPr>
              <w:jc w:val="center"/>
              <w:rPr>
                <w:rFonts w:ascii="Times New Roman" w:eastAsia="Times New Roman" w:hAnsi="Times New Roman" w:cs="Times New Roman"/>
                <w:sz w:val="24"/>
                <w:szCs w:val="24"/>
              </w:rPr>
            </w:pPr>
            <w:r w:rsidRPr="004C3021">
              <w:rPr>
                <w:rFonts w:ascii="Times New Roman" w:eastAsia="Times New Roman" w:hAnsi="Times New Roman" w:cs="Times New Roman"/>
                <w:color w:val="000000"/>
                <w:sz w:val="24"/>
                <w:szCs w:val="24"/>
              </w:rPr>
              <w:t xml:space="preserve">Н </w:t>
            </w:r>
            <w:r w:rsidRPr="004C3021">
              <w:rPr>
                <w:rFonts w:ascii="Times New Roman" w:eastAsia="Times New Roman" w:hAnsi="Times New Roman" w:cs="Times New Roman"/>
                <w:sz w:val="24"/>
                <w:szCs w:val="24"/>
              </w:rPr>
              <w:t>Критерий Краскела Уоллиса</w:t>
            </w:r>
            <w:r w:rsidRPr="004C3021">
              <w:rPr>
                <w:rFonts w:ascii="Times New Roman" w:eastAsia="Times New Roman" w:hAnsi="Times New Roman" w:cs="Times New Roman"/>
                <w:color w:val="000000"/>
                <w:sz w:val="24"/>
                <w:szCs w:val="24"/>
              </w:rPr>
              <w:t xml:space="preserve"> (3, N= 60) =42,85 p =0,000</w:t>
            </w:r>
            <w:r w:rsidR="00605899" w:rsidRPr="004C3021">
              <w:rPr>
                <w:rFonts w:ascii="Times New Roman" w:eastAsia="Times New Roman" w:hAnsi="Times New Roman" w:cs="Times New Roman"/>
                <w:sz w:val="24"/>
                <w:szCs w:val="24"/>
              </w:rPr>
              <w:t>*</w:t>
            </w:r>
          </w:p>
        </w:tc>
      </w:tr>
      <w:tr w:rsidR="00244C2E" w:rsidRPr="004C3021" w14:paraId="0B4041B3" w14:textId="77777777" w:rsidTr="00406E54">
        <w:trPr>
          <w:trHeight w:val="585"/>
        </w:trPr>
        <w:tc>
          <w:tcPr>
            <w:tcW w:w="1973" w:type="dxa"/>
            <w:vAlign w:val="center"/>
          </w:tcPr>
          <w:p w14:paraId="633C282B" w14:textId="4209E5E9" w:rsidR="00605899" w:rsidRPr="004C3021" w:rsidRDefault="00605899" w:rsidP="006C393B">
            <w:pPr>
              <w:jc w:val="center"/>
              <w:rPr>
                <w:rFonts w:ascii="Times New Roman" w:eastAsia="Times New Roman" w:hAnsi="Times New Roman" w:cs="Times New Roman"/>
                <w:sz w:val="24"/>
                <w:szCs w:val="24"/>
              </w:rPr>
            </w:pPr>
            <w:r w:rsidRPr="004C3021">
              <w:rPr>
                <w:rFonts w:ascii="Times New Roman" w:eastAsia="Times New Roman" w:hAnsi="Times New Roman" w:cs="Times New Roman"/>
                <w:sz w:val="24"/>
                <w:szCs w:val="24"/>
              </w:rPr>
              <w:t>Гуанин в плазме</w:t>
            </w:r>
          </w:p>
        </w:tc>
        <w:tc>
          <w:tcPr>
            <w:tcW w:w="1893" w:type="dxa"/>
            <w:vAlign w:val="center"/>
          </w:tcPr>
          <w:p w14:paraId="15DDF21C" w14:textId="77777777" w:rsidR="00605899" w:rsidRPr="004C3021" w:rsidRDefault="00605899"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3, плацебо</w:t>
            </w:r>
          </w:p>
        </w:tc>
        <w:tc>
          <w:tcPr>
            <w:tcW w:w="1893" w:type="dxa"/>
            <w:vAlign w:val="center"/>
          </w:tcPr>
          <w:p w14:paraId="7E9DD2A4" w14:textId="77777777" w:rsidR="00605899" w:rsidRPr="004C3021" w:rsidRDefault="00605899"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4, гармина гидрохлорид</w:t>
            </w:r>
          </w:p>
        </w:tc>
        <w:tc>
          <w:tcPr>
            <w:tcW w:w="1897" w:type="dxa"/>
            <w:vAlign w:val="center"/>
          </w:tcPr>
          <w:p w14:paraId="07A6DFCF" w14:textId="77777777" w:rsidR="00605899" w:rsidRPr="004C3021" w:rsidRDefault="00605899"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5, амитриптилин</w:t>
            </w:r>
          </w:p>
        </w:tc>
        <w:tc>
          <w:tcPr>
            <w:tcW w:w="1972" w:type="dxa"/>
            <w:vAlign w:val="center"/>
          </w:tcPr>
          <w:p w14:paraId="27E4AFFD" w14:textId="77777777" w:rsidR="00605899" w:rsidRPr="004C3021" w:rsidRDefault="00605899"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ХНУС</w:t>
            </w:r>
          </w:p>
        </w:tc>
      </w:tr>
      <w:tr w:rsidR="00633011" w:rsidRPr="00633011" w14:paraId="5CC7BBC3" w14:textId="77777777" w:rsidTr="00406E54">
        <w:trPr>
          <w:trHeight w:val="279"/>
        </w:trPr>
        <w:tc>
          <w:tcPr>
            <w:tcW w:w="1973" w:type="dxa"/>
            <w:vAlign w:val="center"/>
          </w:tcPr>
          <w:p w14:paraId="3B2519C3" w14:textId="77777777" w:rsidR="005B11F5" w:rsidRPr="00633011" w:rsidRDefault="005B11F5" w:rsidP="005B11F5">
            <w:pPr>
              <w:rPr>
                <w:rFonts w:ascii="Times New Roman" w:eastAsia="Times New Roman" w:hAnsi="Times New Roman" w:cs="Times New Roman"/>
                <w:b/>
                <w:sz w:val="24"/>
                <w:szCs w:val="24"/>
              </w:rPr>
            </w:pPr>
            <w:r w:rsidRPr="00633011">
              <w:rPr>
                <w:rFonts w:ascii="Times New Roman" w:eastAsia="Times New Roman" w:hAnsi="Times New Roman" w:cs="Times New Roman"/>
                <w:sz w:val="24"/>
                <w:szCs w:val="24"/>
              </w:rPr>
              <w:t>группа 3, плацебо</w:t>
            </w:r>
          </w:p>
        </w:tc>
        <w:tc>
          <w:tcPr>
            <w:tcW w:w="1893" w:type="dxa"/>
            <w:vAlign w:val="center"/>
          </w:tcPr>
          <w:p w14:paraId="3B014DB1" w14:textId="1B7308D1"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33B0E460" w14:textId="3C0E4596"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228,0 (224,0; 250,0)</w:t>
            </w:r>
          </w:p>
        </w:tc>
        <w:tc>
          <w:tcPr>
            <w:tcW w:w="1893" w:type="dxa"/>
            <w:vAlign w:val="center"/>
          </w:tcPr>
          <w:p w14:paraId="2435FAC3" w14:textId="5CFA28AD"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7" w:type="dxa"/>
            <w:vAlign w:val="center"/>
          </w:tcPr>
          <w:p w14:paraId="45E1D40B" w14:textId="426CFDC8"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2" w:type="dxa"/>
            <w:vAlign w:val="center"/>
          </w:tcPr>
          <w:p w14:paraId="03909599" w14:textId="35331473"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633011" w:rsidRPr="00633011" w14:paraId="6F31D376" w14:textId="77777777" w:rsidTr="00406E54">
        <w:trPr>
          <w:trHeight w:val="292"/>
        </w:trPr>
        <w:tc>
          <w:tcPr>
            <w:tcW w:w="1973" w:type="dxa"/>
            <w:vAlign w:val="center"/>
          </w:tcPr>
          <w:p w14:paraId="757B15FB" w14:textId="77777777" w:rsidR="005B11F5" w:rsidRPr="00633011" w:rsidRDefault="005B11F5" w:rsidP="005B11F5">
            <w:pPr>
              <w:rPr>
                <w:rFonts w:ascii="Times New Roman" w:eastAsia="Times New Roman" w:hAnsi="Times New Roman" w:cs="Times New Roman"/>
                <w:b/>
                <w:sz w:val="24"/>
                <w:szCs w:val="24"/>
              </w:rPr>
            </w:pPr>
            <w:r w:rsidRPr="00633011">
              <w:rPr>
                <w:rFonts w:ascii="Times New Roman" w:eastAsia="Times New Roman" w:hAnsi="Times New Roman" w:cs="Times New Roman"/>
                <w:sz w:val="24"/>
                <w:szCs w:val="24"/>
              </w:rPr>
              <w:t>группа 4, гармина гидрохлорид</w:t>
            </w:r>
          </w:p>
        </w:tc>
        <w:tc>
          <w:tcPr>
            <w:tcW w:w="1893" w:type="dxa"/>
            <w:vAlign w:val="center"/>
          </w:tcPr>
          <w:p w14:paraId="0E073ED7" w14:textId="5114EAD5"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4F294800" w14:textId="390B5172"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4319FAD2" w14:textId="7DBBF9BE"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238,5 (229,0;</w:t>
            </w:r>
            <w:r w:rsidRPr="00A90B4D">
              <w:rPr>
                <w:iCs/>
              </w:rPr>
              <w:t xml:space="preserve"> </w:t>
            </w:r>
            <w:r w:rsidRPr="00A90B4D">
              <w:rPr>
                <w:rFonts w:ascii="Times New Roman" w:eastAsia="Times New Roman" w:hAnsi="Times New Roman" w:cs="Times New Roman"/>
                <w:iCs/>
              </w:rPr>
              <w:t>260,0)</w:t>
            </w:r>
          </w:p>
        </w:tc>
        <w:tc>
          <w:tcPr>
            <w:tcW w:w="1897" w:type="dxa"/>
            <w:vAlign w:val="center"/>
          </w:tcPr>
          <w:p w14:paraId="56B816A4" w14:textId="68820DA3"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2" w:type="dxa"/>
            <w:vAlign w:val="center"/>
          </w:tcPr>
          <w:p w14:paraId="6F496EF0" w14:textId="4AA14828"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633011" w:rsidRPr="00633011" w14:paraId="6795CE46" w14:textId="77777777" w:rsidTr="00406E54">
        <w:trPr>
          <w:trHeight w:val="292"/>
        </w:trPr>
        <w:tc>
          <w:tcPr>
            <w:tcW w:w="1973" w:type="dxa"/>
            <w:vAlign w:val="center"/>
          </w:tcPr>
          <w:p w14:paraId="658A53D2" w14:textId="77777777" w:rsidR="005B11F5" w:rsidRPr="00633011" w:rsidRDefault="005B11F5" w:rsidP="005B11F5">
            <w:pPr>
              <w:rPr>
                <w:rFonts w:ascii="Times New Roman" w:eastAsia="Times New Roman" w:hAnsi="Times New Roman" w:cs="Times New Roman"/>
                <w:b/>
                <w:sz w:val="24"/>
                <w:szCs w:val="24"/>
              </w:rPr>
            </w:pPr>
            <w:r w:rsidRPr="00633011">
              <w:rPr>
                <w:rFonts w:ascii="Times New Roman" w:eastAsia="Times New Roman" w:hAnsi="Times New Roman" w:cs="Times New Roman"/>
                <w:sz w:val="24"/>
                <w:szCs w:val="24"/>
              </w:rPr>
              <w:t>группа 5, амитриптилин</w:t>
            </w:r>
          </w:p>
        </w:tc>
        <w:tc>
          <w:tcPr>
            <w:tcW w:w="1893" w:type="dxa"/>
            <w:vAlign w:val="center"/>
          </w:tcPr>
          <w:p w14:paraId="06BE862B" w14:textId="1DE1844D"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562DE228" w14:textId="7E8CE2C7"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7" w:type="dxa"/>
            <w:vAlign w:val="center"/>
          </w:tcPr>
          <w:p w14:paraId="543A3FE6" w14:textId="4BB79031"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6698E486" w14:textId="59B230F2"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235,5 (220,0; 252,0)</w:t>
            </w:r>
          </w:p>
        </w:tc>
        <w:tc>
          <w:tcPr>
            <w:tcW w:w="1972" w:type="dxa"/>
            <w:vAlign w:val="center"/>
          </w:tcPr>
          <w:p w14:paraId="1283DBD9" w14:textId="13223A35"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633011" w:rsidRPr="00633011" w14:paraId="322E6879" w14:textId="77777777" w:rsidTr="00406E54">
        <w:trPr>
          <w:trHeight w:val="292"/>
        </w:trPr>
        <w:tc>
          <w:tcPr>
            <w:tcW w:w="1973" w:type="dxa"/>
            <w:vAlign w:val="center"/>
          </w:tcPr>
          <w:p w14:paraId="79174757" w14:textId="77777777" w:rsidR="005B11F5" w:rsidRPr="00633011" w:rsidRDefault="005B11F5" w:rsidP="005B11F5">
            <w:pPr>
              <w:rPr>
                <w:rFonts w:ascii="Times New Roman" w:eastAsia="Times New Roman" w:hAnsi="Times New Roman" w:cs="Times New Roman"/>
                <w:b/>
                <w:sz w:val="24"/>
                <w:szCs w:val="24"/>
              </w:rPr>
            </w:pPr>
            <w:r w:rsidRPr="00633011">
              <w:rPr>
                <w:rFonts w:ascii="Times New Roman" w:eastAsia="Times New Roman" w:hAnsi="Times New Roman" w:cs="Times New Roman"/>
                <w:sz w:val="24"/>
                <w:szCs w:val="24"/>
              </w:rPr>
              <w:t>ХНУС</w:t>
            </w:r>
          </w:p>
        </w:tc>
        <w:tc>
          <w:tcPr>
            <w:tcW w:w="1893" w:type="dxa"/>
            <w:vAlign w:val="center"/>
          </w:tcPr>
          <w:p w14:paraId="0D18D4BC" w14:textId="141F052F"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893" w:type="dxa"/>
            <w:vAlign w:val="center"/>
          </w:tcPr>
          <w:p w14:paraId="0CA5FB27" w14:textId="4F8AAF01"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897" w:type="dxa"/>
            <w:vAlign w:val="center"/>
          </w:tcPr>
          <w:p w14:paraId="56A0CC40" w14:textId="44BEA53E"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972" w:type="dxa"/>
            <w:vAlign w:val="center"/>
          </w:tcPr>
          <w:p w14:paraId="1234A8FC" w14:textId="2E543E6C"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38911DBB" w14:textId="0943785C"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163,5 (146,0; 181,0)</w:t>
            </w:r>
          </w:p>
        </w:tc>
      </w:tr>
    </w:tbl>
    <w:tbl>
      <w:tblPr>
        <w:tblStyle w:val="62"/>
        <w:tblW w:w="9628" w:type="dxa"/>
        <w:tblInd w:w="10" w:type="dxa"/>
        <w:tblBorders>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9628"/>
      </w:tblGrid>
      <w:tr w:rsidR="007B465D" w:rsidRPr="000D1EFD" w14:paraId="20AC7B6A" w14:textId="77777777" w:rsidTr="00406E54">
        <w:tc>
          <w:tcPr>
            <w:tcW w:w="9628" w:type="dxa"/>
            <w:vAlign w:val="center"/>
          </w:tcPr>
          <w:p w14:paraId="2E702E49" w14:textId="42B6D420" w:rsidR="007B465D" w:rsidRPr="000D1EFD" w:rsidRDefault="001F3671" w:rsidP="006C393B">
            <w:pPr>
              <w:ind w:firstLine="709"/>
              <w:rPr>
                <w:rFonts w:ascii="Times New Roman" w:eastAsia="Times New Roman" w:hAnsi="Times New Roman" w:cs="Times New Roman"/>
                <w:sz w:val="24"/>
                <w:szCs w:val="24"/>
              </w:rPr>
            </w:pPr>
            <w:r w:rsidRPr="001F3671">
              <w:rPr>
                <w:rFonts w:ascii="Times New Roman" w:eastAsia="Times New Roman" w:hAnsi="Times New Roman" w:cs="Times New Roman"/>
                <w:bCs/>
                <w:color w:val="000000"/>
                <w:sz w:val="24"/>
                <w:szCs w:val="24"/>
              </w:rPr>
              <w:t xml:space="preserve">Примечание – </w:t>
            </w:r>
            <w:r w:rsidR="007B465D" w:rsidRPr="00FA586E">
              <w:rPr>
                <w:rFonts w:ascii="Times New Roman" w:eastAsia="Times New Roman" w:hAnsi="Times New Roman" w:cs="Times New Roman"/>
                <w:b/>
                <w:color w:val="000000"/>
                <w:sz w:val="24"/>
                <w:szCs w:val="24"/>
              </w:rPr>
              <w:t>*</w:t>
            </w:r>
            <w:r w:rsidR="007B465D" w:rsidRPr="007B6940">
              <w:rPr>
                <w:rFonts w:ascii="Times New Roman" w:eastAsia="Times New Roman" w:hAnsi="Times New Roman" w:cs="Times New Roman"/>
                <w:b/>
                <w:color w:val="000000"/>
                <w:sz w:val="24"/>
                <w:szCs w:val="24"/>
              </w:rPr>
              <w:t xml:space="preserve"> </w:t>
            </w:r>
            <w:r w:rsidR="007B465D" w:rsidRPr="00FA586E">
              <w:rPr>
                <w:rFonts w:ascii="Times New Roman" w:eastAsia="Gungsuh" w:hAnsi="Times New Roman" w:cs="Times New Roman"/>
                <w:color w:val="000000"/>
              </w:rPr>
              <w:t>Статистически значимые различия если р≤0,05</w:t>
            </w:r>
          </w:p>
        </w:tc>
      </w:tr>
    </w:tbl>
    <w:p w14:paraId="5C227602" w14:textId="77777777" w:rsidR="003E42CC" w:rsidRDefault="003E42CC" w:rsidP="00044553">
      <w:pPr>
        <w:spacing w:after="0" w:line="240" w:lineRule="auto"/>
        <w:rPr>
          <w:rFonts w:ascii="Times New Roman" w:hAnsi="Times New Roman" w:cs="Times New Roman"/>
          <w:sz w:val="28"/>
          <w:szCs w:val="28"/>
        </w:rPr>
      </w:pPr>
    </w:p>
    <w:p w14:paraId="58963E7A" w14:textId="018DED9E" w:rsidR="00887AFC" w:rsidRDefault="00E71D25" w:rsidP="004518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Показатели </w:t>
      </w:r>
      <w:r w:rsidRPr="00E71D25">
        <w:rPr>
          <w:rFonts w:ascii="Times New Roman" w:hAnsi="Times New Roman" w:cs="Times New Roman"/>
          <w:sz w:val="28"/>
          <w:szCs w:val="28"/>
        </w:rPr>
        <w:t xml:space="preserve">Гк </w:t>
      </w:r>
      <w:r>
        <w:rPr>
          <w:rFonts w:ascii="Times New Roman" w:hAnsi="Times New Roman" w:cs="Times New Roman"/>
          <w:sz w:val="28"/>
          <w:szCs w:val="28"/>
        </w:rPr>
        <w:t>в плазме и эритроцитах представлены на рисунке 5</w:t>
      </w:r>
      <w:r w:rsidR="00AD724E">
        <w:rPr>
          <w:rFonts w:ascii="Times New Roman" w:hAnsi="Times New Roman" w:cs="Times New Roman"/>
          <w:sz w:val="28"/>
          <w:szCs w:val="28"/>
        </w:rPr>
        <w:t>7</w:t>
      </w:r>
      <w:r>
        <w:rPr>
          <w:rFonts w:ascii="Times New Roman" w:hAnsi="Times New Roman" w:cs="Times New Roman"/>
          <w:sz w:val="28"/>
          <w:szCs w:val="28"/>
        </w:rPr>
        <w:t xml:space="preserve">. </w:t>
      </w:r>
      <w:r w:rsidR="00887AFC">
        <w:rPr>
          <w:rFonts w:ascii="Times New Roman" w:hAnsi="Times New Roman" w:cs="Times New Roman"/>
          <w:sz w:val="28"/>
          <w:szCs w:val="28"/>
        </w:rPr>
        <w:t>При формирование модели ХНУС отмечается снижение уровня Гк в эритроцитах на 12,52%, с последующим повышением его уровня после проведения терапии в группе 3 на 1,65%, относительно исходного уровня и на 16,19%, относительно ХНУС, в группе 4 на 11,14% и  на 27,04%, в группе 5 на 22,01% и на 39,46% соответственно</w:t>
      </w:r>
      <w:r w:rsidR="00AD724E">
        <w:rPr>
          <w:rFonts w:ascii="Times New Roman" w:hAnsi="Times New Roman" w:cs="Times New Roman"/>
          <w:sz w:val="28"/>
          <w:szCs w:val="28"/>
        </w:rPr>
        <w:t>, что демонстрирует рисунок 57 а</w:t>
      </w:r>
      <w:r w:rsidR="00887AFC">
        <w:rPr>
          <w:rFonts w:ascii="Times New Roman" w:hAnsi="Times New Roman" w:cs="Times New Roman"/>
          <w:sz w:val="28"/>
          <w:szCs w:val="28"/>
        </w:rPr>
        <w:t>.</w:t>
      </w:r>
    </w:p>
    <w:p w14:paraId="23DC6258" w14:textId="323BB134" w:rsidR="00E71D25" w:rsidRPr="00D12695" w:rsidRDefault="00E71D25" w:rsidP="004518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 этом Гк в плазме</w:t>
      </w:r>
      <w:r w:rsidR="00887AFC">
        <w:rPr>
          <w:rFonts w:ascii="Times New Roman" w:hAnsi="Times New Roman" w:cs="Times New Roman"/>
          <w:sz w:val="28"/>
          <w:szCs w:val="28"/>
        </w:rPr>
        <w:t xml:space="preserve">, динамика которого </w:t>
      </w:r>
      <w:r w:rsidR="00012D3A">
        <w:rPr>
          <w:rFonts w:ascii="Times New Roman" w:hAnsi="Times New Roman" w:cs="Times New Roman"/>
          <w:sz w:val="28"/>
          <w:szCs w:val="28"/>
        </w:rPr>
        <w:t>представлена</w:t>
      </w:r>
      <w:r w:rsidR="00887AFC">
        <w:rPr>
          <w:rFonts w:ascii="Times New Roman" w:hAnsi="Times New Roman" w:cs="Times New Roman"/>
          <w:sz w:val="28"/>
          <w:szCs w:val="28"/>
        </w:rPr>
        <w:t xml:space="preserve"> на рисунке 5</w:t>
      </w:r>
      <w:r w:rsidR="00AD724E">
        <w:rPr>
          <w:rFonts w:ascii="Times New Roman" w:hAnsi="Times New Roman" w:cs="Times New Roman"/>
          <w:sz w:val="28"/>
          <w:szCs w:val="28"/>
        </w:rPr>
        <w:t>7</w:t>
      </w:r>
      <w:r w:rsidR="00887AFC">
        <w:rPr>
          <w:rFonts w:ascii="Times New Roman" w:hAnsi="Times New Roman" w:cs="Times New Roman"/>
          <w:sz w:val="28"/>
          <w:szCs w:val="28"/>
        </w:rPr>
        <w:t xml:space="preserve"> б</w:t>
      </w:r>
      <w:r>
        <w:rPr>
          <w:rFonts w:ascii="Times New Roman" w:hAnsi="Times New Roman" w:cs="Times New Roman"/>
          <w:sz w:val="28"/>
          <w:szCs w:val="28"/>
        </w:rPr>
        <w:t xml:space="preserve"> на фоне ХНУС сниж</w:t>
      </w:r>
      <w:r w:rsidR="00887AFC">
        <w:rPr>
          <w:rFonts w:ascii="Times New Roman" w:hAnsi="Times New Roman" w:cs="Times New Roman"/>
          <w:sz w:val="28"/>
          <w:szCs w:val="28"/>
        </w:rPr>
        <w:t>ается на 22,58%</w:t>
      </w:r>
      <w:r>
        <w:rPr>
          <w:rFonts w:ascii="Times New Roman" w:hAnsi="Times New Roman" w:cs="Times New Roman"/>
          <w:sz w:val="28"/>
          <w:szCs w:val="28"/>
        </w:rPr>
        <w:t xml:space="preserve"> относительно исходных показателей</w:t>
      </w:r>
      <w:r w:rsidR="00887AFC">
        <w:rPr>
          <w:rFonts w:ascii="Times New Roman" w:hAnsi="Times New Roman" w:cs="Times New Roman"/>
          <w:sz w:val="28"/>
          <w:szCs w:val="28"/>
        </w:rPr>
        <w:t>.</w:t>
      </w:r>
      <w:r>
        <w:rPr>
          <w:rFonts w:ascii="Times New Roman" w:hAnsi="Times New Roman" w:cs="Times New Roman"/>
          <w:sz w:val="28"/>
          <w:szCs w:val="28"/>
        </w:rPr>
        <w:t xml:space="preserve"> </w:t>
      </w:r>
      <w:r w:rsidR="00887AFC">
        <w:rPr>
          <w:rFonts w:ascii="Times New Roman" w:hAnsi="Times New Roman" w:cs="Times New Roman"/>
          <w:sz w:val="28"/>
          <w:szCs w:val="28"/>
        </w:rPr>
        <w:t>После терапии</w:t>
      </w:r>
      <w:r>
        <w:rPr>
          <w:rFonts w:ascii="Times New Roman" w:hAnsi="Times New Roman" w:cs="Times New Roman"/>
          <w:sz w:val="28"/>
          <w:szCs w:val="28"/>
        </w:rPr>
        <w:t xml:space="preserve"> </w:t>
      </w:r>
      <w:r w:rsidR="00D12695">
        <w:rPr>
          <w:rFonts w:ascii="Times New Roman" w:hAnsi="Times New Roman" w:cs="Times New Roman"/>
          <w:sz w:val="28"/>
          <w:szCs w:val="28"/>
        </w:rPr>
        <w:t xml:space="preserve">показатели в группах терапии увеличиваются. </w:t>
      </w:r>
      <w:r w:rsidR="00887AFC">
        <w:rPr>
          <w:rFonts w:ascii="Times New Roman" w:hAnsi="Times New Roman" w:cs="Times New Roman"/>
          <w:sz w:val="28"/>
          <w:szCs w:val="28"/>
        </w:rPr>
        <w:t xml:space="preserve">Отмечается увеличение Гк во всех группах </w:t>
      </w:r>
      <w:r w:rsidR="00012D3A">
        <w:rPr>
          <w:rFonts w:ascii="Times New Roman" w:hAnsi="Times New Roman" w:cs="Times New Roman"/>
          <w:sz w:val="28"/>
          <w:szCs w:val="28"/>
        </w:rPr>
        <w:t>незначительно</w:t>
      </w:r>
      <w:r w:rsidR="00887AFC">
        <w:rPr>
          <w:rFonts w:ascii="Times New Roman" w:hAnsi="Times New Roman" w:cs="Times New Roman"/>
          <w:sz w:val="28"/>
          <w:szCs w:val="28"/>
        </w:rPr>
        <w:t xml:space="preserve"> превышающая исходные значения. Так увеличение показателей относительно исходного уровня Гк в группе 3 составило 5,46%, превысило уровень показателей модели ХНУС на 36,22%, в группе 4 на 2,48% и 32,37%, в группе 5 на 0,99% и на 30,45% соответственно. </w:t>
      </w:r>
    </w:p>
    <w:p w14:paraId="0E5DEAF4" w14:textId="77777777" w:rsidR="00E71D25" w:rsidRDefault="00E71D25" w:rsidP="00044553">
      <w:pPr>
        <w:spacing w:after="0" w:line="240" w:lineRule="auto"/>
        <w:rPr>
          <w:rFonts w:ascii="Times New Roman" w:hAnsi="Times New Roman" w:cs="Times New Roman"/>
          <w:sz w:val="28"/>
          <w:szCs w:val="28"/>
        </w:rPr>
      </w:pPr>
    </w:p>
    <w:p w14:paraId="4C0DB0E0" w14:textId="6618C895" w:rsidR="002E18E7" w:rsidRDefault="00BE249F" w:rsidP="00044553">
      <w:pPr>
        <w:spacing w:after="0" w:line="24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04A1AF6D" wp14:editId="126FE37C">
            <wp:extent cx="6078984" cy="2057456"/>
            <wp:effectExtent l="0" t="0" r="0" b="0"/>
            <wp:docPr id="57034825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165211" cy="2086640"/>
                    </a:xfrm>
                    <a:prstGeom prst="rect">
                      <a:avLst/>
                    </a:prstGeom>
                    <a:noFill/>
                  </pic:spPr>
                </pic:pic>
              </a:graphicData>
            </a:graphic>
          </wp:inline>
        </w:drawing>
      </w:r>
    </w:p>
    <w:p w14:paraId="5A8F05B0" w14:textId="53596796" w:rsidR="00AE083C" w:rsidRDefault="00BC0AEC" w:rsidP="00BC0AEC">
      <w:pPr>
        <w:tabs>
          <w:tab w:val="left" w:pos="4820"/>
        </w:tabs>
        <w:spacing w:after="0" w:line="240" w:lineRule="auto"/>
        <w:rPr>
          <w:rFonts w:ascii="Times New Roman" w:hAnsi="Times New Roman" w:cs="Times New Roman"/>
          <w:sz w:val="28"/>
          <w:szCs w:val="28"/>
        </w:rPr>
      </w:pPr>
      <w:r>
        <w:rPr>
          <w:rFonts w:ascii="Times New Roman" w:hAnsi="Times New Roman" w:cs="Times New Roman"/>
          <w:sz w:val="28"/>
          <w:szCs w:val="28"/>
        </w:rPr>
        <w:t>а</w:t>
      </w:r>
      <w:r>
        <w:rPr>
          <w:rFonts w:ascii="Times New Roman" w:hAnsi="Times New Roman" w:cs="Times New Roman"/>
          <w:sz w:val="28"/>
          <w:szCs w:val="28"/>
        </w:rPr>
        <w:tab/>
        <w:t>б</w:t>
      </w:r>
    </w:p>
    <w:p w14:paraId="0E77E677" w14:textId="77777777" w:rsidR="00244C2E" w:rsidRDefault="00244C2E" w:rsidP="00BC0AEC">
      <w:pPr>
        <w:spacing w:after="0" w:line="240" w:lineRule="auto"/>
        <w:jc w:val="center"/>
        <w:rPr>
          <w:rFonts w:ascii="Times New Roman" w:eastAsia="Times New Roman" w:hAnsi="Times New Roman" w:cs="Times New Roman"/>
          <w:sz w:val="28"/>
          <w:szCs w:val="28"/>
        </w:rPr>
      </w:pPr>
    </w:p>
    <w:p w14:paraId="2F0E2451" w14:textId="3EF1934A" w:rsidR="00BC0AEC" w:rsidRDefault="00BC0AEC" w:rsidP="00BC0AEC">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BB1066">
        <w:rPr>
          <w:rFonts w:ascii="Times New Roman" w:eastAsia="Times New Roman" w:hAnsi="Times New Roman" w:cs="Times New Roman"/>
          <w:sz w:val="28"/>
          <w:szCs w:val="28"/>
        </w:rPr>
        <w:t>5</w:t>
      </w:r>
      <w:r w:rsidR="00AD724E">
        <w:rPr>
          <w:rFonts w:ascii="Times New Roman" w:eastAsia="Times New Roman" w:hAnsi="Times New Roman" w:cs="Times New Roman"/>
          <w:sz w:val="28"/>
          <w:szCs w:val="28"/>
        </w:rPr>
        <w:t>7</w:t>
      </w:r>
      <w:r>
        <w:rPr>
          <w:rFonts w:ascii="Times New Roman" w:eastAsia="Times New Roman" w:hAnsi="Times New Roman" w:cs="Times New Roman"/>
          <w:sz w:val="28"/>
          <w:szCs w:val="28"/>
        </w:rPr>
        <w:t xml:space="preserve"> – Результаты исследования гипоксантина в эритроцитах (а) и плазме (б) до начала эксперимента, после формирования модели ХНУС и в 3-х группах терапии</w:t>
      </w:r>
    </w:p>
    <w:p w14:paraId="019286D2" w14:textId="77777777" w:rsidR="00BC0AEC" w:rsidRDefault="00BC0AEC" w:rsidP="00BC0AEC">
      <w:pPr>
        <w:tabs>
          <w:tab w:val="left" w:pos="4820"/>
        </w:tabs>
        <w:spacing w:after="0" w:line="240" w:lineRule="auto"/>
        <w:rPr>
          <w:rFonts w:ascii="Times New Roman" w:hAnsi="Times New Roman" w:cs="Times New Roman"/>
          <w:sz w:val="28"/>
          <w:szCs w:val="28"/>
        </w:rPr>
      </w:pPr>
    </w:p>
    <w:p w14:paraId="7B2EB953" w14:textId="12B9998D" w:rsidR="00887AFC" w:rsidRDefault="00887AFC" w:rsidP="004518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w:t>
      </w:r>
      <w:r w:rsidR="00D02EE0">
        <w:rPr>
          <w:rFonts w:ascii="Times New Roman" w:hAnsi="Times New Roman" w:cs="Times New Roman"/>
          <w:sz w:val="28"/>
          <w:szCs w:val="28"/>
        </w:rPr>
        <w:t>езультат</w:t>
      </w:r>
      <w:r>
        <w:rPr>
          <w:rFonts w:ascii="Times New Roman" w:hAnsi="Times New Roman" w:cs="Times New Roman"/>
          <w:sz w:val="28"/>
          <w:szCs w:val="28"/>
        </w:rPr>
        <w:t>ы</w:t>
      </w:r>
      <w:r w:rsidR="00D02EE0">
        <w:rPr>
          <w:rFonts w:ascii="Times New Roman" w:hAnsi="Times New Roman" w:cs="Times New Roman"/>
          <w:sz w:val="28"/>
          <w:szCs w:val="28"/>
        </w:rPr>
        <w:t xml:space="preserve"> множественных сравнений гипоксантина в эритроцитах и плазме, </w:t>
      </w:r>
      <w:r w:rsidR="00012D3A">
        <w:rPr>
          <w:rFonts w:ascii="Times New Roman" w:hAnsi="Times New Roman" w:cs="Times New Roman"/>
          <w:sz w:val="28"/>
          <w:szCs w:val="28"/>
        </w:rPr>
        <w:t>представлены</w:t>
      </w:r>
      <w:r w:rsidR="00D02EE0">
        <w:rPr>
          <w:rFonts w:ascii="Times New Roman" w:hAnsi="Times New Roman" w:cs="Times New Roman"/>
          <w:sz w:val="28"/>
          <w:szCs w:val="28"/>
        </w:rPr>
        <w:t xml:space="preserve"> в таблице 3</w:t>
      </w:r>
      <w:r w:rsidR="009B090E">
        <w:rPr>
          <w:rFonts w:ascii="Times New Roman" w:hAnsi="Times New Roman" w:cs="Times New Roman"/>
          <w:sz w:val="28"/>
          <w:szCs w:val="28"/>
        </w:rPr>
        <w:t>4</w:t>
      </w:r>
      <w:r w:rsidR="00D02EE0">
        <w:rPr>
          <w:rFonts w:ascii="Times New Roman" w:hAnsi="Times New Roman" w:cs="Times New Roman"/>
          <w:sz w:val="28"/>
          <w:szCs w:val="28"/>
        </w:rPr>
        <w:t xml:space="preserve">. </w:t>
      </w:r>
    </w:p>
    <w:p w14:paraId="2D1B51CA" w14:textId="77777777" w:rsidR="00671888" w:rsidRDefault="00671888" w:rsidP="0067188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Показатели гипоксантина в эритроцитах до начала эксперимента статистически ниже показателей исключительно группы 5 (р=0,003). Статистические отличия в других сравнениях до эксперимента отсутствуют. При сравнении групп терапии с показателями модели ХНУС выявлено статистически значимый более низкий уровень показателей чем в 4 (р=0,001) и 5 (р=0,000) группах терапии. Достоверных отличий между группами не выявлено. </w:t>
      </w:r>
    </w:p>
    <w:p w14:paraId="0C1D8EC6" w14:textId="77777777" w:rsidR="00671888" w:rsidRDefault="00671888" w:rsidP="00671888">
      <w:pPr>
        <w:tabs>
          <w:tab w:val="left" w:pos="482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Множественные сравнения гипоксантина в плазме не выявляют достоверных отличий от групп терапии. Отмечаются более низкие показатели после формирования модели ХНУС, имеющие статистически достоверные отличия с группой 3 (р=0,000), группой 4 (р=0,000), группой 5 (р=0,001), показатели которых выше. </w:t>
      </w:r>
    </w:p>
    <w:p w14:paraId="0E729121" w14:textId="77777777" w:rsidR="001A5599" w:rsidRDefault="001A5599" w:rsidP="00D02EE0">
      <w:pPr>
        <w:tabs>
          <w:tab w:val="left" w:pos="4820"/>
        </w:tabs>
        <w:spacing w:after="0" w:line="240" w:lineRule="auto"/>
        <w:rPr>
          <w:rFonts w:ascii="Times New Roman" w:hAnsi="Times New Roman" w:cs="Times New Roman"/>
          <w:sz w:val="28"/>
          <w:szCs w:val="28"/>
        </w:rPr>
      </w:pPr>
    </w:p>
    <w:p w14:paraId="625F2175" w14:textId="142BEBB2" w:rsidR="00BC0AEC" w:rsidRDefault="00BC0AEC" w:rsidP="00BC0AEC">
      <w:pPr>
        <w:spacing w:after="0" w:line="240" w:lineRule="auto"/>
        <w:jc w:val="both"/>
        <w:rPr>
          <w:rFonts w:ascii="Times New Roman" w:eastAsia="Times New Roman" w:hAnsi="Times New Roman" w:cs="Times New Roman"/>
          <w:sz w:val="28"/>
          <w:szCs w:val="28"/>
        </w:rPr>
      </w:pPr>
      <w:r w:rsidRPr="001A5599">
        <w:rPr>
          <w:rFonts w:ascii="Times New Roman" w:eastAsia="Times New Roman" w:hAnsi="Times New Roman" w:cs="Times New Roman"/>
          <w:sz w:val="28"/>
          <w:szCs w:val="28"/>
        </w:rPr>
        <w:t xml:space="preserve">Таблица </w:t>
      </w:r>
      <w:r w:rsidR="00BB1066" w:rsidRPr="001A5599">
        <w:rPr>
          <w:rFonts w:ascii="Times New Roman" w:eastAsia="Times New Roman" w:hAnsi="Times New Roman" w:cs="Times New Roman"/>
          <w:sz w:val="28"/>
          <w:szCs w:val="28"/>
        </w:rPr>
        <w:t>3</w:t>
      </w:r>
      <w:r w:rsidR="009B090E">
        <w:rPr>
          <w:rFonts w:ascii="Times New Roman" w:eastAsia="Times New Roman" w:hAnsi="Times New Roman" w:cs="Times New Roman"/>
          <w:sz w:val="28"/>
          <w:szCs w:val="28"/>
        </w:rPr>
        <w:t>4</w:t>
      </w:r>
      <w:r w:rsidRPr="001A5599">
        <w:rPr>
          <w:rFonts w:ascii="Times New Roman" w:eastAsia="Times New Roman" w:hAnsi="Times New Roman" w:cs="Times New Roman"/>
          <w:sz w:val="28"/>
          <w:szCs w:val="28"/>
        </w:rPr>
        <w:t xml:space="preserve"> – Множественные сравнения показателей гипоксантина, в эритроцитах и плазме до начала эксперимента, после формирования модели ХНУС и в 3-х группах терапии</w:t>
      </w:r>
      <w:r>
        <w:rPr>
          <w:rFonts w:ascii="Times New Roman" w:eastAsia="Times New Roman" w:hAnsi="Times New Roman" w:cs="Times New Roman"/>
          <w:sz w:val="28"/>
          <w:szCs w:val="28"/>
        </w:rPr>
        <w:t xml:space="preserve"> </w:t>
      </w:r>
    </w:p>
    <w:p w14:paraId="78892D9D" w14:textId="77777777" w:rsidR="00244C2E" w:rsidRDefault="00244C2E" w:rsidP="00BC0AEC">
      <w:pPr>
        <w:spacing w:after="0" w:line="240" w:lineRule="auto"/>
        <w:jc w:val="both"/>
        <w:rPr>
          <w:rFonts w:ascii="Times New Roman" w:eastAsia="Times New Roman" w:hAnsi="Times New Roman" w:cs="Times New Roman"/>
          <w:sz w:val="28"/>
          <w:szCs w:val="28"/>
        </w:rPr>
      </w:pPr>
    </w:p>
    <w:tbl>
      <w:tblPr>
        <w:tblStyle w:val="42"/>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9C0684" w:rsidRPr="004C3021" w14:paraId="3E21A67E" w14:textId="77777777">
        <w:tc>
          <w:tcPr>
            <w:tcW w:w="9628" w:type="dxa"/>
            <w:gridSpan w:val="5"/>
            <w:vAlign w:val="center"/>
          </w:tcPr>
          <w:p w14:paraId="00001846" w14:textId="40F81C03" w:rsidR="009C0684" w:rsidRPr="004C3021" w:rsidRDefault="005B11F5">
            <w:pPr>
              <w:jc w:val="center"/>
              <w:rPr>
                <w:rFonts w:ascii="Times New Roman" w:eastAsia="Times New Roman" w:hAnsi="Times New Roman" w:cs="Times New Roman"/>
                <w:color w:val="000000"/>
                <w:sz w:val="24"/>
                <w:szCs w:val="24"/>
              </w:rPr>
            </w:pPr>
            <w:r w:rsidRPr="004C3021">
              <w:rPr>
                <w:rFonts w:ascii="Times New Roman" w:eastAsia="Times New Roman" w:hAnsi="Times New Roman" w:cs="Times New Roman"/>
                <w:color w:val="000000"/>
                <w:sz w:val="24"/>
                <w:szCs w:val="24"/>
              </w:rPr>
              <w:t>Н Критерий Краскела Уоллиса H (3, N = 60) = 14,73 p = 0,002</w:t>
            </w:r>
            <w:r w:rsidR="006A76A4" w:rsidRPr="004C3021">
              <w:rPr>
                <w:rFonts w:ascii="Times New Roman" w:eastAsia="Times New Roman" w:hAnsi="Times New Roman" w:cs="Times New Roman"/>
                <w:sz w:val="24"/>
                <w:szCs w:val="24"/>
              </w:rPr>
              <w:t>*</w:t>
            </w:r>
          </w:p>
        </w:tc>
      </w:tr>
      <w:tr w:rsidR="009C0684" w:rsidRPr="004C3021" w14:paraId="2BFCFAB4" w14:textId="77777777">
        <w:tc>
          <w:tcPr>
            <w:tcW w:w="1973" w:type="dxa"/>
            <w:vAlign w:val="center"/>
          </w:tcPr>
          <w:p w14:paraId="0000184B" w14:textId="77777777" w:rsidR="009C0684" w:rsidRPr="004C3021" w:rsidRDefault="00BB7C4F">
            <w:pPr>
              <w:jc w:val="center"/>
              <w:rPr>
                <w:rFonts w:ascii="Times New Roman" w:eastAsia="Times New Roman" w:hAnsi="Times New Roman" w:cs="Times New Roman"/>
                <w:sz w:val="24"/>
                <w:szCs w:val="24"/>
              </w:rPr>
            </w:pPr>
            <w:r w:rsidRPr="004C3021">
              <w:rPr>
                <w:rFonts w:ascii="Times New Roman" w:eastAsia="Times New Roman" w:hAnsi="Times New Roman" w:cs="Times New Roman"/>
                <w:color w:val="000000"/>
                <w:sz w:val="24"/>
                <w:szCs w:val="24"/>
              </w:rPr>
              <w:t>Гипоксантин в эритроцитах</w:t>
            </w:r>
          </w:p>
        </w:tc>
        <w:tc>
          <w:tcPr>
            <w:tcW w:w="1893" w:type="dxa"/>
            <w:vAlign w:val="center"/>
          </w:tcPr>
          <w:p w14:paraId="0000184C" w14:textId="77777777" w:rsidR="009C0684" w:rsidRPr="004C3021" w:rsidRDefault="00BB7C4F">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3, плацебо</w:t>
            </w:r>
          </w:p>
        </w:tc>
        <w:tc>
          <w:tcPr>
            <w:tcW w:w="1893" w:type="dxa"/>
            <w:vAlign w:val="center"/>
          </w:tcPr>
          <w:p w14:paraId="0000184D" w14:textId="77777777" w:rsidR="009C0684" w:rsidRPr="004C3021" w:rsidRDefault="00BB7C4F">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4, гармина гидрохлорид</w:t>
            </w:r>
          </w:p>
        </w:tc>
        <w:tc>
          <w:tcPr>
            <w:tcW w:w="1895" w:type="dxa"/>
            <w:vAlign w:val="center"/>
          </w:tcPr>
          <w:p w14:paraId="0000184E" w14:textId="77777777" w:rsidR="009C0684" w:rsidRPr="004C3021" w:rsidRDefault="00BB7C4F">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5, амитриптилин</w:t>
            </w:r>
          </w:p>
        </w:tc>
        <w:tc>
          <w:tcPr>
            <w:tcW w:w="1974" w:type="dxa"/>
            <w:vAlign w:val="center"/>
          </w:tcPr>
          <w:p w14:paraId="0000184F" w14:textId="77777777" w:rsidR="009C0684" w:rsidRPr="004C3021" w:rsidRDefault="00BB7C4F">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до начала эксперимента</w:t>
            </w:r>
          </w:p>
        </w:tc>
      </w:tr>
      <w:tr w:rsidR="005B11F5" w:rsidRPr="004C3021" w14:paraId="232A9772" w14:textId="77777777">
        <w:tc>
          <w:tcPr>
            <w:tcW w:w="1973" w:type="dxa"/>
            <w:vAlign w:val="center"/>
          </w:tcPr>
          <w:p w14:paraId="00001850" w14:textId="77777777" w:rsidR="005B11F5" w:rsidRPr="004C3021" w:rsidRDefault="005B11F5" w:rsidP="005B11F5">
            <w:pP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3, плацебо</w:t>
            </w:r>
          </w:p>
        </w:tc>
        <w:tc>
          <w:tcPr>
            <w:tcW w:w="1893" w:type="dxa"/>
            <w:vAlign w:val="center"/>
          </w:tcPr>
          <w:p w14:paraId="323B90CA" w14:textId="0FB3EFB9"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852" w14:textId="322E7059"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369,5</w:t>
            </w:r>
            <w:r w:rsidRPr="00A90B4D">
              <w:rPr>
                <w:rFonts w:ascii="Times New Roman" w:eastAsia="Times New Roman" w:hAnsi="Times New Roman" w:cs="Times New Roman"/>
                <w:iCs/>
              </w:rPr>
              <w:t xml:space="preserve"> (</w:t>
            </w:r>
            <w:r w:rsidRPr="00A90B4D">
              <w:rPr>
                <w:rFonts w:ascii="Times New Roman" w:eastAsia="Times New Roman" w:hAnsi="Times New Roman" w:cs="Times New Roman"/>
                <w:iCs/>
                <w:color w:val="000000"/>
              </w:rPr>
              <w:t>342,0</w:t>
            </w:r>
            <w:r w:rsidRPr="00A90B4D">
              <w:rPr>
                <w:rFonts w:ascii="Times New Roman" w:eastAsia="Times New Roman" w:hAnsi="Times New Roman" w:cs="Times New Roman"/>
                <w:iCs/>
              </w:rPr>
              <w:t>;</w:t>
            </w:r>
            <w:r w:rsidRPr="00A90B4D">
              <w:rPr>
                <w:rFonts w:ascii="Times New Roman" w:eastAsia="Times New Roman" w:hAnsi="Times New Roman" w:cs="Times New Roman"/>
                <w:iCs/>
                <w:color w:val="000000"/>
              </w:rPr>
              <w:t xml:space="preserve"> 443,0</w:t>
            </w:r>
            <w:r w:rsidRPr="00A90B4D">
              <w:rPr>
                <w:rFonts w:ascii="Times New Roman" w:eastAsia="Times New Roman" w:hAnsi="Times New Roman" w:cs="Times New Roman"/>
                <w:iCs/>
              </w:rPr>
              <w:t>)</w:t>
            </w:r>
          </w:p>
        </w:tc>
        <w:tc>
          <w:tcPr>
            <w:tcW w:w="1893" w:type="dxa"/>
            <w:vAlign w:val="center"/>
          </w:tcPr>
          <w:p w14:paraId="00001853" w14:textId="130E29FE"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1,000</w:t>
            </w:r>
          </w:p>
        </w:tc>
        <w:tc>
          <w:tcPr>
            <w:tcW w:w="1895" w:type="dxa"/>
            <w:vAlign w:val="center"/>
          </w:tcPr>
          <w:p w14:paraId="00001854" w14:textId="0609A9C6"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0,225</w:t>
            </w:r>
          </w:p>
        </w:tc>
        <w:tc>
          <w:tcPr>
            <w:tcW w:w="1974" w:type="dxa"/>
            <w:vAlign w:val="center"/>
          </w:tcPr>
          <w:p w14:paraId="00001855" w14:textId="378E7721"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1,000</w:t>
            </w:r>
          </w:p>
        </w:tc>
      </w:tr>
      <w:tr w:rsidR="005B11F5" w:rsidRPr="004C3021" w14:paraId="3400B1E7" w14:textId="77777777">
        <w:tc>
          <w:tcPr>
            <w:tcW w:w="1973" w:type="dxa"/>
            <w:vAlign w:val="center"/>
          </w:tcPr>
          <w:p w14:paraId="00001856" w14:textId="77777777" w:rsidR="005B11F5" w:rsidRPr="004C3021" w:rsidRDefault="005B11F5" w:rsidP="005B11F5">
            <w:pP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4, гармина гидрохлорид</w:t>
            </w:r>
          </w:p>
        </w:tc>
        <w:tc>
          <w:tcPr>
            <w:tcW w:w="1893" w:type="dxa"/>
            <w:vAlign w:val="center"/>
          </w:tcPr>
          <w:p w14:paraId="00001857" w14:textId="2A59463E"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1,000</w:t>
            </w:r>
          </w:p>
        </w:tc>
        <w:tc>
          <w:tcPr>
            <w:tcW w:w="1893" w:type="dxa"/>
            <w:vAlign w:val="center"/>
          </w:tcPr>
          <w:p w14:paraId="1A21FB0D" w14:textId="77CBC85C"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859" w14:textId="24A8E922"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404,0</w:t>
            </w:r>
            <w:r w:rsidRPr="00A90B4D">
              <w:rPr>
                <w:rFonts w:ascii="Times New Roman" w:eastAsia="Times New Roman" w:hAnsi="Times New Roman" w:cs="Times New Roman"/>
                <w:iCs/>
              </w:rPr>
              <w:t xml:space="preserve"> (</w:t>
            </w:r>
            <w:r w:rsidRPr="00A90B4D">
              <w:rPr>
                <w:rFonts w:ascii="Times New Roman" w:eastAsia="Times New Roman" w:hAnsi="Times New Roman" w:cs="Times New Roman"/>
                <w:iCs/>
                <w:color w:val="000000"/>
              </w:rPr>
              <w:t>396,0</w:t>
            </w:r>
            <w:r w:rsidRPr="00A90B4D">
              <w:rPr>
                <w:rFonts w:ascii="Times New Roman" w:eastAsia="Times New Roman" w:hAnsi="Times New Roman" w:cs="Times New Roman"/>
                <w:iCs/>
              </w:rPr>
              <w:t>;</w:t>
            </w:r>
            <w:r w:rsidRPr="00A90B4D">
              <w:rPr>
                <w:rFonts w:ascii="Times New Roman" w:eastAsia="Times New Roman" w:hAnsi="Times New Roman" w:cs="Times New Roman"/>
                <w:iCs/>
                <w:color w:val="000000"/>
              </w:rPr>
              <w:t xml:space="preserve"> 466,0</w:t>
            </w:r>
            <w:r w:rsidRPr="00A90B4D">
              <w:rPr>
                <w:rFonts w:ascii="Times New Roman" w:eastAsia="Times New Roman" w:hAnsi="Times New Roman" w:cs="Times New Roman"/>
                <w:iCs/>
              </w:rPr>
              <w:t>)</w:t>
            </w:r>
          </w:p>
        </w:tc>
        <w:tc>
          <w:tcPr>
            <w:tcW w:w="1895" w:type="dxa"/>
            <w:vAlign w:val="center"/>
          </w:tcPr>
          <w:p w14:paraId="0000185A" w14:textId="69019FD5"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1,000</w:t>
            </w:r>
          </w:p>
        </w:tc>
        <w:tc>
          <w:tcPr>
            <w:tcW w:w="1974" w:type="dxa"/>
            <w:vAlign w:val="center"/>
          </w:tcPr>
          <w:p w14:paraId="0000185B" w14:textId="66F48A5B"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0,089</w:t>
            </w:r>
          </w:p>
        </w:tc>
      </w:tr>
      <w:tr w:rsidR="00633011" w:rsidRPr="00633011" w14:paraId="19B5BB52" w14:textId="77777777" w:rsidTr="00BA6146">
        <w:tc>
          <w:tcPr>
            <w:tcW w:w="1973" w:type="dxa"/>
            <w:tcBorders>
              <w:bottom w:val="single" w:sz="4" w:space="0" w:color="000000"/>
            </w:tcBorders>
            <w:vAlign w:val="center"/>
          </w:tcPr>
          <w:p w14:paraId="0000185C" w14:textId="77777777" w:rsidR="005B11F5" w:rsidRPr="00633011" w:rsidRDefault="005B11F5" w:rsidP="005B11F5">
            <w:pPr>
              <w:rPr>
                <w:rFonts w:ascii="Times New Roman" w:eastAsia="Times New Roman" w:hAnsi="Times New Roman" w:cs="Times New Roman"/>
                <w:b/>
                <w:sz w:val="24"/>
                <w:szCs w:val="24"/>
              </w:rPr>
            </w:pPr>
            <w:r w:rsidRPr="00633011">
              <w:rPr>
                <w:rFonts w:ascii="Times New Roman" w:eastAsia="Times New Roman" w:hAnsi="Times New Roman" w:cs="Times New Roman"/>
                <w:sz w:val="24"/>
                <w:szCs w:val="24"/>
              </w:rPr>
              <w:t>группа 5, амитриптилин</w:t>
            </w:r>
          </w:p>
        </w:tc>
        <w:tc>
          <w:tcPr>
            <w:tcW w:w="1893" w:type="dxa"/>
            <w:tcBorders>
              <w:bottom w:val="single" w:sz="4" w:space="0" w:color="000000"/>
            </w:tcBorders>
            <w:vAlign w:val="center"/>
          </w:tcPr>
          <w:p w14:paraId="0000185D" w14:textId="3BEA0342"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0,225</w:t>
            </w:r>
          </w:p>
        </w:tc>
        <w:tc>
          <w:tcPr>
            <w:tcW w:w="1893" w:type="dxa"/>
            <w:tcBorders>
              <w:bottom w:val="single" w:sz="4" w:space="0" w:color="000000"/>
            </w:tcBorders>
            <w:vAlign w:val="center"/>
          </w:tcPr>
          <w:p w14:paraId="0000185E" w14:textId="5B5C8B08"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tcBorders>
              <w:bottom w:val="single" w:sz="4" w:space="0" w:color="000000"/>
            </w:tcBorders>
            <w:vAlign w:val="center"/>
          </w:tcPr>
          <w:p w14:paraId="4AC0D420" w14:textId="4889127F"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860" w14:textId="6296A138"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443,5 (418,0; 485,0)</w:t>
            </w:r>
          </w:p>
        </w:tc>
        <w:tc>
          <w:tcPr>
            <w:tcW w:w="1974" w:type="dxa"/>
            <w:tcBorders>
              <w:bottom w:val="single" w:sz="4" w:space="0" w:color="000000"/>
            </w:tcBorders>
            <w:vAlign w:val="center"/>
          </w:tcPr>
          <w:p w14:paraId="00001861" w14:textId="59C3F655"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0,003*</w:t>
            </w:r>
          </w:p>
        </w:tc>
      </w:tr>
      <w:tr w:rsidR="00633011" w:rsidRPr="00633011" w14:paraId="6BDFE871" w14:textId="77777777" w:rsidTr="00BA6146">
        <w:tc>
          <w:tcPr>
            <w:tcW w:w="1973" w:type="dxa"/>
            <w:tcBorders>
              <w:bottom w:val="nil"/>
            </w:tcBorders>
            <w:vAlign w:val="center"/>
          </w:tcPr>
          <w:p w14:paraId="00001862" w14:textId="77777777" w:rsidR="005B11F5" w:rsidRPr="00633011" w:rsidRDefault="005B11F5" w:rsidP="005B11F5">
            <w:pPr>
              <w:rPr>
                <w:rFonts w:ascii="Times New Roman" w:eastAsia="Times New Roman" w:hAnsi="Times New Roman" w:cs="Times New Roman"/>
                <w:b/>
                <w:sz w:val="24"/>
                <w:szCs w:val="24"/>
              </w:rPr>
            </w:pPr>
            <w:r w:rsidRPr="00633011">
              <w:rPr>
                <w:rFonts w:ascii="Times New Roman" w:eastAsia="Times New Roman" w:hAnsi="Times New Roman" w:cs="Times New Roman"/>
                <w:sz w:val="24"/>
                <w:szCs w:val="24"/>
              </w:rPr>
              <w:t>до начала эксперимента</w:t>
            </w:r>
          </w:p>
        </w:tc>
        <w:tc>
          <w:tcPr>
            <w:tcW w:w="1893" w:type="dxa"/>
            <w:tcBorders>
              <w:bottom w:val="nil"/>
            </w:tcBorders>
            <w:vAlign w:val="center"/>
          </w:tcPr>
          <w:p w14:paraId="00001863" w14:textId="74C6FF42"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iCs/>
              </w:rPr>
              <w:t>1,000</w:t>
            </w:r>
          </w:p>
        </w:tc>
        <w:tc>
          <w:tcPr>
            <w:tcW w:w="1893" w:type="dxa"/>
            <w:tcBorders>
              <w:bottom w:val="nil"/>
            </w:tcBorders>
            <w:vAlign w:val="center"/>
          </w:tcPr>
          <w:p w14:paraId="00001864" w14:textId="3222B3E1"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iCs/>
              </w:rPr>
              <w:t>0,089</w:t>
            </w:r>
          </w:p>
        </w:tc>
        <w:tc>
          <w:tcPr>
            <w:tcW w:w="1895" w:type="dxa"/>
            <w:tcBorders>
              <w:bottom w:val="nil"/>
            </w:tcBorders>
            <w:vAlign w:val="center"/>
          </w:tcPr>
          <w:p w14:paraId="00001865" w14:textId="693C0280"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0,003*</w:t>
            </w:r>
          </w:p>
        </w:tc>
        <w:tc>
          <w:tcPr>
            <w:tcW w:w="1974" w:type="dxa"/>
            <w:tcBorders>
              <w:bottom w:val="nil"/>
            </w:tcBorders>
            <w:vAlign w:val="center"/>
          </w:tcPr>
          <w:p w14:paraId="26E562D8" w14:textId="433394C0"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867" w14:textId="490DAF8A"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363,5 (317,0; 394,0)</w:t>
            </w:r>
          </w:p>
        </w:tc>
      </w:tr>
    </w:tbl>
    <w:p w14:paraId="2D0BD107" w14:textId="77777777" w:rsidR="00BA6146" w:rsidRPr="00BA6146" w:rsidRDefault="00BA6146" w:rsidP="00BA6146">
      <w:pPr>
        <w:spacing w:after="0" w:line="240" w:lineRule="auto"/>
        <w:rPr>
          <w:rFonts w:ascii="Times New Roman" w:hAnsi="Times New Roman" w:cs="Times New Roman"/>
          <w:sz w:val="28"/>
          <w:szCs w:val="28"/>
        </w:rPr>
      </w:pPr>
    </w:p>
    <w:p w14:paraId="03C3C097" w14:textId="03F9A821" w:rsidR="00BA6146" w:rsidRDefault="00BA6146" w:rsidP="00BA6146">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34</w:t>
      </w:r>
    </w:p>
    <w:p w14:paraId="5623EAA3" w14:textId="77777777" w:rsidR="00BA6146" w:rsidRPr="00BA6146" w:rsidRDefault="00BA6146" w:rsidP="00BA6146">
      <w:pPr>
        <w:spacing w:after="0" w:line="240" w:lineRule="auto"/>
        <w:rPr>
          <w:rFonts w:ascii="Times New Roman" w:hAnsi="Times New Roman" w:cs="Times New Roman"/>
          <w:sz w:val="28"/>
          <w:szCs w:val="28"/>
        </w:rPr>
      </w:pPr>
    </w:p>
    <w:tbl>
      <w:tblPr>
        <w:tblStyle w:val="400"/>
        <w:tblW w:w="9628" w:type="dxa"/>
        <w:tblInd w:w="1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605899" w:rsidRPr="004C3021" w14:paraId="1763E81C" w14:textId="77777777" w:rsidTr="00BA6146">
        <w:tc>
          <w:tcPr>
            <w:tcW w:w="9628" w:type="dxa"/>
            <w:gridSpan w:val="5"/>
            <w:tcBorders>
              <w:top w:val="single" w:sz="4" w:space="0" w:color="auto"/>
            </w:tcBorders>
            <w:vAlign w:val="center"/>
          </w:tcPr>
          <w:p w14:paraId="6C370FBE" w14:textId="55E324A3" w:rsidR="00605899" w:rsidRPr="004C3021" w:rsidRDefault="005B11F5" w:rsidP="006C393B">
            <w:pPr>
              <w:jc w:val="center"/>
              <w:rPr>
                <w:rFonts w:ascii="Times New Roman" w:eastAsia="Times New Roman" w:hAnsi="Times New Roman" w:cs="Times New Roman"/>
                <w:color w:val="000000"/>
                <w:sz w:val="24"/>
                <w:szCs w:val="24"/>
              </w:rPr>
            </w:pPr>
            <w:r w:rsidRPr="004C3021">
              <w:rPr>
                <w:rFonts w:ascii="Times New Roman" w:eastAsia="Times New Roman" w:hAnsi="Times New Roman" w:cs="Times New Roman"/>
                <w:color w:val="000000"/>
                <w:sz w:val="24"/>
                <w:szCs w:val="24"/>
              </w:rPr>
              <w:t xml:space="preserve">Н </w:t>
            </w:r>
            <w:r w:rsidRPr="004C3021">
              <w:rPr>
                <w:rFonts w:ascii="Times New Roman" w:eastAsia="Times New Roman" w:hAnsi="Times New Roman" w:cs="Times New Roman"/>
                <w:sz w:val="24"/>
                <w:szCs w:val="24"/>
              </w:rPr>
              <w:t>Критерий Краскела Уоллиса</w:t>
            </w:r>
            <w:r w:rsidRPr="004C3021">
              <w:rPr>
                <w:rFonts w:ascii="Times New Roman" w:eastAsia="Times New Roman" w:hAnsi="Times New Roman" w:cs="Times New Roman"/>
                <w:color w:val="000000"/>
                <w:sz w:val="24"/>
                <w:szCs w:val="24"/>
              </w:rPr>
              <w:t xml:space="preserve"> (3, N = 60) = 28,42 p = 0,000</w:t>
            </w:r>
            <w:r w:rsidR="00605899" w:rsidRPr="004C3021">
              <w:rPr>
                <w:rFonts w:ascii="Times New Roman" w:eastAsia="Times New Roman" w:hAnsi="Times New Roman" w:cs="Times New Roman"/>
                <w:sz w:val="24"/>
                <w:szCs w:val="24"/>
              </w:rPr>
              <w:t>*</w:t>
            </w:r>
          </w:p>
        </w:tc>
      </w:tr>
      <w:tr w:rsidR="00605899" w:rsidRPr="004C3021" w14:paraId="2BC991D2" w14:textId="77777777" w:rsidTr="00BE2252">
        <w:tc>
          <w:tcPr>
            <w:tcW w:w="1973" w:type="dxa"/>
            <w:vAlign w:val="center"/>
          </w:tcPr>
          <w:p w14:paraId="6ECC25DA" w14:textId="77777777" w:rsidR="00605899" w:rsidRPr="004C3021" w:rsidRDefault="00605899" w:rsidP="006C393B">
            <w:pPr>
              <w:jc w:val="center"/>
              <w:rPr>
                <w:rFonts w:ascii="Times New Roman" w:eastAsia="Times New Roman" w:hAnsi="Times New Roman" w:cs="Times New Roman"/>
                <w:sz w:val="24"/>
                <w:szCs w:val="24"/>
              </w:rPr>
            </w:pPr>
            <w:r w:rsidRPr="004C3021">
              <w:rPr>
                <w:rFonts w:ascii="Times New Roman" w:eastAsia="Times New Roman" w:hAnsi="Times New Roman" w:cs="Times New Roman"/>
                <w:color w:val="000000"/>
                <w:sz w:val="24"/>
                <w:szCs w:val="24"/>
              </w:rPr>
              <w:t>Гипоксантин в эритроцитах</w:t>
            </w:r>
          </w:p>
        </w:tc>
        <w:tc>
          <w:tcPr>
            <w:tcW w:w="1893" w:type="dxa"/>
            <w:vAlign w:val="center"/>
          </w:tcPr>
          <w:p w14:paraId="28D5186E" w14:textId="77777777" w:rsidR="00605899" w:rsidRPr="004C3021" w:rsidRDefault="00605899"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3, плацебо</w:t>
            </w:r>
          </w:p>
        </w:tc>
        <w:tc>
          <w:tcPr>
            <w:tcW w:w="1893" w:type="dxa"/>
            <w:vAlign w:val="center"/>
          </w:tcPr>
          <w:p w14:paraId="1216EDBC" w14:textId="77777777" w:rsidR="00605899" w:rsidRPr="004C3021" w:rsidRDefault="00605899"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4, гармина гидрохлорид</w:t>
            </w:r>
          </w:p>
        </w:tc>
        <w:tc>
          <w:tcPr>
            <w:tcW w:w="1895" w:type="dxa"/>
            <w:vAlign w:val="center"/>
          </w:tcPr>
          <w:p w14:paraId="14AAFA80" w14:textId="77777777" w:rsidR="00605899" w:rsidRPr="004C3021" w:rsidRDefault="00605899"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5, амитриптилин</w:t>
            </w:r>
          </w:p>
        </w:tc>
        <w:tc>
          <w:tcPr>
            <w:tcW w:w="1974" w:type="dxa"/>
            <w:vAlign w:val="center"/>
          </w:tcPr>
          <w:p w14:paraId="7E58B2A0" w14:textId="77777777" w:rsidR="00605899" w:rsidRPr="004C3021" w:rsidRDefault="00605899"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ХНУС</w:t>
            </w:r>
          </w:p>
        </w:tc>
      </w:tr>
      <w:tr w:rsidR="005B11F5" w:rsidRPr="004C3021" w14:paraId="5BE5251F" w14:textId="77777777" w:rsidTr="00BE2252">
        <w:tc>
          <w:tcPr>
            <w:tcW w:w="1973" w:type="dxa"/>
            <w:vAlign w:val="center"/>
          </w:tcPr>
          <w:p w14:paraId="6EEBFC21" w14:textId="77777777" w:rsidR="005B11F5" w:rsidRPr="004C3021" w:rsidRDefault="005B11F5" w:rsidP="005B11F5">
            <w:pP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3, плацебо</w:t>
            </w:r>
          </w:p>
        </w:tc>
        <w:tc>
          <w:tcPr>
            <w:tcW w:w="1893" w:type="dxa"/>
            <w:vAlign w:val="center"/>
          </w:tcPr>
          <w:p w14:paraId="7BF61E31" w14:textId="2FDA155B"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6C19AF4E" w14:textId="2BF14B58"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369,5</w:t>
            </w:r>
            <w:r w:rsidRPr="00A90B4D">
              <w:rPr>
                <w:rFonts w:ascii="Times New Roman" w:eastAsia="Times New Roman" w:hAnsi="Times New Roman" w:cs="Times New Roman"/>
                <w:iCs/>
              </w:rPr>
              <w:t xml:space="preserve"> (</w:t>
            </w:r>
            <w:r w:rsidRPr="00A90B4D">
              <w:rPr>
                <w:rFonts w:ascii="Times New Roman" w:eastAsia="Times New Roman" w:hAnsi="Times New Roman" w:cs="Times New Roman"/>
                <w:iCs/>
                <w:color w:val="000000"/>
              </w:rPr>
              <w:t>342,0</w:t>
            </w:r>
            <w:r w:rsidRPr="00A90B4D">
              <w:rPr>
                <w:rFonts w:ascii="Times New Roman" w:eastAsia="Times New Roman" w:hAnsi="Times New Roman" w:cs="Times New Roman"/>
                <w:iCs/>
              </w:rPr>
              <w:t>;</w:t>
            </w:r>
            <w:r w:rsidRPr="00A90B4D">
              <w:rPr>
                <w:rFonts w:ascii="Times New Roman" w:eastAsia="Times New Roman" w:hAnsi="Times New Roman" w:cs="Times New Roman"/>
                <w:iCs/>
                <w:color w:val="000000"/>
              </w:rPr>
              <w:t xml:space="preserve"> 443,0</w:t>
            </w:r>
            <w:r w:rsidRPr="00A90B4D">
              <w:rPr>
                <w:rFonts w:ascii="Times New Roman" w:eastAsia="Times New Roman" w:hAnsi="Times New Roman" w:cs="Times New Roman"/>
                <w:iCs/>
              </w:rPr>
              <w:t>)</w:t>
            </w:r>
          </w:p>
        </w:tc>
        <w:tc>
          <w:tcPr>
            <w:tcW w:w="1893" w:type="dxa"/>
            <w:vAlign w:val="center"/>
          </w:tcPr>
          <w:p w14:paraId="306736F4" w14:textId="65BC7911"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1,000</w:t>
            </w:r>
          </w:p>
        </w:tc>
        <w:tc>
          <w:tcPr>
            <w:tcW w:w="1895" w:type="dxa"/>
            <w:vAlign w:val="center"/>
          </w:tcPr>
          <w:p w14:paraId="02B3EC9C" w14:textId="07FC6467"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0,476</w:t>
            </w:r>
          </w:p>
        </w:tc>
        <w:tc>
          <w:tcPr>
            <w:tcW w:w="1974" w:type="dxa"/>
            <w:vAlign w:val="center"/>
          </w:tcPr>
          <w:p w14:paraId="4B88D877" w14:textId="581BC4BE" w:rsidR="005B11F5" w:rsidRPr="00A90B4D" w:rsidRDefault="005B11F5" w:rsidP="005B11F5">
            <w:pPr>
              <w:jc w:val="center"/>
              <w:rPr>
                <w:rFonts w:ascii="Times New Roman" w:eastAsia="Times New Roman" w:hAnsi="Times New Roman" w:cs="Times New Roman"/>
                <w:b/>
                <w:bCs/>
                <w:iCs/>
                <w:color w:val="000000" w:themeColor="text1"/>
              </w:rPr>
            </w:pPr>
            <w:r w:rsidRPr="00A90B4D">
              <w:rPr>
                <w:rFonts w:ascii="Times New Roman" w:eastAsia="Times New Roman" w:hAnsi="Times New Roman" w:cs="Times New Roman"/>
                <w:iCs/>
                <w:color w:val="000000"/>
              </w:rPr>
              <w:t>0,101</w:t>
            </w:r>
          </w:p>
        </w:tc>
      </w:tr>
      <w:tr w:rsidR="00633011" w:rsidRPr="00633011" w14:paraId="7F4A5ECD" w14:textId="77777777" w:rsidTr="00BE2252">
        <w:tc>
          <w:tcPr>
            <w:tcW w:w="1973" w:type="dxa"/>
            <w:vAlign w:val="center"/>
          </w:tcPr>
          <w:p w14:paraId="00CE0995" w14:textId="77777777" w:rsidR="005B11F5" w:rsidRPr="00633011" w:rsidRDefault="005B11F5" w:rsidP="005B11F5">
            <w:pPr>
              <w:rPr>
                <w:rFonts w:ascii="Times New Roman" w:eastAsia="Times New Roman" w:hAnsi="Times New Roman" w:cs="Times New Roman"/>
                <w:b/>
                <w:sz w:val="24"/>
                <w:szCs w:val="24"/>
              </w:rPr>
            </w:pPr>
            <w:r w:rsidRPr="00633011">
              <w:rPr>
                <w:rFonts w:ascii="Times New Roman" w:eastAsia="Times New Roman" w:hAnsi="Times New Roman" w:cs="Times New Roman"/>
                <w:sz w:val="24"/>
                <w:szCs w:val="24"/>
              </w:rPr>
              <w:t>группа 4, гармина гидрохлорид</w:t>
            </w:r>
          </w:p>
        </w:tc>
        <w:tc>
          <w:tcPr>
            <w:tcW w:w="1893" w:type="dxa"/>
            <w:vAlign w:val="center"/>
          </w:tcPr>
          <w:p w14:paraId="7B523B25" w14:textId="06140FFE"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4D985BD1" w14:textId="1F9A0306"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3C8FCCAA" w14:textId="69072FF9"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404,0 (396,0; 466,0)</w:t>
            </w:r>
          </w:p>
        </w:tc>
        <w:tc>
          <w:tcPr>
            <w:tcW w:w="1895" w:type="dxa"/>
            <w:vAlign w:val="center"/>
          </w:tcPr>
          <w:p w14:paraId="73AB5F56" w14:textId="4784D482"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4" w:type="dxa"/>
            <w:vAlign w:val="center"/>
          </w:tcPr>
          <w:p w14:paraId="10754E52" w14:textId="27E6FF94"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0,001*</w:t>
            </w:r>
          </w:p>
        </w:tc>
      </w:tr>
      <w:tr w:rsidR="00633011" w:rsidRPr="00633011" w14:paraId="6EC1A48B" w14:textId="77777777" w:rsidTr="00BE2252">
        <w:tc>
          <w:tcPr>
            <w:tcW w:w="1973" w:type="dxa"/>
            <w:vAlign w:val="center"/>
          </w:tcPr>
          <w:p w14:paraId="6323D575" w14:textId="77777777" w:rsidR="005B11F5" w:rsidRPr="00633011" w:rsidRDefault="005B11F5" w:rsidP="005B11F5">
            <w:pPr>
              <w:rPr>
                <w:rFonts w:ascii="Times New Roman" w:eastAsia="Times New Roman" w:hAnsi="Times New Roman" w:cs="Times New Roman"/>
                <w:b/>
                <w:sz w:val="24"/>
                <w:szCs w:val="24"/>
              </w:rPr>
            </w:pPr>
            <w:r w:rsidRPr="00633011">
              <w:rPr>
                <w:rFonts w:ascii="Times New Roman" w:eastAsia="Times New Roman" w:hAnsi="Times New Roman" w:cs="Times New Roman"/>
                <w:sz w:val="24"/>
                <w:szCs w:val="24"/>
              </w:rPr>
              <w:t>группа 5, амитриптилин</w:t>
            </w:r>
          </w:p>
        </w:tc>
        <w:tc>
          <w:tcPr>
            <w:tcW w:w="1893" w:type="dxa"/>
            <w:vAlign w:val="center"/>
          </w:tcPr>
          <w:p w14:paraId="70C0D46D" w14:textId="496EEF25"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0,476</w:t>
            </w:r>
          </w:p>
        </w:tc>
        <w:tc>
          <w:tcPr>
            <w:tcW w:w="1893" w:type="dxa"/>
            <w:vAlign w:val="center"/>
          </w:tcPr>
          <w:p w14:paraId="30A23B28" w14:textId="0B0ED6CE"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40E06058" w14:textId="0152DCA1"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3412FA4B" w14:textId="7ADCDFFD"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443,5 (418,0; 485,0)</w:t>
            </w:r>
          </w:p>
        </w:tc>
        <w:tc>
          <w:tcPr>
            <w:tcW w:w="1974" w:type="dxa"/>
            <w:vAlign w:val="center"/>
          </w:tcPr>
          <w:p w14:paraId="5718D574" w14:textId="744EC3CC"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633011" w:rsidRPr="00633011" w14:paraId="4558FF23" w14:textId="77777777" w:rsidTr="00BE2252">
        <w:tc>
          <w:tcPr>
            <w:tcW w:w="1973" w:type="dxa"/>
            <w:vAlign w:val="center"/>
          </w:tcPr>
          <w:p w14:paraId="15D26DCC" w14:textId="77777777" w:rsidR="005B11F5" w:rsidRPr="00633011" w:rsidRDefault="005B11F5" w:rsidP="005B11F5">
            <w:pPr>
              <w:rPr>
                <w:rFonts w:ascii="Times New Roman" w:eastAsia="Times New Roman" w:hAnsi="Times New Roman" w:cs="Times New Roman"/>
                <w:b/>
                <w:sz w:val="24"/>
                <w:szCs w:val="24"/>
              </w:rPr>
            </w:pPr>
            <w:r w:rsidRPr="00633011">
              <w:rPr>
                <w:rFonts w:ascii="Times New Roman" w:eastAsia="Times New Roman" w:hAnsi="Times New Roman" w:cs="Times New Roman"/>
                <w:sz w:val="24"/>
                <w:szCs w:val="24"/>
              </w:rPr>
              <w:t>ХНУС</w:t>
            </w:r>
          </w:p>
        </w:tc>
        <w:tc>
          <w:tcPr>
            <w:tcW w:w="1893" w:type="dxa"/>
            <w:vAlign w:val="center"/>
          </w:tcPr>
          <w:p w14:paraId="44CAE3FB" w14:textId="6419AE65"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iCs/>
              </w:rPr>
              <w:t>0,101</w:t>
            </w:r>
          </w:p>
        </w:tc>
        <w:tc>
          <w:tcPr>
            <w:tcW w:w="1893" w:type="dxa"/>
            <w:vAlign w:val="center"/>
          </w:tcPr>
          <w:p w14:paraId="3698E8DA" w14:textId="7D786460"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0,001*</w:t>
            </w:r>
          </w:p>
        </w:tc>
        <w:tc>
          <w:tcPr>
            <w:tcW w:w="1895" w:type="dxa"/>
            <w:vAlign w:val="center"/>
          </w:tcPr>
          <w:p w14:paraId="2329D6C7" w14:textId="03044EFD"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974" w:type="dxa"/>
            <w:vAlign w:val="center"/>
          </w:tcPr>
          <w:p w14:paraId="3E56880B" w14:textId="678621DE"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747EF3B9" w14:textId="18ADEC09"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318,0 (301,0; 362,0)</w:t>
            </w:r>
          </w:p>
        </w:tc>
      </w:tr>
    </w:tbl>
    <w:tbl>
      <w:tblPr>
        <w:tblStyle w:val="410"/>
        <w:tblW w:w="9628" w:type="dxa"/>
        <w:tblInd w:w="1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605899" w:rsidRPr="004C3021" w14:paraId="3053BBC5" w14:textId="77777777" w:rsidTr="00BE2252">
        <w:tc>
          <w:tcPr>
            <w:tcW w:w="9628" w:type="dxa"/>
            <w:gridSpan w:val="5"/>
            <w:vAlign w:val="center"/>
          </w:tcPr>
          <w:p w14:paraId="665A469C" w14:textId="04C57E24" w:rsidR="00605899" w:rsidRPr="004C3021" w:rsidRDefault="005B11F5" w:rsidP="006C393B">
            <w:pPr>
              <w:jc w:val="center"/>
              <w:rPr>
                <w:rFonts w:ascii="Times New Roman" w:eastAsia="Times New Roman" w:hAnsi="Times New Roman" w:cs="Times New Roman"/>
                <w:color w:val="000000"/>
                <w:sz w:val="24"/>
                <w:szCs w:val="24"/>
              </w:rPr>
            </w:pPr>
            <w:r w:rsidRPr="004C3021">
              <w:rPr>
                <w:rFonts w:ascii="Times New Roman" w:eastAsia="Times New Roman" w:hAnsi="Times New Roman" w:cs="Times New Roman"/>
                <w:color w:val="000000"/>
                <w:sz w:val="24"/>
                <w:szCs w:val="24"/>
              </w:rPr>
              <w:t xml:space="preserve">Н </w:t>
            </w:r>
            <w:r w:rsidRPr="004C3021">
              <w:rPr>
                <w:rFonts w:ascii="Times New Roman" w:eastAsia="Times New Roman" w:hAnsi="Times New Roman" w:cs="Times New Roman"/>
                <w:sz w:val="24"/>
                <w:szCs w:val="24"/>
              </w:rPr>
              <w:t xml:space="preserve">Критерий Краскела Уоллиса </w:t>
            </w:r>
            <w:r w:rsidRPr="004C3021">
              <w:rPr>
                <w:rFonts w:ascii="Times New Roman" w:eastAsia="Times New Roman" w:hAnsi="Times New Roman" w:cs="Times New Roman"/>
                <w:color w:val="000000"/>
                <w:sz w:val="24"/>
                <w:szCs w:val="24"/>
              </w:rPr>
              <w:t>(3, N = 60) = 0,358 p = 0,949</w:t>
            </w:r>
          </w:p>
        </w:tc>
      </w:tr>
      <w:tr w:rsidR="00605899" w:rsidRPr="004C3021" w14:paraId="5CCCD4CF" w14:textId="77777777" w:rsidTr="00BE2252">
        <w:tc>
          <w:tcPr>
            <w:tcW w:w="1973" w:type="dxa"/>
            <w:vAlign w:val="center"/>
          </w:tcPr>
          <w:p w14:paraId="17573A07" w14:textId="77777777" w:rsidR="00605899" w:rsidRPr="004C3021" w:rsidRDefault="00605899" w:rsidP="006C393B">
            <w:pPr>
              <w:jc w:val="center"/>
              <w:rPr>
                <w:rFonts w:ascii="Times New Roman" w:eastAsia="Times New Roman" w:hAnsi="Times New Roman" w:cs="Times New Roman"/>
                <w:sz w:val="24"/>
                <w:szCs w:val="24"/>
              </w:rPr>
            </w:pPr>
            <w:r w:rsidRPr="004C3021">
              <w:rPr>
                <w:rFonts w:ascii="Times New Roman" w:eastAsia="Times New Roman" w:hAnsi="Times New Roman" w:cs="Times New Roman"/>
                <w:color w:val="000000"/>
                <w:sz w:val="24"/>
                <w:szCs w:val="24"/>
              </w:rPr>
              <w:t>Гипоксантин в плазме</w:t>
            </w:r>
          </w:p>
        </w:tc>
        <w:tc>
          <w:tcPr>
            <w:tcW w:w="1893" w:type="dxa"/>
            <w:vAlign w:val="center"/>
          </w:tcPr>
          <w:p w14:paraId="0859E0A2" w14:textId="77777777" w:rsidR="00605899" w:rsidRPr="004C3021" w:rsidRDefault="00605899"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3, плацебо</w:t>
            </w:r>
          </w:p>
        </w:tc>
        <w:tc>
          <w:tcPr>
            <w:tcW w:w="1893" w:type="dxa"/>
            <w:vAlign w:val="center"/>
          </w:tcPr>
          <w:p w14:paraId="7B0B6244" w14:textId="77777777" w:rsidR="00605899" w:rsidRPr="004C3021" w:rsidRDefault="00605899"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4, гармина гидрохлорид</w:t>
            </w:r>
          </w:p>
        </w:tc>
        <w:tc>
          <w:tcPr>
            <w:tcW w:w="1895" w:type="dxa"/>
            <w:vAlign w:val="center"/>
          </w:tcPr>
          <w:p w14:paraId="7EC5CC7A" w14:textId="77777777" w:rsidR="00605899" w:rsidRPr="004C3021" w:rsidRDefault="00605899"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5, амитриптилин</w:t>
            </w:r>
          </w:p>
        </w:tc>
        <w:tc>
          <w:tcPr>
            <w:tcW w:w="1974" w:type="dxa"/>
            <w:vAlign w:val="center"/>
          </w:tcPr>
          <w:p w14:paraId="0542553E" w14:textId="77777777" w:rsidR="00605899" w:rsidRPr="004C3021" w:rsidRDefault="00605899" w:rsidP="006C393B">
            <w:pPr>
              <w:jc w:val="cente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до начала эксперимента</w:t>
            </w:r>
          </w:p>
        </w:tc>
      </w:tr>
      <w:tr w:rsidR="005B11F5" w:rsidRPr="004C3021" w14:paraId="4F3B9ADD" w14:textId="77777777" w:rsidTr="00BE2252">
        <w:tc>
          <w:tcPr>
            <w:tcW w:w="1973" w:type="dxa"/>
            <w:vAlign w:val="center"/>
          </w:tcPr>
          <w:p w14:paraId="390CE643" w14:textId="77777777" w:rsidR="005B11F5" w:rsidRPr="004C3021" w:rsidRDefault="005B11F5" w:rsidP="005B11F5">
            <w:pP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3, плацебо</w:t>
            </w:r>
          </w:p>
        </w:tc>
        <w:tc>
          <w:tcPr>
            <w:tcW w:w="1893" w:type="dxa"/>
            <w:vAlign w:val="center"/>
          </w:tcPr>
          <w:p w14:paraId="7909535E" w14:textId="500177BC"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40DAFB06" w14:textId="75D03BED"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212,5</w:t>
            </w:r>
            <w:r w:rsidRPr="00A90B4D">
              <w:rPr>
                <w:rFonts w:ascii="Times New Roman" w:eastAsia="Times New Roman" w:hAnsi="Times New Roman" w:cs="Times New Roman"/>
                <w:iCs/>
              </w:rPr>
              <w:t xml:space="preserve"> (</w:t>
            </w:r>
            <w:r w:rsidRPr="00A90B4D">
              <w:rPr>
                <w:rFonts w:ascii="Times New Roman" w:eastAsia="Times New Roman" w:hAnsi="Times New Roman" w:cs="Times New Roman"/>
                <w:iCs/>
                <w:color w:val="000000"/>
              </w:rPr>
              <w:t>191,0</w:t>
            </w:r>
            <w:r w:rsidRPr="00A90B4D">
              <w:rPr>
                <w:rFonts w:ascii="Times New Roman" w:eastAsia="Times New Roman" w:hAnsi="Times New Roman" w:cs="Times New Roman"/>
                <w:iCs/>
              </w:rPr>
              <w:t>;</w:t>
            </w:r>
            <w:r w:rsidRPr="00A90B4D">
              <w:rPr>
                <w:rFonts w:ascii="Times New Roman" w:eastAsia="Times New Roman" w:hAnsi="Times New Roman" w:cs="Times New Roman"/>
                <w:iCs/>
                <w:color w:val="000000"/>
              </w:rPr>
              <w:t xml:space="preserve"> 222,0</w:t>
            </w:r>
            <w:r w:rsidRPr="00A90B4D">
              <w:rPr>
                <w:rFonts w:ascii="Times New Roman" w:eastAsia="Times New Roman" w:hAnsi="Times New Roman" w:cs="Times New Roman"/>
                <w:iCs/>
              </w:rPr>
              <w:t>)</w:t>
            </w:r>
          </w:p>
        </w:tc>
        <w:tc>
          <w:tcPr>
            <w:tcW w:w="1893" w:type="dxa"/>
            <w:vAlign w:val="center"/>
          </w:tcPr>
          <w:p w14:paraId="2BDCF384" w14:textId="6C8C4EB0"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1,000</w:t>
            </w:r>
          </w:p>
        </w:tc>
        <w:tc>
          <w:tcPr>
            <w:tcW w:w="1895" w:type="dxa"/>
            <w:vAlign w:val="center"/>
          </w:tcPr>
          <w:p w14:paraId="5676DCBA" w14:textId="509C0934"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1,000</w:t>
            </w:r>
          </w:p>
        </w:tc>
        <w:tc>
          <w:tcPr>
            <w:tcW w:w="1974" w:type="dxa"/>
            <w:vAlign w:val="center"/>
          </w:tcPr>
          <w:p w14:paraId="28FEBA3E" w14:textId="37678E40"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1,000</w:t>
            </w:r>
          </w:p>
        </w:tc>
      </w:tr>
      <w:tr w:rsidR="005B11F5" w:rsidRPr="004C3021" w14:paraId="30B6A95A" w14:textId="77777777" w:rsidTr="00BE2252">
        <w:tc>
          <w:tcPr>
            <w:tcW w:w="1973" w:type="dxa"/>
            <w:vAlign w:val="center"/>
          </w:tcPr>
          <w:p w14:paraId="3CB0EEEC" w14:textId="77777777" w:rsidR="005B11F5" w:rsidRPr="004C3021" w:rsidRDefault="005B11F5" w:rsidP="005B11F5">
            <w:pP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4, гармина гидрохлорид</w:t>
            </w:r>
          </w:p>
        </w:tc>
        <w:tc>
          <w:tcPr>
            <w:tcW w:w="1893" w:type="dxa"/>
            <w:vAlign w:val="center"/>
          </w:tcPr>
          <w:p w14:paraId="6ACA9705" w14:textId="2D80AAC3"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1,000</w:t>
            </w:r>
          </w:p>
        </w:tc>
        <w:tc>
          <w:tcPr>
            <w:tcW w:w="1893" w:type="dxa"/>
            <w:vAlign w:val="center"/>
          </w:tcPr>
          <w:p w14:paraId="426FADBE" w14:textId="078852D4"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7FEDB48" w14:textId="51691CA7"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206,5</w:t>
            </w:r>
            <w:r w:rsidRPr="00A90B4D">
              <w:rPr>
                <w:rFonts w:ascii="Times New Roman" w:eastAsia="Times New Roman" w:hAnsi="Times New Roman" w:cs="Times New Roman"/>
                <w:iCs/>
              </w:rPr>
              <w:t xml:space="preserve"> (</w:t>
            </w:r>
            <w:r w:rsidRPr="00A90B4D">
              <w:rPr>
                <w:rFonts w:ascii="Times New Roman" w:eastAsia="Times New Roman" w:hAnsi="Times New Roman" w:cs="Times New Roman"/>
                <w:iCs/>
                <w:color w:val="000000"/>
              </w:rPr>
              <w:t>195,0</w:t>
            </w:r>
            <w:r w:rsidRPr="00A90B4D">
              <w:rPr>
                <w:rFonts w:ascii="Times New Roman" w:eastAsia="Times New Roman" w:hAnsi="Times New Roman" w:cs="Times New Roman"/>
                <w:iCs/>
              </w:rPr>
              <w:t>;</w:t>
            </w:r>
            <w:r w:rsidRPr="00A90B4D">
              <w:rPr>
                <w:rFonts w:ascii="Times New Roman" w:eastAsia="Times New Roman" w:hAnsi="Times New Roman" w:cs="Times New Roman"/>
                <w:iCs/>
                <w:color w:val="000000"/>
              </w:rPr>
              <w:t xml:space="preserve"> 228,0</w:t>
            </w:r>
            <w:r w:rsidRPr="00A90B4D">
              <w:rPr>
                <w:rFonts w:ascii="Times New Roman" w:eastAsia="Times New Roman" w:hAnsi="Times New Roman" w:cs="Times New Roman"/>
                <w:iCs/>
              </w:rPr>
              <w:t>)</w:t>
            </w:r>
          </w:p>
        </w:tc>
        <w:tc>
          <w:tcPr>
            <w:tcW w:w="1895" w:type="dxa"/>
            <w:vAlign w:val="center"/>
          </w:tcPr>
          <w:p w14:paraId="572F0A62" w14:textId="7FD72E96"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1,000</w:t>
            </w:r>
          </w:p>
        </w:tc>
        <w:tc>
          <w:tcPr>
            <w:tcW w:w="1974" w:type="dxa"/>
            <w:vAlign w:val="center"/>
          </w:tcPr>
          <w:p w14:paraId="42AE3867" w14:textId="486C414B"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1,000</w:t>
            </w:r>
          </w:p>
        </w:tc>
      </w:tr>
      <w:tr w:rsidR="005B11F5" w:rsidRPr="004C3021" w14:paraId="124BB998" w14:textId="77777777" w:rsidTr="00BE2252">
        <w:tc>
          <w:tcPr>
            <w:tcW w:w="1973" w:type="dxa"/>
            <w:vAlign w:val="center"/>
          </w:tcPr>
          <w:p w14:paraId="6A8BA4AE" w14:textId="77777777" w:rsidR="005B11F5" w:rsidRPr="004C3021" w:rsidRDefault="005B11F5" w:rsidP="005B11F5">
            <w:pP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группа 5, амитриптилин</w:t>
            </w:r>
          </w:p>
        </w:tc>
        <w:tc>
          <w:tcPr>
            <w:tcW w:w="1893" w:type="dxa"/>
            <w:vAlign w:val="center"/>
          </w:tcPr>
          <w:p w14:paraId="0A398FE4" w14:textId="4D61CB3C"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1,000</w:t>
            </w:r>
          </w:p>
        </w:tc>
        <w:tc>
          <w:tcPr>
            <w:tcW w:w="1893" w:type="dxa"/>
            <w:vAlign w:val="center"/>
          </w:tcPr>
          <w:p w14:paraId="5D51C7C9" w14:textId="1949C107"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1,000</w:t>
            </w:r>
          </w:p>
        </w:tc>
        <w:tc>
          <w:tcPr>
            <w:tcW w:w="1895" w:type="dxa"/>
            <w:vAlign w:val="center"/>
          </w:tcPr>
          <w:p w14:paraId="49647E4C" w14:textId="7B0E9F18"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7CDBF100" w14:textId="2F4DF2F7"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203,5</w:t>
            </w:r>
            <w:r w:rsidRPr="00A90B4D">
              <w:rPr>
                <w:rFonts w:ascii="Times New Roman" w:eastAsia="Times New Roman" w:hAnsi="Times New Roman" w:cs="Times New Roman"/>
                <w:iCs/>
              </w:rPr>
              <w:t xml:space="preserve"> (</w:t>
            </w:r>
            <w:r w:rsidRPr="00A90B4D">
              <w:rPr>
                <w:rFonts w:ascii="Times New Roman" w:eastAsia="Times New Roman" w:hAnsi="Times New Roman" w:cs="Times New Roman"/>
                <w:iCs/>
                <w:color w:val="000000"/>
              </w:rPr>
              <w:t>186,0</w:t>
            </w:r>
            <w:r w:rsidRPr="00A90B4D">
              <w:rPr>
                <w:rFonts w:ascii="Times New Roman" w:eastAsia="Times New Roman" w:hAnsi="Times New Roman" w:cs="Times New Roman"/>
                <w:iCs/>
              </w:rPr>
              <w:t>;</w:t>
            </w:r>
            <w:r w:rsidRPr="00A90B4D">
              <w:rPr>
                <w:rFonts w:ascii="Times New Roman" w:eastAsia="Times New Roman" w:hAnsi="Times New Roman" w:cs="Times New Roman"/>
                <w:iCs/>
                <w:color w:val="000000"/>
              </w:rPr>
              <w:t xml:space="preserve"> 219,0</w:t>
            </w:r>
            <w:r w:rsidRPr="00A90B4D">
              <w:rPr>
                <w:rFonts w:ascii="Times New Roman" w:eastAsia="Times New Roman" w:hAnsi="Times New Roman" w:cs="Times New Roman"/>
                <w:iCs/>
              </w:rPr>
              <w:t>)</w:t>
            </w:r>
          </w:p>
        </w:tc>
        <w:tc>
          <w:tcPr>
            <w:tcW w:w="1974" w:type="dxa"/>
            <w:vAlign w:val="center"/>
          </w:tcPr>
          <w:p w14:paraId="1CB97860" w14:textId="1FEB2939"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1,000</w:t>
            </w:r>
          </w:p>
        </w:tc>
      </w:tr>
      <w:tr w:rsidR="005B11F5" w:rsidRPr="004C3021" w14:paraId="4DC36A9F" w14:textId="77777777" w:rsidTr="00BE2252">
        <w:tc>
          <w:tcPr>
            <w:tcW w:w="1973" w:type="dxa"/>
            <w:vAlign w:val="center"/>
          </w:tcPr>
          <w:p w14:paraId="7E1BB0F7" w14:textId="77777777" w:rsidR="005B11F5" w:rsidRPr="004C3021" w:rsidRDefault="005B11F5" w:rsidP="005B11F5">
            <w:pPr>
              <w:rPr>
                <w:rFonts w:ascii="Times New Roman" w:eastAsia="Times New Roman" w:hAnsi="Times New Roman" w:cs="Times New Roman"/>
                <w:b/>
                <w:sz w:val="24"/>
                <w:szCs w:val="24"/>
              </w:rPr>
            </w:pPr>
            <w:r w:rsidRPr="004C3021">
              <w:rPr>
                <w:rFonts w:ascii="Times New Roman" w:eastAsia="Times New Roman" w:hAnsi="Times New Roman" w:cs="Times New Roman"/>
                <w:sz w:val="24"/>
                <w:szCs w:val="24"/>
              </w:rPr>
              <w:t>до начала эксперимента</w:t>
            </w:r>
          </w:p>
        </w:tc>
        <w:tc>
          <w:tcPr>
            <w:tcW w:w="1893" w:type="dxa"/>
            <w:vAlign w:val="center"/>
          </w:tcPr>
          <w:p w14:paraId="0760EF24" w14:textId="600F4F67"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1,000</w:t>
            </w:r>
          </w:p>
        </w:tc>
        <w:tc>
          <w:tcPr>
            <w:tcW w:w="1893" w:type="dxa"/>
            <w:vAlign w:val="center"/>
          </w:tcPr>
          <w:p w14:paraId="2CC2F1D9" w14:textId="5628AC7F"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1,000</w:t>
            </w:r>
          </w:p>
        </w:tc>
        <w:tc>
          <w:tcPr>
            <w:tcW w:w="1895" w:type="dxa"/>
            <w:vAlign w:val="center"/>
          </w:tcPr>
          <w:p w14:paraId="4DC4ED65" w14:textId="31297C3A"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iCs/>
                <w:color w:val="000000"/>
              </w:rPr>
              <w:t>1,000</w:t>
            </w:r>
          </w:p>
        </w:tc>
        <w:tc>
          <w:tcPr>
            <w:tcW w:w="1974" w:type="dxa"/>
            <w:vAlign w:val="center"/>
          </w:tcPr>
          <w:p w14:paraId="62134086" w14:textId="20A6B48E"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61171667" w14:textId="179F3411"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color w:val="000000"/>
              </w:rPr>
              <w:t>201,5</w:t>
            </w:r>
            <w:r w:rsidRPr="00A90B4D">
              <w:rPr>
                <w:rFonts w:ascii="Times New Roman" w:eastAsia="Times New Roman" w:hAnsi="Times New Roman" w:cs="Times New Roman"/>
                <w:iCs/>
              </w:rPr>
              <w:t xml:space="preserve"> (</w:t>
            </w:r>
            <w:r w:rsidRPr="00A90B4D">
              <w:rPr>
                <w:rFonts w:ascii="Times New Roman" w:eastAsia="Times New Roman" w:hAnsi="Times New Roman" w:cs="Times New Roman"/>
                <w:iCs/>
                <w:color w:val="000000"/>
              </w:rPr>
              <w:t>192,0</w:t>
            </w:r>
            <w:r w:rsidRPr="00A90B4D">
              <w:rPr>
                <w:rFonts w:ascii="Times New Roman" w:eastAsia="Times New Roman" w:hAnsi="Times New Roman" w:cs="Times New Roman"/>
                <w:iCs/>
              </w:rPr>
              <w:t>;</w:t>
            </w:r>
            <w:r w:rsidRPr="00A90B4D">
              <w:rPr>
                <w:rFonts w:ascii="Times New Roman" w:eastAsia="Times New Roman" w:hAnsi="Times New Roman" w:cs="Times New Roman"/>
                <w:iCs/>
                <w:color w:val="000000"/>
              </w:rPr>
              <w:t xml:space="preserve"> 235,0</w:t>
            </w:r>
            <w:r w:rsidRPr="00A90B4D">
              <w:rPr>
                <w:rFonts w:ascii="Times New Roman" w:eastAsia="Times New Roman" w:hAnsi="Times New Roman" w:cs="Times New Roman"/>
                <w:iCs/>
              </w:rPr>
              <w:t>)</w:t>
            </w:r>
          </w:p>
        </w:tc>
      </w:tr>
    </w:tbl>
    <w:tbl>
      <w:tblPr>
        <w:tblStyle w:val="39"/>
        <w:tblW w:w="9628" w:type="dxa"/>
        <w:tblInd w:w="1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7"/>
        <w:gridCol w:w="1972"/>
      </w:tblGrid>
      <w:tr w:rsidR="00605899" w:rsidRPr="004C3021" w14:paraId="21192BF1" w14:textId="77777777" w:rsidTr="00BE2252">
        <w:tc>
          <w:tcPr>
            <w:tcW w:w="9628" w:type="dxa"/>
            <w:gridSpan w:val="5"/>
            <w:vAlign w:val="center"/>
          </w:tcPr>
          <w:p w14:paraId="4E4751C7" w14:textId="7FD1DB40" w:rsidR="00605899" w:rsidRPr="004C3021" w:rsidRDefault="005B11F5" w:rsidP="006C393B">
            <w:pPr>
              <w:jc w:val="center"/>
              <w:rPr>
                <w:rFonts w:ascii="Times New Roman" w:eastAsia="Times New Roman" w:hAnsi="Times New Roman" w:cs="Times New Roman"/>
                <w:color w:val="000000"/>
                <w:sz w:val="24"/>
                <w:szCs w:val="24"/>
              </w:rPr>
            </w:pPr>
            <w:r w:rsidRPr="004C3021">
              <w:rPr>
                <w:rFonts w:ascii="Times New Roman" w:eastAsia="Times New Roman" w:hAnsi="Times New Roman" w:cs="Times New Roman"/>
                <w:color w:val="000000"/>
                <w:sz w:val="24"/>
                <w:szCs w:val="24"/>
              </w:rPr>
              <w:t>Н Критерий Краскела Уоллиса (3, N= 60) =35,91 p =0,000</w:t>
            </w:r>
            <w:r w:rsidR="00605899" w:rsidRPr="004C3021">
              <w:rPr>
                <w:rFonts w:ascii="Times New Roman" w:eastAsia="Times New Roman" w:hAnsi="Times New Roman" w:cs="Times New Roman"/>
                <w:sz w:val="24"/>
                <w:szCs w:val="24"/>
              </w:rPr>
              <w:t>*</w:t>
            </w:r>
          </w:p>
        </w:tc>
      </w:tr>
      <w:tr w:rsidR="003844C5" w:rsidRPr="003844C5" w14:paraId="1FB48356" w14:textId="77777777" w:rsidTr="00BE2252">
        <w:tc>
          <w:tcPr>
            <w:tcW w:w="1973" w:type="dxa"/>
            <w:vAlign w:val="center"/>
          </w:tcPr>
          <w:p w14:paraId="5DB77E90" w14:textId="77777777" w:rsidR="00605899" w:rsidRPr="003844C5" w:rsidRDefault="00605899" w:rsidP="006C393B">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Гипоксантин в плазме</w:t>
            </w:r>
          </w:p>
        </w:tc>
        <w:tc>
          <w:tcPr>
            <w:tcW w:w="1893" w:type="dxa"/>
            <w:vAlign w:val="center"/>
          </w:tcPr>
          <w:p w14:paraId="637F3520" w14:textId="77777777" w:rsidR="00605899" w:rsidRPr="003844C5" w:rsidRDefault="00605899"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2225EC29" w14:textId="77777777" w:rsidR="00605899" w:rsidRPr="003844C5" w:rsidRDefault="00605899"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7" w:type="dxa"/>
            <w:vAlign w:val="center"/>
          </w:tcPr>
          <w:p w14:paraId="23E1AB13" w14:textId="77777777" w:rsidR="00605899" w:rsidRPr="003844C5" w:rsidRDefault="00605899"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972" w:type="dxa"/>
            <w:vAlign w:val="center"/>
          </w:tcPr>
          <w:p w14:paraId="236CCB00" w14:textId="77777777" w:rsidR="00605899" w:rsidRPr="003844C5" w:rsidRDefault="00605899"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ХНУС</w:t>
            </w:r>
          </w:p>
        </w:tc>
      </w:tr>
      <w:tr w:rsidR="003844C5" w:rsidRPr="003844C5" w14:paraId="701CC1B8" w14:textId="77777777" w:rsidTr="00BE2252">
        <w:tc>
          <w:tcPr>
            <w:tcW w:w="1973" w:type="dxa"/>
            <w:vAlign w:val="center"/>
          </w:tcPr>
          <w:p w14:paraId="6B1F46E4" w14:textId="77777777" w:rsidR="005B11F5" w:rsidRPr="003844C5" w:rsidRDefault="005B11F5" w:rsidP="005B11F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2D19E152" w14:textId="36162A50"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66C345C1" w14:textId="54E5C80D"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212,5 (191,0; 222,0)</w:t>
            </w:r>
          </w:p>
        </w:tc>
        <w:tc>
          <w:tcPr>
            <w:tcW w:w="1893" w:type="dxa"/>
            <w:vAlign w:val="center"/>
          </w:tcPr>
          <w:p w14:paraId="6C57E410" w14:textId="28101C26"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7" w:type="dxa"/>
            <w:vAlign w:val="center"/>
          </w:tcPr>
          <w:p w14:paraId="02D529AF" w14:textId="6BED881B"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2" w:type="dxa"/>
            <w:vAlign w:val="center"/>
          </w:tcPr>
          <w:p w14:paraId="46ACD965" w14:textId="09D79576"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3844C5" w:rsidRPr="003844C5" w14:paraId="49B9C405" w14:textId="77777777" w:rsidTr="00BE2252">
        <w:tc>
          <w:tcPr>
            <w:tcW w:w="1973" w:type="dxa"/>
            <w:vAlign w:val="center"/>
          </w:tcPr>
          <w:p w14:paraId="1A40B25F" w14:textId="77777777" w:rsidR="005B11F5" w:rsidRPr="003844C5" w:rsidRDefault="005B11F5" w:rsidP="005B11F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3" w:type="dxa"/>
            <w:vAlign w:val="center"/>
          </w:tcPr>
          <w:p w14:paraId="3F07AA2C" w14:textId="04A447C7"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2D34E499" w14:textId="21F75994"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4FA895E7" w14:textId="6132835E"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206,5 (195,0; 228,0)</w:t>
            </w:r>
          </w:p>
        </w:tc>
        <w:tc>
          <w:tcPr>
            <w:tcW w:w="1897" w:type="dxa"/>
            <w:vAlign w:val="center"/>
          </w:tcPr>
          <w:p w14:paraId="118B9158" w14:textId="4E9889C4"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2" w:type="dxa"/>
            <w:vAlign w:val="center"/>
          </w:tcPr>
          <w:p w14:paraId="325388F4" w14:textId="4AFF986C"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3844C5" w:rsidRPr="003844C5" w14:paraId="17D10857" w14:textId="77777777" w:rsidTr="00BE2252">
        <w:tc>
          <w:tcPr>
            <w:tcW w:w="1973" w:type="dxa"/>
            <w:vAlign w:val="center"/>
          </w:tcPr>
          <w:p w14:paraId="76A1C350" w14:textId="77777777" w:rsidR="005B11F5" w:rsidRPr="003844C5" w:rsidRDefault="005B11F5" w:rsidP="005B11F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893" w:type="dxa"/>
            <w:vAlign w:val="center"/>
          </w:tcPr>
          <w:p w14:paraId="36CEC98D" w14:textId="42230436"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3616F8DF" w14:textId="52117E3E"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7" w:type="dxa"/>
            <w:vAlign w:val="center"/>
          </w:tcPr>
          <w:p w14:paraId="18A9F32A" w14:textId="5F67522A"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4A77B3EF" w14:textId="4AE2571E"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203,5 (186,0; 219,0)</w:t>
            </w:r>
          </w:p>
        </w:tc>
        <w:tc>
          <w:tcPr>
            <w:tcW w:w="1972" w:type="dxa"/>
            <w:vAlign w:val="center"/>
          </w:tcPr>
          <w:p w14:paraId="6D3EA872" w14:textId="520D101E"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0,001*</w:t>
            </w:r>
          </w:p>
        </w:tc>
      </w:tr>
      <w:tr w:rsidR="003844C5" w:rsidRPr="003844C5" w14:paraId="28EC4783" w14:textId="77777777" w:rsidTr="00BE2252">
        <w:tc>
          <w:tcPr>
            <w:tcW w:w="1973" w:type="dxa"/>
            <w:vAlign w:val="center"/>
          </w:tcPr>
          <w:p w14:paraId="4939ACE0" w14:textId="77777777" w:rsidR="005B11F5" w:rsidRPr="003844C5" w:rsidRDefault="005B11F5" w:rsidP="005B11F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ХНУС</w:t>
            </w:r>
          </w:p>
        </w:tc>
        <w:tc>
          <w:tcPr>
            <w:tcW w:w="1893" w:type="dxa"/>
            <w:vAlign w:val="center"/>
          </w:tcPr>
          <w:p w14:paraId="44A9DADA" w14:textId="04610ECB"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893" w:type="dxa"/>
            <w:vAlign w:val="center"/>
          </w:tcPr>
          <w:p w14:paraId="433DAFFE" w14:textId="6A0EBB70"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897" w:type="dxa"/>
            <w:vAlign w:val="center"/>
          </w:tcPr>
          <w:p w14:paraId="30957219" w14:textId="07BB80C2"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0,001*</w:t>
            </w:r>
          </w:p>
        </w:tc>
        <w:tc>
          <w:tcPr>
            <w:tcW w:w="1972" w:type="dxa"/>
            <w:vAlign w:val="center"/>
          </w:tcPr>
          <w:p w14:paraId="2DCC025F" w14:textId="626A8A6E"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6FC663B7" w14:textId="0683CD22"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156,0 (136,0; 174,0)</w:t>
            </w:r>
          </w:p>
        </w:tc>
      </w:tr>
    </w:tbl>
    <w:tbl>
      <w:tblPr>
        <w:tblStyle w:val="62"/>
        <w:tblW w:w="9628" w:type="dxa"/>
        <w:tblInd w:w="10" w:type="dxa"/>
        <w:tblBorders>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9628"/>
      </w:tblGrid>
      <w:tr w:rsidR="007B465D" w:rsidRPr="000D1EFD" w14:paraId="771B0D03" w14:textId="77777777" w:rsidTr="00BE2252">
        <w:tc>
          <w:tcPr>
            <w:tcW w:w="9628" w:type="dxa"/>
            <w:vAlign w:val="center"/>
          </w:tcPr>
          <w:p w14:paraId="6EDB88C6" w14:textId="01A99701" w:rsidR="007B465D" w:rsidRPr="000D1EFD" w:rsidRDefault="001F3671" w:rsidP="006C393B">
            <w:pPr>
              <w:ind w:firstLine="709"/>
              <w:rPr>
                <w:rFonts w:ascii="Times New Roman" w:eastAsia="Times New Roman" w:hAnsi="Times New Roman" w:cs="Times New Roman"/>
                <w:sz w:val="24"/>
                <w:szCs w:val="24"/>
              </w:rPr>
            </w:pPr>
            <w:r w:rsidRPr="001F3671">
              <w:rPr>
                <w:rFonts w:ascii="Times New Roman" w:eastAsia="Times New Roman" w:hAnsi="Times New Roman" w:cs="Times New Roman"/>
                <w:bCs/>
                <w:color w:val="000000"/>
                <w:sz w:val="24"/>
                <w:szCs w:val="24"/>
              </w:rPr>
              <w:t xml:space="preserve">Примечание – </w:t>
            </w:r>
            <w:r w:rsidR="007B465D" w:rsidRPr="00FA586E">
              <w:rPr>
                <w:rFonts w:ascii="Times New Roman" w:eastAsia="Times New Roman" w:hAnsi="Times New Roman" w:cs="Times New Roman"/>
                <w:b/>
                <w:color w:val="000000"/>
                <w:sz w:val="24"/>
                <w:szCs w:val="24"/>
              </w:rPr>
              <w:t>*</w:t>
            </w:r>
            <w:r w:rsidR="007B465D" w:rsidRPr="007B6940">
              <w:rPr>
                <w:rFonts w:ascii="Times New Roman" w:eastAsia="Times New Roman" w:hAnsi="Times New Roman" w:cs="Times New Roman"/>
                <w:b/>
                <w:color w:val="000000"/>
                <w:sz w:val="24"/>
                <w:szCs w:val="24"/>
              </w:rPr>
              <w:t xml:space="preserve"> </w:t>
            </w:r>
            <w:r w:rsidR="007B465D" w:rsidRPr="00FA586E">
              <w:rPr>
                <w:rFonts w:ascii="Times New Roman" w:eastAsia="Gungsuh" w:hAnsi="Times New Roman" w:cs="Times New Roman"/>
                <w:color w:val="000000"/>
              </w:rPr>
              <w:t>Статистически значимые различия если р≤0,05</w:t>
            </w:r>
          </w:p>
        </w:tc>
      </w:tr>
    </w:tbl>
    <w:p w14:paraId="31160996" w14:textId="77777777" w:rsidR="003E42CC" w:rsidRDefault="003E42CC" w:rsidP="00044553">
      <w:pPr>
        <w:spacing w:after="0" w:line="240" w:lineRule="auto"/>
        <w:rPr>
          <w:rFonts w:ascii="Times New Roman" w:hAnsi="Times New Roman" w:cs="Times New Roman"/>
          <w:sz w:val="28"/>
          <w:szCs w:val="28"/>
        </w:rPr>
      </w:pPr>
    </w:p>
    <w:p w14:paraId="443B65AB" w14:textId="7351FE81" w:rsidR="005E62E9" w:rsidRDefault="00FF0353" w:rsidP="004518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рисунке 5</w:t>
      </w:r>
      <w:r w:rsidR="00AD724E">
        <w:rPr>
          <w:rFonts w:ascii="Times New Roman" w:hAnsi="Times New Roman" w:cs="Times New Roman"/>
          <w:sz w:val="28"/>
          <w:szCs w:val="28"/>
        </w:rPr>
        <w:t>8</w:t>
      </w:r>
      <w:r>
        <w:rPr>
          <w:rFonts w:ascii="Times New Roman" w:hAnsi="Times New Roman" w:cs="Times New Roman"/>
          <w:sz w:val="28"/>
          <w:szCs w:val="28"/>
        </w:rPr>
        <w:t xml:space="preserve"> показана динамика аденина в эритроцитах и плазме.</w:t>
      </w:r>
    </w:p>
    <w:p w14:paraId="29FE347D" w14:textId="754471DD" w:rsidR="00FF0353" w:rsidRDefault="00FF0353" w:rsidP="004518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Содержание аденина в эритроцитах</w:t>
      </w:r>
      <w:r w:rsidR="007631F0">
        <w:rPr>
          <w:rFonts w:ascii="Times New Roman" w:hAnsi="Times New Roman" w:cs="Times New Roman"/>
          <w:sz w:val="28"/>
          <w:szCs w:val="28"/>
        </w:rPr>
        <w:t>, представленное на рисунке 5</w:t>
      </w:r>
      <w:r w:rsidR="00AD724E">
        <w:rPr>
          <w:rFonts w:ascii="Times New Roman" w:hAnsi="Times New Roman" w:cs="Times New Roman"/>
          <w:sz w:val="28"/>
          <w:szCs w:val="28"/>
        </w:rPr>
        <w:t>8</w:t>
      </w:r>
      <w:r w:rsidR="007631F0">
        <w:rPr>
          <w:rFonts w:ascii="Times New Roman" w:hAnsi="Times New Roman" w:cs="Times New Roman"/>
          <w:sz w:val="28"/>
          <w:szCs w:val="28"/>
        </w:rPr>
        <w:t xml:space="preserve"> а демонстрирует снижение уровня аденина</w:t>
      </w:r>
      <w:r>
        <w:rPr>
          <w:rFonts w:ascii="Times New Roman" w:hAnsi="Times New Roman" w:cs="Times New Roman"/>
          <w:sz w:val="28"/>
          <w:szCs w:val="28"/>
        </w:rPr>
        <w:t xml:space="preserve"> на фоне ХНУС на </w:t>
      </w:r>
      <w:r w:rsidR="007631F0">
        <w:rPr>
          <w:rFonts w:ascii="Times New Roman" w:hAnsi="Times New Roman" w:cs="Times New Roman"/>
          <w:sz w:val="28"/>
          <w:szCs w:val="28"/>
        </w:rPr>
        <w:t>15,76</w:t>
      </w:r>
      <w:r>
        <w:rPr>
          <w:rFonts w:ascii="Times New Roman" w:hAnsi="Times New Roman" w:cs="Times New Roman"/>
          <w:sz w:val="28"/>
          <w:szCs w:val="28"/>
        </w:rPr>
        <w:t xml:space="preserve">% </w:t>
      </w:r>
      <w:r w:rsidR="007631F0">
        <w:rPr>
          <w:rFonts w:ascii="Times New Roman" w:hAnsi="Times New Roman" w:cs="Times New Roman"/>
          <w:sz w:val="28"/>
          <w:szCs w:val="28"/>
        </w:rPr>
        <w:t>последующее повышение его на после проведения терапии, которое в группе 3 сохраняется на 0,9% ниже исходного, но выше ХНУС на 17,62%. Увеличение относительно исходных показателей в группе 4 составляет 8,85%, относительно уровня показателей ХНУС на 29,21%, в группе 5 на 18,36% и на 40,49% соответственно.</w:t>
      </w:r>
      <w:r>
        <w:rPr>
          <w:rFonts w:ascii="Times New Roman" w:hAnsi="Times New Roman" w:cs="Times New Roman"/>
          <w:sz w:val="28"/>
          <w:szCs w:val="28"/>
        </w:rPr>
        <w:t xml:space="preserve"> </w:t>
      </w:r>
    </w:p>
    <w:p w14:paraId="3932F63A" w14:textId="6564C0B8" w:rsidR="00535091" w:rsidRDefault="007631F0" w:rsidP="004518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Изменение показателей</w:t>
      </w:r>
      <w:r w:rsidR="00535091">
        <w:rPr>
          <w:rFonts w:ascii="Times New Roman" w:hAnsi="Times New Roman" w:cs="Times New Roman"/>
          <w:sz w:val="28"/>
          <w:szCs w:val="28"/>
        </w:rPr>
        <w:t xml:space="preserve"> аденина в плазме</w:t>
      </w:r>
      <w:r>
        <w:rPr>
          <w:rFonts w:ascii="Times New Roman" w:hAnsi="Times New Roman" w:cs="Times New Roman"/>
          <w:sz w:val="28"/>
          <w:szCs w:val="28"/>
        </w:rPr>
        <w:t>, представленное на рисунке 5</w:t>
      </w:r>
      <w:r w:rsidR="00AD724E">
        <w:rPr>
          <w:rFonts w:ascii="Times New Roman" w:hAnsi="Times New Roman" w:cs="Times New Roman"/>
          <w:sz w:val="28"/>
          <w:szCs w:val="28"/>
        </w:rPr>
        <w:t>8</w:t>
      </w:r>
      <w:r>
        <w:rPr>
          <w:rFonts w:ascii="Times New Roman" w:hAnsi="Times New Roman" w:cs="Times New Roman"/>
          <w:sz w:val="28"/>
          <w:szCs w:val="28"/>
        </w:rPr>
        <w:t xml:space="preserve"> б</w:t>
      </w:r>
      <w:r w:rsidR="00535091">
        <w:rPr>
          <w:rFonts w:ascii="Times New Roman" w:hAnsi="Times New Roman" w:cs="Times New Roman"/>
          <w:sz w:val="28"/>
          <w:szCs w:val="28"/>
        </w:rPr>
        <w:t xml:space="preserve"> </w:t>
      </w:r>
      <w:r>
        <w:rPr>
          <w:rFonts w:ascii="Times New Roman" w:hAnsi="Times New Roman" w:cs="Times New Roman"/>
          <w:sz w:val="28"/>
          <w:szCs w:val="28"/>
        </w:rPr>
        <w:t>демонстрирует снижение уровня на 18,66%</w:t>
      </w:r>
      <w:r w:rsidR="00535091">
        <w:rPr>
          <w:rFonts w:ascii="Times New Roman" w:hAnsi="Times New Roman" w:cs="Times New Roman"/>
          <w:sz w:val="28"/>
          <w:szCs w:val="28"/>
        </w:rPr>
        <w:t xml:space="preserve"> на фоне ХНУС и </w:t>
      </w:r>
      <w:r>
        <w:rPr>
          <w:rFonts w:ascii="Times New Roman" w:hAnsi="Times New Roman" w:cs="Times New Roman"/>
          <w:sz w:val="28"/>
          <w:szCs w:val="28"/>
        </w:rPr>
        <w:t xml:space="preserve">последующее повышение после терапии. </w:t>
      </w:r>
      <w:r w:rsidR="00535091">
        <w:rPr>
          <w:rFonts w:ascii="Times New Roman" w:hAnsi="Times New Roman" w:cs="Times New Roman"/>
          <w:sz w:val="28"/>
          <w:szCs w:val="28"/>
        </w:rPr>
        <w:t xml:space="preserve">Относительно исходных показателей в группах терапии отмечается увеличение в группе 3 – на </w:t>
      </w:r>
      <w:r>
        <w:rPr>
          <w:rFonts w:ascii="Times New Roman" w:hAnsi="Times New Roman" w:cs="Times New Roman"/>
          <w:sz w:val="28"/>
          <w:szCs w:val="28"/>
        </w:rPr>
        <w:t>1,39</w:t>
      </w:r>
      <w:r w:rsidR="00535091">
        <w:rPr>
          <w:rFonts w:ascii="Times New Roman" w:hAnsi="Times New Roman" w:cs="Times New Roman"/>
          <w:sz w:val="28"/>
          <w:szCs w:val="28"/>
        </w:rPr>
        <w:t>%, в группе 4</w:t>
      </w:r>
      <w:r>
        <w:rPr>
          <w:rFonts w:ascii="Times New Roman" w:hAnsi="Times New Roman" w:cs="Times New Roman"/>
          <w:sz w:val="28"/>
          <w:szCs w:val="28"/>
        </w:rPr>
        <w:t>показатель сохраняется ниже исходного на 0,84%, в группе 5 на 2,51%.</w:t>
      </w:r>
      <w:r w:rsidR="00535091">
        <w:rPr>
          <w:rFonts w:ascii="Times New Roman" w:hAnsi="Times New Roman" w:cs="Times New Roman"/>
          <w:sz w:val="28"/>
          <w:szCs w:val="28"/>
        </w:rPr>
        <w:t xml:space="preserve"> </w:t>
      </w:r>
      <w:r>
        <w:rPr>
          <w:rFonts w:ascii="Times New Roman" w:hAnsi="Times New Roman" w:cs="Times New Roman"/>
          <w:sz w:val="28"/>
          <w:szCs w:val="28"/>
        </w:rPr>
        <w:t xml:space="preserve">Относительно </w:t>
      </w:r>
      <w:r>
        <w:rPr>
          <w:rFonts w:ascii="Times New Roman" w:hAnsi="Times New Roman" w:cs="Times New Roman"/>
          <w:sz w:val="28"/>
          <w:szCs w:val="28"/>
        </w:rPr>
        <w:lastRenderedPageBreak/>
        <w:t>показателей после формирования модели ХНУС увеличение аденина в плазме во всех группах терапии повышается – в 3-й группе на 24,66%, в 4-й группе на 21,92%, в 5-й группе на 19,86%.</w:t>
      </w:r>
    </w:p>
    <w:p w14:paraId="1152FB5B" w14:textId="77777777" w:rsidR="00FF0353" w:rsidRDefault="00FF0353" w:rsidP="00044553">
      <w:pPr>
        <w:spacing w:after="0" w:line="240" w:lineRule="auto"/>
        <w:rPr>
          <w:rFonts w:ascii="Times New Roman" w:hAnsi="Times New Roman" w:cs="Times New Roman"/>
          <w:sz w:val="28"/>
          <w:szCs w:val="28"/>
        </w:rPr>
      </w:pPr>
    </w:p>
    <w:p w14:paraId="3AC3BFA2" w14:textId="27FE87B5" w:rsidR="002E18E7" w:rsidRDefault="007631F0" w:rsidP="00044553">
      <w:pPr>
        <w:spacing w:after="0" w:line="24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6D8790D" wp14:editId="1230D3EC">
            <wp:extent cx="6095440" cy="1969933"/>
            <wp:effectExtent l="0" t="0" r="635" b="0"/>
            <wp:docPr id="77344071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167780" cy="1993312"/>
                    </a:xfrm>
                    <a:prstGeom prst="rect">
                      <a:avLst/>
                    </a:prstGeom>
                    <a:noFill/>
                  </pic:spPr>
                </pic:pic>
              </a:graphicData>
            </a:graphic>
          </wp:inline>
        </w:drawing>
      </w:r>
    </w:p>
    <w:p w14:paraId="7070BD44" w14:textId="708D6CFF" w:rsidR="00605899" w:rsidRDefault="00A76C94" w:rsidP="00A76C94">
      <w:pPr>
        <w:tabs>
          <w:tab w:val="left" w:pos="4820"/>
        </w:tabs>
        <w:spacing w:after="0" w:line="240" w:lineRule="auto"/>
        <w:rPr>
          <w:rFonts w:ascii="Times New Roman" w:hAnsi="Times New Roman" w:cs="Times New Roman"/>
          <w:sz w:val="28"/>
          <w:szCs w:val="28"/>
        </w:rPr>
      </w:pPr>
      <w:r>
        <w:rPr>
          <w:rFonts w:ascii="Times New Roman" w:hAnsi="Times New Roman" w:cs="Times New Roman"/>
          <w:sz w:val="28"/>
          <w:szCs w:val="28"/>
        </w:rPr>
        <w:t>а</w:t>
      </w:r>
      <w:r>
        <w:rPr>
          <w:rFonts w:ascii="Times New Roman" w:hAnsi="Times New Roman" w:cs="Times New Roman"/>
          <w:sz w:val="28"/>
          <w:szCs w:val="28"/>
        </w:rPr>
        <w:tab/>
        <w:t>б</w:t>
      </w:r>
    </w:p>
    <w:p w14:paraId="5D5B780C" w14:textId="77777777" w:rsidR="00244C2E" w:rsidRDefault="00244C2E" w:rsidP="00A76C94">
      <w:pPr>
        <w:spacing w:after="0" w:line="240" w:lineRule="auto"/>
        <w:jc w:val="center"/>
        <w:rPr>
          <w:rFonts w:ascii="Times New Roman" w:eastAsia="Times New Roman" w:hAnsi="Times New Roman" w:cs="Times New Roman"/>
          <w:sz w:val="28"/>
          <w:szCs w:val="28"/>
        </w:rPr>
      </w:pPr>
    </w:p>
    <w:p w14:paraId="343FF2E0" w14:textId="41A7CC75" w:rsidR="00A76C94" w:rsidRDefault="00A76C94" w:rsidP="00A76C9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BB1066">
        <w:rPr>
          <w:rFonts w:ascii="Times New Roman" w:eastAsia="Times New Roman" w:hAnsi="Times New Roman" w:cs="Times New Roman"/>
          <w:sz w:val="28"/>
          <w:szCs w:val="28"/>
        </w:rPr>
        <w:t>5</w:t>
      </w:r>
      <w:r w:rsidR="0003473C">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 Результаты исследования аденина в эритроцитах (а) и плазме (б) до начала эксперимента, после формирования модели ХНУС и в 3-х группах терапии</w:t>
      </w:r>
    </w:p>
    <w:p w14:paraId="5F2918D7" w14:textId="77777777" w:rsidR="00A76C94" w:rsidRDefault="00A76C94" w:rsidP="00A76C94">
      <w:pPr>
        <w:spacing w:after="0" w:line="240" w:lineRule="auto"/>
        <w:jc w:val="center"/>
        <w:rPr>
          <w:rFonts w:ascii="Times New Roman" w:eastAsia="Times New Roman" w:hAnsi="Times New Roman" w:cs="Times New Roman"/>
          <w:sz w:val="28"/>
          <w:szCs w:val="28"/>
        </w:rPr>
      </w:pPr>
    </w:p>
    <w:p w14:paraId="44DB52C7" w14:textId="1ED5AA0C" w:rsidR="00671888" w:rsidRDefault="007631F0" w:rsidP="0067188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 множественных сравнений аденина в эритроцитах и плазме представлены в таблице 3</w:t>
      </w:r>
      <w:r w:rsidR="009B090E">
        <w:rPr>
          <w:rFonts w:ascii="Times New Roman" w:hAnsi="Times New Roman" w:cs="Times New Roman"/>
          <w:sz w:val="28"/>
          <w:szCs w:val="28"/>
        </w:rPr>
        <w:t>5</w:t>
      </w:r>
      <w:r>
        <w:rPr>
          <w:rFonts w:ascii="Times New Roman" w:hAnsi="Times New Roman" w:cs="Times New Roman"/>
          <w:sz w:val="28"/>
          <w:szCs w:val="28"/>
        </w:rPr>
        <w:t>.</w:t>
      </w:r>
      <w:r w:rsidR="00671888">
        <w:rPr>
          <w:rFonts w:ascii="Times New Roman" w:hAnsi="Times New Roman" w:cs="Times New Roman"/>
          <w:sz w:val="28"/>
          <w:szCs w:val="28"/>
        </w:rPr>
        <w:t xml:space="preserve"> Сравнение групп терапии и показателей до начала эксперимента демонстрируют достоверно более низкий показатель, чем в группе 5 (р=0,022). При сравнении показателей модели ХНУС и групп терапии регистрируются более низкие показатели, чем в группе 4 (р=0,002), и в группе 5 (р=0,000). Статистически значимых отличий аденина в эритроцитах между группами не выявляется.</w:t>
      </w:r>
    </w:p>
    <w:p w14:paraId="2D038498" w14:textId="77777777" w:rsidR="00671888" w:rsidRDefault="00671888" w:rsidP="0067188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 проведении множественных сравнений исходных показателей аденина в плазме и групп терапии статистически значимых отличий не выявляется. При проведении множественных сравнений групп терапии с группой ХНУС выявляются достоверно более низкие показатели чем в группе 3 (р=0,002), группе 4 (р=0,002) и группе 5 (р=0,017). Достоверных отличий показателей между группами не выявляется.</w:t>
      </w:r>
    </w:p>
    <w:p w14:paraId="57503C5B" w14:textId="77777777" w:rsidR="00470E11" w:rsidRDefault="00470E11" w:rsidP="0045183C">
      <w:pPr>
        <w:spacing w:after="0" w:line="240" w:lineRule="auto"/>
        <w:jc w:val="both"/>
        <w:rPr>
          <w:rFonts w:ascii="Times New Roman" w:eastAsia="Times New Roman" w:hAnsi="Times New Roman" w:cs="Times New Roman"/>
          <w:sz w:val="28"/>
          <w:szCs w:val="28"/>
        </w:rPr>
      </w:pPr>
    </w:p>
    <w:p w14:paraId="731B6DA4" w14:textId="65804782" w:rsidR="00A76C94" w:rsidRDefault="00A76C94" w:rsidP="00A76C94">
      <w:pPr>
        <w:spacing w:after="0" w:line="240" w:lineRule="auto"/>
        <w:jc w:val="both"/>
        <w:rPr>
          <w:rFonts w:ascii="Times New Roman" w:hAnsi="Times New Roman" w:cs="Times New Roman"/>
          <w:sz w:val="28"/>
          <w:szCs w:val="28"/>
        </w:rPr>
      </w:pPr>
      <w:r w:rsidRPr="00470E11">
        <w:rPr>
          <w:rFonts w:ascii="Times New Roman" w:eastAsia="Times New Roman" w:hAnsi="Times New Roman" w:cs="Times New Roman"/>
          <w:sz w:val="28"/>
          <w:szCs w:val="28"/>
        </w:rPr>
        <w:t xml:space="preserve">Таблица </w:t>
      </w:r>
      <w:r w:rsidR="00BB1066" w:rsidRPr="00470E11">
        <w:rPr>
          <w:rFonts w:ascii="Times New Roman" w:eastAsia="Times New Roman" w:hAnsi="Times New Roman" w:cs="Times New Roman"/>
          <w:sz w:val="28"/>
          <w:szCs w:val="28"/>
        </w:rPr>
        <w:t>3</w:t>
      </w:r>
      <w:r w:rsidR="009B090E">
        <w:rPr>
          <w:rFonts w:ascii="Times New Roman" w:eastAsia="Times New Roman" w:hAnsi="Times New Roman" w:cs="Times New Roman"/>
          <w:sz w:val="28"/>
          <w:szCs w:val="28"/>
        </w:rPr>
        <w:t>5</w:t>
      </w:r>
      <w:r w:rsidRPr="00470E11">
        <w:rPr>
          <w:rFonts w:ascii="Times New Roman" w:eastAsia="Times New Roman" w:hAnsi="Times New Roman" w:cs="Times New Roman"/>
          <w:sz w:val="28"/>
          <w:szCs w:val="28"/>
        </w:rPr>
        <w:t xml:space="preserve"> – Множественные сравнения показателей аденина, в эритроцитах и плазме до начала эксперимента, после формирования модели ХНУС и в 3-х группах терапии</w:t>
      </w:r>
    </w:p>
    <w:p w14:paraId="5FA54524" w14:textId="77777777" w:rsidR="00A76C94" w:rsidRPr="00044553" w:rsidRDefault="00A76C94" w:rsidP="00044553">
      <w:pPr>
        <w:spacing w:after="0" w:line="240" w:lineRule="auto"/>
        <w:rPr>
          <w:rFonts w:ascii="Times New Roman" w:hAnsi="Times New Roman" w:cs="Times New Roman"/>
          <w:sz w:val="28"/>
          <w:szCs w:val="28"/>
        </w:rPr>
      </w:pPr>
    </w:p>
    <w:tbl>
      <w:tblPr>
        <w:tblStyle w:val="42"/>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3844C5" w:rsidRPr="003844C5" w14:paraId="07E524F9" w14:textId="77777777">
        <w:tc>
          <w:tcPr>
            <w:tcW w:w="9628" w:type="dxa"/>
            <w:gridSpan w:val="5"/>
            <w:vAlign w:val="center"/>
          </w:tcPr>
          <w:p w14:paraId="00001868" w14:textId="208BB110" w:rsidR="009C0684" w:rsidRPr="003844C5" w:rsidRDefault="005B11F5">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Н Критерий Краскела Уоллиса (3, N= 60) = 9,461 p = 0,024</w:t>
            </w:r>
          </w:p>
        </w:tc>
      </w:tr>
      <w:tr w:rsidR="003844C5" w:rsidRPr="003844C5" w14:paraId="7CC829EA" w14:textId="77777777">
        <w:tc>
          <w:tcPr>
            <w:tcW w:w="1973" w:type="dxa"/>
            <w:vAlign w:val="center"/>
          </w:tcPr>
          <w:p w14:paraId="0000186D" w14:textId="77777777" w:rsidR="009C0684" w:rsidRPr="003844C5" w:rsidRDefault="00BB7C4F">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Аденин в эритроцитах</w:t>
            </w:r>
          </w:p>
        </w:tc>
        <w:tc>
          <w:tcPr>
            <w:tcW w:w="1893" w:type="dxa"/>
            <w:vAlign w:val="center"/>
          </w:tcPr>
          <w:p w14:paraId="0000186E" w14:textId="77777777" w:rsidR="009C0684" w:rsidRPr="003844C5" w:rsidRDefault="00BB7C4F">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0000186F" w14:textId="77777777" w:rsidR="009C0684" w:rsidRPr="003844C5" w:rsidRDefault="00BB7C4F">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5" w:type="dxa"/>
            <w:vAlign w:val="center"/>
          </w:tcPr>
          <w:p w14:paraId="00001870" w14:textId="77777777" w:rsidR="009C0684" w:rsidRPr="003844C5" w:rsidRDefault="00BB7C4F">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974" w:type="dxa"/>
            <w:vAlign w:val="center"/>
          </w:tcPr>
          <w:p w14:paraId="00001871" w14:textId="77777777" w:rsidR="009C0684" w:rsidRPr="003844C5" w:rsidRDefault="00BB7C4F">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до начала эксперимента</w:t>
            </w:r>
          </w:p>
        </w:tc>
      </w:tr>
      <w:tr w:rsidR="003844C5" w:rsidRPr="003844C5" w14:paraId="25FCDE76" w14:textId="77777777">
        <w:tc>
          <w:tcPr>
            <w:tcW w:w="1973" w:type="dxa"/>
            <w:vAlign w:val="center"/>
          </w:tcPr>
          <w:p w14:paraId="00001872" w14:textId="77777777" w:rsidR="005B11F5" w:rsidRPr="003844C5" w:rsidRDefault="005B11F5" w:rsidP="005B11F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3D362205" w14:textId="7DC11664"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874" w14:textId="60C3DCE0"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380,5 (351,0; 462,0)</w:t>
            </w:r>
          </w:p>
        </w:tc>
        <w:tc>
          <w:tcPr>
            <w:tcW w:w="1893" w:type="dxa"/>
            <w:vAlign w:val="center"/>
          </w:tcPr>
          <w:p w14:paraId="00001875" w14:textId="194C2505"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00001876" w14:textId="215712AE"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0,324</w:t>
            </w:r>
          </w:p>
        </w:tc>
        <w:tc>
          <w:tcPr>
            <w:tcW w:w="1974" w:type="dxa"/>
            <w:vAlign w:val="center"/>
          </w:tcPr>
          <w:p w14:paraId="00001877" w14:textId="229224B3"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iCs/>
              </w:rPr>
              <w:t>1,000</w:t>
            </w:r>
          </w:p>
        </w:tc>
      </w:tr>
      <w:tr w:rsidR="003844C5" w:rsidRPr="003844C5" w14:paraId="70EF106F" w14:textId="77777777">
        <w:tc>
          <w:tcPr>
            <w:tcW w:w="1973" w:type="dxa"/>
            <w:vAlign w:val="center"/>
          </w:tcPr>
          <w:p w14:paraId="00001878" w14:textId="77777777" w:rsidR="005B11F5" w:rsidRPr="003844C5" w:rsidRDefault="005B11F5" w:rsidP="005B11F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3" w:type="dxa"/>
            <w:vAlign w:val="center"/>
          </w:tcPr>
          <w:p w14:paraId="00001879" w14:textId="3DF3DE8B"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441100E0" w14:textId="7A8E2F80"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87B" w14:textId="5B5B722E"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418,0 (357,0; 475,0)</w:t>
            </w:r>
          </w:p>
        </w:tc>
        <w:tc>
          <w:tcPr>
            <w:tcW w:w="1895" w:type="dxa"/>
            <w:vAlign w:val="center"/>
          </w:tcPr>
          <w:p w14:paraId="0000187C" w14:textId="2F60CDE4"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4" w:type="dxa"/>
            <w:vAlign w:val="center"/>
          </w:tcPr>
          <w:p w14:paraId="0000187D" w14:textId="10E834EC"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iCs/>
              </w:rPr>
              <w:t>0,628</w:t>
            </w:r>
          </w:p>
        </w:tc>
      </w:tr>
    </w:tbl>
    <w:p w14:paraId="3AED4562" w14:textId="77777777" w:rsidR="00BA6146" w:rsidRPr="00BA6146" w:rsidRDefault="00BA6146" w:rsidP="00BA6146">
      <w:pPr>
        <w:spacing w:after="0" w:line="240" w:lineRule="auto"/>
        <w:rPr>
          <w:rFonts w:ascii="Times New Roman" w:hAnsi="Times New Roman" w:cs="Times New Roman"/>
          <w:sz w:val="28"/>
          <w:szCs w:val="28"/>
        </w:rPr>
      </w:pPr>
    </w:p>
    <w:p w14:paraId="7509FA38" w14:textId="536D0884" w:rsidR="00BA6146" w:rsidRDefault="00BA6146" w:rsidP="00BA6146">
      <w:pPr>
        <w:spacing w:after="0" w:line="240" w:lineRule="auto"/>
        <w:rPr>
          <w:rFonts w:ascii="Times New Roman" w:hAnsi="Times New Roman" w:cs="Times New Roman"/>
          <w:sz w:val="28"/>
          <w:szCs w:val="28"/>
        </w:rPr>
      </w:pPr>
      <w:r w:rsidRPr="00BA6146">
        <w:rPr>
          <w:rFonts w:ascii="Times New Roman" w:hAnsi="Times New Roman" w:cs="Times New Roman"/>
          <w:sz w:val="28"/>
          <w:szCs w:val="28"/>
        </w:rPr>
        <w:lastRenderedPageBreak/>
        <w:t>Продолжение таблицы 35</w:t>
      </w:r>
    </w:p>
    <w:p w14:paraId="7BC98C94" w14:textId="77777777" w:rsidR="00BA6146" w:rsidRPr="00BA6146" w:rsidRDefault="00BA6146" w:rsidP="00BA6146">
      <w:pPr>
        <w:spacing w:after="0" w:line="240" w:lineRule="auto"/>
        <w:rPr>
          <w:rFonts w:ascii="Times New Roman" w:hAnsi="Times New Roman" w:cs="Times New Roman"/>
          <w:sz w:val="28"/>
          <w:szCs w:val="28"/>
        </w:rPr>
      </w:pPr>
    </w:p>
    <w:tbl>
      <w:tblPr>
        <w:tblStyle w:val="42"/>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3844C5" w:rsidRPr="003844C5" w14:paraId="1E565BAD" w14:textId="77777777">
        <w:tc>
          <w:tcPr>
            <w:tcW w:w="1973" w:type="dxa"/>
            <w:vAlign w:val="center"/>
          </w:tcPr>
          <w:p w14:paraId="0000187E" w14:textId="77777777" w:rsidR="005B11F5" w:rsidRPr="003844C5" w:rsidRDefault="005B11F5" w:rsidP="005B11F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893" w:type="dxa"/>
            <w:vAlign w:val="center"/>
          </w:tcPr>
          <w:p w14:paraId="0000187F" w14:textId="1CF9FEFC"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0,324</w:t>
            </w:r>
          </w:p>
        </w:tc>
        <w:tc>
          <w:tcPr>
            <w:tcW w:w="1893" w:type="dxa"/>
            <w:vAlign w:val="center"/>
          </w:tcPr>
          <w:p w14:paraId="00001880" w14:textId="4DDE1536"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5336CEF7" w14:textId="1D1C2E8D"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882" w14:textId="78AEC1CD"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454,5 (429,0; 504,0)</w:t>
            </w:r>
          </w:p>
        </w:tc>
        <w:tc>
          <w:tcPr>
            <w:tcW w:w="1974" w:type="dxa"/>
            <w:vAlign w:val="center"/>
          </w:tcPr>
          <w:p w14:paraId="00001883" w14:textId="3DC2EBBC"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0,022*</w:t>
            </w:r>
          </w:p>
        </w:tc>
      </w:tr>
      <w:tr w:rsidR="003844C5" w:rsidRPr="003844C5" w14:paraId="7207BE4E" w14:textId="77777777">
        <w:tc>
          <w:tcPr>
            <w:tcW w:w="1973" w:type="dxa"/>
            <w:vAlign w:val="center"/>
          </w:tcPr>
          <w:p w14:paraId="00001884" w14:textId="77777777" w:rsidR="005B11F5" w:rsidRPr="003844C5" w:rsidRDefault="005B11F5" w:rsidP="005B11F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до начала эксперимента</w:t>
            </w:r>
          </w:p>
        </w:tc>
        <w:tc>
          <w:tcPr>
            <w:tcW w:w="1893" w:type="dxa"/>
            <w:vAlign w:val="center"/>
          </w:tcPr>
          <w:p w14:paraId="00001885" w14:textId="47D47F01"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iCs/>
              </w:rPr>
              <w:t>1,000</w:t>
            </w:r>
          </w:p>
        </w:tc>
        <w:tc>
          <w:tcPr>
            <w:tcW w:w="1893" w:type="dxa"/>
            <w:vAlign w:val="center"/>
          </w:tcPr>
          <w:p w14:paraId="00001886" w14:textId="630CAEB8"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iCs/>
              </w:rPr>
              <w:t>0,628</w:t>
            </w:r>
          </w:p>
        </w:tc>
        <w:tc>
          <w:tcPr>
            <w:tcW w:w="1895" w:type="dxa"/>
            <w:vAlign w:val="center"/>
          </w:tcPr>
          <w:p w14:paraId="00001887" w14:textId="6F6DC108" w:rsidR="005B11F5" w:rsidRPr="00A90B4D" w:rsidRDefault="005B11F5" w:rsidP="005B11F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0,022*</w:t>
            </w:r>
          </w:p>
        </w:tc>
        <w:tc>
          <w:tcPr>
            <w:tcW w:w="1974" w:type="dxa"/>
            <w:vAlign w:val="center"/>
          </w:tcPr>
          <w:p w14:paraId="0DF6999D" w14:textId="595C673A"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889" w14:textId="486FCB8A" w:rsidR="005B11F5" w:rsidRPr="00A90B4D" w:rsidRDefault="005B11F5" w:rsidP="005B11F5">
            <w:pPr>
              <w:jc w:val="center"/>
              <w:rPr>
                <w:rFonts w:ascii="Times New Roman" w:eastAsia="Times New Roman" w:hAnsi="Times New Roman" w:cs="Times New Roman"/>
                <w:iCs/>
              </w:rPr>
            </w:pPr>
            <w:r w:rsidRPr="00A90B4D">
              <w:rPr>
                <w:rFonts w:ascii="Times New Roman" w:eastAsia="Times New Roman" w:hAnsi="Times New Roman" w:cs="Times New Roman"/>
                <w:iCs/>
              </w:rPr>
              <w:t>384,0 (338,0; 415,0)</w:t>
            </w:r>
          </w:p>
        </w:tc>
      </w:tr>
    </w:tbl>
    <w:tbl>
      <w:tblPr>
        <w:tblStyle w:val="400"/>
        <w:tblW w:w="9628" w:type="dxa"/>
        <w:tblInd w:w="1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3844C5" w:rsidRPr="003844C5" w14:paraId="21E534B6" w14:textId="77777777" w:rsidTr="00BE2252">
        <w:tc>
          <w:tcPr>
            <w:tcW w:w="9628" w:type="dxa"/>
            <w:gridSpan w:val="5"/>
            <w:vAlign w:val="center"/>
          </w:tcPr>
          <w:p w14:paraId="2477C59F" w14:textId="61B001AC" w:rsidR="00605899" w:rsidRPr="003844C5" w:rsidRDefault="001B7E65" w:rsidP="006C393B">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Н Критерий Краскела Уоллиса (3, N = 60) =27,17 p =0,000</w:t>
            </w:r>
            <w:r w:rsidR="00605899" w:rsidRPr="003844C5">
              <w:rPr>
                <w:rFonts w:ascii="Times New Roman" w:eastAsia="Times New Roman" w:hAnsi="Times New Roman" w:cs="Times New Roman"/>
                <w:sz w:val="24"/>
                <w:szCs w:val="24"/>
              </w:rPr>
              <w:t>*</w:t>
            </w:r>
          </w:p>
        </w:tc>
      </w:tr>
      <w:tr w:rsidR="003844C5" w:rsidRPr="003844C5" w14:paraId="08AE811A" w14:textId="77777777" w:rsidTr="00BE2252">
        <w:tc>
          <w:tcPr>
            <w:tcW w:w="1973" w:type="dxa"/>
            <w:vAlign w:val="center"/>
          </w:tcPr>
          <w:p w14:paraId="7123FCAF" w14:textId="77777777" w:rsidR="00605899" w:rsidRPr="003844C5" w:rsidRDefault="00605899" w:rsidP="006C393B">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Аденин в эритроцитах</w:t>
            </w:r>
          </w:p>
        </w:tc>
        <w:tc>
          <w:tcPr>
            <w:tcW w:w="1893" w:type="dxa"/>
            <w:vAlign w:val="center"/>
          </w:tcPr>
          <w:p w14:paraId="0CA1CC39" w14:textId="77777777" w:rsidR="00605899" w:rsidRPr="003844C5" w:rsidRDefault="00605899"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362469EB" w14:textId="77777777" w:rsidR="00605899" w:rsidRPr="003844C5" w:rsidRDefault="00605899"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5" w:type="dxa"/>
            <w:vAlign w:val="center"/>
          </w:tcPr>
          <w:p w14:paraId="2E003397" w14:textId="77777777" w:rsidR="00605899" w:rsidRPr="003844C5" w:rsidRDefault="00605899"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974" w:type="dxa"/>
            <w:vAlign w:val="center"/>
          </w:tcPr>
          <w:p w14:paraId="58C7EBD0" w14:textId="77777777" w:rsidR="00605899" w:rsidRPr="003844C5" w:rsidRDefault="00605899"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ХНУС</w:t>
            </w:r>
          </w:p>
        </w:tc>
      </w:tr>
      <w:tr w:rsidR="003844C5" w:rsidRPr="003844C5" w14:paraId="602DE867" w14:textId="77777777" w:rsidTr="00BE2252">
        <w:tc>
          <w:tcPr>
            <w:tcW w:w="1973" w:type="dxa"/>
            <w:vAlign w:val="center"/>
          </w:tcPr>
          <w:p w14:paraId="299B838F"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73671858" w14:textId="785EBAB9"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4416A745" w14:textId="551DE7DF"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380,5 (351,0; 462,0)</w:t>
            </w:r>
          </w:p>
        </w:tc>
        <w:tc>
          <w:tcPr>
            <w:tcW w:w="1893" w:type="dxa"/>
            <w:vAlign w:val="center"/>
          </w:tcPr>
          <w:p w14:paraId="341BEE1D" w14:textId="1A758BBB"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2E8AA587" w14:textId="4A774116"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0,657</w:t>
            </w:r>
          </w:p>
        </w:tc>
        <w:tc>
          <w:tcPr>
            <w:tcW w:w="1974" w:type="dxa"/>
            <w:vAlign w:val="center"/>
          </w:tcPr>
          <w:p w14:paraId="17FD0177" w14:textId="59EA573C"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iCs/>
              </w:rPr>
              <w:t>0,072</w:t>
            </w:r>
          </w:p>
        </w:tc>
      </w:tr>
      <w:tr w:rsidR="003844C5" w:rsidRPr="003844C5" w14:paraId="4D4B317C" w14:textId="77777777" w:rsidTr="00BE2252">
        <w:tc>
          <w:tcPr>
            <w:tcW w:w="1973" w:type="dxa"/>
            <w:vAlign w:val="center"/>
          </w:tcPr>
          <w:p w14:paraId="5C399DC5"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3" w:type="dxa"/>
            <w:vAlign w:val="center"/>
          </w:tcPr>
          <w:p w14:paraId="29666D0D" w14:textId="377383A4"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14970B2F" w14:textId="2D8A8A8B"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14F6F3C1" w14:textId="0194C50C"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418,0 (357,0; 475,0)</w:t>
            </w:r>
          </w:p>
        </w:tc>
        <w:tc>
          <w:tcPr>
            <w:tcW w:w="1895" w:type="dxa"/>
            <w:vAlign w:val="center"/>
          </w:tcPr>
          <w:p w14:paraId="60F1F234" w14:textId="2442D6A6"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4" w:type="dxa"/>
            <w:vAlign w:val="center"/>
          </w:tcPr>
          <w:p w14:paraId="3CE58C7B" w14:textId="0BB2B6ED"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0,002*</w:t>
            </w:r>
          </w:p>
        </w:tc>
      </w:tr>
      <w:tr w:rsidR="003844C5" w:rsidRPr="003844C5" w14:paraId="53F76218" w14:textId="77777777" w:rsidTr="00BE2252">
        <w:tc>
          <w:tcPr>
            <w:tcW w:w="1973" w:type="dxa"/>
            <w:vAlign w:val="center"/>
          </w:tcPr>
          <w:p w14:paraId="58B643FA"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893" w:type="dxa"/>
            <w:vAlign w:val="center"/>
          </w:tcPr>
          <w:p w14:paraId="635AB72B" w14:textId="1054197D"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0,657</w:t>
            </w:r>
          </w:p>
        </w:tc>
        <w:tc>
          <w:tcPr>
            <w:tcW w:w="1893" w:type="dxa"/>
            <w:vAlign w:val="center"/>
          </w:tcPr>
          <w:p w14:paraId="2A31D54C" w14:textId="2EF1B292"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35B6FE85" w14:textId="016892CD"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60EE63DF" w14:textId="484EFA86"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454,5 (429,0; 504,0)</w:t>
            </w:r>
          </w:p>
        </w:tc>
        <w:tc>
          <w:tcPr>
            <w:tcW w:w="1974" w:type="dxa"/>
            <w:vAlign w:val="center"/>
          </w:tcPr>
          <w:p w14:paraId="347A540E" w14:textId="7521D2EC"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3844C5" w:rsidRPr="003844C5" w14:paraId="036A493B" w14:textId="77777777" w:rsidTr="00BE2252">
        <w:tc>
          <w:tcPr>
            <w:tcW w:w="1973" w:type="dxa"/>
            <w:vAlign w:val="center"/>
          </w:tcPr>
          <w:p w14:paraId="547B17B9"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ХНУС</w:t>
            </w:r>
          </w:p>
        </w:tc>
        <w:tc>
          <w:tcPr>
            <w:tcW w:w="1893" w:type="dxa"/>
            <w:vAlign w:val="center"/>
          </w:tcPr>
          <w:p w14:paraId="1149E85B" w14:textId="47F48AD4"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iCs/>
              </w:rPr>
              <w:t>0,072</w:t>
            </w:r>
          </w:p>
        </w:tc>
        <w:tc>
          <w:tcPr>
            <w:tcW w:w="1893" w:type="dxa"/>
            <w:vAlign w:val="center"/>
          </w:tcPr>
          <w:p w14:paraId="5B639DDC" w14:textId="17241578"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0,002*</w:t>
            </w:r>
          </w:p>
        </w:tc>
        <w:tc>
          <w:tcPr>
            <w:tcW w:w="1895" w:type="dxa"/>
            <w:vAlign w:val="center"/>
          </w:tcPr>
          <w:p w14:paraId="17ABE09C" w14:textId="7DCAEB49"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974" w:type="dxa"/>
            <w:vAlign w:val="center"/>
          </w:tcPr>
          <w:p w14:paraId="66DC7A17" w14:textId="43083E0C"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6C368A73" w14:textId="3344B7AC"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323,5 (304,0; 358,0)</w:t>
            </w:r>
          </w:p>
        </w:tc>
      </w:tr>
    </w:tbl>
    <w:tbl>
      <w:tblPr>
        <w:tblStyle w:val="410"/>
        <w:tblW w:w="9628" w:type="dxa"/>
        <w:tblInd w:w="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3844C5" w:rsidRPr="003844C5" w14:paraId="5C400B90" w14:textId="77777777" w:rsidTr="00BE2252">
        <w:tc>
          <w:tcPr>
            <w:tcW w:w="9628" w:type="dxa"/>
            <w:gridSpan w:val="5"/>
            <w:vAlign w:val="center"/>
          </w:tcPr>
          <w:p w14:paraId="151185A0" w14:textId="71A512FB" w:rsidR="00605899" w:rsidRPr="003844C5" w:rsidRDefault="001B7E65" w:rsidP="006C393B">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Н Критерий Краскела Уоллиса (3, N = 60) = 0,589 p = 0,899</w:t>
            </w:r>
          </w:p>
        </w:tc>
      </w:tr>
      <w:tr w:rsidR="003844C5" w:rsidRPr="003844C5" w14:paraId="464129C4" w14:textId="77777777" w:rsidTr="00BE2252">
        <w:tc>
          <w:tcPr>
            <w:tcW w:w="1973" w:type="dxa"/>
            <w:vAlign w:val="center"/>
          </w:tcPr>
          <w:p w14:paraId="2008753F" w14:textId="77777777" w:rsidR="00605899" w:rsidRPr="003844C5" w:rsidRDefault="00605899" w:rsidP="006C393B">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Аденин в плазме</w:t>
            </w:r>
          </w:p>
        </w:tc>
        <w:tc>
          <w:tcPr>
            <w:tcW w:w="1893" w:type="dxa"/>
            <w:vAlign w:val="center"/>
          </w:tcPr>
          <w:p w14:paraId="7F86B4DE" w14:textId="77777777" w:rsidR="00605899" w:rsidRPr="003844C5" w:rsidRDefault="00605899"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6DD5B7AF" w14:textId="77777777" w:rsidR="00605899" w:rsidRPr="003844C5" w:rsidRDefault="00605899"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5" w:type="dxa"/>
            <w:vAlign w:val="center"/>
          </w:tcPr>
          <w:p w14:paraId="3AF4AB56" w14:textId="77777777" w:rsidR="00605899" w:rsidRPr="003844C5" w:rsidRDefault="00605899"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974" w:type="dxa"/>
            <w:vAlign w:val="center"/>
          </w:tcPr>
          <w:p w14:paraId="575DD855" w14:textId="77777777" w:rsidR="00605899" w:rsidRPr="003844C5" w:rsidRDefault="00605899"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до начала эксперимента</w:t>
            </w:r>
          </w:p>
        </w:tc>
      </w:tr>
      <w:tr w:rsidR="003844C5" w:rsidRPr="003844C5" w14:paraId="5DEEE3AF" w14:textId="77777777" w:rsidTr="00BE2252">
        <w:tc>
          <w:tcPr>
            <w:tcW w:w="1973" w:type="dxa"/>
            <w:vAlign w:val="center"/>
          </w:tcPr>
          <w:p w14:paraId="4CEC2BD4"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7933F6EA" w14:textId="18059EEF"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71375E64" w14:textId="59947235"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182,0 (166,0; 190,0)</w:t>
            </w:r>
          </w:p>
        </w:tc>
        <w:tc>
          <w:tcPr>
            <w:tcW w:w="1893" w:type="dxa"/>
            <w:vAlign w:val="center"/>
          </w:tcPr>
          <w:p w14:paraId="742D0F1F" w14:textId="03C827C6"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7FAA0E92" w14:textId="196FCAC0"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4" w:type="dxa"/>
            <w:vAlign w:val="center"/>
          </w:tcPr>
          <w:p w14:paraId="39FDF00D" w14:textId="58600D9A"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iCs/>
              </w:rPr>
              <w:t>1,000</w:t>
            </w:r>
          </w:p>
        </w:tc>
      </w:tr>
      <w:tr w:rsidR="003844C5" w:rsidRPr="003844C5" w14:paraId="4E2712BF" w14:textId="77777777" w:rsidTr="00BE2252">
        <w:tc>
          <w:tcPr>
            <w:tcW w:w="1973" w:type="dxa"/>
            <w:vAlign w:val="center"/>
          </w:tcPr>
          <w:p w14:paraId="30A19CEC"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3" w:type="dxa"/>
            <w:vAlign w:val="center"/>
          </w:tcPr>
          <w:p w14:paraId="430DD63C" w14:textId="4F9999F6"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6CA53EDA" w14:textId="5DD57E03"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397721C1" w14:textId="1A691860"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178,0 (167,0; 194,0)</w:t>
            </w:r>
          </w:p>
        </w:tc>
        <w:tc>
          <w:tcPr>
            <w:tcW w:w="1895" w:type="dxa"/>
            <w:vAlign w:val="center"/>
          </w:tcPr>
          <w:p w14:paraId="2A56C161" w14:textId="35235C5A"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4" w:type="dxa"/>
            <w:vAlign w:val="center"/>
          </w:tcPr>
          <w:p w14:paraId="5D457F07" w14:textId="5048FFEE"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iCs/>
              </w:rPr>
              <w:t>1,000</w:t>
            </w:r>
          </w:p>
        </w:tc>
      </w:tr>
      <w:tr w:rsidR="003844C5" w:rsidRPr="003844C5" w14:paraId="58B37FC7" w14:textId="77777777" w:rsidTr="00BE2252">
        <w:tc>
          <w:tcPr>
            <w:tcW w:w="1973" w:type="dxa"/>
            <w:vAlign w:val="center"/>
          </w:tcPr>
          <w:p w14:paraId="4C07161B"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893" w:type="dxa"/>
            <w:vAlign w:val="center"/>
          </w:tcPr>
          <w:p w14:paraId="46E7F927" w14:textId="5D8D4A86"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4C4E23DC" w14:textId="5432C205"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491A0C19" w14:textId="62271B0E"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7EEE4808" w14:textId="074EEA23"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175,0 (164,0; 188,0)</w:t>
            </w:r>
          </w:p>
        </w:tc>
        <w:tc>
          <w:tcPr>
            <w:tcW w:w="1974" w:type="dxa"/>
            <w:vAlign w:val="center"/>
          </w:tcPr>
          <w:p w14:paraId="164E6633" w14:textId="2E1D85EB"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iCs/>
              </w:rPr>
              <w:t>1,000</w:t>
            </w:r>
          </w:p>
        </w:tc>
      </w:tr>
      <w:tr w:rsidR="003844C5" w:rsidRPr="003844C5" w14:paraId="0A55EF47" w14:textId="77777777" w:rsidTr="00BE2252">
        <w:tc>
          <w:tcPr>
            <w:tcW w:w="1973" w:type="dxa"/>
            <w:vAlign w:val="center"/>
          </w:tcPr>
          <w:p w14:paraId="7939D98B"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до начала эксперимента</w:t>
            </w:r>
          </w:p>
        </w:tc>
        <w:tc>
          <w:tcPr>
            <w:tcW w:w="1893" w:type="dxa"/>
            <w:vAlign w:val="center"/>
          </w:tcPr>
          <w:p w14:paraId="3B5BAB0C" w14:textId="555EF21B"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46BDC772" w14:textId="1FC4ED41"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79994351" w14:textId="738AECDD"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4" w:type="dxa"/>
            <w:vAlign w:val="center"/>
          </w:tcPr>
          <w:p w14:paraId="2CCF5FC0" w14:textId="497E947D"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49EC53C1" w14:textId="2A990572"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179,5 (167,0; 207,0)</w:t>
            </w:r>
          </w:p>
        </w:tc>
      </w:tr>
    </w:tbl>
    <w:tbl>
      <w:tblPr>
        <w:tblStyle w:val="39"/>
        <w:tblW w:w="9628" w:type="dxa"/>
        <w:tblInd w:w="1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7"/>
        <w:gridCol w:w="1972"/>
      </w:tblGrid>
      <w:tr w:rsidR="003844C5" w:rsidRPr="003844C5" w14:paraId="4094EC0C" w14:textId="77777777" w:rsidTr="00BE2252">
        <w:tc>
          <w:tcPr>
            <w:tcW w:w="9628" w:type="dxa"/>
            <w:gridSpan w:val="5"/>
            <w:vAlign w:val="center"/>
          </w:tcPr>
          <w:p w14:paraId="738496AA" w14:textId="0EABE798" w:rsidR="00605899" w:rsidRPr="003844C5" w:rsidRDefault="001B7E65" w:rsidP="006C393B">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Н Критерий Краскела Уоллиса (3, N= 60) =23,31 p =0,000</w:t>
            </w:r>
          </w:p>
        </w:tc>
      </w:tr>
      <w:tr w:rsidR="003844C5" w:rsidRPr="003844C5" w14:paraId="6CC1C6B5" w14:textId="77777777" w:rsidTr="00BE2252">
        <w:tc>
          <w:tcPr>
            <w:tcW w:w="1973" w:type="dxa"/>
            <w:vAlign w:val="center"/>
          </w:tcPr>
          <w:p w14:paraId="2C305E9A" w14:textId="77777777" w:rsidR="00605899" w:rsidRPr="003844C5" w:rsidRDefault="00605899" w:rsidP="006C393B">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Аденин в плазме</w:t>
            </w:r>
          </w:p>
        </w:tc>
        <w:tc>
          <w:tcPr>
            <w:tcW w:w="1893" w:type="dxa"/>
            <w:vAlign w:val="center"/>
          </w:tcPr>
          <w:p w14:paraId="56AA1668" w14:textId="77777777" w:rsidR="00605899" w:rsidRPr="003844C5" w:rsidRDefault="00605899"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562A732A" w14:textId="77777777" w:rsidR="00605899" w:rsidRPr="003844C5" w:rsidRDefault="00605899"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7" w:type="dxa"/>
            <w:vAlign w:val="center"/>
          </w:tcPr>
          <w:p w14:paraId="3590F4DD" w14:textId="77777777" w:rsidR="00605899" w:rsidRPr="003844C5" w:rsidRDefault="00605899"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972" w:type="dxa"/>
            <w:vAlign w:val="center"/>
          </w:tcPr>
          <w:p w14:paraId="150E9DA0" w14:textId="77777777" w:rsidR="00605899" w:rsidRPr="003844C5" w:rsidRDefault="00605899"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ХНУС</w:t>
            </w:r>
          </w:p>
        </w:tc>
      </w:tr>
      <w:tr w:rsidR="003844C5" w:rsidRPr="003844C5" w14:paraId="56BE2B69" w14:textId="77777777" w:rsidTr="00BE2252">
        <w:tc>
          <w:tcPr>
            <w:tcW w:w="1973" w:type="dxa"/>
            <w:vAlign w:val="center"/>
          </w:tcPr>
          <w:p w14:paraId="60F107CF"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20660B80" w14:textId="43359CA7"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4AA65813" w14:textId="05D3DF68"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182,0 (166,0; 190,0)</w:t>
            </w:r>
          </w:p>
        </w:tc>
        <w:tc>
          <w:tcPr>
            <w:tcW w:w="1893" w:type="dxa"/>
            <w:vAlign w:val="center"/>
          </w:tcPr>
          <w:p w14:paraId="6A8DA2A6" w14:textId="07081376"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7" w:type="dxa"/>
            <w:vAlign w:val="center"/>
          </w:tcPr>
          <w:p w14:paraId="56A59AA9" w14:textId="22E1E60D"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2" w:type="dxa"/>
            <w:vAlign w:val="center"/>
          </w:tcPr>
          <w:p w14:paraId="2A2B35DD" w14:textId="657D5D6A"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0,002*</w:t>
            </w:r>
          </w:p>
        </w:tc>
      </w:tr>
      <w:tr w:rsidR="003844C5" w:rsidRPr="003844C5" w14:paraId="32F9FFFA" w14:textId="77777777" w:rsidTr="00BE2252">
        <w:tc>
          <w:tcPr>
            <w:tcW w:w="1973" w:type="dxa"/>
            <w:vAlign w:val="center"/>
          </w:tcPr>
          <w:p w14:paraId="589449F6"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3" w:type="dxa"/>
            <w:vAlign w:val="center"/>
          </w:tcPr>
          <w:p w14:paraId="4BE65502" w14:textId="5B6957E5"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7251923E" w14:textId="372832A1"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71A2DD4B" w14:textId="3E6459D2"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178,0 (167,0; 194,0)</w:t>
            </w:r>
          </w:p>
        </w:tc>
        <w:tc>
          <w:tcPr>
            <w:tcW w:w="1897" w:type="dxa"/>
            <w:vAlign w:val="center"/>
          </w:tcPr>
          <w:p w14:paraId="101083C1" w14:textId="08A5655A"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2" w:type="dxa"/>
            <w:vAlign w:val="center"/>
          </w:tcPr>
          <w:p w14:paraId="649B402E" w14:textId="1899D5D9"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b/>
                <w:iCs/>
              </w:rPr>
              <w:t>0,002*</w:t>
            </w:r>
          </w:p>
        </w:tc>
      </w:tr>
      <w:tr w:rsidR="003844C5" w:rsidRPr="003844C5" w14:paraId="1BA96784" w14:textId="77777777" w:rsidTr="00BE2252">
        <w:tc>
          <w:tcPr>
            <w:tcW w:w="1973" w:type="dxa"/>
            <w:vAlign w:val="center"/>
          </w:tcPr>
          <w:p w14:paraId="3BDDD670"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893" w:type="dxa"/>
            <w:vAlign w:val="center"/>
          </w:tcPr>
          <w:p w14:paraId="48785E81" w14:textId="7F01BBD1"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4CCE5035" w14:textId="1107B4A8"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7" w:type="dxa"/>
            <w:vAlign w:val="center"/>
          </w:tcPr>
          <w:p w14:paraId="706C7F68" w14:textId="43C231A6"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562920C3" w14:textId="0D60BF48"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175,0 (164,0; 188,0)</w:t>
            </w:r>
          </w:p>
        </w:tc>
        <w:tc>
          <w:tcPr>
            <w:tcW w:w="1972" w:type="dxa"/>
            <w:vAlign w:val="center"/>
          </w:tcPr>
          <w:p w14:paraId="02DAB6F4" w14:textId="5E79756B"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0,017*</w:t>
            </w:r>
          </w:p>
        </w:tc>
      </w:tr>
      <w:tr w:rsidR="003844C5" w:rsidRPr="003844C5" w14:paraId="0CB42E8B" w14:textId="77777777" w:rsidTr="00BE2252">
        <w:tc>
          <w:tcPr>
            <w:tcW w:w="1973" w:type="dxa"/>
            <w:vAlign w:val="center"/>
          </w:tcPr>
          <w:p w14:paraId="4CF4E143"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ХНУС</w:t>
            </w:r>
          </w:p>
        </w:tc>
        <w:tc>
          <w:tcPr>
            <w:tcW w:w="1893" w:type="dxa"/>
            <w:vAlign w:val="center"/>
          </w:tcPr>
          <w:p w14:paraId="69729B8F" w14:textId="644BB3A1"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b/>
                <w:iCs/>
              </w:rPr>
              <w:t>0,002*</w:t>
            </w:r>
          </w:p>
        </w:tc>
        <w:tc>
          <w:tcPr>
            <w:tcW w:w="1893" w:type="dxa"/>
            <w:vAlign w:val="center"/>
          </w:tcPr>
          <w:p w14:paraId="6CC69D14" w14:textId="26B328BD"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b/>
                <w:iCs/>
              </w:rPr>
              <w:t>0,002*</w:t>
            </w:r>
          </w:p>
        </w:tc>
        <w:tc>
          <w:tcPr>
            <w:tcW w:w="1897" w:type="dxa"/>
            <w:vAlign w:val="center"/>
          </w:tcPr>
          <w:p w14:paraId="1A850A32" w14:textId="111ACEDA"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b/>
                <w:iCs/>
              </w:rPr>
              <w:t>0,017*</w:t>
            </w:r>
          </w:p>
        </w:tc>
        <w:tc>
          <w:tcPr>
            <w:tcW w:w="1972" w:type="dxa"/>
            <w:vAlign w:val="center"/>
          </w:tcPr>
          <w:p w14:paraId="233B5F30" w14:textId="7264F301"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716A0E51" w14:textId="37BF8B6E"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146,0 (138,0; 167,0)</w:t>
            </w:r>
          </w:p>
        </w:tc>
      </w:tr>
    </w:tbl>
    <w:tbl>
      <w:tblPr>
        <w:tblStyle w:val="62"/>
        <w:tblW w:w="9628" w:type="dxa"/>
        <w:tblInd w:w="10" w:type="dxa"/>
        <w:tblBorders>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9628"/>
      </w:tblGrid>
      <w:tr w:rsidR="007B465D" w:rsidRPr="000D1EFD" w14:paraId="41928F74" w14:textId="77777777" w:rsidTr="00BE2252">
        <w:tc>
          <w:tcPr>
            <w:tcW w:w="9628" w:type="dxa"/>
            <w:vAlign w:val="center"/>
          </w:tcPr>
          <w:p w14:paraId="680FCF5A" w14:textId="67977A15" w:rsidR="007B465D" w:rsidRPr="000D1EFD" w:rsidRDefault="001F3671" w:rsidP="006C393B">
            <w:pPr>
              <w:ind w:firstLine="709"/>
              <w:rPr>
                <w:rFonts w:ascii="Times New Roman" w:eastAsia="Times New Roman" w:hAnsi="Times New Roman" w:cs="Times New Roman"/>
                <w:sz w:val="24"/>
                <w:szCs w:val="24"/>
              </w:rPr>
            </w:pPr>
            <w:r w:rsidRPr="001F3671">
              <w:rPr>
                <w:rFonts w:ascii="Times New Roman" w:eastAsia="Times New Roman" w:hAnsi="Times New Roman" w:cs="Times New Roman"/>
                <w:bCs/>
                <w:color w:val="000000"/>
                <w:sz w:val="24"/>
                <w:szCs w:val="24"/>
              </w:rPr>
              <w:t>Примечание –</w:t>
            </w:r>
            <w:r>
              <w:rPr>
                <w:rFonts w:ascii="Times New Roman" w:eastAsia="Times New Roman" w:hAnsi="Times New Roman" w:cs="Times New Roman"/>
                <w:b/>
                <w:color w:val="000000"/>
                <w:sz w:val="24"/>
                <w:szCs w:val="24"/>
              </w:rPr>
              <w:t xml:space="preserve"> </w:t>
            </w:r>
            <w:r w:rsidR="007B465D" w:rsidRPr="00FA586E">
              <w:rPr>
                <w:rFonts w:ascii="Times New Roman" w:eastAsia="Times New Roman" w:hAnsi="Times New Roman" w:cs="Times New Roman"/>
                <w:b/>
                <w:color w:val="000000"/>
                <w:sz w:val="24"/>
                <w:szCs w:val="24"/>
              </w:rPr>
              <w:t>*</w:t>
            </w:r>
            <w:r w:rsidR="007B465D" w:rsidRPr="007B6940">
              <w:rPr>
                <w:rFonts w:ascii="Times New Roman" w:eastAsia="Times New Roman" w:hAnsi="Times New Roman" w:cs="Times New Roman"/>
                <w:b/>
                <w:color w:val="000000"/>
                <w:sz w:val="24"/>
                <w:szCs w:val="24"/>
              </w:rPr>
              <w:t xml:space="preserve"> </w:t>
            </w:r>
            <w:r w:rsidR="007B465D" w:rsidRPr="00FA586E">
              <w:rPr>
                <w:rFonts w:ascii="Times New Roman" w:eastAsia="Gungsuh" w:hAnsi="Times New Roman" w:cs="Times New Roman"/>
                <w:color w:val="000000"/>
              </w:rPr>
              <w:t>Статистически значимые различия если р≤0,05</w:t>
            </w:r>
          </w:p>
        </w:tc>
      </w:tr>
    </w:tbl>
    <w:p w14:paraId="71383D40" w14:textId="77777777" w:rsidR="00605899" w:rsidRDefault="00605899" w:rsidP="00044553">
      <w:pPr>
        <w:spacing w:after="0" w:line="240" w:lineRule="auto"/>
        <w:rPr>
          <w:rFonts w:ascii="Times New Roman" w:hAnsi="Times New Roman" w:cs="Times New Roman"/>
          <w:sz w:val="28"/>
          <w:szCs w:val="28"/>
        </w:rPr>
      </w:pPr>
    </w:p>
    <w:p w14:paraId="64A4713E" w14:textId="3C64A5F0" w:rsidR="007631F0" w:rsidRDefault="007631F0" w:rsidP="004518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Динамика изменения ксантина в эритроцитах и плазме крови представлена н</w:t>
      </w:r>
      <w:r w:rsidR="00341B52">
        <w:rPr>
          <w:rFonts w:ascii="Times New Roman" w:hAnsi="Times New Roman" w:cs="Times New Roman"/>
          <w:sz w:val="28"/>
          <w:szCs w:val="28"/>
        </w:rPr>
        <w:t>а рисунке 5</w:t>
      </w:r>
      <w:r w:rsidR="00AD724E">
        <w:rPr>
          <w:rFonts w:ascii="Times New Roman" w:hAnsi="Times New Roman" w:cs="Times New Roman"/>
          <w:sz w:val="28"/>
          <w:szCs w:val="28"/>
        </w:rPr>
        <w:t>9</w:t>
      </w:r>
      <w:r w:rsidR="00341B52">
        <w:rPr>
          <w:rFonts w:ascii="Times New Roman" w:hAnsi="Times New Roman" w:cs="Times New Roman"/>
          <w:sz w:val="28"/>
          <w:szCs w:val="28"/>
        </w:rPr>
        <w:t xml:space="preserve">. </w:t>
      </w:r>
    </w:p>
    <w:p w14:paraId="4359376F" w14:textId="7D212A11" w:rsidR="005E62E9" w:rsidRDefault="005E62E9" w:rsidP="004518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рисунке 5</w:t>
      </w:r>
      <w:r w:rsidR="00AD724E">
        <w:rPr>
          <w:rFonts w:ascii="Times New Roman" w:hAnsi="Times New Roman" w:cs="Times New Roman"/>
          <w:sz w:val="28"/>
          <w:szCs w:val="28"/>
        </w:rPr>
        <w:t>9</w:t>
      </w:r>
      <w:r>
        <w:rPr>
          <w:rFonts w:ascii="Times New Roman" w:hAnsi="Times New Roman" w:cs="Times New Roman"/>
          <w:sz w:val="28"/>
          <w:szCs w:val="28"/>
        </w:rPr>
        <w:t xml:space="preserve"> а демонстрируется </w:t>
      </w:r>
      <w:r w:rsidR="00012D3A">
        <w:rPr>
          <w:rFonts w:ascii="Times New Roman" w:hAnsi="Times New Roman" w:cs="Times New Roman"/>
          <w:sz w:val="28"/>
          <w:szCs w:val="28"/>
        </w:rPr>
        <w:t>изменение</w:t>
      </w:r>
      <w:r>
        <w:rPr>
          <w:rFonts w:ascii="Times New Roman" w:hAnsi="Times New Roman" w:cs="Times New Roman"/>
          <w:sz w:val="28"/>
          <w:szCs w:val="28"/>
        </w:rPr>
        <w:t xml:space="preserve"> ксантина в эритроцитах при формировании модели ХНУС, уровень которого снижается на 11,96%. Дальнейшее увеличение показателей в группах терапии относительно исходного уровня и модели ХНУС в 3-й группе составило 16,57% и 32,41%, в 4-й группе 23,1% и 39,81%, в 5-й группе 42,12% и 61,41% соответственно. Таким образом, наибольшее повышение ксантина после терапии отмечается в группе 5, однако </w:t>
      </w:r>
      <w:r>
        <w:rPr>
          <w:rFonts w:ascii="Times New Roman" w:hAnsi="Times New Roman" w:cs="Times New Roman"/>
          <w:sz w:val="28"/>
          <w:szCs w:val="28"/>
        </w:rPr>
        <w:lastRenderedPageBreak/>
        <w:t>во всех группах терапии уровень ксантина в эритроцитах превышает исходные показатели.</w:t>
      </w:r>
    </w:p>
    <w:p w14:paraId="46D2B7B0" w14:textId="54CC1D64" w:rsidR="00341B52" w:rsidRDefault="005E62E9" w:rsidP="005E62E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Изменения показателей ксантина в плазме, </w:t>
      </w:r>
      <w:r w:rsidR="00012D3A">
        <w:rPr>
          <w:rFonts w:ascii="Times New Roman" w:hAnsi="Times New Roman" w:cs="Times New Roman"/>
          <w:sz w:val="28"/>
          <w:szCs w:val="28"/>
        </w:rPr>
        <w:t>представленное</w:t>
      </w:r>
      <w:r>
        <w:rPr>
          <w:rFonts w:ascii="Times New Roman" w:hAnsi="Times New Roman" w:cs="Times New Roman"/>
          <w:sz w:val="28"/>
          <w:szCs w:val="28"/>
        </w:rPr>
        <w:t xml:space="preserve"> на рисунке 5</w:t>
      </w:r>
      <w:r w:rsidR="00AD724E">
        <w:rPr>
          <w:rFonts w:ascii="Times New Roman" w:hAnsi="Times New Roman" w:cs="Times New Roman"/>
          <w:sz w:val="28"/>
          <w:szCs w:val="28"/>
        </w:rPr>
        <w:t>9</w:t>
      </w:r>
      <w:r>
        <w:rPr>
          <w:rFonts w:ascii="Times New Roman" w:hAnsi="Times New Roman" w:cs="Times New Roman"/>
          <w:sz w:val="28"/>
          <w:szCs w:val="28"/>
        </w:rPr>
        <w:t xml:space="preserve"> б, где отмечается снижение ксантина на 22,75% от исходного уровня при формировании модели ХНУС. При этом после терапии во всех группах отмечается рост показателей, </w:t>
      </w:r>
      <w:r w:rsidR="00012D3A">
        <w:rPr>
          <w:rFonts w:ascii="Times New Roman" w:hAnsi="Times New Roman" w:cs="Times New Roman"/>
          <w:sz w:val="28"/>
          <w:szCs w:val="28"/>
        </w:rPr>
        <w:t>превышающий</w:t>
      </w:r>
      <w:r>
        <w:rPr>
          <w:rFonts w:ascii="Times New Roman" w:hAnsi="Times New Roman" w:cs="Times New Roman"/>
          <w:sz w:val="28"/>
          <w:szCs w:val="28"/>
        </w:rPr>
        <w:t xml:space="preserve"> как исходный уровень, так и уровень ХНУС. Повышение уровня ксантина в группе 3 от исходного уровня отмечено на 19,76%, относительно ХНУС на 55,04%, в группе 4 на 26,65% и 63,95%, в группе 5 на 25,75% и 62,79% соответственно. Максимальное повышение уровня ксантина в плазме нами отмечено в группах 4 и 5</w:t>
      </w:r>
      <w:r w:rsidR="00341B52">
        <w:rPr>
          <w:rFonts w:ascii="Times New Roman" w:hAnsi="Times New Roman" w:cs="Times New Roman"/>
          <w:sz w:val="28"/>
          <w:szCs w:val="28"/>
        </w:rPr>
        <w:t xml:space="preserve">. </w:t>
      </w:r>
      <w:r>
        <w:rPr>
          <w:rFonts w:ascii="Times New Roman" w:hAnsi="Times New Roman" w:cs="Times New Roman"/>
          <w:sz w:val="28"/>
          <w:szCs w:val="28"/>
        </w:rPr>
        <w:t>Однако показатели всех групп терапии после лечения сохраняются выше исходного уровня.</w:t>
      </w:r>
    </w:p>
    <w:p w14:paraId="4E532EA6" w14:textId="77777777" w:rsidR="008240C0" w:rsidRDefault="008240C0" w:rsidP="00044553">
      <w:pPr>
        <w:spacing w:after="0" w:line="240" w:lineRule="auto"/>
        <w:rPr>
          <w:rFonts w:ascii="Times New Roman" w:hAnsi="Times New Roman" w:cs="Times New Roman"/>
          <w:sz w:val="28"/>
          <w:szCs w:val="28"/>
        </w:rPr>
      </w:pPr>
    </w:p>
    <w:p w14:paraId="08EBB28C" w14:textId="753C0E28" w:rsidR="002E18E7" w:rsidRDefault="00BE249F" w:rsidP="00044553">
      <w:pPr>
        <w:spacing w:after="0" w:line="24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6302D44" wp14:editId="4A224871">
            <wp:extent cx="6094746" cy="2168243"/>
            <wp:effectExtent l="0" t="0" r="1270" b="3810"/>
            <wp:docPr id="7183631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147501" cy="2187011"/>
                    </a:xfrm>
                    <a:prstGeom prst="rect">
                      <a:avLst/>
                    </a:prstGeom>
                    <a:noFill/>
                  </pic:spPr>
                </pic:pic>
              </a:graphicData>
            </a:graphic>
          </wp:inline>
        </w:drawing>
      </w:r>
    </w:p>
    <w:p w14:paraId="379AEE95" w14:textId="117237F6" w:rsidR="00605899" w:rsidRDefault="00A76C94" w:rsidP="00A76C94">
      <w:pPr>
        <w:tabs>
          <w:tab w:val="left" w:pos="4820"/>
        </w:tabs>
        <w:spacing w:after="0" w:line="240" w:lineRule="auto"/>
        <w:rPr>
          <w:rFonts w:ascii="Times New Roman" w:hAnsi="Times New Roman" w:cs="Times New Roman"/>
          <w:sz w:val="28"/>
          <w:szCs w:val="28"/>
        </w:rPr>
      </w:pPr>
      <w:r>
        <w:rPr>
          <w:rFonts w:ascii="Times New Roman" w:hAnsi="Times New Roman" w:cs="Times New Roman"/>
          <w:sz w:val="28"/>
          <w:szCs w:val="28"/>
        </w:rPr>
        <w:t>а</w:t>
      </w:r>
      <w:r>
        <w:rPr>
          <w:rFonts w:ascii="Times New Roman" w:hAnsi="Times New Roman" w:cs="Times New Roman"/>
          <w:sz w:val="28"/>
          <w:szCs w:val="28"/>
        </w:rPr>
        <w:tab/>
        <w:t>б</w:t>
      </w:r>
    </w:p>
    <w:p w14:paraId="7B7EF926" w14:textId="77777777" w:rsidR="00244C2E" w:rsidRDefault="00244C2E" w:rsidP="00A76C94">
      <w:pPr>
        <w:spacing w:after="0" w:line="240" w:lineRule="auto"/>
        <w:jc w:val="center"/>
        <w:rPr>
          <w:rFonts w:ascii="Times New Roman" w:eastAsia="Times New Roman" w:hAnsi="Times New Roman" w:cs="Times New Roman"/>
          <w:sz w:val="28"/>
          <w:szCs w:val="28"/>
        </w:rPr>
      </w:pPr>
    </w:p>
    <w:p w14:paraId="03F14191" w14:textId="07E04723" w:rsidR="00A76C94" w:rsidRDefault="00A76C94" w:rsidP="00A76C9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BB1066">
        <w:rPr>
          <w:rFonts w:ascii="Times New Roman" w:eastAsia="Times New Roman" w:hAnsi="Times New Roman" w:cs="Times New Roman"/>
          <w:sz w:val="28"/>
          <w:szCs w:val="28"/>
        </w:rPr>
        <w:t>5</w:t>
      </w:r>
      <w:r w:rsidR="00AD724E">
        <w:rPr>
          <w:rFonts w:ascii="Times New Roman" w:eastAsia="Times New Roman" w:hAnsi="Times New Roman" w:cs="Times New Roman"/>
          <w:sz w:val="28"/>
          <w:szCs w:val="28"/>
        </w:rPr>
        <w:t>9</w:t>
      </w:r>
      <w:r>
        <w:rPr>
          <w:rFonts w:ascii="Times New Roman" w:eastAsia="Times New Roman" w:hAnsi="Times New Roman" w:cs="Times New Roman"/>
          <w:sz w:val="28"/>
          <w:szCs w:val="28"/>
        </w:rPr>
        <w:t xml:space="preserve"> – Результаты исследования ксантина в эритроцитах (а) и плазме (б) до начала эксперимента, после формирования модели ХНУС и в 3-х группах терапии</w:t>
      </w:r>
    </w:p>
    <w:p w14:paraId="49378C6A" w14:textId="25B68E00" w:rsidR="00671888" w:rsidRDefault="00671888" w:rsidP="0067188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 множественных сравнений ксантина, представлены в таблице 3</w:t>
      </w:r>
      <w:r w:rsidR="009B090E">
        <w:rPr>
          <w:rFonts w:ascii="Times New Roman" w:hAnsi="Times New Roman" w:cs="Times New Roman"/>
          <w:sz w:val="28"/>
          <w:szCs w:val="28"/>
        </w:rPr>
        <w:t>6</w:t>
      </w:r>
      <w:r>
        <w:rPr>
          <w:rFonts w:ascii="Times New Roman" w:hAnsi="Times New Roman" w:cs="Times New Roman"/>
          <w:sz w:val="28"/>
          <w:szCs w:val="28"/>
        </w:rPr>
        <w:t>. При проведении множественных сравнений ксантина в эритроцитах групп терапии и исходных показателей статистически достоверные отличия с более высоким уровнем показателей отмечены в группе 4 (р=0,049) и группе 5 (р=0,000). При сравнении данных групп терапии с моделью ХНУС показатели во всех группах терапии достоверно выше ХНУС – в группе 3 (р=0,005), группе 4 (р=0,000), в группе 5 (р=0,000). При этом статистически значимых отличий между группами терапии не было выявлено.</w:t>
      </w:r>
    </w:p>
    <w:p w14:paraId="73128F34" w14:textId="01BEE258" w:rsidR="00671888" w:rsidRDefault="00671888" w:rsidP="00671888">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Анализ изменений уровня ксантина в плазме при сравнении исходных показателей с группами терапии демонстрирует достоверно более вы</w:t>
      </w:r>
      <w:r w:rsidR="00012D3A">
        <w:rPr>
          <w:rFonts w:ascii="Times New Roman" w:hAnsi="Times New Roman" w:cs="Times New Roman"/>
          <w:sz w:val="28"/>
          <w:szCs w:val="28"/>
        </w:rPr>
        <w:t>со</w:t>
      </w:r>
      <w:r>
        <w:rPr>
          <w:rFonts w:ascii="Times New Roman" w:hAnsi="Times New Roman" w:cs="Times New Roman"/>
          <w:sz w:val="28"/>
          <w:szCs w:val="28"/>
        </w:rPr>
        <w:t>кий уровень лишь в группе 5 (р=0,040). Достоверных отличий с другими группами исходных данных и между группами не выявили. Отмечается достоверно более низкий показатель в модели ХНУС при сравнении со всеми группами терапии – 3, 4, 5 (р=0,000).</w:t>
      </w:r>
    </w:p>
    <w:p w14:paraId="4C2F7402" w14:textId="77777777" w:rsidR="003A2522" w:rsidRDefault="003A2522" w:rsidP="00A76C94">
      <w:pPr>
        <w:spacing w:after="0" w:line="240" w:lineRule="auto"/>
        <w:jc w:val="both"/>
        <w:rPr>
          <w:rFonts w:ascii="Times New Roman" w:eastAsia="Times New Roman" w:hAnsi="Times New Roman" w:cs="Times New Roman"/>
          <w:sz w:val="28"/>
          <w:szCs w:val="28"/>
        </w:rPr>
      </w:pPr>
    </w:p>
    <w:p w14:paraId="683813B9" w14:textId="27DE0EF5" w:rsidR="00A76C94" w:rsidRDefault="00A76C94" w:rsidP="00A76C94">
      <w:pPr>
        <w:spacing w:after="0" w:line="240" w:lineRule="auto"/>
        <w:jc w:val="both"/>
        <w:rPr>
          <w:rFonts w:ascii="Times New Roman" w:eastAsia="Times New Roman" w:hAnsi="Times New Roman" w:cs="Times New Roman"/>
          <w:sz w:val="28"/>
          <w:szCs w:val="28"/>
        </w:rPr>
      </w:pPr>
      <w:r w:rsidRPr="003A2522">
        <w:rPr>
          <w:rFonts w:ascii="Times New Roman" w:eastAsia="Times New Roman" w:hAnsi="Times New Roman" w:cs="Times New Roman"/>
          <w:sz w:val="28"/>
          <w:szCs w:val="28"/>
        </w:rPr>
        <w:lastRenderedPageBreak/>
        <w:t xml:space="preserve">Таблица </w:t>
      </w:r>
      <w:r w:rsidR="00BB1066" w:rsidRPr="003A2522">
        <w:rPr>
          <w:rFonts w:ascii="Times New Roman" w:eastAsia="Times New Roman" w:hAnsi="Times New Roman" w:cs="Times New Roman"/>
          <w:sz w:val="28"/>
          <w:szCs w:val="28"/>
        </w:rPr>
        <w:t>3</w:t>
      </w:r>
      <w:r w:rsidR="009B090E">
        <w:rPr>
          <w:rFonts w:ascii="Times New Roman" w:eastAsia="Times New Roman" w:hAnsi="Times New Roman" w:cs="Times New Roman"/>
          <w:sz w:val="28"/>
          <w:szCs w:val="28"/>
        </w:rPr>
        <w:t>6</w:t>
      </w:r>
      <w:r w:rsidRPr="003A2522">
        <w:rPr>
          <w:rFonts w:ascii="Times New Roman" w:eastAsia="Times New Roman" w:hAnsi="Times New Roman" w:cs="Times New Roman"/>
          <w:sz w:val="28"/>
          <w:szCs w:val="28"/>
        </w:rPr>
        <w:t xml:space="preserve"> – Множественные сравнения показателей ксантина, в эритроцитах и плазме до начала эксперимента, после формирования модели ХНУС и в 3</w:t>
      </w:r>
      <w:r w:rsidR="00AC7D3A" w:rsidRPr="003A2522">
        <w:rPr>
          <w:rFonts w:ascii="Times New Roman" w:eastAsia="Times New Roman" w:hAnsi="Times New Roman" w:cs="Times New Roman"/>
          <w:sz w:val="28"/>
          <w:szCs w:val="28"/>
        </w:rPr>
        <w:noBreakHyphen/>
      </w:r>
      <w:r w:rsidRPr="003A2522">
        <w:rPr>
          <w:rFonts w:ascii="Times New Roman" w:eastAsia="Times New Roman" w:hAnsi="Times New Roman" w:cs="Times New Roman"/>
          <w:sz w:val="28"/>
          <w:szCs w:val="28"/>
        </w:rPr>
        <w:t>х группах терапии</w:t>
      </w:r>
      <w:r>
        <w:rPr>
          <w:rFonts w:ascii="Times New Roman" w:eastAsia="Times New Roman" w:hAnsi="Times New Roman" w:cs="Times New Roman"/>
          <w:sz w:val="28"/>
          <w:szCs w:val="28"/>
        </w:rPr>
        <w:t xml:space="preserve"> </w:t>
      </w:r>
    </w:p>
    <w:p w14:paraId="3215318C" w14:textId="77777777" w:rsidR="00244C2E" w:rsidRDefault="00244C2E" w:rsidP="00A76C94">
      <w:pPr>
        <w:spacing w:after="0" w:line="240" w:lineRule="auto"/>
        <w:jc w:val="both"/>
        <w:rPr>
          <w:rFonts w:ascii="Times New Roman" w:hAnsi="Times New Roman" w:cs="Times New Roman"/>
          <w:sz w:val="28"/>
          <w:szCs w:val="28"/>
        </w:rPr>
      </w:pPr>
    </w:p>
    <w:tbl>
      <w:tblPr>
        <w:tblStyle w:val="42"/>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3844C5" w:rsidRPr="003844C5" w14:paraId="2E1CBAF6" w14:textId="77777777">
        <w:tc>
          <w:tcPr>
            <w:tcW w:w="9628" w:type="dxa"/>
            <w:gridSpan w:val="5"/>
            <w:vAlign w:val="center"/>
          </w:tcPr>
          <w:p w14:paraId="0000188A" w14:textId="0E1E572E" w:rsidR="009C0684" w:rsidRPr="003844C5" w:rsidRDefault="001B7E65">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Н Критерий Краскела Уоллиса (3, N = 60) = 19,07 p = 0,000</w:t>
            </w:r>
            <w:r w:rsidR="006A76A4" w:rsidRPr="003844C5">
              <w:rPr>
                <w:rFonts w:ascii="Times New Roman" w:eastAsia="Times New Roman" w:hAnsi="Times New Roman" w:cs="Times New Roman"/>
                <w:sz w:val="24"/>
                <w:szCs w:val="24"/>
              </w:rPr>
              <w:t>*</w:t>
            </w:r>
          </w:p>
        </w:tc>
      </w:tr>
      <w:tr w:rsidR="003844C5" w:rsidRPr="003844C5" w14:paraId="1F3D3654" w14:textId="77777777">
        <w:tc>
          <w:tcPr>
            <w:tcW w:w="1973" w:type="dxa"/>
            <w:vAlign w:val="center"/>
          </w:tcPr>
          <w:p w14:paraId="0000188F" w14:textId="77777777" w:rsidR="009C0684" w:rsidRPr="003844C5" w:rsidRDefault="00BB7C4F">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Ксантин в эритроцитах</w:t>
            </w:r>
          </w:p>
        </w:tc>
        <w:tc>
          <w:tcPr>
            <w:tcW w:w="1893" w:type="dxa"/>
            <w:vAlign w:val="center"/>
          </w:tcPr>
          <w:p w14:paraId="00001890" w14:textId="77777777" w:rsidR="009C0684" w:rsidRPr="003844C5" w:rsidRDefault="00BB7C4F">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00001891" w14:textId="77777777" w:rsidR="009C0684" w:rsidRPr="003844C5" w:rsidRDefault="00BB7C4F">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5" w:type="dxa"/>
            <w:vAlign w:val="center"/>
          </w:tcPr>
          <w:p w14:paraId="00001892" w14:textId="77777777" w:rsidR="009C0684" w:rsidRPr="003844C5" w:rsidRDefault="00BB7C4F">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974" w:type="dxa"/>
            <w:vAlign w:val="center"/>
          </w:tcPr>
          <w:p w14:paraId="00001893" w14:textId="77777777" w:rsidR="009C0684" w:rsidRPr="003844C5" w:rsidRDefault="00BB7C4F">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до начала эксперимента</w:t>
            </w:r>
          </w:p>
        </w:tc>
      </w:tr>
      <w:tr w:rsidR="003844C5" w:rsidRPr="003844C5" w14:paraId="0A59E885" w14:textId="77777777">
        <w:tc>
          <w:tcPr>
            <w:tcW w:w="1973" w:type="dxa"/>
            <w:vAlign w:val="center"/>
          </w:tcPr>
          <w:p w14:paraId="00001894"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79E3FBDD" w14:textId="3EAD78E3"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896" w14:textId="3A425641"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214,5 (189,0; 265,0)</w:t>
            </w:r>
          </w:p>
        </w:tc>
        <w:tc>
          <w:tcPr>
            <w:tcW w:w="1893" w:type="dxa"/>
            <w:vAlign w:val="center"/>
          </w:tcPr>
          <w:p w14:paraId="00001897" w14:textId="2E8A123A"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00001898" w14:textId="0B454AED"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0,539</w:t>
            </w:r>
          </w:p>
        </w:tc>
        <w:tc>
          <w:tcPr>
            <w:tcW w:w="1974" w:type="dxa"/>
            <w:vAlign w:val="center"/>
          </w:tcPr>
          <w:p w14:paraId="00001899" w14:textId="59AF1284"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iCs/>
              </w:rPr>
              <w:t>0,347</w:t>
            </w:r>
          </w:p>
        </w:tc>
      </w:tr>
      <w:tr w:rsidR="003844C5" w:rsidRPr="003844C5" w14:paraId="3639EC0A" w14:textId="77777777">
        <w:tc>
          <w:tcPr>
            <w:tcW w:w="1973" w:type="dxa"/>
            <w:vAlign w:val="center"/>
          </w:tcPr>
          <w:p w14:paraId="0000189A"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3" w:type="dxa"/>
            <w:vAlign w:val="center"/>
          </w:tcPr>
          <w:p w14:paraId="0000189B" w14:textId="69B2F97F"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1D304550" w14:textId="0255E337"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89D" w14:textId="5FDFE20E"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226,5 (209,0; 267,0)</w:t>
            </w:r>
          </w:p>
        </w:tc>
        <w:tc>
          <w:tcPr>
            <w:tcW w:w="1895" w:type="dxa"/>
            <w:vAlign w:val="center"/>
          </w:tcPr>
          <w:p w14:paraId="0000189E" w14:textId="59BBE8C6"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4" w:type="dxa"/>
            <w:vAlign w:val="center"/>
          </w:tcPr>
          <w:p w14:paraId="0000189F" w14:textId="0FCCF482"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0,049*</w:t>
            </w:r>
          </w:p>
        </w:tc>
      </w:tr>
      <w:tr w:rsidR="003844C5" w:rsidRPr="003844C5" w14:paraId="67211E89" w14:textId="77777777">
        <w:tc>
          <w:tcPr>
            <w:tcW w:w="1973" w:type="dxa"/>
            <w:vAlign w:val="center"/>
          </w:tcPr>
          <w:p w14:paraId="000018A0"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893" w:type="dxa"/>
            <w:vAlign w:val="center"/>
          </w:tcPr>
          <w:p w14:paraId="000018A1" w14:textId="03CCD1C3"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0,539</w:t>
            </w:r>
          </w:p>
        </w:tc>
        <w:tc>
          <w:tcPr>
            <w:tcW w:w="1893" w:type="dxa"/>
            <w:vAlign w:val="center"/>
          </w:tcPr>
          <w:p w14:paraId="000018A2" w14:textId="51878078"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191C8F1B" w14:textId="6E773D27"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8A4" w14:textId="77AAC5FD"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261,5 (248,0; 303,0)</w:t>
            </w:r>
          </w:p>
        </w:tc>
        <w:tc>
          <w:tcPr>
            <w:tcW w:w="1974" w:type="dxa"/>
            <w:vAlign w:val="center"/>
          </w:tcPr>
          <w:p w14:paraId="000018A5" w14:textId="0C483683"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3844C5" w:rsidRPr="003844C5" w14:paraId="7C9D64FA" w14:textId="77777777">
        <w:tc>
          <w:tcPr>
            <w:tcW w:w="1973" w:type="dxa"/>
            <w:vAlign w:val="center"/>
          </w:tcPr>
          <w:p w14:paraId="000018A6"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до начала эксперимента</w:t>
            </w:r>
          </w:p>
        </w:tc>
        <w:tc>
          <w:tcPr>
            <w:tcW w:w="1893" w:type="dxa"/>
            <w:vAlign w:val="center"/>
          </w:tcPr>
          <w:p w14:paraId="000018A7" w14:textId="0391C71B"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iCs/>
              </w:rPr>
              <w:t>0,347</w:t>
            </w:r>
          </w:p>
        </w:tc>
        <w:tc>
          <w:tcPr>
            <w:tcW w:w="1893" w:type="dxa"/>
            <w:vAlign w:val="center"/>
          </w:tcPr>
          <w:p w14:paraId="000018A8" w14:textId="54855191"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0,049*</w:t>
            </w:r>
          </w:p>
        </w:tc>
        <w:tc>
          <w:tcPr>
            <w:tcW w:w="1895" w:type="dxa"/>
            <w:vAlign w:val="center"/>
          </w:tcPr>
          <w:p w14:paraId="000018A9" w14:textId="541E9439"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974" w:type="dxa"/>
            <w:vAlign w:val="center"/>
          </w:tcPr>
          <w:p w14:paraId="2C66B91E" w14:textId="1010EF92"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8AB" w14:textId="7BD86F9D"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184,0 (164,0; 197,0)</w:t>
            </w:r>
          </w:p>
        </w:tc>
      </w:tr>
    </w:tbl>
    <w:tbl>
      <w:tblPr>
        <w:tblStyle w:val="400"/>
        <w:tblW w:w="9628" w:type="dxa"/>
        <w:tblInd w:w="1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3844C5" w:rsidRPr="003844C5" w14:paraId="68BDD4EA" w14:textId="77777777" w:rsidTr="00BE2252">
        <w:tc>
          <w:tcPr>
            <w:tcW w:w="9628" w:type="dxa"/>
            <w:gridSpan w:val="5"/>
            <w:vAlign w:val="center"/>
          </w:tcPr>
          <w:p w14:paraId="0C851686" w14:textId="1BFCF9F4" w:rsidR="00317B0D" w:rsidRPr="003844C5" w:rsidRDefault="001B7E65" w:rsidP="006C393B">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Н Критерий Краскела Уоллиса (3, N= 60) =36,84 p =0,000</w:t>
            </w:r>
            <w:r w:rsidR="00317B0D" w:rsidRPr="003844C5">
              <w:rPr>
                <w:rFonts w:ascii="Times New Roman" w:eastAsia="Times New Roman" w:hAnsi="Times New Roman" w:cs="Times New Roman"/>
                <w:sz w:val="24"/>
                <w:szCs w:val="24"/>
              </w:rPr>
              <w:t>*</w:t>
            </w:r>
          </w:p>
        </w:tc>
      </w:tr>
      <w:tr w:rsidR="003844C5" w:rsidRPr="003844C5" w14:paraId="211BC095" w14:textId="77777777" w:rsidTr="00BE2252">
        <w:tc>
          <w:tcPr>
            <w:tcW w:w="1973" w:type="dxa"/>
            <w:vAlign w:val="center"/>
          </w:tcPr>
          <w:p w14:paraId="559E04BA" w14:textId="77777777" w:rsidR="00317B0D" w:rsidRPr="003844C5" w:rsidRDefault="00317B0D" w:rsidP="006C393B">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Ксантин в эритроцитах</w:t>
            </w:r>
          </w:p>
        </w:tc>
        <w:tc>
          <w:tcPr>
            <w:tcW w:w="1893" w:type="dxa"/>
            <w:vAlign w:val="center"/>
          </w:tcPr>
          <w:p w14:paraId="2A2826BE" w14:textId="77777777" w:rsidR="00317B0D" w:rsidRPr="003844C5" w:rsidRDefault="00317B0D"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61631253" w14:textId="77777777" w:rsidR="00317B0D" w:rsidRPr="003844C5" w:rsidRDefault="00317B0D"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5" w:type="dxa"/>
            <w:vAlign w:val="center"/>
          </w:tcPr>
          <w:p w14:paraId="30C2E90C" w14:textId="77777777" w:rsidR="00317B0D" w:rsidRPr="003844C5" w:rsidRDefault="00317B0D"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974" w:type="dxa"/>
            <w:vAlign w:val="center"/>
          </w:tcPr>
          <w:p w14:paraId="4073449B" w14:textId="77777777" w:rsidR="00317B0D" w:rsidRPr="003844C5" w:rsidRDefault="00317B0D"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ХНУС</w:t>
            </w:r>
          </w:p>
        </w:tc>
      </w:tr>
      <w:tr w:rsidR="003844C5" w:rsidRPr="003844C5" w14:paraId="2FCC194A" w14:textId="77777777" w:rsidTr="00BE2252">
        <w:tc>
          <w:tcPr>
            <w:tcW w:w="1973" w:type="dxa"/>
            <w:vAlign w:val="center"/>
          </w:tcPr>
          <w:p w14:paraId="40B7D88A"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561A9245" w14:textId="0C1BD413"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224C2FDD" w14:textId="546A428C"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214,5 (189,0; 265,0)</w:t>
            </w:r>
          </w:p>
        </w:tc>
        <w:tc>
          <w:tcPr>
            <w:tcW w:w="1893" w:type="dxa"/>
            <w:vAlign w:val="center"/>
          </w:tcPr>
          <w:p w14:paraId="5FD50773" w14:textId="75E045E0"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0A8BC2A3" w14:textId="7DD78DE3"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0,845</w:t>
            </w:r>
          </w:p>
        </w:tc>
        <w:tc>
          <w:tcPr>
            <w:tcW w:w="1974" w:type="dxa"/>
            <w:vAlign w:val="center"/>
          </w:tcPr>
          <w:p w14:paraId="2EB6A45C" w14:textId="1B68AC97"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0,005*</w:t>
            </w:r>
          </w:p>
        </w:tc>
      </w:tr>
      <w:tr w:rsidR="003844C5" w:rsidRPr="003844C5" w14:paraId="5EC031A9" w14:textId="77777777" w:rsidTr="00BE2252">
        <w:tc>
          <w:tcPr>
            <w:tcW w:w="1973" w:type="dxa"/>
            <w:vAlign w:val="center"/>
          </w:tcPr>
          <w:p w14:paraId="43F30ABE"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3" w:type="dxa"/>
            <w:vAlign w:val="center"/>
          </w:tcPr>
          <w:p w14:paraId="5DEFF336" w14:textId="5807A23A"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45C051AB" w14:textId="23FFD89F"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46D8DDCC" w14:textId="7E09D4E6"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226,5 (209,0; 267,0)</w:t>
            </w:r>
          </w:p>
        </w:tc>
        <w:tc>
          <w:tcPr>
            <w:tcW w:w="1895" w:type="dxa"/>
            <w:vAlign w:val="center"/>
          </w:tcPr>
          <w:p w14:paraId="08C1C776" w14:textId="6A5ED272"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4" w:type="dxa"/>
            <w:vAlign w:val="center"/>
          </w:tcPr>
          <w:p w14:paraId="0D0DA002" w14:textId="1CF28180"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3844C5" w:rsidRPr="003844C5" w14:paraId="2C3390F5" w14:textId="77777777" w:rsidTr="00BE2252">
        <w:tc>
          <w:tcPr>
            <w:tcW w:w="1973" w:type="dxa"/>
            <w:vAlign w:val="center"/>
          </w:tcPr>
          <w:p w14:paraId="0E3DFE6F"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893" w:type="dxa"/>
            <w:vAlign w:val="center"/>
          </w:tcPr>
          <w:p w14:paraId="7B569A39" w14:textId="3458686A"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0,845</w:t>
            </w:r>
          </w:p>
        </w:tc>
        <w:tc>
          <w:tcPr>
            <w:tcW w:w="1893" w:type="dxa"/>
            <w:vAlign w:val="center"/>
          </w:tcPr>
          <w:p w14:paraId="44677BDC" w14:textId="2E4B0004"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2204A30E" w14:textId="0C9D8866"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294DBA38" w14:textId="26F015EC"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261,5 (248,0; 303,0)</w:t>
            </w:r>
          </w:p>
        </w:tc>
        <w:tc>
          <w:tcPr>
            <w:tcW w:w="1974" w:type="dxa"/>
            <w:vAlign w:val="center"/>
          </w:tcPr>
          <w:p w14:paraId="25EDBB34" w14:textId="1CBC0027"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3844C5" w:rsidRPr="003844C5" w14:paraId="5BFE0297" w14:textId="77777777" w:rsidTr="00BE2252">
        <w:tc>
          <w:tcPr>
            <w:tcW w:w="1973" w:type="dxa"/>
            <w:vAlign w:val="center"/>
          </w:tcPr>
          <w:p w14:paraId="514CE364"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ХНУС</w:t>
            </w:r>
          </w:p>
        </w:tc>
        <w:tc>
          <w:tcPr>
            <w:tcW w:w="1893" w:type="dxa"/>
            <w:vAlign w:val="center"/>
          </w:tcPr>
          <w:p w14:paraId="0DBC4BBF" w14:textId="0DA444AB"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0,005*</w:t>
            </w:r>
          </w:p>
        </w:tc>
        <w:tc>
          <w:tcPr>
            <w:tcW w:w="1893" w:type="dxa"/>
            <w:vAlign w:val="center"/>
          </w:tcPr>
          <w:p w14:paraId="0BB29EC1" w14:textId="60D44726"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895" w:type="dxa"/>
            <w:vAlign w:val="center"/>
          </w:tcPr>
          <w:p w14:paraId="5E8106B6" w14:textId="6BFC2E32"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974" w:type="dxa"/>
            <w:vAlign w:val="center"/>
          </w:tcPr>
          <w:p w14:paraId="40B33FE2" w14:textId="256A80BD"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5F0B9FCA" w14:textId="37A6A881"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162,0 (151,0; 181,0)</w:t>
            </w:r>
          </w:p>
        </w:tc>
      </w:tr>
    </w:tbl>
    <w:tbl>
      <w:tblPr>
        <w:tblStyle w:val="410"/>
        <w:tblW w:w="9628" w:type="dxa"/>
        <w:tblInd w:w="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3844C5" w:rsidRPr="003844C5" w14:paraId="2D156929" w14:textId="77777777" w:rsidTr="00BE2252">
        <w:tc>
          <w:tcPr>
            <w:tcW w:w="9628" w:type="dxa"/>
            <w:gridSpan w:val="5"/>
          </w:tcPr>
          <w:p w14:paraId="6E1B6C44" w14:textId="6B123F01" w:rsidR="00317B0D" w:rsidRPr="003844C5" w:rsidRDefault="001B7E65" w:rsidP="006C393B">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Н Критерий Краскела Уоллиса (3, N= 60) = 11,89 p = 0,008</w:t>
            </w:r>
          </w:p>
        </w:tc>
      </w:tr>
      <w:tr w:rsidR="003844C5" w:rsidRPr="003844C5" w14:paraId="2E47E616" w14:textId="77777777" w:rsidTr="00BE2252">
        <w:tc>
          <w:tcPr>
            <w:tcW w:w="1973" w:type="dxa"/>
            <w:vAlign w:val="center"/>
          </w:tcPr>
          <w:p w14:paraId="2970187F" w14:textId="77777777" w:rsidR="00317B0D" w:rsidRPr="003844C5" w:rsidRDefault="00317B0D" w:rsidP="006C393B">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Ксантин в плазме</w:t>
            </w:r>
          </w:p>
        </w:tc>
        <w:tc>
          <w:tcPr>
            <w:tcW w:w="1893" w:type="dxa"/>
            <w:vAlign w:val="center"/>
          </w:tcPr>
          <w:p w14:paraId="4C68885E" w14:textId="77777777" w:rsidR="00317B0D" w:rsidRPr="003844C5" w:rsidRDefault="00317B0D"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61445BE2" w14:textId="77777777" w:rsidR="00317B0D" w:rsidRPr="003844C5" w:rsidRDefault="00317B0D"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5" w:type="dxa"/>
            <w:vAlign w:val="center"/>
          </w:tcPr>
          <w:p w14:paraId="1685CFDC" w14:textId="77777777" w:rsidR="00317B0D" w:rsidRPr="003844C5" w:rsidRDefault="00317B0D"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974" w:type="dxa"/>
            <w:vAlign w:val="center"/>
          </w:tcPr>
          <w:p w14:paraId="2683EDD6" w14:textId="77777777" w:rsidR="00317B0D" w:rsidRPr="003844C5" w:rsidRDefault="00317B0D"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до начала эксперимента</w:t>
            </w:r>
          </w:p>
        </w:tc>
      </w:tr>
      <w:tr w:rsidR="003844C5" w:rsidRPr="003844C5" w14:paraId="30D69D14" w14:textId="77777777" w:rsidTr="00BE2252">
        <w:tc>
          <w:tcPr>
            <w:tcW w:w="1973" w:type="dxa"/>
            <w:vAlign w:val="center"/>
          </w:tcPr>
          <w:p w14:paraId="1752AE70"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46C72999" w14:textId="4C04A9B4"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5A537FD" w14:textId="6193AB4C" w:rsidR="001B7E65" w:rsidRPr="00A90B4D" w:rsidRDefault="001B7E65" w:rsidP="001B7E65">
            <w:pPr>
              <w:rPr>
                <w:rFonts w:ascii="Times New Roman" w:eastAsia="Times New Roman" w:hAnsi="Times New Roman" w:cs="Times New Roman"/>
                <w:iCs/>
              </w:rPr>
            </w:pPr>
            <w:r w:rsidRPr="00A90B4D">
              <w:rPr>
                <w:rFonts w:ascii="Times New Roman" w:eastAsia="Times New Roman" w:hAnsi="Times New Roman" w:cs="Times New Roman"/>
                <w:iCs/>
              </w:rPr>
              <w:t>200,0 (181,0; 219,0)</w:t>
            </w:r>
          </w:p>
        </w:tc>
        <w:tc>
          <w:tcPr>
            <w:tcW w:w="1893" w:type="dxa"/>
            <w:vAlign w:val="center"/>
          </w:tcPr>
          <w:p w14:paraId="2E61982A" w14:textId="43867550"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71174006" w14:textId="345CA814"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4" w:type="dxa"/>
            <w:vAlign w:val="center"/>
          </w:tcPr>
          <w:p w14:paraId="24000BEF" w14:textId="23D3FCE2"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iCs/>
              </w:rPr>
              <w:t>0,252</w:t>
            </w:r>
          </w:p>
        </w:tc>
      </w:tr>
      <w:tr w:rsidR="003844C5" w:rsidRPr="003844C5" w14:paraId="66A3D302" w14:textId="77777777" w:rsidTr="00BE2252">
        <w:tc>
          <w:tcPr>
            <w:tcW w:w="1973" w:type="dxa"/>
            <w:vAlign w:val="center"/>
          </w:tcPr>
          <w:p w14:paraId="3454C628"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3" w:type="dxa"/>
            <w:vAlign w:val="center"/>
          </w:tcPr>
          <w:p w14:paraId="3342C7B8" w14:textId="0E4C6332"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6D1CA9E3" w14:textId="6B701F4A"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7E8AE27E" w14:textId="7FAE4ACB" w:rsidR="001B7E65" w:rsidRPr="00A90B4D" w:rsidRDefault="001B7E65" w:rsidP="001B7E65">
            <w:pPr>
              <w:rPr>
                <w:rFonts w:ascii="Times New Roman" w:eastAsia="Times New Roman" w:hAnsi="Times New Roman" w:cs="Times New Roman"/>
                <w:iCs/>
              </w:rPr>
            </w:pPr>
            <w:r w:rsidRPr="00A90B4D">
              <w:rPr>
                <w:rFonts w:ascii="Times New Roman" w:eastAsia="Times New Roman" w:hAnsi="Times New Roman" w:cs="Times New Roman"/>
                <w:iCs/>
              </w:rPr>
              <w:t>211,5 (198,0; 219,0)</w:t>
            </w:r>
          </w:p>
        </w:tc>
        <w:tc>
          <w:tcPr>
            <w:tcW w:w="1895" w:type="dxa"/>
            <w:vAlign w:val="center"/>
          </w:tcPr>
          <w:p w14:paraId="311FF71B" w14:textId="0E0E3822"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4" w:type="dxa"/>
            <w:vAlign w:val="center"/>
          </w:tcPr>
          <w:p w14:paraId="3257A00D" w14:textId="63D47E5E"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iCs/>
              </w:rPr>
              <w:t>0,082</w:t>
            </w:r>
          </w:p>
        </w:tc>
      </w:tr>
      <w:tr w:rsidR="003844C5" w:rsidRPr="003844C5" w14:paraId="3781AE71" w14:textId="77777777" w:rsidTr="00BE2252">
        <w:tc>
          <w:tcPr>
            <w:tcW w:w="1973" w:type="dxa"/>
            <w:vAlign w:val="center"/>
          </w:tcPr>
          <w:p w14:paraId="35E2EE16"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893" w:type="dxa"/>
            <w:vAlign w:val="center"/>
          </w:tcPr>
          <w:p w14:paraId="5DD48D38" w14:textId="3D2F2496"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3E3A8545" w14:textId="65F91956"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699766B7" w14:textId="7C3F7A4D"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2E809739" w14:textId="704C60D4"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210,0 (202,0; 227,0)</w:t>
            </w:r>
          </w:p>
        </w:tc>
        <w:tc>
          <w:tcPr>
            <w:tcW w:w="1974" w:type="dxa"/>
            <w:vAlign w:val="center"/>
          </w:tcPr>
          <w:p w14:paraId="16362DA4" w14:textId="4F205F12"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0,040*</w:t>
            </w:r>
          </w:p>
        </w:tc>
      </w:tr>
      <w:tr w:rsidR="003844C5" w:rsidRPr="003844C5" w14:paraId="37294E39" w14:textId="77777777" w:rsidTr="00BE2252">
        <w:tc>
          <w:tcPr>
            <w:tcW w:w="1973" w:type="dxa"/>
            <w:vAlign w:val="center"/>
          </w:tcPr>
          <w:p w14:paraId="050DF1EE"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до начала эксперимента</w:t>
            </w:r>
          </w:p>
        </w:tc>
        <w:tc>
          <w:tcPr>
            <w:tcW w:w="1893" w:type="dxa"/>
            <w:vAlign w:val="center"/>
          </w:tcPr>
          <w:p w14:paraId="0306F8E1" w14:textId="29050C28"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iCs/>
              </w:rPr>
              <w:t>0,252</w:t>
            </w:r>
          </w:p>
        </w:tc>
        <w:tc>
          <w:tcPr>
            <w:tcW w:w="1893" w:type="dxa"/>
            <w:vAlign w:val="center"/>
          </w:tcPr>
          <w:p w14:paraId="3D8672CE" w14:textId="1F8E156B"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iCs/>
              </w:rPr>
              <w:t>0,082</w:t>
            </w:r>
          </w:p>
        </w:tc>
        <w:tc>
          <w:tcPr>
            <w:tcW w:w="1895" w:type="dxa"/>
            <w:vAlign w:val="center"/>
          </w:tcPr>
          <w:p w14:paraId="69EF22FA" w14:textId="1361A464"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0,040*</w:t>
            </w:r>
          </w:p>
        </w:tc>
        <w:tc>
          <w:tcPr>
            <w:tcW w:w="1974" w:type="dxa"/>
            <w:vAlign w:val="center"/>
          </w:tcPr>
          <w:p w14:paraId="3987AC4B" w14:textId="30157E29"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BCF9F92" w14:textId="24E991AA" w:rsidR="001B7E65" w:rsidRPr="00A90B4D" w:rsidRDefault="001B7E65" w:rsidP="001B7E65">
            <w:pPr>
              <w:rPr>
                <w:rFonts w:ascii="Times New Roman" w:eastAsia="Times New Roman" w:hAnsi="Times New Roman" w:cs="Times New Roman"/>
                <w:iCs/>
              </w:rPr>
            </w:pPr>
            <w:r w:rsidRPr="00A90B4D">
              <w:rPr>
                <w:rFonts w:ascii="Times New Roman" w:eastAsia="Times New Roman" w:hAnsi="Times New Roman" w:cs="Times New Roman"/>
                <w:iCs/>
              </w:rPr>
              <w:t>167,0 (149,0; 183,0)</w:t>
            </w:r>
          </w:p>
        </w:tc>
      </w:tr>
    </w:tbl>
    <w:tbl>
      <w:tblPr>
        <w:tblStyle w:val="39"/>
        <w:tblW w:w="9628" w:type="dxa"/>
        <w:tblInd w:w="1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7"/>
        <w:gridCol w:w="1972"/>
      </w:tblGrid>
      <w:tr w:rsidR="003844C5" w:rsidRPr="003844C5" w14:paraId="084FB793" w14:textId="77777777" w:rsidTr="00BE2252">
        <w:tc>
          <w:tcPr>
            <w:tcW w:w="9628" w:type="dxa"/>
            <w:gridSpan w:val="5"/>
            <w:vAlign w:val="center"/>
          </w:tcPr>
          <w:p w14:paraId="75423748" w14:textId="2F439348" w:rsidR="00317B0D" w:rsidRPr="003844C5" w:rsidRDefault="001B7E65" w:rsidP="006C393B">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Н Критерий Краскела Уоллиса (3, N= 60) =43,15 p =0,000</w:t>
            </w:r>
          </w:p>
        </w:tc>
      </w:tr>
      <w:tr w:rsidR="003844C5" w:rsidRPr="003844C5" w14:paraId="7CD8D51E" w14:textId="77777777" w:rsidTr="00BE2252">
        <w:tc>
          <w:tcPr>
            <w:tcW w:w="1973" w:type="dxa"/>
            <w:vAlign w:val="center"/>
          </w:tcPr>
          <w:p w14:paraId="754243F6" w14:textId="77777777" w:rsidR="00317B0D" w:rsidRPr="003844C5" w:rsidRDefault="00317B0D" w:rsidP="006C393B">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Ксантин в плазме</w:t>
            </w:r>
          </w:p>
        </w:tc>
        <w:tc>
          <w:tcPr>
            <w:tcW w:w="1893" w:type="dxa"/>
            <w:vAlign w:val="center"/>
          </w:tcPr>
          <w:p w14:paraId="0A36321A" w14:textId="77777777" w:rsidR="00317B0D" w:rsidRPr="003844C5" w:rsidRDefault="00317B0D"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5C2CBB21" w14:textId="77777777" w:rsidR="00317B0D" w:rsidRPr="003844C5" w:rsidRDefault="00317B0D"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7" w:type="dxa"/>
            <w:vAlign w:val="center"/>
          </w:tcPr>
          <w:p w14:paraId="3B13B6DB" w14:textId="77777777" w:rsidR="00317B0D" w:rsidRPr="003844C5" w:rsidRDefault="00317B0D"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972" w:type="dxa"/>
            <w:vAlign w:val="center"/>
          </w:tcPr>
          <w:p w14:paraId="7E5ACF8A" w14:textId="77777777" w:rsidR="00317B0D" w:rsidRPr="003844C5" w:rsidRDefault="00317B0D"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ХНУС</w:t>
            </w:r>
          </w:p>
        </w:tc>
      </w:tr>
      <w:tr w:rsidR="003844C5" w:rsidRPr="003844C5" w14:paraId="73AF5BE6" w14:textId="77777777" w:rsidTr="00BE2252">
        <w:tc>
          <w:tcPr>
            <w:tcW w:w="1973" w:type="dxa"/>
            <w:vAlign w:val="center"/>
          </w:tcPr>
          <w:p w14:paraId="2574E6FF"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5FD74945" w14:textId="33D528EC"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5EC2A119" w14:textId="6122B681"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200,0 (181,0; 219,0)</w:t>
            </w:r>
          </w:p>
        </w:tc>
        <w:tc>
          <w:tcPr>
            <w:tcW w:w="1893" w:type="dxa"/>
            <w:vAlign w:val="center"/>
          </w:tcPr>
          <w:p w14:paraId="6BAB28A7" w14:textId="6CACF727"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7" w:type="dxa"/>
            <w:vAlign w:val="center"/>
          </w:tcPr>
          <w:p w14:paraId="20437014" w14:textId="0AE1E40F"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2" w:type="dxa"/>
            <w:vAlign w:val="center"/>
          </w:tcPr>
          <w:p w14:paraId="562F67D6" w14:textId="16314D24"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3844C5" w:rsidRPr="003844C5" w14:paraId="344F3AD2" w14:textId="77777777" w:rsidTr="00BE2252">
        <w:tc>
          <w:tcPr>
            <w:tcW w:w="1973" w:type="dxa"/>
            <w:vAlign w:val="center"/>
          </w:tcPr>
          <w:p w14:paraId="29657A9F"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3" w:type="dxa"/>
            <w:vAlign w:val="center"/>
          </w:tcPr>
          <w:p w14:paraId="351DE72D" w14:textId="66EA19B6"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39E8C6EA" w14:textId="3DAC1B6D"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7852166E" w14:textId="3223CA50"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211,5 (198,0; 219,0)</w:t>
            </w:r>
          </w:p>
        </w:tc>
        <w:tc>
          <w:tcPr>
            <w:tcW w:w="1897" w:type="dxa"/>
            <w:vAlign w:val="center"/>
          </w:tcPr>
          <w:p w14:paraId="00336783" w14:textId="209CC577"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2" w:type="dxa"/>
            <w:vAlign w:val="center"/>
          </w:tcPr>
          <w:p w14:paraId="4F16AF48" w14:textId="55947146"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3844C5" w:rsidRPr="003844C5" w14:paraId="3097F20F" w14:textId="77777777" w:rsidTr="00BE2252">
        <w:tc>
          <w:tcPr>
            <w:tcW w:w="1973" w:type="dxa"/>
            <w:vAlign w:val="center"/>
          </w:tcPr>
          <w:p w14:paraId="5E904E19"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893" w:type="dxa"/>
            <w:vAlign w:val="center"/>
          </w:tcPr>
          <w:p w14:paraId="6110FDAE" w14:textId="0086E77A"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63E0EBED" w14:textId="6998181E"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7" w:type="dxa"/>
            <w:vAlign w:val="center"/>
          </w:tcPr>
          <w:p w14:paraId="20D38FDD" w14:textId="15228778"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7C67FE27" w14:textId="6F42DF6F"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210,0 (202,0; 227,0)</w:t>
            </w:r>
          </w:p>
        </w:tc>
        <w:tc>
          <w:tcPr>
            <w:tcW w:w="1972" w:type="dxa"/>
            <w:vAlign w:val="center"/>
          </w:tcPr>
          <w:p w14:paraId="3C8E0D10" w14:textId="72ED4234"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3844C5" w:rsidRPr="003844C5" w14:paraId="013FAAF3" w14:textId="77777777" w:rsidTr="00BE2252">
        <w:tc>
          <w:tcPr>
            <w:tcW w:w="1973" w:type="dxa"/>
            <w:vAlign w:val="center"/>
          </w:tcPr>
          <w:p w14:paraId="502DFBB8"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ХНУС</w:t>
            </w:r>
          </w:p>
        </w:tc>
        <w:tc>
          <w:tcPr>
            <w:tcW w:w="1893" w:type="dxa"/>
            <w:vAlign w:val="center"/>
          </w:tcPr>
          <w:p w14:paraId="0F1EAC9F" w14:textId="291C99FD"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893" w:type="dxa"/>
            <w:vAlign w:val="center"/>
          </w:tcPr>
          <w:p w14:paraId="26D0FD05" w14:textId="0E354F1C"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897" w:type="dxa"/>
            <w:vAlign w:val="center"/>
          </w:tcPr>
          <w:p w14:paraId="3A877791" w14:textId="683835AC"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972" w:type="dxa"/>
            <w:vAlign w:val="center"/>
          </w:tcPr>
          <w:p w14:paraId="12D916AE" w14:textId="44B03141"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5852F2F6" w14:textId="2D47CD28"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129,0 (116,0; 148,0)</w:t>
            </w:r>
          </w:p>
        </w:tc>
      </w:tr>
    </w:tbl>
    <w:tbl>
      <w:tblPr>
        <w:tblStyle w:val="62"/>
        <w:tblW w:w="9628" w:type="dxa"/>
        <w:tblInd w:w="10" w:type="dxa"/>
        <w:tblBorders>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9628"/>
      </w:tblGrid>
      <w:tr w:rsidR="007B465D" w:rsidRPr="000D1EFD" w14:paraId="2B5E69C6" w14:textId="77777777" w:rsidTr="00BE2252">
        <w:tc>
          <w:tcPr>
            <w:tcW w:w="9628" w:type="dxa"/>
            <w:vAlign w:val="center"/>
          </w:tcPr>
          <w:p w14:paraId="4D6B6069" w14:textId="7A64C95D" w:rsidR="007B465D" w:rsidRPr="000D1EFD" w:rsidRDefault="001F3671" w:rsidP="006C393B">
            <w:pPr>
              <w:ind w:firstLine="709"/>
              <w:rPr>
                <w:rFonts w:ascii="Times New Roman" w:eastAsia="Times New Roman" w:hAnsi="Times New Roman" w:cs="Times New Roman"/>
                <w:sz w:val="24"/>
                <w:szCs w:val="24"/>
              </w:rPr>
            </w:pPr>
            <w:r w:rsidRPr="001F3671">
              <w:rPr>
                <w:rFonts w:ascii="Times New Roman" w:eastAsia="Times New Roman" w:hAnsi="Times New Roman" w:cs="Times New Roman"/>
                <w:bCs/>
                <w:color w:val="000000"/>
                <w:sz w:val="24"/>
                <w:szCs w:val="24"/>
              </w:rPr>
              <w:t>Примечание –</w:t>
            </w:r>
            <w:r>
              <w:rPr>
                <w:rFonts w:ascii="Times New Roman" w:eastAsia="Times New Roman" w:hAnsi="Times New Roman" w:cs="Times New Roman"/>
                <w:b/>
                <w:color w:val="000000"/>
                <w:sz w:val="24"/>
                <w:szCs w:val="24"/>
              </w:rPr>
              <w:t xml:space="preserve"> </w:t>
            </w:r>
            <w:r w:rsidR="007B465D" w:rsidRPr="00FA586E">
              <w:rPr>
                <w:rFonts w:ascii="Times New Roman" w:eastAsia="Times New Roman" w:hAnsi="Times New Roman" w:cs="Times New Roman"/>
                <w:b/>
                <w:color w:val="000000"/>
                <w:sz w:val="24"/>
                <w:szCs w:val="24"/>
              </w:rPr>
              <w:t>*</w:t>
            </w:r>
            <w:r w:rsidR="007B465D" w:rsidRPr="007B6940">
              <w:rPr>
                <w:rFonts w:ascii="Times New Roman" w:eastAsia="Times New Roman" w:hAnsi="Times New Roman" w:cs="Times New Roman"/>
                <w:b/>
                <w:color w:val="000000"/>
                <w:sz w:val="24"/>
                <w:szCs w:val="24"/>
              </w:rPr>
              <w:t xml:space="preserve"> </w:t>
            </w:r>
            <w:r w:rsidR="007B465D" w:rsidRPr="00FA586E">
              <w:rPr>
                <w:rFonts w:ascii="Times New Roman" w:eastAsia="Gungsuh" w:hAnsi="Times New Roman" w:cs="Times New Roman"/>
                <w:color w:val="000000"/>
              </w:rPr>
              <w:t>Статистически значимые различия если р≤0,05</w:t>
            </w:r>
          </w:p>
        </w:tc>
      </w:tr>
    </w:tbl>
    <w:p w14:paraId="1D36A141" w14:textId="77777777" w:rsidR="00317B0D" w:rsidRDefault="00317B0D" w:rsidP="00044553">
      <w:pPr>
        <w:spacing w:after="0" w:line="240" w:lineRule="auto"/>
        <w:rPr>
          <w:rFonts w:ascii="Times New Roman" w:hAnsi="Times New Roman" w:cs="Times New Roman"/>
          <w:sz w:val="28"/>
          <w:szCs w:val="28"/>
        </w:rPr>
      </w:pPr>
    </w:p>
    <w:p w14:paraId="26B7DB53" w14:textId="32ACEF45" w:rsidR="005E62E9" w:rsidRDefault="009D57AA" w:rsidP="005E62E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Результаты изме</w:t>
      </w:r>
      <w:r w:rsidR="005E62E9">
        <w:rPr>
          <w:rFonts w:ascii="Times New Roman" w:hAnsi="Times New Roman" w:cs="Times New Roman"/>
          <w:sz w:val="28"/>
          <w:szCs w:val="28"/>
        </w:rPr>
        <w:t>н</w:t>
      </w:r>
      <w:r>
        <w:rPr>
          <w:rFonts w:ascii="Times New Roman" w:hAnsi="Times New Roman" w:cs="Times New Roman"/>
          <w:sz w:val="28"/>
          <w:szCs w:val="28"/>
        </w:rPr>
        <w:t xml:space="preserve">ения показателей мочевой кислоты представлены на рисунке </w:t>
      </w:r>
      <w:r w:rsidR="00AD724E">
        <w:rPr>
          <w:rFonts w:ascii="Times New Roman" w:hAnsi="Times New Roman" w:cs="Times New Roman"/>
          <w:sz w:val="28"/>
          <w:szCs w:val="28"/>
        </w:rPr>
        <w:t>60</w:t>
      </w:r>
      <w:r>
        <w:rPr>
          <w:rFonts w:ascii="Times New Roman" w:hAnsi="Times New Roman" w:cs="Times New Roman"/>
          <w:sz w:val="28"/>
          <w:szCs w:val="28"/>
        </w:rPr>
        <w:t xml:space="preserve">. </w:t>
      </w:r>
      <w:r w:rsidR="005E62E9">
        <w:rPr>
          <w:rFonts w:ascii="Times New Roman" w:hAnsi="Times New Roman" w:cs="Times New Roman"/>
          <w:sz w:val="28"/>
          <w:szCs w:val="28"/>
        </w:rPr>
        <w:t xml:space="preserve">Показатели МК в эритроцитах, представленные на рисунке </w:t>
      </w:r>
      <w:r w:rsidR="00AD724E">
        <w:rPr>
          <w:rFonts w:ascii="Times New Roman" w:hAnsi="Times New Roman" w:cs="Times New Roman"/>
          <w:sz w:val="28"/>
          <w:szCs w:val="28"/>
        </w:rPr>
        <w:t>60</w:t>
      </w:r>
      <w:r w:rsidR="005E62E9">
        <w:rPr>
          <w:rFonts w:ascii="Times New Roman" w:hAnsi="Times New Roman" w:cs="Times New Roman"/>
          <w:sz w:val="28"/>
          <w:szCs w:val="28"/>
        </w:rPr>
        <w:t xml:space="preserve"> а демонстрируют повышение уровня МК после формирования модели ХНУС на 8,77% с последующим значительным повышением показателей в группах терапии по ее завершению. Так повышение МК в эритроцитах относительно исходного уровня в группе 3 составило 95,61%, относительно показателей ХНУС на 79,84%, в группе 4 повышение уровня МК от исходного на 110,53% и на 93,55% от уровня ХНУС, в группе 5 повышение на 148,25% и 128,22% соответственно.</w:t>
      </w:r>
      <w:r w:rsidR="00BA6146">
        <w:rPr>
          <w:rFonts w:ascii="Times New Roman" w:hAnsi="Times New Roman" w:cs="Times New Roman"/>
          <w:sz w:val="28"/>
          <w:szCs w:val="28"/>
        </w:rPr>
        <w:t xml:space="preserve"> </w:t>
      </w:r>
      <w:r w:rsidR="005E62E9">
        <w:rPr>
          <w:rFonts w:ascii="Times New Roman" w:hAnsi="Times New Roman" w:cs="Times New Roman"/>
          <w:sz w:val="28"/>
          <w:szCs w:val="28"/>
        </w:rPr>
        <w:t xml:space="preserve">Динамика изменений МК в плазме, представленная на рисунке </w:t>
      </w:r>
      <w:r w:rsidR="00AD724E">
        <w:rPr>
          <w:rFonts w:ascii="Times New Roman" w:hAnsi="Times New Roman" w:cs="Times New Roman"/>
          <w:sz w:val="28"/>
          <w:szCs w:val="28"/>
        </w:rPr>
        <w:t>60</w:t>
      </w:r>
      <w:r w:rsidR="005E62E9">
        <w:rPr>
          <w:rFonts w:ascii="Times New Roman" w:hAnsi="Times New Roman" w:cs="Times New Roman"/>
          <w:sz w:val="28"/>
          <w:szCs w:val="28"/>
        </w:rPr>
        <w:t xml:space="preserve"> б демонстрирует снижение содержания МК в плазме после формирования модели ХНУС на 10,58%, тогда как после терапии значения МК возрастают во всех группах терапии. Так, в группе 3 отмечается увеличение концентрации МК на 92,31% от исходного уровня и на 115,05% от уровня модели ХНУС, в группе 4 повышение отмечается на 80,77% и на 102,15%, в группе 5 на 76,92% и на 97,85% соответственно.</w:t>
      </w:r>
    </w:p>
    <w:p w14:paraId="5515C5D0" w14:textId="77777777" w:rsidR="009D57AA" w:rsidRDefault="009D57AA" w:rsidP="00044553">
      <w:pPr>
        <w:spacing w:after="0" w:line="240" w:lineRule="auto"/>
        <w:rPr>
          <w:rFonts w:ascii="Times New Roman" w:hAnsi="Times New Roman" w:cs="Times New Roman"/>
          <w:sz w:val="28"/>
          <w:szCs w:val="28"/>
        </w:rPr>
      </w:pPr>
    </w:p>
    <w:p w14:paraId="64BC72A8" w14:textId="31EA3DD1" w:rsidR="00CE034E" w:rsidRDefault="00353CF9" w:rsidP="00044553">
      <w:pPr>
        <w:spacing w:after="0" w:line="24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4E2227D" wp14:editId="094207BD">
            <wp:extent cx="6098851" cy="1932709"/>
            <wp:effectExtent l="0" t="0" r="0" b="0"/>
            <wp:docPr id="209461635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196468" cy="1963643"/>
                    </a:xfrm>
                    <a:prstGeom prst="rect">
                      <a:avLst/>
                    </a:prstGeom>
                    <a:noFill/>
                  </pic:spPr>
                </pic:pic>
              </a:graphicData>
            </a:graphic>
          </wp:inline>
        </w:drawing>
      </w:r>
    </w:p>
    <w:p w14:paraId="2F11683D" w14:textId="6573D85C" w:rsidR="00317B0D" w:rsidRDefault="00A76C94" w:rsidP="00A76C94">
      <w:pPr>
        <w:tabs>
          <w:tab w:val="left" w:pos="4820"/>
        </w:tabs>
        <w:spacing w:after="0" w:line="240" w:lineRule="auto"/>
        <w:rPr>
          <w:rFonts w:ascii="Times New Roman" w:hAnsi="Times New Roman" w:cs="Times New Roman"/>
          <w:sz w:val="28"/>
          <w:szCs w:val="28"/>
        </w:rPr>
      </w:pPr>
      <w:r>
        <w:rPr>
          <w:rFonts w:ascii="Times New Roman" w:hAnsi="Times New Roman" w:cs="Times New Roman"/>
          <w:sz w:val="28"/>
          <w:szCs w:val="28"/>
        </w:rPr>
        <w:t>а</w:t>
      </w:r>
      <w:r>
        <w:rPr>
          <w:rFonts w:ascii="Times New Roman" w:hAnsi="Times New Roman" w:cs="Times New Roman"/>
          <w:sz w:val="28"/>
          <w:szCs w:val="28"/>
        </w:rPr>
        <w:tab/>
        <w:t>б</w:t>
      </w:r>
    </w:p>
    <w:p w14:paraId="0152D1DE" w14:textId="77777777" w:rsidR="00244C2E" w:rsidRDefault="00244C2E" w:rsidP="00A76C94">
      <w:pPr>
        <w:spacing w:after="0" w:line="240" w:lineRule="auto"/>
        <w:jc w:val="center"/>
        <w:rPr>
          <w:rFonts w:ascii="Times New Roman" w:eastAsia="Times New Roman" w:hAnsi="Times New Roman" w:cs="Times New Roman"/>
          <w:sz w:val="28"/>
          <w:szCs w:val="28"/>
        </w:rPr>
      </w:pPr>
    </w:p>
    <w:p w14:paraId="5175A3FC" w14:textId="259DCF27" w:rsidR="00A76C94" w:rsidRDefault="00A76C94" w:rsidP="00A76C9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AD724E">
        <w:rPr>
          <w:rFonts w:ascii="Times New Roman" w:eastAsia="Times New Roman" w:hAnsi="Times New Roman" w:cs="Times New Roman"/>
          <w:sz w:val="28"/>
          <w:szCs w:val="28"/>
        </w:rPr>
        <w:t>60</w:t>
      </w:r>
      <w:r>
        <w:rPr>
          <w:rFonts w:ascii="Times New Roman" w:eastAsia="Times New Roman" w:hAnsi="Times New Roman" w:cs="Times New Roman"/>
          <w:sz w:val="28"/>
          <w:szCs w:val="28"/>
        </w:rPr>
        <w:t xml:space="preserve"> – Результаты исследования МК в эритроцитах (а) и плазме (б) до начала эксперимента, после формирования модели ХНУС и в 3-х группах терапии</w:t>
      </w:r>
    </w:p>
    <w:p w14:paraId="0D38D6AF" w14:textId="77777777" w:rsidR="00A76C94" w:rsidRDefault="00A76C94" w:rsidP="00A76C94">
      <w:pPr>
        <w:spacing w:after="0" w:line="240" w:lineRule="auto"/>
        <w:jc w:val="center"/>
        <w:rPr>
          <w:rFonts w:ascii="Times New Roman" w:eastAsia="Times New Roman" w:hAnsi="Times New Roman" w:cs="Times New Roman"/>
          <w:sz w:val="28"/>
          <w:szCs w:val="28"/>
        </w:rPr>
      </w:pPr>
    </w:p>
    <w:p w14:paraId="6EC5A617" w14:textId="4ADB19DC" w:rsidR="00671888" w:rsidRDefault="00671888" w:rsidP="0067188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 множественных сравнений мочевой кислоты в эритроцитах и плазме в группах представлены в таблице 3</w:t>
      </w:r>
      <w:r w:rsidR="009B090E">
        <w:rPr>
          <w:rFonts w:ascii="Times New Roman" w:hAnsi="Times New Roman" w:cs="Times New Roman"/>
          <w:sz w:val="28"/>
          <w:szCs w:val="28"/>
        </w:rPr>
        <w:t>7</w:t>
      </w:r>
      <w:r>
        <w:rPr>
          <w:rFonts w:ascii="Times New Roman" w:hAnsi="Times New Roman" w:cs="Times New Roman"/>
          <w:sz w:val="28"/>
          <w:szCs w:val="28"/>
        </w:rPr>
        <w:t xml:space="preserve">. По результатам сравнения показателей МК в эритроцитах отмечается статистически достоверное более низкое содержание МК до начала эксперимента, чем в группе 3 (р=0,001), группе 4 (р=0,001), группе 5 (р=0,000). В случае множественных сравнений групп терапии и Модели ХНУС показатели ХНУС достоверно ниже, чем в </w:t>
      </w:r>
      <w:r w:rsidR="00037A15">
        <w:rPr>
          <w:rFonts w:ascii="Times New Roman" w:hAnsi="Times New Roman" w:cs="Times New Roman"/>
          <w:sz w:val="28"/>
          <w:szCs w:val="28"/>
        </w:rPr>
        <w:t>3–5</w:t>
      </w:r>
      <w:r>
        <w:rPr>
          <w:rFonts w:ascii="Times New Roman" w:hAnsi="Times New Roman" w:cs="Times New Roman"/>
          <w:sz w:val="28"/>
          <w:szCs w:val="28"/>
        </w:rPr>
        <w:t xml:space="preserve"> группах терапии (р=0,000). Достоверных отличий между группами терапии в обоих случаях множественных сравнений МК в эритроцитах не отмечается.</w:t>
      </w:r>
      <w:r w:rsidR="005935FD">
        <w:rPr>
          <w:rFonts w:ascii="Times New Roman" w:hAnsi="Times New Roman" w:cs="Times New Roman"/>
          <w:sz w:val="28"/>
          <w:szCs w:val="28"/>
        </w:rPr>
        <w:t xml:space="preserve"> </w:t>
      </w:r>
      <w:r>
        <w:rPr>
          <w:rFonts w:ascii="Times New Roman" w:hAnsi="Times New Roman" w:cs="Times New Roman"/>
          <w:sz w:val="28"/>
          <w:szCs w:val="28"/>
        </w:rPr>
        <w:t xml:space="preserve">Множественные сравнения содержания МК в плазме исходных данных до эксперимента с группами терапии и сравнение модели ХНУС с показателями всех групп терапии демонстрируют в обоих случаях статистически достоверные более низкие показатели чем в группах терапии – 3, 4, 5 (р=0,000). При этом отличий между группами терапии не определяется. </w:t>
      </w:r>
    </w:p>
    <w:p w14:paraId="00BDCE9E" w14:textId="77777777" w:rsidR="005935FD" w:rsidRDefault="005935FD" w:rsidP="00A76C94">
      <w:pPr>
        <w:spacing w:after="0" w:line="240" w:lineRule="auto"/>
        <w:jc w:val="both"/>
        <w:rPr>
          <w:rFonts w:ascii="Times New Roman" w:eastAsia="Times New Roman" w:hAnsi="Times New Roman" w:cs="Times New Roman"/>
          <w:sz w:val="28"/>
          <w:szCs w:val="28"/>
        </w:rPr>
      </w:pPr>
    </w:p>
    <w:p w14:paraId="112CD708" w14:textId="08C8219A" w:rsidR="00A76C94" w:rsidRDefault="00A76C94" w:rsidP="00A76C94">
      <w:pPr>
        <w:spacing w:after="0" w:line="240" w:lineRule="auto"/>
        <w:jc w:val="both"/>
        <w:rPr>
          <w:rFonts w:ascii="Times New Roman" w:eastAsia="Times New Roman" w:hAnsi="Times New Roman" w:cs="Times New Roman"/>
          <w:sz w:val="28"/>
          <w:szCs w:val="28"/>
        </w:rPr>
      </w:pPr>
      <w:r w:rsidRPr="007957EA">
        <w:rPr>
          <w:rFonts w:ascii="Times New Roman" w:eastAsia="Times New Roman" w:hAnsi="Times New Roman" w:cs="Times New Roman"/>
          <w:sz w:val="28"/>
          <w:szCs w:val="28"/>
        </w:rPr>
        <w:t xml:space="preserve">Таблица </w:t>
      </w:r>
      <w:r w:rsidR="00BB1066" w:rsidRPr="007957EA">
        <w:rPr>
          <w:rFonts w:ascii="Times New Roman" w:eastAsia="Times New Roman" w:hAnsi="Times New Roman" w:cs="Times New Roman"/>
          <w:sz w:val="28"/>
          <w:szCs w:val="28"/>
        </w:rPr>
        <w:t>3</w:t>
      </w:r>
      <w:r w:rsidR="009B090E">
        <w:rPr>
          <w:rFonts w:ascii="Times New Roman" w:eastAsia="Times New Roman" w:hAnsi="Times New Roman" w:cs="Times New Roman"/>
          <w:sz w:val="28"/>
          <w:szCs w:val="28"/>
        </w:rPr>
        <w:t>7</w:t>
      </w:r>
      <w:r w:rsidRPr="007957EA">
        <w:rPr>
          <w:rFonts w:ascii="Times New Roman" w:eastAsia="Times New Roman" w:hAnsi="Times New Roman" w:cs="Times New Roman"/>
          <w:sz w:val="28"/>
          <w:szCs w:val="28"/>
        </w:rPr>
        <w:t xml:space="preserve"> – Множественные сравнения показателей МК, в эритроцитах и плазме до начала эксперимента, после формирования модели ХНУС и в 3-х группах терапии</w:t>
      </w:r>
      <w:r>
        <w:rPr>
          <w:rFonts w:ascii="Times New Roman" w:eastAsia="Times New Roman" w:hAnsi="Times New Roman" w:cs="Times New Roman"/>
          <w:sz w:val="28"/>
          <w:szCs w:val="28"/>
        </w:rPr>
        <w:t xml:space="preserve"> </w:t>
      </w:r>
    </w:p>
    <w:p w14:paraId="4FD3BB60" w14:textId="77777777" w:rsidR="005935FD" w:rsidRDefault="005935FD" w:rsidP="00A76C94">
      <w:pPr>
        <w:spacing w:after="0" w:line="240" w:lineRule="auto"/>
        <w:jc w:val="both"/>
        <w:rPr>
          <w:rFonts w:ascii="Times New Roman" w:eastAsia="Times New Roman" w:hAnsi="Times New Roman" w:cs="Times New Roman"/>
          <w:sz w:val="28"/>
          <w:szCs w:val="28"/>
        </w:rPr>
      </w:pPr>
    </w:p>
    <w:tbl>
      <w:tblPr>
        <w:tblStyle w:val="42"/>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3844C5" w:rsidRPr="003844C5" w14:paraId="3D37CAA6" w14:textId="77777777">
        <w:tc>
          <w:tcPr>
            <w:tcW w:w="9628" w:type="dxa"/>
            <w:gridSpan w:val="5"/>
            <w:vAlign w:val="center"/>
          </w:tcPr>
          <w:p w14:paraId="000018AC" w14:textId="7114B6C7" w:rsidR="009C0684" w:rsidRPr="003844C5" w:rsidRDefault="001B7E65">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Н Критерий Краскела Уоллиса (3, N = 60) = 38,41 p = 0,000</w:t>
            </w:r>
            <w:r w:rsidR="006A76A4" w:rsidRPr="003844C5">
              <w:rPr>
                <w:rFonts w:ascii="Times New Roman" w:eastAsia="Times New Roman" w:hAnsi="Times New Roman" w:cs="Times New Roman"/>
                <w:sz w:val="24"/>
                <w:szCs w:val="24"/>
              </w:rPr>
              <w:t>*</w:t>
            </w:r>
          </w:p>
        </w:tc>
      </w:tr>
      <w:tr w:rsidR="003844C5" w:rsidRPr="003844C5" w14:paraId="206617A6" w14:textId="77777777">
        <w:tc>
          <w:tcPr>
            <w:tcW w:w="1973" w:type="dxa"/>
            <w:vAlign w:val="center"/>
          </w:tcPr>
          <w:p w14:paraId="000018B1" w14:textId="77777777" w:rsidR="009C0684" w:rsidRPr="003844C5" w:rsidRDefault="00BB7C4F">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Мочевая кислота в эритроцитах</w:t>
            </w:r>
          </w:p>
        </w:tc>
        <w:tc>
          <w:tcPr>
            <w:tcW w:w="1893" w:type="dxa"/>
            <w:vAlign w:val="center"/>
          </w:tcPr>
          <w:p w14:paraId="000018B2" w14:textId="77777777" w:rsidR="009C0684" w:rsidRPr="003844C5" w:rsidRDefault="00BB7C4F">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000018B3" w14:textId="77777777" w:rsidR="009C0684" w:rsidRPr="003844C5" w:rsidRDefault="00BB7C4F">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5" w:type="dxa"/>
            <w:vAlign w:val="center"/>
          </w:tcPr>
          <w:p w14:paraId="000018B4" w14:textId="77777777" w:rsidR="009C0684" w:rsidRPr="003844C5" w:rsidRDefault="00BB7C4F">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974" w:type="dxa"/>
            <w:vAlign w:val="center"/>
          </w:tcPr>
          <w:p w14:paraId="000018B5" w14:textId="77777777" w:rsidR="009C0684" w:rsidRPr="003844C5" w:rsidRDefault="00BB7C4F">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до начала эксперимента</w:t>
            </w:r>
          </w:p>
        </w:tc>
      </w:tr>
      <w:tr w:rsidR="003844C5" w:rsidRPr="003844C5" w14:paraId="07A610E0" w14:textId="77777777">
        <w:tc>
          <w:tcPr>
            <w:tcW w:w="1973" w:type="dxa"/>
            <w:vAlign w:val="center"/>
          </w:tcPr>
          <w:p w14:paraId="000018B6"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70E3F596" w14:textId="68FD81A2"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8B8" w14:textId="74515E65"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111,5 (99,0; 139,0)</w:t>
            </w:r>
          </w:p>
        </w:tc>
        <w:tc>
          <w:tcPr>
            <w:tcW w:w="1893" w:type="dxa"/>
            <w:vAlign w:val="center"/>
          </w:tcPr>
          <w:p w14:paraId="000018B9" w14:textId="28635A76"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000018BA" w14:textId="2D7F4181"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iCs/>
              </w:rPr>
              <w:t>1,000</w:t>
            </w:r>
          </w:p>
        </w:tc>
        <w:tc>
          <w:tcPr>
            <w:tcW w:w="1974" w:type="dxa"/>
            <w:vAlign w:val="center"/>
          </w:tcPr>
          <w:p w14:paraId="000018BB" w14:textId="64FE67CE"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0,001*</w:t>
            </w:r>
          </w:p>
        </w:tc>
      </w:tr>
      <w:tr w:rsidR="003844C5" w:rsidRPr="003844C5" w14:paraId="08E2257D" w14:textId="77777777">
        <w:tc>
          <w:tcPr>
            <w:tcW w:w="1973" w:type="dxa"/>
            <w:vAlign w:val="center"/>
          </w:tcPr>
          <w:p w14:paraId="000018BC"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3" w:type="dxa"/>
            <w:vAlign w:val="center"/>
          </w:tcPr>
          <w:p w14:paraId="000018BD" w14:textId="7221C77A"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1E289E3E" w14:textId="682B8CB2"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8BF" w14:textId="174B692C"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120,0 (102,0; 135,0)</w:t>
            </w:r>
          </w:p>
        </w:tc>
        <w:tc>
          <w:tcPr>
            <w:tcW w:w="1895" w:type="dxa"/>
            <w:vAlign w:val="center"/>
          </w:tcPr>
          <w:p w14:paraId="000018C0" w14:textId="1DD49B55"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4" w:type="dxa"/>
            <w:vAlign w:val="center"/>
          </w:tcPr>
          <w:p w14:paraId="000018C1" w14:textId="4376FF29"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0,001*</w:t>
            </w:r>
          </w:p>
        </w:tc>
      </w:tr>
      <w:tr w:rsidR="003844C5" w:rsidRPr="003844C5" w14:paraId="66C4E428" w14:textId="77777777">
        <w:tc>
          <w:tcPr>
            <w:tcW w:w="1973" w:type="dxa"/>
            <w:vAlign w:val="center"/>
          </w:tcPr>
          <w:p w14:paraId="000018C2"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893" w:type="dxa"/>
            <w:vAlign w:val="center"/>
          </w:tcPr>
          <w:p w14:paraId="000018C3" w14:textId="5407A54A"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iCs/>
              </w:rPr>
              <w:t>1,000</w:t>
            </w:r>
          </w:p>
        </w:tc>
        <w:tc>
          <w:tcPr>
            <w:tcW w:w="1893" w:type="dxa"/>
            <w:vAlign w:val="center"/>
          </w:tcPr>
          <w:p w14:paraId="000018C4" w14:textId="3AAE037C"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63F3D31B" w14:textId="367CEA5A"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8C6" w14:textId="1BF6A048"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141,5 (126,0; 160,0)</w:t>
            </w:r>
          </w:p>
        </w:tc>
        <w:tc>
          <w:tcPr>
            <w:tcW w:w="1974" w:type="dxa"/>
            <w:vAlign w:val="center"/>
          </w:tcPr>
          <w:p w14:paraId="000018C7" w14:textId="5A29E890"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3844C5" w:rsidRPr="003844C5" w14:paraId="2A71B1C4" w14:textId="77777777">
        <w:tc>
          <w:tcPr>
            <w:tcW w:w="1973" w:type="dxa"/>
            <w:vAlign w:val="center"/>
          </w:tcPr>
          <w:p w14:paraId="000018C8"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до начала эксперимента</w:t>
            </w:r>
          </w:p>
        </w:tc>
        <w:tc>
          <w:tcPr>
            <w:tcW w:w="1893" w:type="dxa"/>
            <w:vAlign w:val="center"/>
          </w:tcPr>
          <w:p w14:paraId="000018C9" w14:textId="679056E5"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0,001*</w:t>
            </w:r>
          </w:p>
        </w:tc>
        <w:tc>
          <w:tcPr>
            <w:tcW w:w="1893" w:type="dxa"/>
            <w:vAlign w:val="center"/>
          </w:tcPr>
          <w:p w14:paraId="000018CA" w14:textId="0AA84CEE"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0,001*</w:t>
            </w:r>
          </w:p>
        </w:tc>
        <w:tc>
          <w:tcPr>
            <w:tcW w:w="1895" w:type="dxa"/>
            <w:vAlign w:val="center"/>
          </w:tcPr>
          <w:p w14:paraId="000018CB" w14:textId="798E77DA"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974" w:type="dxa"/>
            <w:vAlign w:val="center"/>
          </w:tcPr>
          <w:p w14:paraId="2764847B" w14:textId="17591E65"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00018CD" w14:textId="563B1C3A"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57,00 (49,00; 65,00)</w:t>
            </w:r>
          </w:p>
        </w:tc>
      </w:tr>
    </w:tbl>
    <w:tbl>
      <w:tblPr>
        <w:tblStyle w:val="400"/>
        <w:tblW w:w="9628" w:type="dxa"/>
        <w:tblInd w:w="1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3844C5" w:rsidRPr="003844C5" w14:paraId="3C6BC4F3" w14:textId="77777777" w:rsidTr="00BE2252">
        <w:tc>
          <w:tcPr>
            <w:tcW w:w="9628" w:type="dxa"/>
            <w:gridSpan w:val="5"/>
          </w:tcPr>
          <w:p w14:paraId="049DFFD2" w14:textId="6311EDE9" w:rsidR="00317B0D" w:rsidRPr="003844C5" w:rsidRDefault="001B7E65" w:rsidP="006C393B">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Н Критерий Краскела Уоллиса (3, N= 60) =45,89 p =0,000</w:t>
            </w:r>
            <w:r w:rsidR="00317B0D" w:rsidRPr="003844C5">
              <w:rPr>
                <w:rFonts w:ascii="Times New Roman" w:eastAsia="Times New Roman" w:hAnsi="Times New Roman" w:cs="Times New Roman"/>
                <w:sz w:val="24"/>
                <w:szCs w:val="24"/>
              </w:rPr>
              <w:t>*</w:t>
            </w:r>
          </w:p>
        </w:tc>
      </w:tr>
      <w:tr w:rsidR="003844C5" w:rsidRPr="003844C5" w14:paraId="4A8F2527" w14:textId="77777777" w:rsidTr="00BE2252">
        <w:tc>
          <w:tcPr>
            <w:tcW w:w="1973" w:type="dxa"/>
            <w:vAlign w:val="center"/>
          </w:tcPr>
          <w:p w14:paraId="0D6F77D2" w14:textId="77777777" w:rsidR="00317B0D" w:rsidRPr="003844C5" w:rsidRDefault="00317B0D" w:rsidP="006C393B">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Мочевая кислота в эритроцитах</w:t>
            </w:r>
          </w:p>
        </w:tc>
        <w:tc>
          <w:tcPr>
            <w:tcW w:w="1893" w:type="dxa"/>
            <w:vAlign w:val="center"/>
          </w:tcPr>
          <w:p w14:paraId="08546917" w14:textId="77777777" w:rsidR="00317B0D" w:rsidRPr="003844C5" w:rsidRDefault="00317B0D"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29505ADE" w14:textId="77777777" w:rsidR="00317B0D" w:rsidRPr="003844C5" w:rsidRDefault="00317B0D"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5" w:type="dxa"/>
            <w:vAlign w:val="center"/>
          </w:tcPr>
          <w:p w14:paraId="0ABAC361" w14:textId="77777777" w:rsidR="00317B0D" w:rsidRPr="003844C5" w:rsidRDefault="00317B0D"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974" w:type="dxa"/>
            <w:vAlign w:val="center"/>
          </w:tcPr>
          <w:p w14:paraId="39E613B7" w14:textId="77777777" w:rsidR="00317B0D" w:rsidRPr="003844C5" w:rsidRDefault="00317B0D"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ХНУС</w:t>
            </w:r>
          </w:p>
        </w:tc>
      </w:tr>
      <w:tr w:rsidR="003844C5" w:rsidRPr="003844C5" w14:paraId="588B664B" w14:textId="77777777" w:rsidTr="00BE2252">
        <w:tc>
          <w:tcPr>
            <w:tcW w:w="1973" w:type="dxa"/>
            <w:vAlign w:val="center"/>
          </w:tcPr>
          <w:p w14:paraId="7091228E"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6DF520D2" w14:textId="65C42A33"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71790819" w14:textId="6FF90A8D" w:rsidR="001B7E65" w:rsidRPr="00A90B4D" w:rsidRDefault="001B7E65" w:rsidP="001B7E65">
            <w:pPr>
              <w:rPr>
                <w:rFonts w:ascii="Times New Roman" w:eastAsia="Times New Roman" w:hAnsi="Times New Roman" w:cs="Times New Roman"/>
                <w:iCs/>
              </w:rPr>
            </w:pPr>
            <w:r w:rsidRPr="00A90B4D">
              <w:rPr>
                <w:rFonts w:ascii="Times New Roman" w:eastAsia="Times New Roman" w:hAnsi="Times New Roman" w:cs="Times New Roman"/>
                <w:iCs/>
              </w:rPr>
              <w:t>111,5 (99,0; 139,0)</w:t>
            </w:r>
          </w:p>
        </w:tc>
        <w:tc>
          <w:tcPr>
            <w:tcW w:w="1893" w:type="dxa"/>
            <w:vAlign w:val="center"/>
          </w:tcPr>
          <w:p w14:paraId="4B38996C" w14:textId="4459BE16"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5562A544" w14:textId="03023F07"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iCs/>
              </w:rPr>
              <w:t>1,000</w:t>
            </w:r>
          </w:p>
        </w:tc>
        <w:tc>
          <w:tcPr>
            <w:tcW w:w="1974" w:type="dxa"/>
            <w:vAlign w:val="center"/>
          </w:tcPr>
          <w:p w14:paraId="446B0429" w14:textId="02764A1A"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3844C5" w:rsidRPr="003844C5" w14:paraId="7A3F50F5" w14:textId="77777777" w:rsidTr="00BE2252">
        <w:tc>
          <w:tcPr>
            <w:tcW w:w="1973" w:type="dxa"/>
            <w:vAlign w:val="center"/>
          </w:tcPr>
          <w:p w14:paraId="76E03D6F"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3" w:type="dxa"/>
            <w:vAlign w:val="center"/>
          </w:tcPr>
          <w:p w14:paraId="13A1C4A3" w14:textId="62430EA9"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4154B834" w14:textId="64E08273"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E8DD6CE" w14:textId="6A2B7A8E" w:rsidR="001B7E65" w:rsidRPr="00A90B4D" w:rsidRDefault="001B7E65" w:rsidP="001B7E65">
            <w:pPr>
              <w:rPr>
                <w:rFonts w:ascii="Times New Roman" w:eastAsia="Times New Roman" w:hAnsi="Times New Roman" w:cs="Times New Roman"/>
                <w:iCs/>
              </w:rPr>
            </w:pPr>
            <w:r w:rsidRPr="00A90B4D">
              <w:rPr>
                <w:rFonts w:ascii="Times New Roman" w:eastAsia="Times New Roman" w:hAnsi="Times New Roman" w:cs="Times New Roman"/>
                <w:iCs/>
              </w:rPr>
              <w:t>120,0 (102,0; 135,0)</w:t>
            </w:r>
          </w:p>
        </w:tc>
        <w:tc>
          <w:tcPr>
            <w:tcW w:w="1895" w:type="dxa"/>
            <w:vAlign w:val="center"/>
          </w:tcPr>
          <w:p w14:paraId="72764478" w14:textId="059A8BDF"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4" w:type="dxa"/>
            <w:vAlign w:val="center"/>
          </w:tcPr>
          <w:p w14:paraId="3E2DB32B" w14:textId="09ABFAAB"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3844C5" w:rsidRPr="003844C5" w14:paraId="2E6DC854" w14:textId="77777777" w:rsidTr="00BE2252">
        <w:tc>
          <w:tcPr>
            <w:tcW w:w="1973" w:type="dxa"/>
            <w:vAlign w:val="center"/>
          </w:tcPr>
          <w:p w14:paraId="6A11CD20"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893" w:type="dxa"/>
            <w:vAlign w:val="center"/>
          </w:tcPr>
          <w:p w14:paraId="47F723DC" w14:textId="3F376207"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iCs/>
              </w:rPr>
              <w:t>1,000</w:t>
            </w:r>
          </w:p>
        </w:tc>
        <w:tc>
          <w:tcPr>
            <w:tcW w:w="1893" w:type="dxa"/>
            <w:vAlign w:val="center"/>
          </w:tcPr>
          <w:p w14:paraId="6F278397" w14:textId="241EF5E5"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7B15DF5B" w14:textId="34346DB8"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6B595A99" w14:textId="1126952E" w:rsidR="001B7E65" w:rsidRPr="00A90B4D" w:rsidRDefault="001B7E65" w:rsidP="001B7E65">
            <w:pPr>
              <w:rPr>
                <w:rFonts w:ascii="Times New Roman" w:eastAsia="Times New Roman" w:hAnsi="Times New Roman" w:cs="Times New Roman"/>
                <w:iCs/>
              </w:rPr>
            </w:pPr>
            <w:r w:rsidRPr="00A90B4D">
              <w:rPr>
                <w:rFonts w:ascii="Times New Roman" w:eastAsia="Times New Roman" w:hAnsi="Times New Roman" w:cs="Times New Roman"/>
                <w:iCs/>
              </w:rPr>
              <w:t>141,5 (126,0; 160,0)</w:t>
            </w:r>
          </w:p>
        </w:tc>
        <w:tc>
          <w:tcPr>
            <w:tcW w:w="1974" w:type="dxa"/>
            <w:vAlign w:val="center"/>
          </w:tcPr>
          <w:p w14:paraId="5DF58149" w14:textId="7A361F47"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3844C5" w:rsidRPr="003844C5" w14:paraId="6C858231" w14:textId="77777777" w:rsidTr="00BE2252">
        <w:tc>
          <w:tcPr>
            <w:tcW w:w="1973" w:type="dxa"/>
            <w:vAlign w:val="center"/>
          </w:tcPr>
          <w:p w14:paraId="44AB0D31"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ХНУС</w:t>
            </w:r>
          </w:p>
        </w:tc>
        <w:tc>
          <w:tcPr>
            <w:tcW w:w="1893" w:type="dxa"/>
            <w:vAlign w:val="center"/>
          </w:tcPr>
          <w:p w14:paraId="7125DFFF" w14:textId="7BB3808A"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893" w:type="dxa"/>
            <w:vAlign w:val="center"/>
          </w:tcPr>
          <w:p w14:paraId="550F399D" w14:textId="1CB03E5F"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895" w:type="dxa"/>
            <w:vAlign w:val="center"/>
          </w:tcPr>
          <w:p w14:paraId="44221F2A" w14:textId="5CE0B6F2"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974" w:type="dxa"/>
            <w:vAlign w:val="center"/>
          </w:tcPr>
          <w:p w14:paraId="674C5C8B" w14:textId="24162024"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1AF96432" w14:textId="77873DA0" w:rsidR="001B7E65" w:rsidRPr="00A90B4D" w:rsidRDefault="001B7E65" w:rsidP="001B7E65">
            <w:pPr>
              <w:rPr>
                <w:rFonts w:ascii="Times New Roman" w:eastAsia="Times New Roman" w:hAnsi="Times New Roman" w:cs="Times New Roman"/>
                <w:iCs/>
              </w:rPr>
            </w:pPr>
            <w:r w:rsidRPr="00A90B4D">
              <w:rPr>
                <w:rFonts w:ascii="Times New Roman" w:eastAsia="Times New Roman" w:hAnsi="Times New Roman" w:cs="Times New Roman"/>
                <w:iCs/>
              </w:rPr>
              <w:t>62,00 (54,00; 68,00)</w:t>
            </w:r>
          </w:p>
        </w:tc>
      </w:tr>
    </w:tbl>
    <w:tbl>
      <w:tblPr>
        <w:tblStyle w:val="410"/>
        <w:tblW w:w="9628" w:type="dxa"/>
        <w:tblInd w:w="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3844C5" w:rsidRPr="003844C5" w14:paraId="143FFC50" w14:textId="77777777" w:rsidTr="00BE2252">
        <w:tc>
          <w:tcPr>
            <w:tcW w:w="9628" w:type="dxa"/>
            <w:gridSpan w:val="5"/>
            <w:vAlign w:val="center"/>
          </w:tcPr>
          <w:p w14:paraId="6B220C55" w14:textId="699512D3" w:rsidR="00317B0D" w:rsidRPr="003844C5" w:rsidRDefault="001B7E65" w:rsidP="006C393B">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Н Критерий Краскела Уоллиса (3, N = 60) = 38,14 p = 0,000</w:t>
            </w:r>
            <w:r w:rsidR="00317B0D" w:rsidRPr="003844C5">
              <w:rPr>
                <w:rFonts w:ascii="Times New Roman" w:eastAsia="Times New Roman" w:hAnsi="Times New Roman" w:cs="Times New Roman"/>
                <w:sz w:val="24"/>
                <w:szCs w:val="24"/>
              </w:rPr>
              <w:t>*</w:t>
            </w:r>
          </w:p>
        </w:tc>
      </w:tr>
      <w:tr w:rsidR="003844C5" w:rsidRPr="003844C5" w14:paraId="2E43F30A" w14:textId="77777777" w:rsidTr="00BE2252">
        <w:tc>
          <w:tcPr>
            <w:tcW w:w="1973" w:type="dxa"/>
            <w:vAlign w:val="center"/>
          </w:tcPr>
          <w:p w14:paraId="75BF3E09" w14:textId="77777777" w:rsidR="00317B0D" w:rsidRPr="003844C5" w:rsidRDefault="00317B0D" w:rsidP="006C393B">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Мочевая кислота в плазме</w:t>
            </w:r>
          </w:p>
        </w:tc>
        <w:tc>
          <w:tcPr>
            <w:tcW w:w="1893" w:type="dxa"/>
            <w:vAlign w:val="center"/>
          </w:tcPr>
          <w:p w14:paraId="44BBC938" w14:textId="77777777" w:rsidR="00317B0D" w:rsidRPr="003844C5" w:rsidRDefault="00317B0D"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73233D30" w14:textId="77777777" w:rsidR="00317B0D" w:rsidRPr="003844C5" w:rsidRDefault="00317B0D"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5" w:type="dxa"/>
            <w:vAlign w:val="center"/>
          </w:tcPr>
          <w:p w14:paraId="29EF3E18" w14:textId="77777777" w:rsidR="00317B0D" w:rsidRPr="003844C5" w:rsidRDefault="00317B0D"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974" w:type="dxa"/>
            <w:vAlign w:val="center"/>
          </w:tcPr>
          <w:p w14:paraId="5A2DE8AC" w14:textId="77777777" w:rsidR="00317B0D" w:rsidRPr="003844C5" w:rsidRDefault="00317B0D"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до начала эксперимента</w:t>
            </w:r>
          </w:p>
        </w:tc>
      </w:tr>
      <w:tr w:rsidR="003844C5" w:rsidRPr="003844C5" w14:paraId="7FE7E996" w14:textId="77777777" w:rsidTr="00BE2252">
        <w:tc>
          <w:tcPr>
            <w:tcW w:w="1973" w:type="dxa"/>
            <w:vAlign w:val="center"/>
          </w:tcPr>
          <w:p w14:paraId="7FCF9754"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5E3ACAB9" w14:textId="3690BEC8"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030B6A39" w14:textId="107FFDE4"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200,0 (186,0; 228,0)</w:t>
            </w:r>
          </w:p>
        </w:tc>
        <w:tc>
          <w:tcPr>
            <w:tcW w:w="1893" w:type="dxa"/>
            <w:vAlign w:val="center"/>
          </w:tcPr>
          <w:p w14:paraId="67F6AD39" w14:textId="269E9E65"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7D605D77" w14:textId="6A067709"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4" w:type="dxa"/>
            <w:vAlign w:val="center"/>
          </w:tcPr>
          <w:p w14:paraId="74EE9570" w14:textId="5A3848A4"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3844C5" w:rsidRPr="003844C5" w14:paraId="7D00DFD8" w14:textId="77777777" w:rsidTr="00BE2252">
        <w:tc>
          <w:tcPr>
            <w:tcW w:w="1973" w:type="dxa"/>
            <w:vAlign w:val="center"/>
          </w:tcPr>
          <w:p w14:paraId="7EF92217"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3" w:type="dxa"/>
            <w:vAlign w:val="center"/>
          </w:tcPr>
          <w:p w14:paraId="369DBD46" w14:textId="2543ED1E"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3B84377C" w14:textId="3C334373"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41573A54" w14:textId="5A515D85"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188,0 (174,0; 212,0)</w:t>
            </w:r>
          </w:p>
        </w:tc>
        <w:tc>
          <w:tcPr>
            <w:tcW w:w="1895" w:type="dxa"/>
            <w:vAlign w:val="center"/>
          </w:tcPr>
          <w:p w14:paraId="4A6572EB" w14:textId="36E80725"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4" w:type="dxa"/>
            <w:vAlign w:val="center"/>
          </w:tcPr>
          <w:p w14:paraId="30F6895F" w14:textId="4E9B4623"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3844C5" w:rsidRPr="003844C5" w14:paraId="1E2BFEFD" w14:textId="77777777" w:rsidTr="00BE2252">
        <w:tc>
          <w:tcPr>
            <w:tcW w:w="1973" w:type="dxa"/>
            <w:vAlign w:val="center"/>
          </w:tcPr>
          <w:p w14:paraId="2598559C"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893" w:type="dxa"/>
            <w:vAlign w:val="center"/>
          </w:tcPr>
          <w:p w14:paraId="60190A20" w14:textId="3663B5AC"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3BA66044" w14:textId="0C3967F4"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5" w:type="dxa"/>
            <w:vAlign w:val="center"/>
          </w:tcPr>
          <w:p w14:paraId="200659BE" w14:textId="1DA0352C"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27F96E1E" w14:textId="2EADA11F"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184,0 (178,0; 207,0)</w:t>
            </w:r>
          </w:p>
        </w:tc>
        <w:tc>
          <w:tcPr>
            <w:tcW w:w="1974" w:type="dxa"/>
            <w:vAlign w:val="center"/>
          </w:tcPr>
          <w:p w14:paraId="27024C0B" w14:textId="7B3D483B"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3844C5" w:rsidRPr="003844C5" w14:paraId="3E955070" w14:textId="77777777" w:rsidTr="00BE2252">
        <w:tc>
          <w:tcPr>
            <w:tcW w:w="1973" w:type="dxa"/>
            <w:vAlign w:val="center"/>
          </w:tcPr>
          <w:p w14:paraId="18E20435"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до начала эксперимента</w:t>
            </w:r>
          </w:p>
        </w:tc>
        <w:tc>
          <w:tcPr>
            <w:tcW w:w="1893" w:type="dxa"/>
            <w:vAlign w:val="center"/>
          </w:tcPr>
          <w:p w14:paraId="31C825FE" w14:textId="68388E10"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893" w:type="dxa"/>
            <w:vAlign w:val="center"/>
          </w:tcPr>
          <w:p w14:paraId="666658B6" w14:textId="3C412294"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895" w:type="dxa"/>
            <w:vAlign w:val="center"/>
          </w:tcPr>
          <w:p w14:paraId="7F663D58" w14:textId="6D9E038C"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974" w:type="dxa"/>
            <w:vAlign w:val="center"/>
          </w:tcPr>
          <w:p w14:paraId="74EE6437" w14:textId="597F4A07"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58B8A4C0" w14:textId="7887909B"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104,0 (90,00; 116,0)</w:t>
            </w:r>
          </w:p>
        </w:tc>
      </w:tr>
    </w:tbl>
    <w:tbl>
      <w:tblPr>
        <w:tblStyle w:val="39"/>
        <w:tblW w:w="9628"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7"/>
        <w:gridCol w:w="1972"/>
      </w:tblGrid>
      <w:tr w:rsidR="003844C5" w:rsidRPr="003844C5" w14:paraId="3C611E60" w14:textId="77777777" w:rsidTr="00317B0D">
        <w:tc>
          <w:tcPr>
            <w:tcW w:w="9628" w:type="dxa"/>
            <w:gridSpan w:val="5"/>
            <w:vAlign w:val="center"/>
          </w:tcPr>
          <w:p w14:paraId="2EC0FAC5" w14:textId="06B05EA8" w:rsidR="00317B0D" w:rsidRPr="003844C5" w:rsidRDefault="001B7E65" w:rsidP="006C393B">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Н Критерий Краскела Уоллиса (3, N= 60) =44,54 p =0,000</w:t>
            </w:r>
            <w:r w:rsidR="00317B0D" w:rsidRPr="003844C5">
              <w:rPr>
                <w:rFonts w:ascii="Times New Roman" w:eastAsia="Times New Roman" w:hAnsi="Times New Roman" w:cs="Times New Roman"/>
                <w:sz w:val="24"/>
                <w:szCs w:val="24"/>
              </w:rPr>
              <w:t>*</w:t>
            </w:r>
          </w:p>
        </w:tc>
      </w:tr>
      <w:tr w:rsidR="003844C5" w:rsidRPr="003844C5" w14:paraId="67796E43" w14:textId="77777777" w:rsidTr="00317B0D">
        <w:tc>
          <w:tcPr>
            <w:tcW w:w="1973" w:type="dxa"/>
            <w:vAlign w:val="center"/>
          </w:tcPr>
          <w:p w14:paraId="74D7154D" w14:textId="77777777" w:rsidR="00317B0D" w:rsidRPr="003844C5" w:rsidRDefault="00317B0D" w:rsidP="006C393B">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Мочевая кислота в плазме</w:t>
            </w:r>
          </w:p>
        </w:tc>
        <w:tc>
          <w:tcPr>
            <w:tcW w:w="1893" w:type="dxa"/>
            <w:vAlign w:val="center"/>
          </w:tcPr>
          <w:p w14:paraId="7A590F4C" w14:textId="77777777" w:rsidR="00317B0D" w:rsidRPr="003844C5" w:rsidRDefault="00317B0D"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45ACDF34" w14:textId="77777777" w:rsidR="00317B0D" w:rsidRPr="003844C5" w:rsidRDefault="00317B0D"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7" w:type="dxa"/>
            <w:vAlign w:val="center"/>
          </w:tcPr>
          <w:p w14:paraId="13FBACD4" w14:textId="77777777" w:rsidR="00317B0D" w:rsidRPr="003844C5" w:rsidRDefault="00317B0D"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972" w:type="dxa"/>
            <w:vAlign w:val="center"/>
          </w:tcPr>
          <w:p w14:paraId="3921F9D0" w14:textId="77777777" w:rsidR="00317B0D" w:rsidRPr="003844C5" w:rsidRDefault="00317B0D"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ХНУС</w:t>
            </w:r>
          </w:p>
        </w:tc>
      </w:tr>
      <w:tr w:rsidR="003844C5" w:rsidRPr="003844C5" w14:paraId="06419351" w14:textId="77777777" w:rsidTr="00317B0D">
        <w:tc>
          <w:tcPr>
            <w:tcW w:w="1973" w:type="dxa"/>
            <w:vAlign w:val="center"/>
          </w:tcPr>
          <w:p w14:paraId="3887E80B" w14:textId="77777777" w:rsidR="001B7E65" w:rsidRPr="003844C5" w:rsidRDefault="001B7E65" w:rsidP="001B7E65">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73D99898" w14:textId="15BC3A99"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63C756C3" w14:textId="52BFDEB4" w:rsidR="001B7E65" w:rsidRPr="00A90B4D" w:rsidRDefault="002A1410"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200,0 (186,0; 228,0)</w:t>
            </w:r>
          </w:p>
        </w:tc>
        <w:tc>
          <w:tcPr>
            <w:tcW w:w="1893" w:type="dxa"/>
            <w:vAlign w:val="center"/>
          </w:tcPr>
          <w:p w14:paraId="71586402" w14:textId="0ECBC102"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7" w:type="dxa"/>
            <w:vAlign w:val="center"/>
          </w:tcPr>
          <w:p w14:paraId="67019384" w14:textId="68B23523" w:rsidR="001B7E65" w:rsidRPr="00A90B4D" w:rsidRDefault="001B7E65" w:rsidP="001B7E65">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2" w:type="dxa"/>
            <w:vAlign w:val="center"/>
          </w:tcPr>
          <w:p w14:paraId="42851348" w14:textId="724E375D" w:rsidR="001B7E65" w:rsidRPr="00A90B4D" w:rsidRDefault="001B7E65" w:rsidP="001B7E65">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3844C5" w:rsidRPr="003844C5" w14:paraId="79813FC9" w14:textId="77777777" w:rsidTr="00317B0D">
        <w:tc>
          <w:tcPr>
            <w:tcW w:w="1973" w:type="dxa"/>
            <w:vAlign w:val="center"/>
          </w:tcPr>
          <w:p w14:paraId="1CBD3BF5" w14:textId="77777777" w:rsidR="002A1410" w:rsidRPr="003844C5" w:rsidRDefault="002A1410" w:rsidP="002A1410">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3" w:type="dxa"/>
            <w:vAlign w:val="center"/>
          </w:tcPr>
          <w:p w14:paraId="22B1DBF4" w14:textId="7A545F69" w:rsidR="002A1410" w:rsidRPr="00A90B4D" w:rsidRDefault="002A1410" w:rsidP="002A1410">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07703067" w14:textId="4AC2E9C2" w:rsidR="002A1410" w:rsidRPr="00A90B4D" w:rsidRDefault="002A1410" w:rsidP="002A1410">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41E0C3D7" w14:textId="75FDA5FF" w:rsidR="002A1410" w:rsidRPr="00A90B4D" w:rsidRDefault="002A1410" w:rsidP="002A1410">
            <w:pPr>
              <w:jc w:val="center"/>
              <w:rPr>
                <w:rFonts w:ascii="Times New Roman" w:eastAsia="Times New Roman" w:hAnsi="Times New Roman" w:cs="Times New Roman"/>
                <w:iCs/>
              </w:rPr>
            </w:pPr>
            <w:r w:rsidRPr="00A90B4D">
              <w:rPr>
                <w:rFonts w:ascii="Times New Roman" w:eastAsia="Times New Roman" w:hAnsi="Times New Roman" w:cs="Times New Roman"/>
                <w:iCs/>
              </w:rPr>
              <w:t>188,0 (174,0; 212,0)</w:t>
            </w:r>
          </w:p>
        </w:tc>
        <w:tc>
          <w:tcPr>
            <w:tcW w:w="1897" w:type="dxa"/>
            <w:vAlign w:val="center"/>
          </w:tcPr>
          <w:p w14:paraId="66C5E9B1" w14:textId="59A3AEE7" w:rsidR="002A1410" w:rsidRPr="00A90B4D" w:rsidRDefault="002A1410" w:rsidP="002A1410">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972" w:type="dxa"/>
            <w:vAlign w:val="center"/>
          </w:tcPr>
          <w:p w14:paraId="51A31C4B" w14:textId="1513DA3C" w:rsidR="002A1410" w:rsidRPr="00A90B4D" w:rsidRDefault="002A1410" w:rsidP="002A1410">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3844C5" w:rsidRPr="003844C5" w14:paraId="5386F0B5" w14:textId="77777777" w:rsidTr="00317B0D">
        <w:tc>
          <w:tcPr>
            <w:tcW w:w="1973" w:type="dxa"/>
            <w:vAlign w:val="center"/>
          </w:tcPr>
          <w:p w14:paraId="6E78FA5A" w14:textId="77777777" w:rsidR="002A1410" w:rsidRPr="003844C5" w:rsidRDefault="002A1410" w:rsidP="002A1410">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893" w:type="dxa"/>
            <w:vAlign w:val="center"/>
          </w:tcPr>
          <w:p w14:paraId="3229441C" w14:textId="04AFC724" w:rsidR="002A1410" w:rsidRPr="00A90B4D" w:rsidRDefault="002A1410" w:rsidP="002A1410">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3" w:type="dxa"/>
            <w:vAlign w:val="center"/>
          </w:tcPr>
          <w:p w14:paraId="7426B1EC" w14:textId="0C52DA59" w:rsidR="002A1410" w:rsidRPr="00A90B4D" w:rsidRDefault="002A1410" w:rsidP="002A1410">
            <w:pPr>
              <w:jc w:val="center"/>
              <w:rPr>
                <w:rFonts w:ascii="Times New Roman" w:eastAsia="Times New Roman" w:hAnsi="Times New Roman" w:cs="Times New Roman"/>
                <w:iCs/>
              </w:rPr>
            </w:pPr>
            <w:r w:rsidRPr="00A90B4D">
              <w:rPr>
                <w:rFonts w:ascii="Times New Roman" w:eastAsia="Times New Roman" w:hAnsi="Times New Roman" w:cs="Times New Roman"/>
                <w:iCs/>
              </w:rPr>
              <w:t>1,000</w:t>
            </w:r>
          </w:p>
        </w:tc>
        <w:tc>
          <w:tcPr>
            <w:tcW w:w="1897" w:type="dxa"/>
            <w:vAlign w:val="center"/>
          </w:tcPr>
          <w:p w14:paraId="5112AD8F" w14:textId="64B87CE6" w:rsidR="002A1410" w:rsidRPr="00A90B4D" w:rsidRDefault="002A1410" w:rsidP="002A1410">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798AC2EE" w14:textId="56A9C5A6" w:rsidR="002A1410" w:rsidRPr="00A90B4D" w:rsidRDefault="002A1410" w:rsidP="002A1410">
            <w:pPr>
              <w:jc w:val="center"/>
              <w:rPr>
                <w:rFonts w:ascii="Times New Roman" w:eastAsia="Times New Roman" w:hAnsi="Times New Roman" w:cs="Times New Roman"/>
                <w:iCs/>
              </w:rPr>
            </w:pPr>
            <w:r w:rsidRPr="00A90B4D">
              <w:rPr>
                <w:rFonts w:ascii="Times New Roman" w:eastAsia="Times New Roman" w:hAnsi="Times New Roman" w:cs="Times New Roman"/>
                <w:iCs/>
              </w:rPr>
              <w:t>184,0 (178,0; 207,0)</w:t>
            </w:r>
          </w:p>
        </w:tc>
        <w:tc>
          <w:tcPr>
            <w:tcW w:w="1972" w:type="dxa"/>
            <w:vAlign w:val="center"/>
          </w:tcPr>
          <w:p w14:paraId="5B652D47" w14:textId="0ED29512" w:rsidR="002A1410" w:rsidRPr="00A90B4D" w:rsidRDefault="002A1410" w:rsidP="002A1410">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r>
      <w:tr w:rsidR="003844C5" w:rsidRPr="003844C5" w14:paraId="232BAF4E" w14:textId="77777777" w:rsidTr="00317B0D">
        <w:tc>
          <w:tcPr>
            <w:tcW w:w="1973" w:type="dxa"/>
            <w:vAlign w:val="center"/>
          </w:tcPr>
          <w:p w14:paraId="7ACD2984" w14:textId="77777777" w:rsidR="002A1410" w:rsidRPr="003844C5" w:rsidRDefault="002A1410" w:rsidP="002A1410">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ХНУС</w:t>
            </w:r>
          </w:p>
        </w:tc>
        <w:tc>
          <w:tcPr>
            <w:tcW w:w="1893" w:type="dxa"/>
            <w:vAlign w:val="center"/>
          </w:tcPr>
          <w:p w14:paraId="2BBE9E06" w14:textId="7D302C7F" w:rsidR="002A1410" w:rsidRPr="00A90B4D" w:rsidRDefault="002A1410" w:rsidP="002A1410">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893" w:type="dxa"/>
            <w:vAlign w:val="center"/>
          </w:tcPr>
          <w:p w14:paraId="4AC10367" w14:textId="63C5CB99" w:rsidR="002A1410" w:rsidRPr="00A90B4D" w:rsidRDefault="002A1410" w:rsidP="002A1410">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897" w:type="dxa"/>
            <w:vAlign w:val="center"/>
          </w:tcPr>
          <w:p w14:paraId="69AC5B3C" w14:textId="1BC5ACE5" w:rsidR="002A1410" w:rsidRPr="00A90B4D" w:rsidRDefault="002A1410" w:rsidP="002A1410">
            <w:pPr>
              <w:jc w:val="center"/>
              <w:rPr>
                <w:rFonts w:ascii="Times New Roman" w:eastAsia="Times New Roman" w:hAnsi="Times New Roman" w:cs="Times New Roman"/>
                <w:b/>
                <w:bCs/>
                <w:iCs/>
              </w:rPr>
            </w:pPr>
            <w:r w:rsidRPr="00A90B4D">
              <w:rPr>
                <w:rFonts w:ascii="Times New Roman" w:eastAsia="Times New Roman" w:hAnsi="Times New Roman" w:cs="Times New Roman"/>
                <w:b/>
                <w:iCs/>
              </w:rPr>
              <w:t>0,000*</w:t>
            </w:r>
          </w:p>
        </w:tc>
        <w:tc>
          <w:tcPr>
            <w:tcW w:w="1972" w:type="dxa"/>
            <w:vAlign w:val="center"/>
          </w:tcPr>
          <w:p w14:paraId="0C3EA10A" w14:textId="539EC13F" w:rsidR="002A1410" w:rsidRPr="00A90B4D" w:rsidRDefault="002A1410" w:rsidP="002A1410">
            <w:pPr>
              <w:jc w:val="center"/>
              <w:rPr>
                <w:rFonts w:ascii="Times New Roman" w:eastAsia="Times New Roman" w:hAnsi="Times New Roman" w:cs="Times New Roman"/>
                <w:iCs/>
              </w:rPr>
            </w:pPr>
            <w:r w:rsidRPr="00A90B4D">
              <w:rPr>
                <w:rFonts w:ascii="Times New Roman" w:eastAsia="Times New Roman" w:hAnsi="Times New Roman" w:cs="Times New Roman"/>
                <w:iCs/>
              </w:rPr>
              <w:t>Me (Q</w:t>
            </w:r>
            <w:r w:rsidR="00037A15" w:rsidRPr="00A90B4D">
              <w:rPr>
                <w:rFonts w:ascii="Times New Roman" w:eastAsia="Times New Roman" w:hAnsi="Times New Roman" w:cs="Times New Roman"/>
                <w:iCs/>
              </w:rPr>
              <w:t>25; Q</w:t>
            </w:r>
            <w:r w:rsidRPr="00A90B4D">
              <w:rPr>
                <w:rFonts w:ascii="Times New Roman" w:eastAsia="Times New Roman" w:hAnsi="Times New Roman" w:cs="Times New Roman"/>
                <w:iCs/>
              </w:rPr>
              <w:t>75)</w:t>
            </w:r>
          </w:p>
          <w:p w14:paraId="500D2405" w14:textId="59B4C2EA" w:rsidR="002A1410" w:rsidRPr="00A90B4D" w:rsidRDefault="002A1410" w:rsidP="002A1410">
            <w:pPr>
              <w:jc w:val="center"/>
              <w:rPr>
                <w:rFonts w:ascii="Times New Roman" w:eastAsia="Times New Roman" w:hAnsi="Times New Roman" w:cs="Times New Roman"/>
                <w:iCs/>
              </w:rPr>
            </w:pPr>
            <w:r w:rsidRPr="00A90B4D">
              <w:rPr>
                <w:rFonts w:ascii="Times New Roman" w:eastAsia="Times New Roman" w:hAnsi="Times New Roman" w:cs="Times New Roman"/>
                <w:iCs/>
              </w:rPr>
              <w:t>93,00 (77,00; 104,0)</w:t>
            </w:r>
          </w:p>
        </w:tc>
      </w:tr>
      <w:tr w:rsidR="003844C5" w:rsidRPr="003844C5" w14:paraId="04BA0761" w14:textId="77777777" w:rsidTr="00317B0D">
        <w:tc>
          <w:tcPr>
            <w:tcW w:w="9628" w:type="dxa"/>
            <w:gridSpan w:val="5"/>
            <w:vAlign w:val="center"/>
          </w:tcPr>
          <w:p w14:paraId="5DF114DB" w14:textId="4D159978" w:rsidR="002A1410" w:rsidRPr="003844C5" w:rsidRDefault="001F3671" w:rsidP="002A1410">
            <w:pPr>
              <w:ind w:firstLine="709"/>
              <w:rPr>
                <w:rFonts w:ascii="Times New Roman" w:eastAsia="Times New Roman" w:hAnsi="Times New Roman" w:cs="Times New Roman"/>
                <w:sz w:val="24"/>
                <w:szCs w:val="24"/>
              </w:rPr>
            </w:pPr>
            <w:r w:rsidRPr="001F3671">
              <w:rPr>
                <w:rFonts w:ascii="Times New Roman" w:eastAsia="Times New Roman" w:hAnsi="Times New Roman" w:cs="Times New Roman"/>
                <w:bCs/>
                <w:sz w:val="24"/>
                <w:szCs w:val="24"/>
              </w:rPr>
              <w:t xml:space="preserve">Примечание – </w:t>
            </w:r>
            <w:r w:rsidR="002A1410" w:rsidRPr="003844C5">
              <w:rPr>
                <w:rFonts w:ascii="Times New Roman" w:eastAsia="Times New Roman" w:hAnsi="Times New Roman" w:cs="Times New Roman"/>
                <w:b/>
                <w:sz w:val="24"/>
                <w:szCs w:val="24"/>
              </w:rPr>
              <w:t xml:space="preserve">* </w:t>
            </w:r>
            <w:r w:rsidR="002A1410" w:rsidRPr="003844C5">
              <w:rPr>
                <w:rFonts w:ascii="Times New Roman" w:eastAsia="Gungsuh" w:hAnsi="Times New Roman" w:cs="Times New Roman"/>
              </w:rPr>
              <w:t>Статистически значимые различия если р≤0,05</w:t>
            </w:r>
          </w:p>
        </w:tc>
      </w:tr>
    </w:tbl>
    <w:p w14:paraId="1D013026" w14:textId="77777777" w:rsidR="00317B0D" w:rsidRDefault="00317B0D">
      <w:pPr>
        <w:spacing w:after="0" w:line="240" w:lineRule="auto"/>
        <w:jc w:val="both"/>
        <w:rPr>
          <w:rFonts w:ascii="Times New Roman" w:eastAsia="Times New Roman" w:hAnsi="Times New Roman" w:cs="Times New Roman"/>
          <w:sz w:val="28"/>
          <w:szCs w:val="28"/>
        </w:rPr>
      </w:pPr>
    </w:p>
    <w:p w14:paraId="71693452" w14:textId="77777777" w:rsidR="00BA6146" w:rsidRDefault="00BA6146" w:rsidP="00BA614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Необходимо отметить, что во всех 4 вариантах сравнения МК в эритроцитах и плазме выявляется статистическое равенство во всех группах терапии множественных сравнениях с исходными данными и моделью ХНУС (р=1,000)</w:t>
      </w:r>
    </w:p>
    <w:p w14:paraId="415D663A" w14:textId="77777777" w:rsidR="00B763A3" w:rsidRPr="00B763A3" w:rsidRDefault="00B763A3" w:rsidP="00B763A3">
      <w:pPr>
        <w:spacing w:after="0" w:line="240" w:lineRule="auto"/>
        <w:ind w:firstLine="709"/>
        <w:jc w:val="both"/>
        <w:rPr>
          <w:rFonts w:ascii="Times New Roman" w:eastAsia="Times New Roman" w:hAnsi="Times New Roman" w:cs="Times New Roman"/>
          <w:sz w:val="28"/>
          <w:szCs w:val="28"/>
        </w:rPr>
      </w:pPr>
      <w:r w:rsidRPr="00B763A3">
        <w:rPr>
          <w:rFonts w:ascii="Times New Roman" w:eastAsia="Times New Roman" w:hAnsi="Times New Roman" w:cs="Times New Roman"/>
          <w:sz w:val="28"/>
          <w:szCs w:val="28"/>
        </w:rPr>
        <w:t xml:space="preserve">При терапии плацебо в группе 3 показатели гуанина в эритроцитах относительно исходного уровня увеличивается (р=1,000) на 5,22%, в плазме (р=1,000) на 0,88%, гипоксантин в эритроцитах повышается (р=1,000) на 1,65%, в плазме повышается (р=1,000) на 5,46%, аденин в эритроцитах снижается (р=1,000) на 0,9%, в плазме повышается (р=1,000) на 1,39%, ксантин в эритроцитах увеличивается (р=0,347) на 16,57%, в плазме (р=0,252) на 19,76%. </w:t>
      </w:r>
    </w:p>
    <w:p w14:paraId="37278774" w14:textId="6D2B9D01" w:rsidR="00B763A3" w:rsidRPr="00B763A3" w:rsidRDefault="00B763A3" w:rsidP="00B763A3">
      <w:pPr>
        <w:spacing w:after="0" w:line="240" w:lineRule="auto"/>
        <w:ind w:firstLine="709"/>
        <w:jc w:val="both"/>
        <w:rPr>
          <w:rFonts w:ascii="Times New Roman" w:eastAsia="Times New Roman" w:hAnsi="Times New Roman" w:cs="Times New Roman"/>
          <w:sz w:val="28"/>
          <w:szCs w:val="28"/>
        </w:rPr>
      </w:pPr>
      <w:r w:rsidRPr="00B763A3">
        <w:rPr>
          <w:rFonts w:ascii="Times New Roman" w:eastAsia="Times New Roman" w:hAnsi="Times New Roman" w:cs="Times New Roman"/>
          <w:sz w:val="28"/>
          <w:szCs w:val="28"/>
        </w:rPr>
        <w:t>МК в эритроцитах повышалась относительно исходного уровня (р=0,001</w:t>
      </w:r>
      <w:r w:rsidR="00037A15" w:rsidRPr="00B763A3">
        <w:rPr>
          <w:rFonts w:ascii="Times New Roman" w:eastAsia="Times New Roman" w:hAnsi="Times New Roman" w:cs="Times New Roman"/>
          <w:sz w:val="28"/>
          <w:szCs w:val="28"/>
        </w:rPr>
        <w:t>*</w:t>
      </w:r>
      <w:r w:rsidRPr="00B763A3">
        <w:rPr>
          <w:rFonts w:ascii="Times New Roman" w:eastAsia="Times New Roman" w:hAnsi="Times New Roman" w:cs="Times New Roman"/>
          <w:sz w:val="28"/>
          <w:szCs w:val="28"/>
        </w:rPr>
        <w:t>) на 95,61%, МК в плазме (р=0,000</w:t>
      </w:r>
      <w:r w:rsidR="00037A15" w:rsidRPr="00B763A3">
        <w:rPr>
          <w:rFonts w:ascii="Times New Roman" w:eastAsia="Times New Roman" w:hAnsi="Times New Roman" w:cs="Times New Roman"/>
          <w:sz w:val="28"/>
          <w:szCs w:val="28"/>
        </w:rPr>
        <w:t>*</w:t>
      </w:r>
      <w:r w:rsidRPr="00B763A3">
        <w:rPr>
          <w:rFonts w:ascii="Times New Roman" w:eastAsia="Times New Roman" w:hAnsi="Times New Roman" w:cs="Times New Roman"/>
          <w:sz w:val="28"/>
          <w:szCs w:val="28"/>
        </w:rPr>
        <w:t>) на 92,31%.</w:t>
      </w:r>
    </w:p>
    <w:p w14:paraId="02843274" w14:textId="38E2C753" w:rsidR="00B763A3" w:rsidRPr="00B763A3" w:rsidRDefault="00B763A3" w:rsidP="00B763A3">
      <w:pPr>
        <w:spacing w:after="0" w:line="240" w:lineRule="auto"/>
        <w:ind w:firstLine="709"/>
        <w:jc w:val="both"/>
        <w:rPr>
          <w:rFonts w:ascii="Times New Roman" w:eastAsia="Times New Roman" w:hAnsi="Times New Roman" w:cs="Times New Roman"/>
          <w:sz w:val="28"/>
          <w:szCs w:val="28"/>
        </w:rPr>
      </w:pPr>
      <w:r w:rsidRPr="00B763A3">
        <w:rPr>
          <w:rFonts w:ascii="Times New Roman" w:eastAsia="Times New Roman" w:hAnsi="Times New Roman" w:cs="Times New Roman"/>
          <w:sz w:val="28"/>
          <w:szCs w:val="28"/>
        </w:rPr>
        <w:t>При терапии гармина гидрохлоридом в группе 4 отмечается, что значение гуанина в эритроцитах относительно исходного уровня увеличивается (р=0,081) на 15,52%, в плазме (р=1,000) на 5,53%, гипоксантин в эритроцитах повышается (р=0,089) на 11,14%, в плазме (р=1,000) на 2,48%, Аденин в эритроцитах выше (р=0,628) на 8,85%, в плазме ниже (р=1,000) на 0,84%, ксантин в эритроцитах увеличился (р=0,049</w:t>
      </w:r>
      <w:r w:rsidR="00037A15" w:rsidRPr="00B763A3">
        <w:rPr>
          <w:rFonts w:ascii="Times New Roman" w:eastAsia="Times New Roman" w:hAnsi="Times New Roman" w:cs="Times New Roman"/>
          <w:sz w:val="28"/>
          <w:szCs w:val="28"/>
        </w:rPr>
        <w:t>*</w:t>
      </w:r>
      <w:r w:rsidRPr="00B763A3">
        <w:rPr>
          <w:rFonts w:ascii="Times New Roman" w:eastAsia="Times New Roman" w:hAnsi="Times New Roman" w:cs="Times New Roman"/>
          <w:sz w:val="28"/>
          <w:szCs w:val="28"/>
        </w:rPr>
        <w:t>) на 23,1%, в плазме(р=0,082) на 26,65%.</w:t>
      </w:r>
    </w:p>
    <w:p w14:paraId="2490404B" w14:textId="09046442" w:rsidR="00B763A3" w:rsidRPr="00B763A3" w:rsidRDefault="00B763A3" w:rsidP="00B763A3">
      <w:pPr>
        <w:spacing w:after="0" w:line="240" w:lineRule="auto"/>
        <w:ind w:firstLine="709"/>
        <w:jc w:val="both"/>
        <w:rPr>
          <w:rFonts w:ascii="Times New Roman" w:eastAsia="Times New Roman" w:hAnsi="Times New Roman" w:cs="Times New Roman"/>
          <w:sz w:val="28"/>
          <w:szCs w:val="28"/>
        </w:rPr>
      </w:pPr>
      <w:r w:rsidRPr="00B763A3">
        <w:rPr>
          <w:rFonts w:ascii="Times New Roman" w:eastAsia="Times New Roman" w:hAnsi="Times New Roman" w:cs="Times New Roman"/>
          <w:sz w:val="28"/>
          <w:szCs w:val="28"/>
        </w:rPr>
        <w:t>МК в эритроцитах повышалась относительно исходного уровня на (р=0,001</w:t>
      </w:r>
      <w:r w:rsidR="00037A15" w:rsidRPr="00B763A3">
        <w:rPr>
          <w:rFonts w:ascii="Times New Roman" w:eastAsia="Times New Roman" w:hAnsi="Times New Roman" w:cs="Times New Roman"/>
          <w:sz w:val="28"/>
          <w:szCs w:val="28"/>
        </w:rPr>
        <w:t>*</w:t>
      </w:r>
      <w:r w:rsidRPr="00B763A3">
        <w:rPr>
          <w:rFonts w:ascii="Times New Roman" w:eastAsia="Times New Roman" w:hAnsi="Times New Roman" w:cs="Times New Roman"/>
          <w:sz w:val="28"/>
          <w:szCs w:val="28"/>
        </w:rPr>
        <w:t xml:space="preserve">) 110,53%, </w:t>
      </w:r>
      <w:r w:rsidR="006C5712" w:rsidRPr="00B763A3">
        <w:rPr>
          <w:rFonts w:ascii="Times New Roman" w:eastAsia="Times New Roman" w:hAnsi="Times New Roman" w:cs="Times New Roman"/>
          <w:sz w:val="28"/>
          <w:szCs w:val="28"/>
        </w:rPr>
        <w:t>МК в</w:t>
      </w:r>
      <w:r w:rsidRPr="00B763A3">
        <w:rPr>
          <w:rFonts w:ascii="Times New Roman" w:eastAsia="Times New Roman" w:hAnsi="Times New Roman" w:cs="Times New Roman"/>
          <w:sz w:val="28"/>
          <w:szCs w:val="28"/>
        </w:rPr>
        <w:t xml:space="preserve"> плазме (р=0,000</w:t>
      </w:r>
      <w:r w:rsidR="00037A15" w:rsidRPr="00B763A3">
        <w:rPr>
          <w:rFonts w:ascii="Times New Roman" w:eastAsia="Times New Roman" w:hAnsi="Times New Roman" w:cs="Times New Roman"/>
          <w:sz w:val="28"/>
          <w:szCs w:val="28"/>
        </w:rPr>
        <w:t>*</w:t>
      </w:r>
      <w:r w:rsidRPr="00B763A3">
        <w:rPr>
          <w:rFonts w:ascii="Times New Roman" w:eastAsia="Times New Roman" w:hAnsi="Times New Roman" w:cs="Times New Roman"/>
          <w:sz w:val="28"/>
          <w:szCs w:val="28"/>
        </w:rPr>
        <w:t>) на 80,77%.</w:t>
      </w:r>
    </w:p>
    <w:p w14:paraId="4CFF40E9" w14:textId="6899D821" w:rsidR="00B763A3" w:rsidRPr="00B763A3" w:rsidRDefault="00B763A3" w:rsidP="00B763A3">
      <w:pPr>
        <w:spacing w:after="0" w:line="240" w:lineRule="auto"/>
        <w:ind w:firstLine="709"/>
        <w:jc w:val="both"/>
        <w:rPr>
          <w:rFonts w:ascii="Times New Roman" w:eastAsia="Times New Roman" w:hAnsi="Times New Roman" w:cs="Times New Roman"/>
          <w:sz w:val="28"/>
          <w:szCs w:val="28"/>
        </w:rPr>
      </w:pPr>
      <w:r w:rsidRPr="00B763A3">
        <w:rPr>
          <w:rFonts w:ascii="Times New Roman" w:eastAsia="Times New Roman" w:hAnsi="Times New Roman" w:cs="Times New Roman"/>
          <w:sz w:val="28"/>
          <w:szCs w:val="28"/>
        </w:rPr>
        <w:t>При терапии амитриптилином в группе 5 отмечается,  что уровень гуанина в эритроцитах относительно исходного уровня увеличивается (р=0,001) на 26,72%, в плазме (р=1,000) на 4,2%, гипоксантин в эритроцитах повышается (р=0,003</w:t>
      </w:r>
      <w:r w:rsidR="00037A15" w:rsidRPr="00B763A3">
        <w:rPr>
          <w:rFonts w:ascii="Times New Roman" w:eastAsia="Times New Roman" w:hAnsi="Times New Roman" w:cs="Times New Roman"/>
          <w:sz w:val="28"/>
          <w:szCs w:val="28"/>
        </w:rPr>
        <w:t>*</w:t>
      </w:r>
      <w:r w:rsidRPr="00B763A3">
        <w:rPr>
          <w:rFonts w:ascii="Times New Roman" w:eastAsia="Times New Roman" w:hAnsi="Times New Roman" w:cs="Times New Roman"/>
          <w:sz w:val="28"/>
          <w:szCs w:val="28"/>
        </w:rPr>
        <w:t>) на 22,01%, в плазме (р=1,000) на 0,99%, аденин в эритроцитах повышается (р=0,022</w:t>
      </w:r>
      <w:r w:rsidR="00037A15" w:rsidRPr="00B763A3">
        <w:rPr>
          <w:rFonts w:ascii="Times New Roman" w:eastAsia="Times New Roman" w:hAnsi="Times New Roman" w:cs="Times New Roman"/>
          <w:sz w:val="28"/>
          <w:szCs w:val="28"/>
        </w:rPr>
        <w:t>*</w:t>
      </w:r>
      <w:r w:rsidRPr="00B763A3">
        <w:rPr>
          <w:rFonts w:ascii="Times New Roman" w:eastAsia="Times New Roman" w:hAnsi="Times New Roman" w:cs="Times New Roman"/>
          <w:sz w:val="28"/>
          <w:szCs w:val="28"/>
        </w:rPr>
        <w:t>) на 18,36%, в плазме снизился (р=1,000) на 2,51%, ксантин в эритроцитах увеличился (р=0,000</w:t>
      </w:r>
      <w:r w:rsidR="00037A15" w:rsidRPr="00B763A3">
        <w:rPr>
          <w:rFonts w:ascii="Times New Roman" w:eastAsia="Times New Roman" w:hAnsi="Times New Roman" w:cs="Times New Roman"/>
          <w:sz w:val="28"/>
          <w:szCs w:val="28"/>
        </w:rPr>
        <w:t>*</w:t>
      </w:r>
      <w:r w:rsidRPr="00B763A3">
        <w:rPr>
          <w:rFonts w:ascii="Times New Roman" w:eastAsia="Times New Roman" w:hAnsi="Times New Roman" w:cs="Times New Roman"/>
          <w:sz w:val="28"/>
          <w:szCs w:val="28"/>
        </w:rPr>
        <w:t>) на 42,12%, в плазме (р=0,040</w:t>
      </w:r>
      <w:r w:rsidR="00037A15" w:rsidRPr="00B763A3">
        <w:rPr>
          <w:rFonts w:ascii="Times New Roman" w:eastAsia="Times New Roman" w:hAnsi="Times New Roman" w:cs="Times New Roman"/>
          <w:sz w:val="28"/>
          <w:szCs w:val="28"/>
        </w:rPr>
        <w:t>*</w:t>
      </w:r>
      <w:r w:rsidRPr="00B763A3">
        <w:rPr>
          <w:rFonts w:ascii="Times New Roman" w:eastAsia="Times New Roman" w:hAnsi="Times New Roman" w:cs="Times New Roman"/>
          <w:sz w:val="28"/>
          <w:szCs w:val="28"/>
        </w:rPr>
        <w:t xml:space="preserve">) на 25,75%. </w:t>
      </w:r>
    </w:p>
    <w:p w14:paraId="7769F5F2" w14:textId="38B64D53" w:rsidR="00B763A3" w:rsidRPr="00B763A3" w:rsidRDefault="00B763A3" w:rsidP="00B763A3">
      <w:pPr>
        <w:spacing w:after="0" w:line="240" w:lineRule="auto"/>
        <w:ind w:firstLine="709"/>
        <w:jc w:val="both"/>
        <w:rPr>
          <w:rFonts w:ascii="Times New Roman" w:eastAsia="Times New Roman" w:hAnsi="Times New Roman" w:cs="Times New Roman"/>
          <w:sz w:val="28"/>
          <w:szCs w:val="28"/>
        </w:rPr>
      </w:pPr>
      <w:r w:rsidRPr="00B763A3">
        <w:rPr>
          <w:rFonts w:ascii="Times New Roman" w:eastAsia="Times New Roman" w:hAnsi="Times New Roman" w:cs="Times New Roman"/>
          <w:sz w:val="28"/>
          <w:szCs w:val="28"/>
        </w:rPr>
        <w:t>МК в эритроцитах повышалась относительно исходного уровня (р=0,000</w:t>
      </w:r>
      <w:r w:rsidR="00037A15" w:rsidRPr="00B763A3">
        <w:rPr>
          <w:rFonts w:ascii="Times New Roman" w:eastAsia="Times New Roman" w:hAnsi="Times New Roman" w:cs="Times New Roman"/>
          <w:sz w:val="28"/>
          <w:szCs w:val="28"/>
        </w:rPr>
        <w:t>*</w:t>
      </w:r>
      <w:r w:rsidRPr="00B763A3">
        <w:rPr>
          <w:rFonts w:ascii="Times New Roman" w:eastAsia="Times New Roman" w:hAnsi="Times New Roman" w:cs="Times New Roman"/>
          <w:sz w:val="28"/>
          <w:szCs w:val="28"/>
        </w:rPr>
        <w:t xml:space="preserve">) на 148,25%, </w:t>
      </w:r>
      <w:r w:rsidR="006C5712" w:rsidRPr="00B763A3">
        <w:rPr>
          <w:rFonts w:ascii="Times New Roman" w:eastAsia="Times New Roman" w:hAnsi="Times New Roman" w:cs="Times New Roman"/>
          <w:sz w:val="28"/>
          <w:szCs w:val="28"/>
        </w:rPr>
        <w:t>МК в</w:t>
      </w:r>
      <w:r w:rsidRPr="00B763A3">
        <w:rPr>
          <w:rFonts w:ascii="Times New Roman" w:eastAsia="Times New Roman" w:hAnsi="Times New Roman" w:cs="Times New Roman"/>
          <w:sz w:val="28"/>
          <w:szCs w:val="28"/>
        </w:rPr>
        <w:t xml:space="preserve"> плазме увеличилась (р=0,000</w:t>
      </w:r>
      <w:r w:rsidR="00037A15" w:rsidRPr="00B763A3">
        <w:rPr>
          <w:rFonts w:ascii="Times New Roman" w:eastAsia="Times New Roman" w:hAnsi="Times New Roman" w:cs="Times New Roman"/>
          <w:sz w:val="28"/>
          <w:szCs w:val="28"/>
        </w:rPr>
        <w:t>*</w:t>
      </w:r>
      <w:r w:rsidRPr="00B763A3">
        <w:rPr>
          <w:rFonts w:ascii="Times New Roman" w:eastAsia="Times New Roman" w:hAnsi="Times New Roman" w:cs="Times New Roman"/>
          <w:sz w:val="28"/>
          <w:szCs w:val="28"/>
        </w:rPr>
        <w:t>) на 76,92%.</w:t>
      </w:r>
    </w:p>
    <w:p w14:paraId="370D33CF" w14:textId="77777777" w:rsidR="00B763A3" w:rsidRPr="00B763A3" w:rsidRDefault="00B763A3" w:rsidP="00B763A3">
      <w:pPr>
        <w:spacing w:after="0" w:line="240" w:lineRule="auto"/>
        <w:ind w:firstLine="709"/>
        <w:jc w:val="both"/>
        <w:rPr>
          <w:rFonts w:ascii="Times New Roman" w:eastAsia="Times New Roman" w:hAnsi="Times New Roman" w:cs="Times New Roman"/>
          <w:sz w:val="28"/>
          <w:szCs w:val="28"/>
        </w:rPr>
      </w:pPr>
      <w:r w:rsidRPr="00B763A3">
        <w:rPr>
          <w:rFonts w:ascii="Times New Roman" w:eastAsia="Times New Roman" w:hAnsi="Times New Roman" w:cs="Times New Roman"/>
          <w:sz w:val="28"/>
          <w:szCs w:val="28"/>
        </w:rPr>
        <w:t>Таким образом при множественных сравнениях в группах терапии с показателями до начала терапии, достоверно значимые показатели различий в группе плацебо отсутствуют, за исключением сопоставимого повышения мочевой кислоты в эритроцитах и плазме. В группе гармина гидрохлорида не отмечается значимого снижения показателей ни в одном из случаев, отмечается повышение большинства показателей статистически не подтверждающихся, за исключением повышения ксантина в эритроцитах и мочевой кислоты в эритроцитах и плазме крови.</w:t>
      </w:r>
    </w:p>
    <w:p w14:paraId="467631CA" w14:textId="36A0C41A" w:rsidR="00B763A3" w:rsidRDefault="00B763A3" w:rsidP="00B763A3">
      <w:pPr>
        <w:spacing w:after="0" w:line="240" w:lineRule="auto"/>
        <w:ind w:firstLine="709"/>
        <w:jc w:val="both"/>
        <w:rPr>
          <w:rFonts w:ascii="Times New Roman" w:eastAsia="Times New Roman" w:hAnsi="Times New Roman" w:cs="Times New Roman"/>
          <w:sz w:val="28"/>
          <w:szCs w:val="28"/>
        </w:rPr>
      </w:pPr>
      <w:r w:rsidRPr="00B763A3">
        <w:rPr>
          <w:rFonts w:ascii="Times New Roman" w:eastAsia="Times New Roman" w:hAnsi="Times New Roman" w:cs="Times New Roman"/>
          <w:sz w:val="28"/>
          <w:szCs w:val="28"/>
        </w:rPr>
        <w:t xml:space="preserve">В группе терапии амитриптилином отмечается большее количество наблюдений статистически значимого повышения показателей, таких как гипоксантина и аденина в эритроцитах, ксантина и мочевой кислоты в эритроцитах и плазме крови. Данные расчеты демонстрируют наиболее высокий уровень пролонгированного оксидантного стресса в группе амитриптилина, преимущественно в эритроцитарном домене и плазменном, что говорит о системном и локальном процессах. Более «мягкое течение оксидантного стресса отмечается в группе гармина гидрохлорида, характеризующееся, как правило, нарастанием показателей, не достигающих статистической значимости, за </w:t>
      </w:r>
      <w:r w:rsidRPr="00B763A3">
        <w:rPr>
          <w:rFonts w:ascii="Times New Roman" w:eastAsia="Times New Roman" w:hAnsi="Times New Roman" w:cs="Times New Roman"/>
          <w:sz w:val="28"/>
          <w:szCs w:val="28"/>
        </w:rPr>
        <w:lastRenderedPageBreak/>
        <w:t>исключением увеличением ксантина в эритроцитах и мочевой кислоты в плазме и эритроцитах. Группа плацебо при этом демонстрирует продолжающуюся оксидативную активность с минимальными показателями прироста, в большинстве случаев р=1,000, за исключением увеличения мочевой кислоты в эритроцитах и плазме. Так, можно предположить</w:t>
      </w:r>
      <w:r>
        <w:rPr>
          <w:rFonts w:ascii="Times New Roman" w:eastAsia="Times New Roman" w:hAnsi="Times New Roman" w:cs="Times New Roman"/>
          <w:sz w:val="28"/>
          <w:szCs w:val="28"/>
        </w:rPr>
        <w:t>,</w:t>
      </w:r>
      <w:r w:rsidRPr="00B763A3">
        <w:rPr>
          <w:rFonts w:ascii="Times New Roman" w:eastAsia="Times New Roman" w:hAnsi="Times New Roman" w:cs="Times New Roman"/>
          <w:sz w:val="28"/>
          <w:szCs w:val="28"/>
        </w:rPr>
        <w:t xml:space="preserve"> что по показателям окисления пуринов терапия плацебо демонстрирует результаты большей направленности на лимитирование процессов окисления</w:t>
      </w:r>
      <w:r w:rsidR="00BB3982">
        <w:rPr>
          <w:rFonts w:ascii="Times New Roman" w:eastAsia="Times New Roman" w:hAnsi="Times New Roman" w:cs="Times New Roman"/>
          <w:sz w:val="28"/>
          <w:szCs w:val="28"/>
        </w:rPr>
        <w:t xml:space="preserve">, что требует проверки по данным </w:t>
      </w:r>
      <w:r w:rsidR="00012D3A">
        <w:rPr>
          <w:rFonts w:ascii="Times New Roman" w:eastAsia="Times New Roman" w:hAnsi="Times New Roman" w:cs="Times New Roman"/>
          <w:sz w:val="28"/>
          <w:szCs w:val="28"/>
        </w:rPr>
        <w:t>расчетов</w:t>
      </w:r>
      <w:r w:rsidR="00BB3982">
        <w:rPr>
          <w:rFonts w:ascii="Times New Roman" w:eastAsia="Times New Roman" w:hAnsi="Times New Roman" w:cs="Times New Roman"/>
          <w:sz w:val="28"/>
          <w:szCs w:val="28"/>
        </w:rPr>
        <w:t xml:space="preserve"> изменения </w:t>
      </w:r>
      <w:r w:rsidR="00012D3A">
        <w:rPr>
          <w:rFonts w:ascii="Times New Roman" w:eastAsia="Times New Roman" w:hAnsi="Times New Roman" w:cs="Times New Roman"/>
          <w:sz w:val="28"/>
          <w:szCs w:val="28"/>
        </w:rPr>
        <w:t>индексов</w:t>
      </w:r>
      <w:r w:rsidR="00BB3982">
        <w:rPr>
          <w:rFonts w:ascii="Times New Roman" w:eastAsia="Times New Roman" w:hAnsi="Times New Roman" w:cs="Times New Roman"/>
          <w:sz w:val="28"/>
          <w:szCs w:val="28"/>
        </w:rPr>
        <w:t xml:space="preserve"> пуринового обмена</w:t>
      </w:r>
      <w:r w:rsidRPr="00B763A3">
        <w:rPr>
          <w:rFonts w:ascii="Times New Roman" w:eastAsia="Times New Roman" w:hAnsi="Times New Roman" w:cs="Times New Roman"/>
          <w:sz w:val="28"/>
          <w:szCs w:val="28"/>
        </w:rPr>
        <w:t>.</w:t>
      </w:r>
    </w:p>
    <w:p w14:paraId="4AFDA21D" w14:textId="77777777" w:rsidR="00E7139D" w:rsidRDefault="00E7139D">
      <w:pPr>
        <w:spacing w:after="0" w:line="240" w:lineRule="auto"/>
        <w:ind w:left="567" w:firstLine="142"/>
        <w:jc w:val="both"/>
        <w:rPr>
          <w:rFonts w:ascii="Times New Roman" w:eastAsia="Times New Roman" w:hAnsi="Times New Roman" w:cs="Times New Roman"/>
          <w:sz w:val="28"/>
          <w:szCs w:val="28"/>
        </w:rPr>
      </w:pPr>
    </w:p>
    <w:p w14:paraId="00001AEC" w14:textId="0C2D9018" w:rsidR="009C0684" w:rsidRPr="00E7139D" w:rsidRDefault="001F355F">
      <w:pPr>
        <w:spacing w:after="0" w:line="240" w:lineRule="auto"/>
        <w:ind w:left="567" w:firstLine="142"/>
        <w:jc w:val="both"/>
        <w:rPr>
          <w:rFonts w:ascii="Times New Roman" w:eastAsia="Times New Roman" w:hAnsi="Times New Roman" w:cs="Times New Roman"/>
          <w:sz w:val="28"/>
          <w:szCs w:val="28"/>
        </w:rPr>
      </w:pPr>
      <w:r w:rsidRPr="00E7139D">
        <w:rPr>
          <w:rFonts w:ascii="Times New Roman" w:eastAsia="Times New Roman" w:hAnsi="Times New Roman" w:cs="Times New Roman"/>
          <w:sz w:val="28"/>
          <w:szCs w:val="28"/>
        </w:rPr>
        <w:t xml:space="preserve">Индексы </w:t>
      </w:r>
      <w:r w:rsidR="00BB7C4F" w:rsidRPr="00E7139D">
        <w:rPr>
          <w:rFonts w:ascii="Times New Roman" w:eastAsia="Times New Roman" w:hAnsi="Times New Roman" w:cs="Times New Roman"/>
          <w:sz w:val="28"/>
          <w:szCs w:val="28"/>
        </w:rPr>
        <w:t>показател</w:t>
      </w:r>
      <w:r w:rsidRPr="00E7139D">
        <w:rPr>
          <w:rFonts w:ascii="Times New Roman" w:eastAsia="Times New Roman" w:hAnsi="Times New Roman" w:cs="Times New Roman"/>
          <w:sz w:val="28"/>
          <w:szCs w:val="28"/>
        </w:rPr>
        <w:t>ей</w:t>
      </w:r>
      <w:r w:rsidR="00BB7C4F" w:rsidRPr="00E7139D">
        <w:rPr>
          <w:rFonts w:ascii="Times New Roman" w:eastAsia="Times New Roman" w:hAnsi="Times New Roman" w:cs="Times New Roman"/>
          <w:sz w:val="28"/>
          <w:szCs w:val="28"/>
        </w:rPr>
        <w:t xml:space="preserve"> пуринового метаболизма</w:t>
      </w:r>
    </w:p>
    <w:p w14:paraId="0F5C65CC" w14:textId="508FEAD1" w:rsidR="00FC5575" w:rsidRPr="002915D6" w:rsidRDefault="00FC5575" w:rsidP="00005A49">
      <w:pPr>
        <w:spacing w:after="0" w:line="240" w:lineRule="auto"/>
        <w:ind w:firstLine="709"/>
        <w:jc w:val="both"/>
        <w:rPr>
          <w:rFonts w:ascii="Times New Roman" w:eastAsia="Times New Roman" w:hAnsi="Times New Roman" w:cs="Times New Roman"/>
          <w:sz w:val="28"/>
          <w:szCs w:val="28"/>
        </w:rPr>
      </w:pPr>
      <w:r w:rsidRPr="002915D6">
        <w:rPr>
          <w:rFonts w:ascii="Times New Roman" w:eastAsia="Times New Roman" w:hAnsi="Times New Roman" w:cs="Times New Roman"/>
          <w:sz w:val="28"/>
          <w:szCs w:val="28"/>
        </w:rPr>
        <w:t xml:space="preserve">Данный раздел представляет характеристику пуринового катаболизма </w:t>
      </w:r>
      <w:r w:rsidR="002915D6" w:rsidRPr="002915D6">
        <w:rPr>
          <w:rFonts w:ascii="Times New Roman" w:eastAsia="Times New Roman" w:hAnsi="Times New Roman" w:cs="Times New Roman"/>
          <w:sz w:val="28"/>
          <w:szCs w:val="28"/>
        </w:rPr>
        <w:t xml:space="preserve">с оценкой индекса пуринового обмена, этапов активации ксантиноксидазы и </w:t>
      </w:r>
      <w:r w:rsidR="004C3021">
        <w:rPr>
          <w:rFonts w:ascii="Times New Roman" w:eastAsia="Times New Roman" w:hAnsi="Times New Roman" w:cs="Times New Roman"/>
          <w:sz w:val="28"/>
          <w:szCs w:val="28"/>
        </w:rPr>
        <w:t>показателя тканевой гипоксии</w:t>
      </w:r>
      <w:r w:rsidR="002915D6" w:rsidRPr="002915D6">
        <w:rPr>
          <w:rFonts w:ascii="Times New Roman" w:eastAsia="Times New Roman" w:hAnsi="Times New Roman" w:cs="Times New Roman"/>
          <w:sz w:val="28"/>
          <w:szCs w:val="28"/>
        </w:rPr>
        <w:t>.</w:t>
      </w:r>
    </w:p>
    <w:p w14:paraId="74788845" w14:textId="42D3C2CD" w:rsidR="002915D6" w:rsidRPr="002915D6" w:rsidRDefault="002915D6" w:rsidP="00005A49">
      <w:pPr>
        <w:spacing w:after="0" w:line="240" w:lineRule="auto"/>
        <w:ind w:firstLine="709"/>
        <w:jc w:val="both"/>
        <w:rPr>
          <w:rFonts w:ascii="Times New Roman" w:eastAsia="Times New Roman" w:hAnsi="Times New Roman" w:cs="Times New Roman"/>
          <w:sz w:val="28"/>
          <w:szCs w:val="28"/>
        </w:rPr>
      </w:pPr>
      <w:r w:rsidRPr="002915D6">
        <w:rPr>
          <w:rFonts w:ascii="Times New Roman" w:eastAsia="Times New Roman" w:hAnsi="Times New Roman" w:cs="Times New Roman"/>
          <w:sz w:val="28"/>
          <w:szCs w:val="28"/>
        </w:rPr>
        <w:t xml:space="preserve">На рисунке </w:t>
      </w:r>
      <w:r w:rsidR="00AD724E">
        <w:rPr>
          <w:rFonts w:ascii="Times New Roman" w:eastAsia="Times New Roman" w:hAnsi="Times New Roman" w:cs="Times New Roman"/>
          <w:sz w:val="28"/>
          <w:szCs w:val="28"/>
        </w:rPr>
        <w:t>61</w:t>
      </w:r>
      <w:r w:rsidRPr="002915D6">
        <w:rPr>
          <w:rFonts w:ascii="Times New Roman" w:eastAsia="Times New Roman" w:hAnsi="Times New Roman" w:cs="Times New Roman"/>
          <w:sz w:val="28"/>
          <w:szCs w:val="28"/>
        </w:rPr>
        <w:t xml:space="preserve"> представлена динамика </w:t>
      </w:r>
      <w:r w:rsidR="00E97E8C">
        <w:rPr>
          <w:rFonts w:ascii="Times New Roman" w:eastAsia="Times New Roman" w:hAnsi="Times New Roman" w:cs="Times New Roman"/>
          <w:sz w:val="28"/>
          <w:szCs w:val="28"/>
        </w:rPr>
        <w:t>ИПО (</w:t>
      </w:r>
      <w:r w:rsidRPr="002915D6">
        <w:rPr>
          <w:rFonts w:ascii="Times New Roman" w:eastAsia="Times New Roman" w:hAnsi="Times New Roman" w:cs="Times New Roman"/>
          <w:sz w:val="28"/>
          <w:szCs w:val="28"/>
        </w:rPr>
        <w:t>индекс пуринового обмена</w:t>
      </w:r>
      <w:r w:rsidR="00E97E8C">
        <w:rPr>
          <w:rFonts w:ascii="Times New Roman" w:eastAsia="Times New Roman" w:hAnsi="Times New Roman" w:cs="Times New Roman"/>
          <w:sz w:val="28"/>
          <w:szCs w:val="28"/>
        </w:rPr>
        <w:t>)</w:t>
      </w:r>
      <w:r>
        <w:rPr>
          <w:rFonts w:ascii="Times New Roman" w:eastAsia="Times New Roman" w:hAnsi="Times New Roman" w:cs="Times New Roman"/>
          <w:sz w:val="28"/>
          <w:szCs w:val="28"/>
        </w:rPr>
        <w:t>, характеризующего необратимость катаболизма пуринов</w:t>
      </w:r>
      <w:r w:rsidR="00E97E8C">
        <w:rPr>
          <w:rFonts w:ascii="Times New Roman" w:eastAsia="Times New Roman" w:hAnsi="Times New Roman" w:cs="Times New Roman"/>
          <w:sz w:val="28"/>
          <w:szCs w:val="28"/>
        </w:rPr>
        <w:t xml:space="preserve"> в эритроцитах и плазме крови. На рисунке </w:t>
      </w:r>
      <w:r w:rsidR="00AD724E">
        <w:rPr>
          <w:rFonts w:ascii="Times New Roman" w:eastAsia="Times New Roman" w:hAnsi="Times New Roman" w:cs="Times New Roman"/>
          <w:sz w:val="28"/>
          <w:szCs w:val="28"/>
        </w:rPr>
        <w:t>61</w:t>
      </w:r>
      <w:r w:rsidR="00E97E8C">
        <w:rPr>
          <w:rFonts w:ascii="Times New Roman" w:eastAsia="Times New Roman" w:hAnsi="Times New Roman" w:cs="Times New Roman"/>
          <w:sz w:val="28"/>
          <w:szCs w:val="28"/>
        </w:rPr>
        <w:t xml:space="preserve"> а </w:t>
      </w:r>
      <w:r w:rsidR="004C3021">
        <w:rPr>
          <w:rFonts w:ascii="Times New Roman" w:eastAsia="Times New Roman" w:hAnsi="Times New Roman" w:cs="Times New Roman"/>
          <w:sz w:val="28"/>
          <w:szCs w:val="28"/>
        </w:rPr>
        <w:t xml:space="preserve">отражена динамика изменений ИПО в эритроцитах на основании расчета медиан.  На фоне формирования модели ХНУС отмечается снижение показателя на 7,13% от исходного уровня. В последующем, после терапии, ИПО продолжает снижаться во всех группах терапии в группе 3 на 23,47% от исходного уровня и на 17,6% от показателей ХНУС, в группе 4 снижение отмечается на 23,07% от исходных значений и на 17,16% от Уровня модели ХНУС, в 5 группе снижение отмечается на 26,98% и на 21,37% соответственно. </w:t>
      </w:r>
      <w:r w:rsidR="00E97E8C">
        <w:rPr>
          <w:rFonts w:ascii="Times New Roman" w:eastAsia="Times New Roman" w:hAnsi="Times New Roman" w:cs="Times New Roman"/>
          <w:sz w:val="28"/>
          <w:szCs w:val="28"/>
        </w:rPr>
        <w:t xml:space="preserve">Рисунок </w:t>
      </w:r>
      <w:r w:rsidR="00AD724E">
        <w:rPr>
          <w:rFonts w:ascii="Times New Roman" w:eastAsia="Times New Roman" w:hAnsi="Times New Roman" w:cs="Times New Roman"/>
          <w:sz w:val="28"/>
          <w:szCs w:val="28"/>
        </w:rPr>
        <w:t>61</w:t>
      </w:r>
      <w:r w:rsidR="00E97E8C">
        <w:rPr>
          <w:rFonts w:ascii="Times New Roman" w:eastAsia="Times New Roman" w:hAnsi="Times New Roman" w:cs="Times New Roman"/>
          <w:sz w:val="28"/>
          <w:szCs w:val="28"/>
        </w:rPr>
        <w:t xml:space="preserve"> б демонстрирует снижение </w:t>
      </w:r>
      <w:r w:rsidR="00FE630F">
        <w:rPr>
          <w:rFonts w:ascii="Times New Roman" w:eastAsia="Times New Roman" w:hAnsi="Times New Roman" w:cs="Times New Roman"/>
          <w:sz w:val="28"/>
          <w:szCs w:val="28"/>
        </w:rPr>
        <w:t xml:space="preserve">ИПО в плазме на фоне ХНУС на </w:t>
      </w:r>
      <w:r w:rsidR="004C3021">
        <w:rPr>
          <w:rFonts w:ascii="Times New Roman" w:eastAsia="Times New Roman" w:hAnsi="Times New Roman" w:cs="Times New Roman"/>
          <w:sz w:val="28"/>
          <w:szCs w:val="28"/>
        </w:rPr>
        <w:t>10,05%</w:t>
      </w:r>
      <w:r w:rsidR="00FE630F">
        <w:rPr>
          <w:rFonts w:ascii="Times New Roman" w:eastAsia="Times New Roman" w:hAnsi="Times New Roman" w:cs="Times New Roman"/>
          <w:sz w:val="28"/>
          <w:szCs w:val="28"/>
        </w:rPr>
        <w:t xml:space="preserve">, </w:t>
      </w:r>
      <w:r w:rsidR="004C3021">
        <w:rPr>
          <w:rFonts w:ascii="Times New Roman" w:eastAsia="Times New Roman" w:hAnsi="Times New Roman" w:cs="Times New Roman"/>
          <w:sz w:val="28"/>
          <w:szCs w:val="28"/>
        </w:rPr>
        <w:t xml:space="preserve">В группах терапии отмечается снижение относительно исходных показателей и модели ХНУС, которые ниже в группе 3 на 34,25% от исходного </w:t>
      </w:r>
      <w:r w:rsidR="00012D3A">
        <w:rPr>
          <w:rFonts w:ascii="Times New Roman" w:eastAsia="Times New Roman" w:hAnsi="Times New Roman" w:cs="Times New Roman"/>
          <w:sz w:val="28"/>
          <w:szCs w:val="28"/>
        </w:rPr>
        <w:t>значения</w:t>
      </w:r>
      <w:r w:rsidR="004C3021">
        <w:rPr>
          <w:rFonts w:ascii="Times New Roman" w:eastAsia="Times New Roman" w:hAnsi="Times New Roman" w:cs="Times New Roman"/>
          <w:sz w:val="28"/>
          <w:szCs w:val="28"/>
        </w:rPr>
        <w:t xml:space="preserve"> и на 26,9% от значения модели ХНУС, в 4 группе на 32,72% и на 25,20%, в </w:t>
      </w:r>
      <w:r w:rsidR="00012D3A">
        <w:rPr>
          <w:rFonts w:ascii="Times New Roman" w:eastAsia="Times New Roman" w:hAnsi="Times New Roman" w:cs="Times New Roman"/>
          <w:sz w:val="28"/>
          <w:szCs w:val="28"/>
        </w:rPr>
        <w:t>группе</w:t>
      </w:r>
      <w:r w:rsidR="004C3021">
        <w:rPr>
          <w:rFonts w:ascii="Times New Roman" w:eastAsia="Times New Roman" w:hAnsi="Times New Roman" w:cs="Times New Roman"/>
          <w:sz w:val="28"/>
          <w:szCs w:val="28"/>
        </w:rPr>
        <w:t xml:space="preserve"> 5 на 34,14 и на 26,79% соответственно. Таким о</w:t>
      </w:r>
      <w:r w:rsidR="00012D3A">
        <w:rPr>
          <w:rFonts w:ascii="Times New Roman" w:eastAsia="Times New Roman" w:hAnsi="Times New Roman" w:cs="Times New Roman"/>
          <w:sz w:val="28"/>
          <w:szCs w:val="28"/>
        </w:rPr>
        <w:t>б</w:t>
      </w:r>
      <w:r w:rsidR="004C3021">
        <w:rPr>
          <w:rFonts w:ascii="Times New Roman" w:eastAsia="Times New Roman" w:hAnsi="Times New Roman" w:cs="Times New Roman"/>
          <w:sz w:val="28"/>
          <w:szCs w:val="28"/>
        </w:rPr>
        <w:t>разом отмечается динамика к снижению ИПО как на фоне формирования модели ХНУС, так и после терапии как в эритроцитах, так и в плазме крови</w:t>
      </w:r>
      <w:r w:rsidR="00FE630F">
        <w:rPr>
          <w:rFonts w:ascii="Times New Roman" w:eastAsia="Times New Roman" w:hAnsi="Times New Roman" w:cs="Times New Roman"/>
          <w:sz w:val="28"/>
          <w:szCs w:val="28"/>
        </w:rPr>
        <w:t>.</w:t>
      </w:r>
    </w:p>
    <w:p w14:paraId="09EA6B00" w14:textId="77777777" w:rsidR="00FC5575" w:rsidRDefault="00FC5575">
      <w:pPr>
        <w:spacing w:after="0" w:line="240" w:lineRule="auto"/>
        <w:rPr>
          <w:rFonts w:ascii="Times New Roman" w:eastAsia="Times New Roman" w:hAnsi="Times New Roman" w:cs="Times New Roman"/>
          <w:sz w:val="24"/>
          <w:szCs w:val="24"/>
        </w:rPr>
      </w:pPr>
    </w:p>
    <w:p w14:paraId="44A1DD5B" w14:textId="716E04BF" w:rsidR="00317B0D" w:rsidRDefault="002711D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8FD995A" wp14:editId="7A92EBD3">
            <wp:extent cx="6097189" cy="2044152"/>
            <wp:effectExtent l="0" t="0" r="0" b="0"/>
            <wp:docPr id="213408888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37643" cy="2057715"/>
                    </a:xfrm>
                    <a:prstGeom prst="rect">
                      <a:avLst/>
                    </a:prstGeom>
                    <a:noFill/>
                  </pic:spPr>
                </pic:pic>
              </a:graphicData>
            </a:graphic>
          </wp:inline>
        </w:drawing>
      </w:r>
    </w:p>
    <w:p w14:paraId="28255DD9" w14:textId="4F736419" w:rsidR="00317B0D" w:rsidRDefault="00A76C94" w:rsidP="00A76C94">
      <w:pPr>
        <w:tabs>
          <w:tab w:val="left" w:pos="4820"/>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r>
        <w:rPr>
          <w:rFonts w:ascii="Times New Roman" w:eastAsia="Times New Roman" w:hAnsi="Times New Roman" w:cs="Times New Roman"/>
          <w:sz w:val="28"/>
          <w:szCs w:val="28"/>
        </w:rPr>
        <w:tab/>
        <w:t>б</w:t>
      </w:r>
    </w:p>
    <w:p w14:paraId="2E823AB7" w14:textId="77777777" w:rsidR="00EF5A4B" w:rsidRDefault="00EF5A4B" w:rsidP="00A76C94">
      <w:pPr>
        <w:spacing w:after="0" w:line="240" w:lineRule="auto"/>
        <w:jc w:val="center"/>
        <w:rPr>
          <w:rFonts w:ascii="Times New Roman" w:eastAsia="Times New Roman" w:hAnsi="Times New Roman" w:cs="Times New Roman"/>
          <w:sz w:val="28"/>
          <w:szCs w:val="28"/>
        </w:rPr>
      </w:pPr>
    </w:p>
    <w:p w14:paraId="6135F4C9" w14:textId="29E9986E" w:rsidR="00A76C94" w:rsidRDefault="00A76C94" w:rsidP="00A76C9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AD724E">
        <w:rPr>
          <w:rFonts w:ascii="Times New Roman" w:eastAsia="Times New Roman" w:hAnsi="Times New Roman" w:cs="Times New Roman"/>
          <w:sz w:val="28"/>
          <w:szCs w:val="28"/>
        </w:rPr>
        <w:t>61</w:t>
      </w:r>
      <w:r>
        <w:rPr>
          <w:rFonts w:ascii="Times New Roman" w:eastAsia="Times New Roman" w:hAnsi="Times New Roman" w:cs="Times New Roman"/>
          <w:sz w:val="28"/>
          <w:szCs w:val="28"/>
        </w:rPr>
        <w:t xml:space="preserve"> – Результаты исследования ИПО в эритроцитах (а) и плазме (б) до начала эксперимента, после формирования модели ХНУС и в</w:t>
      </w:r>
      <w:r w:rsidR="00AC7D3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3</w:t>
      </w:r>
      <w:r w:rsidR="00AC7D3A">
        <w:rPr>
          <w:rFonts w:ascii="Times New Roman" w:eastAsia="Times New Roman" w:hAnsi="Times New Roman" w:cs="Times New Roman"/>
          <w:sz w:val="28"/>
          <w:szCs w:val="28"/>
        </w:rPr>
        <w:noBreakHyphen/>
      </w:r>
      <w:r>
        <w:rPr>
          <w:rFonts w:ascii="Times New Roman" w:eastAsia="Times New Roman" w:hAnsi="Times New Roman" w:cs="Times New Roman"/>
          <w:sz w:val="28"/>
          <w:szCs w:val="28"/>
        </w:rPr>
        <w:t>х группах терапии</w:t>
      </w:r>
    </w:p>
    <w:p w14:paraId="00001BE4" w14:textId="199158A4" w:rsidR="009C0684" w:rsidRDefault="00BB7C4F" w:rsidP="00005A49">
      <w:pPr>
        <w:spacing w:after="0" w:line="240" w:lineRule="auto"/>
        <w:ind w:firstLine="709"/>
        <w:jc w:val="both"/>
        <w:rPr>
          <w:rFonts w:ascii="Times New Roman" w:eastAsia="Times New Roman" w:hAnsi="Times New Roman" w:cs="Times New Roman"/>
          <w:sz w:val="28"/>
          <w:szCs w:val="28"/>
        </w:rPr>
      </w:pPr>
      <w:bookmarkStart w:id="146" w:name="_Hlk129872939"/>
      <w:r>
        <w:rPr>
          <w:rFonts w:ascii="Times New Roman" w:eastAsia="Times New Roman" w:hAnsi="Times New Roman" w:cs="Times New Roman"/>
          <w:sz w:val="28"/>
          <w:szCs w:val="28"/>
        </w:rPr>
        <w:lastRenderedPageBreak/>
        <w:t xml:space="preserve">Множественные сравнения (р-уровни) </w:t>
      </w:r>
      <w:r w:rsidR="00853C49">
        <w:rPr>
          <w:rFonts w:ascii="Times New Roman" w:eastAsia="Times New Roman" w:hAnsi="Times New Roman" w:cs="Times New Roman"/>
          <w:sz w:val="28"/>
          <w:szCs w:val="28"/>
        </w:rPr>
        <w:t xml:space="preserve">относительных </w:t>
      </w:r>
      <w:r>
        <w:rPr>
          <w:rFonts w:ascii="Times New Roman" w:eastAsia="Times New Roman" w:hAnsi="Times New Roman" w:cs="Times New Roman"/>
          <w:sz w:val="28"/>
          <w:szCs w:val="28"/>
        </w:rPr>
        <w:t xml:space="preserve">показателей индексов пуринового обмена </w:t>
      </w:r>
      <w:r w:rsidR="00853C49">
        <w:rPr>
          <w:rFonts w:ascii="Times New Roman" w:eastAsia="Times New Roman" w:hAnsi="Times New Roman" w:cs="Times New Roman"/>
          <w:sz w:val="28"/>
          <w:szCs w:val="28"/>
        </w:rPr>
        <w:t>эритроцитов</w:t>
      </w:r>
      <w:r w:rsidR="0012444B">
        <w:rPr>
          <w:rFonts w:ascii="Times New Roman" w:eastAsia="Times New Roman" w:hAnsi="Times New Roman" w:cs="Times New Roman"/>
          <w:sz w:val="28"/>
          <w:szCs w:val="28"/>
        </w:rPr>
        <w:t xml:space="preserve"> и плазмы</w:t>
      </w:r>
      <w:r w:rsidR="00853C49">
        <w:rPr>
          <w:rFonts w:ascii="Times New Roman" w:eastAsia="Times New Roman" w:hAnsi="Times New Roman" w:cs="Times New Roman"/>
          <w:sz w:val="28"/>
          <w:szCs w:val="28"/>
        </w:rPr>
        <w:t xml:space="preserve"> по группам терапии и до начала эксперимента проводились</w:t>
      </w:r>
      <w:r>
        <w:rPr>
          <w:rFonts w:ascii="Times New Roman" w:eastAsia="Times New Roman" w:hAnsi="Times New Roman" w:cs="Times New Roman"/>
          <w:sz w:val="28"/>
          <w:szCs w:val="28"/>
        </w:rPr>
        <w:t xml:space="preserve"> с помощью Н Критерия Краскела Уоллиса </w:t>
      </w:r>
      <w:r w:rsidR="00236018">
        <w:rPr>
          <w:rFonts w:ascii="Times New Roman" w:eastAsia="Times New Roman" w:hAnsi="Times New Roman" w:cs="Times New Roman"/>
          <w:sz w:val="28"/>
          <w:szCs w:val="28"/>
        </w:rPr>
        <w:t>для уровня значимости α=0,05</w:t>
      </w:r>
      <w:r>
        <w:rPr>
          <w:rFonts w:ascii="Times New Roman" w:eastAsia="Times New Roman" w:hAnsi="Times New Roman" w:cs="Times New Roman"/>
          <w:sz w:val="28"/>
          <w:szCs w:val="28"/>
        </w:rPr>
        <w:t>.</w:t>
      </w:r>
      <w:r w:rsidR="00853C49">
        <w:rPr>
          <w:rFonts w:ascii="Times New Roman" w:eastAsia="Times New Roman" w:hAnsi="Times New Roman" w:cs="Times New Roman"/>
          <w:sz w:val="28"/>
          <w:szCs w:val="28"/>
        </w:rPr>
        <w:t xml:space="preserve"> Результаты исследования и сравнения показателей представлены в таблиц</w:t>
      </w:r>
      <w:r w:rsidR="0012444B">
        <w:rPr>
          <w:rFonts w:ascii="Times New Roman" w:eastAsia="Times New Roman" w:hAnsi="Times New Roman" w:cs="Times New Roman"/>
          <w:sz w:val="28"/>
          <w:szCs w:val="28"/>
        </w:rPr>
        <w:t>ах</w:t>
      </w:r>
      <w:r w:rsidR="00853C49">
        <w:rPr>
          <w:rFonts w:ascii="Times New Roman" w:eastAsia="Times New Roman" w:hAnsi="Times New Roman" w:cs="Times New Roman"/>
          <w:sz w:val="28"/>
          <w:szCs w:val="28"/>
        </w:rPr>
        <w:t xml:space="preserve"> </w:t>
      </w:r>
      <w:r w:rsidR="0012444B">
        <w:rPr>
          <w:rFonts w:ascii="Times New Roman" w:eastAsia="Times New Roman" w:hAnsi="Times New Roman" w:cs="Times New Roman"/>
          <w:sz w:val="28"/>
          <w:szCs w:val="28"/>
        </w:rPr>
        <w:t>3</w:t>
      </w:r>
      <w:r w:rsidR="009B090E">
        <w:rPr>
          <w:rFonts w:ascii="Times New Roman" w:eastAsia="Times New Roman" w:hAnsi="Times New Roman" w:cs="Times New Roman"/>
          <w:sz w:val="28"/>
          <w:szCs w:val="28"/>
        </w:rPr>
        <w:t>8</w:t>
      </w:r>
      <w:r w:rsidR="0012444B">
        <w:rPr>
          <w:rFonts w:ascii="Times New Roman" w:eastAsia="Times New Roman" w:hAnsi="Times New Roman" w:cs="Times New Roman"/>
          <w:sz w:val="28"/>
          <w:szCs w:val="28"/>
        </w:rPr>
        <w:t>–</w:t>
      </w:r>
      <w:r w:rsidR="009B090E">
        <w:rPr>
          <w:rFonts w:ascii="Times New Roman" w:eastAsia="Times New Roman" w:hAnsi="Times New Roman" w:cs="Times New Roman"/>
          <w:sz w:val="28"/>
          <w:szCs w:val="28"/>
        </w:rPr>
        <w:t>42</w:t>
      </w:r>
      <w:r w:rsidR="00853C49">
        <w:rPr>
          <w:rFonts w:ascii="Times New Roman" w:eastAsia="Times New Roman" w:hAnsi="Times New Roman" w:cs="Times New Roman"/>
          <w:sz w:val="28"/>
          <w:szCs w:val="28"/>
        </w:rPr>
        <w:t>.</w:t>
      </w:r>
    </w:p>
    <w:p w14:paraId="78C51C27" w14:textId="1517B30E" w:rsidR="00671888" w:rsidRDefault="00671888" w:rsidP="00671888">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Результаты множественных сравнений ИПО в эритроцитах и плазме крови, представлены в таблице 3</w:t>
      </w:r>
      <w:r w:rsidR="009B090E">
        <w:rPr>
          <w:rFonts w:ascii="Times New Roman" w:hAnsi="Times New Roman" w:cs="Times New Roman"/>
          <w:sz w:val="28"/>
          <w:szCs w:val="28"/>
        </w:rPr>
        <w:t>8</w:t>
      </w:r>
      <w:r>
        <w:rPr>
          <w:rFonts w:ascii="Times New Roman" w:hAnsi="Times New Roman" w:cs="Times New Roman"/>
          <w:sz w:val="28"/>
          <w:szCs w:val="28"/>
        </w:rPr>
        <w:t xml:space="preserve">. По результатам множественных сравнений групп терапии с показателями до эксперимента (исходными) и показателями ХНУС во всех случаях отмечаются статистически достоверные более низкие показатели и в случае сравнения с исходными данными и с ХНУС во всех группах терапии (р=0,000), при отсутствии достоверных различий между группами за </w:t>
      </w:r>
      <w:r w:rsidR="00012D3A">
        <w:rPr>
          <w:rFonts w:ascii="Times New Roman" w:hAnsi="Times New Roman" w:cs="Times New Roman"/>
          <w:sz w:val="28"/>
          <w:szCs w:val="28"/>
        </w:rPr>
        <w:t>исключением</w:t>
      </w:r>
      <w:r>
        <w:rPr>
          <w:rFonts w:ascii="Times New Roman" w:hAnsi="Times New Roman" w:cs="Times New Roman"/>
          <w:sz w:val="28"/>
          <w:szCs w:val="28"/>
        </w:rPr>
        <w:t xml:space="preserve"> более высокого показателя в группе 3, сравнительно с группой 5 (р=0,011)</w:t>
      </w:r>
      <w:r w:rsidR="009B090E">
        <w:rPr>
          <w:rFonts w:ascii="Times New Roman" w:hAnsi="Times New Roman" w:cs="Times New Roman"/>
          <w:sz w:val="28"/>
          <w:szCs w:val="28"/>
        </w:rPr>
        <w:t xml:space="preserve"> </w:t>
      </w:r>
      <w:r>
        <w:rPr>
          <w:rFonts w:ascii="Times New Roman" w:hAnsi="Times New Roman" w:cs="Times New Roman"/>
          <w:sz w:val="28"/>
          <w:szCs w:val="28"/>
        </w:rPr>
        <w:t xml:space="preserve">при анализе различий с показателями до эксперимента. </w:t>
      </w:r>
    </w:p>
    <w:bookmarkEnd w:id="146"/>
    <w:p w14:paraId="00001BE5" w14:textId="77777777" w:rsidR="009C0684" w:rsidRDefault="009C0684">
      <w:pPr>
        <w:spacing w:after="0" w:line="240" w:lineRule="auto"/>
        <w:rPr>
          <w:rFonts w:ascii="Times New Roman" w:eastAsia="Times New Roman" w:hAnsi="Times New Roman" w:cs="Times New Roman"/>
          <w:sz w:val="28"/>
          <w:szCs w:val="28"/>
        </w:rPr>
      </w:pPr>
    </w:p>
    <w:p w14:paraId="1F3DFC91" w14:textId="225EC90E" w:rsidR="00A76C94" w:rsidRDefault="00A76C94" w:rsidP="00A76C94">
      <w:pPr>
        <w:spacing w:after="0" w:line="240" w:lineRule="auto"/>
        <w:jc w:val="both"/>
        <w:rPr>
          <w:rFonts w:ascii="Times New Roman" w:eastAsia="Times New Roman" w:hAnsi="Times New Roman" w:cs="Times New Roman"/>
          <w:sz w:val="28"/>
          <w:szCs w:val="28"/>
        </w:rPr>
      </w:pPr>
      <w:bookmarkStart w:id="147" w:name="_heading=h.2dlolyb" w:colFirst="0" w:colLast="0"/>
      <w:bookmarkEnd w:id="147"/>
      <w:r w:rsidRPr="00A36893">
        <w:rPr>
          <w:rFonts w:ascii="Times New Roman" w:eastAsia="Times New Roman" w:hAnsi="Times New Roman" w:cs="Times New Roman"/>
          <w:sz w:val="28"/>
          <w:szCs w:val="28"/>
        </w:rPr>
        <w:t xml:space="preserve">Таблица </w:t>
      </w:r>
      <w:r w:rsidR="00BB1066" w:rsidRPr="00A36893">
        <w:rPr>
          <w:rFonts w:ascii="Times New Roman" w:eastAsia="Times New Roman" w:hAnsi="Times New Roman" w:cs="Times New Roman"/>
          <w:sz w:val="28"/>
          <w:szCs w:val="28"/>
        </w:rPr>
        <w:t>3</w:t>
      </w:r>
      <w:r w:rsidR="009B090E">
        <w:rPr>
          <w:rFonts w:ascii="Times New Roman" w:eastAsia="Times New Roman" w:hAnsi="Times New Roman" w:cs="Times New Roman"/>
          <w:sz w:val="28"/>
          <w:szCs w:val="28"/>
        </w:rPr>
        <w:t>8</w:t>
      </w:r>
      <w:r w:rsidRPr="00A36893">
        <w:rPr>
          <w:rFonts w:ascii="Times New Roman" w:eastAsia="Times New Roman" w:hAnsi="Times New Roman" w:cs="Times New Roman"/>
          <w:sz w:val="28"/>
          <w:szCs w:val="28"/>
        </w:rPr>
        <w:t xml:space="preserve"> – Множественные сравнения показателей ИПО, в эритроцитах и плазме до начала эксперимента, после формирования модели ХНУС и в 3</w:t>
      </w:r>
      <w:r w:rsidR="00AC7D3A" w:rsidRPr="00A36893">
        <w:rPr>
          <w:rFonts w:ascii="Times New Roman" w:eastAsia="Times New Roman" w:hAnsi="Times New Roman" w:cs="Times New Roman"/>
          <w:sz w:val="28"/>
          <w:szCs w:val="28"/>
        </w:rPr>
        <w:noBreakHyphen/>
      </w:r>
      <w:r w:rsidRPr="00A36893">
        <w:rPr>
          <w:rFonts w:ascii="Times New Roman" w:eastAsia="Times New Roman" w:hAnsi="Times New Roman" w:cs="Times New Roman"/>
          <w:sz w:val="28"/>
          <w:szCs w:val="28"/>
        </w:rPr>
        <w:t>х группах терапии</w:t>
      </w:r>
      <w:r>
        <w:rPr>
          <w:rFonts w:ascii="Times New Roman" w:eastAsia="Times New Roman" w:hAnsi="Times New Roman" w:cs="Times New Roman"/>
          <w:sz w:val="28"/>
          <w:szCs w:val="28"/>
        </w:rPr>
        <w:t xml:space="preserve"> </w:t>
      </w:r>
    </w:p>
    <w:p w14:paraId="5EEB9918" w14:textId="77777777" w:rsidR="00EF5A4B" w:rsidRPr="00F52045" w:rsidRDefault="00EF5A4B" w:rsidP="00A76C94">
      <w:pPr>
        <w:spacing w:after="0" w:line="240" w:lineRule="auto"/>
        <w:jc w:val="both"/>
        <w:rPr>
          <w:rFonts w:ascii="Times New Roman" w:eastAsia="Times New Roman" w:hAnsi="Times New Roman" w:cs="Times New Roman"/>
          <w:sz w:val="28"/>
          <w:szCs w:val="28"/>
        </w:rPr>
      </w:pPr>
    </w:p>
    <w:tbl>
      <w:tblPr>
        <w:tblStyle w:val="36"/>
        <w:tblW w:w="963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8"/>
        <w:gridCol w:w="1893"/>
        <w:gridCol w:w="1893"/>
        <w:gridCol w:w="1895"/>
        <w:gridCol w:w="1974"/>
      </w:tblGrid>
      <w:tr w:rsidR="003844C5" w:rsidRPr="000330E9" w14:paraId="15528536" w14:textId="77777777" w:rsidTr="00BE2252">
        <w:tc>
          <w:tcPr>
            <w:tcW w:w="9633" w:type="dxa"/>
            <w:gridSpan w:val="5"/>
            <w:vAlign w:val="center"/>
          </w:tcPr>
          <w:p w14:paraId="00001BE8" w14:textId="45423B4C" w:rsidR="009C0684" w:rsidRPr="000330E9" w:rsidRDefault="00787705">
            <w:pPr>
              <w:jc w:val="center"/>
              <w:rPr>
                <w:rFonts w:ascii="Times New Roman" w:eastAsia="Times New Roman" w:hAnsi="Times New Roman" w:cs="Times New Roman"/>
                <w:sz w:val="24"/>
                <w:szCs w:val="24"/>
              </w:rPr>
            </w:pPr>
            <w:r w:rsidRPr="000330E9">
              <w:rPr>
                <w:rFonts w:ascii="Times New Roman" w:eastAsia="Times New Roman" w:hAnsi="Times New Roman" w:cs="Times New Roman"/>
                <w:sz w:val="24"/>
                <w:szCs w:val="24"/>
              </w:rPr>
              <w:t xml:space="preserve">Н Критерий Краскела Уоллиса </w:t>
            </w:r>
            <w:r w:rsidR="00037A15" w:rsidRPr="000330E9">
              <w:rPr>
                <w:rFonts w:ascii="Times New Roman" w:eastAsia="Times New Roman" w:hAnsi="Times New Roman" w:cs="Times New Roman"/>
                <w:sz w:val="24"/>
                <w:szCs w:val="24"/>
              </w:rPr>
              <w:t>(3</w:t>
            </w:r>
            <w:r w:rsidRPr="000330E9">
              <w:rPr>
                <w:rFonts w:ascii="Times New Roman" w:eastAsia="Times New Roman" w:hAnsi="Times New Roman" w:cs="Times New Roman"/>
                <w:sz w:val="24"/>
                <w:szCs w:val="24"/>
              </w:rPr>
              <w:t>, N= 60</w:t>
            </w:r>
            <w:r w:rsidR="006C5712" w:rsidRPr="000330E9">
              <w:rPr>
                <w:rFonts w:ascii="Times New Roman" w:eastAsia="Times New Roman" w:hAnsi="Times New Roman" w:cs="Times New Roman"/>
                <w:sz w:val="24"/>
                <w:szCs w:val="24"/>
              </w:rPr>
              <w:t>) p</w:t>
            </w:r>
            <w:r w:rsidRPr="000330E9">
              <w:rPr>
                <w:rFonts w:ascii="Times New Roman" w:eastAsia="Times New Roman" w:hAnsi="Times New Roman" w:cs="Times New Roman"/>
                <w:sz w:val="24"/>
                <w:szCs w:val="24"/>
              </w:rPr>
              <w:t xml:space="preserve"> =0,000</w:t>
            </w:r>
            <w:r w:rsidR="00F84035" w:rsidRPr="000330E9">
              <w:rPr>
                <w:rFonts w:ascii="Times New Roman" w:eastAsia="Times New Roman" w:hAnsi="Times New Roman" w:cs="Times New Roman"/>
                <w:sz w:val="24"/>
                <w:szCs w:val="24"/>
              </w:rPr>
              <w:t>*</w:t>
            </w:r>
          </w:p>
        </w:tc>
      </w:tr>
      <w:tr w:rsidR="003844C5" w:rsidRPr="000330E9" w14:paraId="19CD1773" w14:textId="77777777" w:rsidTr="00BE2252">
        <w:tc>
          <w:tcPr>
            <w:tcW w:w="1978" w:type="dxa"/>
            <w:vAlign w:val="center"/>
          </w:tcPr>
          <w:p w14:paraId="00001BED" w14:textId="77777777" w:rsidR="009C0684" w:rsidRPr="000330E9" w:rsidRDefault="00BB7C4F">
            <w:pPr>
              <w:jc w:val="center"/>
              <w:rPr>
                <w:rFonts w:ascii="Times New Roman" w:eastAsia="Times New Roman" w:hAnsi="Times New Roman" w:cs="Times New Roman"/>
                <w:sz w:val="24"/>
                <w:szCs w:val="24"/>
              </w:rPr>
            </w:pPr>
            <w:r w:rsidRPr="000330E9">
              <w:rPr>
                <w:rFonts w:ascii="Times New Roman" w:eastAsia="Times New Roman" w:hAnsi="Times New Roman" w:cs="Times New Roman"/>
                <w:sz w:val="24"/>
                <w:szCs w:val="24"/>
              </w:rPr>
              <w:t>ИПО в эритроцитах</w:t>
            </w:r>
          </w:p>
        </w:tc>
        <w:tc>
          <w:tcPr>
            <w:tcW w:w="1893" w:type="dxa"/>
            <w:vAlign w:val="center"/>
          </w:tcPr>
          <w:p w14:paraId="00001BEE" w14:textId="77777777" w:rsidR="009C0684" w:rsidRPr="000330E9" w:rsidRDefault="00BB7C4F">
            <w:pPr>
              <w:jc w:val="cente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группа 3, плацебо</w:t>
            </w:r>
          </w:p>
        </w:tc>
        <w:tc>
          <w:tcPr>
            <w:tcW w:w="1893" w:type="dxa"/>
            <w:vAlign w:val="center"/>
          </w:tcPr>
          <w:p w14:paraId="00001BEF" w14:textId="77777777" w:rsidR="009C0684" w:rsidRPr="000330E9" w:rsidRDefault="00BB7C4F">
            <w:pPr>
              <w:jc w:val="cente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группа 4, гармина гидрохлорид</w:t>
            </w:r>
          </w:p>
        </w:tc>
        <w:tc>
          <w:tcPr>
            <w:tcW w:w="1895" w:type="dxa"/>
            <w:vAlign w:val="center"/>
          </w:tcPr>
          <w:p w14:paraId="00001BF0" w14:textId="77777777" w:rsidR="009C0684" w:rsidRPr="000330E9" w:rsidRDefault="00BB7C4F">
            <w:pPr>
              <w:jc w:val="cente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группа 5, амитриптилин</w:t>
            </w:r>
          </w:p>
        </w:tc>
        <w:tc>
          <w:tcPr>
            <w:tcW w:w="1974" w:type="dxa"/>
            <w:vAlign w:val="center"/>
          </w:tcPr>
          <w:p w14:paraId="00001BF1" w14:textId="77777777" w:rsidR="009C0684" w:rsidRPr="000330E9" w:rsidRDefault="00BB7C4F">
            <w:pPr>
              <w:jc w:val="cente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до начала эксперимента</w:t>
            </w:r>
          </w:p>
        </w:tc>
      </w:tr>
      <w:tr w:rsidR="003844C5" w:rsidRPr="000330E9" w14:paraId="6C095E68" w14:textId="77777777" w:rsidTr="00BE2252">
        <w:tc>
          <w:tcPr>
            <w:tcW w:w="1978" w:type="dxa"/>
            <w:vAlign w:val="center"/>
          </w:tcPr>
          <w:p w14:paraId="00001BF2" w14:textId="77777777" w:rsidR="00787705" w:rsidRPr="000330E9" w:rsidRDefault="00787705" w:rsidP="000330E9">
            <w:pP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группа 3, плацебо</w:t>
            </w:r>
          </w:p>
        </w:tc>
        <w:tc>
          <w:tcPr>
            <w:tcW w:w="1893" w:type="dxa"/>
            <w:vAlign w:val="center"/>
          </w:tcPr>
          <w:p w14:paraId="5A054A5E" w14:textId="2BED9ED7"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Me (Q</w:t>
            </w:r>
            <w:r w:rsidR="00037A15" w:rsidRPr="000330E9">
              <w:rPr>
                <w:rFonts w:ascii="Times New Roman" w:eastAsia="Times New Roman" w:hAnsi="Times New Roman" w:cs="Times New Roman"/>
                <w:iCs/>
                <w:sz w:val="24"/>
                <w:szCs w:val="24"/>
              </w:rPr>
              <w:t>25; Q</w:t>
            </w:r>
            <w:r w:rsidRPr="000330E9">
              <w:rPr>
                <w:rFonts w:ascii="Times New Roman" w:eastAsia="Times New Roman" w:hAnsi="Times New Roman" w:cs="Times New Roman"/>
                <w:iCs/>
                <w:sz w:val="24"/>
                <w:szCs w:val="24"/>
              </w:rPr>
              <w:t>75)</w:t>
            </w:r>
          </w:p>
          <w:p w14:paraId="00001BF4" w14:textId="1802D3B7" w:rsidR="00787705" w:rsidRPr="000330E9" w:rsidRDefault="00787705" w:rsidP="00787705">
            <w:pPr>
              <w:jc w:val="center"/>
              <w:rPr>
                <w:rFonts w:ascii="Times New Roman" w:eastAsia="Times New Roman" w:hAnsi="Times New Roman" w:cs="Times New Roman"/>
                <w:b/>
                <w:iCs/>
                <w:sz w:val="24"/>
                <w:szCs w:val="24"/>
              </w:rPr>
            </w:pPr>
            <w:r w:rsidRPr="000330E9">
              <w:rPr>
                <w:rFonts w:ascii="Times New Roman" w:eastAsia="Times New Roman" w:hAnsi="Times New Roman" w:cs="Times New Roman"/>
                <w:iCs/>
                <w:sz w:val="24"/>
                <w:szCs w:val="24"/>
              </w:rPr>
              <w:t>1,1609 (1,0924; 1,1789)</w:t>
            </w:r>
          </w:p>
        </w:tc>
        <w:tc>
          <w:tcPr>
            <w:tcW w:w="1893" w:type="dxa"/>
            <w:vAlign w:val="center"/>
          </w:tcPr>
          <w:p w14:paraId="00001BF5" w14:textId="4A29B901"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0,315</w:t>
            </w:r>
          </w:p>
        </w:tc>
        <w:tc>
          <w:tcPr>
            <w:tcW w:w="1895" w:type="dxa"/>
            <w:vAlign w:val="center"/>
          </w:tcPr>
          <w:p w14:paraId="00001BF6" w14:textId="6BB1E2BC" w:rsidR="00787705" w:rsidRPr="000330E9" w:rsidRDefault="00787705" w:rsidP="00787705">
            <w:pPr>
              <w:jc w:val="center"/>
              <w:rPr>
                <w:rFonts w:ascii="Times New Roman" w:eastAsia="Times New Roman" w:hAnsi="Times New Roman" w:cs="Times New Roman"/>
                <w:bCs/>
                <w:iCs/>
                <w:sz w:val="24"/>
                <w:szCs w:val="24"/>
              </w:rPr>
            </w:pPr>
            <w:r w:rsidRPr="000330E9">
              <w:rPr>
                <w:rFonts w:ascii="Times New Roman" w:eastAsia="Times New Roman" w:hAnsi="Times New Roman" w:cs="Times New Roman"/>
                <w:b/>
                <w:iCs/>
                <w:sz w:val="24"/>
                <w:szCs w:val="24"/>
              </w:rPr>
              <w:t>0,011*</w:t>
            </w:r>
          </w:p>
        </w:tc>
        <w:tc>
          <w:tcPr>
            <w:tcW w:w="1974" w:type="dxa"/>
            <w:vAlign w:val="center"/>
          </w:tcPr>
          <w:p w14:paraId="00001BF7" w14:textId="12055D95" w:rsidR="00787705" w:rsidRPr="000330E9" w:rsidRDefault="00787705" w:rsidP="00787705">
            <w:pPr>
              <w:jc w:val="center"/>
              <w:rPr>
                <w:rFonts w:ascii="Times New Roman" w:eastAsia="Times New Roman" w:hAnsi="Times New Roman" w:cs="Times New Roman"/>
                <w:b/>
                <w:iCs/>
                <w:sz w:val="24"/>
                <w:szCs w:val="24"/>
              </w:rPr>
            </w:pPr>
            <w:r w:rsidRPr="000330E9">
              <w:rPr>
                <w:rFonts w:ascii="Times New Roman" w:eastAsia="Times New Roman" w:hAnsi="Times New Roman" w:cs="Times New Roman"/>
                <w:b/>
                <w:iCs/>
                <w:sz w:val="24"/>
                <w:szCs w:val="24"/>
              </w:rPr>
              <w:t>0,000*</w:t>
            </w:r>
          </w:p>
        </w:tc>
      </w:tr>
      <w:tr w:rsidR="003844C5" w:rsidRPr="000330E9" w14:paraId="3E77AE7F" w14:textId="77777777" w:rsidTr="00BE2252">
        <w:tc>
          <w:tcPr>
            <w:tcW w:w="1978" w:type="dxa"/>
            <w:vAlign w:val="center"/>
          </w:tcPr>
          <w:p w14:paraId="00001BF8" w14:textId="77777777" w:rsidR="00787705" w:rsidRPr="000330E9" w:rsidRDefault="00787705" w:rsidP="000330E9">
            <w:pP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группа 4, гармина гидрохлорид</w:t>
            </w:r>
          </w:p>
        </w:tc>
        <w:tc>
          <w:tcPr>
            <w:tcW w:w="1893" w:type="dxa"/>
            <w:vAlign w:val="center"/>
          </w:tcPr>
          <w:p w14:paraId="00001BF9" w14:textId="229BAAD5" w:rsidR="00787705" w:rsidRPr="000330E9" w:rsidRDefault="002A1410"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0,315</w:t>
            </w:r>
          </w:p>
        </w:tc>
        <w:tc>
          <w:tcPr>
            <w:tcW w:w="1893" w:type="dxa"/>
            <w:vAlign w:val="center"/>
          </w:tcPr>
          <w:p w14:paraId="28D7C46D" w14:textId="6CE9E76B"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Me (Q</w:t>
            </w:r>
            <w:r w:rsidR="00037A15" w:rsidRPr="000330E9">
              <w:rPr>
                <w:rFonts w:ascii="Times New Roman" w:eastAsia="Times New Roman" w:hAnsi="Times New Roman" w:cs="Times New Roman"/>
                <w:iCs/>
                <w:sz w:val="24"/>
                <w:szCs w:val="24"/>
              </w:rPr>
              <w:t>25; Q</w:t>
            </w:r>
            <w:r w:rsidRPr="000330E9">
              <w:rPr>
                <w:rFonts w:ascii="Times New Roman" w:eastAsia="Times New Roman" w:hAnsi="Times New Roman" w:cs="Times New Roman"/>
                <w:iCs/>
                <w:sz w:val="24"/>
                <w:szCs w:val="24"/>
              </w:rPr>
              <w:t>75)</w:t>
            </w:r>
          </w:p>
          <w:p w14:paraId="00001BFB" w14:textId="789748FC"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1,1670 (1,1182; 1,2343)</w:t>
            </w:r>
          </w:p>
        </w:tc>
        <w:tc>
          <w:tcPr>
            <w:tcW w:w="1895" w:type="dxa"/>
            <w:vAlign w:val="center"/>
          </w:tcPr>
          <w:p w14:paraId="00001BFC" w14:textId="1A934C7C" w:rsidR="00787705" w:rsidRPr="000330E9" w:rsidRDefault="00787705" w:rsidP="00787705">
            <w:pPr>
              <w:jc w:val="center"/>
              <w:rPr>
                <w:rFonts w:ascii="Times New Roman" w:eastAsia="Times New Roman" w:hAnsi="Times New Roman" w:cs="Times New Roman"/>
                <w:b/>
                <w:bCs/>
                <w:iCs/>
                <w:sz w:val="24"/>
                <w:szCs w:val="24"/>
              </w:rPr>
            </w:pPr>
            <w:r w:rsidRPr="000330E9">
              <w:rPr>
                <w:rFonts w:ascii="Times New Roman" w:eastAsia="Times New Roman" w:hAnsi="Times New Roman" w:cs="Times New Roman"/>
                <w:iCs/>
                <w:sz w:val="24"/>
                <w:szCs w:val="24"/>
              </w:rPr>
              <w:t>0,063</w:t>
            </w:r>
          </w:p>
        </w:tc>
        <w:tc>
          <w:tcPr>
            <w:tcW w:w="1974" w:type="dxa"/>
            <w:vAlign w:val="center"/>
          </w:tcPr>
          <w:p w14:paraId="00001BFD" w14:textId="6D6BFDC5" w:rsidR="00787705" w:rsidRPr="000330E9" w:rsidRDefault="00787705" w:rsidP="00787705">
            <w:pPr>
              <w:jc w:val="center"/>
              <w:rPr>
                <w:rFonts w:ascii="Times New Roman" w:eastAsia="Times New Roman" w:hAnsi="Times New Roman" w:cs="Times New Roman"/>
                <w:b/>
                <w:iCs/>
                <w:sz w:val="24"/>
                <w:szCs w:val="24"/>
              </w:rPr>
            </w:pPr>
            <w:r w:rsidRPr="000330E9">
              <w:rPr>
                <w:rFonts w:ascii="Times New Roman" w:eastAsia="Times New Roman" w:hAnsi="Times New Roman" w:cs="Times New Roman"/>
                <w:b/>
                <w:iCs/>
                <w:sz w:val="24"/>
                <w:szCs w:val="24"/>
              </w:rPr>
              <w:t>0,000*</w:t>
            </w:r>
          </w:p>
        </w:tc>
      </w:tr>
      <w:tr w:rsidR="003844C5" w:rsidRPr="000330E9" w14:paraId="106E1B93" w14:textId="77777777" w:rsidTr="00BE2252">
        <w:tc>
          <w:tcPr>
            <w:tcW w:w="1978" w:type="dxa"/>
            <w:vAlign w:val="center"/>
          </w:tcPr>
          <w:p w14:paraId="00001BFE" w14:textId="77777777" w:rsidR="00787705" w:rsidRPr="000330E9" w:rsidRDefault="00787705" w:rsidP="000330E9">
            <w:pP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группа 5, амитриптилин</w:t>
            </w:r>
          </w:p>
        </w:tc>
        <w:tc>
          <w:tcPr>
            <w:tcW w:w="1893" w:type="dxa"/>
            <w:vAlign w:val="center"/>
          </w:tcPr>
          <w:p w14:paraId="00001BFF" w14:textId="22546EB9" w:rsidR="00787705" w:rsidRPr="000330E9" w:rsidRDefault="002A1410"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b/>
                <w:iCs/>
                <w:sz w:val="24"/>
                <w:szCs w:val="24"/>
              </w:rPr>
              <w:t>0,011*</w:t>
            </w:r>
          </w:p>
        </w:tc>
        <w:tc>
          <w:tcPr>
            <w:tcW w:w="1893" w:type="dxa"/>
            <w:vAlign w:val="center"/>
          </w:tcPr>
          <w:p w14:paraId="00001C00" w14:textId="5A768ED7" w:rsidR="00787705" w:rsidRPr="000330E9" w:rsidRDefault="002A1410" w:rsidP="00787705">
            <w:pPr>
              <w:jc w:val="center"/>
              <w:rPr>
                <w:rFonts w:ascii="Times New Roman" w:eastAsia="Times New Roman" w:hAnsi="Times New Roman" w:cs="Times New Roman"/>
                <w:b/>
                <w:bCs/>
                <w:iCs/>
                <w:sz w:val="24"/>
                <w:szCs w:val="24"/>
              </w:rPr>
            </w:pPr>
            <w:r w:rsidRPr="000330E9">
              <w:rPr>
                <w:rFonts w:ascii="Times New Roman" w:eastAsia="Times New Roman" w:hAnsi="Times New Roman" w:cs="Times New Roman"/>
                <w:iCs/>
                <w:sz w:val="24"/>
                <w:szCs w:val="24"/>
              </w:rPr>
              <w:t>0,063</w:t>
            </w:r>
          </w:p>
        </w:tc>
        <w:tc>
          <w:tcPr>
            <w:tcW w:w="1895" w:type="dxa"/>
            <w:vAlign w:val="center"/>
          </w:tcPr>
          <w:p w14:paraId="629F832A" w14:textId="7DA51B58"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Me (Q</w:t>
            </w:r>
            <w:r w:rsidR="00037A15" w:rsidRPr="000330E9">
              <w:rPr>
                <w:rFonts w:ascii="Times New Roman" w:eastAsia="Times New Roman" w:hAnsi="Times New Roman" w:cs="Times New Roman"/>
                <w:iCs/>
                <w:sz w:val="24"/>
                <w:szCs w:val="24"/>
              </w:rPr>
              <w:t>25; Q</w:t>
            </w:r>
            <w:r w:rsidRPr="000330E9">
              <w:rPr>
                <w:rFonts w:ascii="Times New Roman" w:eastAsia="Times New Roman" w:hAnsi="Times New Roman" w:cs="Times New Roman"/>
                <w:iCs/>
                <w:sz w:val="24"/>
                <w:szCs w:val="24"/>
              </w:rPr>
              <w:t>75)</w:t>
            </w:r>
          </w:p>
          <w:p w14:paraId="00001C02" w14:textId="1C77BBE0"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1,1077 (1,0737; 1,1182)</w:t>
            </w:r>
          </w:p>
        </w:tc>
        <w:tc>
          <w:tcPr>
            <w:tcW w:w="1974" w:type="dxa"/>
            <w:vAlign w:val="center"/>
          </w:tcPr>
          <w:p w14:paraId="00001C03" w14:textId="1E8973D5" w:rsidR="00787705" w:rsidRPr="000330E9" w:rsidRDefault="00787705" w:rsidP="00787705">
            <w:pPr>
              <w:jc w:val="center"/>
              <w:rPr>
                <w:rFonts w:ascii="Times New Roman" w:eastAsia="Times New Roman" w:hAnsi="Times New Roman" w:cs="Times New Roman"/>
                <w:b/>
                <w:iCs/>
                <w:sz w:val="24"/>
                <w:szCs w:val="24"/>
              </w:rPr>
            </w:pPr>
            <w:r w:rsidRPr="000330E9">
              <w:rPr>
                <w:rFonts w:ascii="Times New Roman" w:eastAsia="Times New Roman" w:hAnsi="Times New Roman" w:cs="Times New Roman"/>
                <w:b/>
                <w:iCs/>
                <w:sz w:val="24"/>
                <w:szCs w:val="24"/>
              </w:rPr>
              <w:t>0,000*</w:t>
            </w:r>
          </w:p>
        </w:tc>
      </w:tr>
      <w:tr w:rsidR="003844C5" w:rsidRPr="000330E9" w14:paraId="6B249D48" w14:textId="77777777" w:rsidTr="00BE2252">
        <w:tc>
          <w:tcPr>
            <w:tcW w:w="1978" w:type="dxa"/>
            <w:vAlign w:val="center"/>
          </w:tcPr>
          <w:p w14:paraId="00001C04" w14:textId="77777777" w:rsidR="00787705" w:rsidRPr="000330E9" w:rsidRDefault="00787705" w:rsidP="000330E9">
            <w:pP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до начала эксперимента</w:t>
            </w:r>
          </w:p>
        </w:tc>
        <w:tc>
          <w:tcPr>
            <w:tcW w:w="1893" w:type="dxa"/>
            <w:vAlign w:val="center"/>
          </w:tcPr>
          <w:p w14:paraId="00001C05" w14:textId="0A09954D" w:rsidR="00787705" w:rsidRPr="000330E9" w:rsidRDefault="00282332"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b/>
                <w:iCs/>
                <w:sz w:val="24"/>
                <w:szCs w:val="24"/>
              </w:rPr>
              <w:t>0,000*</w:t>
            </w:r>
          </w:p>
        </w:tc>
        <w:tc>
          <w:tcPr>
            <w:tcW w:w="1893" w:type="dxa"/>
            <w:vAlign w:val="center"/>
          </w:tcPr>
          <w:p w14:paraId="00001C06" w14:textId="39A0174A" w:rsidR="00787705" w:rsidRPr="000330E9" w:rsidRDefault="00282332"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b/>
                <w:iCs/>
                <w:sz w:val="24"/>
                <w:szCs w:val="24"/>
              </w:rPr>
              <w:t>0,000*</w:t>
            </w:r>
          </w:p>
        </w:tc>
        <w:tc>
          <w:tcPr>
            <w:tcW w:w="1895" w:type="dxa"/>
            <w:vAlign w:val="center"/>
          </w:tcPr>
          <w:p w14:paraId="00001C07" w14:textId="4D956482" w:rsidR="00787705" w:rsidRPr="000330E9" w:rsidRDefault="00282332"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b/>
                <w:iCs/>
                <w:sz w:val="24"/>
                <w:szCs w:val="24"/>
              </w:rPr>
              <w:t>0,000*</w:t>
            </w:r>
          </w:p>
        </w:tc>
        <w:tc>
          <w:tcPr>
            <w:tcW w:w="1974" w:type="dxa"/>
            <w:vAlign w:val="center"/>
          </w:tcPr>
          <w:p w14:paraId="4F1F4BD6" w14:textId="31A644B0"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Me (Q</w:t>
            </w:r>
            <w:r w:rsidR="00037A15" w:rsidRPr="000330E9">
              <w:rPr>
                <w:rFonts w:ascii="Times New Roman" w:eastAsia="Times New Roman" w:hAnsi="Times New Roman" w:cs="Times New Roman"/>
                <w:iCs/>
                <w:sz w:val="24"/>
                <w:szCs w:val="24"/>
              </w:rPr>
              <w:t>25; Q</w:t>
            </w:r>
            <w:r w:rsidRPr="000330E9">
              <w:rPr>
                <w:rFonts w:ascii="Times New Roman" w:eastAsia="Times New Roman" w:hAnsi="Times New Roman" w:cs="Times New Roman"/>
                <w:iCs/>
                <w:sz w:val="24"/>
                <w:szCs w:val="24"/>
              </w:rPr>
              <w:t>75)</w:t>
            </w:r>
          </w:p>
          <w:p w14:paraId="00001C09" w14:textId="7EAD3691"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1,5070 (1,4341; 1,6398)</w:t>
            </w:r>
          </w:p>
        </w:tc>
      </w:tr>
    </w:tbl>
    <w:tbl>
      <w:tblPr>
        <w:tblStyle w:val="34"/>
        <w:tblW w:w="9643" w:type="dxa"/>
        <w:tblInd w:w="-5"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03"/>
        <w:gridCol w:w="1904"/>
        <w:gridCol w:w="1905"/>
        <w:gridCol w:w="1909"/>
        <w:gridCol w:w="1922"/>
      </w:tblGrid>
      <w:tr w:rsidR="003844C5" w:rsidRPr="000330E9" w14:paraId="74683828" w14:textId="77777777" w:rsidTr="00BE2252">
        <w:tc>
          <w:tcPr>
            <w:tcW w:w="9643" w:type="dxa"/>
            <w:gridSpan w:val="5"/>
            <w:vAlign w:val="center"/>
          </w:tcPr>
          <w:p w14:paraId="492A3CB8" w14:textId="5A218B93" w:rsidR="00065C74" w:rsidRPr="000330E9" w:rsidRDefault="00787705" w:rsidP="006C393B">
            <w:pPr>
              <w:jc w:val="center"/>
              <w:rPr>
                <w:rFonts w:ascii="Times New Roman" w:eastAsia="Times New Roman" w:hAnsi="Times New Roman" w:cs="Times New Roman"/>
                <w:sz w:val="24"/>
                <w:szCs w:val="24"/>
              </w:rPr>
            </w:pPr>
            <w:r w:rsidRPr="000330E9">
              <w:rPr>
                <w:rFonts w:ascii="Times New Roman" w:eastAsia="Times New Roman" w:hAnsi="Times New Roman" w:cs="Times New Roman"/>
                <w:sz w:val="24"/>
                <w:szCs w:val="24"/>
              </w:rPr>
              <w:t xml:space="preserve">Н Критерий Краскела Уоллиса </w:t>
            </w:r>
            <w:r w:rsidR="00037A15" w:rsidRPr="000330E9">
              <w:rPr>
                <w:rFonts w:ascii="Times New Roman" w:eastAsia="Times New Roman" w:hAnsi="Times New Roman" w:cs="Times New Roman"/>
                <w:sz w:val="24"/>
                <w:szCs w:val="24"/>
              </w:rPr>
              <w:t>(3</w:t>
            </w:r>
            <w:r w:rsidRPr="000330E9">
              <w:rPr>
                <w:rFonts w:ascii="Times New Roman" w:eastAsia="Times New Roman" w:hAnsi="Times New Roman" w:cs="Times New Roman"/>
                <w:sz w:val="24"/>
                <w:szCs w:val="24"/>
              </w:rPr>
              <w:t>, N= 60</w:t>
            </w:r>
            <w:r w:rsidR="006C5712" w:rsidRPr="000330E9">
              <w:rPr>
                <w:rFonts w:ascii="Times New Roman" w:eastAsia="Times New Roman" w:hAnsi="Times New Roman" w:cs="Times New Roman"/>
                <w:sz w:val="24"/>
                <w:szCs w:val="24"/>
              </w:rPr>
              <w:t>) p</w:t>
            </w:r>
            <w:r w:rsidRPr="000330E9">
              <w:rPr>
                <w:rFonts w:ascii="Times New Roman" w:eastAsia="Times New Roman" w:hAnsi="Times New Roman" w:cs="Times New Roman"/>
                <w:sz w:val="24"/>
                <w:szCs w:val="24"/>
              </w:rPr>
              <w:t xml:space="preserve"> =0,000</w:t>
            </w:r>
            <w:r w:rsidR="00065C74" w:rsidRPr="000330E9">
              <w:rPr>
                <w:rFonts w:ascii="Times New Roman" w:eastAsia="Times New Roman" w:hAnsi="Times New Roman" w:cs="Times New Roman"/>
                <w:sz w:val="24"/>
                <w:szCs w:val="24"/>
              </w:rPr>
              <w:t>*</w:t>
            </w:r>
          </w:p>
        </w:tc>
      </w:tr>
      <w:tr w:rsidR="003844C5" w:rsidRPr="000330E9" w14:paraId="4809579F" w14:textId="77777777" w:rsidTr="00BE2252">
        <w:tc>
          <w:tcPr>
            <w:tcW w:w="2003" w:type="dxa"/>
            <w:vAlign w:val="center"/>
          </w:tcPr>
          <w:p w14:paraId="5D3F4426" w14:textId="77777777" w:rsidR="00065C74" w:rsidRPr="000330E9" w:rsidRDefault="00065C74" w:rsidP="006C393B">
            <w:pPr>
              <w:jc w:val="center"/>
              <w:rPr>
                <w:rFonts w:ascii="Times New Roman" w:eastAsia="Times New Roman" w:hAnsi="Times New Roman" w:cs="Times New Roman"/>
                <w:sz w:val="24"/>
                <w:szCs w:val="24"/>
              </w:rPr>
            </w:pPr>
            <w:r w:rsidRPr="000330E9">
              <w:rPr>
                <w:rFonts w:ascii="Times New Roman" w:eastAsia="Times New Roman" w:hAnsi="Times New Roman" w:cs="Times New Roman"/>
                <w:sz w:val="24"/>
                <w:szCs w:val="24"/>
              </w:rPr>
              <w:t>ИПО в эритроцитах</w:t>
            </w:r>
          </w:p>
        </w:tc>
        <w:tc>
          <w:tcPr>
            <w:tcW w:w="1904" w:type="dxa"/>
            <w:vAlign w:val="center"/>
          </w:tcPr>
          <w:p w14:paraId="5F265C1D" w14:textId="77777777" w:rsidR="00065C74" w:rsidRPr="000330E9" w:rsidRDefault="00065C74" w:rsidP="006C393B">
            <w:pPr>
              <w:jc w:val="cente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группа 3, плацебо</w:t>
            </w:r>
          </w:p>
        </w:tc>
        <w:tc>
          <w:tcPr>
            <w:tcW w:w="1905" w:type="dxa"/>
            <w:vAlign w:val="center"/>
          </w:tcPr>
          <w:p w14:paraId="5DA8BD78" w14:textId="77777777" w:rsidR="00065C74" w:rsidRPr="000330E9" w:rsidRDefault="00065C74" w:rsidP="006C393B">
            <w:pPr>
              <w:jc w:val="cente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группа 4, гармина гидрохлорид</w:t>
            </w:r>
          </w:p>
        </w:tc>
        <w:tc>
          <w:tcPr>
            <w:tcW w:w="1909" w:type="dxa"/>
            <w:vAlign w:val="center"/>
          </w:tcPr>
          <w:p w14:paraId="2D7984E1" w14:textId="77777777" w:rsidR="00065C74" w:rsidRPr="000330E9" w:rsidRDefault="00065C74" w:rsidP="006C393B">
            <w:pPr>
              <w:jc w:val="cente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группа 5, амитриптилин</w:t>
            </w:r>
          </w:p>
        </w:tc>
        <w:tc>
          <w:tcPr>
            <w:tcW w:w="1922" w:type="dxa"/>
            <w:vAlign w:val="center"/>
          </w:tcPr>
          <w:p w14:paraId="29EB6EE0" w14:textId="77777777" w:rsidR="00065C74" w:rsidRPr="000330E9" w:rsidRDefault="00065C74" w:rsidP="006C393B">
            <w:pPr>
              <w:jc w:val="cente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ХНУС</w:t>
            </w:r>
          </w:p>
        </w:tc>
      </w:tr>
      <w:tr w:rsidR="003844C5" w:rsidRPr="000330E9" w14:paraId="0A5EA9C4" w14:textId="77777777" w:rsidTr="00BE2252">
        <w:tc>
          <w:tcPr>
            <w:tcW w:w="2003" w:type="dxa"/>
            <w:vAlign w:val="center"/>
          </w:tcPr>
          <w:p w14:paraId="29735D35" w14:textId="77777777" w:rsidR="00787705" w:rsidRPr="000330E9" w:rsidRDefault="00787705" w:rsidP="000330E9">
            <w:pP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группа 3, плацебо</w:t>
            </w:r>
          </w:p>
        </w:tc>
        <w:tc>
          <w:tcPr>
            <w:tcW w:w="1904" w:type="dxa"/>
            <w:vAlign w:val="center"/>
          </w:tcPr>
          <w:p w14:paraId="664672DE" w14:textId="78A0A78B"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Me (Q</w:t>
            </w:r>
            <w:r w:rsidR="00037A15" w:rsidRPr="000330E9">
              <w:rPr>
                <w:rFonts w:ascii="Times New Roman" w:eastAsia="Times New Roman" w:hAnsi="Times New Roman" w:cs="Times New Roman"/>
                <w:iCs/>
                <w:sz w:val="24"/>
                <w:szCs w:val="24"/>
              </w:rPr>
              <w:t>25; Q</w:t>
            </w:r>
            <w:r w:rsidRPr="000330E9">
              <w:rPr>
                <w:rFonts w:ascii="Times New Roman" w:eastAsia="Times New Roman" w:hAnsi="Times New Roman" w:cs="Times New Roman"/>
                <w:iCs/>
                <w:sz w:val="24"/>
                <w:szCs w:val="24"/>
              </w:rPr>
              <w:t>75)</w:t>
            </w:r>
          </w:p>
          <w:p w14:paraId="207BFFB9" w14:textId="37B18C62" w:rsidR="00787705" w:rsidRPr="000330E9" w:rsidRDefault="00787705" w:rsidP="00787705">
            <w:pPr>
              <w:jc w:val="center"/>
              <w:rPr>
                <w:rFonts w:ascii="Times New Roman" w:eastAsia="Times New Roman" w:hAnsi="Times New Roman" w:cs="Times New Roman"/>
                <w:b/>
                <w:iCs/>
                <w:sz w:val="24"/>
                <w:szCs w:val="24"/>
              </w:rPr>
            </w:pPr>
            <w:r w:rsidRPr="000330E9">
              <w:rPr>
                <w:rFonts w:ascii="Times New Roman" w:eastAsia="Times New Roman" w:hAnsi="Times New Roman" w:cs="Times New Roman"/>
                <w:iCs/>
                <w:sz w:val="24"/>
                <w:szCs w:val="24"/>
              </w:rPr>
              <w:t>1,1609 (1,0924; 1,1789)</w:t>
            </w:r>
          </w:p>
        </w:tc>
        <w:tc>
          <w:tcPr>
            <w:tcW w:w="1905" w:type="dxa"/>
            <w:vAlign w:val="center"/>
          </w:tcPr>
          <w:p w14:paraId="500E1E5E" w14:textId="4E8D8255"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0,393</w:t>
            </w:r>
          </w:p>
        </w:tc>
        <w:tc>
          <w:tcPr>
            <w:tcW w:w="1909" w:type="dxa"/>
            <w:vAlign w:val="center"/>
          </w:tcPr>
          <w:p w14:paraId="48AFE4E6" w14:textId="64FAC6EF"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0,853</w:t>
            </w:r>
          </w:p>
        </w:tc>
        <w:tc>
          <w:tcPr>
            <w:tcW w:w="1922" w:type="dxa"/>
            <w:vAlign w:val="center"/>
          </w:tcPr>
          <w:p w14:paraId="1EED22D9" w14:textId="6036F47C" w:rsidR="00787705" w:rsidRPr="000330E9" w:rsidRDefault="00787705" w:rsidP="00787705">
            <w:pPr>
              <w:jc w:val="center"/>
              <w:rPr>
                <w:rFonts w:ascii="Times New Roman" w:eastAsia="Times New Roman" w:hAnsi="Times New Roman" w:cs="Times New Roman"/>
                <w:bCs/>
                <w:iCs/>
                <w:sz w:val="24"/>
                <w:szCs w:val="24"/>
              </w:rPr>
            </w:pPr>
            <w:r w:rsidRPr="000330E9">
              <w:rPr>
                <w:rFonts w:ascii="Times New Roman" w:eastAsia="Times New Roman" w:hAnsi="Times New Roman" w:cs="Times New Roman"/>
                <w:b/>
                <w:iCs/>
                <w:sz w:val="24"/>
                <w:szCs w:val="24"/>
              </w:rPr>
              <w:t>0,000*</w:t>
            </w:r>
          </w:p>
        </w:tc>
      </w:tr>
      <w:tr w:rsidR="003844C5" w:rsidRPr="000330E9" w14:paraId="04C4AA8F" w14:textId="77777777" w:rsidTr="00BE2252">
        <w:tc>
          <w:tcPr>
            <w:tcW w:w="2003" w:type="dxa"/>
            <w:vAlign w:val="center"/>
          </w:tcPr>
          <w:p w14:paraId="6CA369E4" w14:textId="77777777" w:rsidR="00787705" w:rsidRPr="000330E9" w:rsidRDefault="00787705" w:rsidP="000330E9">
            <w:pP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группа 4, гармина гидрохлорид</w:t>
            </w:r>
          </w:p>
        </w:tc>
        <w:tc>
          <w:tcPr>
            <w:tcW w:w="1904" w:type="dxa"/>
            <w:vAlign w:val="center"/>
          </w:tcPr>
          <w:p w14:paraId="542237AE" w14:textId="1916A813" w:rsidR="00787705" w:rsidRPr="000330E9" w:rsidRDefault="002A1410"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0,393</w:t>
            </w:r>
          </w:p>
        </w:tc>
        <w:tc>
          <w:tcPr>
            <w:tcW w:w="1905" w:type="dxa"/>
            <w:vAlign w:val="center"/>
          </w:tcPr>
          <w:p w14:paraId="219CBA6F" w14:textId="54879C64"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Me (Q</w:t>
            </w:r>
            <w:r w:rsidR="00037A15" w:rsidRPr="000330E9">
              <w:rPr>
                <w:rFonts w:ascii="Times New Roman" w:eastAsia="Times New Roman" w:hAnsi="Times New Roman" w:cs="Times New Roman"/>
                <w:iCs/>
                <w:sz w:val="24"/>
                <w:szCs w:val="24"/>
              </w:rPr>
              <w:t>25; Q</w:t>
            </w:r>
            <w:r w:rsidRPr="000330E9">
              <w:rPr>
                <w:rFonts w:ascii="Times New Roman" w:eastAsia="Times New Roman" w:hAnsi="Times New Roman" w:cs="Times New Roman"/>
                <w:iCs/>
                <w:sz w:val="24"/>
                <w:szCs w:val="24"/>
              </w:rPr>
              <w:t>75)</w:t>
            </w:r>
          </w:p>
          <w:p w14:paraId="18749C6F" w14:textId="14A9016E"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1,1670 (1,1182; 1,2343)</w:t>
            </w:r>
          </w:p>
        </w:tc>
        <w:tc>
          <w:tcPr>
            <w:tcW w:w="1909" w:type="dxa"/>
            <w:vAlign w:val="center"/>
          </w:tcPr>
          <w:p w14:paraId="4CA20DA3" w14:textId="06995C71" w:rsidR="00787705" w:rsidRPr="000330E9" w:rsidRDefault="00787705" w:rsidP="00787705">
            <w:pPr>
              <w:jc w:val="center"/>
              <w:rPr>
                <w:rFonts w:ascii="Times New Roman" w:eastAsia="Times New Roman" w:hAnsi="Times New Roman" w:cs="Times New Roman"/>
                <w:b/>
                <w:bCs/>
                <w:iCs/>
                <w:sz w:val="24"/>
                <w:szCs w:val="24"/>
              </w:rPr>
            </w:pPr>
            <w:r w:rsidRPr="000330E9">
              <w:rPr>
                <w:rFonts w:ascii="Times New Roman" w:eastAsia="Times New Roman" w:hAnsi="Times New Roman" w:cs="Times New Roman"/>
                <w:iCs/>
                <w:sz w:val="24"/>
                <w:szCs w:val="24"/>
              </w:rPr>
              <w:t>0,393</w:t>
            </w:r>
          </w:p>
        </w:tc>
        <w:tc>
          <w:tcPr>
            <w:tcW w:w="1922" w:type="dxa"/>
            <w:vAlign w:val="center"/>
          </w:tcPr>
          <w:p w14:paraId="7FF212B5" w14:textId="667CC041" w:rsidR="00787705" w:rsidRPr="000330E9" w:rsidRDefault="00787705" w:rsidP="00787705">
            <w:pPr>
              <w:jc w:val="center"/>
              <w:rPr>
                <w:rFonts w:ascii="Times New Roman" w:eastAsia="Times New Roman" w:hAnsi="Times New Roman" w:cs="Times New Roman"/>
                <w:bCs/>
                <w:iCs/>
                <w:sz w:val="24"/>
                <w:szCs w:val="24"/>
              </w:rPr>
            </w:pPr>
            <w:r w:rsidRPr="000330E9">
              <w:rPr>
                <w:rFonts w:ascii="Times New Roman" w:eastAsia="Times New Roman" w:hAnsi="Times New Roman" w:cs="Times New Roman"/>
                <w:b/>
                <w:iCs/>
                <w:sz w:val="24"/>
                <w:szCs w:val="24"/>
              </w:rPr>
              <w:t>0,000*</w:t>
            </w:r>
          </w:p>
        </w:tc>
      </w:tr>
      <w:tr w:rsidR="003844C5" w:rsidRPr="000330E9" w14:paraId="7996E10A" w14:textId="77777777" w:rsidTr="005935FD">
        <w:tc>
          <w:tcPr>
            <w:tcW w:w="2003" w:type="dxa"/>
            <w:tcBorders>
              <w:bottom w:val="single" w:sz="4" w:space="0" w:color="000000"/>
            </w:tcBorders>
            <w:vAlign w:val="center"/>
          </w:tcPr>
          <w:p w14:paraId="07CFECB8" w14:textId="77777777" w:rsidR="00787705" w:rsidRPr="000330E9" w:rsidRDefault="00787705" w:rsidP="000330E9">
            <w:pP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группа 5, амитриптилин</w:t>
            </w:r>
          </w:p>
        </w:tc>
        <w:tc>
          <w:tcPr>
            <w:tcW w:w="1904" w:type="dxa"/>
            <w:tcBorders>
              <w:bottom w:val="single" w:sz="4" w:space="0" w:color="000000"/>
            </w:tcBorders>
            <w:vAlign w:val="center"/>
          </w:tcPr>
          <w:p w14:paraId="4EB90E3C" w14:textId="3F43E2F6" w:rsidR="00787705" w:rsidRPr="000330E9" w:rsidRDefault="002A1410"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0,853</w:t>
            </w:r>
          </w:p>
        </w:tc>
        <w:tc>
          <w:tcPr>
            <w:tcW w:w="1905" w:type="dxa"/>
            <w:tcBorders>
              <w:bottom w:val="single" w:sz="4" w:space="0" w:color="000000"/>
            </w:tcBorders>
            <w:vAlign w:val="center"/>
          </w:tcPr>
          <w:p w14:paraId="2C63E0E6" w14:textId="223B1444" w:rsidR="00787705" w:rsidRPr="000330E9" w:rsidRDefault="002A1410" w:rsidP="00787705">
            <w:pPr>
              <w:jc w:val="center"/>
              <w:rPr>
                <w:rFonts w:ascii="Times New Roman" w:eastAsia="Times New Roman" w:hAnsi="Times New Roman" w:cs="Times New Roman"/>
                <w:b/>
                <w:bCs/>
                <w:iCs/>
                <w:sz w:val="24"/>
                <w:szCs w:val="24"/>
              </w:rPr>
            </w:pPr>
            <w:r w:rsidRPr="000330E9">
              <w:rPr>
                <w:rFonts w:ascii="Times New Roman" w:eastAsia="Times New Roman" w:hAnsi="Times New Roman" w:cs="Times New Roman"/>
                <w:iCs/>
                <w:sz w:val="24"/>
                <w:szCs w:val="24"/>
              </w:rPr>
              <w:t>0,393</w:t>
            </w:r>
          </w:p>
        </w:tc>
        <w:tc>
          <w:tcPr>
            <w:tcW w:w="1909" w:type="dxa"/>
            <w:tcBorders>
              <w:bottom w:val="single" w:sz="4" w:space="0" w:color="000000"/>
            </w:tcBorders>
            <w:vAlign w:val="center"/>
          </w:tcPr>
          <w:p w14:paraId="65398335" w14:textId="72F924CD"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Me (Q</w:t>
            </w:r>
            <w:r w:rsidR="00037A15" w:rsidRPr="000330E9">
              <w:rPr>
                <w:rFonts w:ascii="Times New Roman" w:eastAsia="Times New Roman" w:hAnsi="Times New Roman" w:cs="Times New Roman"/>
                <w:iCs/>
                <w:sz w:val="24"/>
                <w:szCs w:val="24"/>
              </w:rPr>
              <w:t>25; Q</w:t>
            </w:r>
            <w:r w:rsidRPr="000330E9">
              <w:rPr>
                <w:rFonts w:ascii="Times New Roman" w:eastAsia="Times New Roman" w:hAnsi="Times New Roman" w:cs="Times New Roman"/>
                <w:iCs/>
                <w:sz w:val="24"/>
                <w:szCs w:val="24"/>
              </w:rPr>
              <w:t>75)</w:t>
            </w:r>
          </w:p>
          <w:p w14:paraId="37962771" w14:textId="6A6B665D"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1,1077 (1,0737; 1,1182)</w:t>
            </w:r>
          </w:p>
        </w:tc>
        <w:tc>
          <w:tcPr>
            <w:tcW w:w="1922" w:type="dxa"/>
            <w:tcBorders>
              <w:bottom w:val="single" w:sz="4" w:space="0" w:color="000000"/>
            </w:tcBorders>
            <w:vAlign w:val="center"/>
          </w:tcPr>
          <w:p w14:paraId="1673F551" w14:textId="6125DD7C" w:rsidR="00787705" w:rsidRPr="000330E9" w:rsidRDefault="00787705" w:rsidP="00787705">
            <w:pPr>
              <w:jc w:val="center"/>
              <w:rPr>
                <w:rFonts w:ascii="Times New Roman" w:eastAsia="Times New Roman" w:hAnsi="Times New Roman" w:cs="Times New Roman"/>
                <w:b/>
                <w:iCs/>
                <w:sz w:val="24"/>
                <w:szCs w:val="24"/>
              </w:rPr>
            </w:pPr>
            <w:r w:rsidRPr="000330E9">
              <w:rPr>
                <w:rFonts w:ascii="Times New Roman" w:eastAsia="Times New Roman" w:hAnsi="Times New Roman" w:cs="Times New Roman"/>
                <w:b/>
                <w:iCs/>
                <w:sz w:val="24"/>
                <w:szCs w:val="24"/>
              </w:rPr>
              <w:t>0,000*</w:t>
            </w:r>
          </w:p>
        </w:tc>
      </w:tr>
      <w:tr w:rsidR="003844C5" w:rsidRPr="000330E9" w14:paraId="17E894FA" w14:textId="77777777" w:rsidTr="005935FD">
        <w:tc>
          <w:tcPr>
            <w:tcW w:w="2003" w:type="dxa"/>
            <w:tcBorders>
              <w:top w:val="single" w:sz="4" w:space="0" w:color="000000"/>
              <w:bottom w:val="nil"/>
            </w:tcBorders>
            <w:vAlign w:val="center"/>
          </w:tcPr>
          <w:p w14:paraId="2C443AD0" w14:textId="77777777" w:rsidR="00787705" w:rsidRPr="000330E9" w:rsidRDefault="00787705" w:rsidP="000330E9">
            <w:pP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ХНУС</w:t>
            </w:r>
          </w:p>
        </w:tc>
        <w:tc>
          <w:tcPr>
            <w:tcW w:w="1904" w:type="dxa"/>
            <w:tcBorders>
              <w:top w:val="single" w:sz="4" w:space="0" w:color="000000"/>
              <w:bottom w:val="nil"/>
            </w:tcBorders>
            <w:vAlign w:val="center"/>
          </w:tcPr>
          <w:p w14:paraId="509112E8" w14:textId="41CBFC15" w:rsidR="00787705" w:rsidRPr="000330E9" w:rsidRDefault="00282332"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b/>
                <w:iCs/>
                <w:sz w:val="24"/>
                <w:szCs w:val="24"/>
              </w:rPr>
              <w:t>0,000*</w:t>
            </w:r>
          </w:p>
        </w:tc>
        <w:tc>
          <w:tcPr>
            <w:tcW w:w="1905" w:type="dxa"/>
            <w:tcBorders>
              <w:top w:val="single" w:sz="4" w:space="0" w:color="000000"/>
              <w:bottom w:val="nil"/>
            </w:tcBorders>
            <w:vAlign w:val="center"/>
          </w:tcPr>
          <w:p w14:paraId="688F23D9" w14:textId="63F4E44C" w:rsidR="00787705" w:rsidRPr="000330E9" w:rsidRDefault="00282332"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b/>
                <w:iCs/>
                <w:sz w:val="24"/>
                <w:szCs w:val="24"/>
              </w:rPr>
              <w:t>0,000*</w:t>
            </w:r>
          </w:p>
        </w:tc>
        <w:tc>
          <w:tcPr>
            <w:tcW w:w="1909" w:type="dxa"/>
            <w:tcBorders>
              <w:top w:val="single" w:sz="4" w:space="0" w:color="000000"/>
              <w:bottom w:val="nil"/>
            </w:tcBorders>
            <w:vAlign w:val="center"/>
          </w:tcPr>
          <w:p w14:paraId="565F264E" w14:textId="1B57228B" w:rsidR="00787705" w:rsidRPr="000330E9" w:rsidRDefault="00282332" w:rsidP="00787705">
            <w:pPr>
              <w:jc w:val="center"/>
              <w:rPr>
                <w:rFonts w:ascii="Times New Roman" w:eastAsia="Times New Roman" w:hAnsi="Times New Roman" w:cs="Times New Roman"/>
                <w:b/>
                <w:iCs/>
                <w:sz w:val="24"/>
                <w:szCs w:val="24"/>
              </w:rPr>
            </w:pPr>
            <w:r w:rsidRPr="000330E9">
              <w:rPr>
                <w:rFonts w:ascii="Times New Roman" w:eastAsia="Times New Roman" w:hAnsi="Times New Roman" w:cs="Times New Roman"/>
                <w:b/>
                <w:iCs/>
                <w:sz w:val="24"/>
                <w:szCs w:val="24"/>
              </w:rPr>
              <w:t>0,000*</w:t>
            </w:r>
          </w:p>
        </w:tc>
        <w:tc>
          <w:tcPr>
            <w:tcW w:w="1922" w:type="dxa"/>
            <w:tcBorders>
              <w:top w:val="single" w:sz="4" w:space="0" w:color="000000"/>
              <w:bottom w:val="nil"/>
            </w:tcBorders>
            <w:vAlign w:val="center"/>
          </w:tcPr>
          <w:p w14:paraId="528221FE" w14:textId="0E900832"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Me (Q</w:t>
            </w:r>
            <w:r w:rsidR="00037A15" w:rsidRPr="000330E9">
              <w:rPr>
                <w:rFonts w:ascii="Times New Roman" w:eastAsia="Times New Roman" w:hAnsi="Times New Roman" w:cs="Times New Roman"/>
                <w:iCs/>
                <w:sz w:val="24"/>
                <w:szCs w:val="24"/>
              </w:rPr>
              <w:t>25; Q</w:t>
            </w:r>
            <w:r w:rsidRPr="000330E9">
              <w:rPr>
                <w:rFonts w:ascii="Times New Roman" w:eastAsia="Times New Roman" w:hAnsi="Times New Roman" w:cs="Times New Roman"/>
                <w:iCs/>
                <w:sz w:val="24"/>
                <w:szCs w:val="24"/>
              </w:rPr>
              <w:t>75)</w:t>
            </w:r>
          </w:p>
          <w:p w14:paraId="01E060A7" w14:textId="655EDFFE"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1,4088 (1,3691; 1,5051)</w:t>
            </w:r>
          </w:p>
        </w:tc>
      </w:tr>
    </w:tbl>
    <w:p w14:paraId="50E518C9" w14:textId="77777777" w:rsidR="005935FD" w:rsidRPr="005935FD" w:rsidRDefault="005935FD" w:rsidP="005935FD">
      <w:pPr>
        <w:spacing w:after="0" w:line="240" w:lineRule="auto"/>
        <w:rPr>
          <w:rFonts w:ascii="Times New Roman" w:hAnsi="Times New Roman" w:cs="Times New Roman"/>
          <w:sz w:val="28"/>
          <w:szCs w:val="28"/>
        </w:rPr>
      </w:pPr>
    </w:p>
    <w:p w14:paraId="6C3CB68B" w14:textId="7027C783" w:rsidR="005935FD" w:rsidRDefault="005935FD" w:rsidP="005935FD">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38</w:t>
      </w:r>
    </w:p>
    <w:p w14:paraId="349BF349" w14:textId="77777777" w:rsidR="005935FD" w:rsidRPr="005935FD" w:rsidRDefault="005935FD" w:rsidP="005935FD">
      <w:pPr>
        <w:spacing w:after="0" w:line="240" w:lineRule="auto"/>
        <w:rPr>
          <w:rFonts w:ascii="Times New Roman" w:hAnsi="Times New Roman" w:cs="Times New Roman"/>
          <w:sz w:val="28"/>
          <w:szCs w:val="28"/>
        </w:rPr>
      </w:pPr>
    </w:p>
    <w:tbl>
      <w:tblPr>
        <w:tblStyle w:val="35"/>
        <w:tblW w:w="9633" w:type="dxa"/>
        <w:tblInd w:w="-5"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8"/>
        <w:gridCol w:w="1893"/>
        <w:gridCol w:w="1893"/>
        <w:gridCol w:w="1895"/>
        <w:gridCol w:w="1974"/>
      </w:tblGrid>
      <w:tr w:rsidR="003844C5" w:rsidRPr="000330E9" w14:paraId="41D95E00" w14:textId="77777777" w:rsidTr="005935FD">
        <w:tc>
          <w:tcPr>
            <w:tcW w:w="9633" w:type="dxa"/>
            <w:gridSpan w:val="5"/>
            <w:tcBorders>
              <w:top w:val="single" w:sz="4" w:space="0" w:color="auto"/>
            </w:tcBorders>
            <w:vAlign w:val="center"/>
          </w:tcPr>
          <w:p w14:paraId="48BAD064" w14:textId="621CD0AF" w:rsidR="00065C74" w:rsidRPr="000330E9" w:rsidRDefault="00787705" w:rsidP="006C393B">
            <w:pPr>
              <w:jc w:val="center"/>
              <w:rPr>
                <w:rFonts w:ascii="Times New Roman" w:eastAsia="Times New Roman" w:hAnsi="Times New Roman" w:cs="Times New Roman"/>
                <w:sz w:val="24"/>
                <w:szCs w:val="24"/>
              </w:rPr>
            </w:pPr>
            <w:r w:rsidRPr="000330E9">
              <w:rPr>
                <w:rFonts w:ascii="Times New Roman" w:eastAsia="Times New Roman" w:hAnsi="Times New Roman" w:cs="Times New Roman"/>
                <w:sz w:val="24"/>
                <w:szCs w:val="24"/>
              </w:rPr>
              <w:t xml:space="preserve">Н Критерий Краскела Уоллиса </w:t>
            </w:r>
            <w:r w:rsidR="00037A15" w:rsidRPr="000330E9">
              <w:rPr>
                <w:rFonts w:ascii="Times New Roman" w:eastAsia="Times New Roman" w:hAnsi="Times New Roman" w:cs="Times New Roman"/>
                <w:sz w:val="24"/>
                <w:szCs w:val="24"/>
              </w:rPr>
              <w:t>(3</w:t>
            </w:r>
            <w:r w:rsidRPr="000330E9">
              <w:rPr>
                <w:rFonts w:ascii="Times New Roman" w:eastAsia="Times New Roman" w:hAnsi="Times New Roman" w:cs="Times New Roman"/>
                <w:sz w:val="24"/>
                <w:szCs w:val="24"/>
              </w:rPr>
              <w:t>, N= 60</w:t>
            </w:r>
            <w:r w:rsidR="006C5712" w:rsidRPr="000330E9">
              <w:rPr>
                <w:rFonts w:ascii="Times New Roman" w:eastAsia="Times New Roman" w:hAnsi="Times New Roman" w:cs="Times New Roman"/>
                <w:sz w:val="24"/>
                <w:szCs w:val="24"/>
              </w:rPr>
              <w:t>) p</w:t>
            </w:r>
            <w:r w:rsidRPr="000330E9">
              <w:rPr>
                <w:rFonts w:ascii="Times New Roman" w:eastAsia="Times New Roman" w:hAnsi="Times New Roman" w:cs="Times New Roman"/>
                <w:sz w:val="24"/>
                <w:szCs w:val="24"/>
              </w:rPr>
              <w:t xml:space="preserve"> =0,000</w:t>
            </w:r>
            <w:r w:rsidR="00065C74" w:rsidRPr="000330E9">
              <w:rPr>
                <w:rFonts w:ascii="Times New Roman" w:eastAsia="Times New Roman" w:hAnsi="Times New Roman" w:cs="Times New Roman"/>
                <w:sz w:val="24"/>
                <w:szCs w:val="24"/>
              </w:rPr>
              <w:t>*</w:t>
            </w:r>
          </w:p>
        </w:tc>
      </w:tr>
      <w:tr w:rsidR="003844C5" w:rsidRPr="000330E9" w14:paraId="2D9221AF" w14:textId="77777777" w:rsidTr="00BE2252">
        <w:tc>
          <w:tcPr>
            <w:tcW w:w="1978" w:type="dxa"/>
            <w:vAlign w:val="center"/>
          </w:tcPr>
          <w:p w14:paraId="4AF7FF64" w14:textId="77777777" w:rsidR="00065C74" w:rsidRPr="000330E9" w:rsidRDefault="00065C74" w:rsidP="006C393B">
            <w:pPr>
              <w:jc w:val="center"/>
              <w:rPr>
                <w:rFonts w:ascii="Times New Roman" w:eastAsia="Times New Roman" w:hAnsi="Times New Roman" w:cs="Times New Roman"/>
                <w:sz w:val="24"/>
                <w:szCs w:val="24"/>
              </w:rPr>
            </w:pPr>
            <w:r w:rsidRPr="000330E9">
              <w:rPr>
                <w:rFonts w:ascii="Times New Roman" w:eastAsia="Times New Roman" w:hAnsi="Times New Roman" w:cs="Times New Roman"/>
                <w:sz w:val="24"/>
                <w:szCs w:val="24"/>
              </w:rPr>
              <w:t>ИПО Плазма</w:t>
            </w:r>
          </w:p>
        </w:tc>
        <w:tc>
          <w:tcPr>
            <w:tcW w:w="1893" w:type="dxa"/>
            <w:vAlign w:val="center"/>
          </w:tcPr>
          <w:p w14:paraId="270D6D8E" w14:textId="77777777" w:rsidR="00065C74" w:rsidRPr="000330E9" w:rsidRDefault="00065C74" w:rsidP="006C393B">
            <w:pPr>
              <w:jc w:val="cente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группа 3, плацебо</w:t>
            </w:r>
          </w:p>
        </w:tc>
        <w:tc>
          <w:tcPr>
            <w:tcW w:w="1893" w:type="dxa"/>
            <w:vAlign w:val="center"/>
          </w:tcPr>
          <w:p w14:paraId="4930AC57" w14:textId="77777777" w:rsidR="00065C74" w:rsidRPr="000330E9" w:rsidRDefault="00065C74" w:rsidP="006C393B">
            <w:pPr>
              <w:jc w:val="cente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группа 4, гармина гидрохлорид</w:t>
            </w:r>
          </w:p>
        </w:tc>
        <w:tc>
          <w:tcPr>
            <w:tcW w:w="1895" w:type="dxa"/>
            <w:vAlign w:val="center"/>
          </w:tcPr>
          <w:p w14:paraId="6B505195" w14:textId="77777777" w:rsidR="00065C74" w:rsidRPr="000330E9" w:rsidRDefault="00065C74" w:rsidP="006C393B">
            <w:pPr>
              <w:jc w:val="cente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группа 5, амитриптилин</w:t>
            </w:r>
          </w:p>
        </w:tc>
        <w:tc>
          <w:tcPr>
            <w:tcW w:w="1974" w:type="dxa"/>
            <w:vAlign w:val="center"/>
          </w:tcPr>
          <w:p w14:paraId="0356A204" w14:textId="77777777" w:rsidR="00065C74" w:rsidRPr="000330E9" w:rsidRDefault="00065C74" w:rsidP="006C393B">
            <w:pPr>
              <w:jc w:val="cente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до начала эксперимента</w:t>
            </w:r>
          </w:p>
        </w:tc>
      </w:tr>
      <w:tr w:rsidR="003844C5" w:rsidRPr="000330E9" w14:paraId="3FA78863" w14:textId="77777777" w:rsidTr="00BE2252">
        <w:tc>
          <w:tcPr>
            <w:tcW w:w="1978" w:type="dxa"/>
            <w:vAlign w:val="center"/>
          </w:tcPr>
          <w:p w14:paraId="5A23132F" w14:textId="77777777" w:rsidR="00787705" w:rsidRPr="000330E9" w:rsidRDefault="00787705" w:rsidP="000330E9">
            <w:pP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группа 3, плацебо</w:t>
            </w:r>
          </w:p>
        </w:tc>
        <w:tc>
          <w:tcPr>
            <w:tcW w:w="1893" w:type="dxa"/>
            <w:vAlign w:val="center"/>
          </w:tcPr>
          <w:p w14:paraId="17FD94CD" w14:textId="0902F849"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Me (Q</w:t>
            </w:r>
            <w:r w:rsidR="00037A15" w:rsidRPr="000330E9">
              <w:rPr>
                <w:rFonts w:ascii="Times New Roman" w:eastAsia="Times New Roman" w:hAnsi="Times New Roman" w:cs="Times New Roman"/>
                <w:iCs/>
                <w:sz w:val="24"/>
                <w:szCs w:val="24"/>
              </w:rPr>
              <w:t>25; Q</w:t>
            </w:r>
            <w:r w:rsidRPr="000330E9">
              <w:rPr>
                <w:rFonts w:ascii="Times New Roman" w:eastAsia="Times New Roman" w:hAnsi="Times New Roman" w:cs="Times New Roman"/>
                <w:iCs/>
                <w:sz w:val="24"/>
                <w:szCs w:val="24"/>
              </w:rPr>
              <w:t>75)</w:t>
            </w:r>
          </w:p>
          <w:p w14:paraId="3FBE000E" w14:textId="76424CDE" w:rsidR="00787705" w:rsidRPr="000330E9" w:rsidRDefault="00787705" w:rsidP="00787705">
            <w:pPr>
              <w:jc w:val="center"/>
              <w:rPr>
                <w:rFonts w:ascii="Times New Roman" w:eastAsia="Times New Roman" w:hAnsi="Times New Roman" w:cs="Times New Roman"/>
                <w:b/>
                <w:iCs/>
                <w:sz w:val="24"/>
                <w:szCs w:val="24"/>
              </w:rPr>
            </w:pPr>
            <w:r w:rsidRPr="000330E9">
              <w:rPr>
                <w:rFonts w:ascii="Times New Roman" w:eastAsia="Times New Roman" w:hAnsi="Times New Roman" w:cs="Times New Roman"/>
                <w:iCs/>
                <w:sz w:val="24"/>
                <w:szCs w:val="24"/>
              </w:rPr>
              <w:t>0,5084 (0,4693; 0,5645)</w:t>
            </w:r>
          </w:p>
        </w:tc>
        <w:tc>
          <w:tcPr>
            <w:tcW w:w="1893" w:type="dxa"/>
            <w:vAlign w:val="center"/>
          </w:tcPr>
          <w:p w14:paraId="7714F52B" w14:textId="58AB4376"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0,393</w:t>
            </w:r>
          </w:p>
        </w:tc>
        <w:tc>
          <w:tcPr>
            <w:tcW w:w="1895" w:type="dxa"/>
            <w:vAlign w:val="center"/>
          </w:tcPr>
          <w:p w14:paraId="7A0E7BE3" w14:textId="0C0CF585"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0,971</w:t>
            </w:r>
          </w:p>
        </w:tc>
        <w:tc>
          <w:tcPr>
            <w:tcW w:w="1974" w:type="dxa"/>
            <w:vAlign w:val="center"/>
          </w:tcPr>
          <w:p w14:paraId="18B3AAAE" w14:textId="21C7E299" w:rsidR="00787705" w:rsidRPr="000330E9" w:rsidRDefault="00787705" w:rsidP="00787705">
            <w:pPr>
              <w:jc w:val="center"/>
              <w:rPr>
                <w:rFonts w:ascii="Times New Roman" w:eastAsia="Times New Roman" w:hAnsi="Times New Roman" w:cs="Times New Roman"/>
                <w:b/>
                <w:iCs/>
                <w:sz w:val="24"/>
                <w:szCs w:val="24"/>
              </w:rPr>
            </w:pPr>
            <w:r w:rsidRPr="000330E9">
              <w:rPr>
                <w:rFonts w:ascii="Times New Roman" w:eastAsia="Times New Roman" w:hAnsi="Times New Roman" w:cs="Times New Roman"/>
                <w:b/>
                <w:iCs/>
                <w:sz w:val="24"/>
                <w:szCs w:val="24"/>
              </w:rPr>
              <w:t>0,000*</w:t>
            </w:r>
          </w:p>
        </w:tc>
      </w:tr>
      <w:tr w:rsidR="003844C5" w:rsidRPr="000330E9" w14:paraId="219E0027" w14:textId="77777777" w:rsidTr="00BE2252">
        <w:tc>
          <w:tcPr>
            <w:tcW w:w="1978" w:type="dxa"/>
            <w:vAlign w:val="center"/>
          </w:tcPr>
          <w:p w14:paraId="19281A21" w14:textId="77777777" w:rsidR="00787705" w:rsidRPr="000330E9" w:rsidRDefault="00787705" w:rsidP="000330E9">
            <w:pP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группа 4, гармина гидрохлорид</w:t>
            </w:r>
          </w:p>
        </w:tc>
        <w:tc>
          <w:tcPr>
            <w:tcW w:w="1893" w:type="dxa"/>
            <w:vAlign w:val="center"/>
          </w:tcPr>
          <w:p w14:paraId="327F2780" w14:textId="4CE19990" w:rsidR="00787705" w:rsidRPr="000330E9" w:rsidRDefault="002A1410"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0,393</w:t>
            </w:r>
          </w:p>
        </w:tc>
        <w:tc>
          <w:tcPr>
            <w:tcW w:w="1893" w:type="dxa"/>
            <w:vAlign w:val="center"/>
          </w:tcPr>
          <w:p w14:paraId="6B0355D6" w14:textId="28B6E78D"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Me (Q</w:t>
            </w:r>
            <w:r w:rsidR="00037A15" w:rsidRPr="000330E9">
              <w:rPr>
                <w:rFonts w:ascii="Times New Roman" w:eastAsia="Times New Roman" w:hAnsi="Times New Roman" w:cs="Times New Roman"/>
                <w:iCs/>
                <w:sz w:val="24"/>
                <w:szCs w:val="24"/>
              </w:rPr>
              <w:t>25; Q</w:t>
            </w:r>
            <w:r w:rsidRPr="000330E9">
              <w:rPr>
                <w:rFonts w:ascii="Times New Roman" w:eastAsia="Times New Roman" w:hAnsi="Times New Roman" w:cs="Times New Roman"/>
                <w:iCs/>
                <w:sz w:val="24"/>
                <w:szCs w:val="24"/>
              </w:rPr>
              <w:t>75)</w:t>
            </w:r>
          </w:p>
          <w:p w14:paraId="539658E9" w14:textId="7A00D2DF"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0,5202 (0,5096; 0,5359)</w:t>
            </w:r>
          </w:p>
        </w:tc>
        <w:tc>
          <w:tcPr>
            <w:tcW w:w="1895" w:type="dxa"/>
            <w:vAlign w:val="center"/>
          </w:tcPr>
          <w:p w14:paraId="49DDB451" w14:textId="72C7CD9F"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0,280</w:t>
            </w:r>
          </w:p>
        </w:tc>
        <w:tc>
          <w:tcPr>
            <w:tcW w:w="1974" w:type="dxa"/>
            <w:vAlign w:val="center"/>
          </w:tcPr>
          <w:p w14:paraId="595B60D0" w14:textId="00C4AC96" w:rsidR="00787705" w:rsidRPr="000330E9" w:rsidRDefault="00787705" w:rsidP="00787705">
            <w:pPr>
              <w:jc w:val="center"/>
              <w:rPr>
                <w:rFonts w:ascii="Times New Roman" w:eastAsia="Times New Roman" w:hAnsi="Times New Roman" w:cs="Times New Roman"/>
                <w:b/>
                <w:iCs/>
                <w:sz w:val="24"/>
                <w:szCs w:val="24"/>
              </w:rPr>
            </w:pPr>
            <w:r w:rsidRPr="000330E9">
              <w:rPr>
                <w:rFonts w:ascii="Times New Roman" w:eastAsia="Times New Roman" w:hAnsi="Times New Roman" w:cs="Times New Roman"/>
                <w:b/>
                <w:iCs/>
                <w:sz w:val="24"/>
                <w:szCs w:val="24"/>
              </w:rPr>
              <w:t>0,000*</w:t>
            </w:r>
          </w:p>
        </w:tc>
      </w:tr>
      <w:tr w:rsidR="003844C5" w:rsidRPr="000330E9" w14:paraId="350AED8E" w14:textId="77777777" w:rsidTr="00BE2252">
        <w:tc>
          <w:tcPr>
            <w:tcW w:w="1978" w:type="dxa"/>
            <w:vAlign w:val="center"/>
          </w:tcPr>
          <w:p w14:paraId="4578A3EC" w14:textId="77777777" w:rsidR="00787705" w:rsidRPr="000330E9" w:rsidRDefault="00787705" w:rsidP="000330E9">
            <w:pP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группа 5, амитриптилин</w:t>
            </w:r>
          </w:p>
        </w:tc>
        <w:tc>
          <w:tcPr>
            <w:tcW w:w="1893" w:type="dxa"/>
            <w:vAlign w:val="center"/>
          </w:tcPr>
          <w:p w14:paraId="403560B6" w14:textId="57DDBB76" w:rsidR="00787705" w:rsidRPr="000330E9" w:rsidRDefault="002A1410"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0,971</w:t>
            </w:r>
          </w:p>
        </w:tc>
        <w:tc>
          <w:tcPr>
            <w:tcW w:w="1893" w:type="dxa"/>
            <w:vAlign w:val="center"/>
          </w:tcPr>
          <w:p w14:paraId="5ACC0700" w14:textId="0AE6E2DC" w:rsidR="00787705" w:rsidRPr="000330E9" w:rsidRDefault="002A1410"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0,280</w:t>
            </w:r>
          </w:p>
        </w:tc>
        <w:tc>
          <w:tcPr>
            <w:tcW w:w="1895" w:type="dxa"/>
            <w:vAlign w:val="center"/>
          </w:tcPr>
          <w:p w14:paraId="56DD355A" w14:textId="5E7BC0A5"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Me (Q</w:t>
            </w:r>
            <w:r w:rsidR="00037A15" w:rsidRPr="000330E9">
              <w:rPr>
                <w:rFonts w:ascii="Times New Roman" w:eastAsia="Times New Roman" w:hAnsi="Times New Roman" w:cs="Times New Roman"/>
                <w:iCs/>
                <w:sz w:val="24"/>
                <w:szCs w:val="24"/>
              </w:rPr>
              <w:t>25; Q</w:t>
            </w:r>
            <w:r w:rsidRPr="000330E9">
              <w:rPr>
                <w:rFonts w:ascii="Times New Roman" w:eastAsia="Times New Roman" w:hAnsi="Times New Roman" w:cs="Times New Roman"/>
                <w:iCs/>
                <w:sz w:val="24"/>
                <w:szCs w:val="24"/>
              </w:rPr>
              <w:t>75)</w:t>
            </w:r>
          </w:p>
          <w:p w14:paraId="7A9E46F5" w14:textId="7F54A76A"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0,5092 (0,4787; 0,5312)</w:t>
            </w:r>
          </w:p>
        </w:tc>
        <w:tc>
          <w:tcPr>
            <w:tcW w:w="1974" w:type="dxa"/>
            <w:vAlign w:val="center"/>
          </w:tcPr>
          <w:p w14:paraId="25151673" w14:textId="51A65D69" w:rsidR="00787705" w:rsidRPr="000330E9" w:rsidRDefault="00787705" w:rsidP="00787705">
            <w:pPr>
              <w:jc w:val="center"/>
              <w:rPr>
                <w:rFonts w:ascii="Times New Roman" w:eastAsia="Times New Roman" w:hAnsi="Times New Roman" w:cs="Times New Roman"/>
                <w:b/>
                <w:iCs/>
                <w:sz w:val="24"/>
                <w:szCs w:val="24"/>
              </w:rPr>
            </w:pPr>
            <w:r w:rsidRPr="000330E9">
              <w:rPr>
                <w:rFonts w:ascii="Times New Roman" w:eastAsia="Times New Roman" w:hAnsi="Times New Roman" w:cs="Times New Roman"/>
                <w:b/>
                <w:iCs/>
                <w:sz w:val="24"/>
                <w:szCs w:val="24"/>
              </w:rPr>
              <w:t>0,000*</w:t>
            </w:r>
          </w:p>
        </w:tc>
      </w:tr>
      <w:tr w:rsidR="003844C5" w:rsidRPr="000330E9" w14:paraId="4F6C3DCC" w14:textId="77777777" w:rsidTr="00BE2252">
        <w:tc>
          <w:tcPr>
            <w:tcW w:w="1978" w:type="dxa"/>
            <w:vAlign w:val="center"/>
          </w:tcPr>
          <w:p w14:paraId="7F4827C4" w14:textId="77777777" w:rsidR="00787705" w:rsidRPr="000330E9" w:rsidRDefault="00787705" w:rsidP="000330E9">
            <w:pP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до начала эксперимента</w:t>
            </w:r>
          </w:p>
        </w:tc>
        <w:tc>
          <w:tcPr>
            <w:tcW w:w="1893" w:type="dxa"/>
            <w:vAlign w:val="center"/>
          </w:tcPr>
          <w:p w14:paraId="0E2A797A" w14:textId="0D83DA3B" w:rsidR="00787705" w:rsidRPr="000330E9" w:rsidRDefault="00282332" w:rsidP="00787705">
            <w:pPr>
              <w:jc w:val="center"/>
              <w:rPr>
                <w:rFonts w:ascii="Times New Roman" w:eastAsia="Times New Roman" w:hAnsi="Times New Roman" w:cs="Times New Roman"/>
                <w:b/>
                <w:iCs/>
                <w:sz w:val="24"/>
                <w:szCs w:val="24"/>
              </w:rPr>
            </w:pPr>
            <w:r w:rsidRPr="000330E9">
              <w:rPr>
                <w:rFonts w:ascii="Times New Roman" w:eastAsia="Times New Roman" w:hAnsi="Times New Roman" w:cs="Times New Roman"/>
                <w:b/>
                <w:iCs/>
                <w:sz w:val="24"/>
                <w:szCs w:val="24"/>
              </w:rPr>
              <w:t>0,000*</w:t>
            </w:r>
          </w:p>
        </w:tc>
        <w:tc>
          <w:tcPr>
            <w:tcW w:w="1893" w:type="dxa"/>
            <w:vAlign w:val="center"/>
          </w:tcPr>
          <w:p w14:paraId="0E82E6C2" w14:textId="155C4469" w:rsidR="00787705" w:rsidRPr="000330E9" w:rsidRDefault="00282332" w:rsidP="00787705">
            <w:pPr>
              <w:jc w:val="center"/>
              <w:rPr>
                <w:rFonts w:ascii="Times New Roman" w:eastAsia="Times New Roman" w:hAnsi="Times New Roman" w:cs="Times New Roman"/>
                <w:b/>
                <w:iCs/>
                <w:sz w:val="24"/>
                <w:szCs w:val="24"/>
              </w:rPr>
            </w:pPr>
            <w:r w:rsidRPr="000330E9">
              <w:rPr>
                <w:rFonts w:ascii="Times New Roman" w:eastAsia="Times New Roman" w:hAnsi="Times New Roman" w:cs="Times New Roman"/>
                <w:b/>
                <w:iCs/>
                <w:sz w:val="24"/>
                <w:szCs w:val="24"/>
              </w:rPr>
              <w:t>0,000*</w:t>
            </w:r>
          </w:p>
        </w:tc>
        <w:tc>
          <w:tcPr>
            <w:tcW w:w="1895" w:type="dxa"/>
            <w:vAlign w:val="center"/>
          </w:tcPr>
          <w:p w14:paraId="4EDB651C" w14:textId="5A5C509D" w:rsidR="00787705" w:rsidRPr="000330E9" w:rsidRDefault="00282332" w:rsidP="00787705">
            <w:pPr>
              <w:jc w:val="center"/>
              <w:rPr>
                <w:rFonts w:ascii="Times New Roman" w:eastAsia="Times New Roman" w:hAnsi="Times New Roman" w:cs="Times New Roman"/>
                <w:b/>
                <w:iCs/>
                <w:sz w:val="24"/>
                <w:szCs w:val="24"/>
              </w:rPr>
            </w:pPr>
            <w:r w:rsidRPr="000330E9">
              <w:rPr>
                <w:rFonts w:ascii="Times New Roman" w:eastAsia="Times New Roman" w:hAnsi="Times New Roman" w:cs="Times New Roman"/>
                <w:b/>
                <w:iCs/>
                <w:sz w:val="24"/>
                <w:szCs w:val="24"/>
              </w:rPr>
              <w:t>0,000*</w:t>
            </w:r>
          </w:p>
        </w:tc>
        <w:tc>
          <w:tcPr>
            <w:tcW w:w="1974" w:type="dxa"/>
            <w:vAlign w:val="center"/>
          </w:tcPr>
          <w:p w14:paraId="3919474E" w14:textId="601EFDF7"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Me (Q</w:t>
            </w:r>
            <w:r w:rsidR="00037A15" w:rsidRPr="000330E9">
              <w:rPr>
                <w:rFonts w:ascii="Times New Roman" w:eastAsia="Times New Roman" w:hAnsi="Times New Roman" w:cs="Times New Roman"/>
                <w:iCs/>
                <w:sz w:val="24"/>
                <w:szCs w:val="24"/>
              </w:rPr>
              <w:t>25; Q</w:t>
            </w:r>
            <w:r w:rsidRPr="000330E9">
              <w:rPr>
                <w:rFonts w:ascii="Times New Roman" w:eastAsia="Times New Roman" w:hAnsi="Times New Roman" w:cs="Times New Roman"/>
                <w:iCs/>
                <w:sz w:val="24"/>
                <w:szCs w:val="24"/>
              </w:rPr>
              <w:t>75)</w:t>
            </w:r>
          </w:p>
          <w:p w14:paraId="390D546A" w14:textId="19D15A59"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0,7732 (0,7329; 0,8031)</w:t>
            </w:r>
          </w:p>
        </w:tc>
      </w:tr>
    </w:tbl>
    <w:tbl>
      <w:tblPr>
        <w:tblStyle w:val="33"/>
        <w:tblW w:w="9643" w:type="dxa"/>
        <w:tblInd w:w="-5"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8"/>
        <w:gridCol w:w="1893"/>
        <w:gridCol w:w="1893"/>
        <w:gridCol w:w="1895"/>
        <w:gridCol w:w="1974"/>
      </w:tblGrid>
      <w:tr w:rsidR="003844C5" w:rsidRPr="000330E9" w14:paraId="5A93DAC9" w14:textId="77777777" w:rsidTr="00BE2252">
        <w:tc>
          <w:tcPr>
            <w:tcW w:w="9643" w:type="dxa"/>
            <w:gridSpan w:val="5"/>
            <w:vAlign w:val="center"/>
          </w:tcPr>
          <w:p w14:paraId="53CC2AD4" w14:textId="45C56EDB" w:rsidR="00065C74" w:rsidRPr="000330E9" w:rsidRDefault="00787705" w:rsidP="006C393B">
            <w:pPr>
              <w:jc w:val="center"/>
              <w:rPr>
                <w:rFonts w:ascii="Times New Roman" w:eastAsia="Times New Roman" w:hAnsi="Times New Roman" w:cs="Times New Roman"/>
                <w:sz w:val="24"/>
                <w:szCs w:val="24"/>
              </w:rPr>
            </w:pPr>
            <w:r w:rsidRPr="000330E9">
              <w:rPr>
                <w:rFonts w:ascii="Times New Roman" w:eastAsia="Times New Roman" w:hAnsi="Times New Roman" w:cs="Times New Roman"/>
                <w:sz w:val="24"/>
                <w:szCs w:val="24"/>
              </w:rPr>
              <w:t xml:space="preserve">Н Критерий Краскела Уоллиса </w:t>
            </w:r>
            <w:r w:rsidR="00037A15" w:rsidRPr="000330E9">
              <w:rPr>
                <w:rFonts w:ascii="Times New Roman" w:eastAsia="Times New Roman" w:hAnsi="Times New Roman" w:cs="Times New Roman"/>
                <w:sz w:val="24"/>
                <w:szCs w:val="24"/>
              </w:rPr>
              <w:t>(3</w:t>
            </w:r>
            <w:r w:rsidRPr="000330E9">
              <w:rPr>
                <w:rFonts w:ascii="Times New Roman" w:eastAsia="Times New Roman" w:hAnsi="Times New Roman" w:cs="Times New Roman"/>
                <w:sz w:val="24"/>
                <w:szCs w:val="24"/>
              </w:rPr>
              <w:t>, N= 60</w:t>
            </w:r>
            <w:r w:rsidR="006C5712" w:rsidRPr="000330E9">
              <w:rPr>
                <w:rFonts w:ascii="Times New Roman" w:eastAsia="Times New Roman" w:hAnsi="Times New Roman" w:cs="Times New Roman"/>
                <w:sz w:val="24"/>
                <w:szCs w:val="24"/>
              </w:rPr>
              <w:t>) p</w:t>
            </w:r>
            <w:r w:rsidRPr="000330E9">
              <w:rPr>
                <w:rFonts w:ascii="Times New Roman" w:eastAsia="Times New Roman" w:hAnsi="Times New Roman" w:cs="Times New Roman"/>
                <w:sz w:val="24"/>
                <w:szCs w:val="24"/>
              </w:rPr>
              <w:t xml:space="preserve"> =0,000*</w:t>
            </w:r>
          </w:p>
        </w:tc>
      </w:tr>
      <w:tr w:rsidR="003844C5" w:rsidRPr="000330E9" w14:paraId="0F2C2120" w14:textId="77777777" w:rsidTr="00BE2252">
        <w:tc>
          <w:tcPr>
            <w:tcW w:w="1988" w:type="dxa"/>
            <w:vAlign w:val="center"/>
          </w:tcPr>
          <w:p w14:paraId="753D2DB4" w14:textId="77777777" w:rsidR="00065C74" w:rsidRPr="000330E9" w:rsidRDefault="00065C74" w:rsidP="006C393B">
            <w:pPr>
              <w:jc w:val="center"/>
              <w:rPr>
                <w:rFonts w:ascii="Times New Roman" w:eastAsia="Times New Roman" w:hAnsi="Times New Roman" w:cs="Times New Roman"/>
                <w:sz w:val="24"/>
                <w:szCs w:val="24"/>
              </w:rPr>
            </w:pPr>
            <w:r w:rsidRPr="000330E9">
              <w:rPr>
                <w:rFonts w:ascii="Times New Roman" w:eastAsia="Times New Roman" w:hAnsi="Times New Roman" w:cs="Times New Roman"/>
                <w:sz w:val="24"/>
                <w:szCs w:val="24"/>
              </w:rPr>
              <w:t>ИПО Плазма</w:t>
            </w:r>
          </w:p>
        </w:tc>
        <w:tc>
          <w:tcPr>
            <w:tcW w:w="1893" w:type="dxa"/>
            <w:vAlign w:val="center"/>
          </w:tcPr>
          <w:p w14:paraId="470F46AE" w14:textId="77777777" w:rsidR="00065C74" w:rsidRPr="000330E9" w:rsidRDefault="00065C74" w:rsidP="006C393B">
            <w:pPr>
              <w:jc w:val="cente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группа 3, плацебо</w:t>
            </w:r>
          </w:p>
        </w:tc>
        <w:tc>
          <w:tcPr>
            <w:tcW w:w="1893" w:type="dxa"/>
            <w:vAlign w:val="center"/>
          </w:tcPr>
          <w:p w14:paraId="30175774" w14:textId="77777777" w:rsidR="00065C74" w:rsidRPr="000330E9" w:rsidRDefault="00065C74" w:rsidP="006C393B">
            <w:pPr>
              <w:jc w:val="cente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группа 4, гармина гидрохлорид</w:t>
            </w:r>
          </w:p>
        </w:tc>
        <w:tc>
          <w:tcPr>
            <w:tcW w:w="1895" w:type="dxa"/>
            <w:vAlign w:val="center"/>
          </w:tcPr>
          <w:p w14:paraId="0A82D99B" w14:textId="77777777" w:rsidR="00065C74" w:rsidRPr="000330E9" w:rsidRDefault="00065C74" w:rsidP="006C393B">
            <w:pPr>
              <w:jc w:val="cente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группа 5, амитриптилин</w:t>
            </w:r>
          </w:p>
        </w:tc>
        <w:tc>
          <w:tcPr>
            <w:tcW w:w="1974" w:type="dxa"/>
            <w:vAlign w:val="center"/>
          </w:tcPr>
          <w:p w14:paraId="58E2C854" w14:textId="77777777" w:rsidR="00065C74" w:rsidRPr="000330E9" w:rsidRDefault="00065C74" w:rsidP="006C393B">
            <w:pPr>
              <w:jc w:val="cente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ХНУС</w:t>
            </w:r>
          </w:p>
        </w:tc>
      </w:tr>
      <w:tr w:rsidR="003844C5" w:rsidRPr="000330E9" w14:paraId="42BC49E0" w14:textId="77777777" w:rsidTr="00BE2252">
        <w:tc>
          <w:tcPr>
            <w:tcW w:w="1988" w:type="dxa"/>
            <w:vAlign w:val="center"/>
          </w:tcPr>
          <w:p w14:paraId="2AFF7D9A" w14:textId="77777777" w:rsidR="00787705" w:rsidRPr="000330E9" w:rsidRDefault="00787705" w:rsidP="000330E9">
            <w:pP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группа 3, плацебо</w:t>
            </w:r>
          </w:p>
        </w:tc>
        <w:tc>
          <w:tcPr>
            <w:tcW w:w="1893" w:type="dxa"/>
            <w:vAlign w:val="center"/>
          </w:tcPr>
          <w:p w14:paraId="5471E10D" w14:textId="309E7B36"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Me (Q</w:t>
            </w:r>
            <w:r w:rsidR="00037A15" w:rsidRPr="000330E9">
              <w:rPr>
                <w:rFonts w:ascii="Times New Roman" w:eastAsia="Times New Roman" w:hAnsi="Times New Roman" w:cs="Times New Roman"/>
                <w:iCs/>
                <w:sz w:val="24"/>
                <w:szCs w:val="24"/>
              </w:rPr>
              <w:t>25; Q</w:t>
            </w:r>
            <w:r w:rsidRPr="000330E9">
              <w:rPr>
                <w:rFonts w:ascii="Times New Roman" w:eastAsia="Times New Roman" w:hAnsi="Times New Roman" w:cs="Times New Roman"/>
                <w:iCs/>
                <w:sz w:val="24"/>
                <w:szCs w:val="24"/>
              </w:rPr>
              <w:t>75)</w:t>
            </w:r>
          </w:p>
          <w:p w14:paraId="6DF27519" w14:textId="2FD39A59" w:rsidR="00787705" w:rsidRPr="000330E9" w:rsidRDefault="00787705" w:rsidP="00787705">
            <w:pPr>
              <w:jc w:val="center"/>
              <w:rPr>
                <w:rFonts w:ascii="Times New Roman" w:eastAsia="Times New Roman" w:hAnsi="Times New Roman" w:cs="Times New Roman"/>
                <w:b/>
                <w:iCs/>
                <w:sz w:val="24"/>
                <w:szCs w:val="24"/>
              </w:rPr>
            </w:pPr>
            <w:r w:rsidRPr="000330E9">
              <w:rPr>
                <w:rFonts w:ascii="Times New Roman" w:eastAsia="Times New Roman" w:hAnsi="Times New Roman" w:cs="Times New Roman"/>
                <w:iCs/>
                <w:sz w:val="24"/>
                <w:szCs w:val="24"/>
              </w:rPr>
              <w:t>0,5084 (0,4693; 0,5645)</w:t>
            </w:r>
          </w:p>
        </w:tc>
        <w:tc>
          <w:tcPr>
            <w:tcW w:w="1893" w:type="dxa"/>
            <w:vAlign w:val="center"/>
          </w:tcPr>
          <w:p w14:paraId="09833C2B" w14:textId="7F878671"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0,280</w:t>
            </w:r>
          </w:p>
        </w:tc>
        <w:tc>
          <w:tcPr>
            <w:tcW w:w="1895" w:type="dxa"/>
            <w:vAlign w:val="center"/>
          </w:tcPr>
          <w:p w14:paraId="0AA7E94F" w14:textId="0F1CFFEB"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0,436</w:t>
            </w:r>
          </w:p>
        </w:tc>
        <w:tc>
          <w:tcPr>
            <w:tcW w:w="1974" w:type="dxa"/>
            <w:vAlign w:val="center"/>
          </w:tcPr>
          <w:p w14:paraId="66AE2B34" w14:textId="213899E9" w:rsidR="00787705" w:rsidRPr="000330E9" w:rsidRDefault="00787705" w:rsidP="00787705">
            <w:pPr>
              <w:jc w:val="center"/>
              <w:rPr>
                <w:rFonts w:ascii="Times New Roman" w:eastAsia="Times New Roman" w:hAnsi="Times New Roman" w:cs="Times New Roman"/>
                <w:bCs/>
                <w:iCs/>
                <w:sz w:val="24"/>
                <w:szCs w:val="24"/>
              </w:rPr>
            </w:pPr>
            <w:r w:rsidRPr="000330E9">
              <w:rPr>
                <w:rFonts w:ascii="Times New Roman" w:eastAsia="Times New Roman" w:hAnsi="Times New Roman" w:cs="Times New Roman"/>
                <w:b/>
                <w:iCs/>
                <w:sz w:val="24"/>
                <w:szCs w:val="24"/>
              </w:rPr>
              <w:t>0,000*</w:t>
            </w:r>
          </w:p>
        </w:tc>
      </w:tr>
      <w:tr w:rsidR="003844C5" w:rsidRPr="000330E9" w14:paraId="47CDD471" w14:textId="77777777" w:rsidTr="00BE2252">
        <w:tc>
          <w:tcPr>
            <w:tcW w:w="1988" w:type="dxa"/>
            <w:vAlign w:val="center"/>
          </w:tcPr>
          <w:p w14:paraId="4C6AE400" w14:textId="77777777" w:rsidR="00787705" w:rsidRPr="000330E9" w:rsidRDefault="00787705" w:rsidP="000330E9">
            <w:pP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группа 4, гармина гидрохлорид</w:t>
            </w:r>
          </w:p>
        </w:tc>
        <w:tc>
          <w:tcPr>
            <w:tcW w:w="1893" w:type="dxa"/>
            <w:vAlign w:val="center"/>
          </w:tcPr>
          <w:p w14:paraId="3BB9B4BC" w14:textId="6F8072C7" w:rsidR="00787705" w:rsidRPr="000330E9" w:rsidRDefault="002A1410"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0,280</w:t>
            </w:r>
          </w:p>
        </w:tc>
        <w:tc>
          <w:tcPr>
            <w:tcW w:w="1893" w:type="dxa"/>
            <w:vAlign w:val="center"/>
          </w:tcPr>
          <w:p w14:paraId="2798EA7B" w14:textId="602A93A4"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Me (Q</w:t>
            </w:r>
            <w:r w:rsidR="00037A15" w:rsidRPr="000330E9">
              <w:rPr>
                <w:rFonts w:ascii="Times New Roman" w:eastAsia="Times New Roman" w:hAnsi="Times New Roman" w:cs="Times New Roman"/>
                <w:iCs/>
                <w:sz w:val="24"/>
                <w:szCs w:val="24"/>
              </w:rPr>
              <w:t>25; Q</w:t>
            </w:r>
            <w:r w:rsidRPr="000330E9">
              <w:rPr>
                <w:rFonts w:ascii="Times New Roman" w:eastAsia="Times New Roman" w:hAnsi="Times New Roman" w:cs="Times New Roman"/>
                <w:iCs/>
                <w:sz w:val="24"/>
                <w:szCs w:val="24"/>
              </w:rPr>
              <w:t>75)</w:t>
            </w:r>
          </w:p>
          <w:p w14:paraId="57ACD39F" w14:textId="30684847"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0,5202 (0,5096; 0,5359)</w:t>
            </w:r>
          </w:p>
        </w:tc>
        <w:tc>
          <w:tcPr>
            <w:tcW w:w="1895" w:type="dxa"/>
            <w:vAlign w:val="center"/>
          </w:tcPr>
          <w:p w14:paraId="1C3F6B75" w14:textId="2275955E"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0,529</w:t>
            </w:r>
          </w:p>
        </w:tc>
        <w:tc>
          <w:tcPr>
            <w:tcW w:w="1974" w:type="dxa"/>
            <w:vAlign w:val="center"/>
          </w:tcPr>
          <w:p w14:paraId="480A222C" w14:textId="785BD306" w:rsidR="00787705" w:rsidRPr="000330E9" w:rsidRDefault="00787705" w:rsidP="00787705">
            <w:pPr>
              <w:jc w:val="center"/>
              <w:rPr>
                <w:rFonts w:ascii="Times New Roman" w:eastAsia="Times New Roman" w:hAnsi="Times New Roman" w:cs="Times New Roman"/>
                <w:bCs/>
                <w:iCs/>
                <w:sz w:val="24"/>
                <w:szCs w:val="24"/>
              </w:rPr>
            </w:pPr>
            <w:r w:rsidRPr="000330E9">
              <w:rPr>
                <w:rFonts w:ascii="Times New Roman" w:eastAsia="Times New Roman" w:hAnsi="Times New Roman" w:cs="Times New Roman"/>
                <w:b/>
                <w:iCs/>
                <w:sz w:val="24"/>
                <w:szCs w:val="24"/>
              </w:rPr>
              <w:t>0,000*</w:t>
            </w:r>
          </w:p>
        </w:tc>
      </w:tr>
      <w:tr w:rsidR="003844C5" w:rsidRPr="000330E9" w14:paraId="2C42B0DF" w14:textId="77777777" w:rsidTr="00BE2252">
        <w:tc>
          <w:tcPr>
            <w:tcW w:w="1988" w:type="dxa"/>
            <w:vAlign w:val="center"/>
          </w:tcPr>
          <w:p w14:paraId="3E5BC074" w14:textId="77777777" w:rsidR="00787705" w:rsidRPr="000330E9" w:rsidRDefault="00787705" w:rsidP="000330E9">
            <w:pP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группа 5, амитриптилин</w:t>
            </w:r>
          </w:p>
        </w:tc>
        <w:tc>
          <w:tcPr>
            <w:tcW w:w="1893" w:type="dxa"/>
            <w:vAlign w:val="center"/>
          </w:tcPr>
          <w:p w14:paraId="60F2EDF7" w14:textId="433DFBAF" w:rsidR="00787705" w:rsidRPr="000330E9" w:rsidRDefault="002A1410"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0,436</w:t>
            </w:r>
          </w:p>
        </w:tc>
        <w:tc>
          <w:tcPr>
            <w:tcW w:w="1893" w:type="dxa"/>
            <w:vAlign w:val="center"/>
          </w:tcPr>
          <w:p w14:paraId="62A0160A" w14:textId="6D651DB8" w:rsidR="00787705" w:rsidRPr="000330E9" w:rsidRDefault="002A1410"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0,529</w:t>
            </w:r>
          </w:p>
        </w:tc>
        <w:tc>
          <w:tcPr>
            <w:tcW w:w="1895" w:type="dxa"/>
            <w:vAlign w:val="center"/>
          </w:tcPr>
          <w:p w14:paraId="2638A4A3" w14:textId="36B5BA44"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Me (Q</w:t>
            </w:r>
            <w:r w:rsidR="00037A15" w:rsidRPr="000330E9">
              <w:rPr>
                <w:rFonts w:ascii="Times New Roman" w:eastAsia="Times New Roman" w:hAnsi="Times New Roman" w:cs="Times New Roman"/>
                <w:iCs/>
                <w:sz w:val="24"/>
                <w:szCs w:val="24"/>
              </w:rPr>
              <w:t>25; Q</w:t>
            </w:r>
            <w:r w:rsidRPr="000330E9">
              <w:rPr>
                <w:rFonts w:ascii="Times New Roman" w:eastAsia="Times New Roman" w:hAnsi="Times New Roman" w:cs="Times New Roman"/>
                <w:iCs/>
                <w:sz w:val="24"/>
                <w:szCs w:val="24"/>
              </w:rPr>
              <w:t>75)</w:t>
            </w:r>
          </w:p>
          <w:p w14:paraId="1AEAA996" w14:textId="6610BBE2"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0,5092 (0,4787; 0,5312)</w:t>
            </w:r>
          </w:p>
        </w:tc>
        <w:tc>
          <w:tcPr>
            <w:tcW w:w="1974" w:type="dxa"/>
            <w:vAlign w:val="center"/>
          </w:tcPr>
          <w:p w14:paraId="3778B19D" w14:textId="6DCFCE59" w:rsidR="00787705" w:rsidRPr="000330E9" w:rsidRDefault="00787705" w:rsidP="00787705">
            <w:pPr>
              <w:jc w:val="center"/>
              <w:rPr>
                <w:rFonts w:ascii="Times New Roman" w:eastAsia="Times New Roman" w:hAnsi="Times New Roman" w:cs="Times New Roman"/>
                <w:b/>
                <w:iCs/>
                <w:sz w:val="24"/>
                <w:szCs w:val="24"/>
              </w:rPr>
            </w:pPr>
            <w:r w:rsidRPr="000330E9">
              <w:rPr>
                <w:rFonts w:ascii="Times New Roman" w:eastAsia="Times New Roman" w:hAnsi="Times New Roman" w:cs="Times New Roman"/>
                <w:b/>
                <w:iCs/>
                <w:sz w:val="24"/>
                <w:szCs w:val="24"/>
              </w:rPr>
              <w:t>0,000*</w:t>
            </w:r>
          </w:p>
        </w:tc>
      </w:tr>
      <w:tr w:rsidR="003844C5" w:rsidRPr="000330E9" w14:paraId="198395B5" w14:textId="77777777" w:rsidTr="00BE2252">
        <w:tc>
          <w:tcPr>
            <w:tcW w:w="1988" w:type="dxa"/>
            <w:vAlign w:val="center"/>
          </w:tcPr>
          <w:p w14:paraId="158836E0" w14:textId="77777777" w:rsidR="00787705" w:rsidRPr="000330E9" w:rsidRDefault="00787705" w:rsidP="000330E9">
            <w:pPr>
              <w:rPr>
                <w:rFonts w:ascii="Times New Roman" w:eastAsia="Times New Roman" w:hAnsi="Times New Roman" w:cs="Times New Roman"/>
                <w:b/>
                <w:sz w:val="24"/>
                <w:szCs w:val="24"/>
              </w:rPr>
            </w:pPr>
            <w:r w:rsidRPr="000330E9">
              <w:rPr>
                <w:rFonts w:ascii="Times New Roman" w:eastAsia="Times New Roman" w:hAnsi="Times New Roman" w:cs="Times New Roman"/>
                <w:sz w:val="24"/>
                <w:szCs w:val="24"/>
              </w:rPr>
              <w:t>ХНУС</w:t>
            </w:r>
          </w:p>
        </w:tc>
        <w:tc>
          <w:tcPr>
            <w:tcW w:w="1893" w:type="dxa"/>
            <w:vAlign w:val="center"/>
          </w:tcPr>
          <w:p w14:paraId="25ADFD61" w14:textId="316694EE" w:rsidR="00787705" w:rsidRPr="000330E9" w:rsidRDefault="00282332"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b/>
                <w:iCs/>
                <w:sz w:val="24"/>
                <w:szCs w:val="24"/>
              </w:rPr>
              <w:t>0,000*</w:t>
            </w:r>
          </w:p>
        </w:tc>
        <w:tc>
          <w:tcPr>
            <w:tcW w:w="1893" w:type="dxa"/>
            <w:vAlign w:val="center"/>
          </w:tcPr>
          <w:p w14:paraId="1EDE2917" w14:textId="47C14995" w:rsidR="00787705" w:rsidRPr="000330E9" w:rsidRDefault="00282332"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b/>
                <w:iCs/>
                <w:sz w:val="24"/>
                <w:szCs w:val="24"/>
              </w:rPr>
              <w:t>0,000*</w:t>
            </w:r>
          </w:p>
        </w:tc>
        <w:tc>
          <w:tcPr>
            <w:tcW w:w="1895" w:type="dxa"/>
            <w:vAlign w:val="center"/>
          </w:tcPr>
          <w:p w14:paraId="4BDB0955" w14:textId="093D220A" w:rsidR="00787705" w:rsidRPr="000330E9" w:rsidRDefault="00282332" w:rsidP="00787705">
            <w:pPr>
              <w:jc w:val="center"/>
              <w:rPr>
                <w:rFonts w:ascii="Times New Roman" w:eastAsia="Times New Roman" w:hAnsi="Times New Roman" w:cs="Times New Roman"/>
                <w:b/>
                <w:iCs/>
                <w:sz w:val="24"/>
                <w:szCs w:val="24"/>
              </w:rPr>
            </w:pPr>
            <w:r w:rsidRPr="000330E9">
              <w:rPr>
                <w:rFonts w:ascii="Times New Roman" w:eastAsia="Times New Roman" w:hAnsi="Times New Roman" w:cs="Times New Roman"/>
                <w:b/>
                <w:iCs/>
                <w:sz w:val="24"/>
                <w:szCs w:val="24"/>
              </w:rPr>
              <w:t>0,000*</w:t>
            </w:r>
          </w:p>
        </w:tc>
        <w:tc>
          <w:tcPr>
            <w:tcW w:w="1974" w:type="dxa"/>
            <w:vAlign w:val="center"/>
          </w:tcPr>
          <w:p w14:paraId="3872778B" w14:textId="42D62FE8"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Me (Q</w:t>
            </w:r>
            <w:r w:rsidR="00037A15" w:rsidRPr="000330E9">
              <w:rPr>
                <w:rFonts w:ascii="Times New Roman" w:eastAsia="Times New Roman" w:hAnsi="Times New Roman" w:cs="Times New Roman"/>
                <w:iCs/>
                <w:sz w:val="24"/>
                <w:szCs w:val="24"/>
              </w:rPr>
              <w:t>25; Q</w:t>
            </w:r>
            <w:r w:rsidRPr="000330E9">
              <w:rPr>
                <w:rFonts w:ascii="Times New Roman" w:eastAsia="Times New Roman" w:hAnsi="Times New Roman" w:cs="Times New Roman"/>
                <w:iCs/>
                <w:sz w:val="24"/>
                <w:szCs w:val="24"/>
              </w:rPr>
              <w:t>75)</w:t>
            </w:r>
          </w:p>
          <w:p w14:paraId="3C3A094D" w14:textId="1A60EC56" w:rsidR="00787705" w:rsidRPr="000330E9" w:rsidRDefault="00787705" w:rsidP="00787705">
            <w:pPr>
              <w:jc w:val="center"/>
              <w:rPr>
                <w:rFonts w:ascii="Times New Roman" w:eastAsia="Times New Roman" w:hAnsi="Times New Roman" w:cs="Times New Roman"/>
                <w:iCs/>
                <w:sz w:val="24"/>
                <w:szCs w:val="24"/>
              </w:rPr>
            </w:pPr>
            <w:r w:rsidRPr="000330E9">
              <w:rPr>
                <w:rFonts w:ascii="Times New Roman" w:eastAsia="Times New Roman" w:hAnsi="Times New Roman" w:cs="Times New Roman"/>
                <w:iCs/>
                <w:sz w:val="24"/>
                <w:szCs w:val="24"/>
              </w:rPr>
              <w:t>0,6955 (0,6530; 0,7532)</w:t>
            </w:r>
          </w:p>
        </w:tc>
      </w:tr>
    </w:tbl>
    <w:tbl>
      <w:tblPr>
        <w:tblStyle w:val="62"/>
        <w:tblW w:w="9643" w:type="dxa"/>
        <w:tblInd w:w="-5" w:type="dxa"/>
        <w:tblBorders>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9643"/>
      </w:tblGrid>
      <w:tr w:rsidR="007B465D" w:rsidRPr="000D1EFD" w14:paraId="64F005C9" w14:textId="77777777" w:rsidTr="00BE2252">
        <w:tc>
          <w:tcPr>
            <w:tcW w:w="9643" w:type="dxa"/>
            <w:vAlign w:val="center"/>
          </w:tcPr>
          <w:p w14:paraId="19AB8A94" w14:textId="64644AAE" w:rsidR="007B465D" w:rsidRPr="000D1EFD" w:rsidRDefault="001F3671" w:rsidP="006C393B">
            <w:pPr>
              <w:ind w:firstLine="709"/>
              <w:rPr>
                <w:rFonts w:ascii="Times New Roman" w:eastAsia="Times New Roman" w:hAnsi="Times New Roman" w:cs="Times New Roman"/>
                <w:sz w:val="24"/>
                <w:szCs w:val="24"/>
              </w:rPr>
            </w:pPr>
            <w:r w:rsidRPr="001F3671">
              <w:rPr>
                <w:rFonts w:ascii="Times New Roman" w:eastAsia="Times New Roman" w:hAnsi="Times New Roman" w:cs="Times New Roman"/>
                <w:bCs/>
                <w:color w:val="000000"/>
                <w:sz w:val="24"/>
                <w:szCs w:val="24"/>
              </w:rPr>
              <w:t>Примечание –</w:t>
            </w:r>
            <w:r>
              <w:rPr>
                <w:rFonts w:ascii="Times New Roman" w:eastAsia="Times New Roman" w:hAnsi="Times New Roman" w:cs="Times New Roman"/>
                <w:b/>
                <w:color w:val="000000"/>
                <w:sz w:val="24"/>
                <w:szCs w:val="24"/>
              </w:rPr>
              <w:t xml:space="preserve"> </w:t>
            </w:r>
            <w:r w:rsidR="007B465D" w:rsidRPr="00FA586E">
              <w:rPr>
                <w:rFonts w:ascii="Times New Roman" w:eastAsia="Times New Roman" w:hAnsi="Times New Roman" w:cs="Times New Roman"/>
                <w:b/>
                <w:color w:val="000000"/>
                <w:sz w:val="24"/>
                <w:szCs w:val="24"/>
              </w:rPr>
              <w:t>*</w:t>
            </w:r>
            <w:r w:rsidR="007B465D" w:rsidRPr="007B6940">
              <w:rPr>
                <w:rFonts w:ascii="Times New Roman" w:eastAsia="Times New Roman" w:hAnsi="Times New Roman" w:cs="Times New Roman"/>
                <w:b/>
                <w:color w:val="000000"/>
                <w:sz w:val="24"/>
                <w:szCs w:val="24"/>
              </w:rPr>
              <w:t xml:space="preserve"> </w:t>
            </w:r>
            <w:r w:rsidR="007B465D" w:rsidRPr="00FA586E">
              <w:rPr>
                <w:rFonts w:ascii="Times New Roman" w:eastAsia="Gungsuh" w:hAnsi="Times New Roman" w:cs="Times New Roman"/>
                <w:color w:val="000000"/>
              </w:rPr>
              <w:t>Статистически значимые различия если р≤0,05</w:t>
            </w:r>
          </w:p>
        </w:tc>
      </w:tr>
    </w:tbl>
    <w:p w14:paraId="50B8458E" w14:textId="77777777" w:rsidR="00065C74" w:rsidRDefault="00065C74" w:rsidP="00044553">
      <w:pPr>
        <w:spacing w:after="0" w:line="240" w:lineRule="auto"/>
        <w:rPr>
          <w:rFonts w:ascii="Times New Roman" w:hAnsi="Times New Roman" w:cs="Times New Roman"/>
          <w:sz w:val="28"/>
          <w:szCs w:val="28"/>
        </w:rPr>
      </w:pPr>
    </w:p>
    <w:p w14:paraId="6AFE3368" w14:textId="58471C7E" w:rsidR="00E97E8C" w:rsidRDefault="00E97E8C" w:rsidP="00005A49">
      <w:pPr>
        <w:spacing w:after="0" w:line="240" w:lineRule="auto"/>
        <w:ind w:firstLine="709"/>
        <w:jc w:val="both"/>
        <w:rPr>
          <w:rFonts w:ascii="Times New Roman" w:hAnsi="Times New Roman" w:cs="Times New Roman"/>
          <w:sz w:val="28"/>
          <w:szCs w:val="28"/>
        </w:rPr>
      </w:pPr>
      <w:r w:rsidRPr="00D9047D">
        <w:rPr>
          <w:rFonts w:ascii="Times New Roman" w:hAnsi="Times New Roman" w:cs="Times New Roman"/>
          <w:sz w:val="28"/>
          <w:szCs w:val="28"/>
        </w:rPr>
        <w:t xml:space="preserve">На рисунке </w:t>
      </w:r>
      <w:r w:rsidR="00AD724E">
        <w:rPr>
          <w:rFonts w:ascii="Times New Roman" w:hAnsi="Times New Roman" w:cs="Times New Roman"/>
          <w:sz w:val="28"/>
          <w:szCs w:val="28"/>
        </w:rPr>
        <w:t>62</w:t>
      </w:r>
      <w:r w:rsidRPr="00D9047D">
        <w:rPr>
          <w:rFonts w:ascii="Times New Roman" w:hAnsi="Times New Roman" w:cs="Times New Roman"/>
          <w:sz w:val="28"/>
          <w:szCs w:val="28"/>
        </w:rPr>
        <w:t xml:space="preserve"> представлена динамика изменений показателей индекса </w:t>
      </w:r>
      <w:r>
        <w:rPr>
          <w:rFonts w:ascii="Times New Roman" w:hAnsi="Times New Roman" w:cs="Times New Roman"/>
          <w:sz w:val="28"/>
          <w:szCs w:val="28"/>
        </w:rPr>
        <w:t>ПТГ (показатель тяжести гипоксии)</w:t>
      </w:r>
      <w:r w:rsidRPr="00D9047D">
        <w:rPr>
          <w:rFonts w:ascii="Times New Roman" w:hAnsi="Times New Roman" w:cs="Times New Roman"/>
          <w:sz w:val="28"/>
          <w:szCs w:val="28"/>
        </w:rPr>
        <w:t xml:space="preserve">, характеризующего </w:t>
      </w:r>
      <w:r>
        <w:rPr>
          <w:rFonts w:ascii="Times New Roman" w:hAnsi="Times New Roman" w:cs="Times New Roman"/>
          <w:sz w:val="28"/>
          <w:szCs w:val="28"/>
        </w:rPr>
        <w:t>степень насыщения тканей кислородом – в данном случае эритроцитов и плазмы крови.</w:t>
      </w:r>
    </w:p>
    <w:p w14:paraId="298DA122" w14:textId="78F2B246" w:rsidR="00255805" w:rsidRDefault="00255805" w:rsidP="00005A4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ПТГ</w:t>
      </w:r>
      <w:r w:rsidRPr="00255805">
        <w:rPr>
          <w:rFonts w:ascii="Times New Roman" w:hAnsi="Times New Roman" w:cs="Times New Roman"/>
          <w:sz w:val="28"/>
          <w:szCs w:val="28"/>
        </w:rPr>
        <w:t xml:space="preserve"> </w:t>
      </w:r>
      <w:r>
        <w:rPr>
          <w:rFonts w:ascii="Times New Roman" w:hAnsi="Times New Roman" w:cs="Times New Roman"/>
          <w:sz w:val="28"/>
          <w:szCs w:val="28"/>
        </w:rPr>
        <w:t xml:space="preserve">эритроцитов, представленная на рисунке </w:t>
      </w:r>
      <w:r w:rsidR="00AD724E">
        <w:rPr>
          <w:rFonts w:ascii="Times New Roman" w:hAnsi="Times New Roman" w:cs="Times New Roman"/>
          <w:sz w:val="28"/>
          <w:szCs w:val="28"/>
        </w:rPr>
        <w:t>62</w:t>
      </w:r>
      <w:r>
        <w:rPr>
          <w:rFonts w:ascii="Times New Roman" w:hAnsi="Times New Roman" w:cs="Times New Roman"/>
          <w:sz w:val="28"/>
          <w:szCs w:val="28"/>
        </w:rPr>
        <w:t xml:space="preserve"> а после формирования ХНУС демонстрирует увеличение показателя индекса на </w:t>
      </w:r>
      <w:r w:rsidR="004C3021">
        <w:rPr>
          <w:rFonts w:ascii="Times New Roman" w:hAnsi="Times New Roman" w:cs="Times New Roman"/>
          <w:sz w:val="28"/>
          <w:szCs w:val="28"/>
        </w:rPr>
        <w:t>1,25</w:t>
      </w:r>
      <w:r>
        <w:rPr>
          <w:rFonts w:ascii="Times New Roman" w:hAnsi="Times New Roman" w:cs="Times New Roman"/>
          <w:sz w:val="28"/>
          <w:szCs w:val="28"/>
        </w:rPr>
        <w:t>% от исходного уровня</w:t>
      </w:r>
      <w:r w:rsidR="004C3021">
        <w:rPr>
          <w:rFonts w:ascii="Times New Roman" w:hAnsi="Times New Roman" w:cs="Times New Roman"/>
          <w:sz w:val="28"/>
          <w:szCs w:val="28"/>
        </w:rPr>
        <w:t>.</w:t>
      </w:r>
      <w:r>
        <w:rPr>
          <w:rFonts w:ascii="Times New Roman" w:hAnsi="Times New Roman" w:cs="Times New Roman"/>
          <w:sz w:val="28"/>
          <w:szCs w:val="28"/>
        </w:rPr>
        <w:t xml:space="preserve"> </w:t>
      </w:r>
      <w:r w:rsidR="004C3021">
        <w:rPr>
          <w:rFonts w:ascii="Times New Roman" w:hAnsi="Times New Roman" w:cs="Times New Roman"/>
          <w:sz w:val="28"/>
          <w:szCs w:val="28"/>
        </w:rPr>
        <w:t>В</w:t>
      </w:r>
      <w:r>
        <w:rPr>
          <w:rFonts w:ascii="Times New Roman" w:hAnsi="Times New Roman" w:cs="Times New Roman"/>
          <w:sz w:val="28"/>
          <w:szCs w:val="28"/>
        </w:rPr>
        <w:t xml:space="preserve"> группах терапии</w:t>
      </w:r>
      <w:r w:rsidR="004C3021">
        <w:rPr>
          <w:rFonts w:ascii="Times New Roman" w:hAnsi="Times New Roman" w:cs="Times New Roman"/>
          <w:sz w:val="28"/>
          <w:szCs w:val="28"/>
        </w:rPr>
        <w:t xml:space="preserve"> отмечается увеличение значений индекса</w:t>
      </w:r>
      <w:r>
        <w:rPr>
          <w:rFonts w:ascii="Times New Roman" w:hAnsi="Times New Roman" w:cs="Times New Roman"/>
          <w:sz w:val="28"/>
          <w:szCs w:val="28"/>
        </w:rPr>
        <w:t xml:space="preserve"> на </w:t>
      </w:r>
      <w:r w:rsidR="004C3021">
        <w:rPr>
          <w:rFonts w:ascii="Times New Roman" w:hAnsi="Times New Roman" w:cs="Times New Roman"/>
          <w:sz w:val="28"/>
          <w:szCs w:val="28"/>
        </w:rPr>
        <w:t>10,15</w:t>
      </w:r>
      <w:r>
        <w:rPr>
          <w:rFonts w:ascii="Times New Roman" w:hAnsi="Times New Roman" w:cs="Times New Roman"/>
          <w:sz w:val="28"/>
          <w:szCs w:val="28"/>
        </w:rPr>
        <w:t>%</w:t>
      </w:r>
      <w:r w:rsidR="004C3021">
        <w:rPr>
          <w:rFonts w:ascii="Times New Roman" w:hAnsi="Times New Roman" w:cs="Times New Roman"/>
          <w:sz w:val="28"/>
          <w:szCs w:val="28"/>
        </w:rPr>
        <w:t xml:space="preserve"> от исходного значения и на 8,8% от показателей модели ХНУС</w:t>
      </w:r>
      <w:r>
        <w:rPr>
          <w:rFonts w:ascii="Times New Roman" w:hAnsi="Times New Roman" w:cs="Times New Roman"/>
          <w:sz w:val="28"/>
          <w:szCs w:val="28"/>
        </w:rPr>
        <w:t xml:space="preserve"> в группе 3, на </w:t>
      </w:r>
      <w:r w:rsidR="004C3021">
        <w:rPr>
          <w:rFonts w:ascii="Times New Roman" w:hAnsi="Times New Roman" w:cs="Times New Roman"/>
          <w:sz w:val="28"/>
          <w:szCs w:val="28"/>
        </w:rPr>
        <w:t xml:space="preserve">8,61% </w:t>
      </w:r>
      <w:r w:rsidR="00671888">
        <w:rPr>
          <w:rFonts w:ascii="Times New Roman" w:hAnsi="Times New Roman" w:cs="Times New Roman"/>
          <w:sz w:val="28"/>
          <w:szCs w:val="28"/>
        </w:rPr>
        <w:t xml:space="preserve">и </w:t>
      </w:r>
      <w:r w:rsidR="004C3021">
        <w:rPr>
          <w:rFonts w:ascii="Times New Roman" w:hAnsi="Times New Roman" w:cs="Times New Roman"/>
          <w:sz w:val="28"/>
          <w:szCs w:val="28"/>
        </w:rPr>
        <w:t>на 7,28%</w:t>
      </w:r>
      <w:r>
        <w:rPr>
          <w:rFonts w:ascii="Times New Roman" w:hAnsi="Times New Roman" w:cs="Times New Roman"/>
          <w:sz w:val="28"/>
          <w:szCs w:val="28"/>
        </w:rPr>
        <w:t xml:space="preserve"> в группе 4, </w:t>
      </w:r>
      <w:r w:rsidR="004C3021">
        <w:rPr>
          <w:rFonts w:ascii="Times New Roman" w:hAnsi="Times New Roman" w:cs="Times New Roman"/>
          <w:sz w:val="28"/>
          <w:szCs w:val="28"/>
        </w:rPr>
        <w:t xml:space="preserve">на </w:t>
      </w:r>
      <w:r>
        <w:rPr>
          <w:rFonts w:ascii="Times New Roman" w:hAnsi="Times New Roman" w:cs="Times New Roman"/>
          <w:sz w:val="28"/>
          <w:szCs w:val="28"/>
        </w:rPr>
        <w:t>1</w:t>
      </w:r>
      <w:r w:rsidR="004C3021">
        <w:rPr>
          <w:rFonts w:ascii="Times New Roman" w:hAnsi="Times New Roman" w:cs="Times New Roman"/>
          <w:sz w:val="28"/>
          <w:szCs w:val="28"/>
        </w:rPr>
        <w:t>4,06%</w:t>
      </w:r>
      <w:r w:rsidR="00BC2DBD">
        <w:rPr>
          <w:rFonts w:ascii="Times New Roman" w:hAnsi="Times New Roman" w:cs="Times New Roman"/>
          <w:sz w:val="28"/>
          <w:szCs w:val="28"/>
        </w:rPr>
        <w:t>,</w:t>
      </w:r>
      <w:r w:rsidR="004C3021">
        <w:rPr>
          <w:rFonts w:ascii="Times New Roman" w:hAnsi="Times New Roman" w:cs="Times New Roman"/>
          <w:sz w:val="28"/>
          <w:szCs w:val="28"/>
        </w:rPr>
        <w:t xml:space="preserve"> и на 12,65%</w:t>
      </w:r>
      <w:r>
        <w:rPr>
          <w:rFonts w:ascii="Times New Roman" w:hAnsi="Times New Roman" w:cs="Times New Roman"/>
          <w:sz w:val="28"/>
          <w:szCs w:val="28"/>
        </w:rPr>
        <w:t xml:space="preserve"> в группе 5</w:t>
      </w:r>
      <w:r w:rsidR="004C3021">
        <w:rPr>
          <w:rFonts w:ascii="Times New Roman" w:hAnsi="Times New Roman" w:cs="Times New Roman"/>
          <w:sz w:val="28"/>
          <w:szCs w:val="28"/>
        </w:rPr>
        <w:t xml:space="preserve"> соответственно</w:t>
      </w:r>
      <w:r>
        <w:rPr>
          <w:rFonts w:ascii="Times New Roman" w:hAnsi="Times New Roman" w:cs="Times New Roman"/>
          <w:sz w:val="28"/>
          <w:szCs w:val="28"/>
        </w:rPr>
        <w:t xml:space="preserve">. </w:t>
      </w:r>
    </w:p>
    <w:p w14:paraId="744D641C" w14:textId="560FE643" w:rsidR="00255805" w:rsidRPr="00255805" w:rsidRDefault="00255805" w:rsidP="00005A4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плазме </w:t>
      </w:r>
      <w:r w:rsidR="004C3021">
        <w:rPr>
          <w:rFonts w:ascii="Times New Roman" w:hAnsi="Times New Roman" w:cs="Times New Roman"/>
          <w:sz w:val="28"/>
          <w:szCs w:val="28"/>
        </w:rPr>
        <w:t xml:space="preserve">динамика </w:t>
      </w:r>
      <w:r>
        <w:rPr>
          <w:rFonts w:ascii="Times New Roman" w:hAnsi="Times New Roman" w:cs="Times New Roman"/>
          <w:sz w:val="28"/>
          <w:szCs w:val="28"/>
        </w:rPr>
        <w:t>ПТГ</w:t>
      </w:r>
      <w:r w:rsidR="004C3021">
        <w:rPr>
          <w:rFonts w:ascii="Times New Roman" w:hAnsi="Times New Roman" w:cs="Times New Roman"/>
          <w:sz w:val="28"/>
          <w:szCs w:val="28"/>
        </w:rPr>
        <w:t xml:space="preserve">, представленная на рисунке </w:t>
      </w:r>
      <w:r w:rsidR="00AD724E">
        <w:rPr>
          <w:rFonts w:ascii="Times New Roman" w:hAnsi="Times New Roman" w:cs="Times New Roman"/>
          <w:sz w:val="28"/>
          <w:szCs w:val="28"/>
        </w:rPr>
        <w:t>62</w:t>
      </w:r>
      <w:r w:rsidR="004C3021">
        <w:rPr>
          <w:rFonts w:ascii="Times New Roman" w:hAnsi="Times New Roman" w:cs="Times New Roman"/>
          <w:sz w:val="28"/>
          <w:szCs w:val="28"/>
        </w:rPr>
        <w:t xml:space="preserve"> б</w:t>
      </w:r>
      <w:r w:rsidR="00671888">
        <w:rPr>
          <w:rFonts w:ascii="Times New Roman" w:hAnsi="Times New Roman" w:cs="Times New Roman"/>
          <w:sz w:val="28"/>
          <w:szCs w:val="28"/>
        </w:rPr>
        <w:t>,</w:t>
      </w:r>
      <w:r w:rsidR="004C3021">
        <w:rPr>
          <w:rFonts w:ascii="Times New Roman" w:hAnsi="Times New Roman" w:cs="Times New Roman"/>
          <w:sz w:val="28"/>
          <w:szCs w:val="28"/>
        </w:rPr>
        <w:t xml:space="preserve"> имеет тенденцию к постоянному нарастанию показателей. Увеличение показателя индекса ПТГ после формирования модели ХНУС составило 9,94%. В дальнейшем на фоне терапии отмечается рост показателей в группе 3 на 19,71% от исходного уровня и на 8,88% от значения индекса ПТГ модели ХНУС, как и в группе 4 на 19% и на 8,64%, в группе 5 на 22,49% и на 11,41%.</w:t>
      </w:r>
      <w:r>
        <w:rPr>
          <w:rFonts w:ascii="Times New Roman" w:hAnsi="Times New Roman" w:cs="Times New Roman"/>
          <w:sz w:val="28"/>
          <w:szCs w:val="28"/>
        </w:rPr>
        <w:t xml:space="preserve"> </w:t>
      </w:r>
      <w:r w:rsidR="004C3021">
        <w:rPr>
          <w:rFonts w:ascii="Times New Roman" w:hAnsi="Times New Roman" w:cs="Times New Roman"/>
          <w:sz w:val="28"/>
          <w:szCs w:val="28"/>
        </w:rPr>
        <w:t xml:space="preserve">Таким образом отмечается нарастание гипоксии в эритроцитах и плазме крови как непосредственно после </w:t>
      </w:r>
      <w:r w:rsidR="004C3021">
        <w:rPr>
          <w:rFonts w:ascii="Times New Roman" w:hAnsi="Times New Roman" w:cs="Times New Roman"/>
          <w:sz w:val="28"/>
          <w:szCs w:val="28"/>
        </w:rPr>
        <w:lastRenderedPageBreak/>
        <w:t xml:space="preserve">формирования модели ХНУС, так и после проведенной терапии. Проверка полученных данных и уровень их статистической значимости будет проведен с использованием множественных сравнений. </w:t>
      </w:r>
    </w:p>
    <w:p w14:paraId="6AAB1B6A" w14:textId="77777777" w:rsidR="00E97E8C" w:rsidRDefault="00E97E8C" w:rsidP="00044553">
      <w:pPr>
        <w:spacing w:after="0" w:line="240" w:lineRule="auto"/>
        <w:rPr>
          <w:rFonts w:ascii="Times New Roman" w:hAnsi="Times New Roman" w:cs="Times New Roman"/>
          <w:sz w:val="28"/>
          <w:szCs w:val="28"/>
        </w:rPr>
      </w:pPr>
    </w:p>
    <w:p w14:paraId="5E859D60" w14:textId="23DA89DF" w:rsidR="00B85832" w:rsidRDefault="002711D2" w:rsidP="00044553">
      <w:pPr>
        <w:spacing w:after="0" w:line="24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1B9C327" wp14:editId="2C43A434">
            <wp:extent cx="6110477" cy="2057400"/>
            <wp:effectExtent l="0" t="0" r="5080" b="0"/>
            <wp:docPr id="8361759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73824" cy="2078729"/>
                    </a:xfrm>
                    <a:prstGeom prst="rect">
                      <a:avLst/>
                    </a:prstGeom>
                    <a:noFill/>
                  </pic:spPr>
                </pic:pic>
              </a:graphicData>
            </a:graphic>
          </wp:inline>
        </w:drawing>
      </w:r>
    </w:p>
    <w:p w14:paraId="6C7023A2" w14:textId="10FC9D24" w:rsidR="00065C74" w:rsidRDefault="00A76C94" w:rsidP="00A76C94">
      <w:pPr>
        <w:tabs>
          <w:tab w:val="left" w:pos="4820"/>
        </w:tabs>
        <w:spacing w:after="0" w:line="240" w:lineRule="auto"/>
        <w:rPr>
          <w:rFonts w:ascii="Times New Roman" w:hAnsi="Times New Roman" w:cs="Times New Roman"/>
          <w:sz w:val="28"/>
          <w:szCs w:val="28"/>
        </w:rPr>
      </w:pPr>
      <w:r>
        <w:rPr>
          <w:rFonts w:ascii="Times New Roman" w:hAnsi="Times New Roman" w:cs="Times New Roman"/>
          <w:sz w:val="28"/>
          <w:szCs w:val="28"/>
        </w:rPr>
        <w:t>а</w:t>
      </w:r>
      <w:r>
        <w:rPr>
          <w:rFonts w:ascii="Times New Roman" w:hAnsi="Times New Roman" w:cs="Times New Roman"/>
          <w:sz w:val="28"/>
          <w:szCs w:val="28"/>
        </w:rPr>
        <w:tab/>
        <w:t>б</w:t>
      </w:r>
    </w:p>
    <w:p w14:paraId="0064DA33" w14:textId="77777777" w:rsidR="00EF5A4B" w:rsidRDefault="00EF5A4B" w:rsidP="00A76C94">
      <w:pPr>
        <w:spacing w:after="0" w:line="240" w:lineRule="auto"/>
        <w:jc w:val="center"/>
        <w:rPr>
          <w:rFonts w:ascii="Times New Roman" w:eastAsia="Times New Roman" w:hAnsi="Times New Roman" w:cs="Times New Roman"/>
          <w:sz w:val="28"/>
          <w:szCs w:val="28"/>
        </w:rPr>
      </w:pPr>
    </w:p>
    <w:p w14:paraId="4B223C5C" w14:textId="7AFB3B9D" w:rsidR="00A76C94" w:rsidRDefault="00A76C94" w:rsidP="00A76C9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AD724E">
        <w:rPr>
          <w:rFonts w:ascii="Times New Roman" w:eastAsia="Times New Roman" w:hAnsi="Times New Roman" w:cs="Times New Roman"/>
          <w:sz w:val="28"/>
          <w:szCs w:val="28"/>
        </w:rPr>
        <w:t>62</w:t>
      </w:r>
      <w:r>
        <w:rPr>
          <w:rFonts w:ascii="Times New Roman" w:eastAsia="Times New Roman" w:hAnsi="Times New Roman" w:cs="Times New Roman"/>
          <w:sz w:val="28"/>
          <w:szCs w:val="28"/>
        </w:rPr>
        <w:t xml:space="preserve"> – Результаты исследования ПТГ в эритроцитах (а) и плазме (б) до начала эксперимента, после формирования модели ХНУС и в 3-х группах терапии</w:t>
      </w:r>
    </w:p>
    <w:p w14:paraId="68E8BD26" w14:textId="77777777" w:rsidR="00B43CFB" w:rsidRDefault="00B43CFB" w:rsidP="00A76C94">
      <w:pPr>
        <w:spacing w:after="0" w:line="240" w:lineRule="auto"/>
        <w:jc w:val="center"/>
        <w:rPr>
          <w:rFonts w:ascii="Times New Roman" w:eastAsia="Times New Roman" w:hAnsi="Times New Roman" w:cs="Times New Roman"/>
          <w:sz w:val="28"/>
          <w:szCs w:val="28"/>
        </w:rPr>
      </w:pPr>
    </w:p>
    <w:p w14:paraId="1CFE9433" w14:textId="39FF173D" w:rsidR="00671888" w:rsidRDefault="00671888" w:rsidP="0067188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Множественные сравнения значений всех групп терапии, исходных данных и значений индекса после формирования модели ХНУС, отраженные в таблице 3</w:t>
      </w:r>
      <w:r w:rsidR="009B090E">
        <w:rPr>
          <w:rFonts w:ascii="Times New Roman" w:hAnsi="Times New Roman" w:cs="Times New Roman"/>
          <w:sz w:val="28"/>
          <w:szCs w:val="28"/>
        </w:rPr>
        <w:t>9</w:t>
      </w:r>
      <w:r>
        <w:rPr>
          <w:rFonts w:ascii="Times New Roman" w:hAnsi="Times New Roman" w:cs="Times New Roman"/>
          <w:sz w:val="28"/>
          <w:szCs w:val="28"/>
        </w:rPr>
        <w:t xml:space="preserve"> во всех случаях демонстрируют статистически значимые более низкие показатели как индексов до эксперимента, так и сравнения с индексом после формирования модели ХНУС в эритроцитах и плазме (р=0,000). Отмечается статистически значимое превышение значения индекса в группе 5 над показателем группы 3 (р=0,023) и более низкое значение индекса группы 4, чем группы 5 (р=0,005) при сравнении с показателями ПТГ в эритроцитах до начала эксперимента. </w:t>
      </w:r>
    </w:p>
    <w:p w14:paraId="225135BC" w14:textId="77777777" w:rsidR="000D0C8B" w:rsidRDefault="000D0C8B" w:rsidP="00B43CFB">
      <w:pPr>
        <w:spacing w:after="0" w:line="240" w:lineRule="auto"/>
        <w:jc w:val="both"/>
        <w:rPr>
          <w:rFonts w:ascii="Times New Roman" w:eastAsia="Times New Roman" w:hAnsi="Times New Roman" w:cs="Times New Roman"/>
          <w:sz w:val="28"/>
          <w:szCs w:val="28"/>
          <w:highlight w:val="cyan"/>
        </w:rPr>
      </w:pPr>
    </w:p>
    <w:p w14:paraId="4BB00655" w14:textId="7C8528B9" w:rsidR="00B43CFB" w:rsidRDefault="00B43CFB" w:rsidP="00B43CFB">
      <w:pPr>
        <w:spacing w:after="0" w:line="240" w:lineRule="auto"/>
        <w:jc w:val="both"/>
        <w:rPr>
          <w:rFonts w:ascii="Times New Roman" w:eastAsia="Times New Roman" w:hAnsi="Times New Roman" w:cs="Times New Roman"/>
          <w:sz w:val="28"/>
          <w:szCs w:val="28"/>
        </w:rPr>
      </w:pPr>
      <w:r w:rsidRPr="000D0C8B">
        <w:rPr>
          <w:rFonts w:ascii="Times New Roman" w:eastAsia="Times New Roman" w:hAnsi="Times New Roman" w:cs="Times New Roman"/>
          <w:sz w:val="28"/>
          <w:szCs w:val="28"/>
        </w:rPr>
        <w:t xml:space="preserve">Таблица </w:t>
      </w:r>
      <w:r w:rsidR="00BB1066" w:rsidRPr="000D0C8B">
        <w:rPr>
          <w:rFonts w:ascii="Times New Roman" w:eastAsia="Times New Roman" w:hAnsi="Times New Roman" w:cs="Times New Roman"/>
          <w:sz w:val="28"/>
          <w:szCs w:val="28"/>
        </w:rPr>
        <w:t>3</w:t>
      </w:r>
      <w:r w:rsidR="009B090E">
        <w:rPr>
          <w:rFonts w:ascii="Times New Roman" w:eastAsia="Times New Roman" w:hAnsi="Times New Roman" w:cs="Times New Roman"/>
          <w:sz w:val="28"/>
          <w:szCs w:val="28"/>
        </w:rPr>
        <w:t>9</w:t>
      </w:r>
      <w:r w:rsidRPr="000D0C8B">
        <w:rPr>
          <w:rFonts w:ascii="Times New Roman" w:eastAsia="Times New Roman" w:hAnsi="Times New Roman" w:cs="Times New Roman"/>
          <w:sz w:val="28"/>
          <w:szCs w:val="28"/>
        </w:rPr>
        <w:t xml:space="preserve"> – Множественные сравнения показателей ПТГ, в эритроцитах и плазме до начала эксперимента, после формирования модели ХНУС и в 3-х группах терапии</w:t>
      </w:r>
      <w:r>
        <w:rPr>
          <w:rFonts w:ascii="Times New Roman" w:eastAsia="Times New Roman" w:hAnsi="Times New Roman" w:cs="Times New Roman"/>
          <w:sz w:val="28"/>
          <w:szCs w:val="28"/>
        </w:rPr>
        <w:t xml:space="preserve"> </w:t>
      </w:r>
    </w:p>
    <w:p w14:paraId="629EE325" w14:textId="77777777" w:rsidR="00EF5A4B" w:rsidRDefault="00EF5A4B" w:rsidP="00B43CFB">
      <w:pPr>
        <w:spacing w:after="0" w:line="240" w:lineRule="auto"/>
        <w:jc w:val="both"/>
        <w:rPr>
          <w:rFonts w:ascii="Times New Roman" w:eastAsia="Times New Roman" w:hAnsi="Times New Roman" w:cs="Times New Roman"/>
          <w:sz w:val="28"/>
          <w:szCs w:val="28"/>
        </w:rPr>
      </w:pPr>
    </w:p>
    <w:tbl>
      <w:tblPr>
        <w:tblStyle w:val="36"/>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3844C5" w:rsidRPr="00F1498A" w14:paraId="76B2CCE9" w14:textId="77777777">
        <w:tc>
          <w:tcPr>
            <w:tcW w:w="9628" w:type="dxa"/>
            <w:gridSpan w:val="5"/>
            <w:vAlign w:val="center"/>
          </w:tcPr>
          <w:p w14:paraId="00001C0A" w14:textId="60F7D913" w:rsidR="009C0684" w:rsidRPr="00F1498A" w:rsidRDefault="00787705">
            <w:pPr>
              <w:jc w:val="center"/>
              <w:rPr>
                <w:rFonts w:ascii="Times New Roman" w:eastAsia="Times New Roman" w:hAnsi="Times New Roman" w:cs="Times New Roman"/>
              </w:rPr>
            </w:pPr>
            <w:r w:rsidRPr="00F1498A">
              <w:rPr>
                <w:rFonts w:ascii="Times New Roman" w:eastAsia="Times New Roman" w:hAnsi="Times New Roman" w:cs="Times New Roman"/>
              </w:rPr>
              <w:t xml:space="preserve">Н Критерий Краскела Уоллиса </w:t>
            </w:r>
            <w:r w:rsidR="00037A15" w:rsidRPr="00F1498A">
              <w:rPr>
                <w:rFonts w:ascii="Times New Roman" w:eastAsia="Times New Roman" w:hAnsi="Times New Roman" w:cs="Times New Roman"/>
              </w:rPr>
              <w:t>(3</w:t>
            </w:r>
            <w:r w:rsidRPr="00F1498A">
              <w:rPr>
                <w:rFonts w:ascii="Times New Roman" w:eastAsia="Times New Roman" w:hAnsi="Times New Roman" w:cs="Times New Roman"/>
              </w:rPr>
              <w:t>, N= 60</w:t>
            </w:r>
            <w:r w:rsidR="006C5712" w:rsidRPr="00F1498A">
              <w:rPr>
                <w:rFonts w:ascii="Times New Roman" w:eastAsia="Times New Roman" w:hAnsi="Times New Roman" w:cs="Times New Roman"/>
              </w:rPr>
              <w:t>) p</w:t>
            </w:r>
            <w:r w:rsidRPr="00F1498A">
              <w:rPr>
                <w:rFonts w:ascii="Times New Roman" w:eastAsia="Times New Roman" w:hAnsi="Times New Roman" w:cs="Times New Roman"/>
              </w:rPr>
              <w:t xml:space="preserve"> =0,000</w:t>
            </w:r>
            <w:r w:rsidR="00F84035" w:rsidRPr="00F1498A">
              <w:rPr>
                <w:rFonts w:ascii="Times New Roman" w:eastAsia="Times New Roman" w:hAnsi="Times New Roman" w:cs="Times New Roman"/>
              </w:rPr>
              <w:t>*</w:t>
            </w:r>
          </w:p>
        </w:tc>
      </w:tr>
      <w:tr w:rsidR="003844C5" w:rsidRPr="00F1498A" w14:paraId="446C0D4A" w14:textId="77777777">
        <w:tc>
          <w:tcPr>
            <w:tcW w:w="1973" w:type="dxa"/>
            <w:vAlign w:val="center"/>
          </w:tcPr>
          <w:p w14:paraId="00001C0F" w14:textId="77777777" w:rsidR="009C0684" w:rsidRPr="00F1498A" w:rsidRDefault="00BB7C4F">
            <w:pPr>
              <w:jc w:val="center"/>
              <w:rPr>
                <w:rFonts w:ascii="Times New Roman" w:eastAsia="Times New Roman" w:hAnsi="Times New Roman" w:cs="Times New Roman"/>
              </w:rPr>
            </w:pPr>
            <w:r w:rsidRPr="00F1498A">
              <w:rPr>
                <w:rFonts w:ascii="Times New Roman" w:eastAsia="Times New Roman" w:hAnsi="Times New Roman" w:cs="Times New Roman"/>
              </w:rPr>
              <w:t>ПТГ в эритроцитах</w:t>
            </w:r>
          </w:p>
        </w:tc>
        <w:tc>
          <w:tcPr>
            <w:tcW w:w="1893" w:type="dxa"/>
            <w:vAlign w:val="center"/>
          </w:tcPr>
          <w:p w14:paraId="00001C10" w14:textId="77777777" w:rsidR="009C0684" w:rsidRPr="00F1498A" w:rsidRDefault="00BB7C4F">
            <w:pPr>
              <w:jc w:val="center"/>
              <w:rPr>
                <w:rFonts w:ascii="Times New Roman" w:eastAsia="Times New Roman" w:hAnsi="Times New Roman" w:cs="Times New Roman"/>
                <w:b/>
              </w:rPr>
            </w:pPr>
            <w:r w:rsidRPr="00F1498A">
              <w:rPr>
                <w:rFonts w:ascii="Times New Roman" w:eastAsia="Times New Roman" w:hAnsi="Times New Roman" w:cs="Times New Roman"/>
              </w:rPr>
              <w:t>группа 3, плацебо</w:t>
            </w:r>
          </w:p>
        </w:tc>
        <w:tc>
          <w:tcPr>
            <w:tcW w:w="1893" w:type="dxa"/>
            <w:vAlign w:val="center"/>
          </w:tcPr>
          <w:p w14:paraId="00001C11" w14:textId="77777777" w:rsidR="009C0684" w:rsidRPr="00F1498A" w:rsidRDefault="00BB7C4F">
            <w:pPr>
              <w:jc w:val="center"/>
              <w:rPr>
                <w:rFonts w:ascii="Times New Roman" w:eastAsia="Times New Roman" w:hAnsi="Times New Roman" w:cs="Times New Roman"/>
                <w:b/>
              </w:rPr>
            </w:pPr>
            <w:r w:rsidRPr="00F1498A">
              <w:rPr>
                <w:rFonts w:ascii="Times New Roman" w:eastAsia="Times New Roman" w:hAnsi="Times New Roman" w:cs="Times New Roman"/>
              </w:rPr>
              <w:t>группа 4, гармина гидрохлорид</w:t>
            </w:r>
          </w:p>
        </w:tc>
        <w:tc>
          <w:tcPr>
            <w:tcW w:w="1895" w:type="dxa"/>
            <w:vAlign w:val="center"/>
          </w:tcPr>
          <w:p w14:paraId="00001C12" w14:textId="77777777" w:rsidR="009C0684" w:rsidRPr="00F1498A" w:rsidRDefault="00BB7C4F">
            <w:pPr>
              <w:jc w:val="center"/>
              <w:rPr>
                <w:rFonts w:ascii="Times New Roman" w:eastAsia="Times New Roman" w:hAnsi="Times New Roman" w:cs="Times New Roman"/>
                <w:b/>
              </w:rPr>
            </w:pPr>
            <w:r w:rsidRPr="00F1498A">
              <w:rPr>
                <w:rFonts w:ascii="Times New Roman" w:eastAsia="Times New Roman" w:hAnsi="Times New Roman" w:cs="Times New Roman"/>
              </w:rPr>
              <w:t>группа 5, амитриптилин</w:t>
            </w:r>
          </w:p>
        </w:tc>
        <w:tc>
          <w:tcPr>
            <w:tcW w:w="1974" w:type="dxa"/>
            <w:vAlign w:val="center"/>
          </w:tcPr>
          <w:p w14:paraId="00001C13" w14:textId="77777777" w:rsidR="009C0684" w:rsidRPr="00F1498A" w:rsidRDefault="00BB7C4F">
            <w:pPr>
              <w:jc w:val="center"/>
              <w:rPr>
                <w:rFonts w:ascii="Times New Roman" w:eastAsia="Times New Roman" w:hAnsi="Times New Roman" w:cs="Times New Roman"/>
                <w:b/>
              </w:rPr>
            </w:pPr>
            <w:r w:rsidRPr="00F1498A">
              <w:rPr>
                <w:rFonts w:ascii="Times New Roman" w:eastAsia="Times New Roman" w:hAnsi="Times New Roman" w:cs="Times New Roman"/>
              </w:rPr>
              <w:t>до начала эксперимента</w:t>
            </w:r>
          </w:p>
        </w:tc>
      </w:tr>
      <w:tr w:rsidR="003844C5" w:rsidRPr="00F1498A" w14:paraId="0046B976" w14:textId="77777777">
        <w:tc>
          <w:tcPr>
            <w:tcW w:w="1973" w:type="dxa"/>
            <w:vAlign w:val="center"/>
          </w:tcPr>
          <w:p w14:paraId="00001C14" w14:textId="77777777" w:rsidR="00787705" w:rsidRPr="00F1498A" w:rsidRDefault="00787705" w:rsidP="000330E9">
            <w:pPr>
              <w:rPr>
                <w:rFonts w:ascii="Times New Roman" w:eastAsia="Times New Roman" w:hAnsi="Times New Roman" w:cs="Times New Roman"/>
                <w:b/>
              </w:rPr>
            </w:pPr>
            <w:r w:rsidRPr="00F1498A">
              <w:rPr>
                <w:rFonts w:ascii="Times New Roman" w:eastAsia="Times New Roman" w:hAnsi="Times New Roman" w:cs="Times New Roman"/>
              </w:rPr>
              <w:t>группа 3, плацебо</w:t>
            </w:r>
          </w:p>
        </w:tc>
        <w:tc>
          <w:tcPr>
            <w:tcW w:w="1893" w:type="dxa"/>
            <w:vAlign w:val="center"/>
          </w:tcPr>
          <w:p w14:paraId="290D7690" w14:textId="584ED72B"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Me (Q</w:t>
            </w:r>
            <w:r w:rsidR="00037A15" w:rsidRPr="00F1498A">
              <w:rPr>
                <w:rFonts w:ascii="Times New Roman" w:eastAsia="Times New Roman" w:hAnsi="Times New Roman" w:cs="Times New Roman"/>
                <w:iCs/>
              </w:rPr>
              <w:t>25; Q</w:t>
            </w:r>
            <w:r w:rsidRPr="00F1498A">
              <w:rPr>
                <w:rFonts w:ascii="Times New Roman" w:eastAsia="Times New Roman" w:hAnsi="Times New Roman" w:cs="Times New Roman"/>
                <w:iCs/>
              </w:rPr>
              <w:t>75)</w:t>
            </w:r>
          </w:p>
          <w:p w14:paraId="00001C16" w14:textId="048A2C03" w:rsidR="00787705" w:rsidRPr="00F1498A" w:rsidRDefault="00787705" w:rsidP="00787705">
            <w:pPr>
              <w:jc w:val="center"/>
              <w:rPr>
                <w:rFonts w:ascii="Times New Roman" w:eastAsia="Times New Roman" w:hAnsi="Times New Roman" w:cs="Times New Roman"/>
                <w:b/>
                <w:iCs/>
              </w:rPr>
            </w:pPr>
            <w:r w:rsidRPr="00F1498A">
              <w:rPr>
                <w:rFonts w:ascii="Times New Roman" w:eastAsia="Times New Roman" w:hAnsi="Times New Roman" w:cs="Times New Roman"/>
                <w:iCs/>
              </w:rPr>
              <w:t>0,6010 (0,5855; 0,6199)</w:t>
            </w:r>
          </w:p>
        </w:tc>
        <w:tc>
          <w:tcPr>
            <w:tcW w:w="1893" w:type="dxa"/>
            <w:vAlign w:val="center"/>
          </w:tcPr>
          <w:p w14:paraId="00001C17" w14:textId="48BCAF66"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0,529</w:t>
            </w:r>
          </w:p>
        </w:tc>
        <w:tc>
          <w:tcPr>
            <w:tcW w:w="1895" w:type="dxa"/>
            <w:vAlign w:val="center"/>
          </w:tcPr>
          <w:p w14:paraId="00001C18" w14:textId="1EB7423E" w:rsidR="00787705" w:rsidRPr="00F1498A" w:rsidRDefault="00787705" w:rsidP="00787705">
            <w:pPr>
              <w:jc w:val="center"/>
              <w:rPr>
                <w:rFonts w:ascii="Times New Roman" w:eastAsia="Times New Roman" w:hAnsi="Times New Roman" w:cs="Times New Roman"/>
                <w:b/>
                <w:iCs/>
              </w:rPr>
            </w:pPr>
            <w:r w:rsidRPr="00F1498A">
              <w:rPr>
                <w:rFonts w:ascii="Times New Roman" w:eastAsia="Times New Roman" w:hAnsi="Times New Roman" w:cs="Times New Roman"/>
                <w:b/>
                <w:iCs/>
              </w:rPr>
              <w:t>0,023*</w:t>
            </w:r>
          </w:p>
        </w:tc>
        <w:tc>
          <w:tcPr>
            <w:tcW w:w="1974" w:type="dxa"/>
            <w:vAlign w:val="center"/>
          </w:tcPr>
          <w:p w14:paraId="00001C19" w14:textId="5DB125CA" w:rsidR="00787705" w:rsidRPr="00F1498A" w:rsidRDefault="00787705" w:rsidP="00787705">
            <w:pPr>
              <w:jc w:val="center"/>
              <w:rPr>
                <w:rFonts w:ascii="Times New Roman" w:eastAsia="Times New Roman" w:hAnsi="Times New Roman" w:cs="Times New Roman"/>
                <w:b/>
                <w:iCs/>
              </w:rPr>
            </w:pPr>
            <w:r w:rsidRPr="00F1498A">
              <w:rPr>
                <w:rFonts w:ascii="Times New Roman" w:eastAsia="Times New Roman" w:hAnsi="Times New Roman" w:cs="Times New Roman"/>
                <w:b/>
                <w:iCs/>
              </w:rPr>
              <w:t>0,000*</w:t>
            </w:r>
          </w:p>
        </w:tc>
      </w:tr>
      <w:tr w:rsidR="003844C5" w:rsidRPr="00F1498A" w14:paraId="344594B9" w14:textId="77777777">
        <w:tc>
          <w:tcPr>
            <w:tcW w:w="1973" w:type="dxa"/>
            <w:vAlign w:val="center"/>
          </w:tcPr>
          <w:p w14:paraId="00001C1A" w14:textId="77777777" w:rsidR="00787705" w:rsidRPr="00F1498A" w:rsidRDefault="00787705" w:rsidP="000330E9">
            <w:pPr>
              <w:rPr>
                <w:rFonts w:ascii="Times New Roman" w:eastAsia="Times New Roman" w:hAnsi="Times New Roman" w:cs="Times New Roman"/>
                <w:b/>
              </w:rPr>
            </w:pPr>
            <w:r w:rsidRPr="00F1498A">
              <w:rPr>
                <w:rFonts w:ascii="Times New Roman" w:eastAsia="Times New Roman" w:hAnsi="Times New Roman" w:cs="Times New Roman"/>
              </w:rPr>
              <w:t>группа 4, гармина гидрохлорид</w:t>
            </w:r>
          </w:p>
        </w:tc>
        <w:tc>
          <w:tcPr>
            <w:tcW w:w="1893" w:type="dxa"/>
            <w:vAlign w:val="center"/>
          </w:tcPr>
          <w:p w14:paraId="00001C1B" w14:textId="56A043EC" w:rsidR="00787705" w:rsidRPr="00F1498A" w:rsidRDefault="002A1410"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0,529</w:t>
            </w:r>
          </w:p>
        </w:tc>
        <w:tc>
          <w:tcPr>
            <w:tcW w:w="1893" w:type="dxa"/>
            <w:vAlign w:val="center"/>
          </w:tcPr>
          <w:p w14:paraId="7D7403EA" w14:textId="2AE76A41"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Me (Q</w:t>
            </w:r>
            <w:r w:rsidR="00037A15" w:rsidRPr="00F1498A">
              <w:rPr>
                <w:rFonts w:ascii="Times New Roman" w:eastAsia="Times New Roman" w:hAnsi="Times New Roman" w:cs="Times New Roman"/>
                <w:iCs/>
              </w:rPr>
              <w:t>25; Q</w:t>
            </w:r>
            <w:r w:rsidRPr="00F1498A">
              <w:rPr>
                <w:rFonts w:ascii="Times New Roman" w:eastAsia="Times New Roman" w:hAnsi="Times New Roman" w:cs="Times New Roman"/>
                <w:iCs/>
              </w:rPr>
              <w:t>75)</w:t>
            </w:r>
          </w:p>
          <w:p w14:paraId="00001C1D" w14:textId="66C723F0"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0,5926 (0,5806; 0,6171)</w:t>
            </w:r>
          </w:p>
        </w:tc>
        <w:tc>
          <w:tcPr>
            <w:tcW w:w="1895" w:type="dxa"/>
            <w:vAlign w:val="center"/>
          </w:tcPr>
          <w:p w14:paraId="00001C1E" w14:textId="11852940" w:rsidR="00787705" w:rsidRPr="00F1498A" w:rsidRDefault="00787705" w:rsidP="00787705">
            <w:pPr>
              <w:jc w:val="center"/>
              <w:rPr>
                <w:rFonts w:ascii="Times New Roman" w:eastAsia="Times New Roman" w:hAnsi="Times New Roman" w:cs="Times New Roman"/>
                <w:b/>
                <w:bCs/>
                <w:iCs/>
              </w:rPr>
            </w:pPr>
            <w:r w:rsidRPr="00F1498A">
              <w:rPr>
                <w:rFonts w:ascii="Times New Roman" w:eastAsia="Times New Roman" w:hAnsi="Times New Roman" w:cs="Times New Roman"/>
                <w:b/>
                <w:bCs/>
                <w:iCs/>
              </w:rPr>
              <w:t>0,052</w:t>
            </w:r>
          </w:p>
        </w:tc>
        <w:tc>
          <w:tcPr>
            <w:tcW w:w="1974" w:type="dxa"/>
            <w:vAlign w:val="center"/>
          </w:tcPr>
          <w:p w14:paraId="00001C1F" w14:textId="68A294A8" w:rsidR="00787705" w:rsidRPr="00F1498A" w:rsidRDefault="00787705" w:rsidP="00787705">
            <w:pPr>
              <w:jc w:val="center"/>
              <w:rPr>
                <w:rFonts w:ascii="Times New Roman" w:eastAsia="Times New Roman" w:hAnsi="Times New Roman" w:cs="Times New Roman"/>
                <w:b/>
                <w:iCs/>
              </w:rPr>
            </w:pPr>
            <w:r w:rsidRPr="00F1498A">
              <w:rPr>
                <w:rFonts w:ascii="Times New Roman" w:eastAsia="Times New Roman" w:hAnsi="Times New Roman" w:cs="Times New Roman"/>
                <w:b/>
                <w:iCs/>
              </w:rPr>
              <w:t>0,000*</w:t>
            </w:r>
          </w:p>
        </w:tc>
      </w:tr>
      <w:tr w:rsidR="003844C5" w:rsidRPr="00F1498A" w14:paraId="6C67412B" w14:textId="77777777">
        <w:tc>
          <w:tcPr>
            <w:tcW w:w="1973" w:type="dxa"/>
            <w:vAlign w:val="center"/>
          </w:tcPr>
          <w:p w14:paraId="00001C20" w14:textId="77777777" w:rsidR="00787705" w:rsidRPr="00F1498A" w:rsidRDefault="00787705" w:rsidP="000330E9">
            <w:pPr>
              <w:rPr>
                <w:rFonts w:ascii="Times New Roman" w:eastAsia="Times New Roman" w:hAnsi="Times New Roman" w:cs="Times New Roman"/>
                <w:b/>
              </w:rPr>
            </w:pPr>
            <w:r w:rsidRPr="00F1498A">
              <w:rPr>
                <w:rFonts w:ascii="Times New Roman" w:eastAsia="Times New Roman" w:hAnsi="Times New Roman" w:cs="Times New Roman"/>
              </w:rPr>
              <w:t>группа 5, амитриптилин</w:t>
            </w:r>
          </w:p>
        </w:tc>
        <w:tc>
          <w:tcPr>
            <w:tcW w:w="1893" w:type="dxa"/>
            <w:vAlign w:val="center"/>
          </w:tcPr>
          <w:p w14:paraId="00001C21" w14:textId="7020B73A" w:rsidR="00787705" w:rsidRPr="00F1498A" w:rsidRDefault="002A1410" w:rsidP="00787705">
            <w:pPr>
              <w:jc w:val="center"/>
              <w:rPr>
                <w:rFonts w:ascii="Times New Roman" w:eastAsia="Times New Roman" w:hAnsi="Times New Roman" w:cs="Times New Roman"/>
                <w:iCs/>
              </w:rPr>
            </w:pPr>
            <w:r w:rsidRPr="00F1498A">
              <w:rPr>
                <w:rFonts w:ascii="Times New Roman" w:eastAsia="Times New Roman" w:hAnsi="Times New Roman" w:cs="Times New Roman"/>
                <w:b/>
                <w:iCs/>
              </w:rPr>
              <w:t>0,023*</w:t>
            </w:r>
          </w:p>
        </w:tc>
        <w:tc>
          <w:tcPr>
            <w:tcW w:w="1893" w:type="dxa"/>
            <w:vAlign w:val="center"/>
          </w:tcPr>
          <w:p w14:paraId="00001C22" w14:textId="56FBFACF" w:rsidR="00787705" w:rsidRPr="00F1498A" w:rsidRDefault="002A1410" w:rsidP="00787705">
            <w:pPr>
              <w:jc w:val="center"/>
              <w:rPr>
                <w:rFonts w:ascii="Times New Roman" w:eastAsia="Times New Roman" w:hAnsi="Times New Roman" w:cs="Times New Roman"/>
                <w:b/>
                <w:bCs/>
                <w:iCs/>
              </w:rPr>
            </w:pPr>
            <w:r w:rsidRPr="00F1498A">
              <w:rPr>
                <w:rFonts w:ascii="Times New Roman" w:eastAsia="Times New Roman" w:hAnsi="Times New Roman" w:cs="Times New Roman"/>
                <w:b/>
                <w:bCs/>
                <w:iCs/>
              </w:rPr>
              <w:t>0,052</w:t>
            </w:r>
          </w:p>
        </w:tc>
        <w:tc>
          <w:tcPr>
            <w:tcW w:w="1895" w:type="dxa"/>
            <w:vAlign w:val="center"/>
          </w:tcPr>
          <w:p w14:paraId="0139C8CC" w14:textId="1D79377E"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Me (Q</w:t>
            </w:r>
            <w:r w:rsidR="00037A15" w:rsidRPr="00F1498A">
              <w:rPr>
                <w:rFonts w:ascii="Times New Roman" w:eastAsia="Times New Roman" w:hAnsi="Times New Roman" w:cs="Times New Roman"/>
                <w:iCs/>
              </w:rPr>
              <w:t>25; Q</w:t>
            </w:r>
            <w:r w:rsidRPr="00F1498A">
              <w:rPr>
                <w:rFonts w:ascii="Times New Roman" w:eastAsia="Times New Roman" w:hAnsi="Times New Roman" w:cs="Times New Roman"/>
                <w:iCs/>
              </w:rPr>
              <w:t>75)</w:t>
            </w:r>
          </w:p>
          <w:p w14:paraId="00001C24" w14:textId="20D8FDFF"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0,6223 (0,6138; 0,6289)</w:t>
            </w:r>
          </w:p>
        </w:tc>
        <w:tc>
          <w:tcPr>
            <w:tcW w:w="1974" w:type="dxa"/>
            <w:vAlign w:val="center"/>
          </w:tcPr>
          <w:p w14:paraId="00001C25" w14:textId="4EB57734" w:rsidR="00787705" w:rsidRPr="00F1498A" w:rsidRDefault="00787705" w:rsidP="00787705">
            <w:pPr>
              <w:jc w:val="center"/>
              <w:rPr>
                <w:rFonts w:ascii="Times New Roman" w:eastAsia="Times New Roman" w:hAnsi="Times New Roman" w:cs="Times New Roman"/>
                <w:b/>
                <w:iCs/>
              </w:rPr>
            </w:pPr>
            <w:r w:rsidRPr="00F1498A">
              <w:rPr>
                <w:rFonts w:ascii="Times New Roman" w:eastAsia="Times New Roman" w:hAnsi="Times New Roman" w:cs="Times New Roman"/>
                <w:b/>
                <w:iCs/>
              </w:rPr>
              <w:t>0,000*</w:t>
            </w:r>
          </w:p>
        </w:tc>
      </w:tr>
    </w:tbl>
    <w:p w14:paraId="65AB0C2F" w14:textId="77777777" w:rsidR="00F1498A" w:rsidRDefault="00F1498A" w:rsidP="005935FD">
      <w:pPr>
        <w:spacing w:after="0" w:line="240" w:lineRule="auto"/>
        <w:rPr>
          <w:rFonts w:ascii="Times New Roman" w:hAnsi="Times New Roman" w:cs="Times New Roman"/>
          <w:sz w:val="28"/>
          <w:szCs w:val="28"/>
        </w:rPr>
      </w:pPr>
    </w:p>
    <w:p w14:paraId="1602524B" w14:textId="3813AB9A" w:rsidR="005935FD" w:rsidRPr="00F1498A" w:rsidRDefault="00F1498A" w:rsidP="005935FD">
      <w:pPr>
        <w:spacing w:after="0" w:line="240" w:lineRule="auto"/>
        <w:rPr>
          <w:rFonts w:ascii="Times New Roman" w:hAnsi="Times New Roman" w:cs="Times New Roman"/>
          <w:sz w:val="28"/>
          <w:szCs w:val="28"/>
        </w:rPr>
      </w:pPr>
      <w:r w:rsidRPr="00F1498A">
        <w:rPr>
          <w:rFonts w:ascii="Times New Roman" w:hAnsi="Times New Roman" w:cs="Times New Roman"/>
          <w:sz w:val="28"/>
          <w:szCs w:val="28"/>
        </w:rPr>
        <w:lastRenderedPageBreak/>
        <w:t>Продолжение таблицы 39</w:t>
      </w:r>
    </w:p>
    <w:p w14:paraId="595B54E6" w14:textId="77777777" w:rsidR="00F1498A" w:rsidRPr="00F1498A" w:rsidRDefault="00F1498A" w:rsidP="005935FD">
      <w:pPr>
        <w:spacing w:after="0" w:line="240" w:lineRule="auto"/>
        <w:rPr>
          <w:rFonts w:ascii="Times New Roman" w:hAnsi="Times New Roman" w:cs="Times New Roman"/>
          <w:sz w:val="28"/>
          <w:szCs w:val="28"/>
        </w:rPr>
      </w:pPr>
    </w:p>
    <w:tbl>
      <w:tblPr>
        <w:tblStyle w:val="36"/>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F1498A" w:rsidRPr="00F1498A" w14:paraId="1ECB82B2" w14:textId="77777777">
        <w:tc>
          <w:tcPr>
            <w:tcW w:w="1973" w:type="dxa"/>
            <w:vAlign w:val="center"/>
          </w:tcPr>
          <w:p w14:paraId="23E955A5" w14:textId="0061AA07" w:rsidR="00F1498A" w:rsidRPr="00F1498A" w:rsidRDefault="00F1498A" w:rsidP="00F1498A">
            <w:pPr>
              <w:jc w:val="center"/>
              <w:rPr>
                <w:rFonts w:ascii="Times New Roman" w:eastAsia="Times New Roman" w:hAnsi="Times New Roman" w:cs="Times New Roman"/>
              </w:rPr>
            </w:pPr>
            <w:r w:rsidRPr="00F1498A">
              <w:rPr>
                <w:rFonts w:ascii="Times New Roman" w:eastAsia="Times New Roman" w:hAnsi="Times New Roman" w:cs="Times New Roman"/>
              </w:rPr>
              <w:t>1</w:t>
            </w:r>
          </w:p>
        </w:tc>
        <w:tc>
          <w:tcPr>
            <w:tcW w:w="1893" w:type="dxa"/>
            <w:vAlign w:val="center"/>
          </w:tcPr>
          <w:p w14:paraId="49876412" w14:textId="3DC48D55" w:rsidR="00F1498A" w:rsidRPr="00F1498A" w:rsidRDefault="00F1498A" w:rsidP="00F1498A">
            <w:pPr>
              <w:jc w:val="center"/>
              <w:rPr>
                <w:rFonts w:ascii="Times New Roman" w:eastAsia="Times New Roman" w:hAnsi="Times New Roman" w:cs="Times New Roman"/>
                <w:iCs/>
              </w:rPr>
            </w:pPr>
            <w:r w:rsidRPr="00F1498A">
              <w:rPr>
                <w:rFonts w:ascii="Times New Roman" w:eastAsia="Times New Roman" w:hAnsi="Times New Roman" w:cs="Times New Roman"/>
                <w:iCs/>
              </w:rPr>
              <w:t>2</w:t>
            </w:r>
          </w:p>
        </w:tc>
        <w:tc>
          <w:tcPr>
            <w:tcW w:w="1893" w:type="dxa"/>
            <w:vAlign w:val="center"/>
          </w:tcPr>
          <w:p w14:paraId="6A16EB2A" w14:textId="386ED7F6" w:rsidR="00F1498A" w:rsidRPr="00F1498A" w:rsidRDefault="00F1498A" w:rsidP="00F1498A">
            <w:pPr>
              <w:jc w:val="center"/>
              <w:rPr>
                <w:rFonts w:ascii="Times New Roman" w:eastAsia="Times New Roman" w:hAnsi="Times New Roman" w:cs="Times New Roman"/>
                <w:iCs/>
              </w:rPr>
            </w:pPr>
            <w:r w:rsidRPr="00F1498A">
              <w:rPr>
                <w:rFonts w:ascii="Times New Roman" w:eastAsia="Times New Roman" w:hAnsi="Times New Roman" w:cs="Times New Roman"/>
                <w:iCs/>
              </w:rPr>
              <w:t>3</w:t>
            </w:r>
          </w:p>
        </w:tc>
        <w:tc>
          <w:tcPr>
            <w:tcW w:w="1895" w:type="dxa"/>
            <w:vAlign w:val="center"/>
          </w:tcPr>
          <w:p w14:paraId="0C48A84A" w14:textId="0F5FD7AE" w:rsidR="00F1498A" w:rsidRPr="00F1498A" w:rsidRDefault="00F1498A" w:rsidP="00F1498A">
            <w:pPr>
              <w:jc w:val="center"/>
              <w:rPr>
                <w:rFonts w:ascii="Times New Roman" w:eastAsia="Times New Roman" w:hAnsi="Times New Roman" w:cs="Times New Roman"/>
                <w:iCs/>
              </w:rPr>
            </w:pPr>
            <w:r w:rsidRPr="00F1498A">
              <w:rPr>
                <w:rFonts w:ascii="Times New Roman" w:eastAsia="Times New Roman" w:hAnsi="Times New Roman" w:cs="Times New Roman"/>
                <w:iCs/>
              </w:rPr>
              <w:t>4</w:t>
            </w:r>
          </w:p>
        </w:tc>
        <w:tc>
          <w:tcPr>
            <w:tcW w:w="1974" w:type="dxa"/>
            <w:vAlign w:val="center"/>
          </w:tcPr>
          <w:p w14:paraId="5A6CE64A" w14:textId="6AE1E37C" w:rsidR="00F1498A" w:rsidRPr="00F1498A" w:rsidRDefault="00F1498A" w:rsidP="00F1498A">
            <w:pPr>
              <w:jc w:val="center"/>
              <w:rPr>
                <w:rFonts w:ascii="Times New Roman" w:eastAsia="Times New Roman" w:hAnsi="Times New Roman" w:cs="Times New Roman"/>
                <w:iCs/>
              </w:rPr>
            </w:pPr>
            <w:r w:rsidRPr="00F1498A">
              <w:rPr>
                <w:rFonts w:ascii="Times New Roman" w:eastAsia="Times New Roman" w:hAnsi="Times New Roman" w:cs="Times New Roman"/>
                <w:iCs/>
              </w:rPr>
              <w:t>5</w:t>
            </w:r>
          </w:p>
        </w:tc>
      </w:tr>
      <w:tr w:rsidR="003844C5" w:rsidRPr="00F1498A" w14:paraId="503BED2E" w14:textId="77777777">
        <w:tc>
          <w:tcPr>
            <w:tcW w:w="1973" w:type="dxa"/>
            <w:vAlign w:val="center"/>
          </w:tcPr>
          <w:p w14:paraId="00001C26" w14:textId="77777777" w:rsidR="00787705" w:rsidRPr="00F1498A" w:rsidRDefault="00787705" w:rsidP="000330E9">
            <w:pPr>
              <w:rPr>
                <w:rFonts w:ascii="Times New Roman" w:eastAsia="Times New Roman" w:hAnsi="Times New Roman" w:cs="Times New Roman"/>
                <w:b/>
              </w:rPr>
            </w:pPr>
            <w:r w:rsidRPr="00F1498A">
              <w:rPr>
                <w:rFonts w:ascii="Times New Roman" w:eastAsia="Times New Roman" w:hAnsi="Times New Roman" w:cs="Times New Roman"/>
              </w:rPr>
              <w:t>до начала эксперимента</w:t>
            </w:r>
          </w:p>
        </w:tc>
        <w:tc>
          <w:tcPr>
            <w:tcW w:w="1893" w:type="dxa"/>
            <w:vAlign w:val="center"/>
          </w:tcPr>
          <w:p w14:paraId="00001C27" w14:textId="153A62E8" w:rsidR="00787705" w:rsidRPr="00F1498A" w:rsidRDefault="00282332" w:rsidP="00787705">
            <w:pPr>
              <w:jc w:val="center"/>
              <w:rPr>
                <w:rFonts w:ascii="Times New Roman" w:eastAsia="Times New Roman" w:hAnsi="Times New Roman" w:cs="Times New Roman"/>
                <w:iCs/>
              </w:rPr>
            </w:pPr>
            <w:r w:rsidRPr="00F1498A">
              <w:rPr>
                <w:rFonts w:ascii="Times New Roman" w:eastAsia="Times New Roman" w:hAnsi="Times New Roman" w:cs="Times New Roman"/>
                <w:b/>
                <w:iCs/>
              </w:rPr>
              <w:t>0,000*</w:t>
            </w:r>
          </w:p>
        </w:tc>
        <w:tc>
          <w:tcPr>
            <w:tcW w:w="1893" w:type="dxa"/>
            <w:vAlign w:val="center"/>
          </w:tcPr>
          <w:p w14:paraId="00001C28" w14:textId="4E428CC2" w:rsidR="00787705" w:rsidRPr="00F1498A" w:rsidRDefault="00282332" w:rsidP="00787705">
            <w:pPr>
              <w:jc w:val="center"/>
              <w:rPr>
                <w:rFonts w:ascii="Times New Roman" w:eastAsia="Times New Roman" w:hAnsi="Times New Roman" w:cs="Times New Roman"/>
                <w:iCs/>
              </w:rPr>
            </w:pPr>
            <w:r w:rsidRPr="00F1498A">
              <w:rPr>
                <w:rFonts w:ascii="Times New Roman" w:eastAsia="Times New Roman" w:hAnsi="Times New Roman" w:cs="Times New Roman"/>
                <w:b/>
                <w:iCs/>
              </w:rPr>
              <w:t>0,000*</w:t>
            </w:r>
          </w:p>
        </w:tc>
        <w:tc>
          <w:tcPr>
            <w:tcW w:w="1895" w:type="dxa"/>
            <w:vAlign w:val="center"/>
          </w:tcPr>
          <w:p w14:paraId="00001C29" w14:textId="75BCEE9D" w:rsidR="00787705" w:rsidRPr="00F1498A" w:rsidRDefault="00282332" w:rsidP="00787705">
            <w:pPr>
              <w:jc w:val="center"/>
              <w:rPr>
                <w:rFonts w:ascii="Times New Roman" w:eastAsia="Times New Roman" w:hAnsi="Times New Roman" w:cs="Times New Roman"/>
                <w:iCs/>
              </w:rPr>
            </w:pPr>
            <w:r w:rsidRPr="00F1498A">
              <w:rPr>
                <w:rFonts w:ascii="Times New Roman" w:eastAsia="Times New Roman" w:hAnsi="Times New Roman" w:cs="Times New Roman"/>
                <w:b/>
                <w:iCs/>
              </w:rPr>
              <w:t>0,000*</w:t>
            </w:r>
          </w:p>
        </w:tc>
        <w:tc>
          <w:tcPr>
            <w:tcW w:w="1974" w:type="dxa"/>
            <w:vAlign w:val="center"/>
          </w:tcPr>
          <w:p w14:paraId="6A769552" w14:textId="65CE7ED0"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Me (Q</w:t>
            </w:r>
            <w:r w:rsidR="00037A15" w:rsidRPr="00F1498A">
              <w:rPr>
                <w:rFonts w:ascii="Times New Roman" w:eastAsia="Times New Roman" w:hAnsi="Times New Roman" w:cs="Times New Roman"/>
                <w:iCs/>
              </w:rPr>
              <w:t>25; Q</w:t>
            </w:r>
            <w:r w:rsidRPr="00F1498A">
              <w:rPr>
                <w:rFonts w:ascii="Times New Roman" w:eastAsia="Times New Roman" w:hAnsi="Times New Roman" w:cs="Times New Roman"/>
                <w:iCs/>
              </w:rPr>
              <w:t>75)</w:t>
            </w:r>
          </w:p>
          <w:p w14:paraId="00001C2B" w14:textId="624B6BBD"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0,5456 (0,5167; 0,5587)</w:t>
            </w:r>
          </w:p>
        </w:tc>
      </w:tr>
    </w:tbl>
    <w:tbl>
      <w:tblPr>
        <w:tblStyle w:val="34"/>
        <w:tblW w:w="9628" w:type="dxa"/>
        <w:tblInd w:w="1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8"/>
        <w:gridCol w:w="1904"/>
        <w:gridCol w:w="1905"/>
        <w:gridCol w:w="1909"/>
        <w:gridCol w:w="1922"/>
      </w:tblGrid>
      <w:tr w:rsidR="003844C5" w:rsidRPr="00F1498A" w14:paraId="50830E73" w14:textId="77777777" w:rsidTr="00BE2252">
        <w:tc>
          <w:tcPr>
            <w:tcW w:w="9628" w:type="dxa"/>
            <w:gridSpan w:val="5"/>
            <w:vAlign w:val="center"/>
          </w:tcPr>
          <w:p w14:paraId="52959BB3" w14:textId="4C2252A6" w:rsidR="00065C74" w:rsidRPr="00F1498A" w:rsidRDefault="00787705" w:rsidP="006C393B">
            <w:pPr>
              <w:jc w:val="center"/>
              <w:rPr>
                <w:rFonts w:ascii="Times New Roman" w:eastAsia="Times New Roman" w:hAnsi="Times New Roman" w:cs="Times New Roman"/>
              </w:rPr>
            </w:pPr>
            <w:r w:rsidRPr="00F1498A">
              <w:rPr>
                <w:rFonts w:ascii="Times New Roman" w:eastAsia="Times New Roman" w:hAnsi="Times New Roman" w:cs="Times New Roman"/>
              </w:rPr>
              <w:t xml:space="preserve">Н Критерий Краскела Уоллиса </w:t>
            </w:r>
            <w:r w:rsidR="00037A15" w:rsidRPr="00F1498A">
              <w:rPr>
                <w:rFonts w:ascii="Times New Roman" w:eastAsia="Times New Roman" w:hAnsi="Times New Roman" w:cs="Times New Roman"/>
              </w:rPr>
              <w:t>(3</w:t>
            </w:r>
            <w:r w:rsidRPr="00F1498A">
              <w:rPr>
                <w:rFonts w:ascii="Times New Roman" w:eastAsia="Times New Roman" w:hAnsi="Times New Roman" w:cs="Times New Roman"/>
              </w:rPr>
              <w:t>, N= 60</w:t>
            </w:r>
            <w:r w:rsidR="006C5712" w:rsidRPr="00F1498A">
              <w:rPr>
                <w:rFonts w:ascii="Times New Roman" w:eastAsia="Times New Roman" w:hAnsi="Times New Roman" w:cs="Times New Roman"/>
              </w:rPr>
              <w:t>) p</w:t>
            </w:r>
            <w:r w:rsidRPr="00F1498A">
              <w:rPr>
                <w:rFonts w:ascii="Times New Roman" w:eastAsia="Times New Roman" w:hAnsi="Times New Roman" w:cs="Times New Roman"/>
              </w:rPr>
              <w:t xml:space="preserve"> =0,000*</w:t>
            </w:r>
          </w:p>
        </w:tc>
      </w:tr>
      <w:tr w:rsidR="003844C5" w:rsidRPr="00F1498A" w14:paraId="73B50719" w14:textId="77777777" w:rsidTr="00BE2252">
        <w:tc>
          <w:tcPr>
            <w:tcW w:w="1988" w:type="dxa"/>
            <w:vAlign w:val="center"/>
          </w:tcPr>
          <w:p w14:paraId="4ECE253F" w14:textId="77777777" w:rsidR="00065C74" w:rsidRPr="00F1498A" w:rsidRDefault="00065C74" w:rsidP="006C393B">
            <w:pPr>
              <w:jc w:val="center"/>
              <w:rPr>
                <w:rFonts w:ascii="Times New Roman" w:eastAsia="Times New Roman" w:hAnsi="Times New Roman" w:cs="Times New Roman"/>
              </w:rPr>
            </w:pPr>
            <w:r w:rsidRPr="00F1498A">
              <w:rPr>
                <w:rFonts w:ascii="Times New Roman" w:eastAsia="Times New Roman" w:hAnsi="Times New Roman" w:cs="Times New Roman"/>
              </w:rPr>
              <w:t>ПТГ в эритроцитах</w:t>
            </w:r>
          </w:p>
        </w:tc>
        <w:tc>
          <w:tcPr>
            <w:tcW w:w="1904" w:type="dxa"/>
            <w:vAlign w:val="center"/>
          </w:tcPr>
          <w:p w14:paraId="5577C910" w14:textId="77777777" w:rsidR="00065C74" w:rsidRPr="00F1498A" w:rsidRDefault="00065C74" w:rsidP="006C393B">
            <w:pPr>
              <w:jc w:val="center"/>
              <w:rPr>
                <w:rFonts w:ascii="Times New Roman" w:eastAsia="Times New Roman" w:hAnsi="Times New Roman" w:cs="Times New Roman"/>
                <w:b/>
              </w:rPr>
            </w:pPr>
            <w:r w:rsidRPr="00F1498A">
              <w:rPr>
                <w:rFonts w:ascii="Times New Roman" w:eastAsia="Times New Roman" w:hAnsi="Times New Roman" w:cs="Times New Roman"/>
              </w:rPr>
              <w:t>группа 3, плацебо</w:t>
            </w:r>
          </w:p>
        </w:tc>
        <w:tc>
          <w:tcPr>
            <w:tcW w:w="1905" w:type="dxa"/>
            <w:vAlign w:val="center"/>
          </w:tcPr>
          <w:p w14:paraId="6F694938" w14:textId="77777777" w:rsidR="00065C74" w:rsidRPr="00F1498A" w:rsidRDefault="00065C74" w:rsidP="006C393B">
            <w:pPr>
              <w:jc w:val="center"/>
              <w:rPr>
                <w:rFonts w:ascii="Times New Roman" w:eastAsia="Times New Roman" w:hAnsi="Times New Roman" w:cs="Times New Roman"/>
                <w:b/>
              </w:rPr>
            </w:pPr>
            <w:r w:rsidRPr="00F1498A">
              <w:rPr>
                <w:rFonts w:ascii="Times New Roman" w:eastAsia="Times New Roman" w:hAnsi="Times New Roman" w:cs="Times New Roman"/>
              </w:rPr>
              <w:t>группа 4, гармина гидрохлорид</w:t>
            </w:r>
          </w:p>
        </w:tc>
        <w:tc>
          <w:tcPr>
            <w:tcW w:w="1909" w:type="dxa"/>
            <w:vAlign w:val="center"/>
          </w:tcPr>
          <w:p w14:paraId="352AE474" w14:textId="77777777" w:rsidR="00065C74" w:rsidRPr="00F1498A" w:rsidRDefault="00065C74" w:rsidP="006C393B">
            <w:pPr>
              <w:jc w:val="center"/>
              <w:rPr>
                <w:rFonts w:ascii="Times New Roman" w:eastAsia="Times New Roman" w:hAnsi="Times New Roman" w:cs="Times New Roman"/>
                <w:b/>
              </w:rPr>
            </w:pPr>
            <w:r w:rsidRPr="00F1498A">
              <w:rPr>
                <w:rFonts w:ascii="Times New Roman" w:eastAsia="Times New Roman" w:hAnsi="Times New Roman" w:cs="Times New Roman"/>
              </w:rPr>
              <w:t>группа 5, амитриптилин</w:t>
            </w:r>
          </w:p>
        </w:tc>
        <w:tc>
          <w:tcPr>
            <w:tcW w:w="1922" w:type="dxa"/>
            <w:vAlign w:val="center"/>
          </w:tcPr>
          <w:p w14:paraId="498AFA66" w14:textId="77777777" w:rsidR="00065C74" w:rsidRPr="00F1498A" w:rsidRDefault="00065C74" w:rsidP="006C393B">
            <w:pPr>
              <w:jc w:val="center"/>
              <w:rPr>
                <w:rFonts w:ascii="Times New Roman" w:eastAsia="Times New Roman" w:hAnsi="Times New Roman" w:cs="Times New Roman"/>
                <w:b/>
              </w:rPr>
            </w:pPr>
            <w:r w:rsidRPr="00F1498A">
              <w:rPr>
                <w:rFonts w:ascii="Times New Roman" w:eastAsia="Times New Roman" w:hAnsi="Times New Roman" w:cs="Times New Roman"/>
              </w:rPr>
              <w:t>ХНУС</w:t>
            </w:r>
          </w:p>
        </w:tc>
      </w:tr>
      <w:tr w:rsidR="003844C5" w:rsidRPr="00F1498A" w14:paraId="4BA684A9" w14:textId="77777777" w:rsidTr="00BE2252">
        <w:tc>
          <w:tcPr>
            <w:tcW w:w="1988" w:type="dxa"/>
            <w:vAlign w:val="center"/>
          </w:tcPr>
          <w:p w14:paraId="02DE4771" w14:textId="77777777" w:rsidR="00787705" w:rsidRPr="00F1498A" w:rsidRDefault="00787705" w:rsidP="000330E9">
            <w:pPr>
              <w:rPr>
                <w:rFonts w:ascii="Times New Roman" w:eastAsia="Times New Roman" w:hAnsi="Times New Roman" w:cs="Times New Roman"/>
                <w:b/>
              </w:rPr>
            </w:pPr>
            <w:r w:rsidRPr="00F1498A">
              <w:rPr>
                <w:rFonts w:ascii="Times New Roman" w:eastAsia="Times New Roman" w:hAnsi="Times New Roman" w:cs="Times New Roman"/>
              </w:rPr>
              <w:t>группа 3, плацебо</w:t>
            </w:r>
          </w:p>
        </w:tc>
        <w:tc>
          <w:tcPr>
            <w:tcW w:w="1904" w:type="dxa"/>
            <w:vAlign w:val="center"/>
          </w:tcPr>
          <w:p w14:paraId="622AC8CD" w14:textId="69E118CF"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Me (Q</w:t>
            </w:r>
            <w:r w:rsidR="00037A15" w:rsidRPr="00F1498A">
              <w:rPr>
                <w:rFonts w:ascii="Times New Roman" w:eastAsia="Times New Roman" w:hAnsi="Times New Roman" w:cs="Times New Roman"/>
                <w:iCs/>
              </w:rPr>
              <w:t>25; Q</w:t>
            </w:r>
            <w:r w:rsidRPr="00F1498A">
              <w:rPr>
                <w:rFonts w:ascii="Times New Roman" w:eastAsia="Times New Roman" w:hAnsi="Times New Roman" w:cs="Times New Roman"/>
                <w:iCs/>
              </w:rPr>
              <w:t>75)</w:t>
            </w:r>
          </w:p>
          <w:p w14:paraId="2E3AED38" w14:textId="1E665D15" w:rsidR="00787705" w:rsidRPr="00F1498A" w:rsidRDefault="00787705" w:rsidP="00787705">
            <w:pPr>
              <w:jc w:val="center"/>
              <w:rPr>
                <w:rFonts w:ascii="Times New Roman" w:eastAsia="Times New Roman" w:hAnsi="Times New Roman" w:cs="Times New Roman"/>
                <w:b/>
                <w:iCs/>
              </w:rPr>
            </w:pPr>
            <w:r w:rsidRPr="00F1498A">
              <w:rPr>
                <w:rFonts w:ascii="Times New Roman" w:eastAsia="Times New Roman" w:hAnsi="Times New Roman" w:cs="Times New Roman"/>
                <w:iCs/>
              </w:rPr>
              <w:t>0,6010 (0,5855; 0,6199)</w:t>
            </w:r>
          </w:p>
        </w:tc>
        <w:tc>
          <w:tcPr>
            <w:tcW w:w="1905" w:type="dxa"/>
            <w:vAlign w:val="center"/>
          </w:tcPr>
          <w:p w14:paraId="25AB5037" w14:textId="1E7552F5"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0,143</w:t>
            </w:r>
          </w:p>
        </w:tc>
        <w:tc>
          <w:tcPr>
            <w:tcW w:w="1909" w:type="dxa"/>
            <w:vAlign w:val="center"/>
          </w:tcPr>
          <w:p w14:paraId="383123C6" w14:textId="08C6753A"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0,631</w:t>
            </w:r>
          </w:p>
        </w:tc>
        <w:tc>
          <w:tcPr>
            <w:tcW w:w="1922" w:type="dxa"/>
            <w:vAlign w:val="center"/>
          </w:tcPr>
          <w:p w14:paraId="50363BF2" w14:textId="545C01BA" w:rsidR="00787705" w:rsidRPr="00F1498A" w:rsidRDefault="00787705" w:rsidP="00787705">
            <w:pPr>
              <w:jc w:val="center"/>
              <w:rPr>
                <w:rFonts w:ascii="Times New Roman" w:eastAsia="Times New Roman" w:hAnsi="Times New Roman" w:cs="Times New Roman"/>
                <w:bCs/>
                <w:iCs/>
              </w:rPr>
            </w:pPr>
            <w:r w:rsidRPr="00F1498A">
              <w:rPr>
                <w:rFonts w:ascii="Times New Roman" w:eastAsia="Times New Roman" w:hAnsi="Times New Roman" w:cs="Times New Roman"/>
                <w:b/>
                <w:iCs/>
              </w:rPr>
              <w:t>0,000*</w:t>
            </w:r>
          </w:p>
        </w:tc>
      </w:tr>
      <w:tr w:rsidR="003844C5" w:rsidRPr="00F1498A" w14:paraId="12EC548C" w14:textId="77777777" w:rsidTr="00BE2252">
        <w:tc>
          <w:tcPr>
            <w:tcW w:w="1988" w:type="dxa"/>
            <w:vAlign w:val="center"/>
          </w:tcPr>
          <w:p w14:paraId="4E3C27C0" w14:textId="77777777" w:rsidR="00787705" w:rsidRPr="00F1498A" w:rsidRDefault="00787705" w:rsidP="000330E9">
            <w:pPr>
              <w:rPr>
                <w:rFonts w:ascii="Times New Roman" w:eastAsia="Times New Roman" w:hAnsi="Times New Roman" w:cs="Times New Roman"/>
                <w:b/>
              </w:rPr>
            </w:pPr>
            <w:r w:rsidRPr="00F1498A">
              <w:rPr>
                <w:rFonts w:ascii="Times New Roman" w:eastAsia="Times New Roman" w:hAnsi="Times New Roman" w:cs="Times New Roman"/>
              </w:rPr>
              <w:t>группа 4, гармина гидрохлорид</w:t>
            </w:r>
          </w:p>
        </w:tc>
        <w:tc>
          <w:tcPr>
            <w:tcW w:w="1904" w:type="dxa"/>
            <w:vAlign w:val="center"/>
          </w:tcPr>
          <w:p w14:paraId="74CDE137" w14:textId="71C80F81" w:rsidR="00787705" w:rsidRPr="00F1498A" w:rsidRDefault="002A1410"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0,143</w:t>
            </w:r>
          </w:p>
        </w:tc>
        <w:tc>
          <w:tcPr>
            <w:tcW w:w="1905" w:type="dxa"/>
            <w:vAlign w:val="center"/>
          </w:tcPr>
          <w:p w14:paraId="447AEA54" w14:textId="64ABA1B4"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Me (Q</w:t>
            </w:r>
            <w:r w:rsidR="00037A15" w:rsidRPr="00F1498A">
              <w:rPr>
                <w:rFonts w:ascii="Times New Roman" w:eastAsia="Times New Roman" w:hAnsi="Times New Roman" w:cs="Times New Roman"/>
                <w:iCs/>
              </w:rPr>
              <w:t>25; Q</w:t>
            </w:r>
            <w:r w:rsidRPr="00F1498A">
              <w:rPr>
                <w:rFonts w:ascii="Times New Roman" w:eastAsia="Times New Roman" w:hAnsi="Times New Roman" w:cs="Times New Roman"/>
                <w:iCs/>
              </w:rPr>
              <w:t>75)</w:t>
            </w:r>
          </w:p>
          <w:p w14:paraId="2AB4036A" w14:textId="3A7C78A6"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0,5926 (0,5806; 0,6171)</w:t>
            </w:r>
          </w:p>
        </w:tc>
        <w:tc>
          <w:tcPr>
            <w:tcW w:w="1909" w:type="dxa"/>
            <w:vAlign w:val="center"/>
          </w:tcPr>
          <w:p w14:paraId="56F3C5C9" w14:textId="69F74423" w:rsidR="00787705" w:rsidRPr="00F1498A" w:rsidRDefault="00787705" w:rsidP="00787705">
            <w:pPr>
              <w:jc w:val="center"/>
              <w:rPr>
                <w:rFonts w:ascii="Times New Roman" w:eastAsia="Times New Roman" w:hAnsi="Times New Roman" w:cs="Times New Roman"/>
                <w:b/>
                <w:bCs/>
                <w:iCs/>
              </w:rPr>
            </w:pPr>
            <w:r w:rsidRPr="00F1498A">
              <w:rPr>
                <w:rFonts w:ascii="Times New Roman" w:eastAsia="Times New Roman" w:hAnsi="Times New Roman" w:cs="Times New Roman"/>
                <w:iCs/>
              </w:rPr>
              <w:t>0,247</w:t>
            </w:r>
          </w:p>
        </w:tc>
        <w:tc>
          <w:tcPr>
            <w:tcW w:w="1922" w:type="dxa"/>
            <w:vAlign w:val="center"/>
          </w:tcPr>
          <w:p w14:paraId="60F78669" w14:textId="1F96F2FD" w:rsidR="00787705" w:rsidRPr="00F1498A" w:rsidRDefault="00787705" w:rsidP="00787705">
            <w:pPr>
              <w:jc w:val="center"/>
              <w:rPr>
                <w:rFonts w:ascii="Times New Roman" w:eastAsia="Times New Roman" w:hAnsi="Times New Roman" w:cs="Times New Roman"/>
                <w:bCs/>
                <w:iCs/>
              </w:rPr>
            </w:pPr>
            <w:r w:rsidRPr="00F1498A">
              <w:rPr>
                <w:rFonts w:ascii="Times New Roman" w:eastAsia="Times New Roman" w:hAnsi="Times New Roman" w:cs="Times New Roman"/>
                <w:b/>
                <w:iCs/>
              </w:rPr>
              <w:t>0,000*</w:t>
            </w:r>
          </w:p>
        </w:tc>
      </w:tr>
      <w:tr w:rsidR="003844C5" w:rsidRPr="00F1498A" w14:paraId="686A670C" w14:textId="77777777" w:rsidTr="00BE2252">
        <w:tc>
          <w:tcPr>
            <w:tcW w:w="1988" w:type="dxa"/>
            <w:vAlign w:val="center"/>
          </w:tcPr>
          <w:p w14:paraId="0F742FA4" w14:textId="77777777" w:rsidR="00787705" w:rsidRPr="00F1498A" w:rsidRDefault="00787705" w:rsidP="000330E9">
            <w:pPr>
              <w:rPr>
                <w:rFonts w:ascii="Times New Roman" w:eastAsia="Times New Roman" w:hAnsi="Times New Roman" w:cs="Times New Roman"/>
                <w:b/>
              </w:rPr>
            </w:pPr>
            <w:r w:rsidRPr="00F1498A">
              <w:rPr>
                <w:rFonts w:ascii="Times New Roman" w:eastAsia="Times New Roman" w:hAnsi="Times New Roman" w:cs="Times New Roman"/>
              </w:rPr>
              <w:t>группа 5, амитриптилин</w:t>
            </w:r>
          </w:p>
        </w:tc>
        <w:tc>
          <w:tcPr>
            <w:tcW w:w="1904" w:type="dxa"/>
            <w:vAlign w:val="center"/>
          </w:tcPr>
          <w:p w14:paraId="77546391" w14:textId="231F6E9B" w:rsidR="00787705" w:rsidRPr="00F1498A" w:rsidRDefault="002A1410"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0,631</w:t>
            </w:r>
          </w:p>
        </w:tc>
        <w:tc>
          <w:tcPr>
            <w:tcW w:w="1905" w:type="dxa"/>
            <w:vAlign w:val="center"/>
          </w:tcPr>
          <w:p w14:paraId="7B7CAC55" w14:textId="6A1BD4F9" w:rsidR="00787705" w:rsidRPr="00F1498A" w:rsidRDefault="002A1410"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0,247</w:t>
            </w:r>
          </w:p>
        </w:tc>
        <w:tc>
          <w:tcPr>
            <w:tcW w:w="1909" w:type="dxa"/>
            <w:vAlign w:val="center"/>
          </w:tcPr>
          <w:p w14:paraId="7BECBE8A" w14:textId="5A0657DE"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Me (Q</w:t>
            </w:r>
            <w:r w:rsidR="00037A15" w:rsidRPr="00F1498A">
              <w:rPr>
                <w:rFonts w:ascii="Times New Roman" w:eastAsia="Times New Roman" w:hAnsi="Times New Roman" w:cs="Times New Roman"/>
                <w:iCs/>
              </w:rPr>
              <w:t>25; Q</w:t>
            </w:r>
            <w:r w:rsidRPr="00F1498A">
              <w:rPr>
                <w:rFonts w:ascii="Times New Roman" w:eastAsia="Times New Roman" w:hAnsi="Times New Roman" w:cs="Times New Roman"/>
                <w:iCs/>
              </w:rPr>
              <w:t>75)</w:t>
            </w:r>
          </w:p>
          <w:p w14:paraId="15969793" w14:textId="4456B4EF"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0,6223 (0,6138; 0,6289)</w:t>
            </w:r>
          </w:p>
        </w:tc>
        <w:tc>
          <w:tcPr>
            <w:tcW w:w="1922" w:type="dxa"/>
            <w:vAlign w:val="center"/>
          </w:tcPr>
          <w:p w14:paraId="4D4197D3" w14:textId="2D6BD165" w:rsidR="00787705" w:rsidRPr="00F1498A" w:rsidRDefault="00787705" w:rsidP="00787705">
            <w:pPr>
              <w:jc w:val="center"/>
              <w:rPr>
                <w:rFonts w:ascii="Times New Roman" w:eastAsia="Times New Roman" w:hAnsi="Times New Roman" w:cs="Times New Roman"/>
                <w:bCs/>
                <w:iCs/>
              </w:rPr>
            </w:pPr>
            <w:r w:rsidRPr="00F1498A">
              <w:rPr>
                <w:rFonts w:ascii="Times New Roman" w:eastAsia="Times New Roman" w:hAnsi="Times New Roman" w:cs="Times New Roman"/>
                <w:b/>
                <w:iCs/>
              </w:rPr>
              <w:t>0,000*</w:t>
            </w:r>
          </w:p>
        </w:tc>
      </w:tr>
      <w:tr w:rsidR="003844C5" w:rsidRPr="00F1498A" w14:paraId="31B485E0" w14:textId="77777777" w:rsidTr="00BE2252">
        <w:tc>
          <w:tcPr>
            <w:tcW w:w="1988" w:type="dxa"/>
            <w:vAlign w:val="center"/>
          </w:tcPr>
          <w:p w14:paraId="550018B1" w14:textId="77777777" w:rsidR="00787705" w:rsidRPr="00F1498A" w:rsidRDefault="00787705" w:rsidP="000330E9">
            <w:pPr>
              <w:rPr>
                <w:rFonts w:ascii="Times New Roman" w:eastAsia="Times New Roman" w:hAnsi="Times New Roman" w:cs="Times New Roman"/>
                <w:b/>
              </w:rPr>
            </w:pPr>
            <w:r w:rsidRPr="00F1498A">
              <w:rPr>
                <w:rFonts w:ascii="Times New Roman" w:eastAsia="Times New Roman" w:hAnsi="Times New Roman" w:cs="Times New Roman"/>
              </w:rPr>
              <w:t>ХНУС</w:t>
            </w:r>
          </w:p>
        </w:tc>
        <w:tc>
          <w:tcPr>
            <w:tcW w:w="1904" w:type="dxa"/>
            <w:vAlign w:val="center"/>
          </w:tcPr>
          <w:p w14:paraId="7FC01643" w14:textId="256C4743" w:rsidR="00787705" w:rsidRPr="00F1498A" w:rsidRDefault="00282332" w:rsidP="00787705">
            <w:pPr>
              <w:jc w:val="center"/>
              <w:rPr>
                <w:rFonts w:ascii="Times New Roman" w:eastAsia="Times New Roman" w:hAnsi="Times New Roman" w:cs="Times New Roman"/>
                <w:iCs/>
              </w:rPr>
            </w:pPr>
            <w:r w:rsidRPr="00F1498A">
              <w:rPr>
                <w:rFonts w:ascii="Times New Roman" w:eastAsia="Times New Roman" w:hAnsi="Times New Roman" w:cs="Times New Roman"/>
                <w:b/>
                <w:iCs/>
              </w:rPr>
              <w:t>0,000*</w:t>
            </w:r>
          </w:p>
        </w:tc>
        <w:tc>
          <w:tcPr>
            <w:tcW w:w="1905" w:type="dxa"/>
            <w:vAlign w:val="center"/>
          </w:tcPr>
          <w:p w14:paraId="072311FD" w14:textId="48B304E6" w:rsidR="00787705" w:rsidRPr="00F1498A" w:rsidRDefault="00282332" w:rsidP="00787705">
            <w:pPr>
              <w:jc w:val="center"/>
              <w:rPr>
                <w:rFonts w:ascii="Times New Roman" w:eastAsia="Times New Roman" w:hAnsi="Times New Roman" w:cs="Times New Roman"/>
                <w:iCs/>
              </w:rPr>
            </w:pPr>
            <w:r w:rsidRPr="00F1498A">
              <w:rPr>
                <w:rFonts w:ascii="Times New Roman" w:eastAsia="Times New Roman" w:hAnsi="Times New Roman" w:cs="Times New Roman"/>
                <w:b/>
                <w:iCs/>
              </w:rPr>
              <w:t>0,000*</w:t>
            </w:r>
          </w:p>
        </w:tc>
        <w:tc>
          <w:tcPr>
            <w:tcW w:w="1909" w:type="dxa"/>
            <w:vAlign w:val="center"/>
          </w:tcPr>
          <w:p w14:paraId="6775BDF2" w14:textId="46EDAC31" w:rsidR="00787705" w:rsidRPr="00F1498A" w:rsidRDefault="00282332" w:rsidP="00787705">
            <w:pPr>
              <w:jc w:val="center"/>
              <w:rPr>
                <w:rFonts w:ascii="Times New Roman" w:eastAsia="Times New Roman" w:hAnsi="Times New Roman" w:cs="Times New Roman"/>
                <w:iCs/>
              </w:rPr>
            </w:pPr>
            <w:r w:rsidRPr="00F1498A">
              <w:rPr>
                <w:rFonts w:ascii="Times New Roman" w:eastAsia="Times New Roman" w:hAnsi="Times New Roman" w:cs="Times New Roman"/>
                <w:b/>
                <w:iCs/>
              </w:rPr>
              <w:t>0,000*</w:t>
            </w:r>
          </w:p>
        </w:tc>
        <w:tc>
          <w:tcPr>
            <w:tcW w:w="1922" w:type="dxa"/>
            <w:vAlign w:val="center"/>
          </w:tcPr>
          <w:p w14:paraId="7B45A9FF" w14:textId="13395859"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Me (Q</w:t>
            </w:r>
            <w:r w:rsidR="00037A15" w:rsidRPr="00F1498A">
              <w:rPr>
                <w:rFonts w:ascii="Times New Roman" w:eastAsia="Times New Roman" w:hAnsi="Times New Roman" w:cs="Times New Roman"/>
                <w:iCs/>
              </w:rPr>
              <w:t>25; Q</w:t>
            </w:r>
            <w:r w:rsidRPr="00F1498A">
              <w:rPr>
                <w:rFonts w:ascii="Times New Roman" w:eastAsia="Times New Roman" w:hAnsi="Times New Roman" w:cs="Times New Roman"/>
                <w:iCs/>
              </w:rPr>
              <w:t>75)</w:t>
            </w:r>
          </w:p>
          <w:p w14:paraId="74EFE1C0" w14:textId="3A97A834"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0,5524 (0,5316; 0,5668)</w:t>
            </w:r>
          </w:p>
        </w:tc>
      </w:tr>
    </w:tbl>
    <w:tbl>
      <w:tblPr>
        <w:tblStyle w:val="35"/>
        <w:tblW w:w="9628" w:type="dxa"/>
        <w:tblInd w:w="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3844C5" w:rsidRPr="00F1498A" w14:paraId="264B2529" w14:textId="77777777" w:rsidTr="00BE2252">
        <w:tc>
          <w:tcPr>
            <w:tcW w:w="9628" w:type="dxa"/>
            <w:gridSpan w:val="5"/>
            <w:vAlign w:val="center"/>
          </w:tcPr>
          <w:p w14:paraId="259A2A07" w14:textId="5C2A3942" w:rsidR="00065C74" w:rsidRPr="00F1498A" w:rsidRDefault="00787705" w:rsidP="006C393B">
            <w:pPr>
              <w:jc w:val="center"/>
              <w:rPr>
                <w:rFonts w:ascii="Times New Roman" w:eastAsia="Times New Roman" w:hAnsi="Times New Roman" w:cs="Times New Roman"/>
              </w:rPr>
            </w:pPr>
            <w:r w:rsidRPr="00F1498A">
              <w:rPr>
                <w:rFonts w:ascii="Times New Roman" w:eastAsia="Times New Roman" w:hAnsi="Times New Roman" w:cs="Times New Roman"/>
              </w:rPr>
              <w:t xml:space="preserve">Н Критерий Краскела Уоллиса </w:t>
            </w:r>
            <w:r w:rsidR="00037A15" w:rsidRPr="00F1498A">
              <w:rPr>
                <w:rFonts w:ascii="Times New Roman" w:eastAsia="Times New Roman" w:hAnsi="Times New Roman" w:cs="Times New Roman"/>
              </w:rPr>
              <w:t>(3</w:t>
            </w:r>
            <w:r w:rsidRPr="00F1498A">
              <w:rPr>
                <w:rFonts w:ascii="Times New Roman" w:eastAsia="Times New Roman" w:hAnsi="Times New Roman" w:cs="Times New Roman"/>
              </w:rPr>
              <w:t>, N= 60</w:t>
            </w:r>
            <w:r w:rsidR="006C5712" w:rsidRPr="00F1498A">
              <w:rPr>
                <w:rFonts w:ascii="Times New Roman" w:eastAsia="Times New Roman" w:hAnsi="Times New Roman" w:cs="Times New Roman"/>
              </w:rPr>
              <w:t>) p</w:t>
            </w:r>
            <w:r w:rsidRPr="00F1498A">
              <w:rPr>
                <w:rFonts w:ascii="Times New Roman" w:eastAsia="Times New Roman" w:hAnsi="Times New Roman" w:cs="Times New Roman"/>
              </w:rPr>
              <w:t xml:space="preserve"> =0,000*</w:t>
            </w:r>
          </w:p>
        </w:tc>
      </w:tr>
      <w:tr w:rsidR="003844C5" w:rsidRPr="00F1498A" w14:paraId="6067533F" w14:textId="77777777" w:rsidTr="00BE2252">
        <w:tc>
          <w:tcPr>
            <w:tcW w:w="1973" w:type="dxa"/>
            <w:vAlign w:val="center"/>
          </w:tcPr>
          <w:p w14:paraId="2BDD6ED6" w14:textId="77777777" w:rsidR="00065C74" w:rsidRPr="00F1498A" w:rsidRDefault="00065C74" w:rsidP="006C393B">
            <w:pPr>
              <w:jc w:val="center"/>
              <w:rPr>
                <w:rFonts w:ascii="Times New Roman" w:eastAsia="Times New Roman" w:hAnsi="Times New Roman" w:cs="Times New Roman"/>
              </w:rPr>
            </w:pPr>
            <w:r w:rsidRPr="00F1498A">
              <w:rPr>
                <w:rFonts w:ascii="Times New Roman" w:eastAsia="Times New Roman" w:hAnsi="Times New Roman" w:cs="Times New Roman"/>
              </w:rPr>
              <w:t>ПТГ Плазма</w:t>
            </w:r>
          </w:p>
        </w:tc>
        <w:tc>
          <w:tcPr>
            <w:tcW w:w="1893" w:type="dxa"/>
            <w:vAlign w:val="center"/>
          </w:tcPr>
          <w:p w14:paraId="68F1D285" w14:textId="77777777" w:rsidR="00065C74" w:rsidRPr="00F1498A" w:rsidRDefault="00065C74" w:rsidP="006C393B">
            <w:pPr>
              <w:jc w:val="center"/>
              <w:rPr>
                <w:rFonts w:ascii="Times New Roman" w:eastAsia="Times New Roman" w:hAnsi="Times New Roman" w:cs="Times New Roman"/>
                <w:b/>
              </w:rPr>
            </w:pPr>
            <w:r w:rsidRPr="00F1498A">
              <w:rPr>
                <w:rFonts w:ascii="Times New Roman" w:eastAsia="Times New Roman" w:hAnsi="Times New Roman" w:cs="Times New Roman"/>
              </w:rPr>
              <w:t>группа 3, плацебо</w:t>
            </w:r>
          </w:p>
        </w:tc>
        <w:tc>
          <w:tcPr>
            <w:tcW w:w="1893" w:type="dxa"/>
            <w:vAlign w:val="center"/>
          </w:tcPr>
          <w:p w14:paraId="20261CCC" w14:textId="77777777" w:rsidR="00065C74" w:rsidRPr="00F1498A" w:rsidRDefault="00065C74" w:rsidP="006C393B">
            <w:pPr>
              <w:jc w:val="center"/>
              <w:rPr>
                <w:rFonts w:ascii="Times New Roman" w:eastAsia="Times New Roman" w:hAnsi="Times New Roman" w:cs="Times New Roman"/>
                <w:b/>
              </w:rPr>
            </w:pPr>
            <w:r w:rsidRPr="00F1498A">
              <w:rPr>
                <w:rFonts w:ascii="Times New Roman" w:eastAsia="Times New Roman" w:hAnsi="Times New Roman" w:cs="Times New Roman"/>
              </w:rPr>
              <w:t>группа 4, гармина гидрохлорид</w:t>
            </w:r>
          </w:p>
        </w:tc>
        <w:tc>
          <w:tcPr>
            <w:tcW w:w="1895" w:type="dxa"/>
            <w:vAlign w:val="center"/>
          </w:tcPr>
          <w:p w14:paraId="712B87D6" w14:textId="77777777" w:rsidR="00065C74" w:rsidRPr="00F1498A" w:rsidRDefault="00065C74" w:rsidP="006C393B">
            <w:pPr>
              <w:jc w:val="center"/>
              <w:rPr>
                <w:rFonts w:ascii="Times New Roman" w:eastAsia="Times New Roman" w:hAnsi="Times New Roman" w:cs="Times New Roman"/>
                <w:b/>
              </w:rPr>
            </w:pPr>
            <w:r w:rsidRPr="00F1498A">
              <w:rPr>
                <w:rFonts w:ascii="Times New Roman" w:eastAsia="Times New Roman" w:hAnsi="Times New Roman" w:cs="Times New Roman"/>
              </w:rPr>
              <w:t>группа 5, амитриптилин</w:t>
            </w:r>
          </w:p>
        </w:tc>
        <w:tc>
          <w:tcPr>
            <w:tcW w:w="1974" w:type="dxa"/>
            <w:vAlign w:val="center"/>
          </w:tcPr>
          <w:p w14:paraId="2E0712C1" w14:textId="77777777" w:rsidR="00065C74" w:rsidRPr="00F1498A" w:rsidRDefault="00065C74" w:rsidP="006C393B">
            <w:pPr>
              <w:jc w:val="center"/>
              <w:rPr>
                <w:rFonts w:ascii="Times New Roman" w:eastAsia="Times New Roman" w:hAnsi="Times New Roman" w:cs="Times New Roman"/>
                <w:b/>
              </w:rPr>
            </w:pPr>
            <w:r w:rsidRPr="00F1498A">
              <w:rPr>
                <w:rFonts w:ascii="Times New Roman" w:eastAsia="Times New Roman" w:hAnsi="Times New Roman" w:cs="Times New Roman"/>
              </w:rPr>
              <w:t>до начала эксперимента</w:t>
            </w:r>
          </w:p>
        </w:tc>
      </w:tr>
      <w:tr w:rsidR="003844C5" w:rsidRPr="00F1498A" w14:paraId="1F689869" w14:textId="77777777" w:rsidTr="00BE2252">
        <w:tc>
          <w:tcPr>
            <w:tcW w:w="1973" w:type="dxa"/>
            <w:vAlign w:val="center"/>
          </w:tcPr>
          <w:p w14:paraId="76F18F9E" w14:textId="77777777" w:rsidR="00787705" w:rsidRPr="00F1498A" w:rsidRDefault="00787705" w:rsidP="00A90B4D">
            <w:pPr>
              <w:rPr>
                <w:rFonts w:ascii="Times New Roman" w:eastAsia="Times New Roman" w:hAnsi="Times New Roman" w:cs="Times New Roman"/>
                <w:b/>
              </w:rPr>
            </w:pPr>
            <w:r w:rsidRPr="00F1498A">
              <w:rPr>
                <w:rFonts w:ascii="Times New Roman" w:eastAsia="Times New Roman" w:hAnsi="Times New Roman" w:cs="Times New Roman"/>
              </w:rPr>
              <w:t>группа 3, плацебо</w:t>
            </w:r>
          </w:p>
        </w:tc>
        <w:tc>
          <w:tcPr>
            <w:tcW w:w="1893" w:type="dxa"/>
            <w:vAlign w:val="center"/>
          </w:tcPr>
          <w:p w14:paraId="2BCAFDC1" w14:textId="5CCD3F0E"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Me (Q</w:t>
            </w:r>
            <w:r w:rsidR="00037A15" w:rsidRPr="00F1498A">
              <w:rPr>
                <w:rFonts w:ascii="Times New Roman" w:eastAsia="Times New Roman" w:hAnsi="Times New Roman" w:cs="Times New Roman"/>
                <w:iCs/>
              </w:rPr>
              <w:t>25; Q</w:t>
            </w:r>
            <w:r w:rsidRPr="00F1498A">
              <w:rPr>
                <w:rFonts w:ascii="Times New Roman" w:eastAsia="Times New Roman" w:hAnsi="Times New Roman" w:cs="Times New Roman"/>
                <w:iCs/>
              </w:rPr>
              <w:t>75)</w:t>
            </w:r>
          </w:p>
          <w:p w14:paraId="55E2345D" w14:textId="25758F56" w:rsidR="00787705" w:rsidRPr="00F1498A" w:rsidRDefault="00787705" w:rsidP="00787705">
            <w:pPr>
              <w:jc w:val="center"/>
              <w:rPr>
                <w:rFonts w:ascii="Times New Roman" w:eastAsia="Times New Roman" w:hAnsi="Times New Roman" w:cs="Times New Roman"/>
                <w:b/>
                <w:iCs/>
              </w:rPr>
            </w:pPr>
            <w:r w:rsidRPr="00F1498A">
              <w:rPr>
                <w:rFonts w:ascii="Times New Roman" w:eastAsia="Times New Roman" w:hAnsi="Times New Roman" w:cs="Times New Roman"/>
                <w:iCs/>
              </w:rPr>
              <w:t>0,8704 (0,7971; 0,8909)</w:t>
            </w:r>
          </w:p>
        </w:tc>
        <w:tc>
          <w:tcPr>
            <w:tcW w:w="1893" w:type="dxa"/>
            <w:vAlign w:val="center"/>
          </w:tcPr>
          <w:p w14:paraId="61FFA501" w14:textId="255E8098"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0,853</w:t>
            </w:r>
          </w:p>
        </w:tc>
        <w:tc>
          <w:tcPr>
            <w:tcW w:w="1895" w:type="dxa"/>
            <w:vAlign w:val="center"/>
          </w:tcPr>
          <w:p w14:paraId="276A13AC" w14:textId="5A294A2F"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0,247</w:t>
            </w:r>
          </w:p>
        </w:tc>
        <w:tc>
          <w:tcPr>
            <w:tcW w:w="1974" w:type="dxa"/>
            <w:vAlign w:val="center"/>
          </w:tcPr>
          <w:p w14:paraId="2B816E13" w14:textId="63069CE4" w:rsidR="00787705" w:rsidRPr="00F1498A" w:rsidRDefault="00787705" w:rsidP="00787705">
            <w:pPr>
              <w:jc w:val="center"/>
              <w:rPr>
                <w:rFonts w:ascii="Times New Roman" w:eastAsia="Times New Roman" w:hAnsi="Times New Roman" w:cs="Times New Roman"/>
                <w:bCs/>
                <w:iCs/>
              </w:rPr>
            </w:pPr>
            <w:r w:rsidRPr="00F1498A">
              <w:rPr>
                <w:rFonts w:ascii="Times New Roman" w:eastAsia="Times New Roman" w:hAnsi="Times New Roman" w:cs="Times New Roman"/>
                <w:b/>
                <w:iCs/>
              </w:rPr>
              <w:t>0,000*</w:t>
            </w:r>
          </w:p>
        </w:tc>
      </w:tr>
      <w:tr w:rsidR="003844C5" w:rsidRPr="00F1498A" w14:paraId="21D81D2A" w14:textId="77777777" w:rsidTr="00BE2252">
        <w:tc>
          <w:tcPr>
            <w:tcW w:w="1973" w:type="dxa"/>
            <w:vAlign w:val="center"/>
          </w:tcPr>
          <w:p w14:paraId="0AABAEE4" w14:textId="77777777" w:rsidR="00787705" w:rsidRPr="00F1498A" w:rsidRDefault="00787705" w:rsidP="00A90B4D">
            <w:pPr>
              <w:rPr>
                <w:rFonts w:ascii="Times New Roman" w:eastAsia="Times New Roman" w:hAnsi="Times New Roman" w:cs="Times New Roman"/>
                <w:b/>
              </w:rPr>
            </w:pPr>
            <w:r w:rsidRPr="00F1498A">
              <w:rPr>
                <w:rFonts w:ascii="Times New Roman" w:eastAsia="Times New Roman" w:hAnsi="Times New Roman" w:cs="Times New Roman"/>
              </w:rPr>
              <w:t>группа 4, гармина гидрохлорид</w:t>
            </w:r>
          </w:p>
        </w:tc>
        <w:tc>
          <w:tcPr>
            <w:tcW w:w="1893" w:type="dxa"/>
            <w:vAlign w:val="center"/>
          </w:tcPr>
          <w:p w14:paraId="776123E3" w14:textId="0AE941C6" w:rsidR="00787705" w:rsidRPr="00F1498A" w:rsidRDefault="002A1410"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0,853</w:t>
            </w:r>
          </w:p>
        </w:tc>
        <w:tc>
          <w:tcPr>
            <w:tcW w:w="1893" w:type="dxa"/>
            <w:vAlign w:val="center"/>
          </w:tcPr>
          <w:p w14:paraId="39E4FB16" w14:textId="49435C64"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Me (Q</w:t>
            </w:r>
            <w:r w:rsidR="00037A15" w:rsidRPr="00F1498A">
              <w:rPr>
                <w:rFonts w:ascii="Times New Roman" w:eastAsia="Times New Roman" w:hAnsi="Times New Roman" w:cs="Times New Roman"/>
                <w:iCs/>
              </w:rPr>
              <w:t>25; Q</w:t>
            </w:r>
            <w:r w:rsidRPr="00F1498A">
              <w:rPr>
                <w:rFonts w:ascii="Times New Roman" w:eastAsia="Times New Roman" w:hAnsi="Times New Roman" w:cs="Times New Roman"/>
                <w:iCs/>
              </w:rPr>
              <w:t>75)</w:t>
            </w:r>
          </w:p>
          <w:p w14:paraId="02731D87" w14:textId="2081409A"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0,8685 (0,8361; 0,8821)</w:t>
            </w:r>
          </w:p>
        </w:tc>
        <w:tc>
          <w:tcPr>
            <w:tcW w:w="1895" w:type="dxa"/>
            <w:vAlign w:val="center"/>
          </w:tcPr>
          <w:p w14:paraId="15407B0B" w14:textId="7CA8BAA1"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0,890</w:t>
            </w:r>
          </w:p>
        </w:tc>
        <w:tc>
          <w:tcPr>
            <w:tcW w:w="1974" w:type="dxa"/>
            <w:vAlign w:val="center"/>
          </w:tcPr>
          <w:p w14:paraId="65BD14E9" w14:textId="32891E1D" w:rsidR="00787705" w:rsidRPr="00F1498A" w:rsidRDefault="00787705" w:rsidP="00787705">
            <w:pPr>
              <w:jc w:val="center"/>
              <w:rPr>
                <w:rFonts w:ascii="Times New Roman" w:eastAsia="Times New Roman" w:hAnsi="Times New Roman" w:cs="Times New Roman"/>
                <w:bCs/>
                <w:iCs/>
              </w:rPr>
            </w:pPr>
            <w:r w:rsidRPr="00F1498A">
              <w:rPr>
                <w:rFonts w:ascii="Times New Roman" w:eastAsia="Times New Roman" w:hAnsi="Times New Roman" w:cs="Times New Roman"/>
                <w:b/>
                <w:iCs/>
              </w:rPr>
              <w:t>0,000*</w:t>
            </w:r>
          </w:p>
        </w:tc>
      </w:tr>
      <w:tr w:rsidR="003844C5" w:rsidRPr="00F1498A" w14:paraId="58CE69B9" w14:textId="77777777" w:rsidTr="00BE2252">
        <w:tc>
          <w:tcPr>
            <w:tcW w:w="1973" w:type="dxa"/>
            <w:vAlign w:val="center"/>
          </w:tcPr>
          <w:p w14:paraId="7AE3AB06" w14:textId="77777777" w:rsidR="00787705" w:rsidRPr="00F1498A" w:rsidRDefault="00787705" w:rsidP="00A90B4D">
            <w:pPr>
              <w:rPr>
                <w:rFonts w:ascii="Times New Roman" w:eastAsia="Times New Roman" w:hAnsi="Times New Roman" w:cs="Times New Roman"/>
                <w:b/>
              </w:rPr>
            </w:pPr>
            <w:r w:rsidRPr="00F1498A">
              <w:rPr>
                <w:rFonts w:ascii="Times New Roman" w:eastAsia="Times New Roman" w:hAnsi="Times New Roman" w:cs="Times New Roman"/>
              </w:rPr>
              <w:t>группа 5, амитриптилин</w:t>
            </w:r>
          </w:p>
        </w:tc>
        <w:tc>
          <w:tcPr>
            <w:tcW w:w="1893" w:type="dxa"/>
            <w:vAlign w:val="center"/>
          </w:tcPr>
          <w:p w14:paraId="0B24EC0F" w14:textId="7128BE21" w:rsidR="00787705" w:rsidRPr="00F1498A" w:rsidRDefault="002A1410"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0,247</w:t>
            </w:r>
          </w:p>
        </w:tc>
        <w:tc>
          <w:tcPr>
            <w:tcW w:w="1893" w:type="dxa"/>
            <w:vAlign w:val="center"/>
          </w:tcPr>
          <w:p w14:paraId="2280BE10" w14:textId="79CBC91D" w:rsidR="00787705" w:rsidRPr="00F1498A" w:rsidRDefault="002A1410"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0,890</w:t>
            </w:r>
          </w:p>
        </w:tc>
        <w:tc>
          <w:tcPr>
            <w:tcW w:w="1895" w:type="dxa"/>
            <w:vAlign w:val="center"/>
          </w:tcPr>
          <w:p w14:paraId="269577E9" w14:textId="01C047C8"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Me (Q</w:t>
            </w:r>
            <w:r w:rsidR="00037A15" w:rsidRPr="00F1498A">
              <w:rPr>
                <w:rFonts w:ascii="Times New Roman" w:eastAsia="Times New Roman" w:hAnsi="Times New Roman" w:cs="Times New Roman"/>
                <w:iCs/>
              </w:rPr>
              <w:t>25; Q</w:t>
            </w:r>
            <w:r w:rsidRPr="00F1498A">
              <w:rPr>
                <w:rFonts w:ascii="Times New Roman" w:eastAsia="Times New Roman" w:hAnsi="Times New Roman" w:cs="Times New Roman"/>
                <w:iCs/>
              </w:rPr>
              <w:t>75)</w:t>
            </w:r>
          </w:p>
          <w:p w14:paraId="15656BDF" w14:textId="4F25ED80"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0,8906 (0,8664; 0,9305)</w:t>
            </w:r>
          </w:p>
        </w:tc>
        <w:tc>
          <w:tcPr>
            <w:tcW w:w="1974" w:type="dxa"/>
            <w:vAlign w:val="center"/>
          </w:tcPr>
          <w:p w14:paraId="6EE8172F" w14:textId="2FC96B7A" w:rsidR="00787705" w:rsidRPr="00F1498A" w:rsidRDefault="00787705" w:rsidP="00787705">
            <w:pPr>
              <w:jc w:val="center"/>
              <w:rPr>
                <w:rFonts w:ascii="Times New Roman" w:eastAsia="Times New Roman" w:hAnsi="Times New Roman" w:cs="Times New Roman"/>
                <w:bCs/>
                <w:iCs/>
              </w:rPr>
            </w:pPr>
            <w:r w:rsidRPr="00F1498A">
              <w:rPr>
                <w:rFonts w:ascii="Times New Roman" w:eastAsia="Times New Roman" w:hAnsi="Times New Roman" w:cs="Times New Roman"/>
                <w:b/>
                <w:iCs/>
              </w:rPr>
              <w:t>0,000*</w:t>
            </w:r>
          </w:p>
        </w:tc>
      </w:tr>
      <w:tr w:rsidR="003844C5" w:rsidRPr="00F1498A" w14:paraId="31A1C4DC" w14:textId="77777777" w:rsidTr="00BE2252">
        <w:tc>
          <w:tcPr>
            <w:tcW w:w="1973" w:type="dxa"/>
            <w:vAlign w:val="center"/>
          </w:tcPr>
          <w:p w14:paraId="01BABD98" w14:textId="77777777" w:rsidR="00787705" w:rsidRPr="00F1498A" w:rsidRDefault="00787705" w:rsidP="00A90B4D">
            <w:pPr>
              <w:rPr>
                <w:rFonts w:ascii="Times New Roman" w:eastAsia="Times New Roman" w:hAnsi="Times New Roman" w:cs="Times New Roman"/>
                <w:b/>
              </w:rPr>
            </w:pPr>
            <w:r w:rsidRPr="00F1498A">
              <w:rPr>
                <w:rFonts w:ascii="Times New Roman" w:eastAsia="Times New Roman" w:hAnsi="Times New Roman" w:cs="Times New Roman"/>
              </w:rPr>
              <w:t>до начала эксперимента</w:t>
            </w:r>
          </w:p>
        </w:tc>
        <w:tc>
          <w:tcPr>
            <w:tcW w:w="1893" w:type="dxa"/>
            <w:vAlign w:val="center"/>
          </w:tcPr>
          <w:p w14:paraId="74082C75" w14:textId="1A71B865" w:rsidR="00787705" w:rsidRPr="00F1498A" w:rsidRDefault="00282332" w:rsidP="00787705">
            <w:pPr>
              <w:jc w:val="center"/>
              <w:rPr>
                <w:rFonts w:ascii="Times New Roman" w:eastAsia="Times New Roman" w:hAnsi="Times New Roman" w:cs="Times New Roman"/>
                <w:iCs/>
              </w:rPr>
            </w:pPr>
            <w:r w:rsidRPr="00F1498A">
              <w:rPr>
                <w:rFonts w:ascii="Times New Roman" w:eastAsia="Times New Roman" w:hAnsi="Times New Roman" w:cs="Times New Roman"/>
                <w:b/>
                <w:iCs/>
              </w:rPr>
              <w:t>0,000*</w:t>
            </w:r>
          </w:p>
        </w:tc>
        <w:tc>
          <w:tcPr>
            <w:tcW w:w="1893" w:type="dxa"/>
            <w:vAlign w:val="center"/>
          </w:tcPr>
          <w:p w14:paraId="789E8634" w14:textId="41A67413" w:rsidR="00787705" w:rsidRPr="00F1498A" w:rsidRDefault="00282332" w:rsidP="00787705">
            <w:pPr>
              <w:jc w:val="center"/>
              <w:rPr>
                <w:rFonts w:ascii="Times New Roman" w:eastAsia="Times New Roman" w:hAnsi="Times New Roman" w:cs="Times New Roman"/>
                <w:iCs/>
              </w:rPr>
            </w:pPr>
            <w:r w:rsidRPr="00F1498A">
              <w:rPr>
                <w:rFonts w:ascii="Times New Roman" w:eastAsia="Times New Roman" w:hAnsi="Times New Roman" w:cs="Times New Roman"/>
                <w:b/>
                <w:iCs/>
              </w:rPr>
              <w:t>0,000*</w:t>
            </w:r>
          </w:p>
        </w:tc>
        <w:tc>
          <w:tcPr>
            <w:tcW w:w="1895" w:type="dxa"/>
            <w:vAlign w:val="center"/>
          </w:tcPr>
          <w:p w14:paraId="748F79D7" w14:textId="4FDE8255" w:rsidR="00787705" w:rsidRPr="00F1498A" w:rsidRDefault="00282332" w:rsidP="00787705">
            <w:pPr>
              <w:jc w:val="center"/>
              <w:rPr>
                <w:rFonts w:ascii="Times New Roman" w:eastAsia="Times New Roman" w:hAnsi="Times New Roman" w:cs="Times New Roman"/>
                <w:iCs/>
              </w:rPr>
            </w:pPr>
            <w:r w:rsidRPr="00F1498A">
              <w:rPr>
                <w:rFonts w:ascii="Times New Roman" w:eastAsia="Times New Roman" w:hAnsi="Times New Roman" w:cs="Times New Roman"/>
                <w:b/>
                <w:iCs/>
              </w:rPr>
              <w:t>0,000*</w:t>
            </w:r>
          </w:p>
        </w:tc>
        <w:tc>
          <w:tcPr>
            <w:tcW w:w="1974" w:type="dxa"/>
            <w:vAlign w:val="center"/>
          </w:tcPr>
          <w:p w14:paraId="53D42067" w14:textId="3D4E2702"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Me (Q</w:t>
            </w:r>
            <w:r w:rsidR="00037A15" w:rsidRPr="00F1498A">
              <w:rPr>
                <w:rFonts w:ascii="Times New Roman" w:eastAsia="Times New Roman" w:hAnsi="Times New Roman" w:cs="Times New Roman"/>
                <w:iCs/>
              </w:rPr>
              <w:t>25; Q</w:t>
            </w:r>
            <w:r w:rsidRPr="00F1498A">
              <w:rPr>
                <w:rFonts w:ascii="Times New Roman" w:eastAsia="Times New Roman" w:hAnsi="Times New Roman" w:cs="Times New Roman"/>
                <w:iCs/>
              </w:rPr>
              <w:t>75)</w:t>
            </w:r>
          </w:p>
          <w:p w14:paraId="668C5B91" w14:textId="0BEBE4EA"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0,7271 (0,6937; 0,7610)</w:t>
            </w:r>
          </w:p>
        </w:tc>
      </w:tr>
    </w:tbl>
    <w:tbl>
      <w:tblPr>
        <w:tblStyle w:val="33"/>
        <w:tblW w:w="9628" w:type="dxa"/>
        <w:tblInd w:w="10"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3"/>
        <w:gridCol w:w="1893"/>
        <w:gridCol w:w="1893"/>
        <w:gridCol w:w="1895"/>
        <w:gridCol w:w="1974"/>
      </w:tblGrid>
      <w:tr w:rsidR="003844C5" w:rsidRPr="00F1498A" w14:paraId="74B6CA37" w14:textId="77777777" w:rsidTr="00BE2252">
        <w:tc>
          <w:tcPr>
            <w:tcW w:w="9628" w:type="dxa"/>
            <w:gridSpan w:val="5"/>
            <w:vAlign w:val="center"/>
          </w:tcPr>
          <w:p w14:paraId="683FDAB9" w14:textId="6710FB8C" w:rsidR="00065C74" w:rsidRPr="00F1498A" w:rsidRDefault="00787705" w:rsidP="006C393B">
            <w:pPr>
              <w:jc w:val="center"/>
              <w:rPr>
                <w:rFonts w:ascii="Times New Roman" w:eastAsia="Times New Roman" w:hAnsi="Times New Roman" w:cs="Times New Roman"/>
              </w:rPr>
            </w:pPr>
            <w:r w:rsidRPr="00F1498A">
              <w:rPr>
                <w:rFonts w:ascii="Times New Roman" w:eastAsia="Times New Roman" w:hAnsi="Times New Roman" w:cs="Times New Roman"/>
              </w:rPr>
              <w:t xml:space="preserve">Н Критерий Краскела Уоллиса </w:t>
            </w:r>
            <w:r w:rsidR="00037A15" w:rsidRPr="00F1498A">
              <w:rPr>
                <w:rFonts w:ascii="Times New Roman" w:eastAsia="Times New Roman" w:hAnsi="Times New Roman" w:cs="Times New Roman"/>
              </w:rPr>
              <w:t>(3</w:t>
            </w:r>
            <w:r w:rsidRPr="00F1498A">
              <w:rPr>
                <w:rFonts w:ascii="Times New Roman" w:eastAsia="Times New Roman" w:hAnsi="Times New Roman" w:cs="Times New Roman"/>
              </w:rPr>
              <w:t>, N= 60</w:t>
            </w:r>
            <w:r w:rsidR="006C5712" w:rsidRPr="00F1498A">
              <w:rPr>
                <w:rFonts w:ascii="Times New Roman" w:eastAsia="Times New Roman" w:hAnsi="Times New Roman" w:cs="Times New Roman"/>
              </w:rPr>
              <w:t>) p</w:t>
            </w:r>
            <w:r w:rsidRPr="00F1498A">
              <w:rPr>
                <w:rFonts w:ascii="Times New Roman" w:eastAsia="Times New Roman" w:hAnsi="Times New Roman" w:cs="Times New Roman"/>
              </w:rPr>
              <w:t xml:space="preserve"> =0,000*</w:t>
            </w:r>
          </w:p>
        </w:tc>
      </w:tr>
      <w:tr w:rsidR="003844C5" w:rsidRPr="00F1498A" w14:paraId="343AA872" w14:textId="77777777" w:rsidTr="00BE2252">
        <w:tc>
          <w:tcPr>
            <w:tcW w:w="1973" w:type="dxa"/>
            <w:vAlign w:val="center"/>
          </w:tcPr>
          <w:p w14:paraId="2378861C" w14:textId="77777777" w:rsidR="00065C74" w:rsidRPr="00F1498A" w:rsidRDefault="00065C74" w:rsidP="006C393B">
            <w:pPr>
              <w:jc w:val="center"/>
              <w:rPr>
                <w:rFonts w:ascii="Times New Roman" w:eastAsia="Times New Roman" w:hAnsi="Times New Roman" w:cs="Times New Roman"/>
              </w:rPr>
            </w:pPr>
            <w:r w:rsidRPr="00F1498A">
              <w:rPr>
                <w:rFonts w:ascii="Times New Roman" w:eastAsia="Times New Roman" w:hAnsi="Times New Roman" w:cs="Times New Roman"/>
              </w:rPr>
              <w:t>ПТГ Плазма</w:t>
            </w:r>
          </w:p>
        </w:tc>
        <w:tc>
          <w:tcPr>
            <w:tcW w:w="1893" w:type="dxa"/>
            <w:vAlign w:val="center"/>
          </w:tcPr>
          <w:p w14:paraId="61BDA9D3" w14:textId="77777777" w:rsidR="00065C74" w:rsidRPr="00F1498A" w:rsidRDefault="00065C74" w:rsidP="006C393B">
            <w:pPr>
              <w:jc w:val="center"/>
              <w:rPr>
                <w:rFonts w:ascii="Times New Roman" w:eastAsia="Times New Roman" w:hAnsi="Times New Roman" w:cs="Times New Roman"/>
                <w:b/>
              </w:rPr>
            </w:pPr>
            <w:r w:rsidRPr="00F1498A">
              <w:rPr>
                <w:rFonts w:ascii="Times New Roman" w:eastAsia="Times New Roman" w:hAnsi="Times New Roman" w:cs="Times New Roman"/>
              </w:rPr>
              <w:t>группа 3, плацебо</w:t>
            </w:r>
          </w:p>
        </w:tc>
        <w:tc>
          <w:tcPr>
            <w:tcW w:w="1893" w:type="dxa"/>
            <w:vAlign w:val="center"/>
          </w:tcPr>
          <w:p w14:paraId="4428F2B2" w14:textId="77777777" w:rsidR="00065C74" w:rsidRPr="00F1498A" w:rsidRDefault="00065C74" w:rsidP="006C393B">
            <w:pPr>
              <w:jc w:val="center"/>
              <w:rPr>
                <w:rFonts w:ascii="Times New Roman" w:eastAsia="Times New Roman" w:hAnsi="Times New Roman" w:cs="Times New Roman"/>
                <w:b/>
              </w:rPr>
            </w:pPr>
            <w:r w:rsidRPr="00F1498A">
              <w:rPr>
                <w:rFonts w:ascii="Times New Roman" w:eastAsia="Times New Roman" w:hAnsi="Times New Roman" w:cs="Times New Roman"/>
              </w:rPr>
              <w:t>группа 4, гармина гидрохлорид</w:t>
            </w:r>
          </w:p>
        </w:tc>
        <w:tc>
          <w:tcPr>
            <w:tcW w:w="1895" w:type="dxa"/>
            <w:vAlign w:val="center"/>
          </w:tcPr>
          <w:p w14:paraId="71F377D8" w14:textId="77777777" w:rsidR="00065C74" w:rsidRPr="00F1498A" w:rsidRDefault="00065C74" w:rsidP="006C393B">
            <w:pPr>
              <w:jc w:val="center"/>
              <w:rPr>
                <w:rFonts w:ascii="Times New Roman" w:eastAsia="Times New Roman" w:hAnsi="Times New Roman" w:cs="Times New Roman"/>
                <w:b/>
              </w:rPr>
            </w:pPr>
            <w:r w:rsidRPr="00F1498A">
              <w:rPr>
                <w:rFonts w:ascii="Times New Roman" w:eastAsia="Times New Roman" w:hAnsi="Times New Roman" w:cs="Times New Roman"/>
              </w:rPr>
              <w:t>группа 5, амитриптилин</w:t>
            </w:r>
          </w:p>
        </w:tc>
        <w:tc>
          <w:tcPr>
            <w:tcW w:w="1974" w:type="dxa"/>
            <w:vAlign w:val="center"/>
          </w:tcPr>
          <w:p w14:paraId="244989DD" w14:textId="77777777" w:rsidR="00065C74" w:rsidRPr="00F1498A" w:rsidRDefault="00065C74" w:rsidP="006C393B">
            <w:pPr>
              <w:jc w:val="center"/>
              <w:rPr>
                <w:rFonts w:ascii="Times New Roman" w:eastAsia="Times New Roman" w:hAnsi="Times New Roman" w:cs="Times New Roman"/>
                <w:b/>
              </w:rPr>
            </w:pPr>
            <w:r w:rsidRPr="00F1498A">
              <w:rPr>
                <w:rFonts w:ascii="Times New Roman" w:eastAsia="Times New Roman" w:hAnsi="Times New Roman" w:cs="Times New Roman"/>
              </w:rPr>
              <w:t>ХНУС</w:t>
            </w:r>
          </w:p>
        </w:tc>
      </w:tr>
      <w:tr w:rsidR="003844C5" w:rsidRPr="00F1498A" w14:paraId="063DE213" w14:textId="77777777" w:rsidTr="00BE2252">
        <w:tc>
          <w:tcPr>
            <w:tcW w:w="1973" w:type="dxa"/>
            <w:vAlign w:val="center"/>
          </w:tcPr>
          <w:p w14:paraId="495CE9FE" w14:textId="77777777" w:rsidR="00787705" w:rsidRPr="00F1498A" w:rsidRDefault="00787705" w:rsidP="00A90B4D">
            <w:pPr>
              <w:rPr>
                <w:rFonts w:ascii="Times New Roman" w:eastAsia="Times New Roman" w:hAnsi="Times New Roman" w:cs="Times New Roman"/>
                <w:b/>
              </w:rPr>
            </w:pPr>
            <w:r w:rsidRPr="00F1498A">
              <w:rPr>
                <w:rFonts w:ascii="Times New Roman" w:eastAsia="Times New Roman" w:hAnsi="Times New Roman" w:cs="Times New Roman"/>
              </w:rPr>
              <w:t>группа 3, плацебо</w:t>
            </w:r>
          </w:p>
        </w:tc>
        <w:tc>
          <w:tcPr>
            <w:tcW w:w="1893" w:type="dxa"/>
            <w:vAlign w:val="center"/>
          </w:tcPr>
          <w:p w14:paraId="01FDD4BE" w14:textId="066892A3"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Me (Q</w:t>
            </w:r>
            <w:r w:rsidR="00037A15" w:rsidRPr="00F1498A">
              <w:rPr>
                <w:rFonts w:ascii="Times New Roman" w:eastAsia="Times New Roman" w:hAnsi="Times New Roman" w:cs="Times New Roman"/>
                <w:iCs/>
              </w:rPr>
              <w:t>25; Q</w:t>
            </w:r>
            <w:r w:rsidRPr="00F1498A">
              <w:rPr>
                <w:rFonts w:ascii="Times New Roman" w:eastAsia="Times New Roman" w:hAnsi="Times New Roman" w:cs="Times New Roman"/>
                <w:iCs/>
              </w:rPr>
              <w:t>75)</w:t>
            </w:r>
          </w:p>
          <w:p w14:paraId="122D7544" w14:textId="01D72F3B" w:rsidR="00787705" w:rsidRPr="00F1498A" w:rsidRDefault="00787705" w:rsidP="00787705">
            <w:pPr>
              <w:jc w:val="center"/>
              <w:rPr>
                <w:rFonts w:ascii="Times New Roman" w:eastAsia="Times New Roman" w:hAnsi="Times New Roman" w:cs="Times New Roman"/>
                <w:b/>
                <w:iCs/>
              </w:rPr>
            </w:pPr>
            <w:r w:rsidRPr="00F1498A">
              <w:rPr>
                <w:rFonts w:ascii="Times New Roman" w:eastAsia="Times New Roman" w:hAnsi="Times New Roman" w:cs="Times New Roman"/>
                <w:iCs/>
              </w:rPr>
              <w:t>0,8704 (0,7971; 0,8909)</w:t>
            </w:r>
          </w:p>
        </w:tc>
        <w:tc>
          <w:tcPr>
            <w:tcW w:w="1893" w:type="dxa"/>
            <w:vAlign w:val="center"/>
          </w:tcPr>
          <w:p w14:paraId="74F863FA" w14:textId="036B303C"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0,796</w:t>
            </w:r>
          </w:p>
        </w:tc>
        <w:tc>
          <w:tcPr>
            <w:tcW w:w="1895" w:type="dxa"/>
            <w:vAlign w:val="center"/>
          </w:tcPr>
          <w:p w14:paraId="78206973" w14:textId="4C6425C4"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0,436</w:t>
            </w:r>
          </w:p>
        </w:tc>
        <w:tc>
          <w:tcPr>
            <w:tcW w:w="1974" w:type="dxa"/>
            <w:vAlign w:val="center"/>
          </w:tcPr>
          <w:p w14:paraId="0E7A55E5" w14:textId="4137EBE7" w:rsidR="00787705" w:rsidRPr="00F1498A" w:rsidRDefault="00787705" w:rsidP="00787705">
            <w:pPr>
              <w:jc w:val="center"/>
              <w:rPr>
                <w:rFonts w:ascii="Times New Roman" w:eastAsia="Times New Roman" w:hAnsi="Times New Roman" w:cs="Times New Roman"/>
                <w:bCs/>
                <w:iCs/>
              </w:rPr>
            </w:pPr>
            <w:r w:rsidRPr="00F1498A">
              <w:rPr>
                <w:rFonts w:ascii="Times New Roman" w:eastAsia="Times New Roman" w:hAnsi="Times New Roman" w:cs="Times New Roman"/>
                <w:b/>
                <w:iCs/>
              </w:rPr>
              <w:t>0,000*</w:t>
            </w:r>
          </w:p>
        </w:tc>
      </w:tr>
      <w:tr w:rsidR="003844C5" w:rsidRPr="00F1498A" w14:paraId="1FE8B54B" w14:textId="77777777" w:rsidTr="00BE2252">
        <w:tc>
          <w:tcPr>
            <w:tcW w:w="1973" w:type="dxa"/>
            <w:vAlign w:val="center"/>
          </w:tcPr>
          <w:p w14:paraId="0F16A901" w14:textId="77777777" w:rsidR="00787705" w:rsidRPr="00F1498A" w:rsidRDefault="00787705" w:rsidP="00A90B4D">
            <w:pPr>
              <w:rPr>
                <w:rFonts w:ascii="Times New Roman" w:eastAsia="Times New Roman" w:hAnsi="Times New Roman" w:cs="Times New Roman"/>
                <w:b/>
              </w:rPr>
            </w:pPr>
            <w:r w:rsidRPr="00F1498A">
              <w:rPr>
                <w:rFonts w:ascii="Times New Roman" w:eastAsia="Times New Roman" w:hAnsi="Times New Roman" w:cs="Times New Roman"/>
              </w:rPr>
              <w:t>группа 4, гармина гидрохлорид</w:t>
            </w:r>
          </w:p>
        </w:tc>
        <w:tc>
          <w:tcPr>
            <w:tcW w:w="1893" w:type="dxa"/>
            <w:vAlign w:val="center"/>
          </w:tcPr>
          <w:p w14:paraId="735E4462" w14:textId="12DDC63A" w:rsidR="00787705" w:rsidRPr="00F1498A" w:rsidRDefault="002A1410"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0,796</w:t>
            </w:r>
          </w:p>
        </w:tc>
        <w:tc>
          <w:tcPr>
            <w:tcW w:w="1893" w:type="dxa"/>
            <w:vAlign w:val="center"/>
          </w:tcPr>
          <w:p w14:paraId="3CEBEFA7" w14:textId="49808397"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Me (Q</w:t>
            </w:r>
            <w:r w:rsidR="00037A15" w:rsidRPr="00F1498A">
              <w:rPr>
                <w:rFonts w:ascii="Times New Roman" w:eastAsia="Times New Roman" w:hAnsi="Times New Roman" w:cs="Times New Roman"/>
                <w:iCs/>
              </w:rPr>
              <w:t>25; Q</w:t>
            </w:r>
            <w:r w:rsidRPr="00F1498A">
              <w:rPr>
                <w:rFonts w:ascii="Times New Roman" w:eastAsia="Times New Roman" w:hAnsi="Times New Roman" w:cs="Times New Roman"/>
                <w:iCs/>
              </w:rPr>
              <w:t>75)</w:t>
            </w:r>
          </w:p>
          <w:p w14:paraId="74FC3A97" w14:textId="42559B61"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0,8685 (0,8361; 0,8821)</w:t>
            </w:r>
          </w:p>
        </w:tc>
        <w:tc>
          <w:tcPr>
            <w:tcW w:w="1895" w:type="dxa"/>
            <w:vAlign w:val="center"/>
          </w:tcPr>
          <w:p w14:paraId="0B609CCF" w14:textId="74124726"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0,529</w:t>
            </w:r>
          </w:p>
        </w:tc>
        <w:tc>
          <w:tcPr>
            <w:tcW w:w="1974" w:type="dxa"/>
            <w:vAlign w:val="center"/>
          </w:tcPr>
          <w:p w14:paraId="146C759D" w14:textId="4E76452A" w:rsidR="00787705" w:rsidRPr="00F1498A" w:rsidRDefault="00787705" w:rsidP="00787705">
            <w:pPr>
              <w:jc w:val="center"/>
              <w:rPr>
                <w:rFonts w:ascii="Times New Roman" w:eastAsia="Times New Roman" w:hAnsi="Times New Roman" w:cs="Times New Roman"/>
                <w:bCs/>
                <w:iCs/>
              </w:rPr>
            </w:pPr>
            <w:r w:rsidRPr="00F1498A">
              <w:rPr>
                <w:rFonts w:ascii="Times New Roman" w:eastAsia="Times New Roman" w:hAnsi="Times New Roman" w:cs="Times New Roman"/>
                <w:b/>
                <w:iCs/>
              </w:rPr>
              <w:t>0,000*</w:t>
            </w:r>
          </w:p>
        </w:tc>
      </w:tr>
      <w:tr w:rsidR="003844C5" w:rsidRPr="00F1498A" w14:paraId="339C3BBD" w14:textId="77777777" w:rsidTr="00BE2252">
        <w:tc>
          <w:tcPr>
            <w:tcW w:w="1973" w:type="dxa"/>
            <w:vAlign w:val="center"/>
          </w:tcPr>
          <w:p w14:paraId="3D7FCCFF" w14:textId="77777777" w:rsidR="00787705" w:rsidRPr="00F1498A" w:rsidRDefault="00787705" w:rsidP="00A90B4D">
            <w:pPr>
              <w:rPr>
                <w:rFonts w:ascii="Times New Roman" w:eastAsia="Times New Roman" w:hAnsi="Times New Roman" w:cs="Times New Roman"/>
                <w:b/>
              </w:rPr>
            </w:pPr>
            <w:r w:rsidRPr="00F1498A">
              <w:rPr>
                <w:rFonts w:ascii="Times New Roman" w:eastAsia="Times New Roman" w:hAnsi="Times New Roman" w:cs="Times New Roman"/>
              </w:rPr>
              <w:t>группа 5, амитриптилин</w:t>
            </w:r>
          </w:p>
        </w:tc>
        <w:tc>
          <w:tcPr>
            <w:tcW w:w="1893" w:type="dxa"/>
            <w:vAlign w:val="center"/>
          </w:tcPr>
          <w:p w14:paraId="6AE828CD" w14:textId="019520CC" w:rsidR="00787705" w:rsidRPr="00F1498A" w:rsidRDefault="002A1410"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0,436</w:t>
            </w:r>
          </w:p>
        </w:tc>
        <w:tc>
          <w:tcPr>
            <w:tcW w:w="1893" w:type="dxa"/>
            <w:vAlign w:val="center"/>
          </w:tcPr>
          <w:p w14:paraId="67723C54" w14:textId="30949511" w:rsidR="00787705" w:rsidRPr="00F1498A" w:rsidRDefault="002A1410"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0,529</w:t>
            </w:r>
          </w:p>
        </w:tc>
        <w:tc>
          <w:tcPr>
            <w:tcW w:w="1895" w:type="dxa"/>
            <w:vAlign w:val="center"/>
          </w:tcPr>
          <w:p w14:paraId="074D4D3A" w14:textId="1FCFD5C8"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Me (Q</w:t>
            </w:r>
            <w:r w:rsidR="00037A15" w:rsidRPr="00F1498A">
              <w:rPr>
                <w:rFonts w:ascii="Times New Roman" w:eastAsia="Times New Roman" w:hAnsi="Times New Roman" w:cs="Times New Roman"/>
                <w:iCs/>
              </w:rPr>
              <w:t>25; Q</w:t>
            </w:r>
            <w:r w:rsidRPr="00F1498A">
              <w:rPr>
                <w:rFonts w:ascii="Times New Roman" w:eastAsia="Times New Roman" w:hAnsi="Times New Roman" w:cs="Times New Roman"/>
                <w:iCs/>
              </w:rPr>
              <w:t>75)</w:t>
            </w:r>
          </w:p>
          <w:p w14:paraId="0E6AEFEC" w14:textId="3B985741"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0,8906 (0,8664; 0,9305)</w:t>
            </w:r>
          </w:p>
        </w:tc>
        <w:tc>
          <w:tcPr>
            <w:tcW w:w="1974" w:type="dxa"/>
            <w:vAlign w:val="center"/>
          </w:tcPr>
          <w:p w14:paraId="3782E51C" w14:textId="75DF9CFA" w:rsidR="00787705" w:rsidRPr="00F1498A" w:rsidRDefault="00787705" w:rsidP="00787705">
            <w:pPr>
              <w:jc w:val="center"/>
              <w:rPr>
                <w:rFonts w:ascii="Times New Roman" w:eastAsia="Times New Roman" w:hAnsi="Times New Roman" w:cs="Times New Roman"/>
                <w:b/>
                <w:iCs/>
              </w:rPr>
            </w:pPr>
            <w:r w:rsidRPr="00F1498A">
              <w:rPr>
                <w:rFonts w:ascii="Times New Roman" w:eastAsia="Times New Roman" w:hAnsi="Times New Roman" w:cs="Times New Roman"/>
                <w:b/>
                <w:iCs/>
              </w:rPr>
              <w:t>0,000*</w:t>
            </w:r>
          </w:p>
        </w:tc>
      </w:tr>
      <w:tr w:rsidR="003844C5" w:rsidRPr="00F1498A" w14:paraId="5056F029" w14:textId="77777777" w:rsidTr="00BE2252">
        <w:tc>
          <w:tcPr>
            <w:tcW w:w="1973" w:type="dxa"/>
            <w:tcBorders>
              <w:bottom w:val="single" w:sz="4" w:space="0" w:color="auto"/>
            </w:tcBorders>
            <w:vAlign w:val="center"/>
          </w:tcPr>
          <w:p w14:paraId="0BAC8FF7" w14:textId="77777777" w:rsidR="00787705" w:rsidRPr="00F1498A" w:rsidRDefault="00787705" w:rsidP="00A90B4D">
            <w:pPr>
              <w:rPr>
                <w:rFonts w:ascii="Times New Roman" w:eastAsia="Times New Roman" w:hAnsi="Times New Roman" w:cs="Times New Roman"/>
                <w:b/>
              </w:rPr>
            </w:pPr>
            <w:r w:rsidRPr="00F1498A">
              <w:rPr>
                <w:rFonts w:ascii="Times New Roman" w:eastAsia="Times New Roman" w:hAnsi="Times New Roman" w:cs="Times New Roman"/>
              </w:rPr>
              <w:t>ХНУС</w:t>
            </w:r>
          </w:p>
        </w:tc>
        <w:tc>
          <w:tcPr>
            <w:tcW w:w="1893" w:type="dxa"/>
            <w:tcBorders>
              <w:bottom w:val="single" w:sz="4" w:space="0" w:color="auto"/>
            </w:tcBorders>
            <w:vAlign w:val="center"/>
          </w:tcPr>
          <w:p w14:paraId="761BA316" w14:textId="68D38D43" w:rsidR="00787705" w:rsidRPr="00F1498A" w:rsidRDefault="00282332" w:rsidP="00787705">
            <w:pPr>
              <w:jc w:val="center"/>
              <w:rPr>
                <w:rFonts w:ascii="Times New Roman" w:eastAsia="Times New Roman" w:hAnsi="Times New Roman" w:cs="Times New Roman"/>
                <w:iCs/>
              </w:rPr>
            </w:pPr>
            <w:r w:rsidRPr="00F1498A">
              <w:rPr>
                <w:rFonts w:ascii="Times New Roman" w:eastAsia="Times New Roman" w:hAnsi="Times New Roman" w:cs="Times New Roman"/>
                <w:b/>
                <w:iCs/>
              </w:rPr>
              <w:t>0,000*</w:t>
            </w:r>
          </w:p>
        </w:tc>
        <w:tc>
          <w:tcPr>
            <w:tcW w:w="1893" w:type="dxa"/>
            <w:tcBorders>
              <w:bottom w:val="single" w:sz="4" w:space="0" w:color="auto"/>
            </w:tcBorders>
            <w:vAlign w:val="center"/>
          </w:tcPr>
          <w:p w14:paraId="1D4C7137" w14:textId="536B917D" w:rsidR="00787705" w:rsidRPr="00F1498A" w:rsidRDefault="00282332" w:rsidP="00787705">
            <w:pPr>
              <w:jc w:val="center"/>
              <w:rPr>
                <w:rFonts w:ascii="Times New Roman" w:eastAsia="Times New Roman" w:hAnsi="Times New Roman" w:cs="Times New Roman"/>
                <w:iCs/>
              </w:rPr>
            </w:pPr>
            <w:r w:rsidRPr="00F1498A">
              <w:rPr>
                <w:rFonts w:ascii="Times New Roman" w:eastAsia="Times New Roman" w:hAnsi="Times New Roman" w:cs="Times New Roman"/>
                <w:b/>
                <w:iCs/>
              </w:rPr>
              <w:t>0,000*</w:t>
            </w:r>
          </w:p>
        </w:tc>
        <w:tc>
          <w:tcPr>
            <w:tcW w:w="1895" w:type="dxa"/>
            <w:tcBorders>
              <w:bottom w:val="single" w:sz="4" w:space="0" w:color="auto"/>
            </w:tcBorders>
            <w:vAlign w:val="center"/>
          </w:tcPr>
          <w:p w14:paraId="18A005F4" w14:textId="3FE24FCF" w:rsidR="00787705" w:rsidRPr="00F1498A" w:rsidRDefault="00282332" w:rsidP="00787705">
            <w:pPr>
              <w:jc w:val="center"/>
              <w:rPr>
                <w:rFonts w:ascii="Times New Roman" w:eastAsia="Times New Roman" w:hAnsi="Times New Roman" w:cs="Times New Roman"/>
                <w:iCs/>
              </w:rPr>
            </w:pPr>
            <w:r w:rsidRPr="00F1498A">
              <w:rPr>
                <w:rFonts w:ascii="Times New Roman" w:eastAsia="Times New Roman" w:hAnsi="Times New Roman" w:cs="Times New Roman"/>
                <w:b/>
                <w:iCs/>
              </w:rPr>
              <w:t>0,000*</w:t>
            </w:r>
          </w:p>
        </w:tc>
        <w:tc>
          <w:tcPr>
            <w:tcW w:w="1974" w:type="dxa"/>
            <w:tcBorders>
              <w:bottom w:val="single" w:sz="4" w:space="0" w:color="auto"/>
            </w:tcBorders>
            <w:vAlign w:val="center"/>
          </w:tcPr>
          <w:p w14:paraId="53295DFC" w14:textId="4B33F43B"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Me (Q</w:t>
            </w:r>
            <w:r w:rsidR="00037A15" w:rsidRPr="00F1498A">
              <w:rPr>
                <w:rFonts w:ascii="Times New Roman" w:eastAsia="Times New Roman" w:hAnsi="Times New Roman" w:cs="Times New Roman"/>
                <w:iCs/>
              </w:rPr>
              <w:t>25; Q</w:t>
            </w:r>
            <w:r w:rsidRPr="00F1498A">
              <w:rPr>
                <w:rFonts w:ascii="Times New Roman" w:eastAsia="Times New Roman" w:hAnsi="Times New Roman" w:cs="Times New Roman"/>
                <w:iCs/>
              </w:rPr>
              <w:t>75)</w:t>
            </w:r>
          </w:p>
          <w:p w14:paraId="001C14CF" w14:textId="75077AEA" w:rsidR="00787705" w:rsidRPr="00F1498A" w:rsidRDefault="00787705" w:rsidP="00787705">
            <w:pPr>
              <w:jc w:val="center"/>
              <w:rPr>
                <w:rFonts w:ascii="Times New Roman" w:eastAsia="Times New Roman" w:hAnsi="Times New Roman" w:cs="Times New Roman"/>
                <w:iCs/>
              </w:rPr>
            </w:pPr>
            <w:r w:rsidRPr="00F1498A">
              <w:rPr>
                <w:rFonts w:ascii="Times New Roman" w:eastAsia="Times New Roman" w:hAnsi="Times New Roman" w:cs="Times New Roman"/>
                <w:iCs/>
              </w:rPr>
              <w:t>0,7994 (0,7736; 0,8362)</w:t>
            </w:r>
          </w:p>
        </w:tc>
      </w:tr>
    </w:tbl>
    <w:tbl>
      <w:tblPr>
        <w:tblStyle w:val="62"/>
        <w:tblW w:w="9628" w:type="dxa"/>
        <w:tblInd w:w="10" w:type="dxa"/>
        <w:tblBorders>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9628"/>
      </w:tblGrid>
      <w:tr w:rsidR="007B465D" w:rsidRPr="00F1498A" w14:paraId="1863131C" w14:textId="77777777" w:rsidTr="00BE2252">
        <w:tc>
          <w:tcPr>
            <w:tcW w:w="9628" w:type="dxa"/>
            <w:vAlign w:val="center"/>
          </w:tcPr>
          <w:p w14:paraId="22FE7F37" w14:textId="2059432C" w:rsidR="007B465D" w:rsidRPr="00F1498A" w:rsidRDefault="001F3671" w:rsidP="006C393B">
            <w:pPr>
              <w:ind w:firstLine="709"/>
              <w:rPr>
                <w:rFonts w:ascii="Times New Roman" w:eastAsia="Times New Roman" w:hAnsi="Times New Roman" w:cs="Times New Roman"/>
              </w:rPr>
            </w:pPr>
            <w:r w:rsidRPr="001F3671">
              <w:rPr>
                <w:rFonts w:ascii="Times New Roman" w:eastAsia="Times New Roman" w:hAnsi="Times New Roman" w:cs="Times New Roman"/>
                <w:bCs/>
                <w:color w:val="000000"/>
              </w:rPr>
              <w:t>Примечание</w:t>
            </w:r>
            <w:r w:rsidRPr="001F3671">
              <w:rPr>
                <w:rFonts w:ascii="Times New Roman" w:eastAsia="Times New Roman" w:hAnsi="Times New Roman" w:cs="Times New Roman"/>
                <w:b/>
                <w:color w:val="000000"/>
              </w:rPr>
              <w:t xml:space="preserve"> –</w:t>
            </w:r>
            <w:r>
              <w:rPr>
                <w:rFonts w:ascii="Times New Roman" w:eastAsia="Times New Roman" w:hAnsi="Times New Roman" w:cs="Times New Roman"/>
                <w:b/>
                <w:color w:val="000000"/>
              </w:rPr>
              <w:t xml:space="preserve"> </w:t>
            </w:r>
            <w:r w:rsidR="007B465D" w:rsidRPr="00F1498A">
              <w:rPr>
                <w:rFonts w:ascii="Times New Roman" w:eastAsia="Times New Roman" w:hAnsi="Times New Roman" w:cs="Times New Roman"/>
                <w:b/>
                <w:color w:val="000000"/>
              </w:rPr>
              <w:t xml:space="preserve">* </w:t>
            </w:r>
            <w:r w:rsidR="007B465D" w:rsidRPr="00F1498A">
              <w:rPr>
                <w:rFonts w:ascii="Times New Roman" w:eastAsia="Gungsuh" w:hAnsi="Times New Roman" w:cs="Times New Roman"/>
                <w:color w:val="000000"/>
              </w:rPr>
              <w:t>Статистически значимые различия если р≤0,05</w:t>
            </w:r>
          </w:p>
        </w:tc>
      </w:tr>
    </w:tbl>
    <w:p w14:paraId="1CBE09B6" w14:textId="77777777" w:rsidR="00065C74" w:rsidRDefault="00065C74" w:rsidP="00044553">
      <w:pPr>
        <w:spacing w:after="0" w:line="240" w:lineRule="auto"/>
        <w:rPr>
          <w:rFonts w:ascii="Times New Roman" w:hAnsi="Times New Roman" w:cs="Times New Roman"/>
          <w:sz w:val="28"/>
          <w:szCs w:val="28"/>
        </w:rPr>
      </w:pPr>
    </w:p>
    <w:p w14:paraId="36BCA3D1" w14:textId="7DE56263" w:rsidR="005935FD" w:rsidRDefault="005935FD" w:rsidP="005935FD">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Во всех других случаях сравнений групп статистически значимых различий не выявляется.</w:t>
      </w:r>
    </w:p>
    <w:p w14:paraId="22046B7B" w14:textId="0D3A2BD7" w:rsidR="00E97E8C" w:rsidRDefault="00E97E8C" w:rsidP="00005A49">
      <w:pPr>
        <w:spacing w:after="0" w:line="240" w:lineRule="auto"/>
        <w:ind w:firstLine="709"/>
        <w:jc w:val="both"/>
        <w:rPr>
          <w:rFonts w:ascii="Times New Roman" w:hAnsi="Times New Roman" w:cs="Times New Roman"/>
          <w:sz w:val="28"/>
          <w:szCs w:val="28"/>
        </w:rPr>
      </w:pPr>
      <w:r w:rsidRPr="00D9047D">
        <w:rPr>
          <w:rFonts w:ascii="Times New Roman" w:hAnsi="Times New Roman" w:cs="Times New Roman"/>
          <w:sz w:val="28"/>
          <w:szCs w:val="28"/>
        </w:rPr>
        <w:lastRenderedPageBreak/>
        <w:t xml:space="preserve">На рисунке </w:t>
      </w:r>
      <w:r w:rsidR="00AD724E">
        <w:rPr>
          <w:rFonts w:ascii="Times New Roman" w:hAnsi="Times New Roman" w:cs="Times New Roman"/>
          <w:sz w:val="28"/>
          <w:szCs w:val="28"/>
        </w:rPr>
        <w:t>63</w:t>
      </w:r>
      <w:r w:rsidRPr="00D9047D">
        <w:rPr>
          <w:rFonts w:ascii="Times New Roman" w:hAnsi="Times New Roman" w:cs="Times New Roman"/>
          <w:sz w:val="28"/>
          <w:szCs w:val="28"/>
        </w:rPr>
        <w:t xml:space="preserve"> представлена динамика изменений показателей индекса К/</w:t>
      </w:r>
      <w:r>
        <w:rPr>
          <w:rFonts w:ascii="Times New Roman" w:hAnsi="Times New Roman" w:cs="Times New Roman"/>
          <w:sz w:val="28"/>
          <w:szCs w:val="28"/>
        </w:rPr>
        <w:t>Гк</w:t>
      </w:r>
      <w:r w:rsidRPr="00D9047D">
        <w:rPr>
          <w:rFonts w:ascii="Times New Roman" w:hAnsi="Times New Roman" w:cs="Times New Roman"/>
          <w:sz w:val="28"/>
          <w:szCs w:val="28"/>
        </w:rPr>
        <w:t xml:space="preserve">, характеризующего </w:t>
      </w:r>
      <w:r>
        <w:rPr>
          <w:rFonts w:ascii="Times New Roman" w:hAnsi="Times New Roman" w:cs="Times New Roman"/>
          <w:sz w:val="28"/>
          <w:szCs w:val="28"/>
        </w:rPr>
        <w:t>первый</w:t>
      </w:r>
      <w:r w:rsidRPr="00D9047D">
        <w:rPr>
          <w:rFonts w:ascii="Times New Roman" w:hAnsi="Times New Roman" w:cs="Times New Roman"/>
          <w:sz w:val="28"/>
          <w:szCs w:val="28"/>
        </w:rPr>
        <w:t xml:space="preserve"> этап активации фермента ксантиноксидазы в эритроцитах и плазме крови.</w:t>
      </w:r>
    </w:p>
    <w:p w14:paraId="5AB903B9" w14:textId="1A1FABFD" w:rsidR="00DB3362" w:rsidRDefault="00DB3362" w:rsidP="00005A4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Повышение индекса </w:t>
      </w:r>
      <w:r w:rsidRPr="00D9047D">
        <w:rPr>
          <w:rFonts w:ascii="Times New Roman" w:hAnsi="Times New Roman" w:cs="Times New Roman"/>
          <w:sz w:val="28"/>
          <w:szCs w:val="28"/>
        </w:rPr>
        <w:t>К/</w:t>
      </w:r>
      <w:r>
        <w:rPr>
          <w:rFonts w:ascii="Times New Roman" w:hAnsi="Times New Roman" w:cs="Times New Roman"/>
          <w:sz w:val="28"/>
          <w:szCs w:val="28"/>
        </w:rPr>
        <w:t xml:space="preserve">Гк в эритроцитах, представленное на рисунке </w:t>
      </w:r>
      <w:r w:rsidR="00AD724E">
        <w:rPr>
          <w:rFonts w:ascii="Times New Roman" w:hAnsi="Times New Roman" w:cs="Times New Roman"/>
          <w:sz w:val="28"/>
          <w:szCs w:val="28"/>
        </w:rPr>
        <w:t>63</w:t>
      </w:r>
      <w:r>
        <w:rPr>
          <w:rFonts w:ascii="Times New Roman" w:hAnsi="Times New Roman" w:cs="Times New Roman"/>
          <w:sz w:val="28"/>
          <w:szCs w:val="28"/>
        </w:rPr>
        <w:t xml:space="preserve"> а, характеризуется нарастанием</w:t>
      </w:r>
      <w:r w:rsidR="004C3021">
        <w:rPr>
          <w:rFonts w:ascii="Times New Roman" w:hAnsi="Times New Roman" w:cs="Times New Roman"/>
          <w:sz w:val="28"/>
          <w:szCs w:val="28"/>
        </w:rPr>
        <w:t xml:space="preserve"> после</w:t>
      </w:r>
      <w:r>
        <w:rPr>
          <w:rFonts w:ascii="Times New Roman" w:hAnsi="Times New Roman" w:cs="Times New Roman"/>
          <w:sz w:val="28"/>
          <w:szCs w:val="28"/>
        </w:rPr>
        <w:t xml:space="preserve"> формировании модели ХНУС на </w:t>
      </w:r>
      <w:r w:rsidR="004C3021">
        <w:rPr>
          <w:rFonts w:ascii="Times New Roman" w:hAnsi="Times New Roman" w:cs="Times New Roman"/>
          <w:sz w:val="28"/>
          <w:szCs w:val="28"/>
        </w:rPr>
        <w:t xml:space="preserve">1,65%. После проведения терапии отмечается дальнейшее увеличение показателей </w:t>
      </w:r>
      <w:bookmarkStart w:id="148" w:name="_Hlk181230638"/>
      <w:r w:rsidR="004C3021">
        <w:rPr>
          <w:rFonts w:ascii="Times New Roman" w:hAnsi="Times New Roman" w:cs="Times New Roman"/>
          <w:sz w:val="28"/>
          <w:szCs w:val="28"/>
        </w:rPr>
        <w:t>индекса К/Гк в эритроцитах во всех группах. Так в группе 3 увеличение составило 13,59%, относительно исходного уровня и 11,75%, относительно модели ХНУС, соответствующее увеличение отмечается в группе 4 – на 12,08% и на 10,26%, в группе 5 – на 17,89% и на 15,97.</w:t>
      </w:r>
      <w:bookmarkEnd w:id="148"/>
      <w:r w:rsidR="004C3021">
        <w:rPr>
          <w:rFonts w:ascii="Times New Roman" w:hAnsi="Times New Roman" w:cs="Times New Roman"/>
          <w:sz w:val="28"/>
          <w:szCs w:val="28"/>
        </w:rPr>
        <w:t xml:space="preserve"> </w:t>
      </w:r>
    </w:p>
    <w:p w14:paraId="18F90196" w14:textId="6F8660FD" w:rsidR="00A235A8" w:rsidRDefault="00A235A8" w:rsidP="00005A4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Динамика </w:t>
      </w:r>
      <w:r w:rsidR="004C3021">
        <w:rPr>
          <w:rFonts w:ascii="Times New Roman" w:hAnsi="Times New Roman" w:cs="Times New Roman"/>
          <w:sz w:val="28"/>
          <w:szCs w:val="28"/>
        </w:rPr>
        <w:t xml:space="preserve">изменений </w:t>
      </w:r>
      <w:r>
        <w:rPr>
          <w:rFonts w:ascii="Times New Roman" w:hAnsi="Times New Roman" w:cs="Times New Roman"/>
          <w:sz w:val="28"/>
          <w:szCs w:val="28"/>
        </w:rPr>
        <w:t xml:space="preserve">индекса </w:t>
      </w:r>
      <w:r w:rsidRPr="00D9047D">
        <w:rPr>
          <w:rFonts w:ascii="Times New Roman" w:hAnsi="Times New Roman" w:cs="Times New Roman"/>
          <w:sz w:val="28"/>
          <w:szCs w:val="28"/>
        </w:rPr>
        <w:t>К/</w:t>
      </w:r>
      <w:r>
        <w:rPr>
          <w:rFonts w:ascii="Times New Roman" w:hAnsi="Times New Roman" w:cs="Times New Roman"/>
          <w:sz w:val="28"/>
          <w:szCs w:val="28"/>
        </w:rPr>
        <w:t xml:space="preserve">Гк в плазме, представленная на рисунке </w:t>
      </w:r>
      <w:r w:rsidR="00AD724E">
        <w:rPr>
          <w:rFonts w:ascii="Times New Roman" w:hAnsi="Times New Roman" w:cs="Times New Roman"/>
          <w:sz w:val="28"/>
          <w:szCs w:val="28"/>
        </w:rPr>
        <w:t>63</w:t>
      </w:r>
      <w:r>
        <w:rPr>
          <w:rFonts w:ascii="Times New Roman" w:hAnsi="Times New Roman" w:cs="Times New Roman"/>
          <w:sz w:val="28"/>
          <w:szCs w:val="28"/>
        </w:rPr>
        <w:t xml:space="preserve"> б </w:t>
      </w:r>
      <w:r w:rsidR="004C3021">
        <w:rPr>
          <w:rFonts w:ascii="Times New Roman" w:hAnsi="Times New Roman" w:cs="Times New Roman"/>
          <w:sz w:val="28"/>
          <w:szCs w:val="28"/>
        </w:rPr>
        <w:t xml:space="preserve">так же </w:t>
      </w:r>
      <w:r>
        <w:rPr>
          <w:rFonts w:ascii="Times New Roman" w:hAnsi="Times New Roman" w:cs="Times New Roman"/>
          <w:sz w:val="28"/>
          <w:szCs w:val="28"/>
        </w:rPr>
        <w:t xml:space="preserve">демонстрирует </w:t>
      </w:r>
      <w:r w:rsidR="004C3021">
        <w:rPr>
          <w:rFonts w:ascii="Times New Roman" w:hAnsi="Times New Roman" w:cs="Times New Roman"/>
          <w:sz w:val="28"/>
          <w:szCs w:val="28"/>
        </w:rPr>
        <w:t>повышение</w:t>
      </w:r>
      <w:r>
        <w:rPr>
          <w:rFonts w:ascii="Times New Roman" w:hAnsi="Times New Roman" w:cs="Times New Roman"/>
          <w:sz w:val="28"/>
          <w:szCs w:val="28"/>
        </w:rPr>
        <w:t xml:space="preserve"> индекса </w:t>
      </w:r>
      <w:r w:rsidR="004C3021">
        <w:rPr>
          <w:rFonts w:ascii="Times New Roman" w:hAnsi="Times New Roman" w:cs="Times New Roman"/>
          <w:sz w:val="28"/>
          <w:szCs w:val="28"/>
        </w:rPr>
        <w:t xml:space="preserve">после формирования модели </w:t>
      </w:r>
      <w:r>
        <w:rPr>
          <w:rFonts w:ascii="Times New Roman" w:hAnsi="Times New Roman" w:cs="Times New Roman"/>
          <w:sz w:val="28"/>
          <w:szCs w:val="28"/>
        </w:rPr>
        <w:t xml:space="preserve">ХНУС на </w:t>
      </w:r>
      <w:r w:rsidR="004C3021">
        <w:rPr>
          <w:rFonts w:ascii="Times New Roman" w:hAnsi="Times New Roman" w:cs="Times New Roman"/>
          <w:sz w:val="28"/>
          <w:szCs w:val="28"/>
        </w:rPr>
        <w:t>4,8</w:t>
      </w:r>
      <w:r>
        <w:rPr>
          <w:rFonts w:ascii="Times New Roman" w:hAnsi="Times New Roman" w:cs="Times New Roman"/>
          <w:sz w:val="28"/>
          <w:szCs w:val="28"/>
        </w:rPr>
        <w:t>%</w:t>
      </w:r>
      <w:r w:rsidR="004C3021">
        <w:rPr>
          <w:rFonts w:ascii="Times New Roman" w:hAnsi="Times New Roman" w:cs="Times New Roman"/>
          <w:sz w:val="28"/>
          <w:szCs w:val="28"/>
        </w:rPr>
        <w:t xml:space="preserve">. В группах терапии после ее завершения отмечается увеличение показателя </w:t>
      </w:r>
      <w:bookmarkStart w:id="149" w:name="_Hlk181230680"/>
      <w:r w:rsidR="004C3021">
        <w:rPr>
          <w:rFonts w:ascii="Times New Roman" w:hAnsi="Times New Roman" w:cs="Times New Roman"/>
          <w:sz w:val="28"/>
          <w:szCs w:val="28"/>
        </w:rPr>
        <w:t>индекса К/Гк в плазме во всех группах, относительно вышеуказанных контрольных точек. Так увеличение</w:t>
      </w:r>
      <w:r>
        <w:rPr>
          <w:rFonts w:ascii="Times New Roman" w:hAnsi="Times New Roman" w:cs="Times New Roman"/>
          <w:sz w:val="28"/>
          <w:szCs w:val="28"/>
        </w:rPr>
        <w:t xml:space="preserve"> в группе 3 </w:t>
      </w:r>
      <w:r w:rsidR="004C3021">
        <w:rPr>
          <w:rFonts w:ascii="Times New Roman" w:hAnsi="Times New Roman" w:cs="Times New Roman"/>
          <w:sz w:val="28"/>
          <w:szCs w:val="28"/>
        </w:rPr>
        <w:t xml:space="preserve">относительно исходных показателей отмечено на 24,1%, относительно ХНУС на 18,41%, в группе 4 на 25,3% и на 19,56%, в группе 5 на 28,31% и на 22,44% соответственно. </w:t>
      </w:r>
      <w:bookmarkEnd w:id="149"/>
      <w:r w:rsidR="004C3021">
        <w:rPr>
          <w:rFonts w:ascii="Times New Roman" w:hAnsi="Times New Roman" w:cs="Times New Roman"/>
          <w:sz w:val="28"/>
          <w:szCs w:val="28"/>
        </w:rPr>
        <w:t>Необходимо отметить</w:t>
      </w:r>
      <w:r w:rsidR="003844C5">
        <w:rPr>
          <w:rFonts w:ascii="Times New Roman" w:hAnsi="Times New Roman" w:cs="Times New Roman"/>
          <w:sz w:val="28"/>
          <w:szCs w:val="28"/>
        </w:rPr>
        <w:t>,</w:t>
      </w:r>
      <w:r w:rsidR="004C3021">
        <w:rPr>
          <w:rFonts w:ascii="Times New Roman" w:hAnsi="Times New Roman" w:cs="Times New Roman"/>
          <w:sz w:val="28"/>
          <w:szCs w:val="28"/>
        </w:rPr>
        <w:t xml:space="preserve"> что на фоне терапии во всех группах индекс</w:t>
      </w:r>
      <w:r w:rsidR="009B090E">
        <w:rPr>
          <w:rFonts w:ascii="Times New Roman" w:hAnsi="Times New Roman" w:cs="Times New Roman"/>
          <w:sz w:val="28"/>
          <w:szCs w:val="28"/>
        </w:rPr>
        <w:t xml:space="preserve"> </w:t>
      </w:r>
      <w:r w:rsidR="004C3021">
        <w:rPr>
          <w:rFonts w:ascii="Times New Roman" w:hAnsi="Times New Roman" w:cs="Times New Roman"/>
          <w:sz w:val="28"/>
          <w:szCs w:val="28"/>
        </w:rPr>
        <w:t>К/Гк увеличился и сохраняется на уровне выше исходного и модели ХНУС.</w:t>
      </w:r>
    </w:p>
    <w:p w14:paraId="62556E85" w14:textId="77777777" w:rsidR="00E97E8C" w:rsidRDefault="00E97E8C" w:rsidP="00044553">
      <w:pPr>
        <w:spacing w:after="0" w:line="240" w:lineRule="auto"/>
        <w:rPr>
          <w:rFonts w:ascii="Times New Roman" w:hAnsi="Times New Roman" w:cs="Times New Roman"/>
          <w:sz w:val="28"/>
          <w:szCs w:val="28"/>
        </w:rPr>
      </w:pPr>
    </w:p>
    <w:p w14:paraId="6DB7A068" w14:textId="325BBBB9" w:rsidR="00B85832" w:rsidRDefault="002711D2" w:rsidP="00044553">
      <w:pPr>
        <w:spacing w:after="0" w:line="24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2355349" wp14:editId="40E50556">
            <wp:extent cx="6115685" cy="2452255"/>
            <wp:effectExtent l="0" t="0" r="0" b="5715"/>
            <wp:docPr id="39315830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182319" cy="2478974"/>
                    </a:xfrm>
                    <a:prstGeom prst="rect">
                      <a:avLst/>
                    </a:prstGeom>
                    <a:noFill/>
                  </pic:spPr>
                </pic:pic>
              </a:graphicData>
            </a:graphic>
          </wp:inline>
        </w:drawing>
      </w:r>
    </w:p>
    <w:p w14:paraId="737B0C20" w14:textId="5CEA400B" w:rsidR="00065C74" w:rsidRDefault="00B43CFB" w:rsidP="00B43CFB">
      <w:pPr>
        <w:tabs>
          <w:tab w:val="left" w:pos="4820"/>
        </w:tabs>
        <w:spacing w:after="0" w:line="240" w:lineRule="auto"/>
        <w:rPr>
          <w:rFonts w:ascii="Times New Roman" w:hAnsi="Times New Roman" w:cs="Times New Roman"/>
          <w:sz w:val="28"/>
          <w:szCs w:val="28"/>
        </w:rPr>
      </w:pPr>
      <w:r>
        <w:rPr>
          <w:rFonts w:ascii="Times New Roman" w:hAnsi="Times New Roman" w:cs="Times New Roman"/>
          <w:sz w:val="28"/>
          <w:szCs w:val="28"/>
        </w:rPr>
        <w:t>а</w:t>
      </w:r>
      <w:r>
        <w:rPr>
          <w:rFonts w:ascii="Times New Roman" w:hAnsi="Times New Roman" w:cs="Times New Roman"/>
          <w:sz w:val="28"/>
          <w:szCs w:val="28"/>
        </w:rPr>
        <w:tab/>
        <w:t>б</w:t>
      </w:r>
    </w:p>
    <w:p w14:paraId="471E10AE" w14:textId="77777777" w:rsidR="00EF5A4B" w:rsidRDefault="00EF5A4B" w:rsidP="00B43CFB">
      <w:pPr>
        <w:spacing w:after="0" w:line="240" w:lineRule="auto"/>
        <w:jc w:val="center"/>
        <w:rPr>
          <w:rFonts w:ascii="Times New Roman" w:eastAsia="Times New Roman" w:hAnsi="Times New Roman" w:cs="Times New Roman"/>
          <w:sz w:val="28"/>
          <w:szCs w:val="28"/>
        </w:rPr>
      </w:pPr>
    </w:p>
    <w:p w14:paraId="445EB372" w14:textId="1540A64C" w:rsidR="00B43CFB" w:rsidRDefault="00B43CFB" w:rsidP="00B43CF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AD724E">
        <w:rPr>
          <w:rFonts w:ascii="Times New Roman" w:eastAsia="Times New Roman" w:hAnsi="Times New Roman" w:cs="Times New Roman"/>
          <w:sz w:val="28"/>
          <w:szCs w:val="28"/>
        </w:rPr>
        <w:t>63</w:t>
      </w:r>
      <w:r>
        <w:rPr>
          <w:rFonts w:ascii="Times New Roman" w:eastAsia="Times New Roman" w:hAnsi="Times New Roman" w:cs="Times New Roman"/>
          <w:sz w:val="28"/>
          <w:szCs w:val="28"/>
        </w:rPr>
        <w:t xml:space="preserve"> – Результаты исследования индекса К/Гк в эритроцитах (а) и плазме (б) до начала эксперимента, после формирования модели ХНУС и в 3-х группах терапии</w:t>
      </w:r>
    </w:p>
    <w:p w14:paraId="3669DD4D" w14:textId="77777777" w:rsidR="00EF5A4B" w:rsidRDefault="00EF5A4B" w:rsidP="00B43CFB">
      <w:pPr>
        <w:spacing w:after="0" w:line="240" w:lineRule="auto"/>
        <w:jc w:val="center"/>
        <w:rPr>
          <w:rFonts w:ascii="Times New Roman" w:eastAsia="Times New Roman" w:hAnsi="Times New Roman" w:cs="Times New Roman"/>
          <w:sz w:val="28"/>
          <w:szCs w:val="28"/>
        </w:rPr>
      </w:pPr>
    </w:p>
    <w:p w14:paraId="5F1BB6ED" w14:textId="3B6EAFD6" w:rsidR="00671888" w:rsidRPr="00F82AF9" w:rsidRDefault="001112CA" w:rsidP="00671888">
      <w:pPr>
        <w:spacing w:after="0" w:line="240" w:lineRule="auto"/>
        <w:ind w:firstLine="709"/>
        <w:jc w:val="both"/>
        <w:rPr>
          <w:rFonts w:ascii="Times New Roman" w:eastAsia="Times New Roman" w:hAnsi="Times New Roman" w:cs="Times New Roman"/>
          <w:sz w:val="28"/>
          <w:szCs w:val="28"/>
        </w:rPr>
      </w:pPr>
      <w:r w:rsidRPr="00F82AF9">
        <w:rPr>
          <w:rFonts w:ascii="Times New Roman" w:hAnsi="Times New Roman" w:cs="Times New Roman"/>
          <w:sz w:val="28"/>
          <w:szCs w:val="28"/>
        </w:rPr>
        <w:t xml:space="preserve">Результаты множественных сравнений индекса </w:t>
      </w:r>
      <w:r w:rsidRPr="00F82AF9">
        <w:rPr>
          <w:rFonts w:ascii="Times New Roman" w:eastAsia="Times New Roman" w:hAnsi="Times New Roman" w:cs="Times New Roman"/>
          <w:sz w:val="28"/>
          <w:szCs w:val="28"/>
        </w:rPr>
        <w:t xml:space="preserve">К/Гк в эритроцитах и плазме представлены в таблице </w:t>
      </w:r>
      <w:r w:rsidR="009B090E">
        <w:rPr>
          <w:rFonts w:ascii="Times New Roman" w:eastAsia="Times New Roman" w:hAnsi="Times New Roman" w:cs="Times New Roman"/>
          <w:sz w:val="28"/>
          <w:szCs w:val="28"/>
        </w:rPr>
        <w:t>40</w:t>
      </w:r>
      <w:r w:rsidRPr="00F82AF9">
        <w:rPr>
          <w:rFonts w:ascii="Times New Roman" w:eastAsia="Times New Roman" w:hAnsi="Times New Roman" w:cs="Times New Roman"/>
          <w:sz w:val="28"/>
          <w:szCs w:val="28"/>
        </w:rPr>
        <w:t xml:space="preserve">. </w:t>
      </w:r>
      <w:r w:rsidR="00671888" w:rsidRPr="00F82AF9">
        <w:rPr>
          <w:rFonts w:ascii="Times New Roman" w:eastAsia="Times New Roman" w:hAnsi="Times New Roman" w:cs="Times New Roman"/>
          <w:sz w:val="28"/>
          <w:szCs w:val="28"/>
        </w:rPr>
        <w:t>По данным сравнения расчетов индекса К/Гк в эритроцитах</w:t>
      </w:r>
      <w:r w:rsidR="00671888">
        <w:rPr>
          <w:rFonts w:ascii="Times New Roman" w:eastAsia="Times New Roman" w:hAnsi="Times New Roman" w:cs="Times New Roman"/>
          <w:sz w:val="28"/>
          <w:szCs w:val="28"/>
        </w:rPr>
        <w:t xml:space="preserve"> и плазме, представленных в таблице </w:t>
      </w:r>
      <w:r w:rsidR="009B090E">
        <w:rPr>
          <w:rFonts w:ascii="Times New Roman" w:eastAsia="Times New Roman" w:hAnsi="Times New Roman" w:cs="Times New Roman"/>
          <w:sz w:val="28"/>
          <w:szCs w:val="28"/>
        </w:rPr>
        <w:t>40</w:t>
      </w:r>
      <w:r w:rsidR="00671888" w:rsidRPr="00F82AF9">
        <w:rPr>
          <w:rFonts w:ascii="Times New Roman" w:eastAsia="Times New Roman" w:hAnsi="Times New Roman" w:cs="Times New Roman"/>
          <w:sz w:val="28"/>
          <w:szCs w:val="28"/>
        </w:rPr>
        <w:t xml:space="preserve"> отмечается статистически значимое отличие </w:t>
      </w:r>
      <w:r w:rsidR="00671888">
        <w:rPr>
          <w:rFonts w:ascii="Times New Roman" w:eastAsia="Times New Roman" w:hAnsi="Times New Roman" w:cs="Times New Roman"/>
          <w:sz w:val="28"/>
          <w:szCs w:val="28"/>
        </w:rPr>
        <w:t>значения индекса К/Гк</w:t>
      </w:r>
      <w:r w:rsidR="00671888" w:rsidRPr="00F82AF9">
        <w:rPr>
          <w:rFonts w:ascii="Times New Roman" w:eastAsia="Times New Roman" w:hAnsi="Times New Roman" w:cs="Times New Roman"/>
          <w:sz w:val="28"/>
          <w:szCs w:val="28"/>
        </w:rPr>
        <w:t xml:space="preserve"> </w:t>
      </w:r>
      <w:r w:rsidR="00671888">
        <w:rPr>
          <w:rFonts w:ascii="Times New Roman" w:eastAsia="Times New Roman" w:hAnsi="Times New Roman" w:cs="Times New Roman"/>
          <w:sz w:val="28"/>
          <w:szCs w:val="28"/>
        </w:rPr>
        <w:t xml:space="preserve">эритроцитов </w:t>
      </w:r>
      <w:r w:rsidR="00671888" w:rsidRPr="00F82AF9">
        <w:rPr>
          <w:rFonts w:ascii="Times New Roman" w:eastAsia="Times New Roman" w:hAnsi="Times New Roman" w:cs="Times New Roman"/>
          <w:sz w:val="28"/>
          <w:szCs w:val="28"/>
        </w:rPr>
        <w:t xml:space="preserve">до эксперимента </w:t>
      </w:r>
      <w:r w:rsidR="00671888">
        <w:rPr>
          <w:rFonts w:ascii="Times New Roman" w:eastAsia="Times New Roman" w:hAnsi="Times New Roman" w:cs="Times New Roman"/>
          <w:sz w:val="28"/>
          <w:szCs w:val="28"/>
        </w:rPr>
        <w:t>с группой 3</w:t>
      </w:r>
      <w:r w:rsidR="00671888" w:rsidRPr="00F82AF9">
        <w:rPr>
          <w:rFonts w:ascii="Times New Roman" w:eastAsia="Times New Roman" w:hAnsi="Times New Roman" w:cs="Times New Roman"/>
          <w:sz w:val="28"/>
          <w:szCs w:val="28"/>
        </w:rPr>
        <w:t xml:space="preserve"> (р=0,000)</w:t>
      </w:r>
      <w:r w:rsidR="00671888">
        <w:rPr>
          <w:rFonts w:ascii="Times New Roman" w:eastAsia="Times New Roman" w:hAnsi="Times New Roman" w:cs="Times New Roman"/>
          <w:sz w:val="28"/>
          <w:szCs w:val="28"/>
        </w:rPr>
        <w:t>, группой 4 (р=0,002), группой 5 (р=0,000)</w:t>
      </w:r>
      <w:r w:rsidR="00671888" w:rsidRPr="00F82AF9">
        <w:rPr>
          <w:rFonts w:ascii="Times New Roman" w:eastAsia="Times New Roman" w:hAnsi="Times New Roman" w:cs="Times New Roman"/>
          <w:sz w:val="28"/>
          <w:szCs w:val="28"/>
        </w:rPr>
        <w:t xml:space="preserve">. </w:t>
      </w:r>
      <w:r w:rsidR="00671888">
        <w:rPr>
          <w:rFonts w:ascii="Times New Roman" w:eastAsia="Times New Roman" w:hAnsi="Times New Roman" w:cs="Times New Roman"/>
          <w:sz w:val="28"/>
          <w:szCs w:val="28"/>
        </w:rPr>
        <w:t xml:space="preserve">Достоверно более высокие показатели в группе 5, чем в группе 3 (р=0,052) и группе 4 (р=0,047).При сравнении групп терапии с индексом </w:t>
      </w:r>
      <w:r w:rsidR="00671888" w:rsidRPr="00F82AF9">
        <w:rPr>
          <w:rFonts w:ascii="Times New Roman" w:eastAsia="Times New Roman" w:hAnsi="Times New Roman" w:cs="Times New Roman"/>
          <w:sz w:val="28"/>
          <w:szCs w:val="28"/>
        </w:rPr>
        <w:t>К/Гк</w:t>
      </w:r>
      <w:r w:rsidR="00671888">
        <w:rPr>
          <w:rFonts w:ascii="Times New Roman" w:eastAsia="Times New Roman" w:hAnsi="Times New Roman" w:cs="Times New Roman"/>
          <w:sz w:val="28"/>
          <w:szCs w:val="28"/>
        </w:rPr>
        <w:t xml:space="preserve">  в эритроцитах модели ХНУС </w:t>
      </w:r>
      <w:r w:rsidR="00671888">
        <w:rPr>
          <w:rFonts w:ascii="Times New Roman" w:eastAsia="Times New Roman" w:hAnsi="Times New Roman" w:cs="Times New Roman"/>
          <w:sz w:val="28"/>
          <w:szCs w:val="28"/>
        </w:rPr>
        <w:lastRenderedPageBreak/>
        <w:t>значение индекса модели статистически ниже чем во всех группах терапии (р=0,000)</w:t>
      </w:r>
    </w:p>
    <w:p w14:paraId="45458C0C" w14:textId="50FF3C2D" w:rsidR="00671888" w:rsidRDefault="00671888" w:rsidP="00671888">
      <w:pPr>
        <w:spacing w:after="0" w:line="240" w:lineRule="auto"/>
        <w:ind w:firstLine="709"/>
        <w:jc w:val="both"/>
        <w:rPr>
          <w:rFonts w:ascii="Times New Roman" w:eastAsia="Times New Roman" w:hAnsi="Times New Roman" w:cs="Times New Roman"/>
          <w:sz w:val="28"/>
          <w:szCs w:val="28"/>
        </w:rPr>
      </w:pPr>
      <w:r w:rsidRPr="00F82AF9">
        <w:rPr>
          <w:rFonts w:ascii="Times New Roman" w:eastAsia="Times New Roman" w:hAnsi="Times New Roman" w:cs="Times New Roman"/>
          <w:sz w:val="28"/>
          <w:szCs w:val="28"/>
        </w:rPr>
        <w:t xml:space="preserve">Показатели индекса К/Гк в плазме при множественных сравнениях </w:t>
      </w:r>
      <w:r>
        <w:rPr>
          <w:rFonts w:ascii="Times New Roman" w:eastAsia="Times New Roman" w:hAnsi="Times New Roman" w:cs="Times New Roman"/>
          <w:sz w:val="28"/>
          <w:szCs w:val="28"/>
        </w:rPr>
        <w:t>групп терапии с исходными значениями индекса и значениями модели Х</w:t>
      </w:r>
      <w:r w:rsidR="00012D3A">
        <w:rPr>
          <w:rFonts w:ascii="Times New Roman" w:eastAsia="Times New Roman" w:hAnsi="Times New Roman" w:cs="Times New Roman"/>
          <w:sz w:val="28"/>
          <w:szCs w:val="28"/>
        </w:rPr>
        <w:t>НУС</w:t>
      </w:r>
      <w:r>
        <w:rPr>
          <w:rFonts w:ascii="Times New Roman" w:eastAsia="Times New Roman" w:hAnsi="Times New Roman" w:cs="Times New Roman"/>
          <w:sz w:val="28"/>
          <w:szCs w:val="28"/>
        </w:rPr>
        <w:t xml:space="preserve"> достоверно ниже значений всех групп терапии в этих случаях сравнения (р=0,000). При этом достоверных различий между группами ни в одном случае не выявляется.</w:t>
      </w:r>
    </w:p>
    <w:p w14:paraId="400931C7" w14:textId="77777777" w:rsidR="00B43CFB" w:rsidRDefault="00B43CFB" w:rsidP="00B43CFB">
      <w:pPr>
        <w:tabs>
          <w:tab w:val="left" w:pos="4820"/>
        </w:tabs>
        <w:spacing w:after="0" w:line="240" w:lineRule="auto"/>
        <w:rPr>
          <w:rFonts w:ascii="Times New Roman" w:hAnsi="Times New Roman" w:cs="Times New Roman"/>
          <w:sz w:val="28"/>
          <w:szCs w:val="28"/>
        </w:rPr>
      </w:pPr>
    </w:p>
    <w:p w14:paraId="57990351" w14:textId="6289FBCC" w:rsidR="00B43CFB" w:rsidRDefault="00B43CFB" w:rsidP="00B43CFB">
      <w:pPr>
        <w:spacing w:after="0" w:line="240" w:lineRule="auto"/>
        <w:jc w:val="both"/>
        <w:rPr>
          <w:rFonts w:ascii="Times New Roman" w:eastAsia="Times New Roman" w:hAnsi="Times New Roman" w:cs="Times New Roman"/>
          <w:sz w:val="28"/>
          <w:szCs w:val="28"/>
        </w:rPr>
      </w:pPr>
      <w:r w:rsidRPr="001112CA">
        <w:rPr>
          <w:rFonts w:ascii="Times New Roman" w:eastAsia="Times New Roman" w:hAnsi="Times New Roman" w:cs="Times New Roman"/>
          <w:sz w:val="28"/>
          <w:szCs w:val="28"/>
        </w:rPr>
        <w:t xml:space="preserve">Таблица </w:t>
      </w:r>
      <w:r w:rsidR="00E76DC4">
        <w:rPr>
          <w:rFonts w:ascii="Times New Roman" w:eastAsia="Times New Roman" w:hAnsi="Times New Roman" w:cs="Times New Roman"/>
          <w:sz w:val="28"/>
          <w:szCs w:val="28"/>
        </w:rPr>
        <w:t>40</w:t>
      </w:r>
      <w:r w:rsidRPr="001112CA">
        <w:rPr>
          <w:rFonts w:ascii="Times New Roman" w:eastAsia="Times New Roman" w:hAnsi="Times New Roman" w:cs="Times New Roman"/>
          <w:sz w:val="28"/>
          <w:szCs w:val="28"/>
        </w:rPr>
        <w:t xml:space="preserve"> – Множественные сравнения показателей индекса </w:t>
      </w:r>
      <w:bookmarkStart w:id="150" w:name="_Hlk145111233"/>
      <w:r w:rsidRPr="001112CA">
        <w:rPr>
          <w:rFonts w:ascii="Times New Roman" w:eastAsia="Times New Roman" w:hAnsi="Times New Roman" w:cs="Times New Roman"/>
          <w:sz w:val="28"/>
          <w:szCs w:val="28"/>
        </w:rPr>
        <w:t>К/Гк</w:t>
      </w:r>
      <w:bookmarkEnd w:id="150"/>
      <w:r w:rsidRPr="001112CA">
        <w:rPr>
          <w:rFonts w:ascii="Times New Roman" w:eastAsia="Times New Roman" w:hAnsi="Times New Roman" w:cs="Times New Roman"/>
          <w:sz w:val="28"/>
          <w:szCs w:val="28"/>
        </w:rPr>
        <w:t>, в эритроцитах и плазме до начала эксперимента, после формирования модели ХНУС и в 3-х группах терапии</w:t>
      </w:r>
    </w:p>
    <w:p w14:paraId="57298BEA" w14:textId="77777777" w:rsidR="00EF5A4B" w:rsidRDefault="00EF5A4B" w:rsidP="00B43CFB">
      <w:pPr>
        <w:spacing w:after="0" w:line="240" w:lineRule="auto"/>
        <w:jc w:val="both"/>
        <w:rPr>
          <w:rFonts w:ascii="Times New Roman" w:hAnsi="Times New Roman" w:cs="Times New Roman"/>
          <w:sz w:val="28"/>
          <w:szCs w:val="28"/>
        </w:rPr>
      </w:pPr>
    </w:p>
    <w:tbl>
      <w:tblPr>
        <w:tblStyle w:val="36"/>
        <w:tblW w:w="963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8"/>
        <w:gridCol w:w="1893"/>
        <w:gridCol w:w="1893"/>
        <w:gridCol w:w="1895"/>
        <w:gridCol w:w="1974"/>
      </w:tblGrid>
      <w:tr w:rsidR="003844C5" w:rsidRPr="00A90B4D" w14:paraId="2606E08B" w14:textId="77777777" w:rsidTr="00BE2252">
        <w:tc>
          <w:tcPr>
            <w:tcW w:w="9633" w:type="dxa"/>
            <w:gridSpan w:val="5"/>
            <w:vAlign w:val="center"/>
          </w:tcPr>
          <w:p w14:paraId="00001C2C" w14:textId="38F20027" w:rsidR="009C0684" w:rsidRPr="00A90B4D" w:rsidRDefault="00554044">
            <w:pPr>
              <w:jc w:val="center"/>
              <w:rPr>
                <w:rFonts w:ascii="Times New Roman" w:eastAsia="Times New Roman" w:hAnsi="Times New Roman" w:cs="Times New Roman"/>
                <w:sz w:val="24"/>
                <w:szCs w:val="24"/>
              </w:rPr>
            </w:pPr>
            <w:r w:rsidRPr="00A90B4D">
              <w:rPr>
                <w:rFonts w:ascii="Times New Roman" w:eastAsia="Times New Roman" w:hAnsi="Times New Roman" w:cs="Times New Roman"/>
                <w:sz w:val="24"/>
                <w:szCs w:val="24"/>
              </w:rPr>
              <w:t xml:space="preserve">Н Критерий Краскела Уоллиса </w:t>
            </w:r>
            <w:r w:rsidR="00037A15" w:rsidRPr="00A90B4D">
              <w:rPr>
                <w:rFonts w:ascii="Times New Roman" w:eastAsia="Times New Roman" w:hAnsi="Times New Roman" w:cs="Times New Roman"/>
                <w:sz w:val="24"/>
                <w:szCs w:val="24"/>
              </w:rPr>
              <w:t>(3</w:t>
            </w:r>
            <w:r w:rsidRPr="00A90B4D">
              <w:rPr>
                <w:rFonts w:ascii="Times New Roman" w:eastAsia="Times New Roman" w:hAnsi="Times New Roman" w:cs="Times New Roman"/>
                <w:sz w:val="24"/>
                <w:szCs w:val="24"/>
              </w:rPr>
              <w:t>, N= 60</w:t>
            </w:r>
            <w:r w:rsidR="006C5712" w:rsidRPr="00A90B4D">
              <w:rPr>
                <w:rFonts w:ascii="Times New Roman" w:eastAsia="Times New Roman" w:hAnsi="Times New Roman" w:cs="Times New Roman"/>
                <w:sz w:val="24"/>
                <w:szCs w:val="24"/>
              </w:rPr>
              <w:t>) p</w:t>
            </w:r>
            <w:r w:rsidRPr="00A90B4D">
              <w:rPr>
                <w:rFonts w:ascii="Times New Roman" w:eastAsia="Times New Roman" w:hAnsi="Times New Roman" w:cs="Times New Roman"/>
                <w:sz w:val="24"/>
                <w:szCs w:val="24"/>
              </w:rPr>
              <w:t xml:space="preserve"> =0,000</w:t>
            </w:r>
            <w:r w:rsidR="00F84035" w:rsidRPr="00A90B4D">
              <w:rPr>
                <w:rFonts w:ascii="Times New Roman" w:eastAsia="Times New Roman" w:hAnsi="Times New Roman" w:cs="Times New Roman"/>
                <w:sz w:val="24"/>
                <w:szCs w:val="24"/>
              </w:rPr>
              <w:t>*</w:t>
            </w:r>
          </w:p>
        </w:tc>
      </w:tr>
      <w:tr w:rsidR="003844C5" w:rsidRPr="00A90B4D" w14:paraId="70E0FE5F" w14:textId="77777777" w:rsidTr="00BE2252">
        <w:tc>
          <w:tcPr>
            <w:tcW w:w="1978" w:type="dxa"/>
            <w:vAlign w:val="center"/>
          </w:tcPr>
          <w:p w14:paraId="00001C31" w14:textId="77777777" w:rsidR="009C0684" w:rsidRPr="00A90B4D" w:rsidRDefault="00BB7C4F">
            <w:pPr>
              <w:jc w:val="center"/>
              <w:rPr>
                <w:rFonts w:ascii="Times New Roman" w:eastAsia="Times New Roman" w:hAnsi="Times New Roman" w:cs="Times New Roman"/>
                <w:sz w:val="24"/>
                <w:szCs w:val="24"/>
              </w:rPr>
            </w:pPr>
            <w:r w:rsidRPr="00A90B4D">
              <w:rPr>
                <w:rFonts w:ascii="Times New Roman" w:eastAsia="Times New Roman" w:hAnsi="Times New Roman" w:cs="Times New Roman"/>
                <w:sz w:val="24"/>
                <w:szCs w:val="24"/>
              </w:rPr>
              <w:t>К/Гк в эритроцитах</w:t>
            </w:r>
          </w:p>
        </w:tc>
        <w:tc>
          <w:tcPr>
            <w:tcW w:w="1893" w:type="dxa"/>
            <w:vAlign w:val="center"/>
          </w:tcPr>
          <w:p w14:paraId="00001C32" w14:textId="77777777" w:rsidR="009C0684" w:rsidRPr="00A90B4D" w:rsidRDefault="00BB7C4F">
            <w:pPr>
              <w:jc w:val="cente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группа 3, плацебо</w:t>
            </w:r>
          </w:p>
        </w:tc>
        <w:tc>
          <w:tcPr>
            <w:tcW w:w="1893" w:type="dxa"/>
            <w:vAlign w:val="center"/>
          </w:tcPr>
          <w:p w14:paraId="00001C33" w14:textId="77777777" w:rsidR="009C0684" w:rsidRPr="00A90B4D" w:rsidRDefault="00BB7C4F">
            <w:pPr>
              <w:jc w:val="cente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группа 4, гармина гидрохлорид</w:t>
            </w:r>
          </w:p>
        </w:tc>
        <w:tc>
          <w:tcPr>
            <w:tcW w:w="1895" w:type="dxa"/>
            <w:vAlign w:val="center"/>
          </w:tcPr>
          <w:p w14:paraId="00001C34" w14:textId="77777777" w:rsidR="009C0684" w:rsidRPr="00A90B4D" w:rsidRDefault="00BB7C4F">
            <w:pPr>
              <w:jc w:val="cente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группа 5, амитриптилин</w:t>
            </w:r>
          </w:p>
        </w:tc>
        <w:tc>
          <w:tcPr>
            <w:tcW w:w="1974" w:type="dxa"/>
            <w:vAlign w:val="center"/>
          </w:tcPr>
          <w:p w14:paraId="00001C35" w14:textId="77777777" w:rsidR="009C0684" w:rsidRPr="00A90B4D" w:rsidRDefault="00BB7C4F">
            <w:pPr>
              <w:jc w:val="cente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до начала эксперимента</w:t>
            </w:r>
          </w:p>
        </w:tc>
      </w:tr>
      <w:tr w:rsidR="003844C5" w:rsidRPr="00A90B4D" w14:paraId="028B8677" w14:textId="77777777" w:rsidTr="00BE2252">
        <w:tc>
          <w:tcPr>
            <w:tcW w:w="1978" w:type="dxa"/>
            <w:vAlign w:val="center"/>
          </w:tcPr>
          <w:p w14:paraId="00001C36" w14:textId="77777777" w:rsidR="00554044" w:rsidRPr="00A90B4D" w:rsidRDefault="00554044" w:rsidP="00A90B4D">
            <w:pP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группа 3, плацебо</w:t>
            </w:r>
          </w:p>
        </w:tc>
        <w:tc>
          <w:tcPr>
            <w:tcW w:w="1893" w:type="dxa"/>
            <w:vAlign w:val="center"/>
          </w:tcPr>
          <w:p w14:paraId="22FC9C15" w14:textId="216B3305"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Me (Q</w:t>
            </w:r>
            <w:r w:rsidR="00037A15" w:rsidRPr="00A90B4D">
              <w:rPr>
                <w:rFonts w:ascii="Times New Roman" w:eastAsia="Times New Roman" w:hAnsi="Times New Roman" w:cs="Times New Roman"/>
                <w:iCs/>
                <w:sz w:val="24"/>
                <w:szCs w:val="24"/>
              </w:rPr>
              <w:t>25; Q</w:t>
            </w:r>
            <w:r w:rsidRPr="00A90B4D">
              <w:rPr>
                <w:rFonts w:ascii="Times New Roman" w:eastAsia="Times New Roman" w:hAnsi="Times New Roman" w:cs="Times New Roman"/>
                <w:iCs/>
                <w:sz w:val="24"/>
                <w:szCs w:val="24"/>
              </w:rPr>
              <w:t>75)</w:t>
            </w:r>
          </w:p>
          <w:p w14:paraId="00001C38" w14:textId="4FFC84BB" w:rsidR="00554044" w:rsidRPr="00A90B4D" w:rsidRDefault="00554044" w:rsidP="00554044">
            <w:pPr>
              <w:jc w:val="center"/>
              <w:rPr>
                <w:rFonts w:ascii="Times New Roman" w:eastAsia="Times New Roman" w:hAnsi="Times New Roman" w:cs="Times New Roman"/>
                <w:b/>
                <w:iCs/>
                <w:sz w:val="24"/>
                <w:szCs w:val="24"/>
              </w:rPr>
            </w:pPr>
            <w:r w:rsidRPr="00A90B4D">
              <w:rPr>
                <w:rFonts w:ascii="Times New Roman" w:eastAsia="Times New Roman" w:hAnsi="Times New Roman" w:cs="Times New Roman"/>
                <w:iCs/>
                <w:sz w:val="24"/>
                <w:szCs w:val="24"/>
              </w:rPr>
              <w:t>0,5716 (0,5604; 0,5892)</w:t>
            </w:r>
          </w:p>
        </w:tc>
        <w:tc>
          <w:tcPr>
            <w:tcW w:w="1893" w:type="dxa"/>
            <w:vAlign w:val="center"/>
          </w:tcPr>
          <w:p w14:paraId="00001C39" w14:textId="4022EC9F"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0,529</w:t>
            </w:r>
          </w:p>
        </w:tc>
        <w:tc>
          <w:tcPr>
            <w:tcW w:w="1895" w:type="dxa"/>
            <w:vAlign w:val="center"/>
          </w:tcPr>
          <w:p w14:paraId="00001C3A" w14:textId="1EC6A1E6" w:rsidR="00554044" w:rsidRPr="00A90B4D" w:rsidRDefault="00554044" w:rsidP="00554044">
            <w:pPr>
              <w:jc w:val="center"/>
              <w:rPr>
                <w:rFonts w:ascii="Times New Roman" w:eastAsia="Times New Roman" w:hAnsi="Times New Roman" w:cs="Times New Roman"/>
                <w:b/>
                <w:bCs/>
                <w:iCs/>
                <w:sz w:val="24"/>
                <w:szCs w:val="24"/>
              </w:rPr>
            </w:pPr>
            <w:r w:rsidRPr="00A90B4D">
              <w:rPr>
                <w:rFonts w:ascii="Times New Roman" w:eastAsia="Times New Roman" w:hAnsi="Times New Roman" w:cs="Times New Roman"/>
                <w:b/>
                <w:bCs/>
                <w:iCs/>
                <w:sz w:val="24"/>
                <w:szCs w:val="24"/>
              </w:rPr>
              <w:t>0,052</w:t>
            </w:r>
          </w:p>
        </w:tc>
        <w:tc>
          <w:tcPr>
            <w:tcW w:w="1974" w:type="dxa"/>
            <w:vAlign w:val="center"/>
          </w:tcPr>
          <w:p w14:paraId="00001C3B" w14:textId="6B41371C" w:rsidR="00554044" w:rsidRPr="00A90B4D" w:rsidRDefault="00554044" w:rsidP="00554044">
            <w:pPr>
              <w:jc w:val="center"/>
              <w:rPr>
                <w:rFonts w:ascii="Times New Roman" w:eastAsia="Times New Roman" w:hAnsi="Times New Roman" w:cs="Times New Roman"/>
                <w:b/>
                <w:bCs/>
                <w:iCs/>
                <w:sz w:val="24"/>
                <w:szCs w:val="24"/>
              </w:rPr>
            </w:pPr>
            <w:r w:rsidRPr="00A90B4D">
              <w:rPr>
                <w:rFonts w:ascii="Times New Roman" w:eastAsia="Times New Roman" w:hAnsi="Times New Roman" w:cs="Times New Roman"/>
                <w:b/>
                <w:iCs/>
                <w:sz w:val="24"/>
                <w:szCs w:val="24"/>
              </w:rPr>
              <w:t>0,000*</w:t>
            </w:r>
          </w:p>
        </w:tc>
      </w:tr>
      <w:tr w:rsidR="003844C5" w:rsidRPr="00A90B4D" w14:paraId="3DB231C3" w14:textId="77777777" w:rsidTr="00BE2252">
        <w:tc>
          <w:tcPr>
            <w:tcW w:w="1978" w:type="dxa"/>
            <w:vAlign w:val="center"/>
          </w:tcPr>
          <w:p w14:paraId="00001C3C" w14:textId="77777777" w:rsidR="00554044" w:rsidRPr="00A90B4D" w:rsidRDefault="00554044" w:rsidP="00A90B4D">
            <w:pP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группа 4, гармина гидрохлорид</w:t>
            </w:r>
          </w:p>
        </w:tc>
        <w:tc>
          <w:tcPr>
            <w:tcW w:w="1893" w:type="dxa"/>
            <w:vAlign w:val="center"/>
          </w:tcPr>
          <w:p w14:paraId="00001C3D" w14:textId="5FC46E61" w:rsidR="00554044" w:rsidRPr="00A90B4D" w:rsidRDefault="002A1410"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0,529</w:t>
            </w:r>
          </w:p>
        </w:tc>
        <w:tc>
          <w:tcPr>
            <w:tcW w:w="1893" w:type="dxa"/>
            <w:vAlign w:val="center"/>
          </w:tcPr>
          <w:p w14:paraId="07943C5B" w14:textId="0CAF7D89"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Me (Q</w:t>
            </w:r>
            <w:r w:rsidR="00037A15" w:rsidRPr="00A90B4D">
              <w:rPr>
                <w:rFonts w:ascii="Times New Roman" w:eastAsia="Times New Roman" w:hAnsi="Times New Roman" w:cs="Times New Roman"/>
                <w:iCs/>
                <w:sz w:val="24"/>
                <w:szCs w:val="24"/>
              </w:rPr>
              <w:t>25; Q</w:t>
            </w:r>
            <w:r w:rsidRPr="00A90B4D">
              <w:rPr>
                <w:rFonts w:ascii="Times New Roman" w:eastAsia="Times New Roman" w:hAnsi="Times New Roman" w:cs="Times New Roman"/>
                <w:iCs/>
                <w:sz w:val="24"/>
                <w:szCs w:val="24"/>
              </w:rPr>
              <w:t>75)</w:t>
            </w:r>
          </w:p>
          <w:p w14:paraId="00001C3F" w14:textId="5CDC30C5"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0,5640 (0,5460; 0,5889)</w:t>
            </w:r>
          </w:p>
        </w:tc>
        <w:tc>
          <w:tcPr>
            <w:tcW w:w="1895" w:type="dxa"/>
            <w:vAlign w:val="center"/>
          </w:tcPr>
          <w:p w14:paraId="00001C40" w14:textId="0DA466AB" w:rsidR="00554044" w:rsidRPr="00A90B4D" w:rsidRDefault="00554044" w:rsidP="00554044">
            <w:pPr>
              <w:jc w:val="center"/>
              <w:rPr>
                <w:rFonts w:ascii="Times New Roman" w:eastAsia="Times New Roman" w:hAnsi="Times New Roman" w:cs="Times New Roman"/>
                <w:b/>
                <w:bCs/>
                <w:iCs/>
                <w:sz w:val="24"/>
                <w:szCs w:val="24"/>
              </w:rPr>
            </w:pPr>
            <w:r w:rsidRPr="00A90B4D">
              <w:rPr>
                <w:rFonts w:ascii="Times New Roman" w:eastAsia="Times New Roman" w:hAnsi="Times New Roman" w:cs="Times New Roman"/>
                <w:b/>
                <w:iCs/>
                <w:sz w:val="24"/>
                <w:szCs w:val="24"/>
              </w:rPr>
              <w:t>0,047*</w:t>
            </w:r>
          </w:p>
        </w:tc>
        <w:tc>
          <w:tcPr>
            <w:tcW w:w="1974" w:type="dxa"/>
            <w:vAlign w:val="center"/>
          </w:tcPr>
          <w:p w14:paraId="00001C41" w14:textId="5AF177A7" w:rsidR="00554044" w:rsidRPr="00A90B4D" w:rsidRDefault="00554044" w:rsidP="00554044">
            <w:pPr>
              <w:jc w:val="center"/>
              <w:rPr>
                <w:rFonts w:ascii="Times New Roman" w:eastAsia="Times New Roman" w:hAnsi="Times New Roman" w:cs="Times New Roman"/>
                <w:b/>
                <w:bCs/>
                <w:iCs/>
                <w:sz w:val="24"/>
                <w:szCs w:val="24"/>
              </w:rPr>
            </w:pPr>
            <w:r w:rsidRPr="00A90B4D">
              <w:rPr>
                <w:rFonts w:ascii="Times New Roman" w:eastAsia="Times New Roman" w:hAnsi="Times New Roman" w:cs="Times New Roman"/>
                <w:b/>
                <w:iCs/>
                <w:sz w:val="24"/>
                <w:szCs w:val="24"/>
              </w:rPr>
              <w:t>0,002*</w:t>
            </w:r>
          </w:p>
        </w:tc>
      </w:tr>
      <w:tr w:rsidR="003844C5" w:rsidRPr="00A90B4D" w14:paraId="782BD7F6" w14:textId="77777777" w:rsidTr="00BE2252">
        <w:tc>
          <w:tcPr>
            <w:tcW w:w="1978" w:type="dxa"/>
            <w:vAlign w:val="center"/>
          </w:tcPr>
          <w:p w14:paraId="00001C42" w14:textId="77777777" w:rsidR="00554044" w:rsidRPr="00A90B4D" w:rsidRDefault="00554044" w:rsidP="00A90B4D">
            <w:pP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группа 5, амитриптилин</w:t>
            </w:r>
          </w:p>
        </w:tc>
        <w:tc>
          <w:tcPr>
            <w:tcW w:w="1893" w:type="dxa"/>
            <w:vAlign w:val="center"/>
          </w:tcPr>
          <w:p w14:paraId="00001C43" w14:textId="13AFA495" w:rsidR="00554044" w:rsidRPr="00A90B4D" w:rsidRDefault="002A1410" w:rsidP="00554044">
            <w:pPr>
              <w:jc w:val="center"/>
              <w:rPr>
                <w:rFonts w:ascii="Times New Roman" w:eastAsia="Times New Roman" w:hAnsi="Times New Roman" w:cs="Times New Roman"/>
                <w:b/>
                <w:bCs/>
                <w:iCs/>
                <w:sz w:val="24"/>
                <w:szCs w:val="24"/>
              </w:rPr>
            </w:pPr>
            <w:r w:rsidRPr="00A90B4D">
              <w:rPr>
                <w:rFonts w:ascii="Times New Roman" w:eastAsia="Times New Roman" w:hAnsi="Times New Roman" w:cs="Times New Roman"/>
                <w:b/>
                <w:bCs/>
                <w:iCs/>
                <w:sz w:val="24"/>
                <w:szCs w:val="24"/>
              </w:rPr>
              <w:t>0,052</w:t>
            </w:r>
          </w:p>
        </w:tc>
        <w:tc>
          <w:tcPr>
            <w:tcW w:w="1893" w:type="dxa"/>
            <w:vAlign w:val="center"/>
          </w:tcPr>
          <w:p w14:paraId="00001C44" w14:textId="5F4EBA58" w:rsidR="00554044" w:rsidRPr="00A90B4D" w:rsidRDefault="002A1410"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b/>
                <w:iCs/>
                <w:sz w:val="24"/>
                <w:szCs w:val="24"/>
              </w:rPr>
              <w:t>0,047*</w:t>
            </w:r>
          </w:p>
        </w:tc>
        <w:tc>
          <w:tcPr>
            <w:tcW w:w="1895" w:type="dxa"/>
            <w:vAlign w:val="center"/>
          </w:tcPr>
          <w:p w14:paraId="427FF260" w14:textId="45B2601E"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Me (Q</w:t>
            </w:r>
            <w:r w:rsidR="00037A15" w:rsidRPr="00A90B4D">
              <w:rPr>
                <w:rFonts w:ascii="Times New Roman" w:eastAsia="Times New Roman" w:hAnsi="Times New Roman" w:cs="Times New Roman"/>
                <w:iCs/>
                <w:sz w:val="24"/>
                <w:szCs w:val="24"/>
              </w:rPr>
              <w:t>25; Q</w:t>
            </w:r>
            <w:r w:rsidRPr="00A90B4D">
              <w:rPr>
                <w:rFonts w:ascii="Times New Roman" w:eastAsia="Times New Roman" w:hAnsi="Times New Roman" w:cs="Times New Roman"/>
                <w:iCs/>
                <w:sz w:val="24"/>
                <w:szCs w:val="24"/>
              </w:rPr>
              <w:t>75)</w:t>
            </w:r>
          </w:p>
          <w:p w14:paraId="00001C46" w14:textId="41822344"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0,5932 (0,5779; 0,6043)</w:t>
            </w:r>
          </w:p>
        </w:tc>
        <w:tc>
          <w:tcPr>
            <w:tcW w:w="1974" w:type="dxa"/>
            <w:vAlign w:val="center"/>
          </w:tcPr>
          <w:p w14:paraId="00001C47" w14:textId="007C0697" w:rsidR="00554044" w:rsidRPr="00A90B4D" w:rsidRDefault="00554044" w:rsidP="00554044">
            <w:pPr>
              <w:jc w:val="center"/>
              <w:rPr>
                <w:rFonts w:ascii="Times New Roman" w:eastAsia="Times New Roman" w:hAnsi="Times New Roman" w:cs="Times New Roman"/>
                <w:b/>
                <w:iCs/>
                <w:sz w:val="24"/>
                <w:szCs w:val="24"/>
              </w:rPr>
            </w:pPr>
            <w:r w:rsidRPr="00A90B4D">
              <w:rPr>
                <w:rFonts w:ascii="Times New Roman" w:eastAsia="Times New Roman" w:hAnsi="Times New Roman" w:cs="Times New Roman"/>
                <w:b/>
                <w:iCs/>
                <w:sz w:val="24"/>
                <w:szCs w:val="24"/>
              </w:rPr>
              <w:t>0,000*</w:t>
            </w:r>
          </w:p>
        </w:tc>
      </w:tr>
      <w:tr w:rsidR="003844C5" w:rsidRPr="00A90B4D" w14:paraId="4508EC35" w14:textId="77777777" w:rsidTr="00BE2252">
        <w:tc>
          <w:tcPr>
            <w:tcW w:w="1978" w:type="dxa"/>
            <w:vAlign w:val="center"/>
          </w:tcPr>
          <w:p w14:paraId="00001C48" w14:textId="77777777" w:rsidR="00554044" w:rsidRPr="00A90B4D" w:rsidRDefault="00554044" w:rsidP="00A90B4D">
            <w:pP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до начала эксперимента</w:t>
            </w:r>
          </w:p>
        </w:tc>
        <w:tc>
          <w:tcPr>
            <w:tcW w:w="1893" w:type="dxa"/>
            <w:vAlign w:val="center"/>
          </w:tcPr>
          <w:p w14:paraId="00001C49" w14:textId="3D132B5A" w:rsidR="00554044" w:rsidRPr="00A90B4D" w:rsidRDefault="00282332"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b/>
                <w:iCs/>
                <w:sz w:val="24"/>
                <w:szCs w:val="24"/>
              </w:rPr>
              <w:t>0,000*</w:t>
            </w:r>
          </w:p>
        </w:tc>
        <w:tc>
          <w:tcPr>
            <w:tcW w:w="1893" w:type="dxa"/>
            <w:vAlign w:val="center"/>
          </w:tcPr>
          <w:p w14:paraId="00001C4A" w14:textId="410B47F0" w:rsidR="00554044" w:rsidRPr="00A90B4D" w:rsidRDefault="00282332"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b/>
                <w:iCs/>
                <w:sz w:val="24"/>
                <w:szCs w:val="24"/>
              </w:rPr>
              <w:t>0,002*</w:t>
            </w:r>
          </w:p>
        </w:tc>
        <w:tc>
          <w:tcPr>
            <w:tcW w:w="1895" w:type="dxa"/>
            <w:vAlign w:val="center"/>
          </w:tcPr>
          <w:p w14:paraId="00001C4B" w14:textId="3C88626F" w:rsidR="00554044" w:rsidRPr="00A90B4D" w:rsidRDefault="00282332"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b/>
                <w:iCs/>
                <w:sz w:val="24"/>
                <w:szCs w:val="24"/>
              </w:rPr>
              <w:t>0,000*</w:t>
            </w:r>
          </w:p>
        </w:tc>
        <w:tc>
          <w:tcPr>
            <w:tcW w:w="1974" w:type="dxa"/>
            <w:vAlign w:val="center"/>
          </w:tcPr>
          <w:p w14:paraId="30773F36" w14:textId="61631321"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Me (Q</w:t>
            </w:r>
            <w:r w:rsidR="00037A15" w:rsidRPr="00A90B4D">
              <w:rPr>
                <w:rFonts w:ascii="Times New Roman" w:eastAsia="Times New Roman" w:hAnsi="Times New Roman" w:cs="Times New Roman"/>
                <w:iCs/>
                <w:sz w:val="24"/>
                <w:szCs w:val="24"/>
              </w:rPr>
              <w:t>25; Q</w:t>
            </w:r>
            <w:r w:rsidRPr="00A90B4D">
              <w:rPr>
                <w:rFonts w:ascii="Times New Roman" w:eastAsia="Times New Roman" w:hAnsi="Times New Roman" w:cs="Times New Roman"/>
                <w:iCs/>
                <w:sz w:val="24"/>
                <w:szCs w:val="24"/>
              </w:rPr>
              <w:t>75)</w:t>
            </w:r>
          </w:p>
          <w:p w14:paraId="00001C4D" w14:textId="69C0C1DF"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0,5032(0,4674; 0,5218)</w:t>
            </w:r>
          </w:p>
        </w:tc>
      </w:tr>
    </w:tbl>
    <w:tbl>
      <w:tblPr>
        <w:tblStyle w:val="34"/>
        <w:tblW w:w="9643" w:type="dxa"/>
        <w:tblInd w:w="-5"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03"/>
        <w:gridCol w:w="1904"/>
        <w:gridCol w:w="1905"/>
        <w:gridCol w:w="1909"/>
        <w:gridCol w:w="1922"/>
      </w:tblGrid>
      <w:tr w:rsidR="003844C5" w:rsidRPr="00A90B4D" w14:paraId="5EE941E8" w14:textId="77777777" w:rsidTr="00BE2252">
        <w:tc>
          <w:tcPr>
            <w:tcW w:w="9643" w:type="dxa"/>
            <w:gridSpan w:val="5"/>
            <w:vAlign w:val="center"/>
          </w:tcPr>
          <w:p w14:paraId="7D486F78" w14:textId="17E3E14A" w:rsidR="00065C74" w:rsidRPr="00A90B4D" w:rsidRDefault="00554044" w:rsidP="006C393B">
            <w:pPr>
              <w:jc w:val="center"/>
              <w:rPr>
                <w:rFonts w:ascii="Times New Roman" w:eastAsia="Times New Roman" w:hAnsi="Times New Roman" w:cs="Times New Roman"/>
                <w:sz w:val="24"/>
                <w:szCs w:val="24"/>
              </w:rPr>
            </w:pPr>
            <w:r w:rsidRPr="00A90B4D">
              <w:rPr>
                <w:rFonts w:ascii="Times New Roman" w:eastAsia="Times New Roman" w:hAnsi="Times New Roman" w:cs="Times New Roman"/>
                <w:sz w:val="24"/>
                <w:szCs w:val="24"/>
              </w:rPr>
              <w:t xml:space="preserve">Н Критерий Краскела Уоллиса </w:t>
            </w:r>
            <w:r w:rsidR="00037A15" w:rsidRPr="00A90B4D">
              <w:rPr>
                <w:rFonts w:ascii="Times New Roman" w:eastAsia="Times New Roman" w:hAnsi="Times New Roman" w:cs="Times New Roman"/>
                <w:sz w:val="24"/>
                <w:szCs w:val="24"/>
              </w:rPr>
              <w:t>(3</w:t>
            </w:r>
            <w:r w:rsidRPr="00A90B4D">
              <w:rPr>
                <w:rFonts w:ascii="Times New Roman" w:eastAsia="Times New Roman" w:hAnsi="Times New Roman" w:cs="Times New Roman"/>
                <w:sz w:val="24"/>
                <w:szCs w:val="24"/>
              </w:rPr>
              <w:t>, N= 60</w:t>
            </w:r>
            <w:r w:rsidR="006C5712" w:rsidRPr="00A90B4D">
              <w:rPr>
                <w:rFonts w:ascii="Times New Roman" w:eastAsia="Times New Roman" w:hAnsi="Times New Roman" w:cs="Times New Roman"/>
                <w:sz w:val="24"/>
                <w:szCs w:val="24"/>
              </w:rPr>
              <w:t>) p</w:t>
            </w:r>
            <w:r w:rsidRPr="00A90B4D">
              <w:rPr>
                <w:rFonts w:ascii="Times New Roman" w:eastAsia="Times New Roman" w:hAnsi="Times New Roman" w:cs="Times New Roman"/>
                <w:sz w:val="24"/>
                <w:szCs w:val="24"/>
              </w:rPr>
              <w:t xml:space="preserve"> =0,000</w:t>
            </w:r>
          </w:p>
        </w:tc>
      </w:tr>
      <w:tr w:rsidR="003844C5" w:rsidRPr="00A90B4D" w14:paraId="1712A283" w14:textId="77777777" w:rsidTr="00BE2252">
        <w:tc>
          <w:tcPr>
            <w:tcW w:w="2003" w:type="dxa"/>
            <w:vAlign w:val="center"/>
          </w:tcPr>
          <w:p w14:paraId="3592501A" w14:textId="77777777" w:rsidR="00065C74" w:rsidRPr="00A90B4D" w:rsidRDefault="00065C74" w:rsidP="006C393B">
            <w:pPr>
              <w:jc w:val="center"/>
              <w:rPr>
                <w:rFonts w:ascii="Times New Roman" w:eastAsia="Times New Roman" w:hAnsi="Times New Roman" w:cs="Times New Roman"/>
                <w:sz w:val="24"/>
                <w:szCs w:val="24"/>
              </w:rPr>
            </w:pPr>
            <w:r w:rsidRPr="00A90B4D">
              <w:rPr>
                <w:rFonts w:ascii="Times New Roman" w:eastAsia="Times New Roman" w:hAnsi="Times New Roman" w:cs="Times New Roman"/>
                <w:sz w:val="24"/>
                <w:szCs w:val="24"/>
              </w:rPr>
              <w:t>К/Гк в эритроцитах</w:t>
            </w:r>
          </w:p>
        </w:tc>
        <w:tc>
          <w:tcPr>
            <w:tcW w:w="1904" w:type="dxa"/>
            <w:vAlign w:val="center"/>
          </w:tcPr>
          <w:p w14:paraId="4917C1B9" w14:textId="77777777" w:rsidR="00065C74" w:rsidRPr="00A90B4D" w:rsidRDefault="00065C74" w:rsidP="006C393B">
            <w:pPr>
              <w:jc w:val="cente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группа 3, плацебо</w:t>
            </w:r>
          </w:p>
        </w:tc>
        <w:tc>
          <w:tcPr>
            <w:tcW w:w="1905" w:type="dxa"/>
            <w:vAlign w:val="center"/>
          </w:tcPr>
          <w:p w14:paraId="2F6FAC9A" w14:textId="77777777" w:rsidR="00065C74" w:rsidRPr="00A90B4D" w:rsidRDefault="00065C74" w:rsidP="006C393B">
            <w:pPr>
              <w:jc w:val="cente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группа 4, гармина гидрохлорид</w:t>
            </w:r>
          </w:p>
        </w:tc>
        <w:tc>
          <w:tcPr>
            <w:tcW w:w="1909" w:type="dxa"/>
            <w:vAlign w:val="center"/>
          </w:tcPr>
          <w:p w14:paraId="6A3D53FA" w14:textId="77777777" w:rsidR="00065C74" w:rsidRPr="00A90B4D" w:rsidRDefault="00065C74" w:rsidP="006C393B">
            <w:pPr>
              <w:jc w:val="cente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группа 5, амитриптилин</w:t>
            </w:r>
          </w:p>
        </w:tc>
        <w:tc>
          <w:tcPr>
            <w:tcW w:w="1922" w:type="dxa"/>
            <w:vAlign w:val="center"/>
          </w:tcPr>
          <w:p w14:paraId="4DCB9B53" w14:textId="77777777" w:rsidR="00065C74" w:rsidRPr="00A90B4D" w:rsidRDefault="00065C74" w:rsidP="006C393B">
            <w:pPr>
              <w:jc w:val="cente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ХНУС</w:t>
            </w:r>
          </w:p>
        </w:tc>
      </w:tr>
      <w:tr w:rsidR="003844C5" w:rsidRPr="00A90B4D" w14:paraId="57069F91" w14:textId="77777777" w:rsidTr="00BE2252">
        <w:tc>
          <w:tcPr>
            <w:tcW w:w="2003" w:type="dxa"/>
            <w:vAlign w:val="center"/>
          </w:tcPr>
          <w:p w14:paraId="40F12985" w14:textId="77777777" w:rsidR="00554044" w:rsidRPr="00A90B4D" w:rsidRDefault="00554044" w:rsidP="00A90B4D">
            <w:pP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группа 3, плацебо</w:t>
            </w:r>
          </w:p>
        </w:tc>
        <w:tc>
          <w:tcPr>
            <w:tcW w:w="1904" w:type="dxa"/>
            <w:vAlign w:val="center"/>
          </w:tcPr>
          <w:p w14:paraId="0C0AFE10" w14:textId="0E4DE74D"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Me (Q</w:t>
            </w:r>
            <w:r w:rsidR="00037A15" w:rsidRPr="00A90B4D">
              <w:rPr>
                <w:rFonts w:ascii="Times New Roman" w:eastAsia="Times New Roman" w:hAnsi="Times New Roman" w:cs="Times New Roman"/>
                <w:iCs/>
                <w:sz w:val="24"/>
                <w:szCs w:val="24"/>
              </w:rPr>
              <w:t>25; Q</w:t>
            </w:r>
            <w:r w:rsidRPr="00A90B4D">
              <w:rPr>
                <w:rFonts w:ascii="Times New Roman" w:eastAsia="Times New Roman" w:hAnsi="Times New Roman" w:cs="Times New Roman"/>
                <w:iCs/>
                <w:sz w:val="24"/>
                <w:szCs w:val="24"/>
              </w:rPr>
              <w:t>75)</w:t>
            </w:r>
          </w:p>
          <w:p w14:paraId="7546724F" w14:textId="1CC15ED7" w:rsidR="00554044" w:rsidRPr="00A90B4D" w:rsidRDefault="00554044" w:rsidP="00554044">
            <w:pPr>
              <w:jc w:val="center"/>
              <w:rPr>
                <w:rFonts w:ascii="Times New Roman" w:eastAsia="Times New Roman" w:hAnsi="Times New Roman" w:cs="Times New Roman"/>
                <w:b/>
                <w:iCs/>
                <w:sz w:val="24"/>
                <w:szCs w:val="24"/>
              </w:rPr>
            </w:pPr>
            <w:r w:rsidRPr="00A90B4D">
              <w:rPr>
                <w:rFonts w:ascii="Times New Roman" w:eastAsia="Times New Roman" w:hAnsi="Times New Roman" w:cs="Times New Roman"/>
                <w:iCs/>
                <w:sz w:val="24"/>
                <w:szCs w:val="24"/>
              </w:rPr>
              <w:t>0,5716 (0,5604; 0,5892)</w:t>
            </w:r>
          </w:p>
        </w:tc>
        <w:tc>
          <w:tcPr>
            <w:tcW w:w="1905" w:type="dxa"/>
            <w:vAlign w:val="center"/>
          </w:tcPr>
          <w:p w14:paraId="2A9C4001" w14:textId="219184A2"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0,796</w:t>
            </w:r>
          </w:p>
        </w:tc>
        <w:tc>
          <w:tcPr>
            <w:tcW w:w="1909" w:type="dxa"/>
            <w:vAlign w:val="center"/>
          </w:tcPr>
          <w:p w14:paraId="47503137" w14:textId="3E04D3E6" w:rsidR="00554044" w:rsidRPr="00A90B4D" w:rsidRDefault="00554044" w:rsidP="00554044">
            <w:pPr>
              <w:jc w:val="center"/>
              <w:rPr>
                <w:rFonts w:ascii="Times New Roman" w:eastAsia="Times New Roman" w:hAnsi="Times New Roman" w:cs="Times New Roman"/>
                <w:b/>
                <w:bCs/>
                <w:iCs/>
                <w:sz w:val="24"/>
                <w:szCs w:val="24"/>
              </w:rPr>
            </w:pPr>
            <w:r w:rsidRPr="00A90B4D">
              <w:rPr>
                <w:rFonts w:ascii="Times New Roman" w:eastAsia="Times New Roman" w:hAnsi="Times New Roman" w:cs="Times New Roman"/>
                <w:iCs/>
                <w:sz w:val="24"/>
                <w:szCs w:val="24"/>
              </w:rPr>
              <w:t>0,912</w:t>
            </w:r>
          </w:p>
        </w:tc>
        <w:tc>
          <w:tcPr>
            <w:tcW w:w="1922" w:type="dxa"/>
            <w:vAlign w:val="center"/>
          </w:tcPr>
          <w:p w14:paraId="6A7CF66D" w14:textId="2F16F58C" w:rsidR="00554044" w:rsidRPr="00A90B4D" w:rsidRDefault="00554044" w:rsidP="00554044">
            <w:pPr>
              <w:jc w:val="center"/>
              <w:rPr>
                <w:rFonts w:ascii="Times New Roman" w:eastAsia="Times New Roman" w:hAnsi="Times New Roman" w:cs="Times New Roman"/>
                <w:bCs/>
                <w:iCs/>
                <w:sz w:val="24"/>
                <w:szCs w:val="24"/>
              </w:rPr>
            </w:pPr>
            <w:r w:rsidRPr="00A90B4D">
              <w:rPr>
                <w:rFonts w:ascii="Times New Roman" w:eastAsia="Times New Roman" w:hAnsi="Times New Roman" w:cs="Times New Roman"/>
                <w:b/>
                <w:iCs/>
                <w:sz w:val="24"/>
                <w:szCs w:val="24"/>
              </w:rPr>
              <w:t>0,000*</w:t>
            </w:r>
          </w:p>
        </w:tc>
      </w:tr>
      <w:tr w:rsidR="003844C5" w:rsidRPr="00A90B4D" w14:paraId="268F2F22" w14:textId="77777777" w:rsidTr="00BE2252">
        <w:tc>
          <w:tcPr>
            <w:tcW w:w="2003" w:type="dxa"/>
            <w:vAlign w:val="center"/>
          </w:tcPr>
          <w:p w14:paraId="34247410" w14:textId="77777777" w:rsidR="00554044" w:rsidRPr="00A90B4D" w:rsidRDefault="00554044" w:rsidP="00A90B4D">
            <w:pP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группа 4, гармина гидрохлорид</w:t>
            </w:r>
          </w:p>
        </w:tc>
        <w:tc>
          <w:tcPr>
            <w:tcW w:w="1904" w:type="dxa"/>
            <w:vAlign w:val="center"/>
          </w:tcPr>
          <w:p w14:paraId="75856359" w14:textId="281A2CCF" w:rsidR="00554044" w:rsidRPr="00A90B4D" w:rsidRDefault="002A1410"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0,796</w:t>
            </w:r>
          </w:p>
        </w:tc>
        <w:tc>
          <w:tcPr>
            <w:tcW w:w="1905" w:type="dxa"/>
            <w:vAlign w:val="center"/>
          </w:tcPr>
          <w:p w14:paraId="3BA500F5" w14:textId="43CFB889"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Me (Q</w:t>
            </w:r>
            <w:r w:rsidR="00037A15" w:rsidRPr="00A90B4D">
              <w:rPr>
                <w:rFonts w:ascii="Times New Roman" w:eastAsia="Times New Roman" w:hAnsi="Times New Roman" w:cs="Times New Roman"/>
                <w:iCs/>
                <w:sz w:val="24"/>
                <w:szCs w:val="24"/>
              </w:rPr>
              <w:t>25; Q</w:t>
            </w:r>
            <w:r w:rsidRPr="00A90B4D">
              <w:rPr>
                <w:rFonts w:ascii="Times New Roman" w:eastAsia="Times New Roman" w:hAnsi="Times New Roman" w:cs="Times New Roman"/>
                <w:iCs/>
                <w:sz w:val="24"/>
                <w:szCs w:val="24"/>
              </w:rPr>
              <w:t>75)</w:t>
            </w:r>
          </w:p>
          <w:p w14:paraId="79A16E94" w14:textId="44228827"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0,5640 (0,5460; 0,5889)</w:t>
            </w:r>
          </w:p>
        </w:tc>
        <w:tc>
          <w:tcPr>
            <w:tcW w:w="1909" w:type="dxa"/>
            <w:vAlign w:val="center"/>
          </w:tcPr>
          <w:p w14:paraId="411C24CB" w14:textId="2B27C327" w:rsidR="00554044" w:rsidRPr="00A90B4D" w:rsidRDefault="00554044" w:rsidP="00554044">
            <w:pPr>
              <w:jc w:val="center"/>
              <w:rPr>
                <w:rFonts w:ascii="Times New Roman" w:eastAsia="Times New Roman" w:hAnsi="Times New Roman" w:cs="Times New Roman"/>
                <w:b/>
                <w:bCs/>
                <w:iCs/>
                <w:sz w:val="24"/>
                <w:szCs w:val="24"/>
              </w:rPr>
            </w:pPr>
            <w:r w:rsidRPr="00A90B4D">
              <w:rPr>
                <w:rFonts w:ascii="Times New Roman" w:eastAsia="Times New Roman" w:hAnsi="Times New Roman" w:cs="Times New Roman"/>
                <w:iCs/>
                <w:sz w:val="24"/>
                <w:szCs w:val="24"/>
              </w:rPr>
              <w:t>0,481</w:t>
            </w:r>
          </w:p>
        </w:tc>
        <w:tc>
          <w:tcPr>
            <w:tcW w:w="1922" w:type="dxa"/>
            <w:vAlign w:val="center"/>
          </w:tcPr>
          <w:p w14:paraId="6FBC517E" w14:textId="6EF4C01B" w:rsidR="00554044" w:rsidRPr="00A90B4D" w:rsidRDefault="00554044" w:rsidP="00554044">
            <w:pPr>
              <w:jc w:val="center"/>
              <w:rPr>
                <w:rFonts w:ascii="Times New Roman" w:eastAsia="Times New Roman" w:hAnsi="Times New Roman" w:cs="Times New Roman"/>
                <w:bCs/>
                <w:iCs/>
                <w:sz w:val="24"/>
                <w:szCs w:val="24"/>
              </w:rPr>
            </w:pPr>
            <w:r w:rsidRPr="00A90B4D">
              <w:rPr>
                <w:rFonts w:ascii="Times New Roman" w:eastAsia="Times New Roman" w:hAnsi="Times New Roman" w:cs="Times New Roman"/>
                <w:b/>
                <w:iCs/>
                <w:sz w:val="24"/>
                <w:szCs w:val="24"/>
              </w:rPr>
              <w:t>0,000*</w:t>
            </w:r>
          </w:p>
        </w:tc>
      </w:tr>
      <w:tr w:rsidR="003844C5" w:rsidRPr="00A90B4D" w14:paraId="1D3439E8" w14:textId="77777777" w:rsidTr="00BE2252">
        <w:tc>
          <w:tcPr>
            <w:tcW w:w="2003" w:type="dxa"/>
            <w:vAlign w:val="center"/>
          </w:tcPr>
          <w:p w14:paraId="5E0FF59B" w14:textId="77777777" w:rsidR="00554044" w:rsidRPr="00A90B4D" w:rsidRDefault="00554044" w:rsidP="00A90B4D">
            <w:pP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группа 5, амитриптилин</w:t>
            </w:r>
          </w:p>
        </w:tc>
        <w:tc>
          <w:tcPr>
            <w:tcW w:w="1904" w:type="dxa"/>
            <w:vAlign w:val="center"/>
          </w:tcPr>
          <w:p w14:paraId="254E1560" w14:textId="34D42D70" w:rsidR="00554044" w:rsidRPr="00A90B4D" w:rsidRDefault="002A1410"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0,912</w:t>
            </w:r>
          </w:p>
        </w:tc>
        <w:tc>
          <w:tcPr>
            <w:tcW w:w="1905" w:type="dxa"/>
            <w:vAlign w:val="center"/>
          </w:tcPr>
          <w:p w14:paraId="3F96C417" w14:textId="7566A442" w:rsidR="00554044" w:rsidRPr="00A90B4D" w:rsidRDefault="002A1410"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0,481</w:t>
            </w:r>
          </w:p>
        </w:tc>
        <w:tc>
          <w:tcPr>
            <w:tcW w:w="1909" w:type="dxa"/>
            <w:vAlign w:val="center"/>
          </w:tcPr>
          <w:p w14:paraId="21AAA885" w14:textId="6846F32F"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Me (Q</w:t>
            </w:r>
            <w:r w:rsidR="00037A15" w:rsidRPr="00A90B4D">
              <w:rPr>
                <w:rFonts w:ascii="Times New Roman" w:eastAsia="Times New Roman" w:hAnsi="Times New Roman" w:cs="Times New Roman"/>
                <w:iCs/>
                <w:sz w:val="24"/>
                <w:szCs w:val="24"/>
              </w:rPr>
              <w:t>25; Q</w:t>
            </w:r>
            <w:r w:rsidRPr="00A90B4D">
              <w:rPr>
                <w:rFonts w:ascii="Times New Roman" w:eastAsia="Times New Roman" w:hAnsi="Times New Roman" w:cs="Times New Roman"/>
                <w:iCs/>
                <w:sz w:val="24"/>
                <w:szCs w:val="24"/>
              </w:rPr>
              <w:t>75)</w:t>
            </w:r>
          </w:p>
          <w:p w14:paraId="517045F3" w14:textId="2B0FB75B"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0,5932 (0,5779; 0,6043)</w:t>
            </w:r>
          </w:p>
        </w:tc>
        <w:tc>
          <w:tcPr>
            <w:tcW w:w="1922" w:type="dxa"/>
            <w:vAlign w:val="center"/>
          </w:tcPr>
          <w:p w14:paraId="5B3862D4" w14:textId="52B99A78" w:rsidR="00554044" w:rsidRPr="00A90B4D" w:rsidRDefault="00554044" w:rsidP="00554044">
            <w:pPr>
              <w:jc w:val="center"/>
              <w:rPr>
                <w:rFonts w:ascii="Times New Roman" w:eastAsia="Times New Roman" w:hAnsi="Times New Roman" w:cs="Times New Roman"/>
                <w:bCs/>
                <w:iCs/>
                <w:sz w:val="24"/>
                <w:szCs w:val="24"/>
              </w:rPr>
            </w:pPr>
            <w:r w:rsidRPr="00A90B4D">
              <w:rPr>
                <w:rFonts w:ascii="Times New Roman" w:eastAsia="Times New Roman" w:hAnsi="Times New Roman" w:cs="Times New Roman"/>
                <w:b/>
                <w:iCs/>
                <w:sz w:val="24"/>
                <w:szCs w:val="24"/>
              </w:rPr>
              <w:t>0,000*</w:t>
            </w:r>
          </w:p>
        </w:tc>
      </w:tr>
      <w:tr w:rsidR="003844C5" w:rsidRPr="00A90B4D" w14:paraId="023330F7" w14:textId="77777777" w:rsidTr="00BE2252">
        <w:tc>
          <w:tcPr>
            <w:tcW w:w="2003" w:type="dxa"/>
            <w:vAlign w:val="center"/>
          </w:tcPr>
          <w:p w14:paraId="779E396B" w14:textId="77777777" w:rsidR="00554044" w:rsidRPr="00A90B4D" w:rsidRDefault="00554044" w:rsidP="00A90B4D">
            <w:pP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ХНУС</w:t>
            </w:r>
          </w:p>
        </w:tc>
        <w:tc>
          <w:tcPr>
            <w:tcW w:w="1904" w:type="dxa"/>
            <w:vAlign w:val="center"/>
          </w:tcPr>
          <w:p w14:paraId="0C0DAA4C" w14:textId="3DE1AA6E" w:rsidR="00554044" w:rsidRPr="00A90B4D" w:rsidRDefault="00282332"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b/>
                <w:iCs/>
                <w:sz w:val="24"/>
                <w:szCs w:val="24"/>
              </w:rPr>
              <w:t>0,000*</w:t>
            </w:r>
          </w:p>
        </w:tc>
        <w:tc>
          <w:tcPr>
            <w:tcW w:w="1905" w:type="dxa"/>
            <w:vAlign w:val="center"/>
          </w:tcPr>
          <w:p w14:paraId="034AD2CC" w14:textId="395ECC32" w:rsidR="00554044" w:rsidRPr="00A90B4D" w:rsidRDefault="00282332"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b/>
                <w:iCs/>
                <w:sz w:val="24"/>
                <w:szCs w:val="24"/>
              </w:rPr>
              <w:t>0,000*</w:t>
            </w:r>
          </w:p>
        </w:tc>
        <w:tc>
          <w:tcPr>
            <w:tcW w:w="1909" w:type="dxa"/>
            <w:vAlign w:val="center"/>
          </w:tcPr>
          <w:p w14:paraId="68857D86" w14:textId="05060B66" w:rsidR="00554044" w:rsidRPr="00A90B4D" w:rsidRDefault="00282332"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b/>
                <w:iCs/>
                <w:sz w:val="24"/>
                <w:szCs w:val="24"/>
              </w:rPr>
              <w:t>0,000*</w:t>
            </w:r>
          </w:p>
        </w:tc>
        <w:tc>
          <w:tcPr>
            <w:tcW w:w="1922" w:type="dxa"/>
            <w:vAlign w:val="center"/>
          </w:tcPr>
          <w:p w14:paraId="3236E303" w14:textId="23586EB7"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Me (Q</w:t>
            </w:r>
            <w:r w:rsidR="00037A15" w:rsidRPr="00A90B4D">
              <w:rPr>
                <w:rFonts w:ascii="Times New Roman" w:eastAsia="Times New Roman" w:hAnsi="Times New Roman" w:cs="Times New Roman"/>
                <w:iCs/>
                <w:sz w:val="24"/>
                <w:szCs w:val="24"/>
              </w:rPr>
              <w:t>25; Q</w:t>
            </w:r>
            <w:r w:rsidRPr="00A90B4D">
              <w:rPr>
                <w:rFonts w:ascii="Times New Roman" w:eastAsia="Times New Roman" w:hAnsi="Times New Roman" w:cs="Times New Roman"/>
                <w:iCs/>
                <w:sz w:val="24"/>
                <w:szCs w:val="24"/>
              </w:rPr>
              <w:t>75)</w:t>
            </w:r>
          </w:p>
          <w:p w14:paraId="40546F00" w14:textId="7EAFB863"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0,5115 (0,4947; 0,5230)</w:t>
            </w:r>
          </w:p>
        </w:tc>
      </w:tr>
    </w:tbl>
    <w:tbl>
      <w:tblPr>
        <w:tblStyle w:val="35"/>
        <w:tblW w:w="9633" w:type="dxa"/>
        <w:tblInd w:w="-5"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8"/>
        <w:gridCol w:w="1893"/>
        <w:gridCol w:w="1893"/>
        <w:gridCol w:w="1895"/>
        <w:gridCol w:w="1974"/>
      </w:tblGrid>
      <w:tr w:rsidR="003844C5" w:rsidRPr="00A90B4D" w14:paraId="69374B60" w14:textId="77777777" w:rsidTr="00BE2252">
        <w:tc>
          <w:tcPr>
            <w:tcW w:w="9633" w:type="dxa"/>
            <w:gridSpan w:val="5"/>
            <w:vAlign w:val="center"/>
          </w:tcPr>
          <w:p w14:paraId="6737F823" w14:textId="593980CA" w:rsidR="00065C74" w:rsidRPr="00A90B4D" w:rsidRDefault="00554044" w:rsidP="006C393B">
            <w:pPr>
              <w:jc w:val="center"/>
              <w:rPr>
                <w:rFonts w:ascii="Times New Roman" w:eastAsia="Times New Roman" w:hAnsi="Times New Roman" w:cs="Times New Roman"/>
                <w:sz w:val="24"/>
                <w:szCs w:val="24"/>
              </w:rPr>
            </w:pPr>
            <w:r w:rsidRPr="00A90B4D">
              <w:rPr>
                <w:rFonts w:ascii="Times New Roman" w:eastAsia="Times New Roman" w:hAnsi="Times New Roman" w:cs="Times New Roman"/>
                <w:sz w:val="24"/>
                <w:szCs w:val="24"/>
              </w:rPr>
              <w:t xml:space="preserve">Н Критерий Краскела Уоллиса </w:t>
            </w:r>
            <w:r w:rsidR="00037A15" w:rsidRPr="00A90B4D">
              <w:rPr>
                <w:rFonts w:ascii="Times New Roman" w:eastAsia="Times New Roman" w:hAnsi="Times New Roman" w:cs="Times New Roman"/>
                <w:sz w:val="24"/>
                <w:szCs w:val="24"/>
              </w:rPr>
              <w:t>(3</w:t>
            </w:r>
            <w:r w:rsidRPr="00A90B4D">
              <w:rPr>
                <w:rFonts w:ascii="Times New Roman" w:eastAsia="Times New Roman" w:hAnsi="Times New Roman" w:cs="Times New Roman"/>
                <w:sz w:val="24"/>
                <w:szCs w:val="24"/>
              </w:rPr>
              <w:t>, N= 60</w:t>
            </w:r>
            <w:r w:rsidR="006C5712" w:rsidRPr="00A90B4D">
              <w:rPr>
                <w:rFonts w:ascii="Times New Roman" w:eastAsia="Times New Roman" w:hAnsi="Times New Roman" w:cs="Times New Roman"/>
                <w:sz w:val="24"/>
                <w:szCs w:val="24"/>
              </w:rPr>
              <w:t>) p</w:t>
            </w:r>
            <w:r w:rsidRPr="00A90B4D">
              <w:rPr>
                <w:rFonts w:ascii="Times New Roman" w:eastAsia="Times New Roman" w:hAnsi="Times New Roman" w:cs="Times New Roman"/>
                <w:sz w:val="24"/>
                <w:szCs w:val="24"/>
              </w:rPr>
              <w:t xml:space="preserve"> =0,000</w:t>
            </w:r>
          </w:p>
        </w:tc>
      </w:tr>
      <w:tr w:rsidR="003844C5" w:rsidRPr="00A90B4D" w14:paraId="4A74DD68" w14:textId="77777777" w:rsidTr="00F1498A">
        <w:tc>
          <w:tcPr>
            <w:tcW w:w="1978" w:type="dxa"/>
            <w:tcBorders>
              <w:bottom w:val="single" w:sz="4" w:space="0" w:color="000000"/>
            </w:tcBorders>
            <w:vAlign w:val="center"/>
          </w:tcPr>
          <w:p w14:paraId="09539AF6" w14:textId="77777777" w:rsidR="00065C74" w:rsidRPr="00A90B4D" w:rsidRDefault="00065C74" w:rsidP="006C393B">
            <w:pPr>
              <w:jc w:val="center"/>
              <w:rPr>
                <w:rFonts w:ascii="Times New Roman" w:eastAsia="Times New Roman" w:hAnsi="Times New Roman" w:cs="Times New Roman"/>
                <w:sz w:val="24"/>
                <w:szCs w:val="24"/>
              </w:rPr>
            </w:pPr>
            <w:r w:rsidRPr="00A90B4D">
              <w:rPr>
                <w:rFonts w:ascii="Times New Roman" w:eastAsia="Times New Roman" w:hAnsi="Times New Roman" w:cs="Times New Roman"/>
                <w:sz w:val="24"/>
                <w:szCs w:val="24"/>
              </w:rPr>
              <w:t>К/Гк Плазма</w:t>
            </w:r>
          </w:p>
        </w:tc>
        <w:tc>
          <w:tcPr>
            <w:tcW w:w="1893" w:type="dxa"/>
            <w:tcBorders>
              <w:bottom w:val="single" w:sz="4" w:space="0" w:color="000000"/>
            </w:tcBorders>
            <w:vAlign w:val="center"/>
          </w:tcPr>
          <w:p w14:paraId="676C9739" w14:textId="77777777" w:rsidR="00065C74" w:rsidRPr="00A90B4D" w:rsidRDefault="00065C74" w:rsidP="006C393B">
            <w:pPr>
              <w:jc w:val="cente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группа 3, плацебо</w:t>
            </w:r>
          </w:p>
        </w:tc>
        <w:tc>
          <w:tcPr>
            <w:tcW w:w="1893" w:type="dxa"/>
            <w:tcBorders>
              <w:bottom w:val="single" w:sz="4" w:space="0" w:color="000000"/>
            </w:tcBorders>
            <w:vAlign w:val="center"/>
          </w:tcPr>
          <w:p w14:paraId="4BF246F7" w14:textId="77777777" w:rsidR="00065C74" w:rsidRPr="00A90B4D" w:rsidRDefault="00065C74" w:rsidP="006C393B">
            <w:pPr>
              <w:jc w:val="cente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группа 4, гармина гидрохлорид</w:t>
            </w:r>
          </w:p>
        </w:tc>
        <w:tc>
          <w:tcPr>
            <w:tcW w:w="1895" w:type="dxa"/>
            <w:tcBorders>
              <w:bottom w:val="single" w:sz="4" w:space="0" w:color="000000"/>
            </w:tcBorders>
            <w:vAlign w:val="center"/>
          </w:tcPr>
          <w:p w14:paraId="289942BB" w14:textId="77777777" w:rsidR="00065C74" w:rsidRPr="00A90B4D" w:rsidRDefault="00065C74" w:rsidP="006C393B">
            <w:pPr>
              <w:jc w:val="cente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группа 5, амитриптилин</w:t>
            </w:r>
          </w:p>
        </w:tc>
        <w:tc>
          <w:tcPr>
            <w:tcW w:w="1974" w:type="dxa"/>
            <w:tcBorders>
              <w:bottom w:val="single" w:sz="4" w:space="0" w:color="000000"/>
            </w:tcBorders>
            <w:vAlign w:val="center"/>
          </w:tcPr>
          <w:p w14:paraId="1AA1C0F9" w14:textId="77777777" w:rsidR="00065C74" w:rsidRPr="00A90B4D" w:rsidRDefault="00065C74" w:rsidP="006C393B">
            <w:pPr>
              <w:jc w:val="cente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до начала эксперимента</w:t>
            </w:r>
          </w:p>
        </w:tc>
      </w:tr>
      <w:tr w:rsidR="003844C5" w:rsidRPr="00A90B4D" w14:paraId="6688D1CC" w14:textId="77777777" w:rsidTr="00F1498A">
        <w:tc>
          <w:tcPr>
            <w:tcW w:w="1978" w:type="dxa"/>
            <w:tcBorders>
              <w:top w:val="single" w:sz="4" w:space="0" w:color="000000"/>
              <w:bottom w:val="nil"/>
            </w:tcBorders>
            <w:vAlign w:val="center"/>
          </w:tcPr>
          <w:p w14:paraId="005ECD88" w14:textId="77777777" w:rsidR="00554044" w:rsidRPr="00A90B4D" w:rsidRDefault="00554044" w:rsidP="00A90B4D">
            <w:pP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группа 3, плацебо</w:t>
            </w:r>
          </w:p>
        </w:tc>
        <w:tc>
          <w:tcPr>
            <w:tcW w:w="1893" w:type="dxa"/>
            <w:tcBorders>
              <w:top w:val="single" w:sz="4" w:space="0" w:color="000000"/>
              <w:bottom w:val="nil"/>
            </w:tcBorders>
            <w:vAlign w:val="center"/>
          </w:tcPr>
          <w:p w14:paraId="25ED14B5" w14:textId="493AEC5E"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Me (Q</w:t>
            </w:r>
            <w:r w:rsidR="00037A15" w:rsidRPr="00A90B4D">
              <w:rPr>
                <w:rFonts w:ascii="Times New Roman" w:eastAsia="Times New Roman" w:hAnsi="Times New Roman" w:cs="Times New Roman"/>
                <w:iCs/>
                <w:sz w:val="24"/>
                <w:szCs w:val="24"/>
              </w:rPr>
              <w:t>25; Q</w:t>
            </w:r>
            <w:r w:rsidRPr="00A90B4D">
              <w:rPr>
                <w:rFonts w:ascii="Times New Roman" w:eastAsia="Times New Roman" w:hAnsi="Times New Roman" w:cs="Times New Roman"/>
                <w:iCs/>
                <w:sz w:val="24"/>
                <w:szCs w:val="24"/>
              </w:rPr>
              <w:t>75)</w:t>
            </w:r>
          </w:p>
          <w:p w14:paraId="16DF4C37" w14:textId="13402864" w:rsidR="00554044" w:rsidRPr="00A90B4D" w:rsidRDefault="00554044" w:rsidP="00554044">
            <w:pPr>
              <w:jc w:val="center"/>
              <w:rPr>
                <w:rFonts w:ascii="Times New Roman" w:eastAsia="Times New Roman" w:hAnsi="Times New Roman" w:cs="Times New Roman"/>
                <w:b/>
                <w:iCs/>
                <w:sz w:val="24"/>
                <w:szCs w:val="24"/>
              </w:rPr>
            </w:pPr>
            <w:r w:rsidRPr="00A90B4D">
              <w:rPr>
                <w:rFonts w:ascii="Times New Roman" w:eastAsia="Times New Roman" w:hAnsi="Times New Roman" w:cs="Times New Roman"/>
                <w:iCs/>
                <w:sz w:val="24"/>
                <w:szCs w:val="24"/>
              </w:rPr>
              <w:t>1,0000 (0,9085; 1,0242)</w:t>
            </w:r>
          </w:p>
        </w:tc>
        <w:tc>
          <w:tcPr>
            <w:tcW w:w="1893" w:type="dxa"/>
            <w:tcBorders>
              <w:top w:val="single" w:sz="4" w:space="0" w:color="000000"/>
              <w:bottom w:val="nil"/>
            </w:tcBorders>
            <w:vAlign w:val="center"/>
          </w:tcPr>
          <w:p w14:paraId="0F7B85AB" w14:textId="654F1228"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0,684</w:t>
            </w:r>
          </w:p>
        </w:tc>
        <w:tc>
          <w:tcPr>
            <w:tcW w:w="1895" w:type="dxa"/>
            <w:tcBorders>
              <w:top w:val="single" w:sz="4" w:space="0" w:color="000000"/>
              <w:bottom w:val="nil"/>
            </w:tcBorders>
            <w:vAlign w:val="center"/>
          </w:tcPr>
          <w:p w14:paraId="10C3A0A1" w14:textId="1BC0AA5E"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0,089</w:t>
            </w:r>
          </w:p>
        </w:tc>
        <w:tc>
          <w:tcPr>
            <w:tcW w:w="1974" w:type="dxa"/>
            <w:tcBorders>
              <w:top w:val="single" w:sz="4" w:space="0" w:color="000000"/>
              <w:bottom w:val="nil"/>
            </w:tcBorders>
            <w:vAlign w:val="center"/>
          </w:tcPr>
          <w:p w14:paraId="3BF5FA1C" w14:textId="4F2C2061" w:rsidR="00554044" w:rsidRPr="00A90B4D" w:rsidRDefault="00554044" w:rsidP="00554044">
            <w:pPr>
              <w:jc w:val="center"/>
              <w:rPr>
                <w:rFonts w:ascii="Times New Roman" w:eastAsia="Times New Roman" w:hAnsi="Times New Roman" w:cs="Times New Roman"/>
                <w:bCs/>
                <w:iCs/>
                <w:sz w:val="24"/>
                <w:szCs w:val="24"/>
              </w:rPr>
            </w:pPr>
            <w:r w:rsidRPr="00A90B4D">
              <w:rPr>
                <w:rFonts w:ascii="Times New Roman" w:eastAsia="Times New Roman" w:hAnsi="Times New Roman" w:cs="Times New Roman"/>
                <w:b/>
                <w:iCs/>
                <w:sz w:val="24"/>
                <w:szCs w:val="24"/>
              </w:rPr>
              <w:t>0,000*</w:t>
            </w:r>
          </w:p>
        </w:tc>
      </w:tr>
    </w:tbl>
    <w:p w14:paraId="2D0A8B89" w14:textId="77777777" w:rsidR="00F1498A" w:rsidRPr="00F1498A" w:rsidRDefault="00F1498A" w:rsidP="00F1498A">
      <w:pPr>
        <w:spacing w:after="0" w:line="240" w:lineRule="auto"/>
        <w:rPr>
          <w:rFonts w:ascii="Times New Roman" w:hAnsi="Times New Roman" w:cs="Times New Roman"/>
          <w:sz w:val="28"/>
          <w:szCs w:val="28"/>
        </w:rPr>
      </w:pPr>
    </w:p>
    <w:p w14:paraId="43548C14" w14:textId="2F64B4EE" w:rsidR="00F1498A" w:rsidRDefault="00F1498A" w:rsidP="00F1498A">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40</w:t>
      </w:r>
    </w:p>
    <w:p w14:paraId="0A84E0CE" w14:textId="77777777" w:rsidR="00F1498A" w:rsidRPr="00F1498A" w:rsidRDefault="00F1498A" w:rsidP="00F1498A">
      <w:pPr>
        <w:spacing w:after="0" w:line="240" w:lineRule="auto"/>
        <w:rPr>
          <w:rFonts w:ascii="Times New Roman" w:hAnsi="Times New Roman" w:cs="Times New Roman"/>
          <w:sz w:val="28"/>
          <w:szCs w:val="28"/>
        </w:rPr>
      </w:pPr>
    </w:p>
    <w:tbl>
      <w:tblPr>
        <w:tblStyle w:val="35"/>
        <w:tblW w:w="9633" w:type="dxa"/>
        <w:tblInd w:w="-5"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8"/>
        <w:gridCol w:w="1893"/>
        <w:gridCol w:w="1893"/>
        <w:gridCol w:w="1895"/>
        <w:gridCol w:w="1974"/>
      </w:tblGrid>
      <w:tr w:rsidR="00F1498A" w:rsidRPr="00F1498A" w14:paraId="614E83C9" w14:textId="77777777" w:rsidTr="00F1498A">
        <w:tc>
          <w:tcPr>
            <w:tcW w:w="1978" w:type="dxa"/>
            <w:tcBorders>
              <w:top w:val="single" w:sz="4" w:space="0" w:color="auto"/>
            </w:tcBorders>
            <w:vAlign w:val="center"/>
          </w:tcPr>
          <w:p w14:paraId="6A819C41" w14:textId="1C22909C" w:rsidR="00F1498A" w:rsidRPr="00F1498A" w:rsidRDefault="00F1498A" w:rsidP="00F1498A">
            <w:pPr>
              <w:jc w:val="center"/>
              <w:rPr>
                <w:rFonts w:ascii="Times New Roman" w:eastAsia="Times New Roman" w:hAnsi="Times New Roman" w:cs="Times New Roman"/>
                <w:sz w:val="24"/>
                <w:szCs w:val="24"/>
              </w:rPr>
            </w:pPr>
            <w:r w:rsidRPr="00F1498A">
              <w:rPr>
                <w:rFonts w:ascii="Times New Roman" w:eastAsia="Times New Roman" w:hAnsi="Times New Roman" w:cs="Times New Roman"/>
                <w:sz w:val="24"/>
                <w:szCs w:val="24"/>
              </w:rPr>
              <w:t>1</w:t>
            </w:r>
          </w:p>
        </w:tc>
        <w:tc>
          <w:tcPr>
            <w:tcW w:w="1893" w:type="dxa"/>
            <w:tcBorders>
              <w:top w:val="single" w:sz="4" w:space="0" w:color="auto"/>
            </w:tcBorders>
            <w:vAlign w:val="center"/>
          </w:tcPr>
          <w:p w14:paraId="095460FA" w14:textId="75127B4C" w:rsidR="00F1498A" w:rsidRPr="00F1498A" w:rsidRDefault="00F1498A" w:rsidP="00F1498A">
            <w:pPr>
              <w:jc w:val="center"/>
              <w:rPr>
                <w:rFonts w:ascii="Times New Roman" w:eastAsia="Times New Roman" w:hAnsi="Times New Roman" w:cs="Times New Roman"/>
                <w:iCs/>
                <w:sz w:val="24"/>
                <w:szCs w:val="24"/>
              </w:rPr>
            </w:pPr>
            <w:r w:rsidRPr="00F1498A">
              <w:rPr>
                <w:rFonts w:ascii="Times New Roman" w:eastAsia="Times New Roman" w:hAnsi="Times New Roman" w:cs="Times New Roman"/>
                <w:iCs/>
                <w:sz w:val="24"/>
                <w:szCs w:val="24"/>
              </w:rPr>
              <w:t>2</w:t>
            </w:r>
          </w:p>
        </w:tc>
        <w:tc>
          <w:tcPr>
            <w:tcW w:w="1893" w:type="dxa"/>
            <w:tcBorders>
              <w:top w:val="single" w:sz="4" w:space="0" w:color="auto"/>
            </w:tcBorders>
            <w:vAlign w:val="center"/>
          </w:tcPr>
          <w:p w14:paraId="051917DD" w14:textId="61110F83" w:rsidR="00F1498A" w:rsidRPr="00F1498A" w:rsidRDefault="00F1498A" w:rsidP="00F1498A">
            <w:pPr>
              <w:jc w:val="center"/>
              <w:rPr>
                <w:rFonts w:ascii="Times New Roman" w:eastAsia="Times New Roman" w:hAnsi="Times New Roman" w:cs="Times New Roman"/>
                <w:iCs/>
                <w:sz w:val="24"/>
                <w:szCs w:val="24"/>
              </w:rPr>
            </w:pPr>
            <w:r w:rsidRPr="00F1498A">
              <w:rPr>
                <w:rFonts w:ascii="Times New Roman" w:eastAsia="Times New Roman" w:hAnsi="Times New Roman" w:cs="Times New Roman"/>
                <w:iCs/>
                <w:sz w:val="24"/>
                <w:szCs w:val="24"/>
              </w:rPr>
              <w:t>3</w:t>
            </w:r>
          </w:p>
        </w:tc>
        <w:tc>
          <w:tcPr>
            <w:tcW w:w="1895" w:type="dxa"/>
            <w:tcBorders>
              <w:top w:val="single" w:sz="4" w:space="0" w:color="auto"/>
            </w:tcBorders>
            <w:vAlign w:val="center"/>
          </w:tcPr>
          <w:p w14:paraId="2EB51FE0" w14:textId="668D0CFF" w:rsidR="00F1498A" w:rsidRPr="00F1498A" w:rsidRDefault="00F1498A" w:rsidP="00F1498A">
            <w:pPr>
              <w:jc w:val="center"/>
              <w:rPr>
                <w:rFonts w:ascii="Times New Roman" w:eastAsia="Times New Roman" w:hAnsi="Times New Roman" w:cs="Times New Roman"/>
                <w:iCs/>
                <w:sz w:val="24"/>
                <w:szCs w:val="24"/>
              </w:rPr>
            </w:pPr>
            <w:r w:rsidRPr="00F1498A">
              <w:rPr>
                <w:rFonts w:ascii="Times New Roman" w:eastAsia="Times New Roman" w:hAnsi="Times New Roman" w:cs="Times New Roman"/>
                <w:iCs/>
                <w:sz w:val="24"/>
                <w:szCs w:val="24"/>
              </w:rPr>
              <w:t>4</w:t>
            </w:r>
          </w:p>
        </w:tc>
        <w:tc>
          <w:tcPr>
            <w:tcW w:w="1974" w:type="dxa"/>
            <w:tcBorders>
              <w:top w:val="single" w:sz="4" w:space="0" w:color="auto"/>
            </w:tcBorders>
            <w:vAlign w:val="center"/>
          </w:tcPr>
          <w:p w14:paraId="75949CC1" w14:textId="4C388EDE" w:rsidR="00F1498A" w:rsidRPr="00F1498A" w:rsidRDefault="00F1498A" w:rsidP="00F1498A">
            <w:pPr>
              <w:jc w:val="center"/>
              <w:rPr>
                <w:rFonts w:ascii="Times New Roman" w:eastAsia="Times New Roman" w:hAnsi="Times New Roman" w:cs="Times New Roman"/>
                <w:iCs/>
                <w:sz w:val="24"/>
                <w:szCs w:val="24"/>
              </w:rPr>
            </w:pPr>
            <w:r w:rsidRPr="00F1498A">
              <w:rPr>
                <w:rFonts w:ascii="Times New Roman" w:eastAsia="Times New Roman" w:hAnsi="Times New Roman" w:cs="Times New Roman"/>
                <w:iCs/>
                <w:sz w:val="24"/>
                <w:szCs w:val="24"/>
              </w:rPr>
              <w:t>5</w:t>
            </w:r>
          </w:p>
        </w:tc>
      </w:tr>
      <w:tr w:rsidR="003844C5" w:rsidRPr="00A90B4D" w14:paraId="31323630" w14:textId="77777777" w:rsidTr="00F1498A">
        <w:tc>
          <w:tcPr>
            <w:tcW w:w="1978" w:type="dxa"/>
            <w:tcBorders>
              <w:top w:val="single" w:sz="4" w:space="0" w:color="auto"/>
            </w:tcBorders>
            <w:vAlign w:val="center"/>
          </w:tcPr>
          <w:p w14:paraId="29E55FD8" w14:textId="77777777" w:rsidR="00554044" w:rsidRPr="00A90B4D" w:rsidRDefault="00554044" w:rsidP="00A90B4D">
            <w:pP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группа 4, гармина гидрохлорид</w:t>
            </w:r>
          </w:p>
        </w:tc>
        <w:tc>
          <w:tcPr>
            <w:tcW w:w="1893" w:type="dxa"/>
            <w:tcBorders>
              <w:top w:val="single" w:sz="4" w:space="0" w:color="auto"/>
            </w:tcBorders>
            <w:vAlign w:val="center"/>
          </w:tcPr>
          <w:p w14:paraId="5F9AA80D" w14:textId="4D8E0208" w:rsidR="00554044" w:rsidRPr="00A90B4D" w:rsidRDefault="002A1410"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0,684</w:t>
            </w:r>
          </w:p>
        </w:tc>
        <w:tc>
          <w:tcPr>
            <w:tcW w:w="1893" w:type="dxa"/>
            <w:tcBorders>
              <w:top w:val="single" w:sz="4" w:space="0" w:color="auto"/>
            </w:tcBorders>
            <w:vAlign w:val="center"/>
          </w:tcPr>
          <w:p w14:paraId="449B9D5A" w14:textId="11E0A1E6"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Me (Q</w:t>
            </w:r>
            <w:r w:rsidR="00037A15" w:rsidRPr="00A90B4D">
              <w:rPr>
                <w:rFonts w:ascii="Times New Roman" w:eastAsia="Times New Roman" w:hAnsi="Times New Roman" w:cs="Times New Roman"/>
                <w:iCs/>
                <w:sz w:val="24"/>
                <w:szCs w:val="24"/>
              </w:rPr>
              <w:t>25; Q</w:t>
            </w:r>
            <w:r w:rsidRPr="00A90B4D">
              <w:rPr>
                <w:rFonts w:ascii="Times New Roman" w:eastAsia="Times New Roman" w:hAnsi="Times New Roman" w:cs="Times New Roman"/>
                <w:iCs/>
                <w:sz w:val="24"/>
                <w:szCs w:val="24"/>
              </w:rPr>
              <w:t>75)</w:t>
            </w:r>
          </w:p>
          <w:p w14:paraId="38DBA300" w14:textId="20F07172"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1,0097 (0,9585; 1,0250)</w:t>
            </w:r>
          </w:p>
        </w:tc>
        <w:tc>
          <w:tcPr>
            <w:tcW w:w="1895" w:type="dxa"/>
            <w:tcBorders>
              <w:top w:val="single" w:sz="4" w:space="0" w:color="auto"/>
            </w:tcBorders>
            <w:vAlign w:val="center"/>
          </w:tcPr>
          <w:p w14:paraId="5D091808" w14:textId="110B9050"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0,143</w:t>
            </w:r>
          </w:p>
        </w:tc>
        <w:tc>
          <w:tcPr>
            <w:tcW w:w="1974" w:type="dxa"/>
            <w:tcBorders>
              <w:top w:val="single" w:sz="4" w:space="0" w:color="auto"/>
            </w:tcBorders>
            <w:vAlign w:val="center"/>
          </w:tcPr>
          <w:p w14:paraId="40EBCD5D" w14:textId="78CB7DBB" w:rsidR="00554044" w:rsidRPr="00A90B4D" w:rsidRDefault="00554044" w:rsidP="00554044">
            <w:pPr>
              <w:jc w:val="center"/>
              <w:rPr>
                <w:rFonts w:ascii="Times New Roman" w:eastAsia="Times New Roman" w:hAnsi="Times New Roman" w:cs="Times New Roman"/>
                <w:bCs/>
                <w:iCs/>
                <w:sz w:val="24"/>
                <w:szCs w:val="24"/>
              </w:rPr>
            </w:pPr>
            <w:r w:rsidRPr="00A90B4D">
              <w:rPr>
                <w:rFonts w:ascii="Times New Roman" w:eastAsia="Times New Roman" w:hAnsi="Times New Roman" w:cs="Times New Roman"/>
                <w:b/>
                <w:iCs/>
                <w:sz w:val="24"/>
                <w:szCs w:val="24"/>
              </w:rPr>
              <w:t>0,000*</w:t>
            </w:r>
          </w:p>
        </w:tc>
      </w:tr>
      <w:tr w:rsidR="003844C5" w:rsidRPr="00A90B4D" w14:paraId="3015BAAA" w14:textId="77777777" w:rsidTr="00BE2252">
        <w:tc>
          <w:tcPr>
            <w:tcW w:w="1978" w:type="dxa"/>
            <w:vAlign w:val="center"/>
          </w:tcPr>
          <w:p w14:paraId="6E559B43" w14:textId="77777777" w:rsidR="00554044" w:rsidRPr="00A90B4D" w:rsidRDefault="00554044" w:rsidP="00A90B4D">
            <w:pP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группа 5, амитриптилин</w:t>
            </w:r>
          </w:p>
        </w:tc>
        <w:tc>
          <w:tcPr>
            <w:tcW w:w="1893" w:type="dxa"/>
            <w:vAlign w:val="center"/>
          </w:tcPr>
          <w:p w14:paraId="653252A6" w14:textId="154DCE94" w:rsidR="00554044" w:rsidRPr="00A90B4D" w:rsidRDefault="002A1410"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0,089</w:t>
            </w:r>
          </w:p>
        </w:tc>
        <w:tc>
          <w:tcPr>
            <w:tcW w:w="1893" w:type="dxa"/>
            <w:vAlign w:val="center"/>
          </w:tcPr>
          <w:p w14:paraId="56998724" w14:textId="4A08C843" w:rsidR="00554044" w:rsidRPr="00A90B4D" w:rsidRDefault="002A1410"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0,143</w:t>
            </w:r>
          </w:p>
        </w:tc>
        <w:tc>
          <w:tcPr>
            <w:tcW w:w="1895" w:type="dxa"/>
            <w:vAlign w:val="center"/>
          </w:tcPr>
          <w:p w14:paraId="70746527" w14:textId="010B4180"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Me (Q</w:t>
            </w:r>
            <w:r w:rsidR="00037A15" w:rsidRPr="00A90B4D">
              <w:rPr>
                <w:rFonts w:ascii="Times New Roman" w:eastAsia="Times New Roman" w:hAnsi="Times New Roman" w:cs="Times New Roman"/>
                <w:iCs/>
                <w:sz w:val="24"/>
                <w:szCs w:val="24"/>
              </w:rPr>
              <w:t>25; Q</w:t>
            </w:r>
            <w:r w:rsidRPr="00A90B4D">
              <w:rPr>
                <w:rFonts w:ascii="Times New Roman" w:eastAsia="Times New Roman" w:hAnsi="Times New Roman" w:cs="Times New Roman"/>
                <w:iCs/>
                <w:sz w:val="24"/>
                <w:szCs w:val="24"/>
              </w:rPr>
              <w:t>75)</w:t>
            </w:r>
          </w:p>
          <w:p w14:paraId="36882A8D" w14:textId="3C598866"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1,0340 (0,9939; 1,0751)</w:t>
            </w:r>
          </w:p>
        </w:tc>
        <w:tc>
          <w:tcPr>
            <w:tcW w:w="1974" w:type="dxa"/>
            <w:vAlign w:val="center"/>
          </w:tcPr>
          <w:p w14:paraId="20D54070" w14:textId="11DFEAA1" w:rsidR="00554044" w:rsidRPr="00A90B4D" w:rsidRDefault="00554044" w:rsidP="00554044">
            <w:pPr>
              <w:jc w:val="center"/>
              <w:rPr>
                <w:rFonts w:ascii="Times New Roman" w:eastAsia="Times New Roman" w:hAnsi="Times New Roman" w:cs="Times New Roman"/>
                <w:bCs/>
                <w:iCs/>
                <w:sz w:val="24"/>
                <w:szCs w:val="24"/>
              </w:rPr>
            </w:pPr>
            <w:r w:rsidRPr="00A90B4D">
              <w:rPr>
                <w:rFonts w:ascii="Times New Roman" w:eastAsia="Times New Roman" w:hAnsi="Times New Roman" w:cs="Times New Roman"/>
                <w:b/>
                <w:iCs/>
                <w:sz w:val="24"/>
                <w:szCs w:val="24"/>
              </w:rPr>
              <w:t>0,000*</w:t>
            </w:r>
          </w:p>
        </w:tc>
      </w:tr>
      <w:tr w:rsidR="003844C5" w:rsidRPr="00A90B4D" w14:paraId="72901063" w14:textId="77777777" w:rsidTr="00BE2252">
        <w:tc>
          <w:tcPr>
            <w:tcW w:w="1978" w:type="dxa"/>
            <w:vAlign w:val="center"/>
          </w:tcPr>
          <w:p w14:paraId="4CA6EB84" w14:textId="77777777" w:rsidR="00554044" w:rsidRPr="00A90B4D" w:rsidRDefault="00554044" w:rsidP="00A90B4D">
            <w:pP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до начала эксперимента</w:t>
            </w:r>
          </w:p>
        </w:tc>
        <w:tc>
          <w:tcPr>
            <w:tcW w:w="1893" w:type="dxa"/>
            <w:vAlign w:val="center"/>
          </w:tcPr>
          <w:p w14:paraId="3AA6060A" w14:textId="1E152FAC" w:rsidR="00554044" w:rsidRPr="00A90B4D" w:rsidRDefault="00282332"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b/>
                <w:iCs/>
                <w:sz w:val="24"/>
                <w:szCs w:val="24"/>
              </w:rPr>
              <w:t>0,000*</w:t>
            </w:r>
          </w:p>
        </w:tc>
        <w:tc>
          <w:tcPr>
            <w:tcW w:w="1893" w:type="dxa"/>
            <w:vAlign w:val="center"/>
          </w:tcPr>
          <w:p w14:paraId="0E42745E" w14:textId="05E5C2C1" w:rsidR="00554044" w:rsidRPr="00A90B4D" w:rsidRDefault="00282332"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b/>
                <w:iCs/>
                <w:sz w:val="24"/>
                <w:szCs w:val="24"/>
              </w:rPr>
              <w:t>0,000*</w:t>
            </w:r>
          </w:p>
        </w:tc>
        <w:tc>
          <w:tcPr>
            <w:tcW w:w="1895" w:type="dxa"/>
            <w:vAlign w:val="center"/>
          </w:tcPr>
          <w:p w14:paraId="2676FF9C" w14:textId="1F779390" w:rsidR="00554044" w:rsidRPr="00A90B4D" w:rsidRDefault="00282332"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b/>
                <w:iCs/>
                <w:sz w:val="24"/>
                <w:szCs w:val="24"/>
              </w:rPr>
              <w:t>0,000*</w:t>
            </w:r>
          </w:p>
        </w:tc>
        <w:tc>
          <w:tcPr>
            <w:tcW w:w="1974" w:type="dxa"/>
            <w:vAlign w:val="center"/>
          </w:tcPr>
          <w:p w14:paraId="7B8A7B81" w14:textId="43CEF8A8"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Me (Q</w:t>
            </w:r>
            <w:r w:rsidR="00037A15" w:rsidRPr="00A90B4D">
              <w:rPr>
                <w:rFonts w:ascii="Times New Roman" w:eastAsia="Times New Roman" w:hAnsi="Times New Roman" w:cs="Times New Roman"/>
                <w:iCs/>
                <w:sz w:val="24"/>
                <w:szCs w:val="24"/>
              </w:rPr>
              <w:t>25; Q</w:t>
            </w:r>
            <w:r w:rsidRPr="00A90B4D">
              <w:rPr>
                <w:rFonts w:ascii="Times New Roman" w:eastAsia="Times New Roman" w:hAnsi="Times New Roman" w:cs="Times New Roman"/>
                <w:iCs/>
                <w:sz w:val="24"/>
                <w:szCs w:val="24"/>
              </w:rPr>
              <w:t>75)</w:t>
            </w:r>
          </w:p>
          <w:p w14:paraId="23078543" w14:textId="0AB0FFA6"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0,8058 (0,7689; 0,8463)</w:t>
            </w:r>
          </w:p>
        </w:tc>
      </w:tr>
    </w:tbl>
    <w:tbl>
      <w:tblPr>
        <w:tblStyle w:val="33"/>
        <w:tblW w:w="9643" w:type="dxa"/>
        <w:tblInd w:w="-5"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8"/>
        <w:gridCol w:w="1893"/>
        <w:gridCol w:w="1893"/>
        <w:gridCol w:w="1895"/>
        <w:gridCol w:w="1974"/>
      </w:tblGrid>
      <w:tr w:rsidR="003844C5" w:rsidRPr="00A90B4D" w14:paraId="498C2F12" w14:textId="77777777" w:rsidTr="00BE2252">
        <w:tc>
          <w:tcPr>
            <w:tcW w:w="9643" w:type="dxa"/>
            <w:gridSpan w:val="5"/>
            <w:vAlign w:val="center"/>
          </w:tcPr>
          <w:p w14:paraId="6C88720C" w14:textId="655A98B5" w:rsidR="00065C74" w:rsidRPr="00A90B4D" w:rsidRDefault="00554044" w:rsidP="006C393B">
            <w:pPr>
              <w:jc w:val="center"/>
              <w:rPr>
                <w:rFonts w:ascii="Times New Roman" w:eastAsia="Times New Roman" w:hAnsi="Times New Roman" w:cs="Times New Roman"/>
                <w:sz w:val="24"/>
                <w:szCs w:val="24"/>
              </w:rPr>
            </w:pPr>
            <w:r w:rsidRPr="00A90B4D">
              <w:rPr>
                <w:rFonts w:ascii="Times New Roman" w:eastAsia="Times New Roman" w:hAnsi="Times New Roman" w:cs="Times New Roman"/>
                <w:sz w:val="24"/>
                <w:szCs w:val="24"/>
              </w:rPr>
              <w:t xml:space="preserve">Н Критерий Краскела Уоллиса </w:t>
            </w:r>
            <w:r w:rsidR="00037A15" w:rsidRPr="00A90B4D">
              <w:rPr>
                <w:rFonts w:ascii="Times New Roman" w:eastAsia="Times New Roman" w:hAnsi="Times New Roman" w:cs="Times New Roman"/>
                <w:sz w:val="24"/>
                <w:szCs w:val="24"/>
              </w:rPr>
              <w:t>(3</w:t>
            </w:r>
            <w:r w:rsidRPr="00A90B4D">
              <w:rPr>
                <w:rFonts w:ascii="Times New Roman" w:eastAsia="Times New Roman" w:hAnsi="Times New Roman" w:cs="Times New Roman"/>
                <w:sz w:val="24"/>
                <w:szCs w:val="24"/>
              </w:rPr>
              <w:t>, N= 60</w:t>
            </w:r>
            <w:r w:rsidR="006C5712" w:rsidRPr="00A90B4D">
              <w:rPr>
                <w:rFonts w:ascii="Times New Roman" w:eastAsia="Times New Roman" w:hAnsi="Times New Roman" w:cs="Times New Roman"/>
                <w:sz w:val="24"/>
                <w:szCs w:val="24"/>
              </w:rPr>
              <w:t>) p</w:t>
            </w:r>
            <w:r w:rsidRPr="00A90B4D">
              <w:rPr>
                <w:rFonts w:ascii="Times New Roman" w:eastAsia="Times New Roman" w:hAnsi="Times New Roman" w:cs="Times New Roman"/>
                <w:sz w:val="24"/>
                <w:szCs w:val="24"/>
              </w:rPr>
              <w:t xml:space="preserve"> =0,000*</w:t>
            </w:r>
          </w:p>
        </w:tc>
      </w:tr>
      <w:tr w:rsidR="003844C5" w:rsidRPr="00A90B4D" w14:paraId="13F48FC6" w14:textId="77777777" w:rsidTr="00BE2252">
        <w:tc>
          <w:tcPr>
            <w:tcW w:w="1988" w:type="dxa"/>
            <w:vAlign w:val="center"/>
          </w:tcPr>
          <w:p w14:paraId="21F690FE" w14:textId="77777777" w:rsidR="00065C74" w:rsidRPr="00A90B4D" w:rsidRDefault="00065C74" w:rsidP="006C393B">
            <w:pPr>
              <w:jc w:val="center"/>
              <w:rPr>
                <w:rFonts w:ascii="Times New Roman" w:eastAsia="Times New Roman" w:hAnsi="Times New Roman" w:cs="Times New Roman"/>
                <w:sz w:val="24"/>
                <w:szCs w:val="24"/>
              </w:rPr>
            </w:pPr>
            <w:r w:rsidRPr="00A90B4D">
              <w:rPr>
                <w:rFonts w:ascii="Times New Roman" w:eastAsia="Times New Roman" w:hAnsi="Times New Roman" w:cs="Times New Roman"/>
                <w:sz w:val="24"/>
                <w:szCs w:val="24"/>
              </w:rPr>
              <w:t>К/Гк Плазма</w:t>
            </w:r>
          </w:p>
        </w:tc>
        <w:tc>
          <w:tcPr>
            <w:tcW w:w="1893" w:type="dxa"/>
            <w:vAlign w:val="center"/>
          </w:tcPr>
          <w:p w14:paraId="0B2536BF" w14:textId="77777777" w:rsidR="00065C74" w:rsidRPr="00A90B4D" w:rsidRDefault="00065C74" w:rsidP="006C393B">
            <w:pPr>
              <w:jc w:val="cente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группа 3, плацебо</w:t>
            </w:r>
          </w:p>
        </w:tc>
        <w:tc>
          <w:tcPr>
            <w:tcW w:w="1893" w:type="dxa"/>
            <w:vAlign w:val="center"/>
          </w:tcPr>
          <w:p w14:paraId="2DB1E207" w14:textId="77777777" w:rsidR="00065C74" w:rsidRPr="00A90B4D" w:rsidRDefault="00065C74" w:rsidP="006C393B">
            <w:pPr>
              <w:jc w:val="cente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группа 4, гармина гидрохлорид</w:t>
            </w:r>
          </w:p>
        </w:tc>
        <w:tc>
          <w:tcPr>
            <w:tcW w:w="1895" w:type="dxa"/>
            <w:vAlign w:val="center"/>
          </w:tcPr>
          <w:p w14:paraId="1C38F991" w14:textId="77777777" w:rsidR="00065C74" w:rsidRPr="00A90B4D" w:rsidRDefault="00065C74" w:rsidP="006C393B">
            <w:pPr>
              <w:jc w:val="cente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группа 5, амитриптилин</w:t>
            </w:r>
          </w:p>
        </w:tc>
        <w:tc>
          <w:tcPr>
            <w:tcW w:w="1974" w:type="dxa"/>
            <w:vAlign w:val="center"/>
          </w:tcPr>
          <w:p w14:paraId="50CAED0B" w14:textId="77777777" w:rsidR="00065C74" w:rsidRPr="00A90B4D" w:rsidRDefault="00065C74" w:rsidP="006C393B">
            <w:pPr>
              <w:jc w:val="cente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ХНУС</w:t>
            </w:r>
          </w:p>
        </w:tc>
      </w:tr>
      <w:tr w:rsidR="003844C5" w:rsidRPr="00A90B4D" w14:paraId="2EC20544" w14:textId="77777777" w:rsidTr="00BE2252">
        <w:tc>
          <w:tcPr>
            <w:tcW w:w="1988" w:type="dxa"/>
            <w:vAlign w:val="center"/>
          </w:tcPr>
          <w:p w14:paraId="283C4B10" w14:textId="77777777" w:rsidR="00554044" w:rsidRPr="00A90B4D" w:rsidRDefault="00554044" w:rsidP="00A90B4D">
            <w:pP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группа 3, плацебо</w:t>
            </w:r>
          </w:p>
        </w:tc>
        <w:tc>
          <w:tcPr>
            <w:tcW w:w="1893" w:type="dxa"/>
            <w:vAlign w:val="center"/>
          </w:tcPr>
          <w:p w14:paraId="1CA80994" w14:textId="7C70C54F"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Me (Q</w:t>
            </w:r>
            <w:r w:rsidR="00037A15" w:rsidRPr="00A90B4D">
              <w:rPr>
                <w:rFonts w:ascii="Times New Roman" w:eastAsia="Times New Roman" w:hAnsi="Times New Roman" w:cs="Times New Roman"/>
                <w:iCs/>
                <w:sz w:val="24"/>
                <w:szCs w:val="24"/>
              </w:rPr>
              <w:t>25; Q</w:t>
            </w:r>
            <w:r w:rsidRPr="00A90B4D">
              <w:rPr>
                <w:rFonts w:ascii="Times New Roman" w:eastAsia="Times New Roman" w:hAnsi="Times New Roman" w:cs="Times New Roman"/>
                <w:iCs/>
                <w:sz w:val="24"/>
                <w:szCs w:val="24"/>
              </w:rPr>
              <w:t>75)</w:t>
            </w:r>
          </w:p>
          <w:p w14:paraId="42AB7F3F" w14:textId="758432C0" w:rsidR="00554044" w:rsidRPr="00A90B4D" w:rsidRDefault="00554044" w:rsidP="00554044">
            <w:pPr>
              <w:jc w:val="center"/>
              <w:rPr>
                <w:rFonts w:ascii="Times New Roman" w:eastAsia="Times New Roman" w:hAnsi="Times New Roman" w:cs="Times New Roman"/>
                <w:b/>
                <w:iCs/>
                <w:sz w:val="24"/>
                <w:szCs w:val="24"/>
              </w:rPr>
            </w:pPr>
            <w:r w:rsidRPr="00A90B4D">
              <w:rPr>
                <w:rFonts w:ascii="Times New Roman" w:eastAsia="Times New Roman" w:hAnsi="Times New Roman" w:cs="Times New Roman"/>
                <w:iCs/>
                <w:sz w:val="24"/>
                <w:szCs w:val="24"/>
              </w:rPr>
              <w:t>1,0000 (0,9085; 1,0242)</w:t>
            </w:r>
          </w:p>
        </w:tc>
        <w:tc>
          <w:tcPr>
            <w:tcW w:w="1893" w:type="dxa"/>
            <w:vAlign w:val="center"/>
          </w:tcPr>
          <w:p w14:paraId="483D63C3" w14:textId="59036D5E"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0,481</w:t>
            </w:r>
          </w:p>
        </w:tc>
        <w:tc>
          <w:tcPr>
            <w:tcW w:w="1895" w:type="dxa"/>
            <w:vAlign w:val="center"/>
          </w:tcPr>
          <w:p w14:paraId="7628FB71" w14:textId="349041B3"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0,280</w:t>
            </w:r>
          </w:p>
        </w:tc>
        <w:tc>
          <w:tcPr>
            <w:tcW w:w="1974" w:type="dxa"/>
            <w:vAlign w:val="center"/>
          </w:tcPr>
          <w:p w14:paraId="1D430275" w14:textId="1F79A5AB" w:rsidR="00554044" w:rsidRPr="00A90B4D" w:rsidRDefault="00554044" w:rsidP="00554044">
            <w:pPr>
              <w:jc w:val="center"/>
              <w:rPr>
                <w:rFonts w:ascii="Times New Roman" w:eastAsia="Times New Roman" w:hAnsi="Times New Roman" w:cs="Times New Roman"/>
                <w:bCs/>
                <w:iCs/>
                <w:sz w:val="24"/>
                <w:szCs w:val="24"/>
              </w:rPr>
            </w:pPr>
            <w:r w:rsidRPr="00A90B4D">
              <w:rPr>
                <w:rFonts w:ascii="Times New Roman" w:eastAsia="Times New Roman" w:hAnsi="Times New Roman" w:cs="Times New Roman"/>
                <w:b/>
                <w:iCs/>
                <w:sz w:val="24"/>
                <w:szCs w:val="24"/>
              </w:rPr>
              <w:t>0,000*</w:t>
            </w:r>
          </w:p>
        </w:tc>
      </w:tr>
      <w:tr w:rsidR="003844C5" w:rsidRPr="00A90B4D" w14:paraId="7A060632" w14:textId="77777777" w:rsidTr="00BE2252">
        <w:tc>
          <w:tcPr>
            <w:tcW w:w="1988" w:type="dxa"/>
            <w:vAlign w:val="center"/>
          </w:tcPr>
          <w:p w14:paraId="6450D579" w14:textId="77777777" w:rsidR="00554044" w:rsidRPr="00A90B4D" w:rsidRDefault="00554044" w:rsidP="00A90B4D">
            <w:pP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группа 4, гармина гидрохлорид</w:t>
            </w:r>
          </w:p>
        </w:tc>
        <w:tc>
          <w:tcPr>
            <w:tcW w:w="1893" w:type="dxa"/>
            <w:vAlign w:val="center"/>
          </w:tcPr>
          <w:p w14:paraId="0C1A5FA6" w14:textId="301771A7" w:rsidR="00554044" w:rsidRPr="00A90B4D" w:rsidRDefault="00282332"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0,481</w:t>
            </w:r>
          </w:p>
        </w:tc>
        <w:tc>
          <w:tcPr>
            <w:tcW w:w="1893" w:type="dxa"/>
            <w:vAlign w:val="center"/>
          </w:tcPr>
          <w:p w14:paraId="520AA16B" w14:textId="33538F24"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Me (Q</w:t>
            </w:r>
            <w:r w:rsidR="00037A15" w:rsidRPr="00A90B4D">
              <w:rPr>
                <w:rFonts w:ascii="Times New Roman" w:eastAsia="Times New Roman" w:hAnsi="Times New Roman" w:cs="Times New Roman"/>
                <w:iCs/>
                <w:sz w:val="24"/>
                <w:szCs w:val="24"/>
              </w:rPr>
              <w:t>25; Q</w:t>
            </w:r>
            <w:r w:rsidRPr="00A90B4D">
              <w:rPr>
                <w:rFonts w:ascii="Times New Roman" w:eastAsia="Times New Roman" w:hAnsi="Times New Roman" w:cs="Times New Roman"/>
                <w:iCs/>
                <w:sz w:val="24"/>
                <w:szCs w:val="24"/>
              </w:rPr>
              <w:t>75)</w:t>
            </w:r>
          </w:p>
          <w:p w14:paraId="63B1BCE4" w14:textId="7CDF7702"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1,0097 (0,9585; 1,0250)</w:t>
            </w:r>
          </w:p>
        </w:tc>
        <w:tc>
          <w:tcPr>
            <w:tcW w:w="1895" w:type="dxa"/>
            <w:vAlign w:val="center"/>
          </w:tcPr>
          <w:p w14:paraId="34A8535E" w14:textId="3934B4D8"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0,971</w:t>
            </w:r>
          </w:p>
        </w:tc>
        <w:tc>
          <w:tcPr>
            <w:tcW w:w="1974" w:type="dxa"/>
            <w:vAlign w:val="center"/>
          </w:tcPr>
          <w:p w14:paraId="3892FD23" w14:textId="4F9FB9EE" w:rsidR="00554044" w:rsidRPr="00A90B4D" w:rsidRDefault="00554044" w:rsidP="00554044">
            <w:pPr>
              <w:jc w:val="center"/>
              <w:rPr>
                <w:rFonts w:ascii="Times New Roman" w:eastAsia="Times New Roman" w:hAnsi="Times New Roman" w:cs="Times New Roman"/>
                <w:bCs/>
                <w:iCs/>
                <w:sz w:val="24"/>
                <w:szCs w:val="24"/>
              </w:rPr>
            </w:pPr>
            <w:r w:rsidRPr="00A90B4D">
              <w:rPr>
                <w:rFonts w:ascii="Times New Roman" w:eastAsia="Times New Roman" w:hAnsi="Times New Roman" w:cs="Times New Roman"/>
                <w:b/>
                <w:iCs/>
                <w:sz w:val="24"/>
                <w:szCs w:val="24"/>
              </w:rPr>
              <w:t>0,000*</w:t>
            </w:r>
          </w:p>
        </w:tc>
      </w:tr>
      <w:tr w:rsidR="003844C5" w:rsidRPr="00A90B4D" w14:paraId="69B50149" w14:textId="77777777" w:rsidTr="00BE2252">
        <w:tc>
          <w:tcPr>
            <w:tcW w:w="1988" w:type="dxa"/>
            <w:vAlign w:val="center"/>
          </w:tcPr>
          <w:p w14:paraId="5428AE3D" w14:textId="77777777" w:rsidR="00554044" w:rsidRPr="00A90B4D" w:rsidRDefault="00554044" w:rsidP="00A90B4D">
            <w:pP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группа 5, амитриптилин</w:t>
            </w:r>
          </w:p>
        </w:tc>
        <w:tc>
          <w:tcPr>
            <w:tcW w:w="1893" w:type="dxa"/>
            <w:vAlign w:val="center"/>
          </w:tcPr>
          <w:p w14:paraId="37B14097" w14:textId="3C36F88F" w:rsidR="00554044" w:rsidRPr="00A90B4D" w:rsidRDefault="00282332"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0,280</w:t>
            </w:r>
          </w:p>
        </w:tc>
        <w:tc>
          <w:tcPr>
            <w:tcW w:w="1893" w:type="dxa"/>
            <w:vAlign w:val="center"/>
          </w:tcPr>
          <w:p w14:paraId="26079FF2" w14:textId="7310E1B6" w:rsidR="00554044" w:rsidRPr="00A90B4D" w:rsidRDefault="00282332"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0,971</w:t>
            </w:r>
          </w:p>
        </w:tc>
        <w:tc>
          <w:tcPr>
            <w:tcW w:w="1895" w:type="dxa"/>
            <w:vAlign w:val="center"/>
          </w:tcPr>
          <w:p w14:paraId="537D712A" w14:textId="6B38C6C7"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Me (Q</w:t>
            </w:r>
            <w:r w:rsidR="00037A15" w:rsidRPr="00A90B4D">
              <w:rPr>
                <w:rFonts w:ascii="Times New Roman" w:eastAsia="Times New Roman" w:hAnsi="Times New Roman" w:cs="Times New Roman"/>
                <w:iCs/>
                <w:sz w:val="24"/>
                <w:szCs w:val="24"/>
              </w:rPr>
              <w:t>25; Q</w:t>
            </w:r>
            <w:r w:rsidRPr="00A90B4D">
              <w:rPr>
                <w:rFonts w:ascii="Times New Roman" w:eastAsia="Times New Roman" w:hAnsi="Times New Roman" w:cs="Times New Roman"/>
                <w:iCs/>
                <w:sz w:val="24"/>
                <w:szCs w:val="24"/>
              </w:rPr>
              <w:t>75)</w:t>
            </w:r>
          </w:p>
          <w:p w14:paraId="6357E1AA" w14:textId="0E6B3553"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1,0340 (0,9939; 1,0751)</w:t>
            </w:r>
          </w:p>
        </w:tc>
        <w:tc>
          <w:tcPr>
            <w:tcW w:w="1974" w:type="dxa"/>
            <w:vAlign w:val="center"/>
          </w:tcPr>
          <w:p w14:paraId="3D7918B1" w14:textId="319E07F9" w:rsidR="00554044" w:rsidRPr="00A90B4D" w:rsidRDefault="00554044" w:rsidP="00554044">
            <w:pPr>
              <w:jc w:val="center"/>
              <w:rPr>
                <w:rFonts w:ascii="Times New Roman" w:eastAsia="Times New Roman" w:hAnsi="Times New Roman" w:cs="Times New Roman"/>
                <w:bCs/>
                <w:iCs/>
                <w:sz w:val="24"/>
                <w:szCs w:val="24"/>
              </w:rPr>
            </w:pPr>
            <w:r w:rsidRPr="00A90B4D">
              <w:rPr>
                <w:rFonts w:ascii="Times New Roman" w:eastAsia="Times New Roman" w:hAnsi="Times New Roman" w:cs="Times New Roman"/>
                <w:b/>
                <w:iCs/>
                <w:sz w:val="24"/>
                <w:szCs w:val="24"/>
              </w:rPr>
              <w:t>0,000*</w:t>
            </w:r>
          </w:p>
        </w:tc>
      </w:tr>
      <w:tr w:rsidR="003844C5" w:rsidRPr="00A90B4D" w14:paraId="50913ED0" w14:textId="77777777" w:rsidTr="00BE2252">
        <w:tc>
          <w:tcPr>
            <w:tcW w:w="1988" w:type="dxa"/>
            <w:vAlign w:val="center"/>
          </w:tcPr>
          <w:p w14:paraId="5FFF3631" w14:textId="77777777" w:rsidR="00554044" w:rsidRPr="00A90B4D" w:rsidRDefault="00554044" w:rsidP="00A90B4D">
            <w:pPr>
              <w:rPr>
                <w:rFonts w:ascii="Times New Roman" w:eastAsia="Times New Roman" w:hAnsi="Times New Roman" w:cs="Times New Roman"/>
                <w:b/>
                <w:sz w:val="24"/>
                <w:szCs w:val="24"/>
              </w:rPr>
            </w:pPr>
            <w:r w:rsidRPr="00A90B4D">
              <w:rPr>
                <w:rFonts w:ascii="Times New Roman" w:eastAsia="Times New Roman" w:hAnsi="Times New Roman" w:cs="Times New Roman"/>
                <w:sz w:val="24"/>
                <w:szCs w:val="24"/>
              </w:rPr>
              <w:t>ХНУС</w:t>
            </w:r>
          </w:p>
        </w:tc>
        <w:tc>
          <w:tcPr>
            <w:tcW w:w="1893" w:type="dxa"/>
            <w:vAlign w:val="center"/>
          </w:tcPr>
          <w:p w14:paraId="5CCEEC7C" w14:textId="79700FF8" w:rsidR="00554044" w:rsidRPr="00A90B4D" w:rsidRDefault="00282332"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b/>
                <w:iCs/>
                <w:sz w:val="24"/>
                <w:szCs w:val="24"/>
              </w:rPr>
              <w:t>0,000*</w:t>
            </w:r>
          </w:p>
        </w:tc>
        <w:tc>
          <w:tcPr>
            <w:tcW w:w="1893" w:type="dxa"/>
            <w:vAlign w:val="center"/>
          </w:tcPr>
          <w:p w14:paraId="09534677" w14:textId="308D5A45" w:rsidR="00554044" w:rsidRPr="00A90B4D" w:rsidRDefault="00282332"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b/>
                <w:iCs/>
                <w:sz w:val="24"/>
                <w:szCs w:val="24"/>
              </w:rPr>
              <w:t>0,000*</w:t>
            </w:r>
          </w:p>
        </w:tc>
        <w:tc>
          <w:tcPr>
            <w:tcW w:w="1895" w:type="dxa"/>
            <w:vAlign w:val="center"/>
          </w:tcPr>
          <w:p w14:paraId="5AC2E88B" w14:textId="0296D5D2" w:rsidR="00554044" w:rsidRPr="00A90B4D" w:rsidRDefault="00282332"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b/>
                <w:iCs/>
                <w:sz w:val="24"/>
                <w:szCs w:val="24"/>
              </w:rPr>
              <w:t>0,000*</w:t>
            </w:r>
          </w:p>
        </w:tc>
        <w:tc>
          <w:tcPr>
            <w:tcW w:w="1974" w:type="dxa"/>
            <w:vAlign w:val="center"/>
          </w:tcPr>
          <w:p w14:paraId="15E329CF" w14:textId="3BF01D61"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Me (Q</w:t>
            </w:r>
            <w:r w:rsidR="00037A15" w:rsidRPr="00A90B4D">
              <w:rPr>
                <w:rFonts w:ascii="Times New Roman" w:eastAsia="Times New Roman" w:hAnsi="Times New Roman" w:cs="Times New Roman"/>
                <w:iCs/>
                <w:sz w:val="24"/>
                <w:szCs w:val="24"/>
              </w:rPr>
              <w:t>25; Q</w:t>
            </w:r>
            <w:r w:rsidRPr="00A90B4D">
              <w:rPr>
                <w:rFonts w:ascii="Times New Roman" w:eastAsia="Times New Roman" w:hAnsi="Times New Roman" w:cs="Times New Roman"/>
                <w:iCs/>
                <w:sz w:val="24"/>
                <w:szCs w:val="24"/>
              </w:rPr>
              <w:t>75)</w:t>
            </w:r>
          </w:p>
          <w:p w14:paraId="391AB4A7" w14:textId="46C7A8B0" w:rsidR="00554044" w:rsidRPr="00A90B4D" w:rsidRDefault="00554044" w:rsidP="00554044">
            <w:pPr>
              <w:jc w:val="center"/>
              <w:rPr>
                <w:rFonts w:ascii="Times New Roman" w:eastAsia="Times New Roman" w:hAnsi="Times New Roman" w:cs="Times New Roman"/>
                <w:iCs/>
                <w:sz w:val="24"/>
                <w:szCs w:val="24"/>
              </w:rPr>
            </w:pPr>
            <w:r w:rsidRPr="00A90B4D">
              <w:rPr>
                <w:rFonts w:ascii="Times New Roman" w:eastAsia="Times New Roman" w:hAnsi="Times New Roman" w:cs="Times New Roman"/>
                <w:iCs/>
                <w:sz w:val="24"/>
                <w:szCs w:val="24"/>
              </w:rPr>
              <w:t>0,8445 (0,8028; 0,8828)</w:t>
            </w:r>
          </w:p>
        </w:tc>
      </w:tr>
    </w:tbl>
    <w:tbl>
      <w:tblPr>
        <w:tblStyle w:val="62"/>
        <w:tblW w:w="9628"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28"/>
      </w:tblGrid>
      <w:tr w:rsidR="007B465D" w:rsidRPr="000D1EFD" w14:paraId="62408BEB" w14:textId="77777777" w:rsidTr="007B465D">
        <w:tc>
          <w:tcPr>
            <w:tcW w:w="9628" w:type="dxa"/>
            <w:vAlign w:val="center"/>
          </w:tcPr>
          <w:p w14:paraId="37DADC41" w14:textId="0B6EA433" w:rsidR="007B465D" w:rsidRPr="000D1EFD" w:rsidRDefault="001F3671" w:rsidP="006C393B">
            <w:pPr>
              <w:ind w:firstLine="709"/>
              <w:rPr>
                <w:rFonts w:ascii="Times New Roman" w:eastAsia="Times New Roman" w:hAnsi="Times New Roman" w:cs="Times New Roman"/>
                <w:sz w:val="24"/>
                <w:szCs w:val="24"/>
              </w:rPr>
            </w:pPr>
            <w:r w:rsidRPr="001F3671">
              <w:rPr>
                <w:rFonts w:ascii="Times New Roman" w:eastAsia="Times New Roman" w:hAnsi="Times New Roman" w:cs="Times New Roman"/>
                <w:bCs/>
                <w:color w:val="000000"/>
                <w:sz w:val="24"/>
                <w:szCs w:val="24"/>
              </w:rPr>
              <w:t xml:space="preserve">Примечание – </w:t>
            </w:r>
            <w:r w:rsidR="007B465D" w:rsidRPr="00FA586E">
              <w:rPr>
                <w:rFonts w:ascii="Times New Roman" w:eastAsia="Times New Roman" w:hAnsi="Times New Roman" w:cs="Times New Roman"/>
                <w:b/>
                <w:color w:val="000000"/>
                <w:sz w:val="24"/>
                <w:szCs w:val="24"/>
              </w:rPr>
              <w:t>*</w:t>
            </w:r>
            <w:r w:rsidR="007B465D" w:rsidRPr="007B6940">
              <w:rPr>
                <w:rFonts w:ascii="Times New Roman" w:eastAsia="Times New Roman" w:hAnsi="Times New Roman" w:cs="Times New Roman"/>
                <w:b/>
                <w:color w:val="000000"/>
                <w:sz w:val="24"/>
                <w:szCs w:val="24"/>
              </w:rPr>
              <w:t xml:space="preserve"> </w:t>
            </w:r>
            <w:r w:rsidR="007B465D" w:rsidRPr="00FA586E">
              <w:rPr>
                <w:rFonts w:ascii="Times New Roman" w:eastAsia="Gungsuh" w:hAnsi="Times New Roman" w:cs="Times New Roman"/>
                <w:color w:val="000000"/>
              </w:rPr>
              <w:t>Статистически значимые различия если р≤0,05</w:t>
            </w:r>
          </w:p>
        </w:tc>
      </w:tr>
    </w:tbl>
    <w:p w14:paraId="75A772F1" w14:textId="77777777" w:rsidR="00065C74" w:rsidRDefault="00065C74" w:rsidP="00044553">
      <w:pPr>
        <w:spacing w:after="0" w:line="240" w:lineRule="auto"/>
        <w:rPr>
          <w:rFonts w:ascii="Times New Roman" w:hAnsi="Times New Roman" w:cs="Times New Roman"/>
          <w:sz w:val="28"/>
          <w:szCs w:val="28"/>
        </w:rPr>
      </w:pPr>
    </w:p>
    <w:p w14:paraId="25DC5954" w14:textId="4DEC07BD" w:rsidR="00D9047D" w:rsidRDefault="00D9047D" w:rsidP="00005A49">
      <w:pPr>
        <w:spacing w:after="0" w:line="240" w:lineRule="auto"/>
        <w:ind w:firstLine="709"/>
        <w:jc w:val="both"/>
        <w:rPr>
          <w:rFonts w:ascii="Times New Roman" w:hAnsi="Times New Roman" w:cs="Times New Roman"/>
          <w:sz w:val="28"/>
          <w:szCs w:val="28"/>
        </w:rPr>
      </w:pPr>
      <w:r w:rsidRPr="00D9047D">
        <w:rPr>
          <w:rFonts w:ascii="Times New Roman" w:hAnsi="Times New Roman" w:cs="Times New Roman"/>
          <w:sz w:val="28"/>
          <w:szCs w:val="28"/>
        </w:rPr>
        <w:t>На рисунке 6</w:t>
      </w:r>
      <w:r w:rsidR="00AD724E">
        <w:rPr>
          <w:rFonts w:ascii="Times New Roman" w:hAnsi="Times New Roman" w:cs="Times New Roman"/>
          <w:sz w:val="28"/>
          <w:szCs w:val="28"/>
        </w:rPr>
        <w:t>4</w:t>
      </w:r>
      <w:r w:rsidRPr="00D9047D">
        <w:rPr>
          <w:rFonts w:ascii="Times New Roman" w:hAnsi="Times New Roman" w:cs="Times New Roman"/>
          <w:sz w:val="28"/>
          <w:szCs w:val="28"/>
        </w:rPr>
        <w:t xml:space="preserve"> представлена динамика изменений показателей индекса МК/</w:t>
      </w:r>
      <w:r>
        <w:rPr>
          <w:rFonts w:ascii="Times New Roman" w:hAnsi="Times New Roman" w:cs="Times New Roman"/>
          <w:sz w:val="28"/>
          <w:szCs w:val="28"/>
        </w:rPr>
        <w:t>К</w:t>
      </w:r>
      <w:r w:rsidRPr="00D9047D">
        <w:rPr>
          <w:rFonts w:ascii="Times New Roman" w:hAnsi="Times New Roman" w:cs="Times New Roman"/>
          <w:sz w:val="28"/>
          <w:szCs w:val="28"/>
        </w:rPr>
        <w:t xml:space="preserve">, характеризующего </w:t>
      </w:r>
      <w:r w:rsidR="00E97E8C">
        <w:rPr>
          <w:rFonts w:ascii="Times New Roman" w:hAnsi="Times New Roman" w:cs="Times New Roman"/>
          <w:sz w:val="28"/>
          <w:szCs w:val="28"/>
        </w:rPr>
        <w:t>второй</w:t>
      </w:r>
      <w:r w:rsidRPr="00D9047D">
        <w:rPr>
          <w:rFonts w:ascii="Times New Roman" w:hAnsi="Times New Roman" w:cs="Times New Roman"/>
          <w:sz w:val="28"/>
          <w:szCs w:val="28"/>
        </w:rPr>
        <w:t xml:space="preserve"> этап активации фермента ксантиноксидазы в эритроцитах и плазме крови.</w:t>
      </w:r>
      <w:r w:rsidR="00E97E8C">
        <w:rPr>
          <w:rFonts w:ascii="Times New Roman" w:hAnsi="Times New Roman" w:cs="Times New Roman"/>
          <w:sz w:val="28"/>
          <w:szCs w:val="28"/>
        </w:rPr>
        <w:t xml:space="preserve"> </w:t>
      </w:r>
    </w:p>
    <w:p w14:paraId="7207CC02" w14:textId="1A9B5D08" w:rsidR="00EF35B6" w:rsidRDefault="00EF35B6" w:rsidP="00005A4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Представленное на рисунке 6</w:t>
      </w:r>
      <w:r w:rsidR="00AD724E">
        <w:rPr>
          <w:rFonts w:ascii="Times New Roman" w:hAnsi="Times New Roman" w:cs="Times New Roman"/>
          <w:sz w:val="28"/>
          <w:szCs w:val="28"/>
        </w:rPr>
        <w:t>4</w:t>
      </w:r>
      <w:r>
        <w:rPr>
          <w:rFonts w:ascii="Times New Roman" w:hAnsi="Times New Roman" w:cs="Times New Roman"/>
          <w:sz w:val="28"/>
          <w:szCs w:val="28"/>
        </w:rPr>
        <w:t xml:space="preserve"> а увеличение индекса </w:t>
      </w:r>
      <w:r w:rsidRPr="00D9047D">
        <w:rPr>
          <w:rFonts w:ascii="Times New Roman" w:hAnsi="Times New Roman" w:cs="Times New Roman"/>
          <w:sz w:val="28"/>
          <w:szCs w:val="28"/>
        </w:rPr>
        <w:t>МК/</w:t>
      </w:r>
      <w:r>
        <w:rPr>
          <w:rFonts w:ascii="Times New Roman" w:hAnsi="Times New Roman" w:cs="Times New Roman"/>
          <w:sz w:val="28"/>
          <w:szCs w:val="28"/>
        </w:rPr>
        <w:t xml:space="preserve">К в эритроцитах при формировании модели ХНУС характеризуется увеличением на </w:t>
      </w:r>
      <w:r w:rsidR="004C3021">
        <w:rPr>
          <w:rFonts w:ascii="Times New Roman" w:hAnsi="Times New Roman" w:cs="Times New Roman"/>
          <w:sz w:val="28"/>
          <w:szCs w:val="28"/>
        </w:rPr>
        <w:t>20,13</w:t>
      </w:r>
      <w:r>
        <w:rPr>
          <w:rFonts w:ascii="Times New Roman" w:hAnsi="Times New Roman" w:cs="Times New Roman"/>
          <w:sz w:val="28"/>
          <w:szCs w:val="28"/>
        </w:rPr>
        <w:t xml:space="preserve">%, </w:t>
      </w:r>
      <w:r w:rsidR="004C3021">
        <w:rPr>
          <w:rFonts w:ascii="Times New Roman" w:hAnsi="Times New Roman" w:cs="Times New Roman"/>
          <w:sz w:val="28"/>
          <w:szCs w:val="28"/>
        </w:rPr>
        <w:t>с последующим нарастанием показателей индекса в группах терапии</w:t>
      </w:r>
      <w:r w:rsidR="007B042C">
        <w:rPr>
          <w:rFonts w:ascii="Times New Roman" w:hAnsi="Times New Roman" w:cs="Times New Roman"/>
          <w:sz w:val="28"/>
          <w:szCs w:val="28"/>
        </w:rPr>
        <w:t>.</w:t>
      </w:r>
      <w:r w:rsidR="004C3021">
        <w:rPr>
          <w:rFonts w:ascii="Times New Roman" w:hAnsi="Times New Roman" w:cs="Times New Roman"/>
          <w:sz w:val="28"/>
          <w:szCs w:val="28"/>
        </w:rPr>
        <w:t xml:space="preserve"> </w:t>
      </w:r>
      <w:bookmarkStart w:id="151" w:name="_Hlk181231318"/>
      <w:r w:rsidR="004C3021">
        <w:rPr>
          <w:rFonts w:ascii="Times New Roman" w:hAnsi="Times New Roman" w:cs="Times New Roman"/>
          <w:sz w:val="28"/>
          <w:szCs w:val="28"/>
        </w:rPr>
        <w:t>Относительно исходного показателя индекса МК/</w:t>
      </w:r>
      <w:r w:rsidR="0029211C">
        <w:rPr>
          <w:rFonts w:ascii="Times New Roman" w:hAnsi="Times New Roman" w:cs="Times New Roman"/>
          <w:sz w:val="28"/>
          <w:szCs w:val="28"/>
        </w:rPr>
        <w:t>К</w:t>
      </w:r>
      <w:r w:rsidR="004C3021">
        <w:rPr>
          <w:rFonts w:ascii="Times New Roman" w:hAnsi="Times New Roman" w:cs="Times New Roman"/>
          <w:sz w:val="28"/>
          <w:szCs w:val="28"/>
        </w:rPr>
        <w:t xml:space="preserve"> в эритроцитах увеличение в группе 3 составляет 72,43%, относительно индекса при ХНУС 43,54%, в группе 4 увеличение отмечается на 57,89% и на 31,44%, в группе 5 на 72,88% и на 43,91%</w:t>
      </w:r>
      <w:bookmarkEnd w:id="151"/>
      <w:r w:rsidR="004C3021">
        <w:rPr>
          <w:rFonts w:ascii="Times New Roman" w:hAnsi="Times New Roman" w:cs="Times New Roman"/>
          <w:sz w:val="28"/>
          <w:szCs w:val="28"/>
        </w:rPr>
        <w:t>, что демонстрирует значительную активность 2 этапа работы ксантиноксидазы в эритроцитах и соответствующее увеличение образования МК из К на фоне терапии.</w:t>
      </w:r>
    </w:p>
    <w:p w14:paraId="3084DC52" w14:textId="66506D27" w:rsidR="007B042C" w:rsidRDefault="007B042C" w:rsidP="00005A4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Динамика индекса </w:t>
      </w:r>
      <w:r w:rsidRPr="00D9047D">
        <w:rPr>
          <w:rFonts w:ascii="Times New Roman" w:hAnsi="Times New Roman" w:cs="Times New Roman"/>
          <w:sz w:val="28"/>
          <w:szCs w:val="28"/>
        </w:rPr>
        <w:t>МК/</w:t>
      </w:r>
      <w:r>
        <w:rPr>
          <w:rFonts w:ascii="Times New Roman" w:hAnsi="Times New Roman" w:cs="Times New Roman"/>
          <w:sz w:val="28"/>
          <w:szCs w:val="28"/>
        </w:rPr>
        <w:t>К в плазме представлена на рисунке 6</w:t>
      </w:r>
      <w:r w:rsidR="00AD724E">
        <w:rPr>
          <w:rFonts w:ascii="Times New Roman" w:hAnsi="Times New Roman" w:cs="Times New Roman"/>
          <w:sz w:val="28"/>
          <w:szCs w:val="28"/>
        </w:rPr>
        <w:t>4</w:t>
      </w:r>
      <w:r>
        <w:rPr>
          <w:rFonts w:ascii="Times New Roman" w:hAnsi="Times New Roman" w:cs="Times New Roman"/>
          <w:sz w:val="28"/>
          <w:szCs w:val="28"/>
        </w:rPr>
        <w:t xml:space="preserve"> б и характеризуется увеличением</w:t>
      </w:r>
      <w:r w:rsidR="004C3021">
        <w:rPr>
          <w:rFonts w:ascii="Times New Roman" w:hAnsi="Times New Roman" w:cs="Times New Roman"/>
          <w:sz w:val="28"/>
          <w:szCs w:val="28"/>
        </w:rPr>
        <w:t xml:space="preserve"> значения индекса МК/К</w:t>
      </w:r>
      <w:r>
        <w:rPr>
          <w:rFonts w:ascii="Times New Roman" w:hAnsi="Times New Roman" w:cs="Times New Roman"/>
          <w:sz w:val="28"/>
          <w:szCs w:val="28"/>
        </w:rPr>
        <w:t xml:space="preserve"> от исходных показателей </w:t>
      </w:r>
      <w:r w:rsidR="004C3021">
        <w:rPr>
          <w:rFonts w:ascii="Times New Roman" w:hAnsi="Times New Roman" w:cs="Times New Roman"/>
          <w:sz w:val="28"/>
          <w:szCs w:val="28"/>
        </w:rPr>
        <w:t xml:space="preserve">при формировании модели ХНУС </w:t>
      </w:r>
      <w:r>
        <w:rPr>
          <w:rFonts w:ascii="Times New Roman" w:hAnsi="Times New Roman" w:cs="Times New Roman"/>
          <w:sz w:val="28"/>
          <w:szCs w:val="28"/>
        </w:rPr>
        <w:t xml:space="preserve">на </w:t>
      </w:r>
      <w:r w:rsidR="004C3021">
        <w:rPr>
          <w:rFonts w:ascii="Times New Roman" w:hAnsi="Times New Roman" w:cs="Times New Roman"/>
          <w:sz w:val="28"/>
          <w:szCs w:val="28"/>
        </w:rPr>
        <w:t xml:space="preserve">15,5%. В дальнейшем, согласно расчету, представленному в графике увеличение индекса </w:t>
      </w:r>
      <w:bookmarkStart w:id="152" w:name="_Hlk181231433"/>
      <w:r w:rsidR="004C3021">
        <w:rPr>
          <w:rFonts w:ascii="Times New Roman" w:hAnsi="Times New Roman" w:cs="Times New Roman"/>
          <w:sz w:val="28"/>
          <w:szCs w:val="28"/>
        </w:rPr>
        <w:t>МК/К продолжается после терапии. Так в группе 3 увеличение относительно значения индекса до эксперимента выше на 60,17%, относительно ХНУС на 38,67%, в группе 4 на 53,24% и на 32,68%, в группе 5 на 50,85% и на 30,61% соответственно.</w:t>
      </w:r>
      <w:bookmarkEnd w:id="152"/>
      <w:r>
        <w:rPr>
          <w:rFonts w:ascii="Times New Roman" w:hAnsi="Times New Roman" w:cs="Times New Roman"/>
          <w:sz w:val="28"/>
          <w:szCs w:val="28"/>
        </w:rPr>
        <w:t xml:space="preserve"> </w:t>
      </w:r>
    </w:p>
    <w:p w14:paraId="200CA76F" w14:textId="7BFAD55D" w:rsidR="00B85832" w:rsidRDefault="002711D2" w:rsidP="00044553">
      <w:pPr>
        <w:spacing w:after="0" w:line="24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CE6CECB" wp14:editId="5A1BEA5D">
            <wp:extent cx="6111186" cy="2206411"/>
            <wp:effectExtent l="0" t="0" r="4445" b="3810"/>
            <wp:docPr id="205950650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59101" cy="2223710"/>
                    </a:xfrm>
                    <a:prstGeom prst="rect">
                      <a:avLst/>
                    </a:prstGeom>
                    <a:noFill/>
                  </pic:spPr>
                </pic:pic>
              </a:graphicData>
            </a:graphic>
          </wp:inline>
        </w:drawing>
      </w:r>
    </w:p>
    <w:p w14:paraId="5542C33A" w14:textId="773CB7D1" w:rsidR="00065C74" w:rsidRDefault="00B43CFB" w:rsidP="00B43CFB">
      <w:pPr>
        <w:tabs>
          <w:tab w:val="left" w:pos="4820"/>
        </w:tabs>
        <w:spacing w:after="0" w:line="240" w:lineRule="auto"/>
        <w:rPr>
          <w:rFonts w:ascii="Times New Roman" w:hAnsi="Times New Roman" w:cs="Times New Roman"/>
          <w:sz w:val="28"/>
          <w:szCs w:val="28"/>
        </w:rPr>
      </w:pPr>
      <w:r>
        <w:rPr>
          <w:rFonts w:ascii="Times New Roman" w:hAnsi="Times New Roman" w:cs="Times New Roman"/>
          <w:sz w:val="28"/>
          <w:szCs w:val="28"/>
        </w:rPr>
        <w:t>а</w:t>
      </w:r>
      <w:r>
        <w:rPr>
          <w:rFonts w:ascii="Times New Roman" w:hAnsi="Times New Roman" w:cs="Times New Roman"/>
          <w:sz w:val="28"/>
          <w:szCs w:val="28"/>
        </w:rPr>
        <w:tab/>
        <w:t>б</w:t>
      </w:r>
    </w:p>
    <w:p w14:paraId="681E608C" w14:textId="77777777" w:rsidR="00EF5A4B" w:rsidRDefault="00EF5A4B" w:rsidP="00B43CFB">
      <w:pPr>
        <w:spacing w:after="0" w:line="240" w:lineRule="auto"/>
        <w:jc w:val="center"/>
        <w:rPr>
          <w:rFonts w:ascii="Times New Roman" w:eastAsia="Times New Roman" w:hAnsi="Times New Roman" w:cs="Times New Roman"/>
          <w:sz w:val="28"/>
          <w:szCs w:val="28"/>
        </w:rPr>
      </w:pPr>
    </w:p>
    <w:p w14:paraId="0EAE9138" w14:textId="432F7760" w:rsidR="00B43CFB" w:rsidRDefault="00B43CFB" w:rsidP="00B43CF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03473C">
        <w:rPr>
          <w:rFonts w:ascii="Times New Roman" w:eastAsia="Times New Roman" w:hAnsi="Times New Roman" w:cs="Times New Roman"/>
          <w:sz w:val="28"/>
          <w:szCs w:val="28"/>
        </w:rPr>
        <w:t>6</w:t>
      </w:r>
      <w:r w:rsidR="00AD724E">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 Результаты исследования индекса </w:t>
      </w:r>
      <w:bookmarkStart w:id="153" w:name="_Hlk145111830"/>
      <w:r>
        <w:rPr>
          <w:rFonts w:ascii="Times New Roman" w:eastAsia="Times New Roman" w:hAnsi="Times New Roman" w:cs="Times New Roman"/>
          <w:sz w:val="28"/>
          <w:szCs w:val="28"/>
        </w:rPr>
        <w:t>МК/К</w:t>
      </w:r>
      <w:bookmarkEnd w:id="153"/>
      <w:r>
        <w:rPr>
          <w:rFonts w:ascii="Times New Roman" w:eastAsia="Times New Roman" w:hAnsi="Times New Roman" w:cs="Times New Roman"/>
          <w:sz w:val="28"/>
          <w:szCs w:val="28"/>
        </w:rPr>
        <w:t xml:space="preserve"> в эритроцитах (а) и плазме (б) до начала эксперимента, после формирования модели ХНУС и в 3-х группах терапии</w:t>
      </w:r>
    </w:p>
    <w:p w14:paraId="49AB7CCD" w14:textId="77777777" w:rsidR="00EF5A4B" w:rsidRDefault="00EF5A4B" w:rsidP="00B43CFB">
      <w:pPr>
        <w:spacing w:after="0" w:line="240" w:lineRule="auto"/>
        <w:jc w:val="center"/>
        <w:rPr>
          <w:rFonts w:ascii="Times New Roman" w:eastAsia="Times New Roman" w:hAnsi="Times New Roman" w:cs="Times New Roman"/>
          <w:sz w:val="28"/>
          <w:szCs w:val="28"/>
        </w:rPr>
      </w:pPr>
    </w:p>
    <w:p w14:paraId="22940E36" w14:textId="37D289FD" w:rsidR="00D05EBF" w:rsidRDefault="00F15829" w:rsidP="00D05EBF">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 xml:space="preserve">Результаты множественных сравнений индекса </w:t>
      </w:r>
      <w:r>
        <w:rPr>
          <w:rFonts w:ascii="Times New Roman" w:eastAsia="Times New Roman" w:hAnsi="Times New Roman" w:cs="Times New Roman"/>
          <w:sz w:val="28"/>
          <w:szCs w:val="28"/>
        </w:rPr>
        <w:t xml:space="preserve">МК/К в эритроцитах и плазме представлены в таблице </w:t>
      </w:r>
      <w:r w:rsidR="00E76DC4">
        <w:rPr>
          <w:rFonts w:ascii="Times New Roman" w:eastAsia="Times New Roman" w:hAnsi="Times New Roman" w:cs="Times New Roman"/>
          <w:sz w:val="28"/>
          <w:szCs w:val="28"/>
        </w:rPr>
        <w:t>41</w:t>
      </w:r>
      <w:r>
        <w:rPr>
          <w:rFonts w:ascii="Times New Roman" w:eastAsia="Times New Roman" w:hAnsi="Times New Roman" w:cs="Times New Roman"/>
          <w:sz w:val="28"/>
          <w:szCs w:val="28"/>
        </w:rPr>
        <w:t xml:space="preserve">. </w:t>
      </w:r>
      <w:r w:rsidR="00D05EBF">
        <w:rPr>
          <w:rFonts w:ascii="Times New Roman" w:eastAsia="Times New Roman" w:hAnsi="Times New Roman" w:cs="Times New Roman"/>
          <w:sz w:val="28"/>
          <w:szCs w:val="28"/>
        </w:rPr>
        <w:t xml:space="preserve">Согласно расчетам, показатель индекса МК/К в эритроцитах до начала эксперимента достоверно ниже показателей всех групп терапии (р=0,000). При этом в группе 5 отмечается достоверно более высокий показатель, чем в группе 3 (р=0,043), при отсутствии других различий между группами терапии. При сравнении групп терапии с моделью ХНУС достоверных отличий между группами не выявляется, но значение показателя индекса МК/К достоверно ниже, чем в группах терапии (р=0,000) </w:t>
      </w:r>
    </w:p>
    <w:p w14:paraId="24F1F6E6" w14:textId="5F580C68" w:rsidR="00D05EBF" w:rsidRDefault="00D05EBF" w:rsidP="00D05EBF">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При множественных сравнениях индекса МК/К в плазме групп терапии и исходного значения индекса отмечается более высокое значение индекса в группе 3, чем в группе 5 (р=0,052), а значение исходного значения достоверно ниже, чем во всех группах терапии (р=0,000). Сравнение значения индекса МК/к в модели ХНУС и групп терапии показывает достоверно более низкий уровень чем в группах терапии (р=0,000), что подтверждает данные представленные на рисунке 6</w:t>
      </w:r>
      <w:r w:rsidR="00F37B5C">
        <w:rPr>
          <w:rFonts w:ascii="Times New Roman" w:eastAsia="Times New Roman" w:hAnsi="Times New Roman" w:cs="Times New Roman"/>
          <w:sz w:val="28"/>
          <w:szCs w:val="28"/>
        </w:rPr>
        <w:t>4</w:t>
      </w:r>
      <w:r>
        <w:rPr>
          <w:rFonts w:ascii="Times New Roman" w:eastAsia="Times New Roman" w:hAnsi="Times New Roman" w:cs="Times New Roman"/>
          <w:sz w:val="28"/>
          <w:szCs w:val="28"/>
        </w:rPr>
        <w:t>.</w:t>
      </w:r>
    </w:p>
    <w:p w14:paraId="15647AAF" w14:textId="77777777" w:rsidR="00F15829" w:rsidRDefault="00F15829" w:rsidP="00B43CFB">
      <w:pPr>
        <w:spacing w:after="0" w:line="240" w:lineRule="auto"/>
        <w:jc w:val="both"/>
        <w:rPr>
          <w:rFonts w:ascii="Times New Roman" w:eastAsia="Times New Roman" w:hAnsi="Times New Roman" w:cs="Times New Roman"/>
          <w:sz w:val="28"/>
          <w:szCs w:val="28"/>
          <w:highlight w:val="cyan"/>
        </w:rPr>
      </w:pPr>
    </w:p>
    <w:p w14:paraId="59F37403" w14:textId="0C270B09" w:rsidR="00B43CFB" w:rsidRDefault="00B43CFB" w:rsidP="00B43CFB">
      <w:pPr>
        <w:spacing w:after="0" w:line="240" w:lineRule="auto"/>
        <w:jc w:val="both"/>
        <w:rPr>
          <w:rFonts w:ascii="Times New Roman" w:eastAsia="Times New Roman" w:hAnsi="Times New Roman" w:cs="Times New Roman"/>
          <w:sz w:val="28"/>
          <w:szCs w:val="28"/>
        </w:rPr>
      </w:pPr>
      <w:r w:rsidRPr="00F15829">
        <w:rPr>
          <w:rFonts w:ascii="Times New Roman" w:eastAsia="Times New Roman" w:hAnsi="Times New Roman" w:cs="Times New Roman"/>
          <w:sz w:val="28"/>
          <w:szCs w:val="28"/>
        </w:rPr>
        <w:t xml:space="preserve">Таблица </w:t>
      </w:r>
      <w:r w:rsidR="00E76DC4">
        <w:rPr>
          <w:rFonts w:ascii="Times New Roman" w:eastAsia="Times New Roman" w:hAnsi="Times New Roman" w:cs="Times New Roman"/>
          <w:sz w:val="28"/>
          <w:szCs w:val="28"/>
        </w:rPr>
        <w:t>41</w:t>
      </w:r>
      <w:r w:rsidRPr="00F15829">
        <w:rPr>
          <w:rFonts w:ascii="Times New Roman" w:eastAsia="Times New Roman" w:hAnsi="Times New Roman" w:cs="Times New Roman"/>
          <w:sz w:val="28"/>
          <w:szCs w:val="28"/>
        </w:rPr>
        <w:t xml:space="preserve"> – Множественные сравнения показателей индекса МК/К, в эритроцитах и плазме до начала эксперимента, после формирования модели ХНУС и в 3-х группах терапии</w:t>
      </w:r>
      <w:r>
        <w:rPr>
          <w:rFonts w:ascii="Times New Roman" w:eastAsia="Times New Roman" w:hAnsi="Times New Roman" w:cs="Times New Roman"/>
          <w:sz w:val="28"/>
          <w:szCs w:val="28"/>
        </w:rPr>
        <w:t xml:space="preserve"> </w:t>
      </w:r>
    </w:p>
    <w:p w14:paraId="686A2D7D" w14:textId="77777777" w:rsidR="00EF5A4B" w:rsidRDefault="00EF5A4B" w:rsidP="00B43CFB">
      <w:pPr>
        <w:spacing w:after="0" w:line="240" w:lineRule="auto"/>
        <w:jc w:val="both"/>
        <w:rPr>
          <w:rFonts w:ascii="Times New Roman" w:eastAsia="Times New Roman" w:hAnsi="Times New Roman" w:cs="Times New Roman"/>
          <w:sz w:val="28"/>
          <w:szCs w:val="28"/>
        </w:rPr>
      </w:pPr>
    </w:p>
    <w:tbl>
      <w:tblPr>
        <w:tblStyle w:val="36"/>
        <w:tblW w:w="963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8"/>
        <w:gridCol w:w="1893"/>
        <w:gridCol w:w="1893"/>
        <w:gridCol w:w="1895"/>
        <w:gridCol w:w="1974"/>
      </w:tblGrid>
      <w:tr w:rsidR="00671888" w:rsidRPr="00671888" w14:paraId="025A8034" w14:textId="77777777" w:rsidTr="00BE2252">
        <w:tc>
          <w:tcPr>
            <w:tcW w:w="9633" w:type="dxa"/>
            <w:gridSpan w:val="5"/>
            <w:vAlign w:val="center"/>
          </w:tcPr>
          <w:p w14:paraId="00001C4E" w14:textId="4AF78C57" w:rsidR="009C0684" w:rsidRPr="00671888" w:rsidRDefault="00197680">
            <w:pPr>
              <w:jc w:val="center"/>
              <w:rPr>
                <w:rFonts w:ascii="Times New Roman" w:eastAsia="Times New Roman" w:hAnsi="Times New Roman" w:cs="Times New Roman"/>
                <w:sz w:val="24"/>
                <w:szCs w:val="24"/>
              </w:rPr>
            </w:pPr>
            <w:r w:rsidRPr="00671888">
              <w:rPr>
                <w:rFonts w:ascii="Times New Roman" w:eastAsia="Times New Roman" w:hAnsi="Times New Roman" w:cs="Times New Roman"/>
                <w:sz w:val="24"/>
                <w:szCs w:val="24"/>
              </w:rPr>
              <w:t xml:space="preserve">Н Критерий Краскела Уоллиса </w:t>
            </w:r>
            <w:r w:rsidR="00037A15" w:rsidRPr="00671888">
              <w:rPr>
                <w:rFonts w:ascii="Times New Roman" w:eastAsia="Times New Roman" w:hAnsi="Times New Roman" w:cs="Times New Roman"/>
                <w:sz w:val="24"/>
                <w:szCs w:val="24"/>
              </w:rPr>
              <w:t>(3</w:t>
            </w:r>
            <w:r w:rsidRPr="00671888">
              <w:rPr>
                <w:rFonts w:ascii="Times New Roman" w:eastAsia="Times New Roman" w:hAnsi="Times New Roman" w:cs="Times New Roman"/>
                <w:sz w:val="24"/>
                <w:szCs w:val="24"/>
              </w:rPr>
              <w:t>, N= 60</w:t>
            </w:r>
            <w:r w:rsidR="006C5712" w:rsidRPr="00671888">
              <w:rPr>
                <w:rFonts w:ascii="Times New Roman" w:eastAsia="Times New Roman" w:hAnsi="Times New Roman" w:cs="Times New Roman"/>
                <w:sz w:val="24"/>
                <w:szCs w:val="24"/>
              </w:rPr>
              <w:t>) p</w:t>
            </w:r>
            <w:r w:rsidRPr="00671888">
              <w:rPr>
                <w:rFonts w:ascii="Times New Roman" w:eastAsia="Times New Roman" w:hAnsi="Times New Roman" w:cs="Times New Roman"/>
                <w:sz w:val="24"/>
                <w:szCs w:val="24"/>
              </w:rPr>
              <w:t xml:space="preserve"> =0,000</w:t>
            </w:r>
            <w:r w:rsidR="00F84035" w:rsidRPr="00671888">
              <w:rPr>
                <w:rFonts w:ascii="Times New Roman" w:eastAsia="Times New Roman" w:hAnsi="Times New Roman" w:cs="Times New Roman"/>
                <w:sz w:val="24"/>
                <w:szCs w:val="24"/>
              </w:rPr>
              <w:t>*</w:t>
            </w:r>
          </w:p>
        </w:tc>
      </w:tr>
      <w:tr w:rsidR="00671888" w:rsidRPr="00671888" w14:paraId="64F50149" w14:textId="77777777" w:rsidTr="00BE2252">
        <w:tc>
          <w:tcPr>
            <w:tcW w:w="1978" w:type="dxa"/>
            <w:vAlign w:val="center"/>
          </w:tcPr>
          <w:p w14:paraId="00001C53" w14:textId="77777777" w:rsidR="009C0684" w:rsidRPr="00671888" w:rsidRDefault="00BB7C4F">
            <w:pPr>
              <w:jc w:val="center"/>
              <w:rPr>
                <w:rFonts w:ascii="Times New Roman" w:eastAsia="Times New Roman" w:hAnsi="Times New Roman" w:cs="Times New Roman"/>
                <w:sz w:val="24"/>
                <w:szCs w:val="24"/>
              </w:rPr>
            </w:pPr>
            <w:r w:rsidRPr="00671888">
              <w:rPr>
                <w:rFonts w:ascii="Times New Roman" w:eastAsia="Times New Roman" w:hAnsi="Times New Roman" w:cs="Times New Roman"/>
                <w:sz w:val="24"/>
                <w:szCs w:val="24"/>
              </w:rPr>
              <w:t>МК/К в эритроцитах</w:t>
            </w:r>
          </w:p>
        </w:tc>
        <w:tc>
          <w:tcPr>
            <w:tcW w:w="1893" w:type="dxa"/>
            <w:vAlign w:val="center"/>
          </w:tcPr>
          <w:p w14:paraId="00001C54" w14:textId="77777777" w:rsidR="009C0684" w:rsidRPr="00671888" w:rsidRDefault="00BB7C4F">
            <w:pPr>
              <w:jc w:val="cente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группа 3, плацебо</w:t>
            </w:r>
          </w:p>
        </w:tc>
        <w:tc>
          <w:tcPr>
            <w:tcW w:w="1893" w:type="dxa"/>
            <w:vAlign w:val="center"/>
          </w:tcPr>
          <w:p w14:paraId="00001C55" w14:textId="77777777" w:rsidR="009C0684" w:rsidRPr="00671888" w:rsidRDefault="00BB7C4F">
            <w:pPr>
              <w:jc w:val="cente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группа 4, гармина гидрохлорид</w:t>
            </w:r>
          </w:p>
        </w:tc>
        <w:tc>
          <w:tcPr>
            <w:tcW w:w="1895" w:type="dxa"/>
            <w:vAlign w:val="center"/>
          </w:tcPr>
          <w:p w14:paraId="00001C56" w14:textId="77777777" w:rsidR="009C0684" w:rsidRPr="00671888" w:rsidRDefault="00BB7C4F">
            <w:pPr>
              <w:jc w:val="cente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группа 5, амитриптилин</w:t>
            </w:r>
          </w:p>
        </w:tc>
        <w:tc>
          <w:tcPr>
            <w:tcW w:w="1974" w:type="dxa"/>
            <w:vAlign w:val="center"/>
          </w:tcPr>
          <w:p w14:paraId="00001C57" w14:textId="77777777" w:rsidR="009C0684" w:rsidRPr="00671888" w:rsidRDefault="00BB7C4F">
            <w:pPr>
              <w:jc w:val="cente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до начала эксперимента</w:t>
            </w:r>
          </w:p>
        </w:tc>
      </w:tr>
      <w:tr w:rsidR="00671888" w:rsidRPr="00671888" w14:paraId="263F48C8" w14:textId="77777777" w:rsidTr="00002A68">
        <w:tc>
          <w:tcPr>
            <w:tcW w:w="1978" w:type="dxa"/>
            <w:tcBorders>
              <w:bottom w:val="single" w:sz="4" w:space="0" w:color="000000"/>
            </w:tcBorders>
            <w:vAlign w:val="center"/>
          </w:tcPr>
          <w:p w14:paraId="00001C58" w14:textId="77777777" w:rsidR="00197680" w:rsidRPr="00671888" w:rsidRDefault="00197680" w:rsidP="00A90B4D">
            <w:pP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группа 3, плацебо</w:t>
            </w:r>
          </w:p>
        </w:tc>
        <w:tc>
          <w:tcPr>
            <w:tcW w:w="1893" w:type="dxa"/>
            <w:tcBorders>
              <w:bottom w:val="single" w:sz="4" w:space="0" w:color="000000"/>
            </w:tcBorders>
            <w:vAlign w:val="center"/>
          </w:tcPr>
          <w:p w14:paraId="0E111104" w14:textId="5517B056"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00001C5A" w14:textId="3FC6792E" w:rsidR="00197680" w:rsidRPr="00381E11" w:rsidRDefault="00197680" w:rsidP="00197680">
            <w:pPr>
              <w:jc w:val="center"/>
              <w:rPr>
                <w:rFonts w:ascii="Times New Roman" w:eastAsia="Times New Roman" w:hAnsi="Times New Roman" w:cs="Times New Roman"/>
                <w:b/>
                <w:iCs/>
                <w:sz w:val="24"/>
                <w:szCs w:val="24"/>
              </w:rPr>
            </w:pPr>
            <w:r w:rsidRPr="00381E11">
              <w:rPr>
                <w:rFonts w:ascii="Times New Roman" w:eastAsia="Times New Roman" w:hAnsi="Times New Roman" w:cs="Times New Roman"/>
                <w:iCs/>
                <w:sz w:val="24"/>
                <w:szCs w:val="24"/>
              </w:rPr>
              <w:t>0,5397 (0,4845; 0,5623)</w:t>
            </w:r>
          </w:p>
        </w:tc>
        <w:tc>
          <w:tcPr>
            <w:tcW w:w="1893" w:type="dxa"/>
            <w:tcBorders>
              <w:bottom w:val="single" w:sz="4" w:space="0" w:color="000000"/>
            </w:tcBorders>
            <w:vAlign w:val="center"/>
          </w:tcPr>
          <w:p w14:paraId="00001C5B" w14:textId="4080DBD6"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0,529</w:t>
            </w:r>
          </w:p>
        </w:tc>
        <w:tc>
          <w:tcPr>
            <w:tcW w:w="1895" w:type="dxa"/>
            <w:tcBorders>
              <w:bottom w:val="single" w:sz="4" w:space="0" w:color="000000"/>
            </w:tcBorders>
            <w:vAlign w:val="center"/>
          </w:tcPr>
          <w:p w14:paraId="00001C5C" w14:textId="4EE43250" w:rsidR="00197680" w:rsidRPr="00381E11" w:rsidRDefault="00197680" w:rsidP="00197680">
            <w:pPr>
              <w:jc w:val="center"/>
              <w:rPr>
                <w:rFonts w:ascii="Times New Roman" w:eastAsia="Times New Roman" w:hAnsi="Times New Roman" w:cs="Times New Roman"/>
                <w:bCs/>
                <w:iCs/>
                <w:sz w:val="24"/>
                <w:szCs w:val="24"/>
              </w:rPr>
            </w:pPr>
            <w:r w:rsidRPr="00381E11">
              <w:rPr>
                <w:rFonts w:ascii="Times New Roman" w:eastAsia="Times New Roman" w:hAnsi="Times New Roman" w:cs="Times New Roman"/>
                <w:b/>
                <w:iCs/>
                <w:sz w:val="24"/>
                <w:szCs w:val="24"/>
              </w:rPr>
              <w:t>0,043*</w:t>
            </w:r>
          </w:p>
        </w:tc>
        <w:tc>
          <w:tcPr>
            <w:tcW w:w="1974" w:type="dxa"/>
            <w:tcBorders>
              <w:bottom w:val="single" w:sz="4" w:space="0" w:color="000000"/>
            </w:tcBorders>
            <w:vAlign w:val="center"/>
          </w:tcPr>
          <w:p w14:paraId="00001C5D" w14:textId="5B1CCEF1" w:rsidR="00197680" w:rsidRPr="00381E11" w:rsidRDefault="00197680" w:rsidP="00197680">
            <w:pPr>
              <w:jc w:val="center"/>
              <w:rPr>
                <w:rFonts w:ascii="Times New Roman" w:eastAsia="Times New Roman" w:hAnsi="Times New Roman" w:cs="Times New Roman"/>
                <w:b/>
                <w:iCs/>
                <w:sz w:val="24"/>
                <w:szCs w:val="24"/>
              </w:rPr>
            </w:pPr>
            <w:r w:rsidRPr="00381E11">
              <w:rPr>
                <w:rFonts w:ascii="Times New Roman" w:eastAsia="Times New Roman" w:hAnsi="Times New Roman" w:cs="Times New Roman"/>
                <w:b/>
                <w:iCs/>
                <w:sz w:val="24"/>
                <w:szCs w:val="24"/>
              </w:rPr>
              <w:t>0,000*</w:t>
            </w:r>
          </w:p>
        </w:tc>
      </w:tr>
      <w:tr w:rsidR="00671888" w:rsidRPr="00671888" w14:paraId="64D7E36A" w14:textId="77777777" w:rsidTr="00002A68">
        <w:tc>
          <w:tcPr>
            <w:tcW w:w="1978" w:type="dxa"/>
            <w:tcBorders>
              <w:bottom w:val="nil"/>
            </w:tcBorders>
            <w:vAlign w:val="center"/>
          </w:tcPr>
          <w:p w14:paraId="00001C5E" w14:textId="77777777" w:rsidR="00197680" w:rsidRPr="00671888" w:rsidRDefault="00197680" w:rsidP="00A90B4D">
            <w:pP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группа 4, гармина гидрохлорид</w:t>
            </w:r>
          </w:p>
        </w:tc>
        <w:tc>
          <w:tcPr>
            <w:tcW w:w="1893" w:type="dxa"/>
            <w:tcBorders>
              <w:bottom w:val="nil"/>
            </w:tcBorders>
            <w:vAlign w:val="center"/>
          </w:tcPr>
          <w:p w14:paraId="00001C5F" w14:textId="018B43D3" w:rsidR="00197680" w:rsidRPr="00381E11" w:rsidRDefault="00282332"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0,529</w:t>
            </w:r>
          </w:p>
        </w:tc>
        <w:tc>
          <w:tcPr>
            <w:tcW w:w="1893" w:type="dxa"/>
            <w:tcBorders>
              <w:bottom w:val="nil"/>
            </w:tcBorders>
            <w:vAlign w:val="center"/>
          </w:tcPr>
          <w:p w14:paraId="71913134" w14:textId="4007E7A8"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00001C61" w14:textId="6A199D43"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0,4942 (0,4835; 0,5414)</w:t>
            </w:r>
          </w:p>
        </w:tc>
        <w:tc>
          <w:tcPr>
            <w:tcW w:w="1895" w:type="dxa"/>
            <w:tcBorders>
              <w:bottom w:val="nil"/>
            </w:tcBorders>
            <w:vAlign w:val="center"/>
          </w:tcPr>
          <w:p w14:paraId="00001C62" w14:textId="34193A2D" w:rsidR="00197680" w:rsidRPr="00381E11" w:rsidRDefault="00197680" w:rsidP="00197680">
            <w:pPr>
              <w:jc w:val="center"/>
              <w:rPr>
                <w:rFonts w:ascii="Times New Roman" w:eastAsia="Times New Roman" w:hAnsi="Times New Roman" w:cs="Times New Roman"/>
                <w:b/>
                <w:bCs/>
                <w:iCs/>
                <w:sz w:val="24"/>
                <w:szCs w:val="24"/>
              </w:rPr>
            </w:pPr>
            <w:r w:rsidRPr="00381E11">
              <w:rPr>
                <w:rFonts w:ascii="Times New Roman" w:eastAsia="Times New Roman" w:hAnsi="Times New Roman" w:cs="Times New Roman"/>
                <w:iCs/>
                <w:sz w:val="24"/>
                <w:szCs w:val="24"/>
              </w:rPr>
              <w:t>0,579</w:t>
            </w:r>
          </w:p>
        </w:tc>
        <w:tc>
          <w:tcPr>
            <w:tcW w:w="1974" w:type="dxa"/>
            <w:tcBorders>
              <w:bottom w:val="nil"/>
            </w:tcBorders>
            <w:vAlign w:val="center"/>
          </w:tcPr>
          <w:p w14:paraId="00001C63" w14:textId="23CAEE7F" w:rsidR="00197680" w:rsidRPr="00381E11" w:rsidRDefault="00197680" w:rsidP="00197680">
            <w:pPr>
              <w:jc w:val="center"/>
              <w:rPr>
                <w:rFonts w:ascii="Times New Roman" w:eastAsia="Times New Roman" w:hAnsi="Times New Roman" w:cs="Times New Roman"/>
                <w:b/>
                <w:iCs/>
                <w:sz w:val="24"/>
                <w:szCs w:val="24"/>
              </w:rPr>
            </w:pPr>
            <w:r w:rsidRPr="00381E11">
              <w:rPr>
                <w:rFonts w:ascii="Times New Roman" w:eastAsia="Times New Roman" w:hAnsi="Times New Roman" w:cs="Times New Roman"/>
                <w:b/>
                <w:iCs/>
                <w:sz w:val="24"/>
                <w:szCs w:val="24"/>
              </w:rPr>
              <w:t>0,000*</w:t>
            </w:r>
          </w:p>
        </w:tc>
      </w:tr>
    </w:tbl>
    <w:p w14:paraId="0A7E663C" w14:textId="267FFD33" w:rsidR="00002A68" w:rsidRDefault="00002A68" w:rsidP="00002A68">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41</w:t>
      </w:r>
    </w:p>
    <w:p w14:paraId="1CFCC431" w14:textId="77777777" w:rsidR="00002A68" w:rsidRPr="00002A68" w:rsidRDefault="00002A68" w:rsidP="00002A68">
      <w:pPr>
        <w:spacing w:after="0" w:line="240" w:lineRule="auto"/>
        <w:rPr>
          <w:rFonts w:ascii="Times New Roman" w:hAnsi="Times New Roman" w:cs="Times New Roman"/>
          <w:sz w:val="28"/>
          <w:szCs w:val="28"/>
        </w:rPr>
      </w:pPr>
    </w:p>
    <w:tbl>
      <w:tblPr>
        <w:tblStyle w:val="36"/>
        <w:tblW w:w="963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8"/>
        <w:gridCol w:w="1893"/>
        <w:gridCol w:w="1893"/>
        <w:gridCol w:w="1895"/>
        <w:gridCol w:w="1974"/>
      </w:tblGrid>
      <w:tr w:rsidR="00002A68" w:rsidRPr="00002A68" w14:paraId="2731C1B1" w14:textId="77777777" w:rsidTr="00BE2252">
        <w:tc>
          <w:tcPr>
            <w:tcW w:w="1978" w:type="dxa"/>
            <w:vAlign w:val="center"/>
          </w:tcPr>
          <w:p w14:paraId="2FE2F0F6" w14:textId="3AE06FF4" w:rsidR="00002A68" w:rsidRPr="00002A68" w:rsidRDefault="00002A68" w:rsidP="00002A68">
            <w:pPr>
              <w:jc w:val="center"/>
              <w:rPr>
                <w:rFonts w:ascii="Times New Roman" w:eastAsia="Times New Roman" w:hAnsi="Times New Roman" w:cs="Times New Roman"/>
                <w:sz w:val="24"/>
                <w:szCs w:val="24"/>
              </w:rPr>
            </w:pPr>
            <w:r w:rsidRPr="00002A68">
              <w:rPr>
                <w:rFonts w:ascii="Times New Roman" w:eastAsia="Times New Roman" w:hAnsi="Times New Roman" w:cs="Times New Roman"/>
                <w:sz w:val="24"/>
                <w:szCs w:val="24"/>
              </w:rPr>
              <w:t>1</w:t>
            </w:r>
          </w:p>
        </w:tc>
        <w:tc>
          <w:tcPr>
            <w:tcW w:w="1893" w:type="dxa"/>
            <w:vAlign w:val="center"/>
          </w:tcPr>
          <w:p w14:paraId="3042EC3A" w14:textId="4F33B683" w:rsidR="00002A68" w:rsidRPr="00002A68" w:rsidRDefault="00002A68" w:rsidP="00002A68">
            <w:pPr>
              <w:jc w:val="center"/>
              <w:rPr>
                <w:rFonts w:ascii="Times New Roman" w:eastAsia="Times New Roman" w:hAnsi="Times New Roman" w:cs="Times New Roman"/>
                <w:iCs/>
                <w:sz w:val="24"/>
                <w:szCs w:val="24"/>
              </w:rPr>
            </w:pPr>
            <w:r w:rsidRPr="00002A68">
              <w:rPr>
                <w:rFonts w:ascii="Times New Roman" w:eastAsia="Times New Roman" w:hAnsi="Times New Roman" w:cs="Times New Roman"/>
                <w:iCs/>
                <w:sz w:val="24"/>
                <w:szCs w:val="24"/>
              </w:rPr>
              <w:t>2</w:t>
            </w:r>
          </w:p>
        </w:tc>
        <w:tc>
          <w:tcPr>
            <w:tcW w:w="1893" w:type="dxa"/>
            <w:vAlign w:val="center"/>
          </w:tcPr>
          <w:p w14:paraId="126D4544" w14:textId="0DED9563" w:rsidR="00002A68" w:rsidRPr="00002A68" w:rsidRDefault="00002A68" w:rsidP="00002A68">
            <w:pPr>
              <w:jc w:val="center"/>
              <w:rPr>
                <w:rFonts w:ascii="Times New Roman" w:eastAsia="Times New Roman" w:hAnsi="Times New Roman" w:cs="Times New Roman"/>
                <w:iCs/>
                <w:sz w:val="24"/>
                <w:szCs w:val="24"/>
              </w:rPr>
            </w:pPr>
            <w:r w:rsidRPr="00002A68">
              <w:rPr>
                <w:rFonts w:ascii="Times New Roman" w:eastAsia="Times New Roman" w:hAnsi="Times New Roman" w:cs="Times New Roman"/>
                <w:iCs/>
                <w:sz w:val="24"/>
                <w:szCs w:val="24"/>
              </w:rPr>
              <w:t>3</w:t>
            </w:r>
          </w:p>
        </w:tc>
        <w:tc>
          <w:tcPr>
            <w:tcW w:w="1895" w:type="dxa"/>
            <w:vAlign w:val="center"/>
          </w:tcPr>
          <w:p w14:paraId="0506ED2A" w14:textId="6E88A99D" w:rsidR="00002A68" w:rsidRPr="00002A68" w:rsidRDefault="00002A68" w:rsidP="00002A68">
            <w:pPr>
              <w:jc w:val="center"/>
              <w:rPr>
                <w:rFonts w:ascii="Times New Roman" w:eastAsia="Times New Roman" w:hAnsi="Times New Roman" w:cs="Times New Roman"/>
                <w:iCs/>
                <w:sz w:val="24"/>
                <w:szCs w:val="24"/>
              </w:rPr>
            </w:pPr>
            <w:r w:rsidRPr="00002A68">
              <w:rPr>
                <w:rFonts w:ascii="Times New Roman" w:eastAsia="Times New Roman" w:hAnsi="Times New Roman" w:cs="Times New Roman"/>
                <w:iCs/>
                <w:sz w:val="24"/>
                <w:szCs w:val="24"/>
              </w:rPr>
              <w:t>4</w:t>
            </w:r>
          </w:p>
        </w:tc>
        <w:tc>
          <w:tcPr>
            <w:tcW w:w="1974" w:type="dxa"/>
            <w:vAlign w:val="center"/>
          </w:tcPr>
          <w:p w14:paraId="75C52538" w14:textId="0BDFE426" w:rsidR="00002A68" w:rsidRPr="00002A68" w:rsidRDefault="00002A68" w:rsidP="00002A68">
            <w:pPr>
              <w:jc w:val="center"/>
              <w:rPr>
                <w:rFonts w:ascii="Times New Roman" w:eastAsia="Times New Roman" w:hAnsi="Times New Roman" w:cs="Times New Roman"/>
                <w:iCs/>
                <w:sz w:val="24"/>
                <w:szCs w:val="24"/>
              </w:rPr>
            </w:pPr>
            <w:r w:rsidRPr="00002A68">
              <w:rPr>
                <w:rFonts w:ascii="Times New Roman" w:eastAsia="Times New Roman" w:hAnsi="Times New Roman" w:cs="Times New Roman"/>
                <w:iCs/>
                <w:sz w:val="24"/>
                <w:szCs w:val="24"/>
              </w:rPr>
              <w:t>5</w:t>
            </w:r>
          </w:p>
        </w:tc>
      </w:tr>
      <w:tr w:rsidR="00671888" w:rsidRPr="00671888" w14:paraId="493C53A4" w14:textId="77777777" w:rsidTr="00BE2252">
        <w:tc>
          <w:tcPr>
            <w:tcW w:w="1978" w:type="dxa"/>
            <w:vAlign w:val="center"/>
          </w:tcPr>
          <w:p w14:paraId="00001C64" w14:textId="77777777" w:rsidR="00197680" w:rsidRPr="00671888" w:rsidRDefault="00197680" w:rsidP="00A90B4D">
            <w:pP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группа 5, амитриптилин</w:t>
            </w:r>
          </w:p>
        </w:tc>
        <w:tc>
          <w:tcPr>
            <w:tcW w:w="1893" w:type="dxa"/>
            <w:vAlign w:val="center"/>
          </w:tcPr>
          <w:p w14:paraId="00001C65" w14:textId="4A300220" w:rsidR="00197680" w:rsidRPr="00381E11" w:rsidRDefault="00282332"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b/>
                <w:iCs/>
                <w:sz w:val="24"/>
                <w:szCs w:val="24"/>
              </w:rPr>
              <w:t>0,043*</w:t>
            </w:r>
          </w:p>
        </w:tc>
        <w:tc>
          <w:tcPr>
            <w:tcW w:w="1893" w:type="dxa"/>
            <w:vAlign w:val="center"/>
          </w:tcPr>
          <w:p w14:paraId="00001C66" w14:textId="53BF39A2" w:rsidR="00197680" w:rsidRPr="00381E11" w:rsidRDefault="00282332"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0,579</w:t>
            </w:r>
          </w:p>
        </w:tc>
        <w:tc>
          <w:tcPr>
            <w:tcW w:w="1895" w:type="dxa"/>
            <w:vAlign w:val="center"/>
          </w:tcPr>
          <w:p w14:paraId="2AA62162" w14:textId="36796851"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00001C68" w14:textId="425B7582"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0,5411 (0,5035; 0,5718)</w:t>
            </w:r>
          </w:p>
        </w:tc>
        <w:tc>
          <w:tcPr>
            <w:tcW w:w="1974" w:type="dxa"/>
            <w:vAlign w:val="center"/>
          </w:tcPr>
          <w:p w14:paraId="00001C69" w14:textId="2B180D4F" w:rsidR="00197680" w:rsidRPr="00381E11" w:rsidRDefault="00197680" w:rsidP="00197680">
            <w:pPr>
              <w:jc w:val="center"/>
              <w:rPr>
                <w:rFonts w:ascii="Times New Roman" w:eastAsia="Times New Roman" w:hAnsi="Times New Roman" w:cs="Times New Roman"/>
                <w:b/>
                <w:iCs/>
                <w:sz w:val="24"/>
                <w:szCs w:val="24"/>
              </w:rPr>
            </w:pPr>
            <w:r w:rsidRPr="00381E11">
              <w:rPr>
                <w:rFonts w:ascii="Times New Roman" w:eastAsia="Times New Roman" w:hAnsi="Times New Roman" w:cs="Times New Roman"/>
                <w:b/>
                <w:iCs/>
                <w:sz w:val="24"/>
                <w:szCs w:val="24"/>
              </w:rPr>
              <w:t>0,000*</w:t>
            </w:r>
          </w:p>
        </w:tc>
      </w:tr>
      <w:tr w:rsidR="00671888" w:rsidRPr="00671888" w14:paraId="2A619744" w14:textId="77777777" w:rsidTr="00BE2252">
        <w:tc>
          <w:tcPr>
            <w:tcW w:w="1978" w:type="dxa"/>
            <w:vAlign w:val="center"/>
          </w:tcPr>
          <w:p w14:paraId="00001C6A" w14:textId="77777777" w:rsidR="00197680" w:rsidRPr="00671888" w:rsidRDefault="00197680" w:rsidP="00A90B4D">
            <w:pP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до начала эксперимента</w:t>
            </w:r>
          </w:p>
        </w:tc>
        <w:tc>
          <w:tcPr>
            <w:tcW w:w="1893" w:type="dxa"/>
            <w:vAlign w:val="center"/>
          </w:tcPr>
          <w:p w14:paraId="00001C6B" w14:textId="536CF905" w:rsidR="00197680" w:rsidRPr="00381E11" w:rsidRDefault="00282332"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b/>
                <w:iCs/>
                <w:sz w:val="24"/>
                <w:szCs w:val="24"/>
              </w:rPr>
              <w:t>0,000*</w:t>
            </w:r>
          </w:p>
        </w:tc>
        <w:tc>
          <w:tcPr>
            <w:tcW w:w="1893" w:type="dxa"/>
            <w:vAlign w:val="center"/>
          </w:tcPr>
          <w:p w14:paraId="00001C6C" w14:textId="0154313C" w:rsidR="00197680" w:rsidRPr="00381E11" w:rsidRDefault="00282332"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b/>
                <w:iCs/>
                <w:sz w:val="24"/>
                <w:szCs w:val="24"/>
              </w:rPr>
              <w:t>0,000*</w:t>
            </w:r>
          </w:p>
        </w:tc>
        <w:tc>
          <w:tcPr>
            <w:tcW w:w="1895" w:type="dxa"/>
            <w:vAlign w:val="center"/>
          </w:tcPr>
          <w:p w14:paraId="00001C6D" w14:textId="5061EABD" w:rsidR="00197680" w:rsidRPr="00381E11" w:rsidRDefault="00282332"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b/>
                <w:iCs/>
                <w:sz w:val="24"/>
                <w:szCs w:val="24"/>
              </w:rPr>
              <w:t>0,000*</w:t>
            </w:r>
          </w:p>
        </w:tc>
        <w:tc>
          <w:tcPr>
            <w:tcW w:w="1974" w:type="dxa"/>
            <w:vAlign w:val="center"/>
          </w:tcPr>
          <w:p w14:paraId="17986B0F" w14:textId="3E5EA801"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00001C6F" w14:textId="4D4FCB2E"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0,3130 (0,2824; 0,3551)</w:t>
            </w:r>
          </w:p>
        </w:tc>
      </w:tr>
    </w:tbl>
    <w:tbl>
      <w:tblPr>
        <w:tblStyle w:val="34"/>
        <w:tblW w:w="9643" w:type="dxa"/>
        <w:tblInd w:w="-5"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03"/>
        <w:gridCol w:w="1904"/>
        <w:gridCol w:w="1905"/>
        <w:gridCol w:w="1909"/>
        <w:gridCol w:w="1922"/>
      </w:tblGrid>
      <w:tr w:rsidR="00671888" w:rsidRPr="00671888" w14:paraId="304F0C20" w14:textId="77777777" w:rsidTr="00BE2252">
        <w:tc>
          <w:tcPr>
            <w:tcW w:w="9643" w:type="dxa"/>
            <w:gridSpan w:val="5"/>
            <w:vAlign w:val="center"/>
          </w:tcPr>
          <w:p w14:paraId="56C3CAFC" w14:textId="5F015DCC" w:rsidR="00065C74" w:rsidRPr="00671888" w:rsidRDefault="00554044" w:rsidP="006C393B">
            <w:pPr>
              <w:jc w:val="center"/>
              <w:rPr>
                <w:rFonts w:ascii="Times New Roman" w:eastAsia="Times New Roman" w:hAnsi="Times New Roman" w:cs="Times New Roman"/>
                <w:sz w:val="24"/>
                <w:szCs w:val="24"/>
              </w:rPr>
            </w:pPr>
            <w:r w:rsidRPr="00671888">
              <w:rPr>
                <w:rFonts w:ascii="Times New Roman" w:eastAsia="Times New Roman" w:hAnsi="Times New Roman" w:cs="Times New Roman"/>
                <w:sz w:val="24"/>
                <w:szCs w:val="24"/>
              </w:rPr>
              <w:t xml:space="preserve">Н Критерий Краскела Уоллиса </w:t>
            </w:r>
            <w:r w:rsidR="00037A15" w:rsidRPr="00671888">
              <w:rPr>
                <w:rFonts w:ascii="Times New Roman" w:eastAsia="Times New Roman" w:hAnsi="Times New Roman" w:cs="Times New Roman"/>
                <w:sz w:val="24"/>
                <w:szCs w:val="24"/>
              </w:rPr>
              <w:t>(3</w:t>
            </w:r>
            <w:r w:rsidRPr="00671888">
              <w:rPr>
                <w:rFonts w:ascii="Times New Roman" w:eastAsia="Times New Roman" w:hAnsi="Times New Roman" w:cs="Times New Roman"/>
                <w:sz w:val="24"/>
                <w:szCs w:val="24"/>
              </w:rPr>
              <w:t>, N= 60</w:t>
            </w:r>
            <w:r w:rsidR="006C5712" w:rsidRPr="00671888">
              <w:rPr>
                <w:rFonts w:ascii="Times New Roman" w:eastAsia="Times New Roman" w:hAnsi="Times New Roman" w:cs="Times New Roman"/>
                <w:sz w:val="24"/>
                <w:szCs w:val="24"/>
              </w:rPr>
              <w:t>) p</w:t>
            </w:r>
            <w:r w:rsidRPr="00671888">
              <w:rPr>
                <w:rFonts w:ascii="Times New Roman" w:eastAsia="Times New Roman" w:hAnsi="Times New Roman" w:cs="Times New Roman"/>
                <w:sz w:val="24"/>
                <w:szCs w:val="24"/>
              </w:rPr>
              <w:t xml:space="preserve"> =0,000</w:t>
            </w:r>
            <w:r w:rsidR="00065C74" w:rsidRPr="00671888">
              <w:rPr>
                <w:rFonts w:ascii="Times New Roman" w:eastAsia="Times New Roman" w:hAnsi="Times New Roman" w:cs="Times New Roman"/>
                <w:sz w:val="24"/>
                <w:szCs w:val="24"/>
              </w:rPr>
              <w:t>*</w:t>
            </w:r>
          </w:p>
        </w:tc>
      </w:tr>
      <w:tr w:rsidR="00671888" w:rsidRPr="00671888" w14:paraId="6141032B" w14:textId="77777777" w:rsidTr="00BE2252">
        <w:tc>
          <w:tcPr>
            <w:tcW w:w="2003" w:type="dxa"/>
            <w:vAlign w:val="center"/>
          </w:tcPr>
          <w:p w14:paraId="6390F4A6" w14:textId="77777777" w:rsidR="00065C74" w:rsidRPr="00671888" w:rsidRDefault="00065C74" w:rsidP="006C393B">
            <w:pPr>
              <w:jc w:val="center"/>
              <w:rPr>
                <w:rFonts w:ascii="Times New Roman" w:eastAsia="Times New Roman" w:hAnsi="Times New Roman" w:cs="Times New Roman"/>
                <w:sz w:val="24"/>
                <w:szCs w:val="24"/>
              </w:rPr>
            </w:pPr>
            <w:r w:rsidRPr="00671888">
              <w:rPr>
                <w:rFonts w:ascii="Times New Roman" w:eastAsia="Times New Roman" w:hAnsi="Times New Roman" w:cs="Times New Roman"/>
                <w:sz w:val="24"/>
                <w:szCs w:val="24"/>
              </w:rPr>
              <w:t>МК/К в эритроцитах</w:t>
            </w:r>
          </w:p>
        </w:tc>
        <w:tc>
          <w:tcPr>
            <w:tcW w:w="1904" w:type="dxa"/>
            <w:vAlign w:val="center"/>
          </w:tcPr>
          <w:p w14:paraId="4B067A04" w14:textId="77777777" w:rsidR="00065C74" w:rsidRPr="00671888" w:rsidRDefault="00065C74" w:rsidP="006C393B">
            <w:pPr>
              <w:jc w:val="cente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группа 3, плацебо</w:t>
            </w:r>
          </w:p>
        </w:tc>
        <w:tc>
          <w:tcPr>
            <w:tcW w:w="1905" w:type="dxa"/>
            <w:vAlign w:val="center"/>
          </w:tcPr>
          <w:p w14:paraId="5283D301" w14:textId="77777777" w:rsidR="00065C74" w:rsidRPr="00671888" w:rsidRDefault="00065C74" w:rsidP="006C393B">
            <w:pPr>
              <w:jc w:val="cente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группа 4, гармина гидрохлорид</w:t>
            </w:r>
          </w:p>
        </w:tc>
        <w:tc>
          <w:tcPr>
            <w:tcW w:w="1909" w:type="dxa"/>
            <w:vAlign w:val="center"/>
          </w:tcPr>
          <w:p w14:paraId="2642A841" w14:textId="77777777" w:rsidR="00065C74" w:rsidRPr="00671888" w:rsidRDefault="00065C74" w:rsidP="006C393B">
            <w:pPr>
              <w:jc w:val="cente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группа 5, амитриптилин</w:t>
            </w:r>
          </w:p>
        </w:tc>
        <w:tc>
          <w:tcPr>
            <w:tcW w:w="1922" w:type="dxa"/>
            <w:vAlign w:val="center"/>
          </w:tcPr>
          <w:p w14:paraId="663D85C0" w14:textId="77777777" w:rsidR="00065C74" w:rsidRPr="00671888" w:rsidRDefault="00065C74" w:rsidP="006C393B">
            <w:pPr>
              <w:jc w:val="cente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ХНУС</w:t>
            </w:r>
          </w:p>
        </w:tc>
      </w:tr>
      <w:tr w:rsidR="00671888" w:rsidRPr="00671888" w14:paraId="103207BA" w14:textId="77777777" w:rsidTr="00BE2252">
        <w:tc>
          <w:tcPr>
            <w:tcW w:w="2003" w:type="dxa"/>
            <w:vAlign w:val="center"/>
          </w:tcPr>
          <w:p w14:paraId="16238275" w14:textId="77777777" w:rsidR="00554044" w:rsidRPr="00671888" w:rsidRDefault="00554044" w:rsidP="00A90B4D">
            <w:pP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группа 3, плацебо</w:t>
            </w:r>
          </w:p>
        </w:tc>
        <w:tc>
          <w:tcPr>
            <w:tcW w:w="1904" w:type="dxa"/>
            <w:vAlign w:val="center"/>
          </w:tcPr>
          <w:p w14:paraId="1A00102B" w14:textId="24AC61D3" w:rsidR="00554044" w:rsidRPr="00381E11" w:rsidRDefault="00554044"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0ACA98D7" w14:textId="0F7905BC" w:rsidR="00554044" w:rsidRPr="00381E11" w:rsidRDefault="00554044" w:rsidP="00554044">
            <w:pPr>
              <w:jc w:val="center"/>
              <w:rPr>
                <w:rFonts w:ascii="Times New Roman" w:eastAsia="Times New Roman" w:hAnsi="Times New Roman" w:cs="Times New Roman"/>
                <w:b/>
                <w:iCs/>
                <w:sz w:val="24"/>
                <w:szCs w:val="24"/>
              </w:rPr>
            </w:pPr>
            <w:r w:rsidRPr="00381E11">
              <w:rPr>
                <w:rFonts w:ascii="Times New Roman" w:eastAsia="Times New Roman" w:hAnsi="Times New Roman" w:cs="Times New Roman"/>
                <w:iCs/>
                <w:sz w:val="24"/>
                <w:szCs w:val="24"/>
              </w:rPr>
              <w:t>0,5397 (0,4845; 0,5623)</w:t>
            </w:r>
          </w:p>
        </w:tc>
        <w:tc>
          <w:tcPr>
            <w:tcW w:w="1905" w:type="dxa"/>
            <w:vAlign w:val="center"/>
          </w:tcPr>
          <w:p w14:paraId="19561E7D" w14:textId="4477463B" w:rsidR="00554044" w:rsidRPr="00381E11" w:rsidRDefault="00554044"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0,393</w:t>
            </w:r>
          </w:p>
        </w:tc>
        <w:tc>
          <w:tcPr>
            <w:tcW w:w="1909" w:type="dxa"/>
            <w:vAlign w:val="center"/>
          </w:tcPr>
          <w:p w14:paraId="17DC6599" w14:textId="33CC3B07" w:rsidR="00554044" w:rsidRPr="00381E11" w:rsidRDefault="00554044"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0,796</w:t>
            </w:r>
          </w:p>
        </w:tc>
        <w:tc>
          <w:tcPr>
            <w:tcW w:w="1922" w:type="dxa"/>
            <w:vAlign w:val="center"/>
          </w:tcPr>
          <w:p w14:paraId="7D325D4B" w14:textId="73C2E9F9" w:rsidR="00554044" w:rsidRPr="00381E11" w:rsidRDefault="00554044" w:rsidP="00554044">
            <w:pPr>
              <w:jc w:val="center"/>
              <w:rPr>
                <w:rFonts w:ascii="Times New Roman" w:eastAsia="Times New Roman" w:hAnsi="Times New Roman" w:cs="Times New Roman"/>
                <w:b/>
                <w:iCs/>
                <w:sz w:val="24"/>
                <w:szCs w:val="24"/>
              </w:rPr>
            </w:pPr>
            <w:r w:rsidRPr="00381E11">
              <w:rPr>
                <w:rFonts w:ascii="Times New Roman" w:eastAsia="Times New Roman" w:hAnsi="Times New Roman" w:cs="Times New Roman"/>
                <w:b/>
                <w:iCs/>
                <w:sz w:val="24"/>
                <w:szCs w:val="24"/>
              </w:rPr>
              <w:t>0,000*</w:t>
            </w:r>
          </w:p>
        </w:tc>
      </w:tr>
      <w:tr w:rsidR="00671888" w:rsidRPr="00671888" w14:paraId="3E92ADAF" w14:textId="77777777" w:rsidTr="00BE2252">
        <w:tc>
          <w:tcPr>
            <w:tcW w:w="2003" w:type="dxa"/>
            <w:vAlign w:val="center"/>
          </w:tcPr>
          <w:p w14:paraId="6A5F1940" w14:textId="77777777" w:rsidR="00554044" w:rsidRPr="00671888" w:rsidRDefault="00554044" w:rsidP="00A90B4D">
            <w:pP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группа 4, гармина гидрохлорид</w:t>
            </w:r>
          </w:p>
        </w:tc>
        <w:tc>
          <w:tcPr>
            <w:tcW w:w="1904" w:type="dxa"/>
            <w:vAlign w:val="center"/>
          </w:tcPr>
          <w:p w14:paraId="5D588C4E" w14:textId="1AD07DEF" w:rsidR="00554044" w:rsidRPr="00381E11" w:rsidRDefault="00282332"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0,393</w:t>
            </w:r>
          </w:p>
        </w:tc>
        <w:tc>
          <w:tcPr>
            <w:tcW w:w="1905" w:type="dxa"/>
            <w:vAlign w:val="center"/>
          </w:tcPr>
          <w:p w14:paraId="1228EB2B" w14:textId="5709EDAA" w:rsidR="00554044" w:rsidRPr="00381E11" w:rsidRDefault="00554044"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3A5224DC" w14:textId="46D2903C" w:rsidR="00554044" w:rsidRPr="00381E11" w:rsidRDefault="00554044"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0,4942 (0,4835; 0,5414)</w:t>
            </w:r>
          </w:p>
        </w:tc>
        <w:tc>
          <w:tcPr>
            <w:tcW w:w="1909" w:type="dxa"/>
            <w:vAlign w:val="center"/>
          </w:tcPr>
          <w:p w14:paraId="7C5CD2E0" w14:textId="30DABBCB" w:rsidR="00554044" w:rsidRPr="00381E11" w:rsidRDefault="00554044" w:rsidP="00554044">
            <w:pPr>
              <w:jc w:val="center"/>
              <w:rPr>
                <w:rFonts w:ascii="Times New Roman" w:eastAsia="Times New Roman" w:hAnsi="Times New Roman" w:cs="Times New Roman"/>
                <w:b/>
                <w:bCs/>
                <w:iCs/>
                <w:sz w:val="24"/>
                <w:szCs w:val="24"/>
              </w:rPr>
            </w:pPr>
            <w:r w:rsidRPr="00381E11">
              <w:rPr>
                <w:rFonts w:ascii="Times New Roman" w:eastAsia="Times New Roman" w:hAnsi="Times New Roman" w:cs="Times New Roman"/>
                <w:iCs/>
                <w:sz w:val="24"/>
                <w:szCs w:val="24"/>
              </w:rPr>
              <w:t>0,684</w:t>
            </w:r>
          </w:p>
        </w:tc>
        <w:tc>
          <w:tcPr>
            <w:tcW w:w="1922" w:type="dxa"/>
            <w:vAlign w:val="center"/>
          </w:tcPr>
          <w:p w14:paraId="1012DC1B" w14:textId="3EC07FE3" w:rsidR="00554044" w:rsidRPr="00381E11" w:rsidRDefault="00554044" w:rsidP="00554044">
            <w:pPr>
              <w:jc w:val="center"/>
              <w:rPr>
                <w:rFonts w:ascii="Times New Roman" w:eastAsia="Times New Roman" w:hAnsi="Times New Roman" w:cs="Times New Roman"/>
                <w:b/>
                <w:iCs/>
                <w:sz w:val="24"/>
                <w:szCs w:val="24"/>
              </w:rPr>
            </w:pPr>
            <w:r w:rsidRPr="00381E11">
              <w:rPr>
                <w:rFonts w:ascii="Times New Roman" w:eastAsia="Times New Roman" w:hAnsi="Times New Roman" w:cs="Times New Roman"/>
                <w:b/>
                <w:iCs/>
                <w:sz w:val="24"/>
                <w:szCs w:val="24"/>
              </w:rPr>
              <w:t>0,000*</w:t>
            </w:r>
          </w:p>
        </w:tc>
      </w:tr>
      <w:tr w:rsidR="00671888" w:rsidRPr="00671888" w14:paraId="764F1EAD" w14:textId="77777777" w:rsidTr="00BE2252">
        <w:tc>
          <w:tcPr>
            <w:tcW w:w="2003" w:type="dxa"/>
            <w:vAlign w:val="center"/>
          </w:tcPr>
          <w:p w14:paraId="1C1DDD0E" w14:textId="77777777" w:rsidR="00554044" w:rsidRPr="00671888" w:rsidRDefault="00554044" w:rsidP="00A90B4D">
            <w:pP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группа 5, амитриптилин</w:t>
            </w:r>
          </w:p>
        </w:tc>
        <w:tc>
          <w:tcPr>
            <w:tcW w:w="1904" w:type="dxa"/>
            <w:vAlign w:val="center"/>
          </w:tcPr>
          <w:p w14:paraId="40B62AB1" w14:textId="11A83F48" w:rsidR="00554044" w:rsidRPr="00381E11" w:rsidRDefault="00282332"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0,796</w:t>
            </w:r>
          </w:p>
        </w:tc>
        <w:tc>
          <w:tcPr>
            <w:tcW w:w="1905" w:type="dxa"/>
            <w:vAlign w:val="center"/>
          </w:tcPr>
          <w:p w14:paraId="2790A284" w14:textId="0B961205" w:rsidR="00554044" w:rsidRPr="00381E11" w:rsidRDefault="00282332"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0,684</w:t>
            </w:r>
          </w:p>
        </w:tc>
        <w:tc>
          <w:tcPr>
            <w:tcW w:w="1909" w:type="dxa"/>
            <w:vAlign w:val="center"/>
          </w:tcPr>
          <w:p w14:paraId="76623B43" w14:textId="2BFD7938" w:rsidR="00554044" w:rsidRPr="00381E11" w:rsidRDefault="00554044"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02548099" w14:textId="31887BCB" w:rsidR="00554044" w:rsidRPr="00381E11" w:rsidRDefault="00554044"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0,5411 (0,5035; 0,5718)</w:t>
            </w:r>
          </w:p>
        </w:tc>
        <w:tc>
          <w:tcPr>
            <w:tcW w:w="1922" w:type="dxa"/>
            <w:vAlign w:val="center"/>
          </w:tcPr>
          <w:p w14:paraId="7ED61777" w14:textId="4DAFE29A" w:rsidR="00554044" w:rsidRPr="00381E11" w:rsidRDefault="00554044" w:rsidP="00554044">
            <w:pPr>
              <w:jc w:val="center"/>
              <w:rPr>
                <w:rFonts w:ascii="Times New Roman" w:eastAsia="Times New Roman" w:hAnsi="Times New Roman" w:cs="Times New Roman"/>
                <w:b/>
                <w:iCs/>
                <w:sz w:val="24"/>
                <w:szCs w:val="24"/>
              </w:rPr>
            </w:pPr>
            <w:r w:rsidRPr="00381E11">
              <w:rPr>
                <w:rFonts w:ascii="Times New Roman" w:eastAsia="Times New Roman" w:hAnsi="Times New Roman" w:cs="Times New Roman"/>
                <w:b/>
                <w:iCs/>
                <w:sz w:val="24"/>
                <w:szCs w:val="24"/>
              </w:rPr>
              <w:t>0,000*</w:t>
            </w:r>
          </w:p>
        </w:tc>
      </w:tr>
      <w:tr w:rsidR="00671888" w:rsidRPr="00671888" w14:paraId="5CBBC337" w14:textId="77777777" w:rsidTr="00BE2252">
        <w:tc>
          <w:tcPr>
            <w:tcW w:w="2003" w:type="dxa"/>
            <w:vAlign w:val="center"/>
          </w:tcPr>
          <w:p w14:paraId="5458B9B9" w14:textId="77777777" w:rsidR="00554044" w:rsidRPr="00671888" w:rsidRDefault="00554044" w:rsidP="00A90B4D">
            <w:pP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ХНУС</w:t>
            </w:r>
          </w:p>
        </w:tc>
        <w:tc>
          <w:tcPr>
            <w:tcW w:w="1904" w:type="dxa"/>
            <w:vAlign w:val="center"/>
          </w:tcPr>
          <w:p w14:paraId="6AD9D72E" w14:textId="00F22F70" w:rsidR="00554044" w:rsidRPr="00381E11" w:rsidRDefault="00282332"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b/>
                <w:iCs/>
                <w:sz w:val="24"/>
                <w:szCs w:val="24"/>
              </w:rPr>
              <w:t>0,000*</w:t>
            </w:r>
          </w:p>
        </w:tc>
        <w:tc>
          <w:tcPr>
            <w:tcW w:w="1905" w:type="dxa"/>
            <w:vAlign w:val="center"/>
          </w:tcPr>
          <w:p w14:paraId="4220EBE8" w14:textId="66612D91" w:rsidR="00554044" w:rsidRPr="00381E11" w:rsidRDefault="00282332"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b/>
                <w:iCs/>
                <w:sz w:val="24"/>
                <w:szCs w:val="24"/>
              </w:rPr>
              <w:t>0,000*</w:t>
            </w:r>
          </w:p>
        </w:tc>
        <w:tc>
          <w:tcPr>
            <w:tcW w:w="1909" w:type="dxa"/>
            <w:vAlign w:val="center"/>
          </w:tcPr>
          <w:p w14:paraId="04070837" w14:textId="51D1DF4E" w:rsidR="00554044" w:rsidRPr="00381E11" w:rsidRDefault="00282332"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b/>
                <w:iCs/>
                <w:sz w:val="24"/>
                <w:szCs w:val="24"/>
              </w:rPr>
              <w:t>0,000*</w:t>
            </w:r>
          </w:p>
        </w:tc>
        <w:tc>
          <w:tcPr>
            <w:tcW w:w="1922" w:type="dxa"/>
            <w:vAlign w:val="center"/>
          </w:tcPr>
          <w:p w14:paraId="339BE270" w14:textId="57649AD3" w:rsidR="00554044" w:rsidRPr="00381E11" w:rsidRDefault="00554044"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5E076508" w14:textId="7E4AB81B" w:rsidR="00554044" w:rsidRPr="00381E11" w:rsidRDefault="00554044"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0,3760 (0,3554; 0,3925)</w:t>
            </w:r>
          </w:p>
        </w:tc>
      </w:tr>
    </w:tbl>
    <w:tbl>
      <w:tblPr>
        <w:tblStyle w:val="35"/>
        <w:tblW w:w="9633" w:type="dxa"/>
        <w:tblInd w:w="-5"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8"/>
        <w:gridCol w:w="1893"/>
        <w:gridCol w:w="1893"/>
        <w:gridCol w:w="1895"/>
        <w:gridCol w:w="1974"/>
      </w:tblGrid>
      <w:tr w:rsidR="00671888" w:rsidRPr="00671888" w14:paraId="4DB8151F" w14:textId="77777777" w:rsidTr="00C45999">
        <w:tc>
          <w:tcPr>
            <w:tcW w:w="9633" w:type="dxa"/>
            <w:gridSpan w:val="5"/>
            <w:vAlign w:val="center"/>
          </w:tcPr>
          <w:p w14:paraId="1ABC87F2" w14:textId="6D14CC16" w:rsidR="00065C74" w:rsidRPr="00671888" w:rsidRDefault="00197680" w:rsidP="006C393B">
            <w:pPr>
              <w:jc w:val="center"/>
              <w:rPr>
                <w:rFonts w:ascii="Times New Roman" w:eastAsia="Times New Roman" w:hAnsi="Times New Roman" w:cs="Times New Roman"/>
                <w:sz w:val="24"/>
                <w:szCs w:val="24"/>
              </w:rPr>
            </w:pPr>
            <w:r w:rsidRPr="00671888">
              <w:rPr>
                <w:rFonts w:ascii="Times New Roman" w:eastAsia="Times New Roman" w:hAnsi="Times New Roman" w:cs="Times New Roman"/>
                <w:sz w:val="24"/>
                <w:szCs w:val="24"/>
              </w:rPr>
              <w:t xml:space="preserve">Н Критерий Краскела Уоллиса </w:t>
            </w:r>
            <w:r w:rsidR="00037A15" w:rsidRPr="00671888">
              <w:rPr>
                <w:rFonts w:ascii="Times New Roman" w:eastAsia="Times New Roman" w:hAnsi="Times New Roman" w:cs="Times New Roman"/>
                <w:sz w:val="24"/>
                <w:szCs w:val="24"/>
              </w:rPr>
              <w:t>(3</w:t>
            </w:r>
            <w:r w:rsidRPr="00671888">
              <w:rPr>
                <w:rFonts w:ascii="Times New Roman" w:eastAsia="Times New Roman" w:hAnsi="Times New Roman" w:cs="Times New Roman"/>
                <w:sz w:val="24"/>
                <w:szCs w:val="24"/>
              </w:rPr>
              <w:t>, N= 60</w:t>
            </w:r>
            <w:r w:rsidR="006C5712" w:rsidRPr="00671888">
              <w:rPr>
                <w:rFonts w:ascii="Times New Roman" w:eastAsia="Times New Roman" w:hAnsi="Times New Roman" w:cs="Times New Roman"/>
                <w:sz w:val="24"/>
                <w:szCs w:val="24"/>
              </w:rPr>
              <w:t>) p</w:t>
            </w:r>
            <w:r w:rsidRPr="00671888">
              <w:rPr>
                <w:rFonts w:ascii="Times New Roman" w:eastAsia="Times New Roman" w:hAnsi="Times New Roman" w:cs="Times New Roman"/>
                <w:sz w:val="24"/>
                <w:szCs w:val="24"/>
              </w:rPr>
              <w:t xml:space="preserve"> =0,000</w:t>
            </w:r>
            <w:r w:rsidR="00065C74" w:rsidRPr="00671888">
              <w:rPr>
                <w:rFonts w:ascii="Times New Roman" w:eastAsia="Times New Roman" w:hAnsi="Times New Roman" w:cs="Times New Roman"/>
                <w:sz w:val="24"/>
                <w:szCs w:val="24"/>
              </w:rPr>
              <w:t>*</w:t>
            </w:r>
          </w:p>
        </w:tc>
      </w:tr>
      <w:tr w:rsidR="00671888" w:rsidRPr="00671888" w14:paraId="64F70A92" w14:textId="77777777" w:rsidTr="00C45999">
        <w:tc>
          <w:tcPr>
            <w:tcW w:w="1978" w:type="dxa"/>
            <w:vAlign w:val="center"/>
          </w:tcPr>
          <w:p w14:paraId="2A0F27AC" w14:textId="77777777" w:rsidR="00065C74" w:rsidRPr="00671888" w:rsidRDefault="00065C74" w:rsidP="006C393B">
            <w:pPr>
              <w:jc w:val="center"/>
              <w:rPr>
                <w:rFonts w:ascii="Times New Roman" w:eastAsia="Times New Roman" w:hAnsi="Times New Roman" w:cs="Times New Roman"/>
                <w:sz w:val="24"/>
                <w:szCs w:val="24"/>
              </w:rPr>
            </w:pPr>
            <w:r w:rsidRPr="00671888">
              <w:rPr>
                <w:rFonts w:ascii="Times New Roman" w:eastAsia="Times New Roman" w:hAnsi="Times New Roman" w:cs="Times New Roman"/>
                <w:sz w:val="24"/>
                <w:szCs w:val="24"/>
              </w:rPr>
              <w:t>МК/К Плазма</w:t>
            </w:r>
          </w:p>
        </w:tc>
        <w:tc>
          <w:tcPr>
            <w:tcW w:w="1893" w:type="dxa"/>
            <w:vAlign w:val="center"/>
          </w:tcPr>
          <w:p w14:paraId="2271AA0F" w14:textId="77777777" w:rsidR="00065C74" w:rsidRPr="00671888" w:rsidRDefault="00065C74" w:rsidP="006C393B">
            <w:pPr>
              <w:jc w:val="cente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группа 3, плацебо</w:t>
            </w:r>
          </w:p>
        </w:tc>
        <w:tc>
          <w:tcPr>
            <w:tcW w:w="1893" w:type="dxa"/>
            <w:vAlign w:val="center"/>
          </w:tcPr>
          <w:p w14:paraId="7D95BA3E" w14:textId="77777777" w:rsidR="00065C74" w:rsidRPr="00671888" w:rsidRDefault="00065C74" w:rsidP="006C393B">
            <w:pPr>
              <w:jc w:val="cente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группа 4, гармина гидрохлорид</w:t>
            </w:r>
          </w:p>
        </w:tc>
        <w:tc>
          <w:tcPr>
            <w:tcW w:w="1895" w:type="dxa"/>
            <w:vAlign w:val="center"/>
          </w:tcPr>
          <w:p w14:paraId="7416D096" w14:textId="77777777" w:rsidR="00065C74" w:rsidRPr="00671888" w:rsidRDefault="00065C74" w:rsidP="006C393B">
            <w:pPr>
              <w:jc w:val="cente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группа 5, амитриптилин</w:t>
            </w:r>
          </w:p>
        </w:tc>
        <w:tc>
          <w:tcPr>
            <w:tcW w:w="1974" w:type="dxa"/>
            <w:vAlign w:val="center"/>
          </w:tcPr>
          <w:p w14:paraId="2A4CF245" w14:textId="77777777" w:rsidR="00065C74" w:rsidRPr="00671888" w:rsidRDefault="00065C74" w:rsidP="006C393B">
            <w:pPr>
              <w:jc w:val="cente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до начала эксперимента</w:t>
            </w:r>
          </w:p>
        </w:tc>
      </w:tr>
      <w:tr w:rsidR="00671888" w:rsidRPr="00671888" w14:paraId="1ACA9092" w14:textId="77777777" w:rsidTr="00C45999">
        <w:tc>
          <w:tcPr>
            <w:tcW w:w="1978" w:type="dxa"/>
            <w:vAlign w:val="center"/>
          </w:tcPr>
          <w:p w14:paraId="745D6425" w14:textId="77777777" w:rsidR="00197680" w:rsidRPr="00671888" w:rsidRDefault="00197680" w:rsidP="00A90B4D">
            <w:pP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группа 3, плацебо</w:t>
            </w:r>
          </w:p>
        </w:tc>
        <w:tc>
          <w:tcPr>
            <w:tcW w:w="1893" w:type="dxa"/>
            <w:vAlign w:val="center"/>
          </w:tcPr>
          <w:p w14:paraId="3FBCBA96" w14:textId="43871E2F"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1A41B602" w14:textId="464EF1B8" w:rsidR="00197680" w:rsidRPr="00381E11" w:rsidRDefault="00197680" w:rsidP="00197680">
            <w:pPr>
              <w:jc w:val="center"/>
              <w:rPr>
                <w:rFonts w:ascii="Times New Roman" w:eastAsia="Times New Roman" w:hAnsi="Times New Roman" w:cs="Times New Roman"/>
                <w:b/>
                <w:iCs/>
                <w:sz w:val="24"/>
                <w:szCs w:val="24"/>
              </w:rPr>
            </w:pPr>
            <w:r w:rsidRPr="00381E11">
              <w:rPr>
                <w:rFonts w:ascii="Times New Roman" w:eastAsia="Times New Roman" w:hAnsi="Times New Roman" w:cs="Times New Roman"/>
                <w:iCs/>
                <w:sz w:val="24"/>
                <w:szCs w:val="24"/>
              </w:rPr>
              <w:t>0,9650 (0,9130; 1,1398)</w:t>
            </w:r>
          </w:p>
        </w:tc>
        <w:tc>
          <w:tcPr>
            <w:tcW w:w="1893" w:type="dxa"/>
            <w:vAlign w:val="center"/>
          </w:tcPr>
          <w:p w14:paraId="65F01788" w14:textId="460E05FE"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0,075</w:t>
            </w:r>
          </w:p>
        </w:tc>
        <w:tc>
          <w:tcPr>
            <w:tcW w:w="1895" w:type="dxa"/>
            <w:vAlign w:val="center"/>
          </w:tcPr>
          <w:p w14:paraId="46C3AE13" w14:textId="220A6D2F" w:rsidR="00197680" w:rsidRPr="00381E11" w:rsidRDefault="00197680" w:rsidP="00197680">
            <w:pPr>
              <w:jc w:val="center"/>
              <w:rPr>
                <w:rFonts w:ascii="Times New Roman" w:eastAsia="Times New Roman" w:hAnsi="Times New Roman" w:cs="Times New Roman"/>
                <w:b/>
                <w:bCs/>
                <w:iCs/>
                <w:sz w:val="24"/>
                <w:szCs w:val="24"/>
              </w:rPr>
            </w:pPr>
            <w:r w:rsidRPr="00381E11">
              <w:rPr>
                <w:rFonts w:ascii="Times New Roman" w:eastAsia="Times New Roman" w:hAnsi="Times New Roman" w:cs="Times New Roman"/>
                <w:b/>
                <w:bCs/>
                <w:iCs/>
                <w:sz w:val="24"/>
                <w:szCs w:val="24"/>
              </w:rPr>
              <w:t>0,052</w:t>
            </w:r>
          </w:p>
        </w:tc>
        <w:tc>
          <w:tcPr>
            <w:tcW w:w="1974" w:type="dxa"/>
            <w:vAlign w:val="center"/>
          </w:tcPr>
          <w:p w14:paraId="5BF9D76E" w14:textId="1F27AE07" w:rsidR="00197680" w:rsidRPr="00381E11" w:rsidRDefault="00197680" w:rsidP="00197680">
            <w:pPr>
              <w:jc w:val="center"/>
              <w:rPr>
                <w:rFonts w:ascii="Times New Roman" w:eastAsia="Times New Roman" w:hAnsi="Times New Roman" w:cs="Times New Roman"/>
                <w:b/>
                <w:bCs/>
                <w:iCs/>
                <w:sz w:val="24"/>
                <w:szCs w:val="24"/>
              </w:rPr>
            </w:pPr>
            <w:r w:rsidRPr="00381E11">
              <w:rPr>
                <w:rFonts w:ascii="Times New Roman" w:eastAsia="Times New Roman" w:hAnsi="Times New Roman" w:cs="Times New Roman"/>
                <w:b/>
                <w:iCs/>
                <w:sz w:val="24"/>
                <w:szCs w:val="24"/>
              </w:rPr>
              <w:t>0,000*</w:t>
            </w:r>
          </w:p>
        </w:tc>
      </w:tr>
      <w:tr w:rsidR="00671888" w:rsidRPr="00671888" w14:paraId="12D118B2" w14:textId="77777777" w:rsidTr="00C45999">
        <w:tc>
          <w:tcPr>
            <w:tcW w:w="1978" w:type="dxa"/>
            <w:vAlign w:val="center"/>
          </w:tcPr>
          <w:p w14:paraId="6819034F" w14:textId="77777777" w:rsidR="00197680" w:rsidRPr="00671888" w:rsidRDefault="00197680" w:rsidP="00A90B4D">
            <w:pP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группа 4, гармина гидрохлорид</w:t>
            </w:r>
          </w:p>
        </w:tc>
        <w:tc>
          <w:tcPr>
            <w:tcW w:w="1893" w:type="dxa"/>
            <w:vAlign w:val="center"/>
          </w:tcPr>
          <w:p w14:paraId="22A0D879" w14:textId="6922A665" w:rsidR="00197680" w:rsidRPr="00381E11" w:rsidRDefault="00282332"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0,075</w:t>
            </w:r>
          </w:p>
        </w:tc>
        <w:tc>
          <w:tcPr>
            <w:tcW w:w="1893" w:type="dxa"/>
            <w:vAlign w:val="center"/>
          </w:tcPr>
          <w:p w14:paraId="384FAC71" w14:textId="3FC04948"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25819584" w14:textId="63974BA2"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0,9233 (0,8741; 0,9552)</w:t>
            </w:r>
          </w:p>
        </w:tc>
        <w:tc>
          <w:tcPr>
            <w:tcW w:w="1895" w:type="dxa"/>
            <w:vAlign w:val="center"/>
          </w:tcPr>
          <w:p w14:paraId="7751BF1E" w14:textId="5453320C"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0,631</w:t>
            </w:r>
          </w:p>
        </w:tc>
        <w:tc>
          <w:tcPr>
            <w:tcW w:w="1974" w:type="dxa"/>
            <w:vAlign w:val="center"/>
          </w:tcPr>
          <w:p w14:paraId="161DDDC2" w14:textId="0E97000D" w:rsidR="00197680" w:rsidRPr="00381E11" w:rsidRDefault="00197680" w:rsidP="00197680">
            <w:pPr>
              <w:jc w:val="center"/>
              <w:rPr>
                <w:rFonts w:ascii="Times New Roman" w:eastAsia="Times New Roman" w:hAnsi="Times New Roman" w:cs="Times New Roman"/>
                <w:b/>
                <w:iCs/>
                <w:sz w:val="24"/>
                <w:szCs w:val="24"/>
              </w:rPr>
            </w:pPr>
            <w:r w:rsidRPr="00381E11">
              <w:rPr>
                <w:rFonts w:ascii="Times New Roman" w:eastAsia="Times New Roman" w:hAnsi="Times New Roman" w:cs="Times New Roman"/>
                <w:b/>
                <w:iCs/>
                <w:sz w:val="24"/>
                <w:szCs w:val="24"/>
              </w:rPr>
              <w:t>0,000*</w:t>
            </w:r>
          </w:p>
        </w:tc>
      </w:tr>
      <w:tr w:rsidR="00671888" w:rsidRPr="00671888" w14:paraId="77D72E92" w14:textId="77777777" w:rsidTr="00C45999">
        <w:tc>
          <w:tcPr>
            <w:tcW w:w="1978" w:type="dxa"/>
            <w:vAlign w:val="center"/>
          </w:tcPr>
          <w:p w14:paraId="7AAD277F" w14:textId="77777777" w:rsidR="00197680" w:rsidRPr="00671888" w:rsidRDefault="00197680" w:rsidP="00A90B4D">
            <w:pP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группа 5, амитриптилин</w:t>
            </w:r>
          </w:p>
        </w:tc>
        <w:tc>
          <w:tcPr>
            <w:tcW w:w="1893" w:type="dxa"/>
            <w:vAlign w:val="center"/>
          </w:tcPr>
          <w:p w14:paraId="5FD1343D" w14:textId="64C2B6D5" w:rsidR="00197680" w:rsidRPr="00381E11" w:rsidRDefault="00282332" w:rsidP="00197680">
            <w:pPr>
              <w:jc w:val="center"/>
              <w:rPr>
                <w:rFonts w:ascii="Times New Roman" w:eastAsia="Times New Roman" w:hAnsi="Times New Roman" w:cs="Times New Roman"/>
                <w:b/>
                <w:bCs/>
                <w:iCs/>
                <w:sz w:val="24"/>
                <w:szCs w:val="24"/>
              </w:rPr>
            </w:pPr>
            <w:r w:rsidRPr="00381E11">
              <w:rPr>
                <w:rFonts w:ascii="Times New Roman" w:eastAsia="Times New Roman" w:hAnsi="Times New Roman" w:cs="Times New Roman"/>
                <w:b/>
                <w:bCs/>
                <w:iCs/>
                <w:sz w:val="24"/>
                <w:szCs w:val="24"/>
              </w:rPr>
              <w:t>0,052</w:t>
            </w:r>
          </w:p>
        </w:tc>
        <w:tc>
          <w:tcPr>
            <w:tcW w:w="1893" w:type="dxa"/>
            <w:vAlign w:val="center"/>
          </w:tcPr>
          <w:p w14:paraId="77CDE0CC" w14:textId="0564BF87" w:rsidR="00197680" w:rsidRPr="00381E11" w:rsidRDefault="00282332"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0,631</w:t>
            </w:r>
          </w:p>
        </w:tc>
        <w:tc>
          <w:tcPr>
            <w:tcW w:w="1895" w:type="dxa"/>
            <w:vAlign w:val="center"/>
          </w:tcPr>
          <w:p w14:paraId="523A419E" w14:textId="28659E65"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1FEE60C6" w14:textId="1FF43ACB"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0,9089 (0,8806; 0,9332)</w:t>
            </w:r>
          </w:p>
        </w:tc>
        <w:tc>
          <w:tcPr>
            <w:tcW w:w="1974" w:type="dxa"/>
            <w:vAlign w:val="center"/>
          </w:tcPr>
          <w:p w14:paraId="1703621A" w14:textId="0E938ADC" w:rsidR="00197680" w:rsidRPr="00381E11" w:rsidRDefault="00197680" w:rsidP="00197680">
            <w:pPr>
              <w:jc w:val="center"/>
              <w:rPr>
                <w:rFonts w:ascii="Times New Roman" w:eastAsia="Times New Roman" w:hAnsi="Times New Roman" w:cs="Times New Roman"/>
                <w:b/>
                <w:iCs/>
                <w:sz w:val="24"/>
                <w:szCs w:val="24"/>
              </w:rPr>
            </w:pPr>
            <w:r w:rsidRPr="00381E11">
              <w:rPr>
                <w:rFonts w:ascii="Times New Roman" w:eastAsia="Times New Roman" w:hAnsi="Times New Roman" w:cs="Times New Roman"/>
                <w:b/>
                <w:iCs/>
                <w:sz w:val="24"/>
                <w:szCs w:val="24"/>
              </w:rPr>
              <w:t>0,000*</w:t>
            </w:r>
          </w:p>
        </w:tc>
      </w:tr>
      <w:tr w:rsidR="00671888" w:rsidRPr="00671888" w14:paraId="5E5F6172" w14:textId="77777777" w:rsidTr="00C45999">
        <w:tc>
          <w:tcPr>
            <w:tcW w:w="1978" w:type="dxa"/>
            <w:vAlign w:val="center"/>
          </w:tcPr>
          <w:p w14:paraId="1522A0E9" w14:textId="77777777" w:rsidR="00197680" w:rsidRPr="00671888" w:rsidRDefault="00197680" w:rsidP="00A90B4D">
            <w:pP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до начала эксперимента</w:t>
            </w:r>
          </w:p>
        </w:tc>
        <w:tc>
          <w:tcPr>
            <w:tcW w:w="1893" w:type="dxa"/>
            <w:vAlign w:val="center"/>
          </w:tcPr>
          <w:p w14:paraId="6C83C683" w14:textId="7C9412B9" w:rsidR="00197680" w:rsidRPr="00381E11" w:rsidRDefault="00282332"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b/>
                <w:iCs/>
                <w:sz w:val="24"/>
                <w:szCs w:val="24"/>
              </w:rPr>
              <w:t>0,000*</w:t>
            </w:r>
          </w:p>
        </w:tc>
        <w:tc>
          <w:tcPr>
            <w:tcW w:w="1893" w:type="dxa"/>
            <w:vAlign w:val="center"/>
          </w:tcPr>
          <w:p w14:paraId="16636E74" w14:textId="48FDA0EA" w:rsidR="00197680" w:rsidRPr="00381E11" w:rsidRDefault="00282332"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b/>
                <w:iCs/>
                <w:sz w:val="24"/>
                <w:szCs w:val="24"/>
              </w:rPr>
              <w:t>0,000*</w:t>
            </w:r>
          </w:p>
        </w:tc>
        <w:tc>
          <w:tcPr>
            <w:tcW w:w="1895" w:type="dxa"/>
            <w:vAlign w:val="center"/>
          </w:tcPr>
          <w:p w14:paraId="7F910A1D" w14:textId="1C1450DF" w:rsidR="00197680" w:rsidRPr="00381E11" w:rsidRDefault="00282332"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b/>
                <w:iCs/>
                <w:sz w:val="24"/>
                <w:szCs w:val="24"/>
              </w:rPr>
              <w:t>0,000*</w:t>
            </w:r>
          </w:p>
        </w:tc>
        <w:tc>
          <w:tcPr>
            <w:tcW w:w="1974" w:type="dxa"/>
            <w:vAlign w:val="center"/>
          </w:tcPr>
          <w:p w14:paraId="0255FA02" w14:textId="23E0460F"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37AC0C44" w14:textId="3764BDBF"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0,6025 (0,5765; 0,6222)</w:t>
            </w:r>
          </w:p>
        </w:tc>
      </w:tr>
    </w:tbl>
    <w:tbl>
      <w:tblPr>
        <w:tblStyle w:val="33"/>
        <w:tblW w:w="9643" w:type="dxa"/>
        <w:tblInd w:w="-5"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8"/>
        <w:gridCol w:w="1893"/>
        <w:gridCol w:w="1893"/>
        <w:gridCol w:w="1895"/>
        <w:gridCol w:w="1974"/>
      </w:tblGrid>
      <w:tr w:rsidR="00671888" w:rsidRPr="00671888" w14:paraId="7AE71928" w14:textId="77777777" w:rsidTr="00C45999">
        <w:tc>
          <w:tcPr>
            <w:tcW w:w="9643" w:type="dxa"/>
            <w:gridSpan w:val="5"/>
            <w:vAlign w:val="center"/>
          </w:tcPr>
          <w:p w14:paraId="2AA44490" w14:textId="0EB6BDCF" w:rsidR="00065C74" w:rsidRPr="00671888" w:rsidRDefault="00554044" w:rsidP="006C393B">
            <w:pPr>
              <w:jc w:val="center"/>
              <w:rPr>
                <w:rFonts w:ascii="Times New Roman" w:eastAsia="Times New Roman" w:hAnsi="Times New Roman" w:cs="Times New Roman"/>
                <w:sz w:val="24"/>
                <w:szCs w:val="24"/>
              </w:rPr>
            </w:pPr>
            <w:r w:rsidRPr="00671888">
              <w:rPr>
                <w:rFonts w:ascii="Times New Roman" w:eastAsia="Times New Roman" w:hAnsi="Times New Roman" w:cs="Times New Roman"/>
                <w:sz w:val="24"/>
                <w:szCs w:val="24"/>
              </w:rPr>
              <w:t xml:space="preserve">Н Критерий Краскела Уоллиса </w:t>
            </w:r>
            <w:r w:rsidR="00037A15" w:rsidRPr="00671888">
              <w:rPr>
                <w:rFonts w:ascii="Times New Roman" w:eastAsia="Times New Roman" w:hAnsi="Times New Roman" w:cs="Times New Roman"/>
                <w:sz w:val="24"/>
                <w:szCs w:val="24"/>
              </w:rPr>
              <w:t>(3</w:t>
            </w:r>
            <w:r w:rsidRPr="00671888">
              <w:rPr>
                <w:rFonts w:ascii="Times New Roman" w:eastAsia="Times New Roman" w:hAnsi="Times New Roman" w:cs="Times New Roman"/>
                <w:sz w:val="24"/>
                <w:szCs w:val="24"/>
              </w:rPr>
              <w:t>, N= 60</w:t>
            </w:r>
            <w:r w:rsidR="006C5712" w:rsidRPr="00671888">
              <w:rPr>
                <w:rFonts w:ascii="Times New Roman" w:eastAsia="Times New Roman" w:hAnsi="Times New Roman" w:cs="Times New Roman"/>
                <w:sz w:val="24"/>
                <w:szCs w:val="24"/>
              </w:rPr>
              <w:t>) p</w:t>
            </w:r>
            <w:r w:rsidRPr="00671888">
              <w:rPr>
                <w:rFonts w:ascii="Times New Roman" w:eastAsia="Times New Roman" w:hAnsi="Times New Roman" w:cs="Times New Roman"/>
                <w:sz w:val="24"/>
                <w:szCs w:val="24"/>
              </w:rPr>
              <w:t xml:space="preserve"> =0,000</w:t>
            </w:r>
            <w:r w:rsidR="00065C74" w:rsidRPr="00671888">
              <w:rPr>
                <w:rFonts w:ascii="Times New Roman" w:eastAsia="Times New Roman" w:hAnsi="Times New Roman" w:cs="Times New Roman"/>
                <w:sz w:val="24"/>
                <w:szCs w:val="24"/>
              </w:rPr>
              <w:t>*</w:t>
            </w:r>
          </w:p>
        </w:tc>
      </w:tr>
      <w:tr w:rsidR="00671888" w:rsidRPr="00671888" w14:paraId="25EFAA42" w14:textId="77777777" w:rsidTr="00C45999">
        <w:tc>
          <w:tcPr>
            <w:tcW w:w="1988" w:type="dxa"/>
            <w:vAlign w:val="center"/>
          </w:tcPr>
          <w:p w14:paraId="0EBD135D" w14:textId="77777777" w:rsidR="00065C74" w:rsidRPr="00671888" w:rsidRDefault="00065C74" w:rsidP="006C393B">
            <w:pPr>
              <w:jc w:val="center"/>
              <w:rPr>
                <w:rFonts w:ascii="Times New Roman" w:eastAsia="Times New Roman" w:hAnsi="Times New Roman" w:cs="Times New Roman"/>
                <w:sz w:val="24"/>
                <w:szCs w:val="24"/>
              </w:rPr>
            </w:pPr>
            <w:r w:rsidRPr="00671888">
              <w:rPr>
                <w:rFonts w:ascii="Times New Roman" w:eastAsia="Times New Roman" w:hAnsi="Times New Roman" w:cs="Times New Roman"/>
                <w:sz w:val="24"/>
                <w:szCs w:val="24"/>
              </w:rPr>
              <w:t>МК/К Плазма</w:t>
            </w:r>
          </w:p>
        </w:tc>
        <w:tc>
          <w:tcPr>
            <w:tcW w:w="1893" w:type="dxa"/>
            <w:vAlign w:val="center"/>
          </w:tcPr>
          <w:p w14:paraId="069C85C5" w14:textId="77777777" w:rsidR="00065C74" w:rsidRPr="00671888" w:rsidRDefault="00065C74" w:rsidP="006C393B">
            <w:pPr>
              <w:jc w:val="cente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группа 3, плацебо</w:t>
            </w:r>
          </w:p>
        </w:tc>
        <w:tc>
          <w:tcPr>
            <w:tcW w:w="1893" w:type="dxa"/>
            <w:vAlign w:val="center"/>
          </w:tcPr>
          <w:p w14:paraId="3DC485C6" w14:textId="77777777" w:rsidR="00065C74" w:rsidRPr="00671888" w:rsidRDefault="00065C74" w:rsidP="006C393B">
            <w:pPr>
              <w:jc w:val="cente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группа 4, гармина гидрохлорид</w:t>
            </w:r>
          </w:p>
        </w:tc>
        <w:tc>
          <w:tcPr>
            <w:tcW w:w="1895" w:type="dxa"/>
            <w:vAlign w:val="center"/>
          </w:tcPr>
          <w:p w14:paraId="374CC10A" w14:textId="77777777" w:rsidR="00065C74" w:rsidRPr="00671888" w:rsidRDefault="00065C74" w:rsidP="006C393B">
            <w:pPr>
              <w:jc w:val="cente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группа 5, амитриптилин</w:t>
            </w:r>
          </w:p>
        </w:tc>
        <w:tc>
          <w:tcPr>
            <w:tcW w:w="1974" w:type="dxa"/>
            <w:vAlign w:val="center"/>
          </w:tcPr>
          <w:p w14:paraId="16967ABF" w14:textId="77777777" w:rsidR="00065C74" w:rsidRPr="00671888" w:rsidRDefault="00065C74" w:rsidP="006C393B">
            <w:pPr>
              <w:jc w:val="center"/>
              <w:rPr>
                <w:rFonts w:ascii="Times New Roman" w:eastAsia="Times New Roman" w:hAnsi="Times New Roman" w:cs="Times New Roman"/>
                <w:sz w:val="24"/>
                <w:szCs w:val="24"/>
              </w:rPr>
            </w:pPr>
            <w:r w:rsidRPr="00671888">
              <w:rPr>
                <w:rFonts w:ascii="Times New Roman" w:eastAsia="Times New Roman" w:hAnsi="Times New Roman" w:cs="Times New Roman"/>
                <w:sz w:val="24"/>
                <w:szCs w:val="24"/>
              </w:rPr>
              <w:t>ХНУС</w:t>
            </w:r>
          </w:p>
        </w:tc>
      </w:tr>
      <w:tr w:rsidR="00671888" w:rsidRPr="00671888" w14:paraId="61026084" w14:textId="77777777" w:rsidTr="00C45999">
        <w:tc>
          <w:tcPr>
            <w:tcW w:w="1988" w:type="dxa"/>
            <w:vAlign w:val="center"/>
          </w:tcPr>
          <w:p w14:paraId="76637AA4" w14:textId="77777777" w:rsidR="00554044" w:rsidRPr="00671888" w:rsidRDefault="00554044" w:rsidP="00A90B4D">
            <w:pP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группа 3, плацебо</w:t>
            </w:r>
          </w:p>
        </w:tc>
        <w:tc>
          <w:tcPr>
            <w:tcW w:w="1893" w:type="dxa"/>
            <w:vAlign w:val="center"/>
          </w:tcPr>
          <w:p w14:paraId="509820DE" w14:textId="487951FD" w:rsidR="00554044" w:rsidRPr="00381E11" w:rsidRDefault="00554044"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7845AA96" w14:textId="7731C0F5" w:rsidR="00554044" w:rsidRPr="00381E11" w:rsidRDefault="00554044" w:rsidP="00554044">
            <w:pPr>
              <w:jc w:val="center"/>
              <w:rPr>
                <w:rFonts w:ascii="Times New Roman" w:eastAsia="Times New Roman" w:hAnsi="Times New Roman" w:cs="Times New Roman"/>
                <w:b/>
                <w:iCs/>
                <w:sz w:val="24"/>
                <w:szCs w:val="24"/>
              </w:rPr>
            </w:pPr>
            <w:r w:rsidRPr="00381E11">
              <w:rPr>
                <w:rFonts w:ascii="Times New Roman" w:eastAsia="Times New Roman" w:hAnsi="Times New Roman" w:cs="Times New Roman"/>
                <w:iCs/>
                <w:sz w:val="24"/>
                <w:szCs w:val="24"/>
              </w:rPr>
              <w:t>0,9650 (0,9130; 1,1398)</w:t>
            </w:r>
          </w:p>
        </w:tc>
        <w:tc>
          <w:tcPr>
            <w:tcW w:w="1893" w:type="dxa"/>
            <w:vAlign w:val="center"/>
          </w:tcPr>
          <w:p w14:paraId="23AE4490" w14:textId="6CDC0C7C" w:rsidR="00554044" w:rsidRPr="00381E11" w:rsidRDefault="00554044"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0,063</w:t>
            </w:r>
          </w:p>
        </w:tc>
        <w:tc>
          <w:tcPr>
            <w:tcW w:w="1895" w:type="dxa"/>
            <w:vAlign w:val="center"/>
          </w:tcPr>
          <w:p w14:paraId="6F891CC1" w14:textId="02B74AF8" w:rsidR="00554044" w:rsidRPr="00381E11" w:rsidRDefault="00554044" w:rsidP="00554044">
            <w:pPr>
              <w:jc w:val="center"/>
              <w:rPr>
                <w:rFonts w:ascii="Times New Roman" w:eastAsia="Times New Roman" w:hAnsi="Times New Roman" w:cs="Times New Roman"/>
                <w:b/>
                <w:bCs/>
                <w:iCs/>
                <w:sz w:val="24"/>
                <w:szCs w:val="24"/>
              </w:rPr>
            </w:pPr>
            <w:r w:rsidRPr="00381E11">
              <w:rPr>
                <w:rFonts w:ascii="Times New Roman" w:eastAsia="Times New Roman" w:hAnsi="Times New Roman" w:cs="Times New Roman"/>
                <w:iCs/>
                <w:sz w:val="24"/>
                <w:szCs w:val="24"/>
              </w:rPr>
              <w:t>0,190</w:t>
            </w:r>
          </w:p>
        </w:tc>
        <w:tc>
          <w:tcPr>
            <w:tcW w:w="1974" w:type="dxa"/>
            <w:vAlign w:val="center"/>
          </w:tcPr>
          <w:p w14:paraId="7A210D26" w14:textId="0E3FA2B5" w:rsidR="00554044" w:rsidRPr="00381E11" w:rsidRDefault="00554044" w:rsidP="00554044">
            <w:pPr>
              <w:jc w:val="center"/>
              <w:rPr>
                <w:rFonts w:ascii="Times New Roman" w:eastAsia="Times New Roman" w:hAnsi="Times New Roman" w:cs="Times New Roman"/>
                <w:b/>
                <w:bCs/>
                <w:iCs/>
                <w:sz w:val="24"/>
                <w:szCs w:val="24"/>
              </w:rPr>
            </w:pPr>
            <w:r w:rsidRPr="00381E11">
              <w:rPr>
                <w:rFonts w:ascii="Times New Roman" w:eastAsia="Times New Roman" w:hAnsi="Times New Roman" w:cs="Times New Roman"/>
                <w:b/>
                <w:iCs/>
                <w:sz w:val="24"/>
                <w:szCs w:val="24"/>
              </w:rPr>
              <w:t>0,000*</w:t>
            </w:r>
          </w:p>
        </w:tc>
      </w:tr>
      <w:tr w:rsidR="00671888" w:rsidRPr="00671888" w14:paraId="4FAAC17D" w14:textId="77777777" w:rsidTr="00002A68">
        <w:tc>
          <w:tcPr>
            <w:tcW w:w="1988" w:type="dxa"/>
            <w:tcBorders>
              <w:bottom w:val="single" w:sz="4" w:space="0" w:color="000000"/>
            </w:tcBorders>
            <w:vAlign w:val="center"/>
          </w:tcPr>
          <w:p w14:paraId="333D8F94" w14:textId="77777777" w:rsidR="00554044" w:rsidRPr="00671888" w:rsidRDefault="00554044" w:rsidP="00A90B4D">
            <w:pP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группа 4, гармина гидрохлорид</w:t>
            </w:r>
          </w:p>
        </w:tc>
        <w:tc>
          <w:tcPr>
            <w:tcW w:w="1893" w:type="dxa"/>
            <w:tcBorders>
              <w:bottom w:val="single" w:sz="4" w:space="0" w:color="000000"/>
            </w:tcBorders>
            <w:vAlign w:val="center"/>
          </w:tcPr>
          <w:p w14:paraId="5BBA029F" w14:textId="3C6B502F" w:rsidR="00554044" w:rsidRPr="00381E11" w:rsidRDefault="00282332"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0,063</w:t>
            </w:r>
          </w:p>
        </w:tc>
        <w:tc>
          <w:tcPr>
            <w:tcW w:w="1893" w:type="dxa"/>
            <w:tcBorders>
              <w:bottom w:val="single" w:sz="4" w:space="0" w:color="000000"/>
            </w:tcBorders>
            <w:vAlign w:val="center"/>
          </w:tcPr>
          <w:p w14:paraId="06441A93" w14:textId="686CE8AD" w:rsidR="00554044" w:rsidRPr="00381E11" w:rsidRDefault="00554044"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40F201E0" w14:textId="7DBC20A9" w:rsidR="00554044" w:rsidRPr="00381E11" w:rsidRDefault="00554044"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0,9233 (0,8741; 0,9552)</w:t>
            </w:r>
          </w:p>
        </w:tc>
        <w:tc>
          <w:tcPr>
            <w:tcW w:w="1895" w:type="dxa"/>
            <w:tcBorders>
              <w:bottom w:val="single" w:sz="4" w:space="0" w:color="000000"/>
            </w:tcBorders>
            <w:vAlign w:val="center"/>
          </w:tcPr>
          <w:p w14:paraId="1F3EBE53" w14:textId="25BF7A6F" w:rsidR="00554044" w:rsidRPr="00381E11" w:rsidRDefault="00554044"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0,739</w:t>
            </w:r>
          </w:p>
        </w:tc>
        <w:tc>
          <w:tcPr>
            <w:tcW w:w="1974" w:type="dxa"/>
            <w:tcBorders>
              <w:bottom w:val="single" w:sz="4" w:space="0" w:color="000000"/>
            </w:tcBorders>
            <w:vAlign w:val="center"/>
          </w:tcPr>
          <w:p w14:paraId="451848B9" w14:textId="5780C222" w:rsidR="00554044" w:rsidRPr="00381E11" w:rsidRDefault="00554044" w:rsidP="00554044">
            <w:pPr>
              <w:jc w:val="center"/>
              <w:rPr>
                <w:rFonts w:ascii="Times New Roman" w:eastAsia="Times New Roman" w:hAnsi="Times New Roman" w:cs="Times New Roman"/>
                <w:b/>
                <w:bCs/>
                <w:iCs/>
                <w:sz w:val="24"/>
                <w:szCs w:val="24"/>
              </w:rPr>
            </w:pPr>
            <w:r w:rsidRPr="00381E11">
              <w:rPr>
                <w:rFonts w:ascii="Times New Roman" w:eastAsia="Times New Roman" w:hAnsi="Times New Roman" w:cs="Times New Roman"/>
                <w:b/>
                <w:iCs/>
                <w:sz w:val="24"/>
                <w:szCs w:val="24"/>
              </w:rPr>
              <w:t>0,000*</w:t>
            </w:r>
          </w:p>
        </w:tc>
      </w:tr>
      <w:tr w:rsidR="00671888" w:rsidRPr="00671888" w14:paraId="3BEE50C7" w14:textId="77777777" w:rsidTr="00002A68">
        <w:tc>
          <w:tcPr>
            <w:tcW w:w="1988" w:type="dxa"/>
            <w:tcBorders>
              <w:top w:val="single" w:sz="4" w:space="0" w:color="000000"/>
              <w:bottom w:val="nil"/>
            </w:tcBorders>
            <w:vAlign w:val="center"/>
          </w:tcPr>
          <w:p w14:paraId="64CDC1E8" w14:textId="77777777" w:rsidR="00554044" w:rsidRPr="00671888" w:rsidRDefault="00554044" w:rsidP="00A90B4D">
            <w:pP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группа 5, амитриптилин</w:t>
            </w:r>
          </w:p>
        </w:tc>
        <w:tc>
          <w:tcPr>
            <w:tcW w:w="1893" w:type="dxa"/>
            <w:tcBorders>
              <w:top w:val="single" w:sz="4" w:space="0" w:color="000000"/>
              <w:bottom w:val="nil"/>
            </w:tcBorders>
            <w:vAlign w:val="center"/>
          </w:tcPr>
          <w:p w14:paraId="4494D7E5" w14:textId="12DF2D0E" w:rsidR="00554044" w:rsidRPr="00381E11" w:rsidRDefault="00282332" w:rsidP="00554044">
            <w:pPr>
              <w:jc w:val="center"/>
              <w:rPr>
                <w:rFonts w:ascii="Times New Roman" w:eastAsia="Times New Roman" w:hAnsi="Times New Roman" w:cs="Times New Roman"/>
                <w:b/>
                <w:bCs/>
                <w:iCs/>
                <w:sz w:val="24"/>
                <w:szCs w:val="24"/>
              </w:rPr>
            </w:pPr>
            <w:r w:rsidRPr="00381E11">
              <w:rPr>
                <w:rFonts w:ascii="Times New Roman" w:eastAsia="Times New Roman" w:hAnsi="Times New Roman" w:cs="Times New Roman"/>
                <w:iCs/>
                <w:sz w:val="24"/>
                <w:szCs w:val="24"/>
              </w:rPr>
              <w:t>0,190</w:t>
            </w:r>
          </w:p>
        </w:tc>
        <w:tc>
          <w:tcPr>
            <w:tcW w:w="1893" w:type="dxa"/>
            <w:tcBorders>
              <w:top w:val="single" w:sz="4" w:space="0" w:color="000000"/>
              <w:bottom w:val="nil"/>
            </w:tcBorders>
            <w:vAlign w:val="center"/>
          </w:tcPr>
          <w:p w14:paraId="1D2B3446" w14:textId="792D6A79" w:rsidR="00554044" w:rsidRPr="00381E11" w:rsidRDefault="00282332"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0,739</w:t>
            </w:r>
          </w:p>
        </w:tc>
        <w:tc>
          <w:tcPr>
            <w:tcW w:w="1895" w:type="dxa"/>
            <w:tcBorders>
              <w:top w:val="single" w:sz="4" w:space="0" w:color="000000"/>
              <w:bottom w:val="nil"/>
            </w:tcBorders>
            <w:vAlign w:val="center"/>
          </w:tcPr>
          <w:p w14:paraId="1868508A" w14:textId="0D1E02AB" w:rsidR="00554044" w:rsidRPr="00381E11" w:rsidRDefault="00554044"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004A6912" w14:textId="74E68E1E" w:rsidR="00554044" w:rsidRPr="00381E11" w:rsidRDefault="00554044"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0,9089 (0,8806; 0,9332)</w:t>
            </w:r>
          </w:p>
        </w:tc>
        <w:tc>
          <w:tcPr>
            <w:tcW w:w="1974" w:type="dxa"/>
            <w:tcBorders>
              <w:top w:val="single" w:sz="4" w:space="0" w:color="000000"/>
              <w:bottom w:val="nil"/>
            </w:tcBorders>
            <w:vAlign w:val="center"/>
          </w:tcPr>
          <w:p w14:paraId="41AD99B3" w14:textId="77B04FDD" w:rsidR="00554044" w:rsidRPr="00381E11" w:rsidRDefault="00554044" w:rsidP="00554044">
            <w:pPr>
              <w:jc w:val="center"/>
              <w:rPr>
                <w:rFonts w:ascii="Times New Roman" w:eastAsia="Times New Roman" w:hAnsi="Times New Roman" w:cs="Times New Roman"/>
                <w:b/>
                <w:bCs/>
                <w:iCs/>
                <w:sz w:val="24"/>
                <w:szCs w:val="24"/>
              </w:rPr>
            </w:pPr>
            <w:r w:rsidRPr="00381E11">
              <w:rPr>
                <w:rFonts w:ascii="Times New Roman" w:eastAsia="Times New Roman" w:hAnsi="Times New Roman" w:cs="Times New Roman"/>
                <w:b/>
                <w:iCs/>
                <w:sz w:val="24"/>
                <w:szCs w:val="24"/>
              </w:rPr>
              <w:t>0,000*</w:t>
            </w:r>
          </w:p>
        </w:tc>
      </w:tr>
    </w:tbl>
    <w:p w14:paraId="27403FE0" w14:textId="66AD65A1" w:rsidR="00002A68" w:rsidRDefault="00002A68" w:rsidP="00002A68">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41</w:t>
      </w:r>
    </w:p>
    <w:p w14:paraId="71A163F4" w14:textId="77777777" w:rsidR="00002A68" w:rsidRPr="00002A68" w:rsidRDefault="00002A68" w:rsidP="00002A68">
      <w:pPr>
        <w:spacing w:after="0" w:line="240" w:lineRule="auto"/>
        <w:rPr>
          <w:rFonts w:ascii="Times New Roman" w:hAnsi="Times New Roman" w:cs="Times New Roman"/>
          <w:sz w:val="28"/>
          <w:szCs w:val="28"/>
        </w:rPr>
      </w:pPr>
    </w:p>
    <w:tbl>
      <w:tblPr>
        <w:tblStyle w:val="33"/>
        <w:tblW w:w="9643" w:type="dxa"/>
        <w:tblInd w:w="-5" w:type="dxa"/>
        <w:tblBorders>
          <w:top w:val="single" w:sz="4" w:space="0" w:color="auto"/>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8"/>
        <w:gridCol w:w="1893"/>
        <w:gridCol w:w="1893"/>
        <w:gridCol w:w="1895"/>
        <w:gridCol w:w="1974"/>
      </w:tblGrid>
      <w:tr w:rsidR="00671888" w:rsidRPr="00671888" w14:paraId="569DE812" w14:textId="77777777" w:rsidTr="00002A68">
        <w:tc>
          <w:tcPr>
            <w:tcW w:w="1988" w:type="dxa"/>
            <w:vAlign w:val="center"/>
          </w:tcPr>
          <w:p w14:paraId="409DC7F9" w14:textId="77777777" w:rsidR="00554044" w:rsidRPr="00671888" w:rsidRDefault="00554044" w:rsidP="00A90B4D">
            <w:pPr>
              <w:rPr>
                <w:rFonts w:ascii="Times New Roman" w:eastAsia="Times New Roman" w:hAnsi="Times New Roman" w:cs="Times New Roman"/>
                <w:b/>
                <w:sz w:val="24"/>
                <w:szCs w:val="24"/>
              </w:rPr>
            </w:pPr>
            <w:r w:rsidRPr="00671888">
              <w:rPr>
                <w:rFonts w:ascii="Times New Roman" w:eastAsia="Times New Roman" w:hAnsi="Times New Roman" w:cs="Times New Roman"/>
                <w:sz w:val="24"/>
                <w:szCs w:val="24"/>
              </w:rPr>
              <w:t>ХНУС</w:t>
            </w:r>
          </w:p>
        </w:tc>
        <w:tc>
          <w:tcPr>
            <w:tcW w:w="1893" w:type="dxa"/>
            <w:vAlign w:val="center"/>
          </w:tcPr>
          <w:p w14:paraId="000D6198" w14:textId="0A7A0549" w:rsidR="00554044" w:rsidRPr="00381E11" w:rsidRDefault="00282332"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b/>
                <w:iCs/>
                <w:sz w:val="24"/>
                <w:szCs w:val="24"/>
              </w:rPr>
              <w:t>0,000*</w:t>
            </w:r>
          </w:p>
        </w:tc>
        <w:tc>
          <w:tcPr>
            <w:tcW w:w="1893" w:type="dxa"/>
            <w:vAlign w:val="center"/>
          </w:tcPr>
          <w:p w14:paraId="1C65B84C" w14:textId="6A6C9D24" w:rsidR="00554044" w:rsidRPr="00381E11" w:rsidRDefault="00282332"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b/>
                <w:iCs/>
                <w:sz w:val="24"/>
                <w:szCs w:val="24"/>
              </w:rPr>
              <w:t>0,000*</w:t>
            </w:r>
          </w:p>
        </w:tc>
        <w:tc>
          <w:tcPr>
            <w:tcW w:w="1895" w:type="dxa"/>
            <w:vAlign w:val="center"/>
          </w:tcPr>
          <w:p w14:paraId="055BF84E" w14:textId="37892AAF" w:rsidR="00554044" w:rsidRPr="00381E11" w:rsidRDefault="00282332"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b/>
                <w:iCs/>
                <w:sz w:val="24"/>
                <w:szCs w:val="24"/>
              </w:rPr>
              <w:t>0,000*</w:t>
            </w:r>
          </w:p>
        </w:tc>
        <w:tc>
          <w:tcPr>
            <w:tcW w:w="1974" w:type="dxa"/>
            <w:vAlign w:val="center"/>
          </w:tcPr>
          <w:p w14:paraId="1BE52D36" w14:textId="0BFA75F0" w:rsidR="00554044" w:rsidRPr="00381E11" w:rsidRDefault="00554044"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37D08C2A" w14:textId="42043494" w:rsidR="00554044" w:rsidRPr="00381E11" w:rsidRDefault="00554044" w:rsidP="00554044">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0,6959 (0,6689; 0,7551)</w:t>
            </w:r>
          </w:p>
        </w:tc>
      </w:tr>
    </w:tbl>
    <w:tbl>
      <w:tblPr>
        <w:tblStyle w:val="62"/>
        <w:tblW w:w="9643" w:type="dxa"/>
        <w:tblInd w:w="-5" w:type="dxa"/>
        <w:tblBorders>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9643"/>
      </w:tblGrid>
      <w:tr w:rsidR="007B465D" w:rsidRPr="000D1EFD" w14:paraId="2E5CBE46" w14:textId="77777777" w:rsidTr="00C45999">
        <w:tc>
          <w:tcPr>
            <w:tcW w:w="9643" w:type="dxa"/>
            <w:vAlign w:val="center"/>
          </w:tcPr>
          <w:p w14:paraId="34DD719F" w14:textId="0A995735" w:rsidR="007B465D" w:rsidRPr="000D1EFD" w:rsidRDefault="00EF3E17" w:rsidP="006C393B">
            <w:pPr>
              <w:ind w:firstLine="709"/>
              <w:rPr>
                <w:rFonts w:ascii="Times New Roman" w:eastAsia="Times New Roman" w:hAnsi="Times New Roman" w:cs="Times New Roman"/>
                <w:sz w:val="24"/>
                <w:szCs w:val="24"/>
              </w:rPr>
            </w:pPr>
            <w:r w:rsidRPr="00EF3E17">
              <w:rPr>
                <w:rFonts w:ascii="Times New Roman" w:eastAsia="Times New Roman" w:hAnsi="Times New Roman" w:cs="Times New Roman"/>
                <w:bCs/>
                <w:color w:val="000000"/>
                <w:sz w:val="24"/>
                <w:szCs w:val="24"/>
              </w:rPr>
              <w:t xml:space="preserve">Примечание – </w:t>
            </w:r>
            <w:r w:rsidR="007B465D" w:rsidRPr="00FA586E">
              <w:rPr>
                <w:rFonts w:ascii="Times New Roman" w:eastAsia="Times New Roman" w:hAnsi="Times New Roman" w:cs="Times New Roman"/>
                <w:b/>
                <w:color w:val="000000"/>
                <w:sz w:val="24"/>
                <w:szCs w:val="24"/>
              </w:rPr>
              <w:t>*</w:t>
            </w:r>
            <w:r w:rsidR="007B465D" w:rsidRPr="007B6940">
              <w:rPr>
                <w:rFonts w:ascii="Times New Roman" w:eastAsia="Times New Roman" w:hAnsi="Times New Roman" w:cs="Times New Roman"/>
                <w:b/>
                <w:color w:val="000000"/>
                <w:sz w:val="24"/>
                <w:szCs w:val="24"/>
              </w:rPr>
              <w:t xml:space="preserve"> </w:t>
            </w:r>
            <w:r w:rsidR="007B465D" w:rsidRPr="00FA586E">
              <w:rPr>
                <w:rFonts w:ascii="Times New Roman" w:eastAsia="Gungsuh" w:hAnsi="Times New Roman" w:cs="Times New Roman"/>
                <w:color w:val="000000"/>
              </w:rPr>
              <w:t>Статистически значимые различия если р≤0,05</w:t>
            </w:r>
          </w:p>
        </w:tc>
      </w:tr>
    </w:tbl>
    <w:p w14:paraId="2A11EFC1" w14:textId="77777777" w:rsidR="00065C74" w:rsidRDefault="00065C74" w:rsidP="00044553">
      <w:pPr>
        <w:spacing w:after="0" w:line="240" w:lineRule="auto"/>
        <w:rPr>
          <w:rFonts w:ascii="Times New Roman" w:hAnsi="Times New Roman" w:cs="Times New Roman"/>
          <w:sz w:val="28"/>
          <w:szCs w:val="28"/>
        </w:rPr>
      </w:pPr>
    </w:p>
    <w:p w14:paraId="0A4C8944" w14:textId="00A52545" w:rsidR="00924F7D" w:rsidRDefault="001D0CD6" w:rsidP="00005A4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рисунке 6</w:t>
      </w:r>
      <w:r w:rsidR="00F37B5C">
        <w:rPr>
          <w:rFonts w:ascii="Times New Roman" w:hAnsi="Times New Roman" w:cs="Times New Roman"/>
          <w:sz w:val="28"/>
          <w:szCs w:val="28"/>
        </w:rPr>
        <w:t>5</w:t>
      </w:r>
      <w:r>
        <w:rPr>
          <w:rFonts w:ascii="Times New Roman" w:hAnsi="Times New Roman" w:cs="Times New Roman"/>
          <w:sz w:val="28"/>
          <w:szCs w:val="28"/>
        </w:rPr>
        <w:t xml:space="preserve"> представлена динамика изменений показателей индекса МК/Гк, характеризующего два этапа активации фермента ксантиноксидазы в эритроцитах и плазме крови. </w:t>
      </w:r>
    </w:p>
    <w:p w14:paraId="6D4904C9" w14:textId="6789EE92" w:rsidR="001D0CD6" w:rsidRDefault="001D0CD6" w:rsidP="00005A4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 показано на рисунке 6</w:t>
      </w:r>
      <w:r w:rsidR="00F37B5C">
        <w:rPr>
          <w:rFonts w:ascii="Times New Roman" w:hAnsi="Times New Roman" w:cs="Times New Roman"/>
          <w:sz w:val="28"/>
          <w:szCs w:val="28"/>
        </w:rPr>
        <w:t>5</w:t>
      </w:r>
      <w:r>
        <w:rPr>
          <w:rFonts w:ascii="Times New Roman" w:hAnsi="Times New Roman" w:cs="Times New Roman"/>
          <w:sz w:val="28"/>
          <w:szCs w:val="28"/>
        </w:rPr>
        <w:t xml:space="preserve"> а</w:t>
      </w:r>
      <w:r w:rsidR="00D9047D">
        <w:rPr>
          <w:rFonts w:ascii="Times New Roman" w:hAnsi="Times New Roman" w:cs="Times New Roman"/>
          <w:sz w:val="28"/>
          <w:szCs w:val="28"/>
        </w:rPr>
        <w:t xml:space="preserve">, </w:t>
      </w:r>
      <w:r>
        <w:rPr>
          <w:rFonts w:ascii="Times New Roman" w:hAnsi="Times New Roman" w:cs="Times New Roman"/>
          <w:sz w:val="28"/>
          <w:szCs w:val="28"/>
        </w:rPr>
        <w:t xml:space="preserve">на фоне ХНУС в эритроцитах </w:t>
      </w:r>
      <w:r w:rsidR="00924F7D">
        <w:rPr>
          <w:rFonts w:ascii="Times New Roman" w:hAnsi="Times New Roman" w:cs="Times New Roman"/>
          <w:sz w:val="28"/>
          <w:szCs w:val="28"/>
        </w:rPr>
        <w:t>отмечается повышение</w:t>
      </w:r>
      <w:r>
        <w:rPr>
          <w:rFonts w:ascii="Times New Roman" w:hAnsi="Times New Roman" w:cs="Times New Roman"/>
          <w:sz w:val="28"/>
          <w:szCs w:val="28"/>
        </w:rPr>
        <w:t xml:space="preserve"> </w:t>
      </w:r>
      <w:bookmarkStart w:id="154" w:name="_Hlk181231788"/>
      <w:r>
        <w:rPr>
          <w:rFonts w:ascii="Times New Roman" w:hAnsi="Times New Roman" w:cs="Times New Roman"/>
          <w:sz w:val="28"/>
          <w:szCs w:val="28"/>
        </w:rPr>
        <w:t xml:space="preserve">индекса МК/Гк на </w:t>
      </w:r>
      <w:r w:rsidR="00924F7D">
        <w:rPr>
          <w:rFonts w:ascii="Times New Roman" w:hAnsi="Times New Roman" w:cs="Times New Roman"/>
          <w:sz w:val="28"/>
          <w:szCs w:val="28"/>
        </w:rPr>
        <w:t>22,5</w:t>
      </w:r>
      <w:r>
        <w:rPr>
          <w:rFonts w:ascii="Times New Roman" w:hAnsi="Times New Roman" w:cs="Times New Roman"/>
          <w:sz w:val="28"/>
          <w:szCs w:val="28"/>
        </w:rPr>
        <w:t xml:space="preserve">% от исходного уровня и далее в группах терапии его повышение составляет: в группе 3 </w:t>
      </w:r>
      <w:r w:rsidR="00924F7D">
        <w:rPr>
          <w:rFonts w:ascii="Times New Roman" w:hAnsi="Times New Roman" w:cs="Times New Roman"/>
          <w:sz w:val="28"/>
          <w:szCs w:val="28"/>
        </w:rPr>
        <w:t>на</w:t>
      </w:r>
      <w:r>
        <w:rPr>
          <w:rFonts w:ascii="Times New Roman" w:hAnsi="Times New Roman" w:cs="Times New Roman"/>
          <w:sz w:val="28"/>
          <w:szCs w:val="28"/>
        </w:rPr>
        <w:t xml:space="preserve"> </w:t>
      </w:r>
      <w:r w:rsidR="00924F7D">
        <w:rPr>
          <w:rFonts w:ascii="Times New Roman" w:hAnsi="Times New Roman" w:cs="Times New Roman"/>
          <w:sz w:val="28"/>
          <w:szCs w:val="28"/>
        </w:rPr>
        <w:t>97,77</w:t>
      </w:r>
      <w:r>
        <w:rPr>
          <w:rFonts w:ascii="Times New Roman" w:hAnsi="Times New Roman" w:cs="Times New Roman"/>
          <w:sz w:val="28"/>
          <w:szCs w:val="28"/>
        </w:rPr>
        <w:t>%</w:t>
      </w:r>
      <w:r w:rsidR="00924F7D">
        <w:rPr>
          <w:rFonts w:ascii="Times New Roman" w:hAnsi="Times New Roman" w:cs="Times New Roman"/>
          <w:sz w:val="28"/>
          <w:szCs w:val="28"/>
        </w:rPr>
        <w:t xml:space="preserve"> относительно исходного уровня и на 61,44 относительно значения индекса в модели ХНУС</w:t>
      </w:r>
      <w:r>
        <w:rPr>
          <w:rFonts w:ascii="Times New Roman" w:hAnsi="Times New Roman" w:cs="Times New Roman"/>
          <w:sz w:val="28"/>
          <w:szCs w:val="28"/>
        </w:rPr>
        <w:t xml:space="preserve">, в группе 4 </w:t>
      </w:r>
      <w:r w:rsidR="00924F7D">
        <w:rPr>
          <w:rFonts w:ascii="Times New Roman" w:hAnsi="Times New Roman" w:cs="Times New Roman"/>
          <w:sz w:val="28"/>
          <w:szCs w:val="28"/>
        </w:rPr>
        <w:t>на</w:t>
      </w:r>
      <w:r>
        <w:rPr>
          <w:rFonts w:ascii="Times New Roman" w:hAnsi="Times New Roman" w:cs="Times New Roman"/>
          <w:sz w:val="28"/>
          <w:szCs w:val="28"/>
        </w:rPr>
        <w:t xml:space="preserve"> </w:t>
      </w:r>
      <w:r w:rsidR="00924F7D">
        <w:rPr>
          <w:rFonts w:ascii="Times New Roman" w:hAnsi="Times New Roman" w:cs="Times New Roman"/>
          <w:sz w:val="28"/>
          <w:szCs w:val="28"/>
        </w:rPr>
        <w:t>79,97% и на 46,91</w:t>
      </w:r>
      <w:r>
        <w:rPr>
          <w:rFonts w:ascii="Times New Roman" w:hAnsi="Times New Roman" w:cs="Times New Roman"/>
          <w:sz w:val="28"/>
          <w:szCs w:val="28"/>
        </w:rPr>
        <w:t xml:space="preserve">%, в группе 5 </w:t>
      </w:r>
      <w:r w:rsidR="00924F7D">
        <w:rPr>
          <w:rFonts w:ascii="Times New Roman" w:hAnsi="Times New Roman" w:cs="Times New Roman"/>
          <w:sz w:val="28"/>
          <w:szCs w:val="28"/>
        </w:rPr>
        <w:t>на</w:t>
      </w:r>
      <w:r>
        <w:rPr>
          <w:rFonts w:ascii="Times New Roman" w:hAnsi="Times New Roman" w:cs="Times New Roman"/>
          <w:sz w:val="28"/>
          <w:szCs w:val="28"/>
        </w:rPr>
        <w:t xml:space="preserve"> </w:t>
      </w:r>
      <w:r w:rsidR="00924F7D">
        <w:rPr>
          <w:rFonts w:ascii="Times New Roman" w:hAnsi="Times New Roman" w:cs="Times New Roman"/>
          <w:sz w:val="28"/>
          <w:szCs w:val="28"/>
        </w:rPr>
        <w:t>100,76</w:t>
      </w:r>
      <w:r>
        <w:rPr>
          <w:rFonts w:ascii="Times New Roman" w:hAnsi="Times New Roman" w:cs="Times New Roman"/>
          <w:sz w:val="28"/>
          <w:szCs w:val="28"/>
        </w:rPr>
        <w:t>%</w:t>
      </w:r>
      <w:r w:rsidR="00924F7D">
        <w:rPr>
          <w:rFonts w:ascii="Times New Roman" w:hAnsi="Times New Roman" w:cs="Times New Roman"/>
          <w:sz w:val="28"/>
          <w:szCs w:val="28"/>
        </w:rPr>
        <w:t xml:space="preserve"> и на 66,88% соответственно</w:t>
      </w:r>
      <w:r>
        <w:rPr>
          <w:rFonts w:ascii="Times New Roman" w:hAnsi="Times New Roman" w:cs="Times New Roman"/>
          <w:sz w:val="28"/>
          <w:szCs w:val="28"/>
        </w:rPr>
        <w:t xml:space="preserve">. </w:t>
      </w:r>
    </w:p>
    <w:bookmarkEnd w:id="154"/>
    <w:p w14:paraId="7207DC06" w14:textId="0A94E42F" w:rsidR="00D9047D" w:rsidRDefault="00D9047D" w:rsidP="00005A4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Показатели изменения индекса МК/Гк в плазме на рисунке 6</w:t>
      </w:r>
      <w:r w:rsidR="00F37B5C">
        <w:rPr>
          <w:rFonts w:ascii="Times New Roman" w:hAnsi="Times New Roman" w:cs="Times New Roman"/>
          <w:sz w:val="28"/>
          <w:szCs w:val="28"/>
        </w:rPr>
        <w:t>5</w:t>
      </w:r>
      <w:r>
        <w:rPr>
          <w:rFonts w:ascii="Times New Roman" w:hAnsi="Times New Roman" w:cs="Times New Roman"/>
          <w:sz w:val="28"/>
          <w:szCs w:val="28"/>
        </w:rPr>
        <w:t xml:space="preserve"> б демонстрируют его повышение на фоне ХНУС на </w:t>
      </w:r>
      <w:r w:rsidR="00924F7D">
        <w:rPr>
          <w:rFonts w:ascii="Times New Roman" w:hAnsi="Times New Roman" w:cs="Times New Roman"/>
          <w:sz w:val="28"/>
          <w:szCs w:val="28"/>
        </w:rPr>
        <w:t>23,77</w:t>
      </w:r>
      <w:r>
        <w:rPr>
          <w:rFonts w:ascii="Times New Roman" w:hAnsi="Times New Roman" w:cs="Times New Roman"/>
          <w:sz w:val="28"/>
          <w:szCs w:val="28"/>
        </w:rPr>
        <w:t>%,</w:t>
      </w:r>
      <w:r w:rsidR="00924F7D">
        <w:rPr>
          <w:rFonts w:ascii="Times New Roman" w:hAnsi="Times New Roman" w:cs="Times New Roman"/>
          <w:sz w:val="28"/>
          <w:szCs w:val="28"/>
        </w:rPr>
        <w:t xml:space="preserve"> с последующим нарастанием в группах терапии. Так увеличение </w:t>
      </w:r>
      <w:bookmarkStart w:id="155" w:name="_Hlk181231930"/>
      <w:r w:rsidR="00924F7D">
        <w:rPr>
          <w:rFonts w:ascii="Times New Roman" w:hAnsi="Times New Roman" w:cs="Times New Roman"/>
          <w:sz w:val="28"/>
          <w:szCs w:val="28"/>
        </w:rPr>
        <w:t>индекса МК/Гк в 3-й группе относительно исходного уровня составляет 97,98%, а относительно ХНУС 59,96%, в 4-й группе 92,24% и 55,32%, в 5-й группе 90,99% и 54,31%</w:t>
      </w:r>
      <w:bookmarkEnd w:id="155"/>
      <w:r w:rsidR="00924F7D">
        <w:rPr>
          <w:rFonts w:ascii="Times New Roman" w:hAnsi="Times New Roman" w:cs="Times New Roman"/>
          <w:sz w:val="28"/>
          <w:szCs w:val="28"/>
        </w:rPr>
        <w:t xml:space="preserve"> соответственно, что демонстрирует схожую динамику изменений значений индекса МК/Гк с изменениями в эритроцитах.</w:t>
      </w:r>
      <w:r w:rsidR="00924F7D" w:rsidRPr="00924F7D">
        <w:rPr>
          <w:rFonts w:ascii="Times New Roman" w:hAnsi="Times New Roman" w:cs="Times New Roman"/>
          <w:sz w:val="28"/>
          <w:szCs w:val="28"/>
        </w:rPr>
        <w:t xml:space="preserve"> </w:t>
      </w:r>
      <w:r w:rsidR="00924F7D">
        <w:rPr>
          <w:rFonts w:ascii="Times New Roman" w:hAnsi="Times New Roman" w:cs="Times New Roman"/>
          <w:sz w:val="28"/>
          <w:szCs w:val="28"/>
        </w:rPr>
        <w:t>Таким образом, можно предположить, что на фоне терапии в эритроцитах и плазме крови продолжается увеличение активности ксантиноксидазы с формирование</w:t>
      </w:r>
      <w:r w:rsidR="00012D3A">
        <w:rPr>
          <w:rFonts w:ascii="Times New Roman" w:hAnsi="Times New Roman" w:cs="Times New Roman"/>
          <w:sz w:val="28"/>
          <w:szCs w:val="28"/>
        </w:rPr>
        <w:t>м</w:t>
      </w:r>
      <w:r w:rsidR="00924F7D">
        <w:rPr>
          <w:rFonts w:ascii="Times New Roman" w:hAnsi="Times New Roman" w:cs="Times New Roman"/>
          <w:sz w:val="28"/>
          <w:szCs w:val="28"/>
        </w:rPr>
        <w:t xml:space="preserve"> н</w:t>
      </w:r>
      <w:r w:rsidR="00012D3A">
        <w:rPr>
          <w:rFonts w:ascii="Times New Roman" w:hAnsi="Times New Roman" w:cs="Times New Roman"/>
          <w:sz w:val="28"/>
          <w:szCs w:val="28"/>
        </w:rPr>
        <w:t>е</w:t>
      </w:r>
      <w:r w:rsidR="00924F7D">
        <w:rPr>
          <w:rFonts w:ascii="Times New Roman" w:hAnsi="Times New Roman" w:cs="Times New Roman"/>
          <w:sz w:val="28"/>
          <w:szCs w:val="28"/>
        </w:rPr>
        <w:t>растворимых пуриновых производных.</w:t>
      </w:r>
    </w:p>
    <w:p w14:paraId="1065BD1E" w14:textId="77777777" w:rsidR="001D0CD6" w:rsidRDefault="001D0CD6" w:rsidP="00044553">
      <w:pPr>
        <w:spacing w:after="0" w:line="240" w:lineRule="auto"/>
        <w:rPr>
          <w:rFonts w:ascii="Times New Roman" w:hAnsi="Times New Roman" w:cs="Times New Roman"/>
          <w:sz w:val="28"/>
          <w:szCs w:val="28"/>
        </w:rPr>
      </w:pPr>
    </w:p>
    <w:p w14:paraId="04C9D56C" w14:textId="7D5BE3D6" w:rsidR="00B85832" w:rsidRDefault="00F7572A" w:rsidP="00044553">
      <w:pPr>
        <w:spacing w:after="0" w:line="24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85CA981" wp14:editId="1BA8DD42">
            <wp:extent cx="6098496" cy="2129193"/>
            <wp:effectExtent l="0" t="0" r="0" b="4445"/>
            <wp:docPr id="25806604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221417" cy="2172109"/>
                    </a:xfrm>
                    <a:prstGeom prst="rect">
                      <a:avLst/>
                    </a:prstGeom>
                    <a:noFill/>
                  </pic:spPr>
                </pic:pic>
              </a:graphicData>
            </a:graphic>
          </wp:inline>
        </w:drawing>
      </w:r>
    </w:p>
    <w:p w14:paraId="43767CC5" w14:textId="13CDCEA7" w:rsidR="00065C74" w:rsidRDefault="00B43CFB" w:rsidP="00B43CFB">
      <w:pPr>
        <w:tabs>
          <w:tab w:val="left" w:pos="4820"/>
        </w:tabs>
        <w:spacing w:after="0" w:line="240" w:lineRule="auto"/>
        <w:rPr>
          <w:rFonts w:ascii="Times New Roman" w:hAnsi="Times New Roman" w:cs="Times New Roman"/>
          <w:sz w:val="28"/>
          <w:szCs w:val="28"/>
        </w:rPr>
      </w:pPr>
      <w:r>
        <w:rPr>
          <w:rFonts w:ascii="Times New Roman" w:hAnsi="Times New Roman" w:cs="Times New Roman"/>
          <w:sz w:val="28"/>
          <w:szCs w:val="28"/>
        </w:rPr>
        <w:t>а</w:t>
      </w:r>
      <w:r>
        <w:rPr>
          <w:rFonts w:ascii="Times New Roman" w:hAnsi="Times New Roman" w:cs="Times New Roman"/>
          <w:sz w:val="28"/>
          <w:szCs w:val="28"/>
        </w:rPr>
        <w:tab/>
        <w:t>б</w:t>
      </w:r>
    </w:p>
    <w:p w14:paraId="1CDB5E85" w14:textId="77777777" w:rsidR="00EF5A4B" w:rsidRDefault="00EF5A4B" w:rsidP="00B43CFB">
      <w:pPr>
        <w:spacing w:after="0" w:line="240" w:lineRule="auto"/>
        <w:jc w:val="center"/>
        <w:rPr>
          <w:rFonts w:ascii="Times New Roman" w:eastAsia="Times New Roman" w:hAnsi="Times New Roman" w:cs="Times New Roman"/>
          <w:sz w:val="28"/>
          <w:szCs w:val="28"/>
        </w:rPr>
      </w:pPr>
    </w:p>
    <w:p w14:paraId="46FF805F" w14:textId="2F14ABF1" w:rsidR="00B43CFB" w:rsidRDefault="00B43CFB" w:rsidP="00B43CF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03473C">
        <w:rPr>
          <w:rFonts w:ascii="Times New Roman" w:eastAsia="Times New Roman" w:hAnsi="Times New Roman" w:cs="Times New Roman"/>
          <w:sz w:val="28"/>
          <w:szCs w:val="28"/>
        </w:rPr>
        <w:t>6</w:t>
      </w:r>
      <w:r w:rsidR="00F37B5C">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 Результаты исследования индекса </w:t>
      </w:r>
      <w:bookmarkStart w:id="156" w:name="_Hlk145112620"/>
      <w:r>
        <w:rPr>
          <w:rFonts w:ascii="Times New Roman" w:eastAsia="Times New Roman" w:hAnsi="Times New Roman" w:cs="Times New Roman"/>
          <w:sz w:val="28"/>
          <w:szCs w:val="28"/>
        </w:rPr>
        <w:t>МК/Гк</w:t>
      </w:r>
      <w:bookmarkEnd w:id="156"/>
      <w:r>
        <w:rPr>
          <w:rFonts w:ascii="Times New Roman" w:eastAsia="Times New Roman" w:hAnsi="Times New Roman" w:cs="Times New Roman"/>
          <w:sz w:val="28"/>
          <w:szCs w:val="28"/>
        </w:rPr>
        <w:t xml:space="preserve"> в эритроцитах (а) и плазме (б) до начала эксперимента, после формирования модели ХНУС и в 3-х группах терапии</w:t>
      </w:r>
    </w:p>
    <w:p w14:paraId="442349AE" w14:textId="77777777" w:rsidR="00B43CFB" w:rsidRDefault="00B43CFB" w:rsidP="00B43CFB">
      <w:pPr>
        <w:tabs>
          <w:tab w:val="left" w:pos="4820"/>
        </w:tabs>
        <w:spacing w:after="0" w:line="240" w:lineRule="auto"/>
        <w:rPr>
          <w:rFonts w:ascii="Times New Roman" w:hAnsi="Times New Roman" w:cs="Times New Roman"/>
          <w:sz w:val="28"/>
          <w:szCs w:val="28"/>
        </w:rPr>
      </w:pPr>
    </w:p>
    <w:p w14:paraId="13328BAC" w14:textId="017A5000" w:rsidR="00D05EBF" w:rsidRDefault="00A15599" w:rsidP="00D05EBF">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 xml:space="preserve">В таблице </w:t>
      </w:r>
      <w:r w:rsidR="00E76DC4">
        <w:rPr>
          <w:rFonts w:ascii="Times New Roman" w:hAnsi="Times New Roman" w:cs="Times New Roman"/>
          <w:sz w:val="28"/>
          <w:szCs w:val="28"/>
        </w:rPr>
        <w:t>42</w:t>
      </w:r>
      <w:r>
        <w:rPr>
          <w:rFonts w:ascii="Times New Roman" w:hAnsi="Times New Roman" w:cs="Times New Roman"/>
          <w:sz w:val="28"/>
          <w:szCs w:val="28"/>
        </w:rPr>
        <w:t xml:space="preserve"> представлены результаты множественных сравнений индекса </w:t>
      </w:r>
      <w:r>
        <w:rPr>
          <w:rFonts w:ascii="Times New Roman" w:eastAsia="Times New Roman" w:hAnsi="Times New Roman" w:cs="Times New Roman"/>
          <w:sz w:val="28"/>
          <w:szCs w:val="28"/>
        </w:rPr>
        <w:t xml:space="preserve">МК/Гк в эритроцитах и плазме. </w:t>
      </w:r>
      <w:r w:rsidR="00D05EBF">
        <w:rPr>
          <w:rFonts w:ascii="Times New Roman" w:eastAsia="Times New Roman" w:hAnsi="Times New Roman" w:cs="Times New Roman"/>
          <w:sz w:val="28"/>
          <w:szCs w:val="28"/>
        </w:rPr>
        <w:t xml:space="preserve">В результате множественных сравнений индекса </w:t>
      </w:r>
      <w:r w:rsidR="00D05EBF">
        <w:rPr>
          <w:rFonts w:ascii="Times New Roman" w:eastAsia="Times New Roman" w:hAnsi="Times New Roman" w:cs="Times New Roman"/>
          <w:sz w:val="28"/>
          <w:szCs w:val="28"/>
        </w:rPr>
        <w:lastRenderedPageBreak/>
        <w:t>МК/Гк в эритроцитах в группах терапии и исходного значения индекса выявляется достоверное различие между группами 5 и 3, которая демонстрирует более высокий показатель в группе 5 (р=0,029). Также отмечается более низкое значение индекса до эксперимента, чем во всех группах терапии (р=0,000). При сравнении значения индекса модели ХНУ</w:t>
      </w:r>
      <w:r w:rsidR="00E76DC4">
        <w:rPr>
          <w:rFonts w:ascii="Times New Roman" w:eastAsia="Times New Roman" w:hAnsi="Times New Roman" w:cs="Times New Roman"/>
          <w:sz w:val="28"/>
          <w:szCs w:val="28"/>
        </w:rPr>
        <w:t>С</w:t>
      </w:r>
      <w:r w:rsidR="00D05EBF">
        <w:rPr>
          <w:rFonts w:ascii="Times New Roman" w:eastAsia="Times New Roman" w:hAnsi="Times New Roman" w:cs="Times New Roman"/>
          <w:sz w:val="28"/>
          <w:szCs w:val="28"/>
        </w:rPr>
        <w:t xml:space="preserve"> и групп терапии значение индекса в модели ХНУС ниже, чем в группах терапии (р=0,000).</w:t>
      </w:r>
    </w:p>
    <w:p w14:paraId="15250627" w14:textId="77777777" w:rsidR="00D05EBF" w:rsidRDefault="00D05EBF" w:rsidP="00D05EBF">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Множественные сравнения индекса МК/Гк в плазме при сравнении значений до эксперимента и групп терапии демонстрируют более низкие значения, чем в группах терапии (р=0,000). Сравнение значений модели ХНУС и групп терапии выявляет более высокое значение в группе 3, чем в группе 4 (р=0,052) и более низкий показатель индекса в модели ХНУС чем во всех группах терапии (р=0,000).</w:t>
      </w:r>
    </w:p>
    <w:p w14:paraId="782352E2" w14:textId="77777777" w:rsidR="00A15599" w:rsidRDefault="00A15599" w:rsidP="00B43CFB">
      <w:pPr>
        <w:spacing w:after="0" w:line="240" w:lineRule="auto"/>
        <w:jc w:val="both"/>
        <w:rPr>
          <w:rFonts w:ascii="Times New Roman" w:eastAsia="Times New Roman" w:hAnsi="Times New Roman" w:cs="Times New Roman"/>
          <w:sz w:val="28"/>
          <w:szCs w:val="28"/>
          <w:highlight w:val="cyan"/>
        </w:rPr>
      </w:pPr>
    </w:p>
    <w:p w14:paraId="63DD9FBC" w14:textId="58DEA078" w:rsidR="00B43CFB" w:rsidRDefault="00B43CFB" w:rsidP="00B43CFB">
      <w:pPr>
        <w:spacing w:after="0" w:line="240" w:lineRule="auto"/>
        <w:jc w:val="both"/>
        <w:rPr>
          <w:rFonts w:ascii="Times New Roman" w:eastAsia="Times New Roman" w:hAnsi="Times New Roman" w:cs="Times New Roman"/>
          <w:sz w:val="28"/>
          <w:szCs w:val="28"/>
        </w:rPr>
      </w:pPr>
      <w:r w:rsidRPr="00A15599">
        <w:rPr>
          <w:rFonts w:ascii="Times New Roman" w:eastAsia="Times New Roman" w:hAnsi="Times New Roman" w:cs="Times New Roman"/>
          <w:sz w:val="28"/>
          <w:szCs w:val="28"/>
        </w:rPr>
        <w:t xml:space="preserve">Таблица </w:t>
      </w:r>
      <w:r w:rsidR="00E76DC4">
        <w:rPr>
          <w:rFonts w:ascii="Times New Roman" w:eastAsia="Times New Roman" w:hAnsi="Times New Roman" w:cs="Times New Roman"/>
          <w:sz w:val="28"/>
          <w:szCs w:val="28"/>
        </w:rPr>
        <w:t>42</w:t>
      </w:r>
      <w:r w:rsidRPr="00A15599">
        <w:rPr>
          <w:rFonts w:ascii="Times New Roman" w:eastAsia="Times New Roman" w:hAnsi="Times New Roman" w:cs="Times New Roman"/>
          <w:sz w:val="28"/>
          <w:szCs w:val="28"/>
        </w:rPr>
        <w:t xml:space="preserve"> – Множественные сравнения показателей индекса МК/Гк, в эритроцитах и плазме до начала эксперимента, после формирования модели ХНУС и в 3-х группах терапии</w:t>
      </w:r>
    </w:p>
    <w:p w14:paraId="0F62E7D5" w14:textId="77777777" w:rsidR="00EF5A4B" w:rsidRDefault="00EF5A4B" w:rsidP="00B43CFB">
      <w:pPr>
        <w:spacing w:after="0" w:line="240" w:lineRule="auto"/>
        <w:jc w:val="both"/>
        <w:rPr>
          <w:rFonts w:ascii="Times New Roman" w:hAnsi="Times New Roman" w:cs="Times New Roman"/>
          <w:sz w:val="28"/>
          <w:szCs w:val="28"/>
        </w:rPr>
      </w:pPr>
    </w:p>
    <w:tbl>
      <w:tblPr>
        <w:tblStyle w:val="36"/>
        <w:tblW w:w="963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8"/>
        <w:gridCol w:w="1893"/>
        <w:gridCol w:w="1893"/>
        <w:gridCol w:w="1895"/>
        <w:gridCol w:w="1974"/>
      </w:tblGrid>
      <w:tr w:rsidR="003844C5" w:rsidRPr="003844C5" w14:paraId="7CF4D9A0" w14:textId="77777777" w:rsidTr="00C45999">
        <w:tc>
          <w:tcPr>
            <w:tcW w:w="9633" w:type="dxa"/>
            <w:gridSpan w:val="5"/>
            <w:vAlign w:val="center"/>
          </w:tcPr>
          <w:p w14:paraId="00001C70" w14:textId="726D0F3B" w:rsidR="009C0684" w:rsidRPr="003844C5" w:rsidRDefault="00197680">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 xml:space="preserve">Н Критерий Краскела Уоллиса </w:t>
            </w:r>
            <w:r w:rsidR="00037A15" w:rsidRPr="003844C5">
              <w:rPr>
                <w:rFonts w:ascii="Times New Roman" w:eastAsia="Times New Roman" w:hAnsi="Times New Roman" w:cs="Times New Roman"/>
                <w:sz w:val="24"/>
                <w:szCs w:val="24"/>
              </w:rPr>
              <w:t>(3</w:t>
            </w:r>
            <w:r w:rsidRPr="003844C5">
              <w:rPr>
                <w:rFonts w:ascii="Times New Roman" w:eastAsia="Times New Roman" w:hAnsi="Times New Roman" w:cs="Times New Roman"/>
                <w:sz w:val="24"/>
                <w:szCs w:val="24"/>
              </w:rPr>
              <w:t>, N= 60</w:t>
            </w:r>
            <w:r w:rsidR="006C5712" w:rsidRPr="003844C5">
              <w:rPr>
                <w:rFonts w:ascii="Times New Roman" w:eastAsia="Times New Roman" w:hAnsi="Times New Roman" w:cs="Times New Roman"/>
                <w:sz w:val="24"/>
                <w:szCs w:val="24"/>
              </w:rPr>
              <w:t>) p</w:t>
            </w:r>
            <w:r w:rsidRPr="003844C5">
              <w:rPr>
                <w:rFonts w:ascii="Times New Roman" w:eastAsia="Times New Roman" w:hAnsi="Times New Roman" w:cs="Times New Roman"/>
                <w:sz w:val="24"/>
                <w:szCs w:val="24"/>
              </w:rPr>
              <w:t xml:space="preserve"> =0,000</w:t>
            </w:r>
            <w:r w:rsidR="00F84035" w:rsidRPr="003844C5">
              <w:rPr>
                <w:rFonts w:ascii="Times New Roman" w:eastAsia="Times New Roman" w:hAnsi="Times New Roman" w:cs="Times New Roman"/>
                <w:sz w:val="24"/>
                <w:szCs w:val="24"/>
              </w:rPr>
              <w:t>*</w:t>
            </w:r>
          </w:p>
        </w:tc>
      </w:tr>
      <w:tr w:rsidR="003844C5" w:rsidRPr="003844C5" w14:paraId="584DCBBB" w14:textId="77777777" w:rsidTr="00C45999">
        <w:tc>
          <w:tcPr>
            <w:tcW w:w="1978" w:type="dxa"/>
            <w:vAlign w:val="center"/>
          </w:tcPr>
          <w:p w14:paraId="00001C75" w14:textId="77777777" w:rsidR="009C0684" w:rsidRPr="003844C5" w:rsidRDefault="00BB7C4F">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МК/Гк в эритроцитах</w:t>
            </w:r>
          </w:p>
        </w:tc>
        <w:tc>
          <w:tcPr>
            <w:tcW w:w="1893" w:type="dxa"/>
            <w:vAlign w:val="center"/>
          </w:tcPr>
          <w:p w14:paraId="00001C76" w14:textId="77777777" w:rsidR="009C0684" w:rsidRPr="003844C5" w:rsidRDefault="00BB7C4F">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00001C77" w14:textId="77777777" w:rsidR="009C0684" w:rsidRPr="003844C5" w:rsidRDefault="00BB7C4F">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5" w:type="dxa"/>
            <w:vAlign w:val="center"/>
          </w:tcPr>
          <w:p w14:paraId="00001C78" w14:textId="77777777" w:rsidR="009C0684" w:rsidRPr="003844C5" w:rsidRDefault="00BB7C4F">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974" w:type="dxa"/>
            <w:vAlign w:val="center"/>
          </w:tcPr>
          <w:p w14:paraId="00001C79" w14:textId="77777777" w:rsidR="009C0684" w:rsidRPr="003844C5" w:rsidRDefault="00BB7C4F">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до начала эксперимента</w:t>
            </w:r>
          </w:p>
        </w:tc>
      </w:tr>
      <w:tr w:rsidR="003844C5" w:rsidRPr="003844C5" w14:paraId="3B8DA178" w14:textId="77777777" w:rsidTr="00C45999">
        <w:tc>
          <w:tcPr>
            <w:tcW w:w="1978" w:type="dxa"/>
            <w:vAlign w:val="center"/>
          </w:tcPr>
          <w:p w14:paraId="00001C7A" w14:textId="77777777" w:rsidR="00197680" w:rsidRPr="003844C5" w:rsidRDefault="00197680" w:rsidP="00A90B4D">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56B649DA" w14:textId="56DC08BB"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00001C7C" w14:textId="2A3C16D9" w:rsidR="00197680" w:rsidRPr="00381E11" w:rsidRDefault="00197680" w:rsidP="00197680">
            <w:pPr>
              <w:jc w:val="center"/>
              <w:rPr>
                <w:rFonts w:ascii="Times New Roman" w:eastAsia="Times New Roman" w:hAnsi="Times New Roman" w:cs="Times New Roman"/>
                <w:b/>
                <w:iCs/>
                <w:sz w:val="24"/>
                <w:szCs w:val="24"/>
              </w:rPr>
            </w:pPr>
            <w:r w:rsidRPr="00381E11">
              <w:rPr>
                <w:rFonts w:ascii="Times New Roman" w:eastAsia="Times New Roman" w:hAnsi="Times New Roman" w:cs="Times New Roman"/>
                <w:iCs/>
                <w:sz w:val="24"/>
                <w:szCs w:val="24"/>
              </w:rPr>
              <w:t>0,3111 (0,2764; 0,3262)</w:t>
            </w:r>
          </w:p>
        </w:tc>
        <w:tc>
          <w:tcPr>
            <w:tcW w:w="1893" w:type="dxa"/>
            <w:vAlign w:val="center"/>
          </w:tcPr>
          <w:p w14:paraId="00001C7D" w14:textId="2520CE3F"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0,280</w:t>
            </w:r>
          </w:p>
        </w:tc>
        <w:tc>
          <w:tcPr>
            <w:tcW w:w="1895" w:type="dxa"/>
            <w:vAlign w:val="center"/>
          </w:tcPr>
          <w:p w14:paraId="00001C7E" w14:textId="4E71FB25" w:rsidR="00197680" w:rsidRPr="00381E11" w:rsidRDefault="00197680" w:rsidP="00197680">
            <w:pPr>
              <w:jc w:val="center"/>
              <w:rPr>
                <w:rFonts w:ascii="Times New Roman" w:eastAsia="Times New Roman" w:hAnsi="Times New Roman" w:cs="Times New Roman"/>
                <w:bCs/>
                <w:iCs/>
                <w:sz w:val="24"/>
                <w:szCs w:val="24"/>
              </w:rPr>
            </w:pPr>
            <w:r w:rsidRPr="00381E11">
              <w:rPr>
                <w:rFonts w:ascii="Times New Roman" w:eastAsia="Times New Roman" w:hAnsi="Times New Roman" w:cs="Times New Roman"/>
                <w:b/>
                <w:iCs/>
                <w:sz w:val="24"/>
                <w:szCs w:val="24"/>
              </w:rPr>
              <w:t>0,029*</w:t>
            </w:r>
          </w:p>
        </w:tc>
        <w:tc>
          <w:tcPr>
            <w:tcW w:w="1974" w:type="dxa"/>
            <w:vAlign w:val="center"/>
          </w:tcPr>
          <w:p w14:paraId="00001C7F" w14:textId="2D666D48" w:rsidR="00197680" w:rsidRPr="00381E11" w:rsidRDefault="00197680" w:rsidP="00197680">
            <w:pPr>
              <w:jc w:val="center"/>
              <w:rPr>
                <w:rFonts w:ascii="Times New Roman" w:eastAsia="Times New Roman" w:hAnsi="Times New Roman" w:cs="Times New Roman"/>
                <w:b/>
                <w:iCs/>
                <w:sz w:val="24"/>
                <w:szCs w:val="24"/>
              </w:rPr>
            </w:pPr>
            <w:r w:rsidRPr="00381E11">
              <w:rPr>
                <w:rFonts w:ascii="Times New Roman" w:eastAsia="Times New Roman" w:hAnsi="Times New Roman" w:cs="Times New Roman"/>
                <w:b/>
                <w:iCs/>
                <w:sz w:val="24"/>
                <w:szCs w:val="24"/>
              </w:rPr>
              <w:t>0,000*</w:t>
            </w:r>
          </w:p>
        </w:tc>
      </w:tr>
      <w:tr w:rsidR="003844C5" w:rsidRPr="003844C5" w14:paraId="43785EF2" w14:textId="77777777" w:rsidTr="00C45999">
        <w:tc>
          <w:tcPr>
            <w:tcW w:w="1978" w:type="dxa"/>
            <w:vAlign w:val="center"/>
          </w:tcPr>
          <w:p w14:paraId="00001C80" w14:textId="77777777" w:rsidR="00197680" w:rsidRPr="003844C5" w:rsidRDefault="00197680" w:rsidP="00A90B4D">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3" w:type="dxa"/>
            <w:vAlign w:val="center"/>
          </w:tcPr>
          <w:p w14:paraId="00001C81" w14:textId="6C871386" w:rsidR="00197680" w:rsidRPr="00381E11" w:rsidRDefault="00282332"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0,280</w:t>
            </w:r>
          </w:p>
        </w:tc>
        <w:tc>
          <w:tcPr>
            <w:tcW w:w="1893" w:type="dxa"/>
            <w:vAlign w:val="center"/>
          </w:tcPr>
          <w:p w14:paraId="6A9AD71A" w14:textId="553C75E3"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00001C83" w14:textId="513AED64"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0,2831 (0,2645; 0,3108)</w:t>
            </w:r>
          </w:p>
        </w:tc>
        <w:tc>
          <w:tcPr>
            <w:tcW w:w="1895" w:type="dxa"/>
            <w:vAlign w:val="center"/>
          </w:tcPr>
          <w:p w14:paraId="00001C84" w14:textId="31CC4F4F" w:rsidR="00197680" w:rsidRPr="00381E11" w:rsidRDefault="00197680" w:rsidP="00197680">
            <w:pPr>
              <w:jc w:val="center"/>
              <w:rPr>
                <w:rFonts w:ascii="Times New Roman" w:eastAsia="Times New Roman" w:hAnsi="Times New Roman" w:cs="Times New Roman"/>
                <w:b/>
                <w:bCs/>
                <w:iCs/>
                <w:sz w:val="24"/>
                <w:szCs w:val="24"/>
              </w:rPr>
            </w:pPr>
            <w:r w:rsidRPr="00381E11">
              <w:rPr>
                <w:rFonts w:ascii="Times New Roman" w:eastAsia="Times New Roman" w:hAnsi="Times New Roman" w:cs="Times New Roman"/>
                <w:iCs/>
                <w:sz w:val="24"/>
                <w:szCs w:val="24"/>
              </w:rPr>
              <w:t>0,315</w:t>
            </w:r>
          </w:p>
        </w:tc>
        <w:tc>
          <w:tcPr>
            <w:tcW w:w="1974" w:type="dxa"/>
            <w:vAlign w:val="center"/>
          </w:tcPr>
          <w:p w14:paraId="00001C85" w14:textId="7F0A6A63" w:rsidR="00197680" w:rsidRPr="00381E11" w:rsidRDefault="00197680" w:rsidP="00197680">
            <w:pPr>
              <w:jc w:val="center"/>
              <w:rPr>
                <w:rFonts w:ascii="Times New Roman" w:eastAsia="Times New Roman" w:hAnsi="Times New Roman" w:cs="Times New Roman"/>
                <w:b/>
                <w:iCs/>
                <w:sz w:val="24"/>
                <w:szCs w:val="24"/>
              </w:rPr>
            </w:pPr>
            <w:r w:rsidRPr="00381E11">
              <w:rPr>
                <w:rFonts w:ascii="Times New Roman" w:eastAsia="Times New Roman" w:hAnsi="Times New Roman" w:cs="Times New Roman"/>
                <w:b/>
                <w:iCs/>
                <w:sz w:val="24"/>
                <w:szCs w:val="24"/>
              </w:rPr>
              <w:t>0,000*</w:t>
            </w:r>
          </w:p>
        </w:tc>
      </w:tr>
      <w:tr w:rsidR="003844C5" w:rsidRPr="003844C5" w14:paraId="7BDF4865" w14:textId="77777777" w:rsidTr="00C45999">
        <w:tc>
          <w:tcPr>
            <w:tcW w:w="1978" w:type="dxa"/>
            <w:vAlign w:val="center"/>
          </w:tcPr>
          <w:p w14:paraId="00001C86" w14:textId="77777777" w:rsidR="00197680" w:rsidRPr="003844C5" w:rsidRDefault="00197680" w:rsidP="00A90B4D">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893" w:type="dxa"/>
            <w:vAlign w:val="center"/>
          </w:tcPr>
          <w:p w14:paraId="00001C87" w14:textId="40AF4E5A" w:rsidR="00197680" w:rsidRPr="00381E11" w:rsidRDefault="00282332"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b/>
                <w:iCs/>
                <w:sz w:val="24"/>
                <w:szCs w:val="24"/>
              </w:rPr>
              <w:t>0,029*</w:t>
            </w:r>
          </w:p>
        </w:tc>
        <w:tc>
          <w:tcPr>
            <w:tcW w:w="1893" w:type="dxa"/>
            <w:vAlign w:val="center"/>
          </w:tcPr>
          <w:p w14:paraId="00001C88" w14:textId="2FA35C4C" w:rsidR="00197680" w:rsidRPr="00381E11" w:rsidRDefault="00282332"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0,315</w:t>
            </w:r>
          </w:p>
        </w:tc>
        <w:tc>
          <w:tcPr>
            <w:tcW w:w="1895" w:type="dxa"/>
            <w:vAlign w:val="center"/>
          </w:tcPr>
          <w:p w14:paraId="196BF4AD" w14:textId="183B74CE"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00001C8A" w14:textId="5D963FC0"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0,3158 (0,3015; 0,3365)</w:t>
            </w:r>
          </w:p>
        </w:tc>
        <w:tc>
          <w:tcPr>
            <w:tcW w:w="1974" w:type="dxa"/>
            <w:vAlign w:val="center"/>
          </w:tcPr>
          <w:p w14:paraId="00001C8B" w14:textId="13673DB7" w:rsidR="00197680" w:rsidRPr="00381E11" w:rsidRDefault="00197680" w:rsidP="00197680">
            <w:pPr>
              <w:jc w:val="center"/>
              <w:rPr>
                <w:rFonts w:ascii="Times New Roman" w:eastAsia="Times New Roman" w:hAnsi="Times New Roman" w:cs="Times New Roman"/>
                <w:b/>
                <w:iCs/>
                <w:sz w:val="24"/>
                <w:szCs w:val="24"/>
              </w:rPr>
            </w:pPr>
            <w:r w:rsidRPr="00381E11">
              <w:rPr>
                <w:rFonts w:ascii="Times New Roman" w:eastAsia="Times New Roman" w:hAnsi="Times New Roman" w:cs="Times New Roman"/>
                <w:b/>
                <w:iCs/>
                <w:sz w:val="24"/>
                <w:szCs w:val="24"/>
              </w:rPr>
              <w:t>0,000*</w:t>
            </w:r>
          </w:p>
        </w:tc>
      </w:tr>
      <w:tr w:rsidR="003844C5" w:rsidRPr="003844C5" w14:paraId="3FE94CC4" w14:textId="77777777" w:rsidTr="00C45999">
        <w:trPr>
          <w:trHeight w:val="70"/>
        </w:trPr>
        <w:tc>
          <w:tcPr>
            <w:tcW w:w="1978" w:type="dxa"/>
            <w:vAlign w:val="center"/>
          </w:tcPr>
          <w:p w14:paraId="00001C8C" w14:textId="77777777" w:rsidR="00197680" w:rsidRPr="003844C5" w:rsidRDefault="00197680" w:rsidP="00A90B4D">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до начала эксперимента</w:t>
            </w:r>
          </w:p>
        </w:tc>
        <w:tc>
          <w:tcPr>
            <w:tcW w:w="1893" w:type="dxa"/>
            <w:vAlign w:val="center"/>
          </w:tcPr>
          <w:p w14:paraId="00001C8D" w14:textId="10A96EEB" w:rsidR="00197680" w:rsidRPr="00381E11" w:rsidRDefault="00282332"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b/>
                <w:iCs/>
                <w:sz w:val="24"/>
                <w:szCs w:val="24"/>
              </w:rPr>
              <w:t>0,000*</w:t>
            </w:r>
          </w:p>
        </w:tc>
        <w:tc>
          <w:tcPr>
            <w:tcW w:w="1893" w:type="dxa"/>
            <w:vAlign w:val="center"/>
          </w:tcPr>
          <w:p w14:paraId="00001C8E" w14:textId="7362ED0D" w:rsidR="00197680" w:rsidRPr="00381E11" w:rsidRDefault="00282332"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b/>
                <w:iCs/>
                <w:sz w:val="24"/>
                <w:szCs w:val="24"/>
              </w:rPr>
              <w:t>0,000*</w:t>
            </w:r>
          </w:p>
        </w:tc>
        <w:tc>
          <w:tcPr>
            <w:tcW w:w="1895" w:type="dxa"/>
            <w:vAlign w:val="center"/>
          </w:tcPr>
          <w:p w14:paraId="00001C8F" w14:textId="6B933F66" w:rsidR="00197680" w:rsidRPr="00381E11" w:rsidRDefault="00282332"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b/>
                <w:iCs/>
                <w:sz w:val="24"/>
                <w:szCs w:val="24"/>
              </w:rPr>
              <w:t>0,000*</w:t>
            </w:r>
          </w:p>
        </w:tc>
        <w:tc>
          <w:tcPr>
            <w:tcW w:w="1974" w:type="dxa"/>
            <w:vAlign w:val="center"/>
          </w:tcPr>
          <w:p w14:paraId="54AA04AF" w14:textId="6036E114"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00001C91" w14:textId="1982A35D"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0,1573 (0,1384; 0,1750)</w:t>
            </w:r>
          </w:p>
        </w:tc>
      </w:tr>
    </w:tbl>
    <w:tbl>
      <w:tblPr>
        <w:tblStyle w:val="34"/>
        <w:tblW w:w="9643" w:type="dxa"/>
        <w:tblInd w:w="-5"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22"/>
        <w:gridCol w:w="1816"/>
        <w:gridCol w:w="1910"/>
        <w:gridCol w:w="1911"/>
        <w:gridCol w:w="1984"/>
      </w:tblGrid>
      <w:tr w:rsidR="003844C5" w:rsidRPr="003844C5" w14:paraId="758E28B9" w14:textId="77777777" w:rsidTr="00C45999">
        <w:trPr>
          <w:trHeight w:val="278"/>
        </w:trPr>
        <w:tc>
          <w:tcPr>
            <w:tcW w:w="9643" w:type="dxa"/>
            <w:gridSpan w:val="5"/>
            <w:vAlign w:val="center"/>
          </w:tcPr>
          <w:p w14:paraId="7AD5C25B" w14:textId="3B730F3E" w:rsidR="00B66964" w:rsidRPr="003844C5" w:rsidRDefault="00197680" w:rsidP="006C393B">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 xml:space="preserve">Н Критерий Краскела Уоллиса </w:t>
            </w:r>
            <w:r w:rsidR="00037A15" w:rsidRPr="003844C5">
              <w:rPr>
                <w:rFonts w:ascii="Times New Roman" w:eastAsia="Times New Roman" w:hAnsi="Times New Roman" w:cs="Times New Roman"/>
                <w:sz w:val="24"/>
                <w:szCs w:val="24"/>
              </w:rPr>
              <w:t>(3</w:t>
            </w:r>
            <w:r w:rsidRPr="003844C5">
              <w:rPr>
                <w:rFonts w:ascii="Times New Roman" w:eastAsia="Times New Roman" w:hAnsi="Times New Roman" w:cs="Times New Roman"/>
                <w:sz w:val="24"/>
                <w:szCs w:val="24"/>
              </w:rPr>
              <w:t>, N= 60</w:t>
            </w:r>
            <w:r w:rsidR="006C5712" w:rsidRPr="003844C5">
              <w:rPr>
                <w:rFonts w:ascii="Times New Roman" w:eastAsia="Times New Roman" w:hAnsi="Times New Roman" w:cs="Times New Roman"/>
                <w:sz w:val="24"/>
                <w:szCs w:val="24"/>
              </w:rPr>
              <w:t>) p</w:t>
            </w:r>
            <w:r w:rsidRPr="003844C5">
              <w:rPr>
                <w:rFonts w:ascii="Times New Roman" w:eastAsia="Times New Roman" w:hAnsi="Times New Roman" w:cs="Times New Roman"/>
                <w:sz w:val="24"/>
                <w:szCs w:val="24"/>
              </w:rPr>
              <w:t xml:space="preserve"> =0,000</w:t>
            </w:r>
            <w:r w:rsidR="00B66964" w:rsidRPr="003844C5">
              <w:rPr>
                <w:rFonts w:ascii="Times New Roman" w:eastAsia="Times New Roman" w:hAnsi="Times New Roman" w:cs="Times New Roman"/>
                <w:sz w:val="24"/>
                <w:szCs w:val="24"/>
              </w:rPr>
              <w:t>*</w:t>
            </w:r>
          </w:p>
        </w:tc>
      </w:tr>
      <w:tr w:rsidR="003844C5" w:rsidRPr="003844C5" w14:paraId="4C5102CA" w14:textId="77777777" w:rsidTr="00C45999">
        <w:trPr>
          <w:trHeight w:val="571"/>
        </w:trPr>
        <w:tc>
          <w:tcPr>
            <w:tcW w:w="2022" w:type="dxa"/>
            <w:vAlign w:val="center"/>
          </w:tcPr>
          <w:p w14:paraId="69BD3139" w14:textId="77777777" w:rsidR="00B66964" w:rsidRPr="003844C5" w:rsidRDefault="00B66964" w:rsidP="006C393B">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МК/Гк в эритроцитах</w:t>
            </w:r>
          </w:p>
        </w:tc>
        <w:tc>
          <w:tcPr>
            <w:tcW w:w="1816" w:type="dxa"/>
            <w:vAlign w:val="center"/>
          </w:tcPr>
          <w:p w14:paraId="1A1646D4" w14:textId="77777777" w:rsidR="00B66964" w:rsidRPr="003844C5" w:rsidRDefault="00B66964"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910" w:type="dxa"/>
            <w:vAlign w:val="center"/>
          </w:tcPr>
          <w:p w14:paraId="63A7F4CD" w14:textId="77777777" w:rsidR="00B66964" w:rsidRPr="003844C5" w:rsidRDefault="00B66964"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911" w:type="dxa"/>
            <w:vAlign w:val="center"/>
          </w:tcPr>
          <w:p w14:paraId="3D6748BF" w14:textId="77777777" w:rsidR="00B66964" w:rsidRPr="003844C5" w:rsidRDefault="00B66964"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984" w:type="dxa"/>
            <w:vAlign w:val="center"/>
          </w:tcPr>
          <w:p w14:paraId="3E5E8CEC" w14:textId="77777777" w:rsidR="00B66964" w:rsidRPr="003844C5" w:rsidRDefault="00B66964"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ХНУС</w:t>
            </w:r>
          </w:p>
        </w:tc>
      </w:tr>
      <w:tr w:rsidR="003844C5" w:rsidRPr="003844C5" w14:paraId="4869D6B0" w14:textId="77777777" w:rsidTr="00C45999">
        <w:trPr>
          <w:trHeight w:val="278"/>
        </w:trPr>
        <w:tc>
          <w:tcPr>
            <w:tcW w:w="2022" w:type="dxa"/>
            <w:vAlign w:val="center"/>
          </w:tcPr>
          <w:p w14:paraId="5AE4DD0B" w14:textId="77777777" w:rsidR="00197680" w:rsidRPr="003844C5" w:rsidRDefault="00197680" w:rsidP="00A90B4D">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16" w:type="dxa"/>
            <w:vAlign w:val="center"/>
          </w:tcPr>
          <w:p w14:paraId="107D6948" w14:textId="2ADE5783"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4E70480D" w14:textId="363CA914" w:rsidR="00197680" w:rsidRPr="00381E11" w:rsidRDefault="00197680" w:rsidP="00197680">
            <w:pPr>
              <w:jc w:val="center"/>
              <w:rPr>
                <w:rFonts w:ascii="Times New Roman" w:eastAsia="Times New Roman" w:hAnsi="Times New Roman" w:cs="Times New Roman"/>
                <w:b/>
                <w:iCs/>
                <w:sz w:val="24"/>
                <w:szCs w:val="24"/>
              </w:rPr>
            </w:pPr>
            <w:r w:rsidRPr="00381E11">
              <w:rPr>
                <w:rFonts w:ascii="Times New Roman" w:eastAsia="Times New Roman" w:hAnsi="Times New Roman" w:cs="Times New Roman"/>
                <w:iCs/>
                <w:sz w:val="24"/>
                <w:szCs w:val="24"/>
              </w:rPr>
              <w:t>0,3111 (0,2764; 0,3262)</w:t>
            </w:r>
          </w:p>
        </w:tc>
        <w:tc>
          <w:tcPr>
            <w:tcW w:w="1910" w:type="dxa"/>
            <w:vAlign w:val="center"/>
          </w:tcPr>
          <w:p w14:paraId="4488FC0E" w14:textId="3C076AAB"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0,190</w:t>
            </w:r>
          </w:p>
        </w:tc>
        <w:tc>
          <w:tcPr>
            <w:tcW w:w="1911" w:type="dxa"/>
            <w:vAlign w:val="center"/>
          </w:tcPr>
          <w:p w14:paraId="563A7D0D" w14:textId="5C8C9CB0"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0,796</w:t>
            </w:r>
          </w:p>
        </w:tc>
        <w:tc>
          <w:tcPr>
            <w:tcW w:w="1984" w:type="dxa"/>
            <w:vAlign w:val="center"/>
          </w:tcPr>
          <w:p w14:paraId="1CDC3F01" w14:textId="2B05175A" w:rsidR="00197680" w:rsidRPr="00381E11" w:rsidRDefault="00197680" w:rsidP="00197680">
            <w:pPr>
              <w:jc w:val="center"/>
              <w:rPr>
                <w:rFonts w:ascii="Times New Roman" w:eastAsia="Times New Roman" w:hAnsi="Times New Roman" w:cs="Times New Roman"/>
                <w:b/>
                <w:iCs/>
                <w:sz w:val="24"/>
                <w:szCs w:val="24"/>
              </w:rPr>
            </w:pPr>
            <w:r w:rsidRPr="00381E11">
              <w:rPr>
                <w:rFonts w:ascii="Times New Roman" w:eastAsia="Times New Roman" w:hAnsi="Times New Roman" w:cs="Times New Roman"/>
                <w:b/>
                <w:iCs/>
                <w:sz w:val="24"/>
                <w:szCs w:val="24"/>
              </w:rPr>
              <w:t>0,000*</w:t>
            </w:r>
          </w:p>
        </w:tc>
      </w:tr>
      <w:tr w:rsidR="003844C5" w:rsidRPr="003844C5" w14:paraId="71CF5EB7" w14:textId="77777777" w:rsidTr="00C45999">
        <w:trPr>
          <w:trHeight w:val="278"/>
        </w:trPr>
        <w:tc>
          <w:tcPr>
            <w:tcW w:w="2022" w:type="dxa"/>
            <w:vAlign w:val="center"/>
          </w:tcPr>
          <w:p w14:paraId="1F5E092A" w14:textId="77777777" w:rsidR="00197680" w:rsidRPr="003844C5" w:rsidRDefault="00197680" w:rsidP="00A90B4D">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16" w:type="dxa"/>
            <w:vAlign w:val="center"/>
          </w:tcPr>
          <w:p w14:paraId="759240F5" w14:textId="6FC44A94"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0,190</w:t>
            </w:r>
          </w:p>
        </w:tc>
        <w:tc>
          <w:tcPr>
            <w:tcW w:w="1910" w:type="dxa"/>
            <w:vAlign w:val="center"/>
          </w:tcPr>
          <w:p w14:paraId="3E969EBD" w14:textId="10932523"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66C4399A" w14:textId="33548BAF"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0,2831 (0,2645; 0,3108)</w:t>
            </w:r>
          </w:p>
        </w:tc>
        <w:tc>
          <w:tcPr>
            <w:tcW w:w="1911" w:type="dxa"/>
            <w:vAlign w:val="center"/>
          </w:tcPr>
          <w:p w14:paraId="10E2B6A5" w14:textId="2DDC6F53" w:rsidR="00197680" w:rsidRPr="00381E11" w:rsidRDefault="00197680" w:rsidP="00197680">
            <w:pPr>
              <w:jc w:val="center"/>
              <w:rPr>
                <w:rFonts w:ascii="Times New Roman" w:eastAsia="Times New Roman" w:hAnsi="Times New Roman" w:cs="Times New Roman"/>
                <w:b/>
                <w:bCs/>
                <w:iCs/>
                <w:sz w:val="24"/>
                <w:szCs w:val="24"/>
              </w:rPr>
            </w:pPr>
            <w:r w:rsidRPr="00381E11">
              <w:rPr>
                <w:rFonts w:ascii="Times New Roman" w:eastAsia="Times New Roman" w:hAnsi="Times New Roman" w:cs="Times New Roman"/>
                <w:iCs/>
                <w:sz w:val="24"/>
                <w:szCs w:val="24"/>
              </w:rPr>
              <w:t>0,280</w:t>
            </w:r>
          </w:p>
        </w:tc>
        <w:tc>
          <w:tcPr>
            <w:tcW w:w="1984" w:type="dxa"/>
            <w:vAlign w:val="center"/>
          </w:tcPr>
          <w:p w14:paraId="6485886B" w14:textId="4424DA9F" w:rsidR="00197680" w:rsidRPr="00381E11" w:rsidRDefault="00197680" w:rsidP="00197680">
            <w:pPr>
              <w:jc w:val="center"/>
              <w:rPr>
                <w:rFonts w:ascii="Times New Roman" w:eastAsia="Times New Roman" w:hAnsi="Times New Roman" w:cs="Times New Roman"/>
                <w:b/>
                <w:iCs/>
                <w:sz w:val="24"/>
                <w:szCs w:val="24"/>
              </w:rPr>
            </w:pPr>
            <w:r w:rsidRPr="00381E11">
              <w:rPr>
                <w:rFonts w:ascii="Times New Roman" w:eastAsia="Times New Roman" w:hAnsi="Times New Roman" w:cs="Times New Roman"/>
                <w:b/>
                <w:iCs/>
                <w:sz w:val="24"/>
                <w:szCs w:val="24"/>
              </w:rPr>
              <w:t>0,000*</w:t>
            </w:r>
          </w:p>
        </w:tc>
      </w:tr>
      <w:tr w:rsidR="003844C5" w:rsidRPr="003844C5" w14:paraId="3ABF15C9" w14:textId="77777777" w:rsidTr="00002A68">
        <w:trPr>
          <w:trHeight w:val="278"/>
        </w:trPr>
        <w:tc>
          <w:tcPr>
            <w:tcW w:w="2022" w:type="dxa"/>
            <w:tcBorders>
              <w:bottom w:val="single" w:sz="4" w:space="0" w:color="000000"/>
            </w:tcBorders>
            <w:vAlign w:val="center"/>
          </w:tcPr>
          <w:p w14:paraId="3B717742" w14:textId="77777777" w:rsidR="00197680" w:rsidRPr="003844C5" w:rsidRDefault="00197680" w:rsidP="00A90B4D">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816" w:type="dxa"/>
            <w:tcBorders>
              <w:bottom w:val="single" w:sz="4" w:space="0" w:color="000000"/>
            </w:tcBorders>
            <w:vAlign w:val="center"/>
          </w:tcPr>
          <w:p w14:paraId="0AF904A8" w14:textId="2173A738" w:rsidR="00197680" w:rsidRPr="00381E11" w:rsidRDefault="00282332"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0,796</w:t>
            </w:r>
          </w:p>
        </w:tc>
        <w:tc>
          <w:tcPr>
            <w:tcW w:w="1910" w:type="dxa"/>
            <w:tcBorders>
              <w:bottom w:val="single" w:sz="4" w:space="0" w:color="000000"/>
            </w:tcBorders>
            <w:vAlign w:val="center"/>
          </w:tcPr>
          <w:p w14:paraId="0E34672B" w14:textId="699BE948"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0,280</w:t>
            </w:r>
          </w:p>
        </w:tc>
        <w:tc>
          <w:tcPr>
            <w:tcW w:w="1911" w:type="dxa"/>
            <w:tcBorders>
              <w:bottom w:val="single" w:sz="4" w:space="0" w:color="000000"/>
            </w:tcBorders>
            <w:vAlign w:val="center"/>
          </w:tcPr>
          <w:p w14:paraId="57513752" w14:textId="73AEE5E2"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78C9DFB7" w14:textId="61C42DE9"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0,3158 (0,3015; 0,3365)</w:t>
            </w:r>
          </w:p>
        </w:tc>
        <w:tc>
          <w:tcPr>
            <w:tcW w:w="1984" w:type="dxa"/>
            <w:tcBorders>
              <w:bottom w:val="single" w:sz="4" w:space="0" w:color="000000"/>
            </w:tcBorders>
            <w:vAlign w:val="center"/>
          </w:tcPr>
          <w:p w14:paraId="739874A0" w14:textId="42A8D7FB" w:rsidR="00197680" w:rsidRPr="00381E11" w:rsidRDefault="00197680" w:rsidP="00197680">
            <w:pPr>
              <w:jc w:val="center"/>
              <w:rPr>
                <w:rFonts w:ascii="Times New Roman" w:eastAsia="Times New Roman" w:hAnsi="Times New Roman" w:cs="Times New Roman"/>
                <w:b/>
                <w:iCs/>
                <w:sz w:val="24"/>
                <w:szCs w:val="24"/>
              </w:rPr>
            </w:pPr>
            <w:r w:rsidRPr="00381E11">
              <w:rPr>
                <w:rFonts w:ascii="Times New Roman" w:eastAsia="Times New Roman" w:hAnsi="Times New Roman" w:cs="Times New Roman"/>
                <w:b/>
                <w:iCs/>
                <w:sz w:val="24"/>
                <w:szCs w:val="24"/>
              </w:rPr>
              <w:t>0,000*</w:t>
            </w:r>
          </w:p>
        </w:tc>
      </w:tr>
      <w:tr w:rsidR="003844C5" w:rsidRPr="003844C5" w14:paraId="52135537" w14:textId="77777777" w:rsidTr="00002A68">
        <w:trPr>
          <w:trHeight w:val="72"/>
        </w:trPr>
        <w:tc>
          <w:tcPr>
            <w:tcW w:w="2022" w:type="dxa"/>
            <w:tcBorders>
              <w:top w:val="single" w:sz="4" w:space="0" w:color="000000"/>
              <w:bottom w:val="nil"/>
            </w:tcBorders>
            <w:vAlign w:val="center"/>
          </w:tcPr>
          <w:p w14:paraId="4FB39D01" w14:textId="77777777" w:rsidR="00197680" w:rsidRPr="003844C5" w:rsidRDefault="00197680" w:rsidP="00A90B4D">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ХНУС</w:t>
            </w:r>
          </w:p>
        </w:tc>
        <w:tc>
          <w:tcPr>
            <w:tcW w:w="1816" w:type="dxa"/>
            <w:tcBorders>
              <w:top w:val="single" w:sz="4" w:space="0" w:color="000000"/>
              <w:bottom w:val="nil"/>
            </w:tcBorders>
            <w:vAlign w:val="center"/>
          </w:tcPr>
          <w:p w14:paraId="389B192A" w14:textId="1917E54D"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b/>
                <w:iCs/>
                <w:sz w:val="24"/>
                <w:szCs w:val="24"/>
              </w:rPr>
              <w:t>0,000*</w:t>
            </w:r>
          </w:p>
        </w:tc>
        <w:tc>
          <w:tcPr>
            <w:tcW w:w="1910" w:type="dxa"/>
            <w:tcBorders>
              <w:top w:val="single" w:sz="4" w:space="0" w:color="000000"/>
              <w:bottom w:val="nil"/>
            </w:tcBorders>
            <w:vAlign w:val="center"/>
          </w:tcPr>
          <w:p w14:paraId="31212604" w14:textId="3030AC04"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b/>
                <w:iCs/>
                <w:sz w:val="24"/>
                <w:szCs w:val="24"/>
              </w:rPr>
              <w:t>0,000*</w:t>
            </w:r>
          </w:p>
        </w:tc>
        <w:tc>
          <w:tcPr>
            <w:tcW w:w="1911" w:type="dxa"/>
            <w:tcBorders>
              <w:top w:val="single" w:sz="4" w:space="0" w:color="000000"/>
              <w:bottom w:val="nil"/>
            </w:tcBorders>
            <w:vAlign w:val="center"/>
          </w:tcPr>
          <w:p w14:paraId="5FBC4569" w14:textId="5213C609"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b/>
                <w:iCs/>
                <w:sz w:val="24"/>
                <w:szCs w:val="24"/>
              </w:rPr>
              <w:t>0,000*</w:t>
            </w:r>
          </w:p>
        </w:tc>
        <w:tc>
          <w:tcPr>
            <w:tcW w:w="1984" w:type="dxa"/>
            <w:tcBorders>
              <w:top w:val="single" w:sz="4" w:space="0" w:color="000000"/>
              <w:bottom w:val="nil"/>
            </w:tcBorders>
            <w:vAlign w:val="center"/>
          </w:tcPr>
          <w:p w14:paraId="4E782BED" w14:textId="5E9A0D54"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5BEDEFBF" w14:textId="7339FE6F"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0,1927 (0,1731; 0,2055)</w:t>
            </w:r>
          </w:p>
        </w:tc>
      </w:tr>
    </w:tbl>
    <w:p w14:paraId="57846D18" w14:textId="77777777" w:rsidR="00002A68" w:rsidRPr="00002A68" w:rsidRDefault="00002A68" w:rsidP="00002A68">
      <w:pPr>
        <w:spacing w:after="0" w:line="240" w:lineRule="auto"/>
        <w:rPr>
          <w:rFonts w:ascii="Times New Roman" w:hAnsi="Times New Roman" w:cs="Times New Roman"/>
          <w:sz w:val="28"/>
          <w:szCs w:val="28"/>
        </w:rPr>
      </w:pPr>
    </w:p>
    <w:p w14:paraId="2F29C23E" w14:textId="77777777" w:rsidR="00002A68" w:rsidRDefault="00002A68" w:rsidP="00002A68">
      <w:pPr>
        <w:spacing w:after="0" w:line="240" w:lineRule="auto"/>
        <w:rPr>
          <w:rFonts w:ascii="Times New Roman" w:hAnsi="Times New Roman" w:cs="Times New Roman"/>
          <w:sz w:val="28"/>
          <w:szCs w:val="28"/>
        </w:rPr>
      </w:pPr>
    </w:p>
    <w:p w14:paraId="180CBE85" w14:textId="69598061" w:rsidR="00002A68" w:rsidRDefault="00002A68" w:rsidP="00002A68">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42</w:t>
      </w:r>
    </w:p>
    <w:p w14:paraId="50B679B6" w14:textId="77777777" w:rsidR="00002A68" w:rsidRPr="00002A68" w:rsidRDefault="00002A68" w:rsidP="00002A68">
      <w:pPr>
        <w:spacing w:after="0" w:line="240" w:lineRule="auto"/>
        <w:rPr>
          <w:rFonts w:ascii="Times New Roman" w:hAnsi="Times New Roman" w:cs="Times New Roman"/>
          <w:sz w:val="28"/>
          <w:szCs w:val="28"/>
        </w:rPr>
      </w:pPr>
    </w:p>
    <w:tbl>
      <w:tblPr>
        <w:tblStyle w:val="35"/>
        <w:tblW w:w="9633" w:type="dxa"/>
        <w:tblInd w:w="-5"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8"/>
        <w:gridCol w:w="1893"/>
        <w:gridCol w:w="1893"/>
        <w:gridCol w:w="1895"/>
        <w:gridCol w:w="1974"/>
      </w:tblGrid>
      <w:tr w:rsidR="003844C5" w:rsidRPr="003844C5" w14:paraId="67727EC1" w14:textId="77777777" w:rsidTr="00002A68">
        <w:tc>
          <w:tcPr>
            <w:tcW w:w="9633" w:type="dxa"/>
            <w:gridSpan w:val="5"/>
            <w:tcBorders>
              <w:top w:val="single" w:sz="4" w:space="0" w:color="auto"/>
            </w:tcBorders>
            <w:vAlign w:val="center"/>
          </w:tcPr>
          <w:p w14:paraId="63FC771D" w14:textId="0B664248" w:rsidR="00B66964" w:rsidRPr="003844C5" w:rsidRDefault="00197680" w:rsidP="006C393B">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 xml:space="preserve">Н Критерий Краскела Уоллиса </w:t>
            </w:r>
            <w:r w:rsidR="00037A15" w:rsidRPr="003844C5">
              <w:rPr>
                <w:rFonts w:ascii="Times New Roman" w:eastAsia="Times New Roman" w:hAnsi="Times New Roman" w:cs="Times New Roman"/>
                <w:sz w:val="24"/>
                <w:szCs w:val="24"/>
              </w:rPr>
              <w:t>(3</w:t>
            </w:r>
            <w:r w:rsidRPr="003844C5">
              <w:rPr>
                <w:rFonts w:ascii="Times New Roman" w:eastAsia="Times New Roman" w:hAnsi="Times New Roman" w:cs="Times New Roman"/>
                <w:sz w:val="24"/>
                <w:szCs w:val="24"/>
              </w:rPr>
              <w:t>, N= 60</w:t>
            </w:r>
            <w:r w:rsidR="006C5712" w:rsidRPr="003844C5">
              <w:rPr>
                <w:rFonts w:ascii="Times New Roman" w:eastAsia="Times New Roman" w:hAnsi="Times New Roman" w:cs="Times New Roman"/>
                <w:sz w:val="24"/>
                <w:szCs w:val="24"/>
              </w:rPr>
              <w:t>) p</w:t>
            </w:r>
            <w:r w:rsidRPr="003844C5">
              <w:rPr>
                <w:rFonts w:ascii="Times New Roman" w:eastAsia="Times New Roman" w:hAnsi="Times New Roman" w:cs="Times New Roman"/>
                <w:sz w:val="24"/>
                <w:szCs w:val="24"/>
              </w:rPr>
              <w:t xml:space="preserve"> =0,000</w:t>
            </w:r>
            <w:r w:rsidR="00B66964" w:rsidRPr="003844C5">
              <w:rPr>
                <w:rFonts w:ascii="Times New Roman" w:eastAsia="Times New Roman" w:hAnsi="Times New Roman" w:cs="Times New Roman"/>
                <w:sz w:val="24"/>
                <w:szCs w:val="24"/>
              </w:rPr>
              <w:t>*</w:t>
            </w:r>
          </w:p>
        </w:tc>
      </w:tr>
      <w:tr w:rsidR="003844C5" w:rsidRPr="003844C5" w14:paraId="1C8BDA9B" w14:textId="77777777" w:rsidTr="00C45999">
        <w:tc>
          <w:tcPr>
            <w:tcW w:w="1978" w:type="dxa"/>
            <w:vAlign w:val="center"/>
          </w:tcPr>
          <w:p w14:paraId="2E75AF8B" w14:textId="77777777" w:rsidR="00B66964" w:rsidRPr="003844C5" w:rsidRDefault="00B66964" w:rsidP="00A90B4D">
            <w:pP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МК/Гк Плазма</w:t>
            </w:r>
          </w:p>
        </w:tc>
        <w:tc>
          <w:tcPr>
            <w:tcW w:w="1893" w:type="dxa"/>
            <w:vAlign w:val="center"/>
          </w:tcPr>
          <w:p w14:paraId="73DC43E1" w14:textId="77777777" w:rsidR="00B66964" w:rsidRPr="003844C5" w:rsidRDefault="00B66964"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64250D84" w14:textId="77777777" w:rsidR="00B66964" w:rsidRPr="003844C5" w:rsidRDefault="00B66964"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5" w:type="dxa"/>
            <w:vAlign w:val="center"/>
          </w:tcPr>
          <w:p w14:paraId="7C8467AD" w14:textId="77777777" w:rsidR="00B66964" w:rsidRPr="003844C5" w:rsidRDefault="00B66964"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974" w:type="dxa"/>
            <w:vAlign w:val="center"/>
          </w:tcPr>
          <w:p w14:paraId="7E8A592C" w14:textId="77777777" w:rsidR="00B66964" w:rsidRPr="003844C5" w:rsidRDefault="00B66964"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до начала эксперимента</w:t>
            </w:r>
          </w:p>
        </w:tc>
      </w:tr>
      <w:tr w:rsidR="003844C5" w:rsidRPr="003844C5" w14:paraId="6B81AD91" w14:textId="77777777" w:rsidTr="00C45999">
        <w:tc>
          <w:tcPr>
            <w:tcW w:w="1978" w:type="dxa"/>
            <w:vAlign w:val="center"/>
          </w:tcPr>
          <w:p w14:paraId="3C4E3C42" w14:textId="77777777" w:rsidR="00197680" w:rsidRPr="003844C5" w:rsidRDefault="00197680" w:rsidP="00A90B4D">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4D9CBF9C" w14:textId="009542D4"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311F1525" w14:textId="116FB438" w:rsidR="00197680" w:rsidRPr="00381E11" w:rsidRDefault="00197680" w:rsidP="00197680">
            <w:pPr>
              <w:jc w:val="center"/>
              <w:rPr>
                <w:rFonts w:ascii="Times New Roman" w:eastAsia="Times New Roman" w:hAnsi="Times New Roman" w:cs="Times New Roman"/>
                <w:b/>
                <w:iCs/>
                <w:sz w:val="24"/>
                <w:szCs w:val="24"/>
              </w:rPr>
            </w:pPr>
            <w:r w:rsidRPr="00381E11">
              <w:rPr>
                <w:rFonts w:ascii="Times New Roman" w:eastAsia="Times New Roman" w:hAnsi="Times New Roman" w:cs="Times New Roman"/>
                <w:iCs/>
                <w:sz w:val="24"/>
                <w:szCs w:val="24"/>
              </w:rPr>
              <w:t>0,9620 (0,8650; 1,1351)</w:t>
            </w:r>
          </w:p>
        </w:tc>
        <w:tc>
          <w:tcPr>
            <w:tcW w:w="1893" w:type="dxa"/>
            <w:vAlign w:val="center"/>
          </w:tcPr>
          <w:p w14:paraId="107AEF95" w14:textId="06D5449B"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0,274</w:t>
            </w:r>
          </w:p>
        </w:tc>
        <w:tc>
          <w:tcPr>
            <w:tcW w:w="1895" w:type="dxa"/>
            <w:vAlign w:val="center"/>
          </w:tcPr>
          <w:p w14:paraId="5745D103" w14:textId="57128474"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0,579</w:t>
            </w:r>
          </w:p>
        </w:tc>
        <w:tc>
          <w:tcPr>
            <w:tcW w:w="1974" w:type="dxa"/>
            <w:vAlign w:val="center"/>
          </w:tcPr>
          <w:p w14:paraId="2C704E89" w14:textId="765248D6" w:rsidR="00197680" w:rsidRPr="00381E11" w:rsidRDefault="00197680" w:rsidP="00197680">
            <w:pPr>
              <w:jc w:val="center"/>
              <w:rPr>
                <w:rFonts w:ascii="Times New Roman" w:eastAsia="Times New Roman" w:hAnsi="Times New Roman" w:cs="Times New Roman"/>
                <w:b/>
                <w:iCs/>
                <w:sz w:val="24"/>
                <w:szCs w:val="24"/>
              </w:rPr>
            </w:pPr>
            <w:r w:rsidRPr="00381E11">
              <w:rPr>
                <w:rFonts w:ascii="Times New Roman" w:eastAsia="Times New Roman" w:hAnsi="Times New Roman" w:cs="Times New Roman"/>
                <w:b/>
                <w:iCs/>
                <w:sz w:val="24"/>
                <w:szCs w:val="24"/>
              </w:rPr>
              <w:t>0,000*</w:t>
            </w:r>
          </w:p>
        </w:tc>
      </w:tr>
      <w:tr w:rsidR="003844C5" w:rsidRPr="003844C5" w14:paraId="3308DD82" w14:textId="77777777" w:rsidTr="00C45999">
        <w:tc>
          <w:tcPr>
            <w:tcW w:w="1978" w:type="dxa"/>
            <w:vAlign w:val="center"/>
          </w:tcPr>
          <w:p w14:paraId="68EC7EAC" w14:textId="77777777" w:rsidR="00197680" w:rsidRPr="003844C5" w:rsidRDefault="00197680" w:rsidP="00A90B4D">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3" w:type="dxa"/>
            <w:vAlign w:val="center"/>
          </w:tcPr>
          <w:p w14:paraId="53C47502" w14:textId="66C956DD"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0,274</w:t>
            </w:r>
          </w:p>
        </w:tc>
        <w:tc>
          <w:tcPr>
            <w:tcW w:w="1893" w:type="dxa"/>
            <w:vAlign w:val="center"/>
          </w:tcPr>
          <w:p w14:paraId="7A2EE98F" w14:textId="12ECD4DE"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7F6A3D9C" w14:textId="74C30151"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0,9341 (0,8628; 0,9523)</w:t>
            </w:r>
          </w:p>
        </w:tc>
        <w:tc>
          <w:tcPr>
            <w:tcW w:w="1895" w:type="dxa"/>
            <w:vAlign w:val="center"/>
          </w:tcPr>
          <w:p w14:paraId="29CA7AF7" w14:textId="0FC7CF77"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0,353</w:t>
            </w:r>
          </w:p>
        </w:tc>
        <w:tc>
          <w:tcPr>
            <w:tcW w:w="1974" w:type="dxa"/>
            <w:vAlign w:val="center"/>
          </w:tcPr>
          <w:p w14:paraId="57DC21C8" w14:textId="58B902AE" w:rsidR="00197680" w:rsidRPr="00381E11" w:rsidRDefault="00197680" w:rsidP="00197680">
            <w:pPr>
              <w:jc w:val="center"/>
              <w:rPr>
                <w:rFonts w:ascii="Times New Roman" w:eastAsia="Times New Roman" w:hAnsi="Times New Roman" w:cs="Times New Roman"/>
                <w:b/>
                <w:iCs/>
                <w:sz w:val="24"/>
                <w:szCs w:val="24"/>
              </w:rPr>
            </w:pPr>
            <w:r w:rsidRPr="00381E11">
              <w:rPr>
                <w:rFonts w:ascii="Times New Roman" w:eastAsia="Times New Roman" w:hAnsi="Times New Roman" w:cs="Times New Roman"/>
                <w:b/>
                <w:iCs/>
                <w:sz w:val="24"/>
                <w:szCs w:val="24"/>
              </w:rPr>
              <w:t>0,000*</w:t>
            </w:r>
          </w:p>
        </w:tc>
      </w:tr>
      <w:tr w:rsidR="003844C5" w:rsidRPr="003844C5" w14:paraId="2CA4B472" w14:textId="77777777" w:rsidTr="00C45999">
        <w:tc>
          <w:tcPr>
            <w:tcW w:w="1978" w:type="dxa"/>
            <w:vAlign w:val="center"/>
          </w:tcPr>
          <w:p w14:paraId="7626949F" w14:textId="77777777" w:rsidR="00197680" w:rsidRPr="003844C5" w:rsidRDefault="00197680" w:rsidP="00A90B4D">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893" w:type="dxa"/>
            <w:vAlign w:val="center"/>
          </w:tcPr>
          <w:p w14:paraId="41209425" w14:textId="7FA56627"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0,579</w:t>
            </w:r>
          </w:p>
        </w:tc>
        <w:tc>
          <w:tcPr>
            <w:tcW w:w="1893" w:type="dxa"/>
            <w:vAlign w:val="center"/>
          </w:tcPr>
          <w:p w14:paraId="19E01700" w14:textId="126F367B"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0,353</w:t>
            </w:r>
          </w:p>
        </w:tc>
        <w:tc>
          <w:tcPr>
            <w:tcW w:w="1895" w:type="dxa"/>
            <w:vAlign w:val="center"/>
          </w:tcPr>
          <w:p w14:paraId="3E9EC421" w14:textId="3E2F9408"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3EEA3115" w14:textId="6BD6F064"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0,9280 (0,8888; 0,9848)</w:t>
            </w:r>
          </w:p>
        </w:tc>
        <w:tc>
          <w:tcPr>
            <w:tcW w:w="1974" w:type="dxa"/>
            <w:vAlign w:val="center"/>
          </w:tcPr>
          <w:p w14:paraId="3969D888" w14:textId="0305B8DB" w:rsidR="00197680" w:rsidRPr="00381E11" w:rsidRDefault="00197680" w:rsidP="00197680">
            <w:pPr>
              <w:jc w:val="center"/>
              <w:rPr>
                <w:rFonts w:ascii="Times New Roman" w:eastAsia="Times New Roman" w:hAnsi="Times New Roman" w:cs="Times New Roman"/>
                <w:b/>
                <w:iCs/>
                <w:sz w:val="24"/>
                <w:szCs w:val="24"/>
              </w:rPr>
            </w:pPr>
            <w:r w:rsidRPr="00381E11">
              <w:rPr>
                <w:rFonts w:ascii="Times New Roman" w:eastAsia="Times New Roman" w:hAnsi="Times New Roman" w:cs="Times New Roman"/>
                <w:b/>
                <w:iCs/>
                <w:sz w:val="24"/>
                <w:szCs w:val="24"/>
              </w:rPr>
              <w:t>0,000*</w:t>
            </w:r>
          </w:p>
        </w:tc>
      </w:tr>
      <w:tr w:rsidR="003844C5" w:rsidRPr="003844C5" w14:paraId="3E3E216B" w14:textId="77777777" w:rsidTr="00C45999">
        <w:trPr>
          <w:trHeight w:val="70"/>
        </w:trPr>
        <w:tc>
          <w:tcPr>
            <w:tcW w:w="1978" w:type="dxa"/>
            <w:vAlign w:val="center"/>
          </w:tcPr>
          <w:p w14:paraId="45AB477D" w14:textId="77777777" w:rsidR="00197680" w:rsidRPr="003844C5" w:rsidRDefault="00197680" w:rsidP="00A90B4D">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до начала эксперимента</w:t>
            </w:r>
          </w:p>
        </w:tc>
        <w:tc>
          <w:tcPr>
            <w:tcW w:w="1893" w:type="dxa"/>
            <w:vAlign w:val="center"/>
          </w:tcPr>
          <w:p w14:paraId="56E26A97" w14:textId="46225A9D"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b/>
                <w:iCs/>
                <w:sz w:val="24"/>
                <w:szCs w:val="24"/>
              </w:rPr>
              <w:t>0,000*</w:t>
            </w:r>
          </w:p>
        </w:tc>
        <w:tc>
          <w:tcPr>
            <w:tcW w:w="1893" w:type="dxa"/>
            <w:vAlign w:val="center"/>
          </w:tcPr>
          <w:p w14:paraId="471FF713" w14:textId="6479B0F0"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b/>
                <w:iCs/>
                <w:sz w:val="24"/>
                <w:szCs w:val="24"/>
              </w:rPr>
              <w:t>0,000*</w:t>
            </w:r>
          </w:p>
        </w:tc>
        <w:tc>
          <w:tcPr>
            <w:tcW w:w="1895" w:type="dxa"/>
            <w:vAlign w:val="center"/>
          </w:tcPr>
          <w:p w14:paraId="30567409" w14:textId="1AD491B8"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b/>
                <w:iCs/>
                <w:sz w:val="24"/>
                <w:szCs w:val="24"/>
              </w:rPr>
              <w:t>0,000*</w:t>
            </w:r>
          </w:p>
        </w:tc>
        <w:tc>
          <w:tcPr>
            <w:tcW w:w="1974" w:type="dxa"/>
            <w:vAlign w:val="center"/>
          </w:tcPr>
          <w:p w14:paraId="41596C12" w14:textId="0F7392F3"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5E92BBDE" w14:textId="1E93CCA7"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0,4859 (0,4545; 0,5180)</w:t>
            </w:r>
          </w:p>
        </w:tc>
      </w:tr>
    </w:tbl>
    <w:tbl>
      <w:tblPr>
        <w:tblStyle w:val="33"/>
        <w:tblW w:w="964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8"/>
        <w:gridCol w:w="1893"/>
        <w:gridCol w:w="1893"/>
        <w:gridCol w:w="1895"/>
        <w:gridCol w:w="1974"/>
      </w:tblGrid>
      <w:tr w:rsidR="003844C5" w:rsidRPr="003844C5" w14:paraId="3140E7E6" w14:textId="77777777" w:rsidTr="00C45999">
        <w:tc>
          <w:tcPr>
            <w:tcW w:w="9643" w:type="dxa"/>
            <w:gridSpan w:val="5"/>
            <w:tcBorders>
              <w:top w:val="nil"/>
            </w:tcBorders>
            <w:vAlign w:val="center"/>
          </w:tcPr>
          <w:p w14:paraId="33FAA2B6" w14:textId="1E39BF4B" w:rsidR="00B66964" w:rsidRPr="003844C5" w:rsidRDefault="00197680" w:rsidP="006C393B">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 xml:space="preserve">Н Критерий Краскела Уоллиса </w:t>
            </w:r>
            <w:r w:rsidR="00037A15" w:rsidRPr="003844C5">
              <w:rPr>
                <w:rFonts w:ascii="Times New Roman" w:eastAsia="Times New Roman" w:hAnsi="Times New Roman" w:cs="Times New Roman"/>
                <w:sz w:val="24"/>
                <w:szCs w:val="24"/>
              </w:rPr>
              <w:t>(3</w:t>
            </w:r>
            <w:r w:rsidRPr="003844C5">
              <w:rPr>
                <w:rFonts w:ascii="Times New Roman" w:eastAsia="Times New Roman" w:hAnsi="Times New Roman" w:cs="Times New Roman"/>
                <w:sz w:val="24"/>
                <w:szCs w:val="24"/>
              </w:rPr>
              <w:t>, N= 60</w:t>
            </w:r>
            <w:r w:rsidR="006C5712" w:rsidRPr="003844C5">
              <w:rPr>
                <w:rFonts w:ascii="Times New Roman" w:eastAsia="Times New Roman" w:hAnsi="Times New Roman" w:cs="Times New Roman"/>
                <w:sz w:val="24"/>
                <w:szCs w:val="24"/>
              </w:rPr>
              <w:t>) p</w:t>
            </w:r>
            <w:r w:rsidRPr="003844C5">
              <w:rPr>
                <w:rFonts w:ascii="Times New Roman" w:eastAsia="Times New Roman" w:hAnsi="Times New Roman" w:cs="Times New Roman"/>
                <w:sz w:val="24"/>
                <w:szCs w:val="24"/>
              </w:rPr>
              <w:t xml:space="preserve"> =0,000*</w:t>
            </w:r>
          </w:p>
        </w:tc>
      </w:tr>
      <w:tr w:rsidR="003844C5" w:rsidRPr="003844C5" w14:paraId="6E4BE5C8" w14:textId="77777777" w:rsidTr="00C45999">
        <w:tc>
          <w:tcPr>
            <w:tcW w:w="1988" w:type="dxa"/>
            <w:vAlign w:val="center"/>
          </w:tcPr>
          <w:p w14:paraId="220D3CD8" w14:textId="77777777" w:rsidR="00B66964" w:rsidRPr="003844C5" w:rsidRDefault="00B66964" w:rsidP="006C393B">
            <w:pPr>
              <w:jc w:val="center"/>
              <w:rPr>
                <w:rFonts w:ascii="Times New Roman" w:eastAsia="Times New Roman" w:hAnsi="Times New Roman" w:cs="Times New Roman"/>
                <w:sz w:val="24"/>
                <w:szCs w:val="24"/>
              </w:rPr>
            </w:pPr>
            <w:r w:rsidRPr="003844C5">
              <w:rPr>
                <w:rFonts w:ascii="Times New Roman" w:eastAsia="Times New Roman" w:hAnsi="Times New Roman" w:cs="Times New Roman"/>
                <w:sz w:val="24"/>
                <w:szCs w:val="24"/>
              </w:rPr>
              <w:t>МК/Гк Плазма</w:t>
            </w:r>
          </w:p>
        </w:tc>
        <w:tc>
          <w:tcPr>
            <w:tcW w:w="1893" w:type="dxa"/>
            <w:vAlign w:val="center"/>
          </w:tcPr>
          <w:p w14:paraId="70E3FF96" w14:textId="77777777" w:rsidR="00B66964" w:rsidRPr="003844C5" w:rsidRDefault="00B66964"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75D10484" w14:textId="77777777" w:rsidR="00B66964" w:rsidRPr="003844C5" w:rsidRDefault="00B66964"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5" w:type="dxa"/>
            <w:vAlign w:val="center"/>
          </w:tcPr>
          <w:p w14:paraId="6EA732DD" w14:textId="77777777" w:rsidR="00B66964" w:rsidRPr="003844C5" w:rsidRDefault="00B66964"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974" w:type="dxa"/>
            <w:vAlign w:val="center"/>
          </w:tcPr>
          <w:p w14:paraId="1F572C51" w14:textId="77777777" w:rsidR="00B66964" w:rsidRPr="003844C5" w:rsidRDefault="00B66964" w:rsidP="006C393B">
            <w:pPr>
              <w:jc w:val="cente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ХНУС</w:t>
            </w:r>
          </w:p>
        </w:tc>
      </w:tr>
      <w:tr w:rsidR="003844C5" w:rsidRPr="003844C5" w14:paraId="39995929" w14:textId="77777777" w:rsidTr="00C45999">
        <w:tc>
          <w:tcPr>
            <w:tcW w:w="1988" w:type="dxa"/>
            <w:vAlign w:val="center"/>
          </w:tcPr>
          <w:p w14:paraId="70BB18FF" w14:textId="77777777" w:rsidR="00197680" w:rsidRPr="003844C5" w:rsidRDefault="00197680" w:rsidP="00A90B4D">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3, плацебо</w:t>
            </w:r>
          </w:p>
        </w:tc>
        <w:tc>
          <w:tcPr>
            <w:tcW w:w="1893" w:type="dxa"/>
            <w:vAlign w:val="center"/>
          </w:tcPr>
          <w:p w14:paraId="433674F2" w14:textId="04575613"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21F68507" w14:textId="1B313CF6" w:rsidR="00197680" w:rsidRPr="00381E11" w:rsidRDefault="00197680" w:rsidP="00197680">
            <w:pPr>
              <w:jc w:val="center"/>
              <w:rPr>
                <w:rFonts w:ascii="Times New Roman" w:eastAsia="Times New Roman" w:hAnsi="Times New Roman" w:cs="Times New Roman"/>
                <w:b/>
                <w:iCs/>
                <w:sz w:val="24"/>
                <w:szCs w:val="24"/>
              </w:rPr>
            </w:pPr>
            <w:r w:rsidRPr="00381E11">
              <w:rPr>
                <w:rFonts w:ascii="Times New Roman" w:eastAsia="Times New Roman" w:hAnsi="Times New Roman" w:cs="Times New Roman"/>
                <w:iCs/>
                <w:sz w:val="24"/>
                <w:szCs w:val="24"/>
              </w:rPr>
              <w:t>0,9620 (0,8650; 1,1351)</w:t>
            </w:r>
          </w:p>
        </w:tc>
        <w:tc>
          <w:tcPr>
            <w:tcW w:w="1893" w:type="dxa"/>
            <w:vAlign w:val="center"/>
          </w:tcPr>
          <w:p w14:paraId="095A22EE" w14:textId="4F713168" w:rsidR="00197680" w:rsidRPr="00381E11" w:rsidRDefault="00197680" w:rsidP="00197680">
            <w:pPr>
              <w:jc w:val="center"/>
              <w:rPr>
                <w:rFonts w:ascii="Times New Roman" w:eastAsia="Times New Roman" w:hAnsi="Times New Roman" w:cs="Times New Roman"/>
                <w:b/>
                <w:bCs/>
                <w:iCs/>
                <w:sz w:val="24"/>
                <w:szCs w:val="24"/>
              </w:rPr>
            </w:pPr>
            <w:r w:rsidRPr="00381E11">
              <w:rPr>
                <w:rFonts w:ascii="Times New Roman" w:eastAsia="Times New Roman" w:hAnsi="Times New Roman" w:cs="Times New Roman"/>
                <w:b/>
                <w:bCs/>
                <w:iCs/>
                <w:sz w:val="24"/>
                <w:szCs w:val="24"/>
              </w:rPr>
              <w:t>0,052</w:t>
            </w:r>
          </w:p>
        </w:tc>
        <w:tc>
          <w:tcPr>
            <w:tcW w:w="1895" w:type="dxa"/>
            <w:vAlign w:val="center"/>
          </w:tcPr>
          <w:p w14:paraId="61FABF94" w14:textId="2D69CCA6"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0,190</w:t>
            </w:r>
          </w:p>
        </w:tc>
        <w:tc>
          <w:tcPr>
            <w:tcW w:w="1974" w:type="dxa"/>
            <w:vAlign w:val="center"/>
          </w:tcPr>
          <w:p w14:paraId="6B9476AA" w14:textId="09243A36" w:rsidR="00197680" w:rsidRPr="00381E11" w:rsidRDefault="00197680" w:rsidP="00197680">
            <w:pPr>
              <w:jc w:val="center"/>
              <w:rPr>
                <w:rFonts w:ascii="Times New Roman" w:eastAsia="Times New Roman" w:hAnsi="Times New Roman" w:cs="Times New Roman"/>
                <w:bCs/>
                <w:iCs/>
                <w:sz w:val="24"/>
                <w:szCs w:val="24"/>
              </w:rPr>
            </w:pPr>
            <w:r w:rsidRPr="00381E11">
              <w:rPr>
                <w:rFonts w:ascii="Times New Roman" w:eastAsia="Times New Roman" w:hAnsi="Times New Roman" w:cs="Times New Roman"/>
                <w:b/>
                <w:iCs/>
                <w:sz w:val="24"/>
                <w:szCs w:val="24"/>
              </w:rPr>
              <w:t>0,000*</w:t>
            </w:r>
          </w:p>
        </w:tc>
      </w:tr>
      <w:tr w:rsidR="003844C5" w:rsidRPr="003844C5" w14:paraId="72B8DD82" w14:textId="77777777" w:rsidTr="00C45999">
        <w:tc>
          <w:tcPr>
            <w:tcW w:w="1988" w:type="dxa"/>
            <w:vAlign w:val="center"/>
          </w:tcPr>
          <w:p w14:paraId="4AFE480B" w14:textId="77777777" w:rsidR="00197680" w:rsidRPr="003844C5" w:rsidRDefault="00197680" w:rsidP="00A90B4D">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4, гармина гидрохлорид</w:t>
            </w:r>
          </w:p>
        </w:tc>
        <w:tc>
          <w:tcPr>
            <w:tcW w:w="1893" w:type="dxa"/>
            <w:vAlign w:val="center"/>
          </w:tcPr>
          <w:p w14:paraId="181EB925" w14:textId="1B0E76BF" w:rsidR="00197680" w:rsidRPr="00381E11" w:rsidRDefault="00197680" w:rsidP="00197680">
            <w:pPr>
              <w:jc w:val="center"/>
              <w:rPr>
                <w:rFonts w:ascii="Times New Roman" w:eastAsia="Times New Roman" w:hAnsi="Times New Roman" w:cs="Times New Roman"/>
                <w:b/>
                <w:bCs/>
                <w:iCs/>
                <w:sz w:val="24"/>
                <w:szCs w:val="24"/>
              </w:rPr>
            </w:pPr>
            <w:r w:rsidRPr="00381E11">
              <w:rPr>
                <w:rFonts w:ascii="Times New Roman" w:eastAsia="Times New Roman" w:hAnsi="Times New Roman" w:cs="Times New Roman"/>
                <w:b/>
                <w:bCs/>
                <w:iCs/>
                <w:sz w:val="24"/>
                <w:szCs w:val="24"/>
              </w:rPr>
              <w:t>0,052</w:t>
            </w:r>
          </w:p>
        </w:tc>
        <w:tc>
          <w:tcPr>
            <w:tcW w:w="1893" w:type="dxa"/>
            <w:vAlign w:val="center"/>
          </w:tcPr>
          <w:p w14:paraId="5A4DE97D" w14:textId="657A9CC6"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5002DEA4" w14:textId="7A03359A"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0,9341 (0,8628; 0,9523)</w:t>
            </w:r>
          </w:p>
        </w:tc>
        <w:tc>
          <w:tcPr>
            <w:tcW w:w="1895" w:type="dxa"/>
            <w:vAlign w:val="center"/>
          </w:tcPr>
          <w:p w14:paraId="1924119F" w14:textId="0510E3E8"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0,739</w:t>
            </w:r>
          </w:p>
        </w:tc>
        <w:tc>
          <w:tcPr>
            <w:tcW w:w="1974" w:type="dxa"/>
            <w:vAlign w:val="center"/>
          </w:tcPr>
          <w:p w14:paraId="17C4C4A6" w14:textId="56727412" w:rsidR="00197680" w:rsidRPr="00381E11" w:rsidRDefault="00197680" w:rsidP="00197680">
            <w:pPr>
              <w:jc w:val="center"/>
              <w:rPr>
                <w:rFonts w:ascii="Times New Roman" w:eastAsia="Times New Roman" w:hAnsi="Times New Roman" w:cs="Times New Roman"/>
                <w:bCs/>
                <w:iCs/>
                <w:sz w:val="24"/>
                <w:szCs w:val="24"/>
              </w:rPr>
            </w:pPr>
            <w:r w:rsidRPr="00381E11">
              <w:rPr>
                <w:rFonts w:ascii="Times New Roman" w:eastAsia="Times New Roman" w:hAnsi="Times New Roman" w:cs="Times New Roman"/>
                <w:b/>
                <w:iCs/>
                <w:sz w:val="24"/>
                <w:szCs w:val="24"/>
              </w:rPr>
              <w:t>0,000*</w:t>
            </w:r>
          </w:p>
        </w:tc>
      </w:tr>
      <w:tr w:rsidR="003844C5" w:rsidRPr="003844C5" w14:paraId="3C812C83" w14:textId="77777777" w:rsidTr="00C45999">
        <w:tc>
          <w:tcPr>
            <w:tcW w:w="1988" w:type="dxa"/>
            <w:vAlign w:val="center"/>
          </w:tcPr>
          <w:p w14:paraId="3916AFD3" w14:textId="77777777" w:rsidR="00197680" w:rsidRPr="003844C5" w:rsidRDefault="00197680" w:rsidP="00A90B4D">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группа 5, амитриптилин</w:t>
            </w:r>
          </w:p>
        </w:tc>
        <w:tc>
          <w:tcPr>
            <w:tcW w:w="1893" w:type="dxa"/>
            <w:vAlign w:val="center"/>
          </w:tcPr>
          <w:p w14:paraId="36640533" w14:textId="45492070"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0,190</w:t>
            </w:r>
          </w:p>
        </w:tc>
        <w:tc>
          <w:tcPr>
            <w:tcW w:w="1893" w:type="dxa"/>
            <w:vAlign w:val="center"/>
          </w:tcPr>
          <w:p w14:paraId="36283D4F" w14:textId="61C48A6D"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0,739</w:t>
            </w:r>
          </w:p>
        </w:tc>
        <w:tc>
          <w:tcPr>
            <w:tcW w:w="1895" w:type="dxa"/>
            <w:vAlign w:val="center"/>
          </w:tcPr>
          <w:p w14:paraId="00450F6A" w14:textId="4573EC31"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5AEB9407" w14:textId="746D17F7"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0,9280 (0,8888; 0,9848)</w:t>
            </w:r>
          </w:p>
        </w:tc>
        <w:tc>
          <w:tcPr>
            <w:tcW w:w="1974" w:type="dxa"/>
            <w:vAlign w:val="center"/>
          </w:tcPr>
          <w:p w14:paraId="1A9AB792" w14:textId="06196F42" w:rsidR="00197680" w:rsidRPr="00381E11" w:rsidRDefault="00197680" w:rsidP="00197680">
            <w:pPr>
              <w:jc w:val="center"/>
              <w:rPr>
                <w:rFonts w:ascii="Times New Roman" w:eastAsia="Times New Roman" w:hAnsi="Times New Roman" w:cs="Times New Roman"/>
                <w:b/>
                <w:iCs/>
                <w:sz w:val="24"/>
                <w:szCs w:val="24"/>
              </w:rPr>
            </w:pPr>
            <w:r w:rsidRPr="00381E11">
              <w:rPr>
                <w:rFonts w:ascii="Times New Roman" w:eastAsia="Times New Roman" w:hAnsi="Times New Roman" w:cs="Times New Roman"/>
                <w:b/>
                <w:iCs/>
                <w:sz w:val="24"/>
                <w:szCs w:val="24"/>
              </w:rPr>
              <w:t>0,000*</w:t>
            </w:r>
          </w:p>
        </w:tc>
      </w:tr>
      <w:tr w:rsidR="003844C5" w:rsidRPr="003844C5" w14:paraId="064EE8AE" w14:textId="77777777" w:rsidTr="00C45999">
        <w:trPr>
          <w:trHeight w:val="70"/>
        </w:trPr>
        <w:tc>
          <w:tcPr>
            <w:tcW w:w="1988" w:type="dxa"/>
            <w:vAlign w:val="center"/>
          </w:tcPr>
          <w:p w14:paraId="42957A93" w14:textId="77777777" w:rsidR="00197680" w:rsidRPr="003844C5" w:rsidRDefault="00197680" w:rsidP="00A90B4D">
            <w:pPr>
              <w:rPr>
                <w:rFonts w:ascii="Times New Roman" w:eastAsia="Times New Roman" w:hAnsi="Times New Roman" w:cs="Times New Roman"/>
                <w:b/>
                <w:sz w:val="24"/>
                <w:szCs w:val="24"/>
              </w:rPr>
            </w:pPr>
            <w:r w:rsidRPr="003844C5">
              <w:rPr>
                <w:rFonts w:ascii="Times New Roman" w:eastAsia="Times New Roman" w:hAnsi="Times New Roman" w:cs="Times New Roman"/>
                <w:sz w:val="24"/>
                <w:szCs w:val="24"/>
              </w:rPr>
              <w:t>ХНУС</w:t>
            </w:r>
          </w:p>
        </w:tc>
        <w:tc>
          <w:tcPr>
            <w:tcW w:w="1893" w:type="dxa"/>
            <w:vAlign w:val="center"/>
          </w:tcPr>
          <w:p w14:paraId="7B8C4333" w14:textId="7C4D109B"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b/>
                <w:iCs/>
                <w:sz w:val="24"/>
                <w:szCs w:val="24"/>
              </w:rPr>
              <w:t>0,000*</w:t>
            </w:r>
          </w:p>
        </w:tc>
        <w:tc>
          <w:tcPr>
            <w:tcW w:w="1893" w:type="dxa"/>
            <w:vAlign w:val="center"/>
          </w:tcPr>
          <w:p w14:paraId="4EFAE7A6" w14:textId="53E4485B"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b/>
                <w:iCs/>
                <w:sz w:val="24"/>
                <w:szCs w:val="24"/>
              </w:rPr>
              <w:t>0,000*</w:t>
            </w:r>
          </w:p>
        </w:tc>
        <w:tc>
          <w:tcPr>
            <w:tcW w:w="1895" w:type="dxa"/>
            <w:vAlign w:val="center"/>
          </w:tcPr>
          <w:p w14:paraId="0A95A958" w14:textId="135C8275"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b/>
                <w:iCs/>
                <w:sz w:val="24"/>
                <w:szCs w:val="24"/>
              </w:rPr>
              <w:t>0,000*</w:t>
            </w:r>
          </w:p>
        </w:tc>
        <w:tc>
          <w:tcPr>
            <w:tcW w:w="1974" w:type="dxa"/>
            <w:vAlign w:val="center"/>
          </w:tcPr>
          <w:p w14:paraId="5798F4BC" w14:textId="45853EBA"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2F41B1CE" w14:textId="21F1B022" w:rsidR="00197680" w:rsidRPr="00381E11" w:rsidRDefault="00197680" w:rsidP="00197680">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0,6014 (0,5321; 0,6518)</w:t>
            </w:r>
          </w:p>
        </w:tc>
      </w:tr>
      <w:tr w:rsidR="003844C5" w:rsidRPr="003844C5" w14:paraId="09B1A706" w14:textId="77777777" w:rsidTr="00C45999">
        <w:trPr>
          <w:trHeight w:val="70"/>
        </w:trPr>
        <w:tc>
          <w:tcPr>
            <w:tcW w:w="9643" w:type="dxa"/>
            <w:gridSpan w:val="5"/>
            <w:vAlign w:val="center"/>
          </w:tcPr>
          <w:p w14:paraId="1C412192" w14:textId="7ABF0CA9" w:rsidR="00B66964" w:rsidRPr="003844C5" w:rsidRDefault="00EF3E17" w:rsidP="006C393B">
            <w:pPr>
              <w:ind w:firstLine="709"/>
              <w:rPr>
                <w:rFonts w:ascii="Times New Roman" w:eastAsia="Times New Roman" w:hAnsi="Times New Roman" w:cs="Times New Roman"/>
                <w:sz w:val="24"/>
                <w:szCs w:val="24"/>
              </w:rPr>
            </w:pPr>
            <w:r w:rsidRPr="00EF3E17">
              <w:rPr>
                <w:rFonts w:ascii="Times New Roman" w:eastAsia="Times New Roman" w:hAnsi="Times New Roman" w:cs="Times New Roman"/>
                <w:bCs/>
                <w:sz w:val="24"/>
                <w:szCs w:val="24"/>
              </w:rPr>
              <w:t>Примечание –</w:t>
            </w:r>
            <w:r>
              <w:rPr>
                <w:rFonts w:ascii="Times New Roman" w:eastAsia="Times New Roman" w:hAnsi="Times New Roman" w:cs="Times New Roman"/>
                <w:b/>
                <w:sz w:val="24"/>
                <w:szCs w:val="24"/>
              </w:rPr>
              <w:t xml:space="preserve"> </w:t>
            </w:r>
            <w:r w:rsidR="00B66964" w:rsidRPr="003844C5">
              <w:rPr>
                <w:rFonts w:ascii="Times New Roman" w:eastAsia="Times New Roman" w:hAnsi="Times New Roman" w:cs="Times New Roman"/>
                <w:b/>
                <w:sz w:val="24"/>
                <w:szCs w:val="24"/>
              </w:rPr>
              <w:t xml:space="preserve">* </w:t>
            </w:r>
            <w:r w:rsidR="00B66964" w:rsidRPr="003844C5">
              <w:rPr>
                <w:rFonts w:ascii="Times New Roman" w:eastAsia="Gungsuh" w:hAnsi="Times New Roman" w:cs="Times New Roman"/>
              </w:rPr>
              <w:t>Статистически значимые различия если р≤0,05</w:t>
            </w:r>
          </w:p>
        </w:tc>
      </w:tr>
    </w:tbl>
    <w:p w14:paraId="4BF5C14B" w14:textId="77777777" w:rsidR="00002A68" w:rsidRDefault="00002A68" w:rsidP="00233B3D">
      <w:pPr>
        <w:spacing w:after="0" w:line="240" w:lineRule="auto"/>
        <w:ind w:firstLine="709"/>
        <w:jc w:val="both"/>
        <w:rPr>
          <w:rFonts w:ascii="Times New Roman" w:hAnsi="Times New Roman" w:cs="Times New Roman"/>
          <w:sz w:val="28"/>
          <w:szCs w:val="28"/>
        </w:rPr>
      </w:pPr>
    </w:p>
    <w:p w14:paraId="1D757588" w14:textId="03C355C8" w:rsidR="00233B3D" w:rsidRPr="00233B3D" w:rsidRDefault="00233B3D" w:rsidP="00233B3D">
      <w:pPr>
        <w:spacing w:after="0" w:line="240" w:lineRule="auto"/>
        <w:ind w:firstLine="709"/>
        <w:jc w:val="both"/>
        <w:rPr>
          <w:rFonts w:ascii="Times New Roman" w:hAnsi="Times New Roman" w:cs="Times New Roman"/>
          <w:sz w:val="28"/>
          <w:szCs w:val="28"/>
        </w:rPr>
      </w:pPr>
      <w:r w:rsidRPr="00233B3D">
        <w:rPr>
          <w:rFonts w:ascii="Times New Roman" w:hAnsi="Times New Roman" w:cs="Times New Roman"/>
          <w:sz w:val="28"/>
          <w:szCs w:val="28"/>
        </w:rPr>
        <w:t>При терапии плацебо в группе 3 ИПО от исходного уровня снижается (р=0,000)* на 23,47%, в плазме (р=0,000) на 34,25%, ПТГ эритроцитов увеличивается (р=0,000) на 10,15%, в плазме (р=0,000) на 19,71%, индекс К/Гк в эритроцитах увеличился (р=0,000) на 13,59%, в плазме (р=0,000) на 24,1%, индекс МК/К в эритроцитах увеличивается (р=0,000) на 72,43%, в плазме (р=0,000) на 60,17%, индекс МК/Гк в эритроцитах повышается (р=1,000) на 97,77%, в плазме (р=1,000) на  97,98%.</w:t>
      </w:r>
    </w:p>
    <w:p w14:paraId="3E2AAED5" w14:textId="2841B67D" w:rsidR="00233B3D" w:rsidRPr="00233B3D" w:rsidRDefault="00233B3D" w:rsidP="00233B3D">
      <w:pPr>
        <w:spacing w:after="0" w:line="240" w:lineRule="auto"/>
        <w:ind w:firstLine="709"/>
        <w:jc w:val="both"/>
        <w:rPr>
          <w:rFonts w:ascii="Times New Roman" w:hAnsi="Times New Roman" w:cs="Times New Roman"/>
          <w:sz w:val="28"/>
          <w:szCs w:val="28"/>
        </w:rPr>
      </w:pPr>
      <w:r w:rsidRPr="00233B3D">
        <w:rPr>
          <w:rFonts w:ascii="Times New Roman" w:hAnsi="Times New Roman" w:cs="Times New Roman"/>
          <w:sz w:val="28"/>
          <w:szCs w:val="28"/>
        </w:rPr>
        <w:t xml:space="preserve">При терапии гармина гидрохлоридом в группе 4 ИПО эритроцитов снижается (р=0,000) на 23,07%, в плазме (р=0,000) на 32,72%, ПТГ эритроцитов увеличивается (р=0,000) на 8,61%, в плазме (р=0,000) на 19%, индекс К/Гк в эритроцитах увеличился (р=0,002) на 12,08%, в плазме (р=0,000) на 25,3%, индекс МК/К в эритроцитах увеличивается (р=0,000) на 57,89%, в плазме (р=0,000) на 53,24%, индекс МК/Гк  в эритроцитах повышается (р=1,000) на 79,97%, в плазме (р=1,000) на 92,24%. </w:t>
      </w:r>
    </w:p>
    <w:p w14:paraId="068205B6" w14:textId="6A79AED7" w:rsidR="00233B3D" w:rsidRPr="00233B3D" w:rsidRDefault="00233B3D" w:rsidP="00233B3D">
      <w:pPr>
        <w:spacing w:after="0" w:line="240" w:lineRule="auto"/>
        <w:ind w:firstLine="709"/>
        <w:jc w:val="both"/>
        <w:rPr>
          <w:rFonts w:ascii="Times New Roman" w:hAnsi="Times New Roman" w:cs="Times New Roman"/>
          <w:sz w:val="28"/>
          <w:szCs w:val="28"/>
        </w:rPr>
      </w:pPr>
      <w:r w:rsidRPr="00233B3D">
        <w:rPr>
          <w:rFonts w:ascii="Times New Roman" w:hAnsi="Times New Roman" w:cs="Times New Roman"/>
          <w:sz w:val="28"/>
          <w:szCs w:val="28"/>
        </w:rPr>
        <w:lastRenderedPageBreak/>
        <w:t>При терапии амитриптилином в группе 5 ИПО в эритроцитах снижается (р=0,000) на 26,98%, ИПО в плазме (р=0,000) 34,14%, ПТГ эритроцитов увеличивается (р=0,000) на 14,06%, в плазме (р=0,000) на 22,49%, индекс К/Гк в эритроцитах увеличился (р=0,000) на 17,89%, в плазме (р=0,000) на 28,31%, индекс МК/К в эритроцитах увеличивается (р=0,000)* на 72,88%, в плазме (р=0,000) на 50,85%, индекс МК/Гк в эритроцитах повышается (р=0,000)* на 100,76%, в плазме (р=0,000) на 90,99%.</w:t>
      </w:r>
    </w:p>
    <w:p w14:paraId="38AB80EA" w14:textId="5AB89796" w:rsidR="00233B3D" w:rsidRDefault="00233B3D" w:rsidP="00233B3D">
      <w:pPr>
        <w:spacing w:after="0" w:line="240" w:lineRule="auto"/>
        <w:ind w:firstLine="709"/>
        <w:jc w:val="both"/>
        <w:rPr>
          <w:rFonts w:ascii="Times New Roman" w:hAnsi="Times New Roman" w:cs="Times New Roman"/>
          <w:sz w:val="28"/>
          <w:szCs w:val="28"/>
        </w:rPr>
      </w:pPr>
      <w:r w:rsidRPr="00233B3D">
        <w:rPr>
          <w:rFonts w:ascii="Times New Roman" w:hAnsi="Times New Roman" w:cs="Times New Roman"/>
          <w:sz w:val="28"/>
          <w:szCs w:val="28"/>
        </w:rPr>
        <w:t>Все исследуемые показатели в трех группах терапии демонстрируют снижение ИПО, увеличение всех показателей, в том числе и ПТГ, свидетельствующей и снижении тяжести гипоксии, что может говорить о стабилизации процессов пуринового обмена, активном функционировании ксантиноксидазы с формированием конечного продукта обмена – мочевой кислоты, повышение которой отмечается в вышеописанном разделе, по результатам которого активность и стадии процессов в трех группах терапии находятся на различных этапах, но при этом показывают благоприятный тренд к разрешению оксидации пуринов после ХНУС</w:t>
      </w:r>
      <w:r w:rsidR="00331CFB">
        <w:rPr>
          <w:rFonts w:ascii="Times New Roman" w:hAnsi="Times New Roman" w:cs="Times New Roman"/>
          <w:sz w:val="28"/>
          <w:szCs w:val="28"/>
        </w:rPr>
        <w:t xml:space="preserve"> с различием в активности процессов</w:t>
      </w:r>
      <w:r w:rsidRPr="00233B3D">
        <w:rPr>
          <w:rFonts w:ascii="Times New Roman" w:hAnsi="Times New Roman" w:cs="Times New Roman"/>
          <w:sz w:val="28"/>
          <w:szCs w:val="28"/>
        </w:rPr>
        <w:t>.</w:t>
      </w:r>
      <w:r w:rsidR="00FF2492" w:rsidRPr="00233B3D">
        <w:rPr>
          <w:rFonts w:ascii="Times New Roman" w:hAnsi="Times New Roman" w:cs="Times New Roman"/>
          <w:sz w:val="28"/>
          <w:szCs w:val="28"/>
        </w:rPr>
        <w:t xml:space="preserve"> </w:t>
      </w:r>
    </w:p>
    <w:p w14:paraId="1BBF9E3B" w14:textId="77777777" w:rsidR="00002A68" w:rsidRDefault="00FF2492" w:rsidP="00233B3D">
      <w:pPr>
        <w:spacing w:after="0" w:line="240" w:lineRule="auto"/>
        <w:ind w:firstLine="709"/>
        <w:jc w:val="both"/>
        <w:rPr>
          <w:rFonts w:ascii="Times New Roman" w:hAnsi="Times New Roman" w:cs="Times New Roman"/>
          <w:sz w:val="28"/>
          <w:szCs w:val="28"/>
        </w:rPr>
      </w:pPr>
      <w:r w:rsidRPr="00233B3D">
        <w:rPr>
          <w:rFonts w:ascii="Times New Roman" w:hAnsi="Times New Roman" w:cs="Times New Roman"/>
          <w:sz w:val="28"/>
          <w:szCs w:val="28"/>
        </w:rPr>
        <w:t xml:space="preserve">Таким образом, на основании полученных данных мы можем заключить, что хронический непредсказуемый умеренный стресс приводит к значительным нарушениям пуринового обмена у крыс, что проявляется в повышении уровня мочевой кислоты и изменении соотношений пуриновых оснований в эритроцитах и плазме крови. </w:t>
      </w:r>
    </w:p>
    <w:p w14:paraId="592B7638" w14:textId="2E05489E" w:rsidR="00924F7D" w:rsidRPr="00233B3D" w:rsidRDefault="00FF2492" w:rsidP="00233B3D">
      <w:pPr>
        <w:spacing w:after="0" w:line="240" w:lineRule="auto"/>
        <w:ind w:firstLine="709"/>
        <w:jc w:val="both"/>
        <w:rPr>
          <w:rFonts w:ascii="Times New Roman" w:eastAsia="Times New Roman" w:hAnsi="Times New Roman" w:cs="Times New Roman"/>
          <w:sz w:val="28"/>
          <w:szCs w:val="28"/>
        </w:rPr>
      </w:pPr>
      <w:r w:rsidRPr="00233B3D">
        <w:rPr>
          <w:rFonts w:ascii="Times New Roman" w:hAnsi="Times New Roman" w:cs="Times New Roman"/>
          <w:sz w:val="28"/>
          <w:szCs w:val="28"/>
        </w:rPr>
        <w:t>Фармакологическая коррекция с использованием амитриптилина и гармина гидрохлорида способствует частичному восстановлению этих показателей, однако полного возвращения к исходным значениям не происходит, что свидетельствует о сохранении метаболических нарушений вследствие стресса.</w:t>
      </w:r>
    </w:p>
    <w:p w14:paraId="233C293F" w14:textId="77777777" w:rsidR="00FF2492" w:rsidRDefault="00FF2492">
      <w:pPr>
        <w:spacing w:after="0" w:line="240" w:lineRule="auto"/>
        <w:ind w:left="567" w:firstLine="142"/>
        <w:jc w:val="both"/>
        <w:rPr>
          <w:rFonts w:ascii="Times New Roman" w:eastAsia="Times New Roman" w:hAnsi="Times New Roman" w:cs="Times New Roman"/>
          <w:iCs/>
          <w:sz w:val="28"/>
          <w:szCs w:val="28"/>
        </w:rPr>
      </w:pPr>
    </w:p>
    <w:p w14:paraId="00001F2C" w14:textId="1CF94E43" w:rsidR="009C0684" w:rsidRPr="003844C5" w:rsidRDefault="00BB7C4F">
      <w:pPr>
        <w:spacing w:after="0" w:line="240" w:lineRule="auto"/>
        <w:ind w:left="567" w:firstLine="142"/>
        <w:jc w:val="both"/>
        <w:rPr>
          <w:rFonts w:ascii="Times New Roman" w:eastAsia="Times New Roman" w:hAnsi="Times New Roman" w:cs="Times New Roman"/>
          <w:iCs/>
          <w:sz w:val="28"/>
          <w:szCs w:val="28"/>
        </w:rPr>
      </w:pPr>
      <w:r w:rsidRPr="003844C5">
        <w:rPr>
          <w:rFonts w:ascii="Times New Roman" w:eastAsia="Times New Roman" w:hAnsi="Times New Roman" w:cs="Times New Roman"/>
          <w:iCs/>
          <w:sz w:val="28"/>
          <w:szCs w:val="28"/>
        </w:rPr>
        <w:t>3.2.4 Динамика изменения уровня кортизола в плазме крови</w:t>
      </w:r>
    </w:p>
    <w:p w14:paraId="63A58372" w14:textId="13FE2790" w:rsidR="00F44679" w:rsidRDefault="005831B6" w:rsidP="00F4467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Показатели кортизола, представленные на рисунке 6</w:t>
      </w:r>
      <w:r w:rsidR="00F37B5C">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демонстрируют значительное увеличение его уровня после формирования модели ХНУС на 156,6%. Результаты после терапии показывают его снижение во всех трех группах, где в группе 5 снижение на </w:t>
      </w:r>
      <w:bookmarkStart w:id="157" w:name="_Hlk181233014"/>
      <w:r>
        <w:rPr>
          <w:rFonts w:ascii="Times New Roman" w:eastAsia="Times New Roman" w:hAnsi="Times New Roman" w:cs="Times New Roman"/>
          <w:sz w:val="28"/>
          <w:szCs w:val="28"/>
        </w:rPr>
        <w:t>8,1%</w:t>
      </w:r>
      <w:bookmarkEnd w:id="157"/>
      <w:r>
        <w:rPr>
          <w:rFonts w:ascii="Times New Roman" w:eastAsia="Times New Roman" w:hAnsi="Times New Roman" w:cs="Times New Roman"/>
          <w:sz w:val="28"/>
          <w:szCs w:val="28"/>
        </w:rPr>
        <w:t xml:space="preserve"> от исходного уровня и на 64,2</w:t>
      </w:r>
      <w:r w:rsidR="00997CC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от ХНУС. В группе 3</w:t>
      </w:r>
      <w:r w:rsidR="00997CC7">
        <w:rPr>
          <w:rFonts w:ascii="Times New Roman" w:eastAsia="Times New Roman" w:hAnsi="Times New Roman" w:cs="Times New Roman"/>
          <w:sz w:val="28"/>
          <w:szCs w:val="28"/>
        </w:rPr>
        <w:t xml:space="preserve"> и 4</w:t>
      </w:r>
      <w:r>
        <w:rPr>
          <w:rFonts w:ascii="Times New Roman" w:eastAsia="Times New Roman" w:hAnsi="Times New Roman" w:cs="Times New Roman"/>
          <w:sz w:val="28"/>
          <w:szCs w:val="28"/>
        </w:rPr>
        <w:t xml:space="preserve"> снижение уровня кортизола</w:t>
      </w:r>
      <w:r w:rsidR="008949E5">
        <w:rPr>
          <w:rFonts w:ascii="Times New Roman" w:eastAsia="Times New Roman" w:hAnsi="Times New Roman" w:cs="Times New Roman"/>
          <w:sz w:val="28"/>
          <w:szCs w:val="28"/>
        </w:rPr>
        <w:t xml:space="preserve"> не достигает исходного уровня и превышает его</w:t>
      </w:r>
      <w:r>
        <w:rPr>
          <w:rFonts w:ascii="Times New Roman" w:eastAsia="Times New Roman" w:hAnsi="Times New Roman" w:cs="Times New Roman"/>
          <w:sz w:val="28"/>
          <w:szCs w:val="28"/>
        </w:rPr>
        <w:t xml:space="preserve"> </w:t>
      </w:r>
      <w:r w:rsidR="008949E5">
        <w:rPr>
          <w:rFonts w:ascii="Times New Roman" w:eastAsia="Times New Roman" w:hAnsi="Times New Roman" w:cs="Times New Roman"/>
          <w:sz w:val="28"/>
          <w:szCs w:val="28"/>
        </w:rPr>
        <w:t xml:space="preserve">на </w:t>
      </w:r>
      <w:bookmarkStart w:id="158" w:name="_Hlk181233109"/>
      <w:r>
        <w:rPr>
          <w:rFonts w:ascii="Times New Roman" w:eastAsia="Times New Roman" w:hAnsi="Times New Roman" w:cs="Times New Roman"/>
          <w:sz w:val="28"/>
          <w:szCs w:val="28"/>
        </w:rPr>
        <w:t>32,3%</w:t>
      </w:r>
      <w:bookmarkEnd w:id="158"/>
      <w:r w:rsidR="008949E5">
        <w:rPr>
          <w:rFonts w:ascii="Times New Roman" w:eastAsia="Times New Roman" w:hAnsi="Times New Roman" w:cs="Times New Roman"/>
          <w:sz w:val="28"/>
          <w:szCs w:val="28"/>
        </w:rPr>
        <w:t xml:space="preserve"> в группе 3</w:t>
      </w:r>
      <w:r>
        <w:rPr>
          <w:rFonts w:ascii="Times New Roman" w:eastAsia="Times New Roman" w:hAnsi="Times New Roman" w:cs="Times New Roman"/>
          <w:sz w:val="28"/>
          <w:szCs w:val="28"/>
        </w:rPr>
        <w:t xml:space="preserve"> и на</w:t>
      </w:r>
      <w:r w:rsidR="008949E5">
        <w:rPr>
          <w:rFonts w:ascii="Times New Roman" w:eastAsia="Times New Roman" w:hAnsi="Times New Roman" w:cs="Times New Roman"/>
          <w:sz w:val="28"/>
          <w:szCs w:val="28"/>
        </w:rPr>
        <w:t xml:space="preserve"> </w:t>
      </w:r>
      <w:bookmarkStart w:id="159" w:name="_Hlk181233048"/>
      <w:r w:rsidR="008949E5">
        <w:rPr>
          <w:rFonts w:ascii="Times New Roman" w:eastAsia="Times New Roman" w:hAnsi="Times New Roman" w:cs="Times New Roman"/>
          <w:sz w:val="28"/>
          <w:szCs w:val="28"/>
        </w:rPr>
        <w:t>34,4%</w:t>
      </w:r>
      <w:bookmarkEnd w:id="159"/>
      <w:r w:rsidR="008949E5">
        <w:rPr>
          <w:rFonts w:ascii="Times New Roman" w:eastAsia="Times New Roman" w:hAnsi="Times New Roman" w:cs="Times New Roman"/>
          <w:sz w:val="28"/>
          <w:szCs w:val="28"/>
        </w:rPr>
        <w:t xml:space="preserve"> в группе 4.</w:t>
      </w:r>
    </w:p>
    <w:p w14:paraId="72E6EF11" w14:textId="5F6281EC" w:rsidR="008949E5" w:rsidRDefault="008949E5" w:rsidP="008949E5">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этом снижение уровня кортизола </w:t>
      </w:r>
      <w:bookmarkStart w:id="160" w:name="_Hlk186245731"/>
      <w:r>
        <w:rPr>
          <w:rFonts w:ascii="Times New Roman" w:eastAsia="Times New Roman" w:hAnsi="Times New Roman" w:cs="Times New Roman"/>
          <w:sz w:val="28"/>
          <w:szCs w:val="28"/>
        </w:rPr>
        <w:t xml:space="preserve">относительно ХНУС составляет в </w:t>
      </w:r>
      <w:r w:rsidR="00037E9B">
        <w:rPr>
          <w:rFonts w:ascii="Times New Roman" w:eastAsia="Times New Roman" w:hAnsi="Times New Roman" w:cs="Times New Roman"/>
          <w:sz w:val="28"/>
          <w:szCs w:val="28"/>
        </w:rPr>
        <w:t xml:space="preserve">3-й </w:t>
      </w:r>
      <w:r>
        <w:rPr>
          <w:rFonts w:ascii="Times New Roman" w:eastAsia="Times New Roman" w:hAnsi="Times New Roman" w:cs="Times New Roman"/>
          <w:sz w:val="28"/>
          <w:szCs w:val="28"/>
        </w:rPr>
        <w:t xml:space="preserve">группе </w:t>
      </w:r>
      <w:r w:rsidR="005831B6">
        <w:rPr>
          <w:rFonts w:ascii="Times New Roman" w:eastAsia="Times New Roman" w:hAnsi="Times New Roman" w:cs="Times New Roman"/>
          <w:sz w:val="28"/>
          <w:szCs w:val="28"/>
        </w:rPr>
        <w:t>48,</w:t>
      </w:r>
      <w:r>
        <w:rPr>
          <w:rFonts w:ascii="Times New Roman" w:eastAsia="Times New Roman" w:hAnsi="Times New Roman" w:cs="Times New Roman"/>
          <w:sz w:val="28"/>
          <w:szCs w:val="28"/>
        </w:rPr>
        <w:t>4%</w:t>
      </w:r>
      <w:r w:rsidR="005831B6">
        <w:rPr>
          <w:rFonts w:ascii="Times New Roman" w:eastAsia="Times New Roman" w:hAnsi="Times New Roman" w:cs="Times New Roman"/>
          <w:sz w:val="28"/>
          <w:szCs w:val="28"/>
        </w:rPr>
        <w:t xml:space="preserve">, в </w:t>
      </w:r>
      <w:r w:rsidR="00037E9B">
        <w:rPr>
          <w:rFonts w:ascii="Times New Roman" w:eastAsia="Times New Roman" w:hAnsi="Times New Roman" w:cs="Times New Roman"/>
          <w:sz w:val="28"/>
          <w:szCs w:val="28"/>
        </w:rPr>
        <w:t>4-й</w:t>
      </w:r>
      <w:r w:rsidR="00464964">
        <w:rPr>
          <w:rFonts w:ascii="Times New Roman" w:eastAsia="Times New Roman" w:hAnsi="Times New Roman" w:cs="Times New Roman"/>
          <w:sz w:val="28"/>
          <w:szCs w:val="28"/>
        </w:rPr>
        <w:t xml:space="preserve"> </w:t>
      </w:r>
      <w:r w:rsidR="005831B6">
        <w:rPr>
          <w:rFonts w:ascii="Times New Roman" w:eastAsia="Times New Roman" w:hAnsi="Times New Roman" w:cs="Times New Roman"/>
          <w:sz w:val="28"/>
          <w:szCs w:val="28"/>
        </w:rPr>
        <w:t xml:space="preserve">группе </w:t>
      </w:r>
      <w:r>
        <w:rPr>
          <w:rFonts w:ascii="Times New Roman" w:eastAsia="Times New Roman" w:hAnsi="Times New Roman" w:cs="Times New Roman"/>
          <w:sz w:val="28"/>
          <w:szCs w:val="28"/>
        </w:rPr>
        <w:t>47,6%</w:t>
      </w:r>
      <w:bookmarkEnd w:id="160"/>
      <w:r>
        <w:rPr>
          <w:rFonts w:ascii="Times New Roman" w:eastAsia="Times New Roman" w:hAnsi="Times New Roman" w:cs="Times New Roman"/>
          <w:sz w:val="28"/>
          <w:szCs w:val="28"/>
        </w:rPr>
        <w:t>. Таким образом максимальное снижение уровня кортизола</w:t>
      </w:r>
      <w:r w:rsidR="00F52045">
        <w:rPr>
          <w:rFonts w:ascii="Times New Roman" w:eastAsia="Times New Roman" w:hAnsi="Times New Roman" w:cs="Times New Roman"/>
          <w:sz w:val="28"/>
          <w:szCs w:val="28"/>
        </w:rPr>
        <w:t xml:space="preserve"> после терапии</w:t>
      </w:r>
      <w:r>
        <w:rPr>
          <w:rFonts w:ascii="Times New Roman" w:eastAsia="Times New Roman" w:hAnsi="Times New Roman" w:cs="Times New Roman"/>
          <w:sz w:val="28"/>
          <w:szCs w:val="28"/>
        </w:rPr>
        <w:t xml:space="preserve"> регистрируется в группе 5, как указано ранее, на 8,1% от исходного уровня.</w:t>
      </w:r>
    </w:p>
    <w:p w14:paraId="79FE2F40" w14:textId="43480C99" w:rsidR="005831B6" w:rsidRDefault="005831B6" w:rsidP="00B66964">
      <w:pPr>
        <w:spacing w:after="0" w:line="240" w:lineRule="auto"/>
        <w:jc w:val="both"/>
        <w:rPr>
          <w:rFonts w:ascii="Times New Roman" w:eastAsia="Times New Roman" w:hAnsi="Times New Roman" w:cs="Times New Roman"/>
          <w:sz w:val="28"/>
          <w:szCs w:val="28"/>
        </w:rPr>
      </w:pPr>
    </w:p>
    <w:p w14:paraId="412D3FB9" w14:textId="3BBC0B1D" w:rsidR="00F44679" w:rsidRDefault="00F44679" w:rsidP="00B66964">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0B677A11" wp14:editId="126A253A">
            <wp:extent cx="6075680" cy="2667000"/>
            <wp:effectExtent l="0" t="0" r="1270" b="0"/>
            <wp:docPr id="66860223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87258" cy="2672082"/>
                    </a:xfrm>
                    <a:prstGeom prst="rect">
                      <a:avLst/>
                    </a:prstGeom>
                    <a:noFill/>
                  </pic:spPr>
                </pic:pic>
              </a:graphicData>
            </a:graphic>
          </wp:inline>
        </w:drawing>
      </w:r>
    </w:p>
    <w:p w14:paraId="7F00DE71" w14:textId="77777777" w:rsidR="00F44679" w:rsidRDefault="00F44679" w:rsidP="00B43CFB">
      <w:pPr>
        <w:spacing w:after="0" w:line="240" w:lineRule="auto"/>
        <w:jc w:val="center"/>
        <w:rPr>
          <w:rFonts w:ascii="Times New Roman" w:eastAsia="Times New Roman" w:hAnsi="Times New Roman" w:cs="Times New Roman"/>
          <w:sz w:val="28"/>
          <w:szCs w:val="28"/>
        </w:rPr>
      </w:pPr>
    </w:p>
    <w:p w14:paraId="66E47454" w14:textId="2653FC40" w:rsidR="00B43CFB" w:rsidRDefault="00B43CFB" w:rsidP="00B43CF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BB1066">
        <w:rPr>
          <w:rFonts w:ascii="Times New Roman" w:eastAsia="Times New Roman" w:hAnsi="Times New Roman" w:cs="Times New Roman"/>
          <w:sz w:val="28"/>
          <w:szCs w:val="28"/>
        </w:rPr>
        <w:t>6</w:t>
      </w:r>
      <w:r w:rsidR="00F37B5C">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 Результаты исследования кортизола до начала эксперимента, после формирования модели ХНУС и в 3-х группах терапии</w:t>
      </w:r>
    </w:p>
    <w:p w14:paraId="2C5D2CEC" w14:textId="77777777" w:rsidR="00B66964" w:rsidRDefault="00B66964">
      <w:pPr>
        <w:spacing w:after="0" w:line="240" w:lineRule="auto"/>
        <w:jc w:val="both"/>
        <w:rPr>
          <w:rFonts w:ascii="Times New Roman" w:eastAsia="Times New Roman" w:hAnsi="Times New Roman" w:cs="Times New Roman"/>
          <w:sz w:val="28"/>
          <w:szCs w:val="28"/>
        </w:rPr>
      </w:pPr>
    </w:p>
    <w:p w14:paraId="4AC84796" w14:textId="25CDD9F7" w:rsidR="00002A68" w:rsidRDefault="00BB7C4F" w:rsidP="0012444B">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Множественные сравнения (р-уровни) показателей</w:t>
      </w:r>
      <w:r w:rsidR="00002A68">
        <w:rPr>
          <w:rFonts w:ascii="Times New Roman" w:eastAsia="Times New Roman" w:hAnsi="Times New Roman" w:cs="Times New Roman"/>
          <w:sz w:val="28"/>
          <w:szCs w:val="28"/>
        </w:rPr>
        <w:t xml:space="preserve"> кортизола</w:t>
      </w:r>
      <w:r>
        <w:rPr>
          <w:rFonts w:ascii="Times New Roman" w:eastAsia="Times New Roman" w:hAnsi="Times New Roman" w:cs="Times New Roman"/>
          <w:sz w:val="28"/>
          <w:szCs w:val="28"/>
        </w:rPr>
        <w:t xml:space="preserve"> по завершению в трех группах терапии с показателями до начала эксперимента проведено с помощью Н Критерия Краскела Уоллиса для уровня значимости α=0</w:t>
      </w:r>
      <w:r w:rsidR="005571C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05. </w:t>
      </w:r>
    </w:p>
    <w:p w14:paraId="0F237AED" w14:textId="7A974808" w:rsidR="001F355F" w:rsidRPr="001F355F" w:rsidRDefault="002216C3" w:rsidP="001F355F">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 xml:space="preserve">Результаты исследования представлены в таблице </w:t>
      </w:r>
      <w:r w:rsidR="0098477A">
        <w:rPr>
          <w:rFonts w:ascii="Times New Roman" w:eastAsia="Times New Roman" w:hAnsi="Times New Roman" w:cs="Times New Roman"/>
          <w:sz w:val="28"/>
          <w:szCs w:val="28"/>
        </w:rPr>
        <w:t>4</w:t>
      </w:r>
      <w:r w:rsidR="00E76DC4">
        <w:rPr>
          <w:rFonts w:ascii="Times New Roman" w:eastAsia="Times New Roman" w:hAnsi="Times New Roman" w:cs="Times New Roman"/>
          <w:sz w:val="28"/>
          <w:szCs w:val="28"/>
        </w:rPr>
        <w:t>3</w:t>
      </w:r>
      <w:r w:rsidR="00002A68">
        <w:rPr>
          <w:rFonts w:ascii="Times New Roman" w:eastAsia="Times New Roman" w:hAnsi="Times New Roman" w:cs="Times New Roman"/>
          <w:sz w:val="28"/>
          <w:szCs w:val="28"/>
        </w:rPr>
        <w:t xml:space="preserve">, по результатам которых </w:t>
      </w:r>
      <w:r w:rsidR="001F355F">
        <w:rPr>
          <w:rFonts w:ascii="Times New Roman" w:hAnsi="Times New Roman" w:cs="Times New Roman"/>
          <w:sz w:val="28"/>
          <w:szCs w:val="28"/>
        </w:rPr>
        <w:t>достоверных отличий между показателями до начала эксперимента и в группах терапии не выявляется. Сравнение модели ХНУС с группами терапии демонстрирует показатель в группе ХНУС достоверно выше группы 5 (р=0,003).</w:t>
      </w:r>
    </w:p>
    <w:p w14:paraId="00001F77" w14:textId="77777777" w:rsidR="009C0684" w:rsidRDefault="009C0684">
      <w:pPr>
        <w:spacing w:after="0" w:line="240" w:lineRule="auto"/>
        <w:jc w:val="both"/>
        <w:rPr>
          <w:rFonts w:ascii="Times New Roman" w:eastAsia="Times New Roman" w:hAnsi="Times New Roman" w:cs="Times New Roman"/>
          <w:sz w:val="28"/>
          <w:szCs w:val="28"/>
        </w:rPr>
      </w:pPr>
    </w:p>
    <w:p w14:paraId="22E11B60" w14:textId="4EA13749" w:rsidR="00B43CFB" w:rsidRDefault="00B43CFB" w:rsidP="00B43CFB">
      <w:pPr>
        <w:spacing w:after="0" w:line="240" w:lineRule="auto"/>
        <w:jc w:val="both"/>
        <w:rPr>
          <w:rFonts w:ascii="Times New Roman" w:eastAsia="Times New Roman" w:hAnsi="Times New Roman" w:cs="Times New Roman"/>
          <w:sz w:val="28"/>
          <w:szCs w:val="28"/>
        </w:rPr>
      </w:pPr>
      <w:r w:rsidRPr="001F355F">
        <w:rPr>
          <w:rFonts w:ascii="Times New Roman" w:eastAsia="Times New Roman" w:hAnsi="Times New Roman" w:cs="Times New Roman"/>
          <w:sz w:val="28"/>
          <w:szCs w:val="28"/>
        </w:rPr>
        <w:t xml:space="preserve">Таблица </w:t>
      </w:r>
      <w:r w:rsidR="0003473C" w:rsidRPr="001F355F">
        <w:rPr>
          <w:rFonts w:ascii="Times New Roman" w:eastAsia="Times New Roman" w:hAnsi="Times New Roman" w:cs="Times New Roman"/>
          <w:sz w:val="28"/>
          <w:szCs w:val="28"/>
        </w:rPr>
        <w:t>4</w:t>
      </w:r>
      <w:r w:rsidR="00E76DC4">
        <w:rPr>
          <w:rFonts w:ascii="Times New Roman" w:eastAsia="Times New Roman" w:hAnsi="Times New Roman" w:cs="Times New Roman"/>
          <w:sz w:val="28"/>
          <w:szCs w:val="28"/>
        </w:rPr>
        <w:t>3</w:t>
      </w:r>
      <w:r w:rsidRPr="001F355F">
        <w:rPr>
          <w:rFonts w:ascii="Times New Roman" w:eastAsia="Times New Roman" w:hAnsi="Times New Roman" w:cs="Times New Roman"/>
          <w:sz w:val="28"/>
          <w:szCs w:val="28"/>
        </w:rPr>
        <w:t xml:space="preserve"> – Множественные сравнения показателей кортизола</w:t>
      </w:r>
      <w:r w:rsidR="0055038A">
        <w:rPr>
          <w:rFonts w:ascii="Times New Roman" w:eastAsia="Times New Roman" w:hAnsi="Times New Roman" w:cs="Times New Roman"/>
          <w:sz w:val="28"/>
          <w:szCs w:val="28"/>
        </w:rPr>
        <w:t xml:space="preserve"> в крови</w:t>
      </w:r>
      <w:r w:rsidRPr="001F355F">
        <w:rPr>
          <w:rFonts w:ascii="Times New Roman" w:eastAsia="Times New Roman" w:hAnsi="Times New Roman" w:cs="Times New Roman"/>
          <w:sz w:val="28"/>
          <w:szCs w:val="28"/>
        </w:rPr>
        <w:t xml:space="preserve"> до начала эксперимента, после формирования модели ХНУС и в 3-х группах терапии</w:t>
      </w:r>
    </w:p>
    <w:p w14:paraId="5CBF6EAE" w14:textId="77777777" w:rsidR="00EF5A4B" w:rsidRDefault="00EF5A4B" w:rsidP="00B43CFB">
      <w:pPr>
        <w:spacing w:after="0" w:line="240" w:lineRule="auto"/>
        <w:jc w:val="both"/>
        <w:rPr>
          <w:rFonts w:ascii="Times New Roman" w:eastAsia="Times New Roman" w:hAnsi="Times New Roman" w:cs="Times New Roman"/>
          <w:sz w:val="28"/>
          <w:szCs w:val="28"/>
        </w:rPr>
      </w:pPr>
    </w:p>
    <w:tbl>
      <w:tblPr>
        <w:tblStyle w:val="29"/>
        <w:tblW w:w="963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8"/>
        <w:gridCol w:w="1893"/>
        <w:gridCol w:w="1893"/>
        <w:gridCol w:w="1895"/>
        <w:gridCol w:w="1974"/>
      </w:tblGrid>
      <w:tr w:rsidR="009C0684" w14:paraId="41EB06F0" w14:textId="77777777" w:rsidTr="00C45999">
        <w:tc>
          <w:tcPr>
            <w:tcW w:w="9633" w:type="dxa"/>
            <w:gridSpan w:val="5"/>
            <w:vAlign w:val="center"/>
          </w:tcPr>
          <w:p w14:paraId="00001F7A" w14:textId="1F32E03B" w:rsidR="009C0684" w:rsidRDefault="00BB7C4F">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 </w:t>
            </w:r>
            <w:r>
              <w:rPr>
                <w:rFonts w:ascii="Times New Roman" w:eastAsia="Times New Roman" w:hAnsi="Times New Roman" w:cs="Times New Roman"/>
                <w:sz w:val="24"/>
                <w:szCs w:val="24"/>
              </w:rPr>
              <w:t>Критерий Краскела Уоллиса</w:t>
            </w:r>
            <w:r>
              <w:rPr>
                <w:rFonts w:ascii="Times New Roman" w:eastAsia="Times New Roman" w:hAnsi="Times New Roman" w:cs="Times New Roman"/>
                <w:color w:val="000000"/>
                <w:sz w:val="24"/>
                <w:szCs w:val="24"/>
              </w:rPr>
              <w:t xml:space="preserve"> (3, N= </w:t>
            </w:r>
            <w:r w:rsidR="002D182E">
              <w:rPr>
                <w:rFonts w:ascii="Times New Roman" w:eastAsia="Times New Roman" w:hAnsi="Times New Roman" w:cs="Times New Roman"/>
                <w:color w:val="000000"/>
                <w:sz w:val="24"/>
                <w:szCs w:val="24"/>
              </w:rPr>
              <w:t>60</w:t>
            </w:r>
            <w:r>
              <w:rPr>
                <w:rFonts w:ascii="Times New Roman" w:eastAsia="Times New Roman" w:hAnsi="Times New Roman" w:cs="Times New Roman"/>
                <w:color w:val="000000"/>
                <w:sz w:val="24"/>
                <w:szCs w:val="24"/>
              </w:rPr>
              <w:t>) =</w:t>
            </w:r>
            <w:r w:rsidR="002D182E">
              <w:rPr>
                <w:rFonts w:ascii="Times New Roman" w:eastAsia="Times New Roman" w:hAnsi="Times New Roman" w:cs="Times New Roman"/>
                <w:color w:val="000000"/>
                <w:sz w:val="24"/>
                <w:szCs w:val="24"/>
              </w:rPr>
              <w:t>3,508</w:t>
            </w:r>
            <w:r>
              <w:rPr>
                <w:rFonts w:ascii="Times New Roman" w:eastAsia="Times New Roman" w:hAnsi="Times New Roman" w:cs="Times New Roman"/>
                <w:color w:val="000000"/>
                <w:sz w:val="24"/>
                <w:szCs w:val="24"/>
              </w:rPr>
              <w:t xml:space="preserve"> p =0,</w:t>
            </w:r>
            <w:r w:rsidR="002D182E">
              <w:rPr>
                <w:rFonts w:ascii="Times New Roman" w:eastAsia="Times New Roman" w:hAnsi="Times New Roman" w:cs="Times New Roman"/>
                <w:color w:val="000000"/>
                <w:sz w:val="24"/>
                <w:szCs w:val="24"/>
              </w:rPr>
              <w:t>320</w:t>
            </w:r>
          </w:p>
        </w:tc>
      </w:tr>
      <w:tr w:rsidR="009C0684" w14:paraId="70760B50" w14:textId="77777777" w:rsidTr="00C45999">
        <w:tc>
          <w:tcPr>
            <w:tcW w:w="1978" w:type="dxa"/>
            <w:vAlign w:val="center"/>
          </w:tcPr>
          <w:p w14:paraId="00001F7F" w14:textId="77777777" w:rsidR="009C0684" w:rsidRDefault="00BB7C4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Кортизол</w:t>
            </w:r>
          </w:p>
        </w:tc>
        <w:tc>
          <w:tcPr>
            <w:tcW w:w="1893" w:type="dxa"/>
            <w:vAlign w:val="center"/>
          </w:tcPr>
          <w:p w14:paraId="00001F80"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00001F81"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5" w:type="dxa"/>
            <w:vAlign w:val="center"/>
          </w:tcPr>
          <w:p w14:paraId="00001F82"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974" w:type="dxa"/>
            <w:vAlign w:val="center"/>
          </w:tcPr>
          <w:p w14:paraId="00001F83" w14:textId="77777777" w:rsidR="009C0684" w:rsidRDefault="00BB7C4F">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r>
      <w:tr w:rsidR="009C0684" w14:paraId="7B9CEC01" w14:textId="77777777" w:rsidTr="00C45999">
        <w:tc>
          <w:tcPr>
            <w:tcW w:w="1978" w:type="dxa"/>
            <w:vAlign w:val="center"/>
          </w:tcPr>
          <w:p w14:paraId="00001F84"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3, плацебо</w:t>
            </w:r>
          </w:p>
        </w:tc>
        <w:tc>
          <w:tcPr>
            <w:tcW w:w="1893" w:type="dxa"/>
            <w:vAlign w:val="center"/>
          </w:tcPr>
          <w:p w14:paraId="00001F85" w14:textId="3FB856A9" w:rsidR="009C0684" w:rsidRPr="00381E11" w:rsidRDefault="00BB7C4F">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00001F86" w14:textId="77777777" w:rsidR="009C0684" w:rsidRPr="00381E11" w:rsidRDefault="00BB7C4F">
            <w:pPr>
              <w:jc w:val="center"/>
              <w:rPr>
                <w:rFonts w:ascii="Times New Roman" w:eastAsia="Times New Roman" w:hAnsi="Times New Roman" w:cs="Times New Roman"/>
                <w:iCs/>
              </w:rPr>
            </w:pPr>
            <w:r w:rsidRPr="00381E11">
              <w:rPr>
                <w:rFonts w:ascii="Times New Roman" w:eastAsia="Times New Roman" w:hAnsi="Times New Roman" w:cs="Times New Roman"/>
                <w:iCs/>
                <w:color w:val="000000"/>
              </w:rPr>
              <w:t>66,14</w:t>
            </w:r>
            <w:r w:rsidRPr="00381E11">
              <w:rPr>
                <w:rFonts w:ascii="Times New Roman" w:eastAsia="Times New Roman" w:hAnsi="Times New Roman" w:cs="Times New Roman"/>
                <w:iCs/>
              </w:rPr>
              <w:t xml:space="preserve"> (</w:t>
            </w:r>
            <w:r w:rsidRPr="00381E11">
              <w:rPr>
                <w:rFonts w:ascii="Times New Roman" w:eastAsia="Times New Roman" w:hAnsi="Times New Roman" w:cs="Times New Roman"/>
                <w:iCs/>
                <w:color w:val="000000"/>
              </w:rPr>
              <w:t>49,46</w:t>
            </w:r>
            <w:r w:rsidRPr="00381E11">
              <w:rPr>
                <w:rFonts w:ascii="Times New Roman" w:eastAsia="Times New Roman" w:hAnsi="Times New Roman" w:cs="Times New Roman"/>
                <w:iCs/>
              </w:rPr>
              <w:t>;</w:t>
            </w:r>
            <w:r w:rsidRPr="00381E11">
              <w:rPr>
                <w:rFonts w:ascii="Times New Roman" w:eastAsia="Times New Roman" w:hAnsi="Times New Roman" w:cs="Times New Roman"/>
                <w:iCs/>
                <w:color w:val="000000"/>
              </w:rPr>
              <w:t xml:space="preserve"> 89,54</w:t>
            </w:r>
            <w:r w:rsidRPr="00381E11">
              <w:rPr>
                <w:rFonts w:ascii="Times New Roman" w:eastAsia="Times New Roman" w:hAnsi="Times New Roman" w:cs="Times New Roman"/>
                <w:iCs/>
              </w:rPr>
              <w:t>)</w:t>
            </w:r>
          </w:p>
        </w:tc>
        <w:tc>
          <w:tcPr>
            <w:tcW w:w="1893" w:type="dxa"/>
            <w:vAlign w:val="center"/>
          </w:tcPr>
          <w:p w14:paraId="00001F87" w14:textId="7EA0A439" w:rsidR="009C0684" w:rsidRPr="00381E11" w:rsidRDefault="002D182E">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0,971</w:t>
            </w:r>
          </w:p>
        </w:tc>
        <w:tc>
          <w:tcPr>
            <w:tcW w:w="1895" w:type="dxa"/>
            <w:vAlign w:val="center"/>
          </w:tcPr>
          <w:p w14:paraId="00001F88" w14:textId="11E28FF0" w:rsidR="009C0684" w:rsidRPr="00381E11" w:rsidRDefault="002D182E">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0,315</w:t>
            </w:r>
          </w:p>
        </w:tc>
        <w:tc>
          <w:tcPr>
            <w:tcW w:w="1974" w:type="dxa"/>
            <w:vAlign w:val="center"/>
          </w:tcPr>
          <w:p w14:paraId="00001F89" w14:textId="38408ADF" w:rsidR="009C0684" w:rsidRPr="00381E11" w:rsidRDefault="002D182E">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0,123</w:t>
            </w:r>
          </w:p>
        </w:tc>
      </w:tr>
      <w:tr w:rsidR="009C0684" w14:paraId="4E16CA97" w14:textId="77777777" w:rsidTr="00C45999">
        <w:tc>
          <w:tcPr>
            <w:tcW w:w="1978" w:type="dxa"/>
            <w:vAlign w:val="center"/>
          </w:tcPr>
          <w:p w14:paraId="00001F8A"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4, гармина гидрохлорид</w:t>
            </w:r>
          </w:p>
        </w:tc>
        <w:tc>
          <w:tcPr>
            <w:tcW w:w="1893" w:type="dxa"/>
            <w:vAlign w:val="center"/>
          </w:tcPr>
          <w:p w14:paraId="00001F8B" w14:textId="13D522F9" w:rsidR="009C0684" w:rsidRPr="00381E11" w:rsidRDefault="005E6758">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0,971</w:t>
            </w:r>
          </w:p>
        </w:tc>
        <w:tc>
          <w:tcPr>
            <w:tcW w:w="1893" w:type="dxa"/>
            <w:vAlign w:val="center"/>
          </w:tcPr>
          <w:p w14:paraId="00001F8C" w14:textId="0D5F56A7" w:rsidR="009C0684" w:rsidRPr="00381E11" w:rsidRDefault="00BB7C4F">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00001F8D" w14:textId="77777777" w:rsidR="009C0684" w:rsidRPr="00381E11" w:rsidRDefault="00BB7C4F">
            <w:pPr>
              <w:jc w:val="center"/>
              <w:rPr>
                <w:rFonts w:ascii="Times New Roman" w:eastAsia="Times New Roman" w:hAnsi="Times New Roman" w:cs="Times New Roman"/>
                <w:iCs/>
              </w:rPr>
            </w:pPr>
            <w:r w:rsidRPr="00381E11">
              <w:rPr>
                <w:rFonts w:ascii="Times New Roman" w:eastAsia="Times New Roman" w:hAnsi="Times New Roman" w:cs="Times New Roman"/>
                <w:iCs/>
                <w:color w:val="000000"/>
              </w:rPr>
              <w:t>67,19</w:t>
            </w:r>
            <w:r w:rsidRPr="00381E11">
              <w:rPr>
                <w:rFonts w:ascii="Times New Roman" w:eastAsia="Times New Roman" w:hAnsi="Times New Roman" w:cs="Times New Roman"/>
                <w:iCs/>
              </w:rPr>
              <w:t xml:space="preserve"> (</w:t>
            </w:r>
            <w:r w:rsidRPr="00381E11">
              <w:rPr>
                <w:rFonts w:ascii="Times New Roman" w:eastAsia="Times New Roman" w:hAnsi="Times New Roman" w:cs="Times New Roman"/>
                <w:iCs/>
                <w:color w:val="000000"/>
              </w:rPr>
              <w:t>43,57</w:t>
            </w:r>
            <w:r w:rsidRPr="00381E11">
              <w:rPr>
                <w:rFonts w:ascii="Times New Roman" w:eastAsia="Times New Roman" w:hAnsi="Times New Roman" w:cs="Times New Roman"/>
                <w:iCs/>
              </w:rPr>
              <w:t>;</w:t>
            </w:r>
            <w:r w:rsidRPr="00381E11">
              <w:rPr>
                <w:rFonts w:ascii="Times New Roman" w:eastAsia="Times New Roman" w:hAnsi="Times New Roman" w:cs="Times New Roman"/>
                <w:iCs/>
                <w:color w:val="000000"/>
              </w:rPr>
              <w:t xml:space="preserve"> 96,87</w:t>
            </w:r>
            <w:r w:rsidRPr="00381E11">
              <w:rPr>
                <w:rFonts w:ascii="Times New Roman" w:eastAsia="Times New Roman" w:hAnsi="Times New Roman" w:cs="Times New Roman"/>
                <w:iCs/>
              </w:rPr>
              <w:t>)</w:t>
            </w:r>
          </w:p>
        </w:tc>
        <w:tc>
          <w:tcPr>
            <w:tcW w:w="1895" w:type="dxa"/>
            <w:vAlign w:val="center"/>
          </w:tcPr>
          <w:p w14:paraId="00001F8E" w14:textId="21624180" w:rsidR="009C0684" w:rsidRPr="00381E11" w:rsidRDefault="002D182E">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0,436</w:t>
            </w:r>
          </w:p>
        </w:tc>
        <w:tc>
          <w:tcPr>
            <w:tcW w:w="1974" w:type="dxa"/>
            <w:vAlign w:val="center"/>
          </w:tcPr>
          <w:p w14:paraId="00001F8F" w14:textId="6D8CCF8F" w:rsidR="009C0684" w:rsidRPr="00381E11" w:rsidRDefault="002D182E">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0,165</w:t>
            </w:r>
          </w:p>
        </w:tc>
      </w:tr>
      <w:tr w:rsidR="009C0684" w14:paraId="5B66CFCE" w14:textId="77777777" w:rsidTr="00C45999">
        <w:tc>
          <w:tcPr>
            <w:tcW w:w="1978" w:type="dxa"/>
            <w:vAlign w:val="center"/>
          </w:tcPr>
          <w:p w14:paraId="00001F90"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группа 5, амитриптилин</w:t>
            </w:r>
          </w:p>
        </w:tc>
        <w:tc>
          <w:tcPr>
            <w:tcW w:w="1893" w:type="dxa"/>
            <w:vAlign w:val="center"/>
          </w:tcPr>
          <w:p w14:paraId="00001F91" w14:textId="41214129" w:rsidR="009C0684" w:rsidRPr="00381E11" w:rsidRDefault="005E6758">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0,315</w:t>
            </w:r>
          </w:p>
        </w:tc>
        <w:tc>
          <w:tcPr>
            <w:tcW w:w="1893" w:type="dxa"/>
            <w:vAlign w:val="center"/>
          </w:tcPr>
          <w:p w14:paraId="00001F92" w14:textId="123E0A1E" w:rsidR="009C0684" w:rsidRPr="00381E11" w:rsidRDefault="005E6758">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0,436</w:t>
            </w:r>
          </w:p>
        </w:tc>
        <w:tc>
          <w:tcPr>
            <w:tcW w:w="1895" w:type="dxa"/>
            <w:vAlign w:val="center"/>
          </w:tcPr>
          <w:p w14:paraId="00001F93" w14:textId="56A5A03F" w:rsidR="009C0684" w:rsidRPr="00381E11" w:rsidRDefault="00BB7C4F">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00001F94" w14:textId="77777777" w:rsidR="009C0684" w:rsidRPr="00381E11" w:rsidRDefault="00BB7C4F">
            <w:pPr>
              <w:jc w:val="center"/>
              <w:rPr>
                <w:rFonts w:ascii="Times New Roman" w:eastAsia="Times New Roman" w:hAnsi="Times New Roman" w:cs="Times New Roman"/>
                <w:iCs/>
              </w:rPr>
            </w:pPr>
            <w:r w:rsidRPr="00381E11">
              <w:rPr>
                <w:rFonts w:ascii="Times New Roman" w:eastAsia="Times New Roman" w:hAnsi="Times New Roman" w:cs="Times New Roman"/>
                <w:iCs/>
                <w:color w:val="000000"/>
              </w:rPr>
              <w:t>45,93</w:t>
            </w:r>
            <w:r w:rsidRPr="00381E11">
              <w:rPr>
                <w:rFonts w:ascii="Times New Roman" w:eastAsia="Times New Roman" w:hAnsi="Times New Roman" w:cs="Times New Roman"/>
                <w:iCs/>
              </w:rPr>
              <w:t xml:space="preserve"> (</w:t>
            </w:r>
            <w:r w:rsidRPr="00381E11">
              <w:rPr>
                <w:rFonts w:ascii="Times New Roman" w:eastAsia="Times New Roman" w:hAnsi="Times New Roman" w:cs="Times New Roman"/>
                <w:iCs/>
                <w:color w:val="000000"/>
              </w:rPr>
              <w:t>23,55</w:t>
            </w:r>
            <w:r w:rsidRPr="00381E11">
              <w:rPr>
                <w:rFonts w:ascii="Times New Roman" w:eastAsia="Times New Roman" w:hAnsi="Times New Roman" w:cs="Times New Roman"/>
                <w:iCs/>
              </w:rPr>
              <w:t>;</w:t>
            </w:r>
            <w:r w:rsidRPr="00381E11">
              <w:rPr>
                <w:rFonts w:ascii="Times New Roman" w:eastAsia="Times New Roman" w:hAnsi="Times New Roman" w:cs="Times New Roman"/>
                <w:iCs/>
                <w:color w:val="000000"/>
              </w:rPr>
              <w:t xml:space="preserve"> 84,65</w:t>
            </w:r>
            <w:r w:rsidRPr="00381E11">
              <w:rPr>
                <w:rFonts w:ascii="Times New Roman" w:eastAsia="Times New Roman" w:hAnsi="Times New Roman" w:cs="Times New Roman"/>
                <w:iCs/>
              </w:rPr>
              <w:t>)</w:t>
            </w:r>
          </w:p>
        </w:tc>
        <w:tc>
          <w:tcPr>
            <w:tcW w:w="1974" w:type="dxa"/>
            <w:vAlign w:val="center"/>
          </w:tcPr>
          <w:p w14:paraId="00001F95" w14:textId="7BEF128A" w:rsidR="009C0684" w:rsidRPr="00381E11" w:rsidRDefault="002D182E">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0,529</w:t>
            </w:r>
          </w:p>
        </w:tc>
      </w:tr>
      <w:tr w:rsidR="009C0684" w14:paraId="123F0095" w14:textId="77777777" w:rsidTr="00C45999">
        <w:tc>
          <w:tcPr>
            <w:tcW w:w="1978" w:type="dxa"/>
            <w:vAlign w:val="center"/>
          </w:tcPr>
          <w:p w14:paraId="00001F96" w14:textId="77777777" w:rsidR="009C0684" w:rsidRDefault="00BB7C4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до начала эксперимента</w:t>
            </w:r>
          </w:p>
        </w:tc>
        <w:tc>
          <w:tcPr>
            <w:tcW w:w="1893" w:type="dxa"/>
            <w:vAlign w:val="center"/>
          </w:tcPr>
          <w:p w14:paraId="00001F97" w14:textId="2042F0F0" w:rsidR="009C0684" w:rsidRPr="00381E11" w:rsidRDefault="005E6758">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0,123</w:t>
            </w:r>
          </w:p>
        </w:tc>
        <w:tc>
          <w:tcPr>
            <w:tcW w:w="1893" w:type="dxa"/>
            <w:vAlign w:val="center"/>
          </w:tcPr>
          <w:p w14:paraId="00001F98" w14:textId="78779C8F" w:rsidR="009C0684" w:rsidRPr="00381E11" w:rsidRDefault="005E6758">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0,165</w:t>
            </w:r>
          </w:p>
        </w:tc>
        <w:tc>
          <w:tcPr>
            <w:tcW w:w="1895" w:type="dxa"/>
            <w:vAlign w:val="center"/>
          </w:tcPr>
          <w:p w14:paraId="00001F99" w14:textId="5A246A53" w:rsidR="009C0684" w:rsidRPr="00381E11" w:rsidRDefault="005E6758">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0,529</w:t>
            </w:r>
          </w:p>
        </w:tc>
        <w:tc>
          <w:tcPr>
            <w:tcW w:w="1974" w:type="dxa"/>
            <w:vAlign w:val="center"/>
          </w:tcPr>
          <w:p w14:paraId="00001F9A" w14:textId="11C9A06F" w:rsidR="009C0684" w:rsidRPr="00381E11" w:rsidRDefault="00BB7C4F">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00001F9B" w14:textId="740FC061" w:rsidR="009C0684" w:rsidRPr="00381E11" w:rsidRDefault="00336743">
            <w:pPr>
              <w:jc w:val="center"/>
              <w:rPr>
                <w:rFonts w:ascii="Times New Roman" w:eastAsia="Times New Roman" w:hAnsi="Times New Roman" w:cs="Times New Roman"/>
                <w:iCs/>
              </w:rPr>
            </w:pPr>
            <w:r w:rsidRPr="00381E11">
              <w:rPr>
                <w:rFonts w:ascii="Times New Roman" w:eastAsia="Times New Roman" w:hAnsi="Times New Roman" w:cs="Times New Roman"/>
                <w:iCs/>
                <w:sz w:val="24"/>
                <w:szCs w:val="24"/>
              </w:rPr>
              <w:t>50,00 (18,34; 72,48)</w:t>
            </w:r>
          </w:p>
        </w:tc>
      </w:tr>
    </w:tbl>
    <w:tbl>
      <w:tblPr>
        <w:tblStyle w:val="28"/>
        <w:tblW w:w="9643" w:type="dxa"/>
        <w:tblInd w:w="-5"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8"/>
        <w:gridCol w:w="1893"/>
        <w:gridCol w:w="1893"/>
        <w:gridCol w:w="1895"/>
        <w:gridCol w:w="1974"/>
      </w:tblGrid>
      <w:tr w:rsidR="00B43CFB" w:rsidRPr="00434AED" w14:paraId="070CC22C" w14:textId="77777777" w:rsidTr="00C45999">
        <w:tc>
          <w:tcPr>
            <w:tcW w:w="9643" w:type="dxa"/>
            <w:gridSpan w:val="5"/>
            <w:vAlign w:val="center"/>
          </w:tcPr>
          <w:p w14:paraId="0F10800A" w14:textId="77777777" w:rsidR="00B43CFB" w:rsidRPr="00434AED" w:rsidRDefault="00B43CFB" w:rsidP="006C393B">
            <w:pPr>
              <w:jc w:val="center"/>
              <w:rPr>
                <w:rFonts w:ascii="Times New Roman" w:eastAsia="Times New Roman" w:hAnsi="Times New Roman" w:cs="Times New Roman"/>
                <w:color w:val="000000"/>
                <w:sz w:val="24"/>
                <w:szCs w:val="24"/>
              </w:rPr>
            </w:pPr>
            <w:bookmarkStart w:id="161" w:name="_Hlk157947628"/>
            <w:r w:rsidRPr="00434AED">
              <w:rPr>
                <w:rFonts w:ascii="Times New Roman" w:eastAsia="Times New Roman" w:hAnsi="Times New Roman" w:cs="Times New Roman"/>
                <w:color w:val="000000"/>
                <w:sz w:val="24"/>
                <w:szCs w:val="24"/>
              </w:rPr>
              <w:t xml:space="preserve">Н </w:t>
            </w:r>
            <w:r w:rsidRPr="00434AED">
              <w:rPr>
                <w:rFonts w:ascii="Times New Roman" w:eastAsia="Times New Roman" w:hAnsi="Times New Roman" w:cs="Times New Roman"/>
                <w:sz w:val="24"/>
                <w:szCs w:val="24"/>
              </w:rPr>
              <w:t>Критерий Краскела Уоллиса</w:t>
            </w:r>
            <w:r w:rsidRPr="00434AED">
              <w:rPr>
                <w:rFonts w:ascii="Times New Roman" w:eastAsia="Times New Roman" w:hAnsi="Times New Roman" w:cs="Times New Roman"/>
                <w:color w:val="000000"/>
                <w:sz w:val="24"/>
                <w:szCs w:val="24"/>
              </w:rPr>
              <w:t xml:space="preserve"> </w:t>
            </w:r>
            <w:bookmarkEnd w:id="161"/>
            <w:r w:rsidRPr="00434AED">
              <w:rPr>
                <w:rFonts w:ascii="Times New Roman" w:eastAsia="Times New Roman" w:hAnsi="Times New Roman" w:cs="Times New Roman"/>
                <w:color w:val="000000"/>
                <w:sz w:val="24"/>
                <w:szCs w:val="24"/>
              </w:rPr>
              <w:t>(3, N= 60) =8,655 p =0,034</w:t>
            </w:r>
            <w:r>
              <w:rPr>
                <w:rFonts w:ascii="Times New Roman" w:eastAsia="Times New Roman" w:hAnsi="Times New Roman" w:cs="Times New Roman"/>
                <w:sz w:val="24"/>
                <w:szCs w:val="24"/>
              </w:rPr>
              <w:t>*</w:t>
            </w:r>
          </w:p>
        </w:tc>
      </w:tr>
      <w:tr w:rsidR="00B43CFB" w:rsidRPr="00434AED" w14:paraId="31E37D32" w14:textId="77777777" w:rsidTr="00002A68">
        <w:tc>
          <w:tcPr>
            <w:tcW w:w="1988" w:type="dxa"/>
            <w:tcBorders>
              <w:bottom w:val="single" w:sz="4" w:space="0" w:color="000000"/>
            </w:tcBorders>
            <w:vAlign w:val="center"/>
          </w:tcPr>
          <w:p w14:paraId="0F81D0DA" w14:textId="77777777" w:rsidR="00B43CFB" w:rsidRPr="00434AED" w:rsidRDefault="00B43CFB" w:rsidP="006C393B">
            <w:pPr>
              <w:jc w:val="center"/>
              <w:rPr>
                <w:rFonts w:ascii="Times New Roman" w:eastAsia="Times New Roman" w:hAnsi="Times New Roman" w:cs="Times New Roman"/>
                <w:sz w:val="24"/>
                <w:szCs w:val="24"/>
              </w:rPr>
            </w:pPr>
            <w:r w:rsidRPr="00434AED">
              <w:rPr>
                <w:rFonts w:ascii="Times New Roman" w:eastAsia="Times New Roman" w:hAnsi="Times New Roman" w:cs="Times New Roman"/>
                <w:sz w:val="24"/>
                <w:szCs w:val="24"/>
              </w:rPr>
              <w:t>Кортизол</w:t>
            </w:r>
          </w:p>
        </w:tc>
        <w:tc>
          <w:tcPr>
            <w:tcW w:w="1893" w:type="dxa"/>
            <w:tcBorders>
              <w:bottom w:val="single" w:sz="4" w:space="0" w:color="000000"/>
            </w:tcBorders>
            <w:vAlign w:val="center"/>
          </w:tcPr>
          <w:p w14:paraId="0235FDE3" w14:textId="77777777" w:rsidR="00B43CFB" w:rsidRPr="00434AED" w:rsidRDefault="00B43CFB" w:rsidP="006C393B">
            <w:pPr>
              <w:jc w:val="center"/>
              <w:rPr>
                <w:rFonts w:ascii="Times New Roman" w:eastAsia="Times New Roman" w:hAnsi="Times New Roman" w:cs="Times New Roman"/>
                <w:b/>
                <w:sz w:val="24"/>
                <w:szCs w:val="24"/>
              </w:rPr>
            </w:pPr>
            <w:r w:rsidRPr="00434AED">
              <w:rPr>
                <w:rFonts w:ascii="Times New Roman" w:eastAsia="Times New Roman" w:hAnsi="Times New Roman" w:cs="Times New Roman"/>
                <w:sz w:val="24"/>
                <w:szCs w:val="24"/>
              </w:rPr>
              <w:t>группа 3, плацебо</w:t>
            </w:r>
          </w:p>
        </w:tc>
        <w:tc>
          <w:tcPr>
            <w:tcW w:w="1893" w:type="dxa"/>
            <w:tcBorders>
              <w:bottom w:val="single" w:sz="4" w:space="0" w:color="000000"/>
            </w:tcBorders>
            <w:vAlign w:val="center"/>
          </w:tcPr>
          <w:p w14:paraId="6C5993E7" w14:textId="77777777" w:rsidR="00B43CFB" w:rsidRPr="00434AED" w:rsidRDefault="00B43CFB" w:rsidP="006C393B">
            <w:pPr>
              <w:jc w:val="center"/>
              <w:rPr>
                <w:rFonts w:ascii="Times New Roman" w:eastAsia="Times New Roman" w:hAnsi="Times New Roman" w:cs="Times New Roman"/>
                <w:b/>
                <w:sz w:val="24"/>
                <w:szCs w:val="24"/>
              </w:rPr>
            </w:pPr>
            <w:r w:rsidRPr="00434AED">
              <w:rPr>
                <w:rFonts w:ascii="Times New Roman" w:eastAsia="Times New Roman" w:hAnsi="Times New Roman" w:cs="Times New Roman"/>
                <w:sz w:val="24"/>
                <w:szCs w:val="24"/>
              </w:rPr>
              <w:t>группа 4, гармина гидрохлорид</w:t>
            </w:r>
          </w:p>
        </w:tc>
        <w:tc>
          <w:tcPr>
            <w:tcW w:w="1895" w:type="dxa"/>
            <w:tcBorders>
              <w:bottom w:val="single" w:sz="4" w:space="0" w:color="000000"/>
            </w:tcBorders>
            <w:vAlign w:val="center"/>
          </w:tcPr>
          <w:p w14:paraId="438BE5BA" w14:textId="77777777" w:rsidR="00B43CFB" w:rsidRPr="00434AED" w:rsidRDefault="00B43CFB" w:rsidP="006C393B">
            <w:pPr>
              <w:jc w:val="center"/>
              <w:rPr>
                <w:rFonts w:ascii="Times New Roman" w:eastAsia="Times New Roman" w:hAnsi="Times New Roman" w:cs="Times New Roman"/>
                <w:b/>
                <w:sz w:val="24"/>
                <w:szCs w:val="24"/>
              </w:rPr>
            </w:pPr>
            <w:r w:rsidRPr="00434AED">
              <w:rPr>
                <w:rFonts w:ascii="Times New Roman" w:eastAsia="Times New Roman" w:hAnsi="Times New Roman" w:cs="Times New Roman"/>
                <w:sz w:val="24"/>
                <w:szCs w:val="24"/>
              </w:rPr>
              <w:t>группа 5, амитриптилин</w:t>
            </w:r>
          </w:p>
        </w:tc>
        <w:tc>
          <w:tcPr>
            <w:tcW w:w="1974" w:type="dxa"/>
            <w:tcBorders>
              <w:bottom w:val="single" w:sz="4" w:space="0" w:color="000000"/>
            </w:tcBorders>
            <w:vAlign w:val="center"/>
          </w:tcPr>
          <w:p w14:paraId="68F8F532" w14:textId="77777777" w:rsidR="00B43CFB" w:rsidRPr="00434AED" w:rsidRDefault="00B43CFB" w:rsidP="006C393B">
            <w:pPr>
              <w:jc w:val="center"/>
              <w:rPr>
                <w:rFonts w:ascii="Times New Roman" w:eastAsia="Times New Roman" w:hAnsi="Times New Roman" w:cs="Times New Roman"/>
                <w:b/>
                <w:sz w:val="24"/>
                <w:szCs w:val="24"/>
              </w:rPr>
            </w:pPr>
            <w:r w:rsidRPr="00434AED">
              <w:rPr>
                <w:rFonts w:ascii="Times New Roman" w:eastAsia="Times New Roman" w:hAnsi="Times New Roman" w:cs="Times New Roman"/>
                <w:sz w:val="24"/>
                <w:szCs w:val="24"/>
              </w:rPr>
              <w:t>ХНУС</w:t>
            </w:r>
          </w:p>
        </w:tc>
      </w:tr>
      <w:tr w:rsidR="00B43CFB" w:rsidRPr="00434AED" w14:paraId="62210B58" w14:textId="77777777" w:rsidTr="00002A68">
        <w:tc>
          <w:tcPr>
            <w:tcW w:w="1988" w:type="dxa"/>
            <w:tcBorders>
              <w:top w:val="single" w:sz="4" w:space="0" w:color="000000"/>
              <w:bottom w:val="nil"/>
            </w:tcBorders>
            <w:vAlign w:val="center"/>
          </w:tcPr>
          <w:p w14:paraId="7F46AE91" w14:textId="77777777" w:rsidR="00B43CFB" w:rsidRPr="00434AED" w:rsidRDefault="00B43CFB" w:rsidP="006C393B">
            <w:pPr>
              <w:rPr>
                <w:rFonts w:ascii="Times New Roman" w:eastAsia="Times New Roman" w:hAnsi="Times New Roman" w:cs="Times New Roman"/>
                <w:b/>
                <w:sz w:val="24"/>
                <w:szCs w:val="24"/>
              </w:rPr>
            </w:pPr>
            <w:r w:rsidRPr="00434AED">
              <w:rPr>
                <w:rFonts w:ascii="Times New Roman" w:eastAsia="Times New Roman" w:hAnsi="Times New Roman" w:cs="Times New Roman"/>
                <w:sz w:val="24"/>
                <w:szCs w:val="24"/>
              </w:rPr>
              <w:t>группа 3, плацебо</w:t>
            </w:r>
          </w:p>
        </w:tc>
        <w:tc>
          <w:tcPr>
            <w:tcW w:w="1893" w:type="dxa"/>
            <w:tcBorders>
              <w:top w:val="single" w:sz="4" w:space="0" w:color="000000"/>
              <w:bottom w:val="nil"/>
            </w:tcBorders>
            <w:vAlign w:val="center"/>
          </w:tcPr>
          <w:p w14:paraId="55A3F4D9" w14:textId="7165E64B" w:rsidR="00B43CFB" w:rsidRPr="00381E11" w:rsidRDefault="00B43CFB" w:rsidP="006C393B">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0DF5128F" w14:textId="77777777" w:rsidR="00B43CFB" w:rsidRPr="00381E11" w:rsidRDefault="00B43CFB" w:rsidP="006C393B">
            <w:pPr>
              <w:jc w:val="center"/>
              <w:rPr>
                <w:rFonts w:ascii="Times New Roman" w:eastAsia="Times New Roman" w:hAnsi="Times New Roman" w:cs="Times New Roman"/>
                <w:iCs/>
              </w:rPr>
            </w:pPr>
            <w:r w:rsidRPr="00381E11">
              <w:rPr>
                <w:rFonts w:ascii="Times New Roman" w:eastAsia="Times New Roman" w:hAnsi="Times New Roman" w:cs="Times New Roman"/>
                <w:iCs/>
                <w:color w:val="000000"/>
              </w:rPr>
              <w:t>66,14</w:t>
            </w:r>
            <w:r w:rsidRPr="00381E11">
              <w:rPr>
                <w:rFonts w:ascii="Times New Roman" w:eastAsia="Times New Roman" w:hAnsi="Times New Roman" w:cs="Times New Roman"/>
                <w:iCs/>
              </w:rPr>
              <w:t xml:space="preserve"> (</w:t>
            </w:r>
            <w:r w:rsidRPr="00381E11">
              <w:rPr>
                <w:rFonts w:ascii="Times New Roman" w:eastAsia="Times New Roman" w:hAnsi="Times New Roman" w:cs="Times New Roman"/>
                <w:iCs/>
                <w:color w:val="000000"/>
              </w:rPr>
              <w:t>49,46</w:t>
            </w:r>
            <w:r w:rsidRPr="00381E11">
              <w:rPr>
                <w:rFonts w:ascii="Times New Roman" w:eastAsia="Times New Roman" w:hAnsi="Times New Roman" w:cs="Times New Roman"/>
                <w:iCs/>
              </w:rPr>
              <w:t>;</w:t>
            </w:r>
            <w:r w:rsidRPr="00381E11">
              <w:rPr>
                <w:rFonts w:ascii="Times New Roman" w:eastAsia="Times New Roman" w:hAnsi="Times New Roman" w:cs="Times New Roman"/>
                <w:iCs/>
                <w:color w:val="000000"/>
              </w:rPr>
              <w:t xml:space="preserve"> 89,54</w:t>
            </w:r>
            <w:r w:rsidRPr="00381E11">
              <w:rPr>
                <w:rFonts w:ascii="Times New Roman" w:eastAsia="Times New Roman" w:hAnsi="Times New Roman" w:cs="Times New Roman"/>
                <w:iCs/>
              </w:rPr>
              <w:t>)</w:t>
            </w:r>
          </w:p>
        </w:tc>
        <w:tc>
          <w:tcPr>
            <w:tcW w:w="1893" w:type="dxa"/>
            <w:tcBorders>
              <w:top w:val="single" w:sz="4" w:space="0" w:color="000000"/>
              <w:bottom w:val="nil"/>
            </w:tcBorders>
            <w:vAlign w:val="center"/>
          </w:tcPr>
          <w:p w14:paraId="0DD5B6BE" w14:textId="77777777" w:rsidR="00B43CFB" w:rsidRPr="00381E11" w:rsidRDefault="00B43CFB" w:rsidP="006C393B">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0,940</w:t>
            </w:r>
          </w:p>
        </w:tc>
        <w:tc>
          <w:tcPr>
            <w:tcW w:w="1895" w:type="dxa"/>
            <w:tcBorders>
              <w:top w:val="single" w:sz="4" w:space="0" w:color="000000"/>
              <w:bottom w:val="nil"/>
            </w:tcBorders>
            <w:vAlign w:val="center"/>
          </w:tcPr>
          <w:p w14:paraId="5AD052BD" w14:textId="77777777" w:rsidR="00B43CFB" w:rsidRPr="00381E11" w:rsidRDefault="00B43CFB" w:rsidP="006C393B">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0,219</w:t>
            </w:r>
          </w:p>
        </w:tc>
        <w:tc>
          <w:tcPr>
            <w:tcW w:w="1974" w:type="dxa"/>
            <w:tcBorders>
              <w:top w:val="single" w:sz="4" w:space="0" w:color="000000"/>
              <w:bottom w:val="nil"/>
            </w:tcBorders>
            <w:vAlign w:val="center"/>
          </w:tcPr>
          <w:p w14:paraId="050313F3" w14:textId="583D24F3" w:rsidR="00B43CFB" w:rsidRPr="00381E11" w:rsidRDefault="00B43CFB" w:rsidP="006C393B">
            <w:pPr>
              <w:jc w:val="center"/>
              <w:rPr>
                <w:rFonts w:ascii="Times New Roman" w:eastAsia="Times New Roman" w:hAnsi="Times New Roman" w:cs="Times New Roman"/>
                <w:iCs/>
                <w:sz w:val="24"/>
                <w:szCs w:val="24"/>
              </w:rPr>
            </w:pPr>
            <w:r w:rsidRPr="00BF0A3A">
              <w:rPr>
                <w:rFonts w:ascii="Times New Roman" w:eastAsia="Times New Roman" w:hAnsi="Times New Roman" w:cs="Times New Roman"/>
                <w:b/>
                <w:bCs/>
                <w:iCs/>
                <w:sz w:val="24"/>
                <w:szCs w:val="24"/>
              </w:rPr>
              <w:t>0,035</w:t>
            </w:r>
            <w:r w:rsidR="0085126B" w:rsidRPr="00381E11">
              <w:rPr>
                <w:rFonts w:ascii="Times New Roman" w:eastAsia="Times New Roman" w:hAnsi="Times New Roman" w:cs="Times New Roman"/>
                <w:iCs/>
                <w:sz w:val="24"/>
                <w:szCs w:val="24"/>
              </w:rPr>
              <w:t>*</w:t>
            </w:r>
          </w:p>
        </w:tc>
      </w:tr>
    </w:tbl>
    <w:p w14:paraId="7A62496E" w14:textId="0B69F949" w:rsidR="00002A68" w:rsidRDefault="00002A68" w:rsidP="00002A68">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43</w:t>
      </w:r>
    </w:p>
    <w:p w14:paraId="6FBF97E6" w14:textId="77777777" w:rsidR="00002A68" w:rsidRPr="00002A68" w:rsidRDefault="00002A68" w:rsidP="00002A68">
      <w:pPr>
        <w:spacing w:after="0" w:line="240" w:lineRule="auto"/>
        <w:rPr>
          <w:rFonts w:ascii="Times New Roman" w:hAnsi="Times New Roman" w:cs="Times New Roman"/>
          <w:sz w:val="28"/>
          <w:szCs w:val="28"/>
        </w:rPr>
      </w:pPr>
    </w:p>
    <w:tbl>
      <w:tblPr>
        <w:tblStyle w:val="28"/>
        <w:tblW w:w="9643" w:type="dxa"/>
        <w:tblInd w:w="-5" w:type="dxa"/>
        <w:tblBorders>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8"/>
        <w:gridCol w:w="1893"/>
        <w:gridCol w:w="1893"/>
        <w:gridCol w:w="1895"/>
        <w:gridCol w:w="1974"/>
      </w:tblGrid>
      <w:tr w:rsidR="00002A68" w:rsidRPr="00434AED" w14:paraId="290F2DB8" w14:textId="77777777" w:rsidTr="00002A68">
        <w:tc>
          <w:tcPr>
            <w:tcW w:w="1988" w:type="dxa"/>
            <w:tcBorders>
              <w:top w:val="single" w:sz="4" w:space="0" w:color="auto"/>
            </w:tcBorders>
            <w:vAlign w:val="center"/>
          </w:tcPr>
          <w:p w14:paraId="765BE839" w14:textId="4659B87F" w:rsidR="00002A68" w:rsidRPr="00434AED" w:rsidRDefault="00002A68" w:rsidP="00002A68">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893" w:type="dxa"/>
            <w:tcBorders>
              <w:top w:val="single" w:sz="4" w:space="0" w:color="auto"/>
            </w:tcBorders>
            <w:vAlign w:val="center"/>
          </w:tcPr>
          <w:p w14:paraId="3EE8D3E2" w14:textId="7B07B301" w:rsidR="00002A68" w:rsidRPr="00381E11" w:rsidRDefault="00002A68" w:rsidP="00002A68">
            <w:pPr>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2</w:t>
            </w:r>
          </w:p>
        </w:tc>
        <w:tc>
          <w:tcPr>
            <w:tcW w:w="1893" w:type="dxa"/>
            <w:tcBorders>
              <w:top w:val="single" w:sz="4" w:space="0" w:color="auto"/>
            </w:tcBorders>
            <w:vAlign w:val="center"/>
          </w:tcPr>
          <w:p w14:paraId="051564A4" w14:textId="716B2984" w:rsidR="00002A68" w:rsidRPr="00381E11" w:rsidRDefault="00002A68" w:rsidP="00002A68">
            <w:pPr>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3</w:t>
            </w:r>
          </w:p>
        </w:tc>
        <w:tc>
          <w:tcPr>
            <w:tcW w:w="1895" w:type="dxa"/>
            <w:tcBorders>
              <w:top w:val="single" w:sz="4" w:space="0" w:color="auto"/>
            </w:tcBorders>
            <w:vAlign w:val="center"/>
          </w:tcPr>
          <w:p w14:paraId="20C28B65" w14:textId="3724AC68" w:rsidR="00002A68" w:rsidRPr="00381E11" w:rsidRDefault="00002A68" w:rsidP="00002A68">
            <w:pPr>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4</w:t>
            </w:r>
          </w:p>
        </w:tc>
        <w:tc>
          <w:tcPr>
            <w:tcW w:w="1974" w:type="dxa"/>
            <w:tcBorders>
              <w:top w:val="single" w:sz="4" w:space="0" w:color="auto"/>
            </w:tcBorders>
            <w:vAlign w:val="center"/>
          </w:tcPr>
          <w:p w14:paraId="626A74C9" w14:textId="14F6EA93" w:rsidR="00002A68" w:rsidRPr="00381E11" w:rsidRDefault="00002A68" w:rsidP="00002A68">
            <w:pPr>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5</w:t>
            </w:r>
          </w:p>
        </w:tc>
      </w:tr>
      <w:tr w:rsidR="00B43CFB" w:rsidRPr="00434AED" w14:paraId="2E009179" w14:textId="77777777" w:rsidTr="00002A68">
        <w:tc>
          <w:tcPr>
            <w:tcW w:w="1988" w:type="dxa"/>
            <w:tcBorders>
              <w:top w:val="single" w:sz="4" w:space="0" w:color="auto"/>
            </w:tcBorders>
            <w:vAlign w:val="center"/>
          </w:tcPr>
          <w:p w14:paraId="28BD2668" w14:textId="77777777" w:rsidR="00B43CFB" w:rsidRPr="00434AED" w:rsidRDefault="00B43CFB" w:rsidP="006C393B">
            <w:pPr>
              <w:rPr>
                <w:rFonts w:ascii="Times New Roman" w:eastAsia="Times New Roman" w:hAnsi="Times New Roman" w:cs="Times New Roman"/>
                <w:b/>
                <w:sz w:val="24"/>
                <w:szCs w:val="24"/>
              </w:rPr>
            </w:pPr>
            <w:r w:rsidRPr="00434AED">
              <w:rPr>
                <w:rFonts w:ascii="Times New Roman" w:eastAsia="Times New Roman" w:hAnsi="Times New Roman" w:cs="Times New Roman"/>
                <w:sz w:val="24"/>
                <w:szCs w:val="24"/>
              </w:rPr>
              <w:t>группа 4, гармина гидрохлорид</w:t>
            </w:r>
          </w:p>
        </w:tc>
        <w:tc>
          <w:tcPr>
            <w:tcW w:w="1893" w:type="dxa"/>
            <w:tcBorders>
              <w:top w:val="single" w:sz="4" w:space="0" w:color="auto"/>
            </w:tcBorders>
            <w:vAlign w:val="center"/>
          </w:tcPr>
          <w:p w14:paraId="7B772BC9" w14:textId="669BE191" w:rsidR="00B43CFB" w:rsidRPr="00381E11" w:rsidRDefault="005E6758" w:rsidP="006C393B">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0,940</w:t>
            </w:r>
          </w:p>
        </w:tc>
        <w:tc>
          <w:tcPr>
            <w:tcW w:w="1893" w:type="dxa"/>
            <w:tcBorders>
              <w:top w:val="single" w:sz="4" w:space="0" w:color="auto"/>
            </w:tcBorders>
            <w:vAlign w:val="center"/>
          </w:tcPr>
          <w:p w14:paraId="25D7AD37" w14:textId="4E611F92" w:rsidR="00B43CFB" w:rsidRPr="00381E11" w:rsidRDefault="00B43CFB" w:rsidP="006C393B">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5E1CDFBC" w14:textId="77777777" w:rsidR="00B43CFB" w:rsidRPr="00381E11" w:rsidRDefault="00B43CFB" w:rsidP="006C393B">
            <w:pPr>
              <w:jc w:val="center"/>
              <w:rPr>
                <w:rFonts w:ascii="Times New Roman" w:eastAsia="Times New Roman" w:hAnsi="Times New Roman" w:cs="Times New Roman"/>
                <w:iCs/>
              </w:rPr>
            </w:pPr>
            <w:r w:rsidRPr="00381E11">
              <w:rPr>
                <w:rFonts w:ascii="Times New Roman" w:eastAsia="Times New Roman" w:hAnsi="Times New Roman" w:cs="Times New Roman"/>
                <w:iCs/>
                <w:color w:val="000000"/>
              </w:rPr>
              <w:t>67,19</w:t>
            </w:r>
            <w:r w:rsidRPr="00381E11">
              <w:rPr>
                <w:rFonts w:ascii="Times New Roman" w:eastAsia="Times New Roman" w:hAnsi="Times New Roman" w:cs="Times New Roman"/>
                <w:iCs/>
              </w:rPr>
              <w:t xml:space="preserve"> (</w:t>
            </w:r>
            <w:r w:rsidRPr="00381E11">
              <w:rPr>
                <w:rFonts w:ascii="Times New Roman" w:eastAsia="Times New Roman" w:hAnsi="Times New Roman" w:cs="Times New Roman"/>
                <w:iCs/>
                <w:color w:val="000000"/>
              </w:rPr>
              <w:t>43,57</w:t>
            </w:r>
            <w:r w:rsidRPr="00381E11">
              <w:rPr>
                <w:rFonts w:ascii="Times New Roman" w:eastAsia="Times New Roman" w:hAnsi="Times New Roman" w:cs="Times New Roman"/>
                <w:iCs/>
              </w:rPr>
              <w:t>;</w:t>
            </w:r>
            <w:r w:rsidRPr="00381E11">
              <w:rPr>
                <w:rFonts w:ascii="Times New Roman" w:eastAsia="Times New Roman" w:hAnsi="Times New Roman" w:cs="Times New Roman"/>
                <w:iCs/>
                <w:color w:val="000000"/>
              </w:rPr>
              <w:t xml:space="preserve"> 96,87</w:t>
            </w:r>
            <w:r w:rsidRPr="00381E11">
              <w:rPr>
                <w:rFonts w:ascii="Times New Roman" w:eastAsia="Times New Roman" w:hAnsi="Times New Roman" w:cs="Times New Roman"/>
                <w:iCs/>
              </w:rPr>
              <w:t>)</w:t>
            </w:r>
          </w:p>
        </w:tc>
        <w:tc>
          <w:tcPr>
            <w:tcW w:w="1895" w:type="dxa"/>
            <w:tcBorders>
              <w:top w:val="single" w:sz="4" w:space="0" w:color="auto"/>
            </w:tcBorders>
            <w:vAlign w:val="center"/>
          </w:tcPr>
          <w:p w14:paraId="14C01773" w14:textId="77777777" w:rsidR="00B43CFB" w:rsidRPr="00381E11" w:rsidRDefault="00B43CFB" w:rsidP="006C393B">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0,406</w:t>
            </w:r>
          </w:p>
        </w:tc>
        <w:tc>
          <w:tcPr>
            <w:tcW w:w="1974" w:type="dxa"/>
            <w:tcBorders>
              <w:top w:val="single" w:sz="4" w:space="0" w:color="auto"/>
            </w:tcBorders>
            <w:vAlign w:val="center"/>
          </w:tcPr>
          <w:p w14:paraId="28505CB0" w14:textId="77777777" w:rsidR="00B43CFB" w:rsidRPr="00381E11" w:rsidRDefault="00B43CFB" w:rsidP="006C393B">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0,112</w:t>
            </w:r>
          </w:p>
        </w:tc>
      </w:tr>
      <w:tr w:rsidR="00B43CFB" w:rsidRPr="00434AED" w14:paraId="200E21B9" w14:textId="77777777" w:rsidTr="00C45999">
        <w:tc>
          <w:tcPr>
            <w:tcW w:w="1988" w:type="dxa"/>
            <w:vAlign w:val="center"/>
          </w:tcPr>
          <w:p w14:paraId="66D99803" w14:textId="77777777" w:rsidR="00B43CFB" w:rsidRPr="00434AED" w:rsidRDefault="00B43CFB" w:rsidP="006C393B">
            <w:pPr>
              <w:rPr>
                <w:rFonts w:ascii="Times New Roman" w:eastAsia="Times New Roman" w:hAnsi="Times New Roman" w:cs="Times New Roman"/>
                <w:b/>
                <w:sz w:val="24"/>
                <w:szCs w:val="24"/>
              </w:rPr>
            </w:pPr>
            <w:r w:rsidRPr="00434AED">
              <w:rPr>
                <w:rFonts w:ascii="Times New Roman" w:eastAsia="Times New Roman" w:hAnsi="Times New Roman" w:cs="Times New Roman"/>
                <w:sz w:val="24"/>
                <w:szCs w:val="24"/>
              </w:rPr>
              <w:t>группа 5, амитриптилин</w:t>
            </w:r>
          </w:p>
        </w:tc>
        <w:tc>
          <w:tcPr>
            <w:tcW w:w="1893" w:type="dxa"/>
            <w:vAlign w:val="center"/>
          </w:tcPr>
          <w:p w14:paraId="44A988C0" w14:textId="715B8A8B" w:rsidR="00B43CFB" w:rsidRPr="00381E11" w:rsidRDefault="005E6758" w:rsidP="006C393B">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0,219</w:t>
            </w:r>
          </w:p>
        </w:tc>
        <w:tc>
          <w:tcPr>
            <w:tcW w:w="1893" w:type="dxa"/>
            <w:vAlign w:val="center"/>
          </w:tcPr>
          <w:p w14:paraId="36F0098A" w14:textId="63A01827" w:rsidR="00B43CFB" w:rsidRPr="00381E11" w:rsidRDefault="005E6758" w:rsidP="006C393B">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0,406</w:t>
            </w:r>
          </w:p>
        </w:tc>
        <w:tc>
          <w:tcPr>
            <w:tcW w:w="1895" w:type="dxa"/>
            <w:vAlign w:val="center"/>
          </w:tcPr>
          <w:p w14:paraId="31AABA2B" w14:textId="0F726E14" w:rsidR="00B43CFB" w:rsidRPr="00381E11" w:rsidRDefault="00B43CFB" w:rsidP="006C393B">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7DB4BE96" w14:textId="77777777" w:rsidR="00B43CFB" w:rsidRPr="00381E11" w:rsidRDefault="00B43CFB" w:rsidP="006C393B">
            <w:pPr>
              <w:jc w:val="center"/>
              <w:rPr>
                <w:rFonts w:ascii="Times New Roman" w:eastAsia="Times New Roman" w:hAnsi="Times New Roman" w:cs="Times New Roman"/>
                <w:iCs/>
              </w:rPr>
            </w:pPr>
            <w:r w:rsidRPr="00381E11">
              <w:rPr>
                <w:rFonts w:ascii="Times New Roman" w:eastAsia="Times New Roman" w:hAnsi="Times New Roman" w:cs="Times New Roman"/>
                <w:iCs/>
                <w:color w:val="000000"/>
              </w:rPr>
              <w:t>45,93</w:t>
            </w:r>
            <w:r w:rsidRPr="00381E11">
              <w:rPr>
                <w:rFonts w:ascii="Times New Roman" w:eastAsia="Times New Roman" w:hAnsi="Times New Roman" w:cs="Times New Roman"/>
                <w:iCs/>
              </w:rPr>
              <w:t xml:space="preserve"> (</w:t>
            </w:r>
            <w:r w:rsidRPr="00381E11">
              <w:rPr>
                <w:rFonts w:ascii="Times New Roman" w:eastAsia="Times New Roman" w:hAnsi="Times New Roman" w:cs="Times New Roman"/>
                <w:iCs/>
                <w:color w:val="000000"/>
              </w:rPr>
              <w:t>23,55</w:t>
            </w:r>
            <w:r w:rsidRPr="00381E11">
              <w:rPr>
                <w:rFonts w:ascii="Times New Roman" w:eastAsia="Times New Roman" w:hAnsi="Times New Roman" w:cs="Times New Roman"/>
                <w:iCs/>
              </w:rPr>
              <w:t>;</w:t>
            </w:r>
            <w:r w:rsidRPr="00381E11">
              <w:rPr>
                <w:rFonts w:ascii="Times New Roman" w:eastAsia="Times New Roman" w:hAnsi="Times New Roman" w:cs="Times New Roman"/>
                <w:iCs/>
                <w:color w:val="000000"/>
              </w:rPr>
              <w:t xml:space="preserve"> 84,65</w:t>
            </w:r>
            <w:r w:rsidRPr="00381E11">
              <w:rPr>
                <w:rFonts w:ascii="Times New Roman" w:eastAsia="Times New Roman" w:hAnsi="Times New Roman" w:cs="Times New Roman"/>
                <w:iCs/>
              </w:rPr>
              <w:t>)</w:t>
            </w:r>
          </w:p>
        </w:tc>
        <w:tc>
          <w:tcPr>
            <w:tcW w:w="1974" w:type="dxa"/>
            <w:vAlign w:val="center"/>
          </w:tcPr>
          <w:p w14:paraId="1A007ED3" w14:textId="77777777" w:rsidR="00B43CFB" w:rsidRPr="00381E11" w:rsidRDefault="00B43CFB" w:rsidP="006C393B">
            <w:pPr>
              <w:jc w:val="center"/>
              <w:rPr>
                <w:rFonts w:ascii="Times New Roman" w:eastAsia="Times New Roman" w:hAnsi="Times New Roman" w:cs="Times New Roman"/>
                <w:b/>
                <w:bCs/>
                <w:iCs/>
                <w:sz w:val="24"/>
                <w:szCs w:val="24"/>
              </w:rPr>
            </w:pPr>
            <w:r w:rsidRPr="00381E11">
              <w:rPr>
                <w:rFonts w:ascii="Times New Roman" w:eastAsia="Times New Roman" w:hAnsi="Times New Roman" w:cs="Times New Roman"/>
                <w:b/>
                <w:bCs/>
                <w:iCs/>
                <w:sz w:val="24"/>
                <w:szCs w:val="24"/>
              </w:rPr>
              <w:t>0,003*</w:t>
            </w:r>
          </w:p>
        </w:tc>
      </w:tr>
      <w:tr w:rsidR="00B43CFB" w:rsidRPr="00434AED" w14:paraId="35E68D03" w14:textId="77777777" w:rsidTr="00C45999">
        <w:tc>
          <w:tcPr>
            <w:tcW w:w="1988" w:type="dxa"/>
            <w:vAlign w:val="center"/>
          </w:tcPr>
          <w:p w14:paraId="59306B1B" w14:textId="77777777" w:rsidR="00B43CFB" w:rsidRPr="00434AED" w:rsidRDefault="00B43CFB" w:rsidP="006C393B">
            <w:pPr>
              <w:rPr>
                <w:rFonts w:ascii="Times New Roman" w:eastAsia="Times New Roman" w:hAnsi="Times New Roman" w:cs="Times New Roman"/>
                <w:b/>
                <w:sz w:val="24"/>
                <w:szCs w:val="24"/>
              </w:rPr>
            </w:pPr>
            <w:r w:rsidRPr="00434AED">
              <w:rPr>
                <w:rFonts w:ascii="Times New Roman" w:eastAsia="Times New Roman" w:hAnsi="Times New Roman" w:cs="Times New Roman"/>
                <w:sz w:val="24"/>
                <w:szCs w:val="24"/>
              </w:rPr>
              <w:t>ХНУС</w:t>
            </w:r>
          </w:p>
        </w:tc>
        <w:tc>
          <w:tcPr>
            <w:tcW w:w="1893" w:type="dxa"/>
            <w:vAlign w:val="center"/>
          </w:tcPr>
          <w:p w14:paraId="3189CDCA" w14:textId="3CBF6F32" w:rsidR="00B43CFB" w:rsidRPr="00381E11" w:rsidRDefault="005E6758" w:rsidP="006C393B">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0,035</w:t>
            </w:r>
            <w:r w:rsidR="0085126B" w:rsidRPr="00381E11">
              <w:rPr>
                <w:rFonts w:ascii="Times New Roman" w:eastAsia="Times New Roman" w:hAnsi="Times New Roman" w:cs="Times New Roman"/>
                <w:iCs/>
                <w:sz w:val="24"/>
                <w:szCs w:val="24"/>
              </w:rPr>
              <w:t>*</w:t>
            </w:r>
          </w:p>
        </w:tc>
        <w:tc>
          <w:tcPr>
            <w:tcW w:w="1893" w:type="dxa"/>
            <w:vAlign w:val="center"/>
          </w:tcPr>
          <w:p w14:paraId="0EA89634" w14:textId="1D0D9B6B" w:rsidR="00B43CFB" w:rsidRPr="00381E11" w:rsidRDefault="005E6758" w:rsidP="006C393B">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0,112</w:t>
            </w:r>
          </w:p>
        </w:tc>
        <w:tc>
          <w:tcPr>
            <w:tcW w:w="1895" w:type="dxa"/>
            <w:vAlign w:val="center"/>
          </w:tcPr>
          <w:p w14:paraId="7496F7DE" w14:textId="680B350C" w:rsidR="00B43CFB" w:rsidRPr="00381E11" w:rsidRDefault="005E6758" w:rsidP="006C393B">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b/>
                <w:bCs/>
                <w:iCs/>
                <w:sz w:val="24"/>
                <w:szCs w:val="24"/>
              </w:rPr>
              <w:t>0,003*</w:t>
            </w:r>
          </w:p>
        </w:tc>
        <w:tc>
          <w:tcPr>
            <w:tcW w:w="1974" w:type="dxa"/>
            <w:vAlign w:val="center"/>
          </w:tcPr>
          <w:p w14:paraId="5EAFFB94" w14:textId="3E32B740" w:rsidR="00B43CFB" w:rsidRPr="00381E11" w:rsidRDefault="00B43CFB" w:rsidP="006C393B">
            <w:pPr>
              <w:jc w:val="center"/>
              <w:rPr>
                <w:rFonts w:ascii="Times New Roman" w:eastAsia="Times New Roman" w:hAnsi="Times New Roman" w:cs="Times New Roman"/>
                <w:iCs/>
                <w:sz w:val="24"/>
                <w:szCs w:val="24"/>
              </w:rPr>
            </w:pPr>
            <w:r w:rsidRPr="00381E11">
              <w:rPr>
                <w:rFonts w:ascii="Times New Roman" w:eastAsia="Times New Roman" w:hAnsi="Times New Roman" w:cs="Times New Roman"/>
                <w:iCs/>
                <w:sz w:val="24"/>
                <w:szCs w:val="24"/>
              </w:rPr>
              <w:t>Me (Q</w:t>
            </w:r>
            <w:r w:rsidR="00037A15" w:rsidRPr="00381E11">
              <w:rPr>
                <w:rFonts w:ascii="Times New Roman" w:eastAsia="Times New Roman" w:hAnsi="Times New Roman" w:cs="Times New Roman"/>
                <w:iCs/>
                <w:sz w:val="24"/>
                <w:szCs w:val="24"/>
              </w:rPr>
              <w:t>25; Q</w:t>
            </w:r>
            <w:r w:rsidRPr="00381E11">
              <w:rPr>
                <w:rFonts w:ascii="Times New Roman" w:eastAsia="Times New Roman" w:hAnsi="Times New Roman" w:cs="Times New Roman"/>
                <w:iCs/>
                <w:sz w:val="24"/>
                <w:szCs w:val="24"/>
              </w:rPr>
              <w:t>75)</w:t>
            </w:r>
          </w:p>
          <w:p w14:paraId="20534764" w14:textId="77777777" w:rsidR="00B43CFB" w:rsidRPr="00381E11" w:rsidRDefault="00B43CFB" w:rsidP="006C393B">
            <w:pPr>
              <w:jc w:val="center"/>
              <w:rPr>
                <w:rFonts w:ascii="Times New Roman" w:eastAsia="Times New Roman" w:hAnsi="Times New Roman" w:cs="Times New Roman"/>
                <w:iCs/>
              </w:rPr>
            </w:pPr>
            <w:r w:rsidRPr="00381E11">
              <w:rPr>
                <w:rFonts w:ascii="Times New Roman" w:hAnsi="Times New Roman" w:cs="Times New Roman"/>
                <w:iCs/>
              </w:rPr>
              <w:t>128,3 (62,67; 135,9)</w:t>
            </w:r>
          </w:p>
        </w:tc>
      </w:tr>
      <w:tr w:rsidR="00B43CFB" w:rsidRPr="000D1EFD" w14:paraId="22FD920D" w14:textId="77777777" w:rsidTr="00C45999">
        <w:tc>
          <w:tcPr>
            <w:tcW w:w="9643" w:type="dxa"/>
            <w:gridSpan w:val="5"/>
            <w:vAlign w:val="center"/>
          </w:tcPr>
          <w:p w14:paraId="68BC8314" w14:textId="34CAAF94" w:rsidR="00B43CFB" w:rsidRPr="000D1EFD" w:rsidRDefault="00EF3E17" w:rsidP="006C393B">
            <w:pPr>
              <w:ind w:firstLine="709"/>
              <w:rPr>
                <w:rFonts w:ascii="Times New Roman" w:eastAsia="Times New Roman" w:hAnsi="Times New Roman" w:cs="Times New Roman"/>
                <w:sz w:val="24"/>
                <w:szCs w:val="24"/>
              </w:rPr>
            </w:pPr>
            <w:r w:rsidRPr="00EF3E17">
              <w:rPr>
                <w:rFonts w:ascii="Times New Roman" w:eastAsia="Times New Roman" w:hAnsi="Times New Roman" w:cs="Times New Roman"/>
                <w:bCs/>
                <w:color w:val="000000"/>
                <w:sz w:val="24"/>
                <w:szCs w:val="24"/>
              </w:rPr>
              <w:t>Примечание –</w:t>
            </w:r>
            <w:r>
              <w:rPr>
                <w:rFonts w:ascii="Times New Roman" w:eastAsia="Times New Roman" w:hAnsi="Times New Roman" w:cs="Times New Roman"/>
                <w:b/>
                <w:color w:val="000000"/>
                <w:sz w:val="24"/>
                <w:szCs w:val="24"/>
              </w:rPr>
              <w:t xml:space="preserve"> </w:t>
            </w:r>
            <w:r w:rsidR="00B43CFB" w:rsidRPr="00434AED">
              <w:rPr>
                <w:rFonts w:ascii="Times New Roman" w:eastAsia="Times New Roman" w:hAnsi="Times New Roman" w:cs="Times New Roman"/>
                <w:b/>
                <w:color w:val="000000"/>
                <w:sz w:val="24"/>
                <w:szCs w:val="24"/>
              </w:rPr>
              <w:t xml:space="preserve">* </w:t>
            </w:r>
            <w:r w:rsidR="00B43CFB" w:rsidRPr="00434AED">
              <w:rPr>
                <w:rFonts w:ascii="Times New Roman" w:eastAsia="Gungsuh" w:hAnsi="Times New Roman" w:cs="Times New Roman"/>
                <w:color w:val="000000"/>
              </w:rPr>
              <w:t>Статистически значимые различия если р≤0,05</w:t>
            </w:r>
          </w:p>
        </w:tc>
      </w:tr>
    </w:tbl>
    <w:p w14:paraId="00001FA1" w14:textId="5BDFE9E1" w:rsidR="009C0684" w:rsidRDefault="009C0684">
      <w:pPr>
        <w:spacing w:after="0" w:line="240" w:lineRule="auto"/>
        <w:jc w:val="both"/>
        <w:rPr>
          <w:rFonts w:ascii="Times New Roman" w:eastAsia="Times New Roman" w:hAnsi="Times New Roman" w:cs="Times New Roman"/>
          <w:sz w:val="28"/>
          <w:szCs w:val="28"/>
        </w:rPr>
      </w:pPr>
    </w:p>
    <w:p w14:paraId="7D53AF59" w14:textId="79A43D93" w:rsidR="00FF2492" w:rsidRPr="00331CFB" w:rsidRDefault="00FF2492" w:rsidP="005B1BE5">
      <w:pPr>
        <w:spacing w:after="0" w:line="240" w:lineRule="auto"/>
        <w:ind w:firstLine="709"/>
        <w:jc w:val="both"/>
        <w:rPr>
          <w:rFonts w:ascii="Times New Roman" w:hAnsi="Times New Roman" w:cs="Times New Roman"/>
          <w:sz w:val="28"/>
          <w:szCs w:val="28"/>
        </w:rPr>
      </w:pPr>
      <w:r w:rsidRPr="00331CFB">
        <w:rPr>
          <w:rFonts w:ascii="Times New Roman" w:hAnsi="Times New Roman" w:cs="Times New Roman"/>
          <w:sz w:val="28"/>
          <w:szCs w:val="28"/>
        </w:rPr>
        <w:t xml:space="preserve">Таким образом, на основании полученных данных мы можем заключить, что хронический непредсказуемый умеренный стресс вызывает значительное повышение уровня кортизола в плазме крови крыс, отражая активацию гипоталамо-гипофизарно-надпочечниковой оси. </w:t>
      </w:r>
      <w:r w:rsidR="00EF1C7E" w:rsidRPr="00331CFB">
        <w:rPr>
          <w:rFonts w:ascii="Times New Roman" w:hAnsi="Times New Roman" w:cs="Times New Roman"/>
          <w:sz w:val="28"/>
          <w:szCs w:val="28"/>
        </w:rPr>
        <w:t xml:space="preserve">Статистические данные всех трех групп не демонстрируют достоверно отличных значений с исходными данными, однако абсолютные показатели могут быть использованы для последующего анализа с учетом активной динамики исходных показателей кортизола и показателей после формирования ХНУС. </w:t>
      </w:r>
      <w:r w:rsidRPr="00331CFB">
        <w:rPr>
          <w:rFonts w:ascii="Times New Roman" w:hAnsi="Times New Roman" w:cs="Times New Roman"/>
          <w:sz w:val="28"/>
          <w:szCs w:val="28"/>
        </w:rPr>
        <w:t xml:space="preserve">Фармакологическая терапия </w:t>
      </w:r>
      <w:r w:rsidR="00EF1C7E" w:rsidRPr="00331CFB">
        <w:rPr>
          <w:rFonts w:ascii="Times New Roman" w:hAnsi="Times New Roman" w:cs="Times New Roman"/>
          <w:sz w:val="28"/>
          <w:szCs w:val="28"/>
        </w:rPr>
        <w:t xml:space="preserve">во всех группах приводит к снижению уровня кортизола, но в группе </w:t>
      </w:r>
      <w:r w:rsidRPr="00331CFB">
        <w:rPr>
          <w:rFonts w:ascii="Times New Roman" w:hAnsi="Times New Roman" w:cs="Times New Roman"/>
          <w:sz w:val="28"/>
          <w:szCs w:val="28"/>
        </w:rPr>
        <w:t>с использованием амитриптилина</w:t>
      </w:r>
      <w:r w:rsidR="00EF1C7E" w:rsidRPr="00331CFB">
        <w:rPr>
          <w:rFonts w:ascii="Times New Roman" w:hAnsi="Times New Roman" w:cs="Times New Roman"/>
          <w:sz w:val="28"/>
          <w:szCs w:val="28"/>
        </w:rPr>
        <w:t xml:space="preserve"> показатель абсолютных значений показывает результат ниже исходных показателей</w:t>
      </w:r>
      <w:r w:rsidRPr="00331CFB">
        <w:rPr>
          <w:rFonts w:ascii="Times New Roman" w:hAnsi="Times New Roman" w:cs="Times New Roman"/>
          <w:sz w:val="28"/>
          <w:szCs w:val="28"/>
        </w:rPr>
        <w:t xml:space="preserve">, </w:t>
      </w:r>
      <w:r w:rsidR="00EF1C7E" w:rsidRPr="00331CFB">
        <w:rPr>
          <w:rFonts w:ascii="Times New Roman" w:hAnsi="Times New Roman" w:cs="Times New Roman"/>
          <w:sz w:val="28"/>
          <w:szCs w:val="28"/>
        </w:rPr>
        <w:t>что</w:t>
      </w:r>
      <w:r w:rsidRPr="00331CFB">
        <w:rPr>
          <w:rFonts w:ascii="Times New Roman" w:hAnsi="Times New Roman" w:cs="Times New Roman"/>
          <w:sz w:val="28"/>
          <w:szCs w:val="28"/>
        </w:rPr>
        <w:t xml:space="preserve"> не обеспечивает полную нормализацию</w:t>
      </w:r>
      <w:r w:rsidR="00EF1C7E" w:rsidRPr="00331CFB">
        <w:rPr>
          <w:rFonts w:ascii="Times New Roman" w:hAnsi="Times New Roman" w:cs="Times New Roman"/>
          <w:sz w:val="28"/>
          <w:szCs w:val="28"/>
        </w:rPr>
        <w:t xml:space="preserve"> уровня кортизола</w:t>
      </w:r>
      <w:r w:rsidRPr="00331CFB">
        <w:rPr>
          <w:rFonts w:ascii="Times New Roman" w:hAnsi="Times New Roman" w:cs="Times New Roman"/>
          <w:sz w:val="28"/>
          <w:szCs w:val="28"/>
        </w:rPr>
        <w:t xml:space="preserve"> до исходных значений, что указывает на устойчивое влияние хронического стресса на эндокринную систему</w:t>
      </w:r>
      <w:r w:rsidR="00EF1C7E" w:rsidRPr="00331CFB">
        <w:rPr>
          <w:rFonts w:ascii="Times New Roman" w:hAnsi="Times New Roman" w:cs="Times New Roman"/>
          <w:sz w:val="28"/>
          <w:szCs w:val="28"/>
        </w:rPr>
        <w:t>, в условиях ранее рассмотренных процессов окислительного метаболизма в организме и нормализации фун</w:t>
      </w:r>
      <w:r w:rsidR="00012D3A">
        <w:rPr>
          <w:rFonts w:ascii="Times New Roman" w:hAnsi="Times New Roman" w:cs="Times New Roman"/>
          <w:sz w:val="28"/>
          <w:szCs w:val="28"/>
        </w:rPr>
        <w:t>кц</w:t>
      </w:r>
      <w:r w:rsidR="00EF1C7E" w:rsidRPr="00331CFB">
        <w:rPr>
          <w:rFonts w:ascii="Times New Roman" w:hAnsi="Times New Roman" w:cs="Times New Roman"/>
          <w:sz w:val="28"/>
          <w:szCs w:val="28"/>
        </w:rPr>
        <w:t xml:space="preserve">ий </w:t>
      </w:r>
      <w:r w:rsidR="00331CFB" w:rsidRPr="00331CFB">
        <w:rPr>
          <w:rFonts w:ascii="Times New Roman" w:hAnsi="Times New Roman" w:cs="Times New Roman"/>
          <w:sz w:val="28"/>
          <w:szCs w:val="28"/>
        </w:rPr>
        <w:t>гипоталамо-гипофизарно-надпочечниковой оси</w:t>
      </w:r>
      <w:r w:rsidRPr="00331CFB">
        <w:rPr>
          <w:rFonts w:ascii="Times New Roman" w:hAnsi="Times New Roman" w:cs="Times New Roman"/>
          <w:sz w:val="28"/>
          <w:szCs w:val="28"/>
        </w:rPr>
        <w:t>.</w:t>
      </w:r>
    </w:p>
    <w:p w14:paraId="3201286A" w14:textId="77777777" w:rsidR="00FF2492" w:rsidRPr="00FF2492" w:rsidRDefault="00FF2492" w:rsidP="005B1BE5">
      <w:pPr>
        <w:spacing w:after="0" w:line="240" w:lineRule="auto"/>
        <w:ind w:left="567" w:firstLine="142"/>
        <w:jc w:val="both"/>
        <w:rPr>
          <w:rFonts w:ascii="Times New Roman" w:eastAsia="Times New Roman" w:hAnsi="Times New Roman" w:cs="Times New Roman"/>
          <w:iCs/>
          <w:sz w:val="28"/>
          <w:szCs w:val="28"/>
        </w:rPr>
      </w:pPr>
    </w:p>
    <w:p w14:paraId="00001FCD" w14:textId="381C554C" w:rsidR="009C0684" w:rsidRPr="00002A68" w:rsidRDefault="00BB7C4F">
      <w:pPr>
        <w:spacing w:after="0" w:line="240" w:lineRule="auto"/>
        <w:ind w:left="567" w:firstLine="142"/>
        <w:jc w:val="both"/>
        <w:rPr>
          <w:rFonts w:ascii="Times New Roman" w:eastAsia="Times New Roman" w:hAnsi="Times New Roman" w:cs="Times New Roman"/>
          <w:iCs/>
          <w:sz w:val="28"/>
          <w:szCs w:val="28"/>
        </w:rPr>
      </w:pPr>
      <w:r w:rsidRPr="00002A68">
        <w:rPr>
          <w:rFonts w:ascii="Times New Roman" w:eastAsia="Times New Roman" w:hAnsi="Times New Roman" w:cs="Times New Roman"/>
          <w:iCs/>
          <w:sz w:val="28"/>
          <w:szCs w:val="28"/>
        </w:rPr>
        <w:t>3.2.5 Оценка показателей окислительного метаболизма в мозге крыс</w:t>
      </w:r>
    </w:p>
    <w:p w14:paraId="2925823C" w14:textId="33C035CB" w:rsidR="007E45AE" w:rsidRDefault="0072335A" w:rsidP="007E45A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После декапитации животных после проведения терапии нами был проведен анализ изучаемых показателей и сравнение их с результатами, полученными после формирования модели ХНУС. Сравнение было проведено как с группой модели – группа 2, так и с группой 1, которая не подвергалась моделированию.</w:t>
      </w:r>
    </w:p>
    <w:p w14:paraId="7621C855" w14:textId="7412874E" w:rsidR="0072335A" w:rsidRDefault="0072335A" w:rsidP="007E45A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Полученные результаты были представлены диаграммами размаха, представленными на рисунках </w:t>
      </w:r>
      <w:r w:rsidR="00037A15">
        <w:rPr>
          <w:rFonts w:ascii="Times New Roman" w:eastAsia="Times New Roman" w:hAnsi="Times New Roman" w:cs="Times New Roman"/>
          <w:sz w:val="28"/>
          <w:szCs w:val="28"/>
        </w:rPr>
        <w:t>67–70</w:t>
      </w:r>
      <w:r w:rsidR="004D20E1">
        <w:rPr>
          <w:rFonts w:ascii="Times New Roman" w:eastAsia="Times New Roman" w:hAnsi="Times New Roman" w:cs="Times New Roman"/>
          <w:sz w:val="28"/>
          <w:szCs w:val="28"/>
        </w:rPr>
        <w:t>.</w:t>
      </w:r>
    </w:p>
    <w:p w14:paraId="75DD0E10" w14:textId="77777777" w:rsidR="00560AC3" w:rsidRDefault="0072335A" w:rsidP="00607E1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рисунке 6</w:t>
      </w:r>
      <w:r w:rsidR="00F37B5C">
        <w:rPr>
          <w:rFonts w:ascii="Times New Roman" w:eastAsia="Times New Roman" w:hAnsi="Times New Roman" w:cs="Times New Roman"/>
          <w:sz w:val="28"/>
          <w:szCs w:val="28"/>
        </w:rPr>
        <w:t>7</w:t>
      </w:r>
      <w:r>
        <w:rPr>
          <w:rFonts w:ascii="Times New Roman" w:eastAsia="Times New Roman" w:hAnsi="Times New Roman" w:cs="Times New Roman"/>
          <w:sz w:val="28"/>
          <w:szCs w:val="28"/>
        </w:rPr>
        <w:t xml:space="preserve"> представлено сравнение</w:t>
      </w:r>
      <w:r w:rsidR="004D20E1">
        <w:rPr>
          <w:rFonts w:ascii="Times New Roman" w:eastAsia="Times New Roman" w:hAnsi="Times New Roman" w:cs="Times New Roman"/>
          <w:sz w:val="28"/>
          <w:szCs w:val="28"/>
        </w:rPr>
        <w:t xml:space="preserve"> КА</w:t>
      </w:r>
      <w:r>
        <w:rPr>
          <w:rFonts w:ascii="Times New Roman" w:eastAsia="Times New Roman" w:hAnsi="Times New Roman" w:cs="Times New Roman"/>
          <w:sz w:val="28"/>
          <w:szCs w:val="28"/>
        </w:rPr>
        <w:t xml:space="preserve"> групп терапии с показателями 1 группы, в которой не проводилось формирование модели ХНУС, но которая подвергалась забору крови и испытаниям в поведенческих тестах</w:t>
      </w:r>
      <w:r w:rsidR="009E2F0D">
        <w:rPr>
          <w:rFonts w:ascii="Times New Roman" w:eastAsia="Times New Roman" w:hAnsi="Times New Roman" w:cs="Times New Roman"/>
          <w:sz w:val="28"/>
          <w:szCs w:val="28"/>
        </w:rPr>
        <w:t>, что соответствовало периодическому острому стрессу.</w:t>
      </w:r>
      <w:r>
        <w:rPr>
          <w:rFonts w:ascii="Times New Roman" w:eastAsia="Times New Roman" w:hAnsi="Times New Roman" w:cs="Times New Roman"/>
          <w:sz w:val="28"/>
          <w:szCs w:val="28"/>
        </w:rPr>
        <w:t xml:space="preserve"> </w:t>
      </w:r>
    </w:p>
    <w:p w14:paraId="6473C807" w14:textId="77777777" w:rsidR="00560AC3" w:rsidRDefault="0072335A" w:rsidP="00607E1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первой серии при завершении эксперимента выявлялись достоверные статистические отличия между двумя группами по показателям РКПБ и МДА, при этом расчеты не показали достоверных различий в уровне КА, но выявлялись при построении диаграммы размаха (см. пункт</w:t>
      </w:r>
      <w:r w:rsidR="009E2F0D">
        <w:rPr>
          <w:rFonts w:ascii="Times New Roman" w:eastAsia="Times New Roman" w:hAnsi="Times New Roman" w:cs="Times New Roman"/>
          <w:sz w:val="28"/>
          <w:szCs w:val="28"/>
        </w:rPr>
        <w:t xml:space="preserve"> 3.1.5). </w:t>
      </w:r>
    </w:p>
    <w:p w14:paraId="15BE7F05" w14:textId="77777777" w:rsidR="00560AC3" w:rsidRDefault="009E2F0D" w:rsidP="00607E1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Согласно рисунку 63 выявляются более низкие показатели КА в группе 1 (</w:t>
      </w:r>
      <w:r>
        <w:rPr>
          <w:rFonts w:ascii="Times New Roman" w:eastAsia="Times New Roman" w:hAnsi="Times New Roman" w:cs="Times New Roman"/>
          <w:sz w:val="28"/>
          <w:szCs w:val="28"/>
          <w:lang w:val="en-US"/>
        </w:rPr>
        <w:t>Me</w:t>
      </w:r>
      <w:r w:rsidR="00037A15">
        <w:rPr>
          <w:rFonts w:ascii="Times New Roman" w:eastAsia="Times New Roman" w:hAnsi="Times New Roman" w:cs="Times New Roman"/>
          <w:sz w:val="28"/>
          <w:szCs w:val="28"/>
        </w:rPr>
        <w:t xml:space="preserve"> </w:t>
      </w:r>
      <w:r w:rsidRPr="009E2F0D">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Q</w:t>
      </w:r>
      <w:r w:rsidR="00037A15" w:rsidRPr="009E2F0D">
        <w:rPr>
          <w:rFonts w:ascii="Times New Roman" w:eastAsia="Times New Roman" w:hAnsi="Times New Roman" w:cs="Times New Roman"/>
          <w:sz w:val="28"/>
          <w:szCs w:val="28"/>
        </w:rPr>
        <w:t>25;</w:t>
      </w:r>
      <w:r w:rsidR="00037A15" w:rsidRPr="00037A15">
        <w:rPr>
          <w:rFonts w:ascii="Times New Roman" w:eastAsia="Times New Roman" w:hAnsi="Times New Roman" w:cs="Times New Roman"/>
          <w:sz w:val="28"/>
          <w:szCs w:val="28"/>
        </w:rPr>
        <w:t xml:space="preserve"> </w:t>
      </w:r>
      <w:r w:rsidR="00037A15">
        <w:rPr>
          <w:rFonts w:ascii="Times New Roman" w:eastAsia="Times New Roman" w:hAnsi="Times New Roman" w:cs="Times New Roman"/>
          <w:sz w:val="28"/>
          <w:szCs w:val="28"/>
          <w:lang w:val="en-US"/>
        </w:rPr>
        <w:t>Q</w:t>
      </w:r>
      <w:r w:rsidRPr="009E2F0D">
        <w:rPr>
          <w:rFonts w:ascii="Times New Roman" w:eastAsia="Times New Roman" w:hAnsi="Times New Roman" w:cs="Times New Roman"/>
          <w:sz w:val="28"/>
          <w:szCs w:val="28"/>
        </w:rPr>
        <w:t xml:space="preserve">75) </w:t>
      </w:r>
      <w:r w:rsidR="00607E11">
        <w:rPr>
          <w:rFonts w:ascii="Times New Roman" w:eastAsia="Times New Roman" w:hAnsi="Times New Roman" w:cs="Times New Roman"/>
          <w:sz w:val="28"/>
          <w:szCs w:val="28"/>
        </w:rPr>
        <w:t>–</w:t>
      </w:r>
      <w:r w:rsidRPr="009E2F0D">
        <w:rPr>
          <w:rFonts w:ascii="Times New Roman" w:eastAsia="Times New Roman" w:hAnsi="Times New Roman" w:cs="Times New Roman"/>
          <w:sz w:val="28"/>
          <w:szCs w:val="28"/>
        </w:rPr>
        <w:t xml:space="preserve"> </w:t>
      </w:r>
      <w:r w:rsidR="00607E11" w:rsidRPr="00607E11">
        <w:rPr>
          <w:rFonts w:ascii="Times New Roman" w:eastAsia="Times New Roman" w:hAnsi="Times New Roman" w:cs="Times New Roman"/>
          <w:sz w:val="28"/>
          <w:szCs w:val="28"/>
        </w:rPr>
        <w:t>0.214</w:t>
      </w:r>
      <w:r w:rsidR="00037A15">
        <w:rPr>
          <w:rFonts w:ascii="Times New Roman" w:eastAsia="Times New Roman" w:hAnsi="Times New Roman" w:cs="Times New Roman"/>
          <w:sz w:val="28"/>
          <w:szCs w:val="28"/>
        </w:rPr>
        <w:t xml:space="preserve"> </w:t>
      </w:r>
      <w:r w:rsidR="00607E11" w:rsidRPr="00607E11">
        <w:rPr>
          <w:rFonts w:ascii="Times New Roman" w:eastAsia="Times New Roman" w:hAnsi="Times New Roman" w:cs="Times New Roman"/>
          <w:sz w:val="28"/>
          <w:szCs w:val="28"/>
        </w:rPr>
        <w:t>(0</w:t>
      </w:r>
      <w:r w:rsidR="00607E11">
        <w:rPr>
          <w:rFonts w:ascii="Times New Roman" w:eastAsia="Times New Roman" w:hAnsi="Times New Roman" w:cs="Times New Roman"/>
          <w:sz w:val="28"/>
          <w:szCs w:val="28"/>
        </w:rPr>
        <w:t>,</w:t>
      </w:r>
      <w:r w:rsidR="00607E11" w:rsidRPr="00607E11">
        <w:rPr>
          <w:rFonts w:ascii="Times New Roman" w:eastAsia="Times New Roman" w:hAnsi="Times New Roman" w:cs="Times New Roman"/>
          <w:sz w:val="28"/>
          <w:szCs w:val="28"/>
        </w:rPr>
        <w:t>200</w:t>
      </w:r>
      <w:r w:rsidR="00607E11">
        <w:rPr>
          <w:rFonts w:ascii="Times New Roman" w:eastAsia="Times New Roman" w:hAnsi="Times New Roman" w:cs="Times New Roman"/>
          <w:sz w:val="28"/>
          <w:szCs w:val="28"/>
        </w:rPr>
        <w:t>;0,222))</w:t>
      </w:r>
      <w:r>
        <w:rPr>
          <w:rFonts w:ascii="Times New Roman" w:eastAsia="Times New Roman" w:hAnsi="Times New Roman" w:cs="Times New Roman"/>
          <w:sz w:val="28"/>
          <w:szCs w:val="28"/>
        </w:rPr>
        <w:t xml:space="preserve"> увеличение КА в группах терапии сопоставимая с группой 2 </w:t>
      </w:r>
      <w:r w:rsidR="00607E11">
        <w:rPr>
          <w:rFonts w:ascii="Times New Roman" w:eastAsia="Times New Roman" w:hAnsi="Times New Roman" w:cs="Times New Roman"/>
          <w:sz w:val="28"/>
          <w:szCs w:val="28"/>
        </w:rPr>
        <w:t>(</w:t>
      </w:r>
      <w:r w:rsidR="00607E11">
        <w:rPr>
          <w:rFonts w:ascii="Times New Roman" w:eastAsia="Times New Roman" w:hAnsi="Times New Roman" w:cs="Times New Roman"/>
          <w:sz w:val="28"/>
          <w:szCs w:val="28"/>
          <w:lang w:val="en-US"/>
        </w:rPr>
        <w:t>Me</w:t>
      </w:r>
      <w:r w:rsidR="00037A15">
        <w:rPr>
          <w:rFonts w:ascii="Times New Roman" w:eastAsia="Times New Roman" w:hAnsi="Times New Roman" w:cs="Times New Roman"/>
          <w:sz w:val="28"/>
          <w:szCs w:val="28"/>
        </w:rPr>
        <w:t xml:space="preserve"> </w:t>
      </w:r>
      <w:r w:rsidR="00607E11" w:rsidRPr="009E2F0D">
        <w:rPr>
          <w:rFonts w:ascii="Times New Roman" w:eastAsia="Times New Roman" w:hAnsi="Times New Roman" w:cs="Times New Roman"/>
          <w:sz w:val="28"/>
          <w:szCs w:val="28"/>
        </w:rPr>
        <w:t>(</w:t>
      </w:r>
      <w:r w:rsidR="00607E11">
        <w:rPr>
          <w:rFonts w:ascii="Times New Roman" w:eastAsia="Times New Roman" w:hAnsi="Times New Roman" w:cs="Times New Roman"/>
          <w:sz w:val="28"/>
          <w:szCs w:val="28"/>
          <w:lang w:val="en-US"/>
        </w:rPr>
        <w:t>Q</w:t>
      </w:r>
      <w:r w:rsidR="00607E11" w:rsidRPr="009E2F0D">
        <w:rPr>
          <w:rFonts w:ascii="Times New Roman" w:eastAsia="Times New Roman" w:hAnsi="Times New Roman" w:cs="Times New Roman"/>
          <w:sz w:val="28"/>
          <w:szCs w:val="28"/>
        </w:rPr>
        <w:t>25;</w:t>
      </w:r>
      <w:r w:rsidR="00037A15">
        <w:rPr>
          <w:rFonts w:ascii="Times New Roman" w:eastAsia="Times New Roman" w:hAnsi="Times New Roman" w:cs="Times New Roman"/>
          <w:sz w:val="28"/>
          <w:szCs w:val="28"/>
        </w:rPr>
        <w:t xml:space="preserve"> </w:t>
      </w:r>
      <w:r w:rsidR="00607E11">
        <w:rPr>
          <w:rFonts w:ascii="Times New Roman" w:eastAsia="Times New Roman" w:hAnsi="Times New Roman" w:cs="Times New Roman"/>
          <w:sz w:val="28"/>
          <w:szCs w:val="28"/>
          <w:lang w:val="en-US"/>
        </w:rPr>
        <w:t>Q</w:t>
      </w:r>
      <w:r w:rsidR="00607E11" w:rsidRPr="009E2F0D">
        <w:rPr>
          <w:rFonts w:ascii="Times New Roman" w:eastAsia="Times New Roman" w:hAnsi="Times New Roman" w:cs="Times New Roman"/>
          <w:sz w:val="28"/>
          <w:szCs w:val="28"/>
        </w:rPr>
        <w:t xml:space="preserve">75) </w:t>
      </w:r>
      <w:r w:rsidR="00607E11">
        <w:rPr>
          <w:rFonts w:ascii="Times New Roman" w:eastAsia="Times New Roman" w:hAnsi="Times New Roman" w:cs="Times New Roman"/>
          <w:sz w:val="28"/>
          <w:szCs w:val="28"/>
        </w:rPr>
        <w:t>–</w:t>
      </w:r>
      <w:r w:rsidR="00607E11" w:rsidRPr="009E2F0D">
        <w:rPr>
          <w:rFonts w:ascii="Times New Roman" w:eastAsia="Times New Roman" w:hAnsi="Times New Roman" w:cs="Times New Roman"/>
          <w:sz w:val="28"/>
          <w:szCs w:val="28"/>
        </w:rPr>
        <w:t xml:space="preserve"> </w:t>
      </w:r>
      <w:r w:rsidR="00607E11" w:rsidRPr="00607E11">
        <w:rPr>
          <w:rFonts w:ascii="Times New Roman" w:eastAsia="Times New Roman" w:hAnsi="Times New Roman" w:cs="Times New Roman"/>
          <w:sz w:val="28"/>
          <w:szCs w:val="28"/>
        </w:rPr>
        <w:t>0.2</w:t>
      </w:r>
      <w:r w:rsidR="00607E11">
        <w:rPr>
          <w:rFonts w:ascii="Times New Roman" w:eastAsia="Times New Roman" w:hAnsi="Times New Roman" w:cs="Times New Roman"/>
          <w:sz w:val="28"/>
          <w:szCs w:val="28"/>
        </w:rPr>
        <w:t>32</w:t>
      </w:r>
      <w:r w:rsidR="00037A15">
        <w:rPr>
          <w:rFonts w:ascii="Times New Roman" w:eastAsia="Times New Roman" w:hAnsi="Times New Roman" w:cs="Times New Roman"/>
          <w:sz w:val="28"/>
          <w:szCs w:val="28"/>
        </w:rPr>
        <w:t xml:space="preserve"> </w:t>
      </w:r>
      <w:r w:rsidR="00607E11" w:rsidRPr="00607E11">
        <w:rPr>
          <w:rFonts w:ascii="Times New Roman" w:eastAsia="Times New Roman" w:hAnsi="Times New Roman" w:cs="Times New Roman"/>
          <w:sz w:val="28"/>
          <w:szCs w:val="28"/>
        </w:rPr>
        <w:t>(0</w:t>
      </w:r>
      <w:r w:rsidR="00607E11">
        <w:rPr>
          <w:rFonts w:ascii="Times New Roman" w:eastAsia="Times New Roman" w:hAnsi="Times New Roman" w:cs="Times New Roman"/>
          <w:sz w:val="28"/>
          <w:szCs w:val="28"/>
        </w:rPr>
        <w:t>,</w:t>
      </w:r>
      <w:r w:rsidR="00607E11" w:rsidRPr="00607E11">
        <w:rPr>
          <w:rFonts w:ascii="Times New Roman" w:eastAsia="Times New Roman" w:hAnsi="Times New Roman" w:cs="Times New Roman"/>
          <w:sz w:val="28"/>
          <w:szCs w:val="28"/>
        </w:rPr>
        <w:t>2</w:t>
      </w:r>
      <w:r w:rsidR="00607E11">
        <w:rPr>
          <w:rFonts w:ascii="Times New Roman" w:eastAsia="Times New Roman" w:hAnsi="Times New Roman" w:cs="Times New Roman"/>
          <w:sz w:val="28"/>
          <w:szCs w:val="28"/>
        </w:rPr>
        <w:t>22;</w:t>
      </w:r>
      <w:r w:rsidR="00037A15">
        <w:rPr>
          <w:rFonts w:ascii="Times New Roman" w:eastAsia="Times New Roman" w:hAnsi="Times New Roman" w:cs="Times New Roman"/>
          <w:sz w:val="28"/>
          <w:szCs w:val="28"/>
        </w:rPr>
        <w:t xml:space="preserve"> </w:t>
      </w:r>
      <w:r w:rsidR="00607E11">
        <w:rPr>
          <w:rFonts w:ascii="Times New Roman" w:eastAsia="Times New Roman" w:hAnsi="Times New Roman" w:cs="Times New Roman"/>
          <w:sz w:val="28"/>
          <w:szCs w:val="28"/>
        </w:rPr>
        <w:t>0,028))</w:t>
      </w:r>
      <w:r>
        <w:rPr>
          <w:rFonts w:ascii="Times New Roman" w:eastAsia="Times New Roman" w:hAnsi="Times New Roman" w:cs="Times New Roman"/>
          <w:sz w:val="28"/>
          <w:szCs w:val="28"/>
        </w:rPr>
        <w:t>.</w:t>
      </w:r>
      <w:r w:rsidR="00607E11">
        <w:rPr>
          <w:rFonts w:ascii="Times New Roman" w:eastAsia="Times New Roman" w:hAnsi="Times New Roman" w:cs="Times New Roman"/>
          <w:sz w:val="28"/>
          <w:szCs w:val="28"/>
        </w:rPr>
        <w:t xml:space="preserve"> </w:t>
      </w:r>
    </w:p>
    <w:p w14:paraId="1CB0EC02" w14:textId="48CDAEFA" w:rsidR="004D20E1" w:rsidRDefault="00607E11" w:rsidP="00607E1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Согласно диаграмме, отмечается значительное увеличение КА во всех группах терапии, сравнительно с показателями 1 группы. </w:t>
      </w:r>
    </w:p>
    <w:p w14:paraId="2E709109" w14:textId="77777777" w:rsidR="007821B4" w:rsidRDefault="007821B4" w:rsidP="00E83D4B">
      <w:pPr>
        <w:spacing w:after="0" w:line="240" w:lineRule="auto"/>
        <w:jc w:val="both"/>
        <w:rPr>
          <w:rFonts w:ascii="Times New Roman" w:eastAsia="Times New Roman" w:hAnsi="Times New Roman" w:cs="Times New Roman"/>
          <w:sz w:val="28"/>
          <w:szCs w:val="28"/>
        </w:rPr>
      </w:pPr>
    </w:p>
    <w:p w14:paraId="77451C14" w14:textId="5F9FB6C2" w:rsidR="00E83D4B" w:rsidRDefault="00E83D4B" w:rsidP="00E83D4B">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6E7969F" wp14:editId="6892B0DA">
            <wp:extent cx="6094730" cy="2647218"/>
            <wp:effectExtent l="0" t="0" r="1270" b="1270"/>
            <wp:docPr id="53213897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09092" cy="2653456"/>
                    </a:xfrm>
                    <a:prstGeom prst="rect">
                      <a:avLst/>
                    </a:prstGeom>
                    <a:noFill/>
                  </pic:spPr>
                </pic:pic>
              </a:graphicData>
            </a:graphic>
          </wp:inline>
        </w:drawing>
      </w:r>
    </w:p>
    <w:p w14:paraId="786C404D" w14:textId="77777777" w:rsidR="00EA55D7" w:rsidRDefault="00EA55D7" w:rsidP="00EA55D7">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A276F">
        <w:rPr>
          <w:rFonts w:ascii="Times New Roman" w:eastAsia="Times New Roman" w:hAnsi="Times New Roman" w:cs="Times New Roman"/>
          <w:noProof/>
          <w:sz w:val="28"/>
          <w:szCs w:val="28"/>
        </w:rPr>
        <w:drawing>
          <wp:inline distT="0" distB="0" distL="0" distR="0" wp14:anchorId="6BEBD350" wp14:editId="5116A251">
            <wp:extent cx="3333750" cy="266700"/>
            <wp:effectExtent l="0" t="0" r="0" b="0"/>
            <wp:docPr id="1783582731" name="Рисунок 1783582731"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CCA2166E-2B1A-9468-76B8-E169B6F698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073207" name="Рисунок 1718073207"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a:ext uri="{FF2B5EF4-FFF2-40B4-BE49-F238E27FC236}">
                          <a16:creationId xmlns:a16="http://schemas.microsoft.com/office/drawing/2014/main" id="{CCA2166E-2B1A-9468-76B8-E169B6F69879}"/>
                        </a:ext>
                      </a:extLst>
                    </pic:cNvPr>
                    <pic:cNvPicPr>
                      <a:picLocks noChangeAspect="1"/>
                    </pic:cNvPicPr>
                  </pic:nvPicPr>
                  <pic:blipFill rotWithShape="1">
                    <a:blip r:embed="rId27"/>
                    <a:srcRect l="9687" t="27778" r="62969" b="64444"/>
                    <a:stretch/>
                  </pic:blipFill>
                  <pic:spPr>
                    <a:xfrm>
                      <a:off x="0" y="0"/>
                      <a:ext cx="3333750" cy="266700"/>
                    </a:xfrm>
                    <a:prstGeom prst="rect">
                      <a:avLst/>
                    </a:prstGeom>
                  </pic:spPr>
                </pic:pic>
              </a:graphicData>
            </a:graphic>
          </wp:inline>
        </w:drawing>
      </w:r>
    </w:p>
    <w:p w14:paraId="547B8BA5" w14:textId="77777777" w:rsidR="00EF5A4B" w:rsidRDefault="00EF5A4B" w:rsidP="004D20E1">
      <w:pPr>
        <w:spacing w:after="0" w:line="240" w:lineRule="auto"/>
        <w:jc w:val="center"/>
        <w:rPr>
          <w:rFonts w:ascii="Times New Roman" w:eastAsia="Times New Roman" w:hAnsi="Times New Roman" w:cs="Times New Roman"/>
          <w:sz w:val="28"/>
          <w:szCs w:val="28"/>
        </w:rPr>
      </w:pPr>
    </w:p>
    <w:p w14:paraId="2D0F66AA" w14:textId="67011975" w:rsidR="004D20E1" w:rsidRPr="0055038A" w:rsidRDefault="004D20E1" w:rsidP="004D20E1">
      <w:pPr>
        <w:spacing w:after="0" w:line="240" w:lineRule="auto"/>
        <w:jc w:val="center"/>
        <w:rPr>
          <w:rFonts w:ascii="Times New Roman" w:eastAsia="Times New Roman" w:hAnsi="Times New Roman" w:cs="Times New Roman"/>
          <w:sz w:val="28"/>
          <w:szCs w:val="28"/>
        </w:rPr>
      </w:pPr>
      <w:r w:rsidRPr="00AF5458">
        <w:rPr>
          <w:rFonts w:ascii="Times New Roman" w:eastAsia="Times New Roman" w:hAnsi="Times New Roman" w:cs="Times New Roman"/>
          <w:sz w:val="28"/>
          <w:szCs w:val="28"/>
        </w:rPr>
        <w:t>Рисунок</w:t>
      </w:r>
      <w:r>
        <w:rPr>
          <w:rFonts w:ascii="Times New Roman" w:eastAsia="Times New Roman" w:hAnsi="Times New Roman" w:cs="Times New Roman"/>
          <w:sz w:val="28"/>
          <w:szCs w:val="28"/>
        </w:rPr>
        <w:t xml:space="preserve"> 6</w:t>
      </w:r>
      <w:r w:rsidR="00F37B5C">
        <w:rPr>
          <w:rFonts w:ascii="Times New Roman" w:eastAsia="Times New Roman" w:hAnsi="Times New Roman" w:cs="Times New Roman"/>
          <w:sz w:val="28"/>
          <w:szCs w:val="28"/>
        </w:rPr>
        <w:t>7</w:t>
      </w:r>
      <w:r>
        <w:rPr>
          <w:rFonts w:ascii="Times New Roman" w:eastAsia="Times New Roman" w:hAnsi="Times New Roman" w:cs="Times New Roman"/>
          <w:sz w:val="28"/>
          <w:szCs w:val="28"/>
        </w:rPr>
        <w:t xml:space="preserve"> </w:t>
      </w:r>
      <w:r w:rsidRPr="00AF5458">
        <w:rPr>
          <w:rFonts w:ascii="Times New Roman" w:eastAsia="Times New Roman" w:hAnsi="Times New Roman" w:cs="Times New Roman"/>
          <w:sz w:val="28"/>
          <w:szCs w:val="28"/>
        </w:rPr>
        <w:t xml:space="preserve">– </w:t>
      </w:r>
      <w:r w:rsidRPr="00FC33C0">
        <w:rPr>
          <w:rFonts w:ascii="Times New Roman" w:hAnsi="Times New Roman" w:cs="Times New Roman"/>
          <w:sz w:val="28"/>
          <w:szCs w:val="28"/>
        </w:rPr>
        <w:t>Сравнительная характеристика</w:t>
      </w:r>
      <w:r>
        <w:rPr>
          <w:rFonts w:ascii="Times New Roman" w:hAnsi="Times New Roman" w:cs="Times New Roman"/>
          <w:sz w:val="28"/>
          <w:szCs w:val="28"/>
        </w:rPr>
        <w:t xml:space="preserve"> </w:t>
      </w:r>
      <w:r w:rsidR="00542A63">
        <w:rPr>
          <w:rFonts w:ascii="Times New Roman" w:hAnsi="Times New Roman" w:cs="Times New Roman"/>
          <w:sz w:val="28"/>
          <w:szCs w:val="28"/>
        </w:rPr>
        <w:t>КА</w:t>
      </w:r>
      <w:r>
        <w:rPr>
          <w:rFonts w:ascii="Times New Roman" w:hAnsi="Times New Roman" w:cs="Times New Roman"/>
          <w:sz w:val="28"/>
          <w:szCs w:val="28"/>
        </w:rPr>
        <w:t xml:space="preserve"> в группе 1 (без модели ХНУС) и в трех группах терапии</w:t>
      </w:r>
    </w:p>
    <w:p w14:paraId="196280FE" w14:textId="77777777" w:rsidR="004D20E1" w:rsidRDefault="004D20E1" w:rsidP="00607E11">
      <w:pPr>
        <w:spacing w:after="0" w:line="240" w:lineRule="auto"/>
        <w:ind w:firstLine="709"/>
        <w:jc w:val="both"/>
        <w:rPr>
          <w:rFonts w:ascii="Times New Roman" w:eastAsia="Times New Roman" w:hAnsi="Times New Roman" w:cs="Times New Roman"/>
          <w:sz w:val="28"/>
          <w:szCs w:val="28"/>
        </w:rPr>
      </w:pPr>
    </w:p>
    <w:p w14:paraId="66DFDBB7" w14:textId="01C36948" w:rsidR="00560AC3" w:rsidRDefault="004D20E1" w:rsidP="00607E1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Как представлено на рисунке 6</w:t>
      </w:r>
      <w:r w:rsidR="00F37B5C">
        <w:rPr>
          <w:rFonts w:ascii="Times New Roman" w:eastAsia="Times New Roman" w:hAnsi="Times New Roman" w:cs="Times New Roman"/>
          <w:sz w:val="28"/>
          <w:szCs w:val="28"/>
        </w:rPr>
        <w:t>8</w:t>
      </w:r>
      <w:r w:rsidR="0086576C" w:rsidRPr="0086576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w:t>
      </w:r>
      <w:r w:rsidR="00607E11">
        <w:rPr>
          <w:rFonts w:ascii="Times New Roman" w:eastAsia="Times New Roman" w:hAnsi="Times New Roman" w:cs="Times New Roman"/>
          <w:sz w:val="28"/>
          <w:szCs w:val="28"/>
        </w:rPr>
        <w:t>о всех группах терапии отмечается увеличение РКПБ, минимально выраженное в группе 4 и практически двукратное увеличение МДА</w:t>
      </w:r>
      <w:r w:rsidR="00162FEC">
        <w:rPr>
          <w:rFonts w:ascii="Times New Roman" w:eastAsia="Times New Roman" w:hAnsi="Times New Roman" w:cs="Times New Roman"/>
          <w:sz w:val="28"/>
          <w:szCs w:val="28"/>
        </w:rPr>
        <w:t xml:space="preserve"> во всех группах</w:t>
      </w:r>
      <w:r w:rsidR="00607E11">
        <w:rPr>
          <w:rFonts w:ascii="Times New Roman" w:eastAsia="Times New Roman" w:hAnsi="Times New Roman" w:cs="Times New Roman"/>
          <w:sz w:val="28"/>
          <w:szCs w:val="28"/>
        </w:rPr>
        <w:t xml:space="preserve">. </w:t>
      </w:r>
    </w:p>
    <w:p w14:paraId="4FF638E6" w14:textId="77777777" w:rsidR="00542A63" w:rsidRDefault="00542A63" w:rsidP="00E83D4B">
      <w:pPr>
        <w:spacing w:after="0" w:line="240" w:lineRule="auto"/>
        <w:jc w:val="both"/>
        <w:rPr>
          <w:rFonts w:ascii="Times New Roman" w:eastAsia="Times New Roman" w:hAnsi="Times New Roman" w:cs="Times New Roman"/>
          <w:sz w:val="28"/>
          <w:szCs w:val="28"/>
        </w:rPr>
      </w:pPr>
    </w:p>
    <w:p w14:paraId="759C72FB" w14:textId="745B7228" w:rsidR="00E83D4B" w:rsidRDefault="00E83D4B" w:rsidP="00E83D4B">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3BAB2BC" wp14:editId="6F41D0A5">
            <wp:extent cx="6134100" cy="2861806"/>
            <wp:effectExtent l="0" t="0" r="0" b="0"/>
            <wp:docPr id="53384658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50142" cy="2869290"/>
                    </a:xfrm>
                    <a:prstGeom prst="rect">
                      <a:avLst/>
                    </a:prstGeom>
                    <a:noFill/>
                  </pic:spPr>
                </pic:pic>
              </a:graphicData>
            </a:graphic>
          </wp:inline>
        </w:drawing>
      </w:r>
    </w:p>
    <w:p w14:paraId="69D2E391" w14:textId="77777777" w:rsidR="00EF5A4B" w:rsidRDefault="00EA55D7" w:rsidP="00EF5A4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A276F">
        <w:rPr>
          <w:rFonts w:ascii="Times New Roman" w:eastAsia="Times New Roman" w:hAnsi="Times New Roman" w:cs="Times New Roman"/>
          <w:noProof/>
          <w:sz w:val="28"/>
          <w:szCs w:val="28"/>
        </w:rPr>
        <w:drawing>
          <wp:inline distT="0" distB="0" distL="0" distR="0" wp14:anchorId="66C04FFF" wp14:editId="7AC9CE7D">
            <wp:extent cx="3333750" cy="266700"/>
            <wp:effectExtent l="0" t="0" r="0" b="0"/>
            <wp:docPr id="2020640667" name="Рисунок 2020640667"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CCA2166E-2B1A-9468-76B8-E169B6F698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073207" name="Рисунок 1718073207"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a:ext uri="{FF2B5EF4-FFF2-40B4-BE49-F238E27FC236}">
                          <a16:creationId xmlns:a16="http://schemas.microsoft.com/office/drawing/2014/main" id="{CCA2166E-2B1A-9468-76B8-E169B6F69879}"/>
                        </a:ext>
                      </a:extLst>
                    </pic:cNvPr>
                    <pic:cNvPicPr>
                      <a:picLocks noChangeAspect="1"/>
                    </pic:cNvPicPr>
                  </pic:nvPicPr>
                  <pic:blipFill rotWithShape="1">
                    <a:blip r:embed="rId27"/>
                    <a:srcRect l="9687" t="27778" r="62969" b="64444"/>
                    <a:stretch/>
                  </pic:blipFill>
                  <pic:spPr>
                    <a:xfrm>
                      <a:off x="0" y="0"/>
                      <a:ext cx="3333750" cy="266700"/>
                    </a:xfrm>
                    <a:prstGeom prst="rect">
                      <a:avLst/>
                    </a:prstGeom>
                  </pic:spPr>
                </pic:pic>
              </a:graphicData>
            </a:graphic>
          </wp:inline>
        </w:drawing>
      </w:r>
    </w:p>
    <w:p w14:paraId="40C7969D" w14:textId="77777777" w:rsidR="00EF5A4B" w:rsidRDefault="00EF5A4B" w:rsidP="00EF5A4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p w14:paraId="4CE70235" w14:textId="22305988" w:rsidR="0072335A" w:rsidRDefault="0055038A" w:rsidP="00EF5A4B">
      <w:pPr>
        <w:pBdr>
          <w:top w:val="nil"/>
          <w:left w:val="nil"/>
          <w:bottom w:val="nil"/>
          <w:right w:val="nil"/>
          <w:between w:val="nil"/>
        </w:pBdr>
        <w:spacing w:after="0" w:line="240" w:lineRule="auto"/>
        <w:jc w:val="center"/>
        <w:rPr>
          <w:rFonts w:ascii="Times New Roman" w:hAnsi="Times New Roman" w:cs="Times New Roman"/>
          <w:sz w:val="28"/>
          <w:szCs w:val="28"/>
        </w:rPr>
      </w:pPr>
      <w:r w:rsidRPr="00AF5458">
        <w:rPr>
          <w:rFonts w:ascii="Times New Roman" w:eastAsia="Times New Roman" w:hAnsi="Times New Roman" w:cs="Times New Roman"/>
          <w:sz w:val="28"/>
          <w:szCs w:val="28"/>
        </w:rPr>
        <w:t>Рисунок</w:t>
      </w:r>
      <w:r>
        <w:rPr>
          <w:rFonts w:ascii="Times New Roman" w:eastAsia="Times New Roman" w:hAnsi="Times New Roman" w:cs="Times New Roman"/>
          <w:sz w:val="28"/>
          <w:szCs w:val="28"/>
        </w:rPr>
        <w:t xml:space="preserve"> 6</w:t>
      </w:r>
      <w:r w:rsidR="00F37B5C">
        <w:rPr>
          <w:rFonts w:ascii="Times New Roman" w:eastAsia="Times New Roman" w:hAnsi="Times New Roman" w:cs="Times New Roman"/>
          <w:sz w:val="28"/>
          <w:szCs w:val="28"/>
        </w:rPr>
        <w:t>8</w:t>
      </w:r>
      <w:r>
        <w:rPr>
          <w:rFonts w:ascii="Times New Roman" w:eastAsia="Times New Roman" w:hAnsi="Times New Roman" w:cs="Times New Roman"/>
          <w:sz w:val="28"/>
          <w:szCs w:val="28"/>
        </w:rPr>
        <w:t xml:space="preserve"> </w:t>
      </w:r>
      <w:r w:rsidRPr="00AF5458">
        <w:rPr>
          <w:rFonts w:ascii="Times New Roman" w:eastAsia="Times New Roman" w:hAnsi="Times New Roman" w:cs="Times New Roman"/>
          <w:sz w:val="28"/>
          <w:szCs w:val="28"/>
        </w:rPr>
        <w:t xml:space="preserve">– </w:t>
      </w:r>
      <w:r w:rsidRPr="00FC33C0">
        <w:rPr>
          <w:rFonts w:ascii="Times New Roman" w:hAnsi="Times New Roman" w:cs="Times New Roman"/>
          <w:sz w:val="28"/>
          <w:szCs w:val="28"/>
        </w:rPr>
        <w:t>Сравнительная характеристика</w:t>
      </w:r>
      <w:r>
        <w:rPr>
          <w:rFonts w:ascii="Times New Roman" w:hAnsi="Times New Roman" w:cs="Times New Roman"/>
          <w:sz w:val="28"/>
          <w:szCs w:val="28"/>
        </w:rPr>
        <w:t xml:space="preserve"> РКПБ и МДА в группе 1 (без модели ХНУС) и в трех группах терапии</w:t>
      </w:r>
    </w:p>
    <w:p w14:paraId="6B607A1D" w14:textId="77777777" w:rsidR="00560AC3" w:rsidRPr="00EB0019" w:rsidRDefault="00560AC3" w:rsidP="00560AC3">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Таким образом можно заключить, что все виды терапии однонаправленно влияют на процессы окислительного метаболизма в головном мозге по изучаемым показателям, в том числе под воздействием периодических стрессорных эпизодов, при отсутствии хронического стресса. Для подтверждения предположений на основании диаграмм размаха далее будут проведены множественные сравнения в группах.</w:t>
      </w:r>
    </w:p>
    <w:p w14:paraId="09347340" w14:textId="54C97BBD" w:rsidR="004D20E1" w:rsidRDefault="004D20E1" w:rsidP="004D20E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рисунке 6</w:t>
      </w:r>
      <w:r w:rsidR="00F37B5C">
        <w:rPr>
          <w:rFonts w:ascii="Times New Roman" w:eastAsia="Times New Roman" w:hAnsi="Times New Roman" w:cs="Times New Roman"/>
          <w:sz w:val="28"/>
          <w:szCs w:val="28"/>
        </w:rPr>
        <w:t>9</w:t>
      </w:r>
      <w:r>
        <w:rPr>
          <w:rFonts w:ascii="Times New Roman" w:eastAsia="Times New Roman" w:hAnsi="Times New Roman" w:cs="Times New Roman"/>
          <w:sz w:val="28"/>
          <w:szCs w:val="28"/>
        </w:rPr>
        <w:t xml:space="preserve"> представлена диаграмма размаха, отражающая показатели трех групп терапии и группы 2 с моделью ХНУС. Показатели КА после лечения значительно повышаются во всех группах терапии с уменьшением плотности размаха и увеличением дисперсии.</w:t>
      </w:r>
    </w:p>
    <w:p w14:paraId="11ABF673" w14:textId="77777777" w:rsidR="004D20E1" w:rsidRDefault="004D20E1" w:rsidP="00E83D4B">
      <w:pPr>
        <w:spacing w:after="0" w:line="240" w:lineRule="auto"/>
        <w:jc w:val="both"/>
        <w:rPr>
          <w:rFonts w:ascii="Times New Roman" w:eastAsia="Times New Roman" w:hAnsi="Times New Roman" w:cs="Times New Roman"/>
          <w:sz w:val="28"/>
          <w:szCs w:val="28"/>
        </w:rPr>
      </w:pPr>
    </w:p>
    <w:p w14:paraId="3623C950" w14:textId="4D7F11DD" w:rsidR="00E83D4B" w:rsidRDefault="00E83D4B" w:rsidP="00E83D4B">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62A5516" wp14:editId="7B694E61">
            <wp:extent cx="6035040" cy="2872740"/>
            <wp:effectExtent l="0" t="0" r="3810" b="3810"/>
            <wp:docPr id="117442466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35040" cy="2872740"/>
                    </a:xfrm>
                    <a:prstGeom prst="rect">
                      <a:avLst/>
                    </a:prstGeom>
                    <a:noFill/>
                  </pic:spPr>
                </pic:pic>
              </a:graphicData>
            </a:graphic>
          </wp:inline>
        </w:drawing>
      </w:r>
    </w:p>
    <w:p w14:paraId="15A8EE03" w14:textId="77777777" w:rsidR="00EA55D7" w:rsidRDefault="00EA55D7" w:rsidP="00EA55D7">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A276F">
        <w:rPr>
          <w:rFonts w:ascii="Times New Roman" w:eastAsia="Times New Roman" w:hAnsi="Times New Roman" w:cs="Times New Roman"/>
          <w:noProof/>
          <w:sz w:val="28"/>
          <w:szCs w:val="28"/>
        </w:rPr>
        <w:drawing>
          <wp:inline distT="0" distB="0" distL="0" distR="0" wp14:anchorId="0CBFAF4D" wp14:editId="30B4D804">
            <wp:extent cx="3333750" cy="266700"/>
            <wp:effectExtent l="0" t="0" r="0" b="0"/>
            <wp:docPr id="2047694377" name="Рисунок 2047694377"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CCA2166E-2B1A-9468-76B8-E169B6F698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073207" name="Рисунок 1718073207"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a:ext uri="{FF2B5EF4-FFF2-40B4-BE49-F238E27FC236}">
                          <a16:creationId xmlns:a16="http://schemas.microsoft.com/office/drawing/2014/main" id="{CCA2166E-2B1A-9468-76B8-E169B6F69879}"/>
                        </a:ext>
                      </a:extLst>
                    </pic:cNvPr>
                    <pic:cNvPicPr>
                      <a:picLocks noChangeAspect="1"/>
                    </pic:cNvPicPr>
                  </pic:nvPicPr>
                  <pic:blipFill rotWithShape="1">
                    <a:blip r:embed="rId27"/>
                    <a:srcRect l="9687" t="27778" r="62969" b="64444"/>
                    <a:stretch/>
                  </pic:blipFill>
                  <pic:spPr>
                    <a:xfrm>
                      <a:off x="0" y="0"/>
                      <a:ext cx="3333750" cy="266700"/>
                    </a:xfrm>
                    <a:prstGeom prst="rect">
                      <a:avLst/>
                    </a:prstGeom>
                  </pic:spPr>
                </pic:pic>
              </a:graphicData>
            </a:graphic>
          </wp:inline>
        </w:drawing>
      </w:r>
    </w:p>
    <w:p w14:paraId="553F4AC0" w14:textId="77777777" w:rsidR="00EF5A4B" w:rsidRDefault="00EF5A4B" w:rsidP="0072335A">
      <w:pPr>
        <w:spacing w:after="0" w:line="240" w:lineRule="auto"/>
        <w:jc w:val="center"/>
        <w:rPr>
          <w:rFonts w:ascii="Times New Roman" w:eastAsia="Times New Roman" w:hAnsi="Times New Roman" w:cs="Times New Roman"/>
          <w:sz w:val="28"/>
          <w:szCs w:val="28"/>
        </w:rPr>
      </w:pPr>
    </w:p>
    <w:p w14:paraId="71D76FB1" w14:textId="2605D5B5" w:rsidR="0072335A" w:rsidRDefault="0072335A" w:rsidP="0072335A">
      <w:pPr>
        <w:spacing w:after="0" w:line="240" w:lineRule="auto"/>
        <w:jc w:val="center"/>
        <w:rPr>
          <w:rFonts w:ascii="Times New Roman" w:eastAsia="Times New Roman" w:hAnsi="Times New Roman" w:cs="Times New Roman"/>
          <w:sz w:val="28"/>
          <w:szCs w:val="28"/>
        </w:rPr>
      </w:pPr>
      <w:r w:rsidRPr="00AF5458">
        <w:rPr>
          <w:rFonts w:ascii="Times New Roman" w:eastAsia="Times New Roman" w:hAnsi="Times New Roman" w:cs="Times New Roman"/>
          <w:sz w:val="28"/>
          <w:szCs w:val="28"/>
        </w:rPr>
        <w:t>Рисунок</w:t>
      </w:r>
      <w:r>
        <w:rPr>
          <w:rFonts w:ascii="Times New Roman" w:eastAsia="Times New Roman" w:hAnsi="Times New Roman" w:cs="Times New Roman"/>
          <w:sz w:val="28"/>
          <w:szCs w:val="28"/>
        </w:rPr>
        <w:t xml:space="preserve"> 6</w:t>
      </w:r>
      <w:r w:rsidR="00F37B5C">
        <w:rPr>
          <w:rFonts w:ascii="Times New Roman" w:eastAsia="Times New Roman" w:hAnsi="Times New Roman" w:cs="Times New Roman"/>
          <w:sz w:val="28"/>
          <w:szCs w:val="28"/>
        </w:rPr>
        <w:t>9</w:t>
      </w:r>
      <w:r>
        <w:rPr>
          <w:rFonts w:ascii="Times New Roman" w:eastAsia="Times New Roman" w:hAnsi="Times New Roman" w:cs="Times New Roman"/>
          <w:sz w:val="28"/>
          <w:szCs w:val="28"/>
        </w:rPr>
        <w:t xml:space="preserve"> </w:t>
      </w:r>
      <w:r w:rsidRPr="00AF5458">
        <w:rPr>
          <w:rFonts w:ascii="Times New Roman" w:eastAsia="Times New Roman" w:hAnsi="Times New Roman" w:cs="Times New Roman"/>
          <w:sz w:val="28"/>
          <w:szCs w:val="28"/>
        </w:rPr>
        <w:t xml:space="preserve">– </w:t>
      </w:r>
      <w:r w:rsidRPr="00FC33C0">
        <w:rPr>
          <w:rFonts w:ascii="Times New Roman" w:hAnsi="Times New Roman" w:cs="Times New Roman"/>
          <w:sz w:val="28"/>
          <w:szCs w:val="28"/>
        </w:rPr>
        <w:t>Сравнительная характеристика</w:t>
      </w:r>
      <w:r>
        <w:rPr>
          <w:rFonts w:ascii="Times New Roman" w:hAnsi="Times New Roman" w:cs="Times New Roman"/>
          <w:sz w:val="28"/>
          <w:szCs w:val="28"/>
        </w:rPr>
        <w:t xml:space="preserve"> показателей</w:t>
      </w:r>
      <w:r w:rsidR="00542A63" w:rsidRPr="00542A63">
        <w:rPr>
          <w:rFonts w:ascii="Times New Roman" w:hAnsi="Times New Roman" w:cs="Times New Roman"/>
          <w:sz w:val="28"/>
          <w:szCs w:val="28"/>
        </w:rPr>
        <w:t xml:space="preserve"> </w:t>
      </w:r>
      <w:r w:rsidR="00542A63">
        <w:rPr>
          <w:rFonts w:ascii="Times New Roman" w:hAnsi="Times New Roman" w:cs="Times New Roman"/>
          <w:sz w:val="28"/>
          <w:szCs w:val="28"/>
        </w:rPr>
        <w:t>КА</w:t>
      </w:r>
      <w:r>
        <w:rPr>
          <w:rFonts w:ascii="Times New Roman" w:hAnsi="Times New Roman" w:cs="Times New Roman"/>
          <w:sz w:val="28"/>
          <w:szCs w:val="28"/>
        </w:rPr>
        <w:t xml:space="preserve"> в группе </w:t>
      </w:r>
      <w:r w:rsidR="004D20E1">
        <w:rPr>
          <w:rFonts w:ascii="Times New Roman" w:hAnsi="Times New Roman" w:cs="Times New Roman"/>
          <w:sz w:val="28"/>
          <w:szCs w:val="28"/>
        </w:rPr>
        <w:t>2</w:t>
      </w:r>
      <w:r w:rsidR="009E2F0D">
        <w:rPr>
          <w:rFonts w:ascii="Times New Roman" w:hAnsi="Times New Roman" w:cs="Times New Roman"/>
          <w:sz w:val="28"/>
          <w:szCs w:val="28"/>
        </w:rPr>
        <w:t xml:space="preserve"> (</w:t>
      </w:r>
      <w:r w:rsidR="004D20E1">
        <w:rPr>
          <w:rFonts w:ascii="Times New Roman" w:hAnsi="Times New Roman" w:cs="Times New Roman"/>
          <w:sz w:val="28"/>
          <w:szCs w:val="28"/>
        </w:rPr>
        <w:t>с</w:t>
      </w:r>
      <w:r w:rsidR="009E2F0D">
        <w:rPr>
          <w:rFonts w:ascii="Times New Roman" w:hAnsi="Times New Roman" w:cs="Times New Roman"/>
          <w:sz w:val="28"/>
          <w:szCs w:val="28"/>
        </w:rPr>
        <w:t xml:space="preserve"> модел</w:t>
      </w:r>
      <w:r w:rsidR="004D20E1">
        <w:rPr>
          <w:rFonts w:ascii="Times New Roman" w:hAnsi="Times New Roman" w:cs="Times New Roman"/>
          <w:sz w:val="28"/>
          <w:szCs w:val="28"/>
        </w:rPr>
        <w:t>ью</w:t>
      </w:r>
      <w:r w:rsidR="009E2F0D">
        <w:rPr>
          <w:rFonts w:ascii="Times New Roman" w:hAnsi="Times New Roman" w:cs="Times New Roman"/>
          <w:sz w:val="28"/>
          <w:szCs w:val="28"/>
        </w:rPr>
        <w:t xml:space="preserve"> ХНУС</w:t>
      </w:r>
      <w:r w:rsidR="004D20E1">
        <w:rPr>
          <w:rFonts w:ascii="Times New Roman" w:hAnsi="Times New Roman" w:cs="Times New Roman"/>
          <w:sz w:val="28"/>
          <w:szCs w:val="28"/>
        </w:rPr>
        <w:t>)</w:t>
      </w:r>
      <w:r>
        <w:rPr>
          <w:rFonts w:ascii="Times New Roman" w:hAnsi="Times New Roman" w:cs="Times New Roman"/>
          <w:sz w:val="28"/>
          <w:szCs w:val="28"/>
        </w:rPr>
        <w:t xml:space="preserve"> и в трех группах терапии</w:t>
      </w:r>
    </w:p>
    <w:p w14:paraId="15A1653D" w14:textId="77777777" w:rsidR="0072335A" w:rsidRDefault="0072335A" w:rsidP="0072335A">
      <w:pPr>
        <w:spacing w:after="0" w:line="240" w:lineRule="auto"/>
        <w:jc w:val="both"/>
        <w:rPr>
          <w:rFonts w:ascii="Times New Roman" w:eastAsia="Times New Roman" w:hAnsi="Times New Roman" w:cs="Times New Roman"/>
          <w:sz w:val="28"/>
          <w:szCs w:val="28"/>
        </w:rPr>
      </w:pPr>
    </w:p>
    <w:p w14:paraId="23706EDD" w14:textId="77777777" w:rsidR="00560AC3" w:rsidRDefault="004D20E1" w:rsidP="00162FE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Согласно </w:t>
      </w:r>
      <w:r w:rsidR="00366E80">
        <w:rPr>
          <w:rFonts w:ascii="Times New Roman" w:eastAsia="Times New Roman" w:hAnsi="Times New Roman" w:cs="Times New Roman"/>
          <w:sz w:val="28"/>
          <w:szCs w:val="28"/>
        </w:rPr>
        <w:t xml:space="preserve">диаграмме размаха на </w:t>
      </w:r>
      <w:r>
        <w:rPr>
          <w:rFonts w:ascii="Times New Roman" w:eastAsia="Times New Roman" w:hAnsi="Times New Roman" w:cs="Times New Roman"/>
          <w:sz w:val="28"/>
          <w:szCs w:val="28"/>
        </w:rPr>
        <w:t>рисунк</w:t>
      </w:r>
      <w:r w:rsidR="00366E80">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w:t>
      </w:r>
      <w:r w:rsidR="00F37B5C">
        <w:rPr>
          <w:rFonts w:ascii="Times New Roman" w:eastAsia="Times New Roman" w:hAnsi="Times New Roman" w:cs="Times New Roman"/>
          <w:sz w:val="28"/>
          <w:szCs w:val="28"/>
        </w:rPr>
        <w:t>70</w:t>
      </w:r>
      <w:r>
        <w:rPr>
          <w:rFonts w:ascii="Times New Roman" w:eastAsia="Times New Roman" w:hAnsi="Times New Roman" w:cs="Times New Roman"/>
          <w:sz w:val="28"/>
          <w:szCs w:val="28"/>
        </w:rPr>
        <w:t xml:space="preserve"> з</w:t>
      </w:r>
      <w:r w:rsidR="00D13B60">
        <w:rPr>
          <w:rFonts w:ascii="Times New Roman" w:eastAsia="Times New Roman" w:hAnsi="Times New Roman" w:cs="Times New Roman"/>
          <w:sz w:val="28"/>
          <w:szCs w:val="28"/>
        </w:rPr>
        <w:t>начения РКПБ в группе 3 уменьша</w:t>
      </w:r>
      <w:r w:rsidR="00314237">
        <w:rPr>
          <w:rFonts w:ascii="Times New Roman" w:eastAsia="Times New Roman" w:hAnsi="Times New Roman" w:cs="Times New Roman"/>
          <w:sz w:val="28"/>
          <w:szCs w:val="28"/>
        </w:rPr>
        <w:t>ю</w:t>
      </w:r>
      <w:r w:rsidR="00D13B60">
        <w:rPr>
          <w:rFonts w:ascii="Times New Roman" w:eastAsia="Times New Roman" w:hAnsi="Times New Roman" w:cs="Times New Roman"/>
          <w:sz w:val="28"/>
          <w:szCs w:val="28"/>
        </w:rPr>
        <w:t xml:space="preserve">т плотность размаха, в группах 4 и 5 плотность размаха остается прежней, и уровень РКПБ снижается в 4 и 5 группе. При этом дисперсия в 5 группе расширяется в направлении снижения и повышения, что свидетельствует о неоднородности показателей. </w:t>
      </w:r>
    </w:p>
    <w:p w14:paraId="2E8CA3C9" w14:textId="6CC38273" w:rsidR="0072335A" w:rsidRDefault="00D13B60" w:rsidP="00162FE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Показатели МДА согласно диаграмме размаха уменьшаются во всех группах терапии</w:t>
      </w:r>
      <w:r w:rsidR="00A04FBF">
        <w:rPr>
          <w:rFonts w:ascii="Times New Roman" w:eastAsia="Times New Roman" w:hAnsi="Times New Roman" w:cs="Times New Roman"/>
          <w:sz w:val="28"/>
          <w:szCs w:val="28"/>
        </w:rPr>
        <w:t xml:space="preserve"> с уменьшением плотности размаха. В группе 4 отмечается увеличение верхней границы дисперсии</w:t>
      </w:r>
      <w:r w:rsidR="00314237">
        <w:rPr>
          <w:rFonts w:ascii="Times New Roman" w:eastAsia="Times New Roman" w:hAnsi="Times New Roman" w:cs="Times New Roman"/>
          <w:sz w:val="28"/>
          <w:szCs w:val="28"/>
        </w:rPr>
        <w:t>,</w:t>
      </w:r>
      <w:r w:rsidR="00A04FBF">
        <w:rPr>
          <w:rFonts w:ascii="Times New Roman" w:eastAsia="Times New Roman" w:hAnsi="Times New Roman" w:cs="Times New Roman"/>
          <w:sz w:val="28"/>
          <w:szCs w:val="28"/>
        </w:rPr>
        <w:t xml:space="preserve"> нижняя граница дисперсии во всех группах терапии практически уравнивается с нижней границей размаха. Для получения достоверных отличий далее будут проведены множественные сравнения групп эксперимента.</w:t>
      </w:r>
    </w:p>
    <w:p w14:paraId="46939E6D" w14:textId="2C8D28D6" w:rsidR="004D20E1" w:rsidRPr="00542A63" w:rsidRDefault="00F74092" w:rsidP="00542A63">
      <w:pPr>
        <w:spacing w:after="0" w:line="24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noProof/>
          <w:sz w:val="28"/>
          <w:szCs w:val="28"/>
          <w:lang w:val="en-US"/>
        </w:rPr>
        <w:lastRenderedPageBreak/>
        <w:drawing>
          <wp:inline distT="0" distB="0" distL="0" distR="0" wp14:anchorId="77A9CFB1" wp14:editId="1699B385">
            <wp:extent cx="6088380" cy="2910840"/>
            <wp:effectExtent l="0" t="0" r="7620" b="3810"/>
            <wp:docPr id="111708978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88380" cy="2910840"/>
                    </a:xfrm>
                    <a:prstGeom prst="rect">
                      <a:avLst/>
                    </a:prstGeom>
                    <a:noFill/>
                  </pic:spPr>
                </pic:pic>
              </a:graphicData>
            </a:graphic>
          </wp:inline>
        </w:drawing>
      </w:r>
    </w:p>
    <w:p w14:paraId="39C406CB" w14:textId="77777777" w:rsidR="00EA55D7" w:rsidRDefault="00EA55D7" w:rsidP="00EA55D7">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BA276F">
        <w:rPr>
          <w:rFonts w:ascii="Times New Roman" w:eastAsia="Times New Roman" w:hAnsi="Times New Roman" w:cs="Times New Roman"/>
          <w:noProof/>
          <w:sz w:val="28"/>
          <w:szCs w:val="28"/>
        </w:rPr>
        <w:drawing>
          <wp:inline distT="0" distB="0" distL="0" distR="0" wp14:anchorId="30455F35" wp14:editId="70623657">
            <wp:extent cx="3333750" cy="266700"/>
            <wp:effectExtent l="0" t="0" r="0" b="0"/>
            <wp:docPr id="853491393" name="Рисунок 853491393"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CCA2166E-2B1A-9468-76B8-E169B6F698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073207" name="Рисунок 1718073207" descr="Изображение выглядит как текст, снимок экрана, программное обеспечение, Мультимедийное программное обеспечение&#10;&#10;Автоматически созданное описание">
                      <a:extLst>
                        <a:ext uri="{FF2B5EF4-FFF2-40B4-BE49-F238E27FC236}">
                          <a16:creationId xmlns:a16="http://schemas.microsoft.com/office/drawing/2014/main" id="{CCA2166E-2B1A-9468-76B8-E169B6F69879}"/>
                        </a:ext>
                      </a:extLst>
                    </pic:cNvPr>
                    <pic:cNvPicPr>
                      <a:picLocks noChangeAspect="1"/>
                    </pic:cNvPicPr>
                  </pic:nvPicPr>
                  <pic:blipFill rotWithShape="1">
                    <a:blip r:embed="rId27"/>
                    <a:srcRect l="9687" t="27778" r="62969" b="64444"/>
                    <a:stretch/>
                  </pic:blipFill>
                  <pic:spPr>
                    <a:xfrm>
                      <a:off x="0" y="0"/>
                      <a:ext cx="3333750" cy="266700"/>
                    </a:xfrm>
                    <a:prstGeom prst="rect">
                      <a:avLst/>
                    </a:prstGeom>
                  </pic:spPr>
                </pic:pic>
              </a:graphicData>
            </a:graphic>
          </wp:inline>
        </w:drawing>
      </w:r>
    </w:p>
    <w:p w14:paraId="076B55CC" w14:textId="77777777" w:rsidR="00EF5A4B" w:rsidRDefault="00EF5A4B" w:rsidP="004D20E1">
      <w:pPr>
        <w:spacing w:after="0" w:line="240" w:lineRule="auto"/>
        <w:jc w:val="center"/>
        <w:rPr>
          <w:rFonts w:ascii="Times New Roman" w:eastAsia="Times New Roman" w:hAnsi="Times New Roman" w:cs="Times New Roman"/>
          <w:sz w:val="28"/>
          <w:szCs w:val="28"/>
        </w:rPr>
      </w:pPr>
    </w:p>
    <w:p w14:paraId="780874C3" w14:textId="5761499D" w:rsidR="004D20E1" w:rsidRDefault="004D20E1" w:rsidP="004D20E1">
      <w:pPr>
        <w:spacing w:after="0" w:line="240" w:lineRule="auto"/>
        <w:jc w:val="center"/>
        <w:rPr>
          <w:rFonts w:ascii="Times New Roman" w:eastAsia="Times New Roman" w:hAnsi="Times New Roman" w:cs="Times New Roman"/>
          <w:sz w:val="28"/>
          <w:szCs w:val="28"/>
        </w:rPr>
      </w:pPr>
      <w:r w:rsidRPr="004D20E1">
        <w:rPr>
          <w:rFonts w:ascii="Times New Roman" w:eastAsia="Times New Roman" w:hAnsi="Times New Roman" w:cs="Times New Roman"/>
          <w:sz w:val="28"/>
          <w:szCs w:val="28"/>
        </w:rPr>
        <w:t xml:space="preserve">Рисунок </w:t>
      </w:r>
      <w:r w:rsidR="00F37B5C">
        <w:rPr>
          <w:rFonts w:ascii="Times New Roman" w:eastAsia="Times New Roman" w:hAnsi="Times New Roman" w:cs="Times New Roman"/>
          <w:sz w:val="28"/>
          <w:szCs w:val="28"/>
        </w:rPr>
        <w:t>70</w:t>
      </w:r>
      <w:r w:rsidRPr="004D20E1">
        <w:rPr>
          <w:rFonts w:ascii="Times New Roman" w:eastAsia="Times New Roman" w:hAnsi="Times New Roman" w:cs="Times New Roman"/>
          <w:sz w:val="28"/>
          <w:szCs w:val="28"/>
        </w:rPr>
        <w:t xml:space="preserve"> – Сравнительная характеристика </w:t>
      </w:r>
      <w:r>
        <w:rPr>
          <w:rFonts w:ascii="Times New Roman" w:eastAsia="Times New Roman" w:hAnsi="Times New Roman" w:cs="Times New Roman"/>
          <w:sz w:val="28"/>
          <w:szCs w:val="28"/>
        </w:rPr>
        <w:t>РКПБ и МДА</w:t>
      </w:r>
      <w:r w:rsidRPr="004D20E1">
        <w:rPr>
          <w:rFonts w:ascii="Times New Roman" w:eastAsia="Times New Roman" w:hAnsi="Times New Roman" w:cs="Times New Roman"/>
          <w:sz w:val="28"/>
          <w:szCs w:val="28"/>
        </w:rPr>
        <w:t xml:space="preserve"> в группе ХНУС и в трех группах терапии</w:t>
      </w:r>
    </w:p>
    <w:p w14:paraId="429B82F3" w14:textId="33EA3F94" w:rsidR="00516807" w:rsidRDefault="00516807" w:rsidP="00516807">
      <w:pPr>
        <w:spacing w:after="0" w:line="240" w:lineRule="auto"/>
        <w:jc w:val="center"/>
        <w:rPr>
          <w:rFonts w:ascii="Times New Roman" w:eastAsia="Times New Roman" w:hAnsi="Times New Roman" w:cs="Times New Roman"/>
          <w:i/>
          <w:sz w:val="28"/>
          <w:szCs w:val="28"/>
        </w:rPr>
      </w:pPr>
    </w:p>
    <w:p w14:paraId="00002005" w14:textId="2161D933" w:rsidR="009C0684" w:rsidRDefault="00176AF7" w:rsidP="00176AF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Множественные сравнения (р-уровни) показателей по завершению в трех группах терапии с показателями 1 серии эксперимента группы без модели ХНУС проведено с помощью Н Критерия Краскела Уоллиса для уровня значимости α=0,05. Результаты исследования и сравнения показателей представлены в таблице </w:t>
      </w:r>
      <w:r w:rsidR="0012444B">
        <w:rPr>
          <w:rFonts w:ascii="Times New Roman" w:eastAsia="Times New Roman" w:hAnsi="Times New Roman" w:cs="Times New Roman"/>
          <w:sz w:val="28"/>
          <w:szCs w:val="28"/>
        </w:rPr>
        <w:t>4</w:t>
      </w:r>
      <w:r w:rsidR="00E76DC4">
        <w:rPr>
          <w:rFonts w:ascii="Times New Roman" w:eastAsia="Times New Roman" w:hAnsi="Times New Roman" w:cs="Times New Roman"/>
          <w:sz w:val="28"/>
          <w:szCs w:val="28"/>
        </w:rPr>
        <w:t>4</w:t>
      </w:r>
    </w:p>
    <w:p w14:paraId="21FFEE67" w14:textId="556E98A6" w:rsidR="00176AF7" w:rsidRDefault="00314237" w:rsidP="0031423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результатам множественных сравнений групп терапии с показателями группы без модели ХНУС, представленных в таблице 4</w:t>
      </w:r>
      <w:r w:rsidR="00E76DC4">
        <w:rPr>
          <w:rFonts w:ascii="Times New Roman" w:hAnsi="Times New Roman" w:cs="Times New Roman"/>
          <w:sz w:val="28"/>
          <w:szCs w:val="28"/>
        </w:rPr>
        <w:t>4</w:t>
      </w:r>
      <w:r>
        <w:rPr>
          <w:rFonts w:ascii="Times New Roman" w:hAnsi="Times New Roman" w:cs="Times New Roman"/>
          <w:sz w:val="28"/>
          <w:szCs w:val="28"/>
        </w:rPr>
        <w:t>, отмечаются статистически значимые различия при которых показатели КА в группе без модели ХНУС достоверно ниже показателей в группе 3 (р=0,000), группе 4 (р=0,001), группе 5 (р=0,005). Показатели РКПБ в группе без модели ХНУС достоверно ниже группы 3 (р=0,007), группы 5 (р=0,000). Достоверных различий с группой 4 не выявляется. Результаты расчетов МДА в мозге демонстрируют достоверно более низкие показатели в группе без модели ХНУС чем в группе 3 (р=0,018), группе 4 (р=0,027), группе 5 (р=0,000).</w:t>
      </w:r>
    </w:p>
    <w:p w14:paraId="5CD9799C" w14:textId="77777777" w:rsidR="00314237" w:rsidRDefault="00314237">
      <w:pPr>
        <w:spacing w:after="0" w:line="240" w:lineRule="auto"/>
        <w:jc w:val="both"/>
        <w:rPr>
          <w:rFonts w:ascii="Times New Roman" w:eastAsia="Times New Roman" w:hAnsi="Times New Roman" w:cs="Times New Roman"/>
          <w:color w:val="000000"/>
          <w:sz w:val="28"/>
          <w:szCs w:val="28"/>
        </w:rPr>
      </w:pPr>
    </w:p>
    <w:p w14:paraId="00002006" w14:textId="34507D07" w:rsidR="009C0684" w:rsidRDefault="00BB7C4F">
      <w:pPr>
        <w:spacing w:after="0" w:line="240" w:lineRule="auto"/>
        <w:jc w:val="both"/>
        <w:rPr>
          <w:rFonts w:ascii="Times New Roman" w:eastAsia="Times New Roman" w:hAnsi="Times New Roman" w:cs="Times New Roman"/>
          <w:sz w:val="28"/>
          <w:szCs w:val="28"/>
        </w:rPr>
      </w:pPr>
      <w:bookmarkStart w:id="162" w:name="_heading=h.3cqmetx" w:colFirst="0" w:colLast="0"/>
      <w:bookmarkEnd w:id="162"/>
      <w:r w:rsidRPr="00314237">
        <w:rPr>
          <w:rFonts w:ascii="Times New Roman" w:eastAsia="Times New Roman" w:hAnsi="Times New Roman" w:cs="Times New Roman"/>
          <w:sz w:val="28"/>
          <w:szCs w:val="28"/>
        </w:rPr>
        <w:t>Таблица</w:t>
      </w:r>
      <w:r w:rsidR="00A10B9C" w:rsidRPr="00314237">
        <w:rPr>
          <w:rFonts w:ascii="Times New Roman" w:eastAsia="Times New Roman" w:hAnsi="Times New Roman" w:cs="Times New Roman"/>
          <w:sz w:val="28"/>
          <w:szCs w:val="28"/>
        </w:rPr>
        <w:t xml:space="preserve"> </w:t>
      </w:r>
      <w:r w:rsidR="00137AFC" w:rsidRPr="00314237">
        <w:rPr>
          <w:rFonts w:ascii="Times New Roman" w:eastAsia="Times New Roman" w:hAnsi="Times New Roman" w:cs="Times New Roman"/>
          <w:sz w:val="28"/>
          <w:szCs w:val="28"/>
        </w:rPr>
        <w:t>4</w:t>
      </w:r>
      <w:r w:rsidR="00E76DC4">
        <w:rPr>
          <w:rFonts w:ascii="Times New Roman" w:eastAsia="Times New Roman" w:hAnsi="Times New Roman" w:cs="Times New Roman"/>
          <w:sz w:val="28"/>
          <w:szCs w:val="28"/>
        </w:rPr>
        <w:t>4</w:t>
      </w:r>
      <w:r w:rsidRPr="00314237">
        <w:rPr>
          <w:rFonts w:ascii="Times New Roman" w:eastAsia="Times New Roman" w:hAnsi="Times New Roman" w:cs="Times New Roman"/>
          <w:sz w:val="28"/>
          <w:szCs w:val="28"/>
        </w:rPr>
        <w:t xml:space="preserve"> – Множественные сравнения КА, РКПБ, МДА в мозге крыс групп терапии и мозге крыс без модели ХНУС</w:t>
      </w:r>
    </w:p>
    <w:p w14:paraId="60A286CE" w14:textId="77777777" w:rsidR="006C6DE7" w:rsidRDefault="006C6DE7">
      <w:pPr>
        <w:spacing w:after="0" w:line="240" w:lineRule="auto"/>
        <w:jc w:val="both"/>
        <w:rPr>
          <w:rFonts w:ascii="Times New Roman" w:eastAsia="Times New Roman" w:hAnsi="Times New Roman" w:cs="Times New Roman"/>
          <w:sz w:val="28"/>
          <w:szCs w:val="28"/>
        </w:rPr>
      </w:pPr>
    </w:p>
    <w:tbl>
      <w:tblPr>
        <w:tblStyle w:val="26"/>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1"/>
        <w:gridCol w:w="1845"/>
        <w:gridCol w:w="1841"/>
        <w:gridCol w:w="1985"/>
        <w:gridCol w:w="1976"/>
      </w:tblGrid>
      <w:tr w:rsidR="00A75A7A" w:rsidRPr="00A75A7A" w14:paraId="117DB1AE" w14:textId="77777777">
        <w:tc>
          <w:tcPr>
            <w:tcW w:w="9628" w:type="dxa"/>
            <w:gridSpan w:val="5"/>
            <w:tcBorders>
              <w:right w:val="single" w:sz="4" w:space="0" w:color="000000"/>
            </w:tcBorders>
            <w:vAlign w:val="center"/>
          </w:tcPr>
          <w:p w14:paraId="00002008" w14:textId="4DA7A2A3"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H критерий Краскела-Уоллиса H (3, N= 39) =20,87 p =0,000</w:t>
            </w:r>
            <w:r w:rsidR="006A76A4" w:rsidRPr="00A75A7A">
              <w:rPr>
                <w:rFonts w:ascii="Times New Roman" w:eastAsia="Times New Roman" w:hAnsi="Times New Roman" w:cs="Times New Roman"/>
                <w:color w:val="000000" w:themeColor="text1"/>
                <w:sz w:val="24"/>
                <w:szCs w:val="24"/>
              </w:rPr>
              <w:t>*</w:t>
            </w:r>
          </w:p>
        </w:tc>
      </w:tr>
      <w:tr w:rsidR="00A75A7A" w:rsidRPr="00A75A7A" w14:paraId="1E160BBF" w14:textId="77777777">
        <w:tc>
          <w:tcPr>
            <w:tcW w:w="1981" w:type="dxa"/>
            <w:vAlign w:val="center"/>
          </w:tcPr>
          <w:p w14:paraId="0000200D"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КА</w:t>
            </w:r>
          </w:p>
        </w:tc>
        <w:tc>
          <w:tcPr>
            <w:tcW w:w="1845" w:type="dxa"/>
            <w:vAlign w:val="center"/>
          </w:tcPr>
          <w:p w14:paraId="0000200E"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3,</w:t>
            </w:r>
          </w:p>
          <w:p w14:paraId="0000200F"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плацебо</w:t>
            </w:r>
          </w:p>
        </w:tc>
        <w:tc>
          <w:tcPr>
            <w:tcW w:w="1841" w:type="dxa"/>
            <w:vAlign w:val="center"/>
          </w:tcPr>
          <w:p w14:paraId="00002010"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4, гармина гидрохлорид</w:t>
            </w:r>
          </w:p>
        </w:tc>
        <w:tc>
          <w:tcPr>
            <w:tcW w:w="1985" w:type="dxa"/>
            <w:vAlign w:val="center"/>
          </w:tcPr>
          <w:p w14:paraId="00002011"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5, амитриптилин</w:t>
            </w:r>
          </w:p>
        </w:tc>
        <w:tc>
          <w:tcPr>
            <w:tcW w:w="1976" w:type="dxa"/>
            <w:tcBorders>
              <w:right w:val="single" w:sz="4" w:space="0" w:color="000000"/>
            </w:tcBorders>
            <w:vAlign w:val="center"/>
          </w:tcPr>
          <w:p w14:paraId="00002012"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без модели ХНУС</w:t>
            </w:r>
          </w:p>
        </w:tc>
      </w:tr>
      <w:tr w:rsidR="00A75A7A" w:rsidRPr="00A75A7A" w14:paraId="4ECD6651" w14:textId="77777777" w:rsidTr="00560AC3">
        <w:tc>
          <w:tcPr>
            <w:tcW w:w="1981" w:type="dxa"/>
            <w:tcBorders>
              <w:bottom w:val="single" w:sz="4" w:space="0" w:color="000000"/>
            </w:tcBorders>
            <w:vAlign w:val="center"/>
          </w:tcPr>
          <w:p w14:paraId="00002013"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3, плацебо</w:t>
            </w:r>
          </w:p>
        </w:tc>
        <w:tc>
          <w:tcPr>
            <w:tcW w:w="1845" w:type="dxa"/>
            <w:tcBorders>
              <w:bottom w:val="single" w:sz="4" w:space="0" w:color="000000"/>
            </w:tcBorders>
            <w:vAlign w:val="center"/>
          </w:tcPr>
          <w:p w14:paraId="00002014" w14:textId="68F570CE"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015" w14:textId="77777777" w:rsidR="009C0684" w:rsidRPr="00381E11" w:rsidRDefault="00BB7C4F">
            <w:pPr>
              <w:jc w:val="center"/>
              <w:rPr>
                <w:rFonts w:ascii="Times New Roman" w:eastAsia="Times New Roman" w:hAnsi="Times New Roman" w:cs="Times New Roman"/>
                <w:iCs/>
                <w:color w:val="000000" w:themeColor="text1"/>
              </w:rPr>
            </w:pPr>
            <w:r w:rsidRPr="00381E11">
              <w:rPr>
                <w:rFonts w:ascii="Times New Roman" w:eastAsia="Times New Roman" w:hAnsi="Times New Roman" w:cs="Times New Roman"/>
                <w:iCs/>
                <w:color w:val="000000" w:themeColor="text1"/>
              </w:rPr>
              <w:t>0,503 (0,492; 0,559)</w:t>
            </w:r>
          </w:p>
        </w:tc>
        <w:tc>
          <w:tcPr>
            <w:tcW w:w="1841" w:type="dxa"/>
            <w:tcBorders>
              <w:bottom w:val="single" w:sz="4" w:space="0" w:color="000000"/>
            </w:tcBorders>
            <w:vAlign w:val="center"/>
          </w:tcPr>
          <w:p w14:paraId="00002016"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c>
          <w:tcPr>
            <w:tcW w:w="1985" w:type="dxa"/>
            <w:tcBorders>
              <w:bottom w:val="single" w:sz="4" w:space="0" w:color="000000"/>
            </w:tcBorders>
            <w:vAlign w:val="center"/>
          </w:tcPr>
          <w:p w14:paraId="00002017"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c>
          <w:tcPr>
            <w:tcW w:w="1976" w:type="dxa"/>
            <w:tcBorders>
              <w:bottom w:val="single" w:sz="4" w:space="0" w:color="000000"/>
            </w:tcBorders>
            <w:vAlign w:val="center"/>
          </w:tcPr>
          <w:p w14:paraId="00002018"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0,000*</w:t>
            </w:r>
          </w:p>
        </w:tc>
      </w:tr>
      <w:tr w:rsidR="00A75A7A" w:rsidRPr="00A75A7A" w14:paraId="38DB19A7" w14:textId="77777777" w:rsidTr="00560AC3">
        <w:tc>
          <w:tcPr>
            <w:tcW w:w="1981" w:type="dxa"/>
            <w:tcBorders>
              <w:bottom w:val="nil"/>
            </w:tcBorders>
            <w:vAlign w:val="center"/>
          </w:tcPr>
          <w:p w14:paraId="00002019"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4, гармина гидрохлорид</w:t>
            </w:r>
          </w:p>
        </w:tc>
        <w:tc>
          <w:tcPr>
            <w:tcW w:w="1845" w:type="dxa"/>
            <w:tcBorders>
              <w:bottom w:val="nil"/>
            </w:tcBorders>
            <w:vAlign w:val="center"/>
          </w:tcPr>
          <w:p w14:paraId="0000201A"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c>
          <w:tcPr>
            <w:tcW w:w="1841" w:type="dxa"/>
            <w:tcBorders>
              <w:bottom w:val="nil"/>
            </w:tcBorders>
            <w:vAlign w:val="center"/>
          </w:tcPr>
          <w:p w14:paraId="0000201B" w14:textId="251EDE6D"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01C" w14:textId="77777777" w:rsidR="009C0684" w:rsidRPr="00381E11" w:rsidRDefault="00BB7C4F">
            <w:pPr>
              <w:jc w:val="center"/>
              <w:rPr>
                <w:rFonts w:ascii="Times New Roman" w:eastAsia="Times New Roman" w:hAnsi="Times New Roman" w:cs="Times New Roman"/>
                <w:iCs/>
                <w:color w:val="000000" w:themeColor="text1"/>
              </w:rPr>
            </w:pPr>
            <w:r w:rsidRPr="00381E11">
              <w:rPr>
                <w:rFonts w:ascii="Times New Roman" w:eastAsia="Times New Roman" w:hAnsi="Times New Roman" w:cs="Times New Roman"/>
                <w:iCs/>
                <w:color w:val="000000" w:themeColor="text1"/>
              </w:rPr>
              <w:t>0,492 (0,462; 0,522)</w:t>
            </w:r>
          </w:p>
        </w:tc>
        <w:tc>
          <w:tcPr>
            <w:tcW w:w="1985" w:type="dxa"/>
            <w:tcBorders>
              <w:bottom w:val="nil"/>
            </w:tcBorders>
            <w:vAlign w:val="center"/>
          </w:tcPr>
          <w:p w14:paraId="0000201D"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c>
          <w:tcPr>
            <w:tcW w:w="1976" w:type="dxa"/>
            <w:tcBorders>
              <w:bottom w:val="nil"/>
            </w:tcBorders>
            <w:vAlign w:val="center"/>
          </w:tcPr>
          <w:p w14:paraId="0000201E"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0,001*</w:t>
            </w:r>
          </w:p>
        </w:tc>
      </w:tr>
    </w:tbl>
    <w:p w14:paraId="2B59DC25" w14:textId="7D096903" w:rsidR="00560AC3" w:rsidRPr="00560AC3" w:rsidRDefault="00560AC3" w:rsidP="00560AC3">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44</w:t>
      </w:r>
    </w:p>
    <w:p w14:paraId="2C1ADE3E" w14:textId="77777777" w:rsidR="00560AC3" w:rsidRPr="00560AC3" w:rsidRDefault="00560AC3" w:rsidP="00560AC3">
      <w:pPr>
        <w:spacing w:after="0" w:line="240" w:lineRule="auto"/>
        <w:rPr>
          <w:rFonts w:ascii="Times New Roman" w:hAnsi="Times New Roman" w:cs="Times New Roman"/>
          <w:sz w:val="28"/>
          <w:szCs w:val="28"/>
        </w:rPr>
      </w:pPr>
    </w:p>
    <w:tbl>
      <w:tblPr>
        <w:tblStyle w:val="26"/>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1"/>
        <w:gridCol w:w="1845"/>
        <w:gridCol w:w="1841"/>
        <w:gridCol w:w="1985"/>
        <w:gridCol w:w="1976"/>
      </w:tblGrid>
      <w:tr w:rsidR="00560AC3" w:rsidRPr="00560AC3" w14:paraId="61DE42A7" w14:textId="77777777">
        <w:tc>
          <w:tcPr>
            <w:tcW w:w="1981" w:type="dxa"/>
            <w:vAlign w:val="center"/>
          </w:tcPr>
          <w:p w14:paraId="2EEDD159" w14:textId="26AFE539" w:rsidR="00560AC3" w:rsidRPr="00560AC3" w:rsidRDefault="00560AC3" w:rsidP="00560AC3">
            <w:pPr>
              <w:jc w:val="center"/>
              <w:rPr>
                <w:rFonts w:ascii="Times New Roman" w:eastAsia="Times New Roman" w:hAnsi="Times New Roman" w:cs="Times New Roman"/>
                <w:color w:val="000000" w:themeColor="text1"/>
                <w:sz w:val="24"/>
                <w:szCs w:val="24"/>
              </w:rPr>
            </w:pPr>
            <w:r w:rsidRPr="00560AC3">
              <w:rPr>
                <w:rFonts w:ascii="Times New Roman" w:eastAsia="Times New Roman" w:hAnsi="Times New Roman" w:cs="Times New Roman"/>
                <w:color w:val="000000" w:themeColor="text1"/>
                <w:sz w:val="24"/>
                <w:szCs w:val="24"/>
              </w:rPr>
              <w:t>1</w:t>
            </w:r>
          </w:p>
        </w:tc>
        <w:tc>
          <w:tcPr>
            <w:tcW w:w="1845" w:type="dxa"/>
            <w:vAlign w:val="center"/>
          </w:tcPr>
          <w:p w14:paraId="74850D3F" w14:textId="44F98C68" w:rsidR="00560AC3" w:rsidRPr="00560AC3" w:rsidRDefault="00560AC3" w:rsidP="00560AC3">
            <w:pPr>
              <w:jc w:val="center"/>
              <w:rPr>
                <w:rFonts w:ascii="Times New Roman" w:eastAsia="Times New Roman" w:hAnsi="Times New Roman" w:cs="Times New Roman"/>
                <w:iCs/>
                <w:color w:val="000000" w:themeColor="text1"/>
                <w:sz w:val="24"/>
                <w:szCs w:val="24"/>
              </w:rPr>
            </w:pPr>
            <w:r w:rsidRPr="00560AC3">
              <w:rPr>
                <w:rFonts w:ascii="Times New Roman" w:eastAsia="Times New Roman" w:hAnsi="Times New Roman" w:cs="Times New Roman"/>
                <w:iCs/>
                <w:color w:val="000000" w:themeColor="text1"/>
                <w:sz w:val="24"/>
                <w:szCs w:val="24"/>
              </w:rPr>
              <w:t>2</w:t>
            </w:r>
          </w:p>
        </w:tc>
        <w:tc>
          <w:tcPr>
            <w:tcW w:w="1841" w:type="dxa"/>
            <w:vAlign w:val="center"/>
          </w:tcPr>
          <w:p w14:paraId="2F5A1E24" w14:textId="348C3D4F" w:rsidR="00560AC3" w:rsidRPr="00560AC3" w:rsidRDefault="00560AC3" w:rsidP="00560AC3">
            <w:pPr>
              <w:jc w:val="center"/>
              <w:rPr>
                <w:rFonts w:ascii="Times New Roman" w:eastAsia="Times New Roman" w:hAnsi="Times New Roman" w:cs="Times New Roman"/>
                <w:iCs/>
                <w:color w:val="000000" w:themeColor="text1"/>
                <w:sz w:val="24"/>
                <w:szCs w:val="24"/>
              </w:rPr>
            </w:pPr>
            <w:r w:rsidRPr="00560AC3">
              <w:rPr>
                <w:rFonts w:ascii="Times New Roman" w:eastAsia="Times New Roman" w:hAnsi="Times New Roman" w:cs="Times New Roman"/>
                <w:iCs/>
                <w:color w:val="000000" w:themeColor="text1"/>
                <w:sz w:val="24"/>
                <w:szCs w:val="24"/>
              </w:rPr>
              <w:t>3</w:t>
            </w:r>
          </w:p>
        </w:tc>
        <w:tc>
          <w:tcPr>
            <w:tcW w:w="1985" w:type="dxa"/>
            <w:vAlign w:val="center"/>
          </w:tcPr>
          <w:p w14:paraId="2F430AB2" w14:textId="0318DD24" w:rsidR="00560AC3" w:rsidRPr="00560AC3" w:rsidRDefault="00560AC3" w:rsidP="00560AC3">
            <w:pPr>
              <w:jc w:val="center"/>
              <w:rPr>
                <w:rFonts w:ascii="Times New Roman" w:eastAsia="Times New Roman" w:hAnsi="Times New Roman" w:cs="Times New Roman"/>
                <w:iCs/>
                <w:color w:val="000000" w:themeColor="text1"/>
                <w:sz w:val="24"/>
                <w:szCs w:val="24"/>
              </w:rPr>
            </w:pPr>
            <w:r w:rsidRPr="00560AC3">
              <w:rPr>
                <w:rFonts w:ascii="Times New Roman" w:eastAsia="Times New Roman" w:hAnsi="Times New Roman" w:cs="Times New Roman"/>
                <w:iCs/>
                <w:color w:val="000000" w:themeColor="text1"/>
                <w:sz w:val="24"/>
                <w:szCs w:val="24"/>
              </w:rPr>
              <w:t>4</w:t>
            </w:r>
          </w:p>
        </w:tc>
        <w:tc>
          <w:tcPr>
            <w:tcW w:w="1976" w:type="dxa"/>
            <w:vAlign w:val="center"/>
          </w:tcPr>
          <w:p w14:paraId="39FE0A4F" w14:textId="6BE84E98" w:rsidR="00560AC3" w:rsidRPr="00560AC3" w:rsidRDefault="00560AC3" w:rsidP="00560AC3">
            <w:pPr>
              <w:jc w:val="center"/>
              <w:rPr>
                <w:rFonts w:ascii="Times New Roman" w:eastAsia="Times New Roman" w:hAnsi="Times New Roman" w:cs="Times New Roman"/>
                <w:iCs/>
                <w:color w:val="000000" w:themeColor="text1"/>
                <w:sz w:val="24"/>
                <w:szCs w:val="24"/>
              </w:rPr>
            </w:pPr>
            <w:r w:rsidRPr="00560AC3">
              <w:rPr>
                <w:rFonts w:ascii="Times New Roman" w:eastAsia="Times New Roman" w:hAnsi="Times New Roman" w:cs="Times New Roman"/>
                <w:iCs/>
                <w:color w:val="000000" w:themeColor="text1"/>
                <w:sz w:val="24"/>
                <w:szCs w:val="24"/>
              </w:rPr>
              <w:t>5</w:t>
            </w:r>
          </w:p>
        </w:tc>
      </w:tr>
      <w:tr w:rsidR="00A75A7A" w:rsidRPr="00A75A7A" w14:paraId="4873E88B" w14:textId="77777777">
        <w:tc>
          <w:tcPr>
            <w:tcW w:w="1981" w:type="dxa"/>
            <w:vAlign w:val="center"/>
          </w:tcPr>
          <w:p w14:paraId="0000201F"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5, амитриптилин</w:t>
            </w:r>
          </w:p>
        </w:tc>
        <w:tc>
          <w:tcPr>
            <w:tcW w:w="1845" w:type="dxa"/>
            <w:vAlign w:val="center"/>
          </w:tcPr>
          <w:p w14:paraId="00002020"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c>
          <w:tcPr>
            <w:tcW w:w="1841" w:type="dxa"/>
            <w:vAlign w:val="center"/>
          </w:tcPr>
          <w:p w14:paraId="00002021"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c>
          <w:tcPr>
            <w:tcW w:w="1985" w:type="dxa"/>
            <w:vAlign w:val="center"/>
          </w:tcPr>
          <w:p w14:paraId="00002022" w14:textId="69FEC05B"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023" w14:textId="77777777" w:rsidR="009C0684" w:rsidRPr="00381E11" w:rsidRDefault="00BB7C4F">
            <w:pPr>
              <w:jc w:val="center"/>
              <w:rPr>
                <w:rFonts w:ascii="Times New Roman" w:eastAsia="Times New Roman" w:hAnsi="Times New Roman" w:cs="Times New Roman"/>
                <w:iCs/>
                <w:color w:val="000000" w:themeColor="text1"/>
              </w:rPr>
            </w:pPr>
            <w:r w:rsidRPr="00381E11">
              <w:rPr>
                <w:rFonts w:ascii="Times New Roman" w:eastAsia="Times New Roman" w:hAnsi="Times New Roman" w:cs="Times New Roman"/>
                <w:iCs/>
                <w:color w:val="000000" w:themeColor="text1"/>
              </w:rPr>
              <w:t>0,481 (0,476; 0,511)</w:t>
            </w:r>
          </w:p>
        </w:tc>
        <w:tc>
          <w:tcPr>
            <w:tcW w:w="1976" w:type="dxa"/>
            <w:vAlign w:val="center"/>
          </w:tcPr>
          <w:p w14:paraId="00002024"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0,005*</w:t>
            </w:r>
          </w:p>
        </w:tc>
      </w:tr>
      <w:tr w:rsidR="00A75A7A" w:rsidRPr="00A75A7A" w14:paraId="21AD0446" w14:textId="77777777">
        <w:tc>
          <w:tcPr>
            <w:tcW w:w="1981" w:type="dxa"/>
            <w:vAlign w:val="center"/>
          </w:tcPr>
          <w:p w14:paraId="00002025"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без модели ХНУС</w:t>
            </w:r>
          </w:p>
        </w:tc>
        <w:tc>
          <w:tcPr>
            <w:tcW w:w="1845" w:type="dxa"/>
            <w:vAlign w:val="center"/>
          </w:tcPr>
          <w:p w14:paraId="00002026"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0,000*</w:t>
            </w:r>
          </w:p>
        </w:tc>
        <w:tc>
          <w:tcPr>
            <w:tcW w:w="1841" w:type="dxa"/>
            <w:vAlign w:val="center"/>
          </w:tcPr>
          <w:p w14:paraId="00002027"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0,001*</w:t>
            </w:r>
          </w:p>
        </w:tc>
        <w:tc>
          <w:tcPr>
            <w:tcW w:w="1985" w:type="dxa"/>
            <w:vAlign w:val="center"/>
          </w:tcPr>
          <w:p w14:paraId="00002028"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0,005*</w:t>
            </w:r>
          </w:p>
        </w:tc>
        <w:tc>
          <w:tcPr>
            <w:tcW w:w="1976" w:type="dxa"/>
            <w:vAlign w:val="center"/>
          </w:tcPr>
          <w:p w14:paraId="00002029" w14:textId="34BB7F50"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02A" w14:textId="77777777" w:rsidR="009C0684" w:rsidRPr="00381E11" w:rsidRDefault="00BB7C4F">
            <w:pPr>
              <w:jc w:val="center"/>
              <w:rPr>
                <w:rFonts w:ascii="Times New Roman" w:eastAsia="Times New Roman" w:hAnsi="Times New Roman" w:cs="Times New Roman"/>
                <w:iCs/>
                <w:color w:val="000000" w:themeColor="text1"/>
              </w:rPr>
            </w:pPr>
            <w:r w:rsidRPr="00381E11">
              <w:rPr>
                <w:rFonts w:ascii="Times New Roman" w:eastAsia="Times New Roman" w:hAnsi="Times New Roman" w:cs="Times New Roman"/>
                <w:iCs/>
                <w:color w:val="000000" w:themeColor="text1"/>
              </w:rPr>
              <w:t>0,214 (0,200; 0,222)</w:t>
            </w:r>
          </w:p>
        </w:tc>
      </w:tr>
      <w:tr w:rsidR="00A75A7A" w:rsidRPr="00A75A7A" w14:paraId="0589BADD" w14:textId="77777777">
        <w:tc>
          <w:tcPr>
            <w:tcW w:w="9628" w:type="dxa"/>
            <w:gridSpan w:val="5"/>
            <w:tcBorders>
              <w:right w:val="single" w:sz="4" w:space="0" w:color="000000"/>
            </w:tcBorders>
            <w:vAlign w:val="center"/>
          </w:tcPr>
          <w:p w14:paraId="0000202B" w14:textId="331714C4"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H критерий Краскела-Уоллиса H (3, N= 39) =23,31 p =0,000</w:t>
            </w:r>
            <w:r w:rsidR="006A76A4" w:rsidRPr="00A75A7A">
              <w:rPr>
                <w:rFonts w:ascii="Times New Roman" w:eastAsia="Times New Roman" w:hAnsi="Times New Roman" w:cs="Times New Roman"/>
                <w:color w:val="000000" w:themeColor="text1"/>
                <w:sz w:val="24"/>
                <w:szCs w:val="24"/>
              </w:rPr>
              <w:t>*</w:t>
            </w:r>
          </w:p>
        </w:tc>
      </w:tr>
      <w:tr w:rsidR="00A75A7A" w:rsidRPr="00A75A7A" w14:paraId="0FD26410" w14:textId="77777777">
        <w:tc>
          <w:tcPr>
            <w:tcW w:w="1981" w:type="dxa"/>
            <w:vAlign w:val="center"/>
          </w:tcPr>
          <w:p w14:paraId="00002030"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РКПБ</w:t>
            </w:r>
          </w:p>
        </w:tc>
        <w:tc>
          <w:tcPr>
            <w:tcW w:w="1845" w:type="dxa"/>
            <w:vAlign w:val="center"/>
          </w:tcPr>
          <w:p w14:paraId="00002031"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3, плацебо</w:t>
            </w:r>
          </w:p>
        </w:tc>
        <w:tc>
          <w:tcPr>
            <w:tcW w:w="1841" w:type="dxa"/>
            <w:vAlign w:val="center"/>
          </w:tcPr>
          <w:p w14:paraId="00002032"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4, гармина гидрохлорид</w:t>
            </w:r>
          </w:p>
        </w:tc>
        <w:tc>
          <w:tcPr>
            <w:tcW w:w="1985" w:type="dxa"/>
            <w:vAlign w:val="center"/>
          </w:tcPr>
          <w:p w14:paraId="00002033"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5, амитриптилин</w:t>
            </w:r>
          </w:p>
        </w:tc>
        <w:tc>
          <w:tcPr>
            <w:tcW w:w="1976" w:type="dxa"/>
            <w:tcBorders>
              <w:right w:val="single" w:sz="4" w:space="0" w:color="000000"/>
            </w:tcBorders>
            <w:vAlign w:val="center"/>
          </w:tcPr>
          <w:p w14:paraId="00002034"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без модели ХНУС</w:t>
            </w:r>
          </w:p>
        </w:tc>
      </w:tr>
      <w:tr w:rsidR="00A75A7A" w:rsidRPr="00A75A7A" w14:paraId="155580FF" w14:textId="77777777">
        <w:tc>
          <w:tcPr>
            <w:tcW w:w="1981" w:type="dxa"/>
            <w:vAlign w:val="center"/>
          </w:tcPr>
          <w:p w14:paraId="00002035"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3, плацебо</w:t>
            </w:r>
          </w:p>
        </w:tc>
        <w:tc>
          <w:tcPr>
            <w:tcW w:w="1845" w:type="dxa"/>
            <w:vAlign w:val="center"/>
          </w:tcPr>
          <w:p w14:paraId="00002036" w14:textId="224D0D2C"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037" w14:textId="77777777" w:rsidR="009C0684" w:rsidRPr="00381E11" w:rsidRDefault="00BB7C4F">
            <w:pPr>
              <w:jc w:val="center"/>
              <w:rPr>
                <w:rFonts w:ascii="Times New Roman" w:eastAsia="Times New Roman" w:hAnsi="Times New Roman" w:cs="Times New Roman"/>
                <w:iCs/>
                <w:color w:val="000000" w:themeColor="text1"/>
              </w:rPr>
            </w:pPr>
            <w:r w:rsidRPr="00381E11">
              <w:rPr>
                <w:rFonts w:ascii="Times New Roman" w:eastAsia="Times New Roman" w:hAnsi="Times New Roman" w:cs="Times New Roman"/>
                <w:iCs/>
                <w:color w:val="000000" w:themeColor="text1"/>
              </w:rPr>
              <w:t>0,042 (0,041; 0,053)</w:t>
            </w:r>
          </w:p>
        </w:tc>
        <w:tc>
          <w:tcPr>
            <w:tcW w:w="1841" w:type="dxa"/>
            <w:vAlign w:val="center"/>
          </w:tcPr>
          <w:p w14:paraId="00002038"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0,742</w:t>
            </w:r>
          </w:p>
        </w:tc>
        <w:tc>
          <w:tcPr>
            <w:tcW w:w="1985" w:type="dxa"/>
            <w:vAlign w:val="center"/>
          </w:tcPr>
          <w:p w14:paraId="00002039"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c>
          <w:tcPr>
            <w:tcW w:w="1976" w:type="dxa"/>
            <w:vAlign w:val="center"/>
          </w:tcPr>
          <w:p w14:paraId="0000203A"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0,007*</w:t>
            </w:r>
          </w:p>
        </w:tc>
      </w:tr>
      <w:tr w:rsidR="00A75A7A" w:rsidRPr="00A75A7A" w14:paraId="0C427F8C" w14:textId="77777777">
        <w:tc>
          <w:tcPr>
            <w:tcW w:w="1981" w:type="dxa"/>
            <w:vAlign w:val="center"/>
          </w:tcPr>
          <w:p w14:paraId="0000203B"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4, гармина гидрохлорид</w:t>
            </w:r>
          </w:p>
        </w:tc>
        <w:tc>
          <w:tcPr>
            <w:tcW w:w="1845" w:type="dxa"/>
            <w:vAlign w:val="center"/>
          </w:tcPr>
          <w:p w14:paraId="0000203C"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0,742</w:t>
            </w:r>
          </w:p>
        </w:tc>
        <w:tc>
          <w:tcPr>
            <w:tcW w:w="1841" w:type="dxa"/>
            <w:vAlign w:val="center"/>
          </w:tcPr>
          <w:p w14:paraId="0000203D" w14:textId="3378E92B"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03E" w14:textId="77777777" w:rsidR="009C0684" w:rsidRPr="00381E11" w:rsidRDefault="00BB7C4F">
            <w:pPr>
              <w:jc w:val="center"/>
              <w:rPr>
                <w:rFonts w:ascii="Times New Roman" w:eastAsia="Times New Roman" w:hAnsi="Times New Roman" w:cs="Times New Roman"/>
                <w:iCs/>
                <w:color w:val="000000" w:themeColor="text1"/>
              </w:rPr>
            </w:pPr>
            <w:r w:rsidRPr="00381E11">
              <w:rPr>
                <w:rFonts w:ascii="Times New Roman" w:eastAsia="Times New Roman" w:hAnsi="Times New Roman" w:cs="Times New Roman"/>
                <w:iCs/>
                <w:color w:val="000000" w:themeColor="text1"/>
              </w:rPr>
              <w:t>0,037 (0,033; 0,041)</w:t>
            </w:r>
          </w:p>
        </w:tc>
        <w:tc>
          <w:tcPr>
            <w:tcW w:w="1985" w:type="dxa"/>
            <w:vAlign w:val="center"/>
          </w:tcPr>
          <w:p w14:paraId="0000203F"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0,022*</w:t>
            </w:r>
          </w:p>
        </w:tc>
        <w:tc>
          <w:tcPr>
            <w:tcW w:w="1976" w:type="dxa"/>
            <w:vAlign w:val="center"/>
          </w:tcPr>
          <w:p w14:paraId="00002040"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0,488</w:t>
            </w:r>
          </w:p>
        </w:tc>
      </w:tr>
      <w:tr w:rsidR="00A75A7A" w:rsidRPr="00A75A7A" w14:paraId="6E23C738" w14:textId="77777777">
        <w:tc>
          <w:tcPr>
            <w:tcW w:w="1981" w:type="dxa"/>
            <w:vAlign w:val="center"/>
          </w:tcPr>
          <w:p w14:paraId="00002041"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5,</w:t>
            </w:r>
          </w:p>
          <w:p w14:paraId="00002042"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амитриптилин</w:t>
            </w:r>
          </w:p>
        </w:tc>
        <w:tc>
          <w:tcPr>
            <w:tcW w:w="1845" w:type="dxa"/>
            <w:vAlign w:val="center"/>
          </w:tcPr>
          <w:p w14:paraId="00002043"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c>
          <w:tcPr>
            <w:tcW w:w="1841" w:type="dxa"/>
            <w:vAlign w:val="center"/>
          </w:tcPr>
          <w:p w14:paraId="00002044"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0,022*</w:t>
            </w:r>
          </w:p>
        </w:tc>
        <w:tc>
          <w:tcPr>
            <w:tcW w:w="1985" w:type="dxa"/>
            <w:vAlign w:val="center"/>
          </w:tcPr>
          <w:p w14:paraId="00002045" w14:textId="6C268FF2"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046" w14:textId="77777777" w:rsidR="009C0684" w:rsidRPr="00381E11" w:rsidRDefault="00BB7C4F">
            <w:pPr>
              <w:jc w:val="center"/>
              <w:rPr>
                <w:rFonts w:ascii="Times New Roman" w:eastAsia="Times New Roman" w:hAnsi="Times New Roman" w:cs="Times New Roman"/>
                <w:iCs/>
                <w:color w:val="000000" w:themeColor="text1"/>
              </w:rPr>
            </w:pPr>
            <w:r w:rsidRPr="00381E11">
              <w:rPr>
                <w:rFonts w:ascii="Times New Roman" w:eastAsia="Times New Roman" w:hAnsi="Times New Roman" w:cs="Times New Roman"/>
                <w:iCs/>
                <w:color w:val="000000" w:themeColor="text1"/>
              </w:rPr>
              <w:t>0,058 (0,052; 0,060)</w:t>
            </w:r>
          </w:p>
        </w:tc>
        <w:tc>
          <w:tcPr>
            <w:tcW w:w="1976" w:type="dxa"/>
            <w:vAlign w:val="center"/>
          </w:tcPr>
          <w:p w14:paraId="00002047"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0,000*</w:t>
            </w:r>
          </w:p>
        </w:tc>
      </w:tr>
      <w:tr w:rsidR="00A75A7A" w:rsidRPr="00A75A7A" w14:paraId="6D9E935F" w14:textId="77777777">
        <w:tc>
          <w:tcPr>
            <w:tcW w:w="1981" w:type="dxa"/>
            <w:vAlign w:val="center"/>
          </w:tcPr>
          <w:p w14:paraId="00002048"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без модели ХНУС</w:t>
            </w:r>
          </w:p>
        </w:tc>
        <w:tc>
          <w:tcPr>
            <w:tcW w:w="1845" w:type="dxa"/>
            <w:vAlign w:val="center"/>
          </w:tcPr>
          <w:p w14:paraId="00002049"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0,007*</w:t>
            </w:r>
          </w:p>
        </w:tc>
        <w:tc>
          <w:tcPr>
            <w:tcW w:w="1841" w:type="dxa"/>
            <w:vAlign w:val="center"/>
          </w:tcPr>
          <w:p w14:paraId="0000204A"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0,488</w:t>
            </w:r>
          </w:p>
        </w:tc>
        <w:tc>
          <w:tcPr>
            <w:tcW w:w="1985" w:type="dxa"/>
            <w:vAlign w:val="center"/>
          </w:tcPr>
          <w:p w14:paraId="0000204B"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0,000*</w:t>
            </w:r>
          </w:p>
        </w:tc>
        <w:tc>
          <w:tcPr>
            <w:tcW w:w="1976" w:type="dxa"/>
            <w:vAlign w:val="center"/>
          </w:tcPr>
          <w:p w14:paraId="0000204C" w14:textId="17586E59"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04D" w14:textId="77777777" w:rsidR="009C0684" w:rsidRPr="00381E11" w:rsidRDefault="00BB7C4F">
            <w:pPr>
              <w:jc w:val="center"/>
              <w:rPr>
                <w:rFonts w:ascii="Times New Roman" w:eastAsia="Times New Roman" w:hAnsi="Times New Roman" w:cs="Times New Roman"/>
                <w:iCs/>
                <w:color w:val="000000" w:themeColor="text1"/>
              </w:rPr>
            </w:pPr>
            <w:r w:rsidRPr="00381E11">
              <w:rPr>
                <w:rFonts w:ascii="Times New Roman" w:eastAsia="Times New Roman" w:hAnsi="Times New Roman" w:cs="Times New Roman"/>
                <w:iCs/>
                <w:color w:val="000000" w:themeColor="text1"/>
              </w:rPr>
              <w:t>0,030 (0,025; 0,033)</w:t>
            </w:r>
          </w:p>
        </w:tc>
      </w:tr>
      <w:tr w:rsidR="00A75A7A" w:rsidRPr="00A75A7A" w14:paraId="7788903B" w14:textId="77777777">
        <w:tc>
          <w:tcPr>
            <w:tcW w:w="9628" w:type="dxa"/>
            <w:gridSpan w:val="5"/>
            <w:tcBorders>
              <w:right w:val="single" w:sz="4" w:space="0" w:color="000000"/>
            </w:tcBorders>
            <w:vAlign w:val="center"/>
          </w:tcPr>
          <w:p w14:paraId="0000204E" w14:textId="17847CF8"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H критерий Краскела-Уоллиса H (3, N= 39) =20,85 p =0,000</w:t>
            </w:r>
            <w:r w:rsidR="006A76A4" w:rsidRPr="00A75A7A">
              <w:rPr>
                <w:rFonts w:ascii="Times New Roman" w:eastAsia="Times New Roman" w:hAnsi="Times New Roman" w:cs="Times New Roman"/>
                <w:color w:val="000000" w:themeColor="text1"/>
                <w:sz w:val="24"/>
                <w:szCs w:val="24"/>
              </w:rPr>
              <w:t>*</w:t>
            </w:r>
          </w:p>
        </w:tc>
      </w:tr>
      <w:tr w:rsidR="00A75A7A" w:rsidRPr="00A75A7A" w14:paraId="4D1216DA" w14:textId="77777777">
        <w:tc>
          <w:tcPr>
            <w:tcW w:w="1981" w:type="dxa"/>
            <w:vAlign w:val="center"/>
          </w:tcPr>
          <w:p w14:paraId="00002053"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МДА</w:t>
            </w:r>
          </w:p>
        </w:tc>
        <w:tc>
          <w:tcPr>
            <w:tcW w:w="1845" w:type="dxa"/>
            <w:vAlign w:val="center"/>
          </w:tcPr>
          <w:p w14:paraId="00002054"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3, плацебо</w:t>
            </w:r>
          </w:p>
        </w:tc>
        <w:tc>
          <w:tcPr>
            <w:tcW w:w="1841" w:type="dxa"/>
            <w:vAlign w:val="center"/>
          </w:tcPr>
          <w:p w14:paraId="00002055"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4, гармина гидрохлорид</w:t>
            </w:r>
          </w:p>
        </w:tc>
        <w:tc>
          <w:tcPr>
            <w:tcW w:w="1985" w:type="dxa"/>
            <w:vAlign w:val="center"/>
          </w:tcPr>
          <w:p w14:paraId="00002056"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5, амитриптилин</w:t>
            </w:r>
          </w:p>
        </w:tc>
        <w:tc>
          <w:tcPr>
            <w:tcW w:w="1976" w:type="dxa"/>
            <w:tcBorders>
              <w:right w:val="single" w:sz="4" w:space="0" w:color="000000"/>
            </w:tcBorders>
            <w:vAlign w:val="center"/>
          </w:tcPr>
          <w:p w14:paraId="00002057"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без модели ХНУС</w:t>
            </w:r>
          </w:p>
        </w:tc>
      </w:tr>
      <w:tr w:rsidR="00A75A7A" w:rsidRPr="00A75A7A" w14:paraId="4A0386EE" w14:textId="77777777">
        <w:tc>
          <w:tcPr>
            <w:tcW w:w="1981" w:type="dxa"/>
            <w:vAlign w:val="center"/>
          </w:tcPr>
          <w:p w14:paraId="00002058"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3, плацебо</w:t>
            </w:r>
          </w:p>
        </w:tc>
        <w:tc>
          <w:tcPr>
            <w:tcW w:w="1845" w:type="dxa"/>
            <w:vAlign w:val="center"/>
          </w:tcPr>
          <w:p w14:paraId="00002059" w14:textId="53632DB1"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05A" w14:textId="77777777" w:rsidR="009C0684" w:rsidRPr="00381E11" w:rsidRDefault="00BB7C4F">
            <w:pPr>
              <w:jc w:val="center"/>
              <w:rPr>
                <w:rFonts w:ascii="Times New Roman" w:eastAsia="Times New Roman" w:hAnsi="Times New Roman" w:cs="Times New Roman"/>
                <w:iCs/>
                <w:color w:val="000000" w:themeColor="text1"/>
              </w:rPr>
            </w:pPr>
            <w:r w:rsidRPr="00381E11">
              <w:rPr>
                <w:rFonts w:ascii="Times New Roman" w:eastAsia="Times New Roman" w:hAnsi="Times New Roman" w:cs="Times New Roman"/>
                <w:iCs/>
                <w:color w:val="000000" w:themeColor="text1"/>
              </w:rPr>
              <w:t>0,047 (0,043; 0,050)</w:t>
            </w:r>
          </w:p>
        </w:tc>
        <w:tc>
          <w:tcPr>
            <w:tcW w:w="1841" w:type="dxa"/>
            <w:vAlign w:val="center"/>
          </w:tcPr>
          <w:p w14:paraId="0000205B"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c>
          <w:tcPr>
            <w:tcW w:w="1985" w:type="dxa"/>
            <w:vAlign w:val="center"/>
          </w:tcPr>
          <w:p w14:paraId="0000205C"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0,728</w:t>
            </w:r>
          </w:p>
        </w:tc>
        <w:tc>
          <w:tcPr>
            <w:tcW w:w="1976" w:type="dxa"/>
            <w:vAlign w:val="center"/>
          </w:tcPr>
          <w:p w14:paraId="0000205D"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0,018*</w:t>
            </w:r>
          </w:p>
        </w:tc>
      </w:tr>
      <w:tr w:rsidR="00A75A7A" w:rsidRPr="00A75A7A" w14:paraId="045C3B38" w14:textId="77777777">
        <w:tc>
          <w:tcPr>
            <w:tcW w:w="1981" w:type="dxa"/>
            <w:vAlign w:val="center"/>
          </w:tcPr>
          <w:p w14:paraId="0000205E"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4, гармина гидрохлорид</w:t>
            </w:r>
          </w:p>
        </w:tc>
        <w:tc>
          <w:tcPr>
            <w:tcW w:w="1845" w:type="dxa"/>
            <w:vAlign w:val="center"/>
          </w:tcPr>
          <w:p w14:paraId="0000205F"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c>
          <w:tcPr>
            <w:tcW w:w="1841" w:type="dxa"/>
            <w:vAlign w:val="center"/>
          </w:tcPr>
          <w:p w14:paraId="00002060" w14:textId="18379683"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061" w14:textId="77777777" w:rsidR="009C0684" w:rsidRPr="00381E11" w:rsidRDefault="00BB7C4F">
            <w:pPr>
              <w:jc w:val="center"/>
              <w:rPr>
                <w:rFonts w:ascii="Times New Roman" w:eastAsia="Times New Roman" w:hAnsi="Times New Roman" w:cs="Times New Roman"/>
                <w:iCs/>
                <w:color w:val="000000" w:themeColor="text1"/>
              </w:rPr>
            </w:pPr>
            <w:r w:rsidRPr="00381E11">
              <w:rPr>
                <w:rFonts w:ascii="Times New Roman" w:eastAsia="Times New Roman" w:hAnsi="Times New Roman" w:cs="Times New Roman"/>
                <w:iCs/>
                <w:color w:val="000000" w:themeColor="text1"/>
              </w:rPr>
              <w:t>0,045 (0,033; 0,048)</w:t>
            </w:r>
          </w:p>
        </w:tc>
        <w:tc>
          <w:tcPr>
            <w:tcW w:w="1985" w:type="dxa"/>
            <w:vAlign w:val="center"/>
          </w:tcPr>
          <w:p w14:paraId="00002062"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0,550</w:t>
            </w:r>
          </w:p>
        </w:tc>
        <w:tc>
          <w:tcPr>
            <w:tcW w:w="1976" w:type="dxa"/>
            <w:vAlign w:val="center"/>
          </w:tcPr>
          <w:p w14:paraId="00002063"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0,027*</w:t>
            </w:r>
          </w:p>
        </w:tc>
      </w:tr>
      <w:tr w:rsidR="00A75A7A" w:rsidRPr="00A75A7A" w14:paraId="61589641" w14:textId="77777777">
        <w:tc>
          <w:tcPr>
            <w:tcW w:w="1981" w:type="dxa"/>
            <w:vAlign w:val="center"/>
          </w:tcPr>
          <w:p w14:paraId="00002064"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5,</w:t>
            </w:r>
          </w:p>
          <w:p w14:paraId="00002065"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амитриптилин</w:t>
            </w:r>
          </w:p>
        </w:tc>
        <w:tc>
          <w:tcPr>
            <w:tcW w:w="1845" w:type="dxa"/>
            <w:vAlign w:val="center"/>
          </w:tcPr>
          <w:p w14:paraId="00002066"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0,728</w:t>
            </w:r>
          </w:p>
        </w:tc>
        <w:tc>
          <w:tcPr>
            <w:tcW w:w="1841" w:type="dxa"/>
            <w:vAlign w:val="center"/>
          </w:tcPr>
          <w:p w14:paraId="00002067"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0,550</w:t>
            </w:r>
          </w:p>
        </w:tc>
        <w:tc>
          <w:tcPr>
            <w:tcW w:w="1985" w:type="dxa"/>
            <w:vAlign w:val="center"/>
          </w:tcPr>
          <w:p w14:paraId="00002068" w14:textId="26629EFB"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069" w14:textId="77777777" w:rsidR="009C0684" w:rsidRPr="00381E11" w:rsidRDefault="00BB7C4F">
            <w:pPr>
              <w:jc w:val="center"/>
              <w:rPr>
                <w:rFonts w:ascii="Times New Roman" w:eastAsia="Times New Roman" w:hAnsi="Times New Roman" w:cs="Times New Roman"/>
                <w:iCs/>
                <w:color w:val="000000" w:themeColor="text1"/>
              </w:rPr>
            </w:pPr>
            <w:r w:rsidRPr="00381E11">
              <w:rPr>
                <w:rFonts w:ascii="Times New Roman" w:eastAsia="Times New Roman" w:hAnsi="Times New Roman" w:cs="Times New Roman"/>
                <w:iCs/>
                <w:color w:val="000000" w:themeColor="text1"/>
              </w:rPr>
              <w:t>0,051 (0,049; 0,053)</w:t>
            </w:r>
          </w:p>
        </w:tc>
        <w:tc>
          <w:tcPr>
            <w:tcW w:w="1976" w:type="dxa"/>
            <w:vAlign w:val="center"/>
          </w:tcPr>
          <w:p w14:paraId="0000206A"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0,000*</w:t>
            </w:r>
          </w:p>
        </w:tc>
      </w:tr>
      <w:tr w:rsidR="00A75A7A" w:rsidRPr="00A75A7A" w14:paraId="1E891D52" w14:textId="77777777">
        <w:tc>
          <w:tcPr>
            <w:tcW w:w="1981" w:type="dxa"/>
            <w:vAlign w:val="center"/>
          </w:tcPr>
          <w:p w14:paraId="0000206B"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без модели ХНУС</w:t>
            </w:r>
          </w:p>
        </w:tc>
        <w:tc>
          <w:tcPr>
            <w:tcW w:w="1845" w:type="dxa"/>
            <w:vAlign w:val="center"/>
          </w:tcPr>
          <w:p w14:paraId="0000206C"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0,018*</w:t>
            </w:r>
          </w:p>
        </w:tc>
        <w:tc>
          <w:tcPr>
            <w:tcW w:w="1841" w:type="dxa"/>
            <w:vAlign w:val="center"/>
          </w:tcPr>
          <w:p w14:paraId="0000206D"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0,027*</w:t>
            </w:r>
          </w:p>
        </w:tc>
        <w:tc>
          <w:tcPr>
            <w:tcW w:w="1985" w:type="dxa"/>
            <w:vAlign w:val="center"/>
          </w:tcPr>
          <w:p w14:paraId="0000206E"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0,000*</w:t>
            </w:r>
          </w:p>
        </w:tc>
        <w:tc>
          <w:tcPr>
            <w:tcW w:w="1976" w:type="dxa"/>
            <w:vAlign w:val="center"/>
          </w:tcPr>
          <w:p w14:paraId="0000206F" w14:textId="16ECD748"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070" w14:textId="77777777" w:rsidR="009C0684" w:rsidRPr="00381E11" w:rsidRDefault="00BB7C4F">
            <w:pPr>
              <w:jc w:val="center"/>
              <w:rPr>
                <w:rFonts w:ascii="Times New Roman" w:eastAsia="Times New Roman" w:hAnsi="Times New Roman" w:cs="Times New Roman"/>
                <w:iCs/>
                <w:color w:val="000000" w:themeColor="text1"/>
              </w:rPr>
            </w:pPr>
            <w:r w:rsidRPr="00381E11">
              <w:rPr>
                <w:rFonts w:ascii="Times New Roman" w:eastAsia="Times New Roman" w:hAnsi="Times New Roman" w:cs="Times New Roman"/>
                <w:iCs/>
                <w:color w:val="000000" w:themeColor="text1"/>
              </w:rPr>
              <w:t>0,028 (0,025; 0,028)</w:t>
            </w:r>
          </w:p>
        </w:tc>
      </w:tr>
      <w:tr w:rsidR="00A75A7A" w:rsidRPr="00A75A7A" w14:paraId="00862C29" w14:textId="77777777">
        <w:tc>
          <w:tcPr>
            <w:tcW w:w="9628" w:type="dxa"/>
            <w:gridSpan w:val="5"/>
            <w:vAlign w:val="center"/>
          </w:tcPr>
          <w:p w14:paraId="00002071" w14:textId="7DFF703F" w:rsidR="009C0684" w:rsidRPr="00A75A7A" w:rsidRDefault="00EF3E17" w:rsidP="007B6940">
            <w:pPr>
              <w:ind w:firstLine="709"/>
              <w:rPr>
                <w:rFonts w:ascii="Times New Roman" w:eastAsia="Times New Roman" w:hAnsi="Times New Roman" w:cs="Times New Roman"/>
                <w:color w:val="000000" w:themeColor="text1"/>
                <w:sz w:val="24"/>
                <w:szCs w:val="24"/>
              </w:rPr>
            </w:pPr>
            <w:r w:rsidRPr="00EF3E17">
              <w:rPr>
                <w:rFonts w:ascii="Times New Roman" w:eastAsia="Times New Roman" w:hAnsi="Times New Roman" w:cs="Times New Roman"/>
                <w:bCs/>
                <w:color w:val="000000" w:themeColor="text1"/>
                <w:sz w:val="24"/>
                <w:szCs w:val="24"/>
              </w:rPr>
              <w:t>Примечание –</w:t>
            </w:r>
            <w:r>
              <w:rPr>
                <w:rFonts w:ascii="Times New Roman" w:eastAsia="Times New Roman" w:hAnsi="Times New Roman" w:cs="Times New Roman"/>
                <w:b/>
                <w:color w:val="000000" w:themeColor="text1"/>
                <w:sz w:val="24"/>
                <w:szCs w:val="24"/>
              </w:rPr>
              <w:t xml:space="preserve"> </w:t>
            </w:r>
            <w:r w:rsidR="007B6940" w:rsidRPr="00A75A7A">
              <w:rPr>
                <w:rFonts w:ascii="Times New Roman" w:eastAsia="Times New Roman" w:hAnsi="Times New Roman" w:cs="Times New Roman"/>
                <w:b/>
                <w:color w:val="000000" w:themeColor="text1"/>
                <w:sz w:val="24"/>
                <w:szCs w:val="24"/>
              </w:rPr>
              <w:t xml:space="preserve">* </w:t>
            </w:r>
            <w:r w:rsidR="007B6940" w:rsidRPr="00A75A7A">
              <w:rPr>
                <w:rFonts w:ascii="Times New Roman" w:eastAsia="Gungsuh" w:hAnsi="Times New Roman" w:cs="Times New Roman"/>
                <w:color w:val="000000" w:themeColor="text1"/>
              </w:rPr>
              <w:t>Статистически значимые различия если р≤0,05</w:t>
            </w:r>
          </w:p>
        </w:tc>
      </w:tr>
    </w:tbl>
    <w:p w14:paraId="00002076" w14:textId="77777777" w:rsidR="009C0684" w:rsidRDefault="009C0684">
      <w:pPr>
        <w:spacing w:after="0" w:line="240" w:lineRule="auto"/>
        <w:jc w:val="both"/>
        <w:rPr>
          <w:rFonts w:ascii="Times New Roman" w:eastAsia="Times New Roman" w:hAnsi="Times New Roman" w:cs="Times New Roman"/>
          <w:color w:val="000000"/>
          <w:sz w:val="28"/>
          <w:szCs w:val="28"/>
        </w:rPr>
      </w:pPr>
    </w:p>
    <w:p w14:paraId="09ED747B" w14:textId="3F884E24" w:rsidR="00176AF7" w:rsidRDefault="00176AF7" w:rsidP="00176AF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Множественные сравнения (р-уровни) показателей по завершению в трех группах терапии с показателями с моделью ХНУС проведено с помощью Н Критерия Краскела Уоллиса для уровня значимости α=0,05. Результаты исследования и сравнения показателей представлены в таблице </w:t>
      </w:r>
      <w:r w:rsidR="0012444B">
        <w:rPr>
          <w:rFonts w:ascii="Times New Roman" w:eastAsia="Times New Roman" w:hAnsi="Times New Roman" w:cs="Times New Roman"/>
          <w:sz w:val="28"/>
          <w:szCs w:val="28"/>
        </w:rPr>
        <w:t>4</w:t>
      </w:r>
      <w:r w:rsidR="00E76DC4">
        <w:rPr>
          <w:rFonts w:ascii="Times New Roman" w:eastAsia="Times New Roman" w:hAnsi="Times New Roman" w:cs="Times New Roman"/>
          <w:sz w:val="28"/>
          <w:szCs w:val="28"/>
        </w:rPr>
        <w:t>5</w:t>
      </w:r>
      <w:r w:rsidR="00BC2DBD">
        <w:rPr>
          <w:rFonts w:ascii="Times New Roman" w:eastAsia="Times New Roman" w:hAnsi="Times New Roman" w:cs="Times New Roman"/>
          <w:sz w:val="28"/>
          <w:szCs w:val="28"/>
        </w:rPr>
        <w:t>.</w:t>
      </w:r>
    </w:p>
    <w:p w14:paraId="00002078" w14:textId="78C2EE56" w:rsidR="009C0684" w:rsidRDefault="0026773B" w:rsidP="0026773B">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Множественные сравнения изучаемых показателей в группах терапии и ХНУС представленные в таблице 4</w:t>
      </w:r>
      <w:r w:rsidR="00E76DC4">
        <w:rPr>
          <w:rFonts w:ascii="Times New Roman" w:hAnsi="Times New Roman" w:cs="Times New Roman"/>
          <w:sz w:val="28"/>
          <w:szCs w:val="28"/>
        </w:rPr>
        <w:t>5</w:t>
      </w:r>
      <w:r>
        <w:rPr>
          <w:rFonts w:ascii="Times New Roman" w:hAnsi="Times New Roman" w:cs="Times New Roman"/>
          <w:sz w:val="28"/>
          <w:szCs w:val="28"/>
        </w:rPr>
        <w:t xml:space="preserve"> демонстрируют достоверно более низкие показатели</w:t>
      </w:r>
      <w:r w:rsidR="00BF0A3A">
        <w:rPr>
          <w:rFonts w:ascii="Times New Roman" w:hAnsi="Times New Roman" w:cs="Times New Roman"/>
          <w:sz w:val="28"/>
          <w:szCs w:val="28"/>
        </w:rPr>
        <w:t xml:space="preserve"> КА</w:t>
      </w:r>
      <w:r>
        <w:rPr>
          <w:rFonts w:ascii="Times New Roman" w:hAnsi="Times New Roman" w:cs="Times New Roman"/>
          <w:sz w:val="28"/>
          <w:szCs w:val="28"/>
        </w:rPr>
        <w:t xml:space="preserve"> в модели ХНУС, сравнительно с группой 3 (р=0,000), группой 4 (р=0,001), группой 5 (р=0,003). Показатели РКПБ имеют более высокий уровень чем в груп</w:t>
      </w:r>
      <w:r w:rsidR="00BF0A3A">
        <w:rPr>
          <w:rFonts w:ascii="Times New Roman" w:hAnsi="Times New Roman" w:cs="Times New Roman"/>
          <w:sz w:val="28"/>
          <w:szCs w:val="28"/>
        </w:rPr>
        <w:t>е</w:t>
      </w:r>
      <w:r>
        <w:rPr>
          <w:rFonts w:ascii="Times New Roman" w:hAnsi="Times New Roman" w:cs="Times New Roman"/>
          <w:sz w:val="28"/>
          <w:szCs w:val="28"/>
        </w:rPr>
        <w:t xml:space="preserve"> ХНУС, что достоверно для группы 3 (р=0,021</w:t>
      </w:r>
      <w:r w:rsidR="007A0036">
        <w:rPr>
          <w:rFonts w:ascii="Times New Roman" w:hAnsi="Times New Roman" w:cs="Times New Roman"/>
          <w:sz w:val="28"/>
          <w:szCs w:val="28"/>
        </w:rPr>
        <w:t>)</w:t>
      </w:r>
      <w:r>
        <w:rPr>
          <w:rFonts w:ascii="Times New Roman" w:hAnsi="Times New Roman" w:cs="Times New Roman"/>
          <w:sz w:val="28"/>
          <w:szCs w:val="28"/>
        </w:rPr>
        <w:t xml:space="preserve"> и группы 4 (р=0,000). Достоверного различия ХНУС с группой 5 не выявляется, но отмечается достоверно более высокий уровень показателей в группе 5, чем в группе 4 (р=0,040). Анализ результатов изменения уровня МДА в группах терапии при сравнении с моделью ХНУС не выявляет статистически значимых отличий.</w:t>
      </w:r>
    </w:p>
    <w:p w14:paraId="6BF5DF38" w14:textId="77777777" w:rsidR="0026773B" w:rsidRDefault="0026773B" w:rsidP="0026773B">
      <w:pPr>
        <w:spacing w:after="0" w:line="240" w:lineRule="auto"/>
        <w:ind w:firstLine="720"/>
        <w:jc w:val="both"/>
        <w:rPr>
          <w:rFonts w:ascii="Times New Roman" w:eastAsia="Times New Roman" w:hAnsi="Times New Roman" w:cs="Times New Roman"/>
          <w:sz w:val="28"/>
          <w:szCs w:val="28"/>
        </w:rPr>
      </w:pPr>
    </w:p>
    <w:p w14:paraId="00002079" w14:textId="798E2571" w:rsidR="009C0684" w:rsidRDefault="00BB7C4F">
      <w:pPr>
        <w:spacing w:after="0" w:line="240" w:lineRule="auto"/>
        <w:jc w:val="both"/>
        <w:rPr>
          <w:rFonts w:ascii="Times New Roman" w:eastAsia="Times New Roman" w:hAnsi="Times New Roman" w:cs="Times New Roman"/>
          <w:sz w:val="28"/>
          <w:szCs w:val="28"/>
        </w:rPr>
      </w:pPr>
      <w:r w:rsidRPr="0026773B">
        <w:rPr>
          <w:rFonts w:ascii="Times New Roman" w:eastAsia="Times New Roman" w:hAnsi="Times New Roman" w:cs="Times New Roman"/>
          <w:sz w:val="28"/>
          <w:szCs w:val="28"/>
        </w:rPr>
        <w:t>Таблица</w:t>
      </w:r>
      <w:r w:rsidR="00A10B9C" w:rsidRPr="0026773B">
        <w:rPr>
          <w:rFonts w:ascii="Times New Roman" w:eastAsia="Times New Roman" w:hAnsi="Times New Roman" w:cs="Times New Roman"/>
          <w:sz w:val="28"/>
          <w:szCs w:val="28"/>
        </w:rPr>
        <w:t xml:space="preserve"> </w:t>
      </w:r>
      <w:r w:rsidR="00137AFC" w:rsidRPr="0026773B">
        <w:rPr>
          <w:rFonts w:ascii="Times New Roman" w:eastAsia="Times New Roman" w:hAnsi="Times New Roman" w:cs="Times New Roman"/>
          <w:sz w:val="28"/>
          <w:szCs w:val="28"/>
        </w:rPr>
        <w:t>4</w:t>
      </w:r>
      <w:r w:rsidR="00E76DC4">
        <w:rPr>
          <w:rFonts w:ascii="Times New Roman" w:eastAsia="Times New Roman" w:hAnsi="Times New Roman" w:cs="Times New Roman"/>
          <w:sz w:val="28"/>
          <w:szCs w:val="28"/>
        </w:rPr>
        <w:t>5</w:t>
      </w:r>
      <w:r w:rsidRPr="0026773B">
        <w:rPr>
          <w:rFonts w:ascii="Times New Roman" w:eastAsia="Times New Roman" w:hAnsi="Times New Roman" w:cs="Times New Roman"/>
          <w:sz w:val="28"/>
          <w:szCs w:val="28"/>
        </w:rPr>
        <w:t xml:space="preserve"> – Множественные сравнения КА, РКПБ, МДА в мозге крыс в группах терапии и мозге крыс с моделью ХНУС</w:t>
      </w:r>
    </w:p>
    <w:p w14:paraId="5FE6F3C5" w14:textId="77777777" w:rsidR="00EF5A4B" w:rsidRDefault="00EF5A4B">
      <w:pPr>
        <w:spacing w:after="0" w:line="240" w:lineRule="auto"/>
        <w:jc w:val="both"/>
        <w:rPr>
          <w:rFonts w:ascii="Times New Roman" w:eastAsia="Times New Roman" w:hAnsi="Times New Roman" w:cs="Times New Roman"/>
          <w:sz w:val="28"/>
          <w:szCs w:val="28"/>
        </w:rPr>
      </w:pPr>
    </w:p>
    <w:tbl>
      <w:tblPr>
        <w:tblStyle w:val="25"/>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9"/>
        <w:gridCol w:w="1845"/>
        <w:gridCol w:w="1841"/>
        <w:gridCol w:w="1985"/>
        <w:gridCol w:w="1978"/>
      </w:tblGrid>
      <w:tr w:rsidR="00A75A7A" w:rsidRPr="00A75A7A" w14:paraId="3658D425" w14:textId="77777777">
        <w:tc>
          <w:tcPr>
            <w:tcW w:w="9628" w:type="dxa"/>
            <w:gridSpan w:val="5"/>
            <w:tcBorders>
              <w:right w:val="single" w:sz="4" w:space="0" w:color="000000"/>
            </w:tcBorders>
            <w:vAlign w:val="center"/>
          </w:tcPr>
          <w:p w14:paraId="0000207B" w14:textId="50BB00CC"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H критерий Краскела-Уоллиса H (3, N= 40) =22,55 p =0,000</w:t>
            </w:r>
            <w:r w:rsidR="006A76A4" w:rsidRPr="00A75A7A">
              <w:rPr>
                <w:rFonts w:ascii="Times New Roman" w:eastAsia="Times New Roman" w:hAnsi="Times New Roman" w:cs="Times New Roman"/>
                <w:color w:val="000000" w:themeColor="text1"/>
                <w:sz w:val="24"/>
                <w:szCs w:val="24"/>
              </w:rPr>
              <w:t>*</w:t>
            </w:r>
          </w:p>
        </w:tc>
      </w:tr>
      <w:tr w:rsidR="00A75A7A" w:rsidRPr="00A75A7A" w14:paraId="08CF7294" w14:textId="77777777">
        <w:tc>
          <w:tcPr>
            <w:tcW w:w="1979" w:type="dxa"/>
            <w:vAlign w:val="center"/>
          </w:tcPr>
          <w:p w14:paraId="00002080"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КА</w:t>
            </w:r>
          </w:p>
        </w:tc>
        <w:tc>
          <w:tcPr>
            <w:tcW w:w="1845" w:type="dxa"/>
            <w:vAlign w:val="center"/>
          </w:tcPr>
          <w:p w14:paraId="00002081"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3, плацебо</w:t>
            </w:r>
          </w:p>
        </w:tc>
        <w:tc>
          <w:tcPr>
            <w:tcW w:w="1841" w:type="dxa"/>
            <w:vAlign w:val="center"/>
          </w:tcPr>
          <w:p w14:paraId="00002082"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4, гармина гидрохлорид</w:t>
            </w:r>
          </w:p>
        </w:tc>
        <w:tc>
          <w:tcPr>
            <w:tcW w:w="1985" w:type="dxa"/>
            <w:vAlign w:val="center"/>
          </w:tcPr>
          <w:p w14:paraId="00002083"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5, амитриптилин</w:t>
            </w:r>
          </w:p>
        </w:tc>
        <w:tc>
          <w:tcPr>
            <w:tcW w:w="1978" w:type="dxa"/>
            <w:tcBorders>
              <w:right w:val="single" w:sz="4" w:space="0" w:color="000000"/>
            </w:tcBorders>
            <w:vAlign w:val="center"/>
          </w:tcPr>
          <w:p w14:paraId="00002084"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ХНУС</w:t>
            </w:r>
          </w:p>
        </w:tc>
      </w:tr>
      <w:tr w:rsidR="00A75A7A" w:rsidRPr="00A75A7A" w14:paraId="196B3C42" w14:textId="77777777">
        <w:tc>
          <w:tcPr>
            <w:tcW w:w="1979" w:type="dxa"/>
            <w:vAlign w:val="center"/>
          </w:tcPr>
          <w:p w14:paraId="00002085"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3, плацебо</w:t>
            </w:r>
          </w:p>
        </w:tc>
        <w:tc>
          <w:tcPr>
            <w:tcW w:w="1845" w:type="dxa"/>
            <w:vAlign w:val="center"/>
          </w:tcPr>
          <w:p w14:paraId="00002086" w14:textId="6D21D688"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087"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rPr>
              <w:t>0,503 (0,492; 0,559)</w:t>
            </w:r>
          </w:p>
        </w:tc>
        <w:tc>
          <w:tcPr>
            <w:tcW w:w="1841" w:type="dxa"/>
            <w:vAlign w:val="center"/>
          </w:tcPr>
          <w:p w14:paraId="00002088"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c>
          <w:tcPr>
            <w:tcW w:w="1985" w:type="dxa"/>
            <w:vAlign w:val="center"/>
          </w:tcPr>
          <w:p w14:paraId="00002089"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c>
          <w:tcPr>
            <w:tcW w:w="1978" w:type="dxa"/>
            <w:vAlign w:val="center"/>
          </w:tcPr>
          <w:p w14:paraId="0000208A"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0,000*</w:t>
            </w:r>
          </w:p>
        </w:tc>
      </w:tr>
      <w:tr w:rsidR="00A75A7A" w:rsidRPr="00A75A7A" w14:paraId="41F37510" w14:textId="77777777">
        <w:tc>
          <w:tcPr>
            <w:tcW w:w="1979" w:type="dxa"/>
            <w:vAlign w:val="center"/>
          </w:tcPr>
          <w:p w14:paraId="0000208B"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4, гармина гидрохлорид</w:t>
            </w:r>
          </w:p>
        </w:tc>
        <w:tc>
          <w:tcPr>
            <w:tcW w:w="1845" w:type="dxa"/>
            <w:vAlign w:val="center"/>
          </w:tcPr>
          <w:p w14:paraId="0000208C"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c>
          <w:tcPr>
            <w:tcW w:w="1841" w:type="dxa"/>
            <w:vAlign w:val="center"/>
          </w:tcPr>
          <w:p w14:paraId="0000208D" w14:textId="59C72F63"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08E"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rPr>
              <w:t>0,492 (0,462; 0,522)</w:t>
            </w:r>
          </w:p>
        </w:tc>
        <w:tc>
          <w:tcPr>
            <w:tcW w:w="1985" w:type="dxa"/>
            <w:vAlign w:val="center"/>
          </w:tcPr>
          <w:p w14:paraId="0000208F"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c>
          <w:tcPr>
            <w:tcW w:w="1978" w:type="dxa"/>
            <w:vAlign w:val="center"/>
          </w:tcPr>
          <w:p w14:paraId="00002090"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0,001*</w:t>
            </w:r>
          </w:p>
        </w:tc>
      </w:tr>
      <w:tr w:rsidR="00A75A7A" w:rsidRPr="00A75A7A" w14:paraId="33DEAC6C" w14:textId="77777777">
        <w:tc>
          <w:tcPr>
            <w:tcW w:w="1979" w:type="dxa"/>
            <w:vAlign w:val="center"/>
          </w:tcPr>
          <w:p w14:paraId="00002091"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5,</w:t>
            </w:r>
          </w:p>
          <w:p w14:paraId="00002092"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амитриптилин</w:t>
            </w:r>
          </w:p>
        </w:tc>
        <w:tc>
          <w:tcPr>
            <w:tcW w:w="1845" w:type="dxa"/>
            <w:vAlign w:val="center"/>
          </w:tcPr>
          <w:p w14:paraId="00002093"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c>
          <w:tcPr>
            <w:tcW w:w="1841" w:type="dxa"/>
            <w:vAlign w:val="center"/>
          </w:tcPr>
          <w:p w14:paraId="00002094"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c>
          <w:tcPr>
            <w:tcW w:w="1985" w:type="dxa"/>
            <w:vAlign w:val="center"/>
          </w:tcPr>
          <w:p w14:paraId="00002095" w14:textId="1753CC18"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096"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rPr>
              <w:t>0,481 (0,476; 0,511)</w:t>
            </w:r>
          </w:p>
        </w:tc>
        <w:tc>
          <w:tcPr>
            <w:tcW w:w="1978" w:type="dxa"/>
            <w:vAlign w:val="center"/>
          </w:tcPr>
          <w:p w14:paraId="00002097"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0,003*</w:t>
            </w:r>
          </w:p>
        </w:tc>
      </w:tr>
      <w:tr w:rsidR="00A75A7A" w:rsidRPr="00A75A7A" w14:paraId="00897B43" w14:textId="77777777">
        <w:tc>
          <w:tcPr>
            <w:tcW w:w="1979" w:type="dxa"/>
            <w:vAlign w:val="center"/>
          </w:tcPr>
          <w:p w14:paraId="00002098"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ХНУС</w:t>
            </w:r>
          </w:p>
        </w:tc>
        <w:tc>
          <w:tcPr>
            <w:tcW w:w="1845" w:type="dxa"/>
            <w:vAlign w:val="center"/>
          </w:tcPr>
          <w:p w14:paraId="00002099"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0,000*</w:t>
            </w:r>
          </w:p>
        </w:tc>
        <w:tc>
          <w:tcPr>
            <w:tcW w:w="1841" w:type="dxa"/>
            <w:vAlign w:val="center"/>
          </w:tcPr>
          <w:p w14:paraId="0000209A"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0,001*</w:t>
            </w:r>
          </w:p>
        </w:tc>
        <w:tc>
          <w:tcPr>
            <w:tcW w:w="1985" w:type="dxa"/>
            <w:vAlign w:val="center"/>
          </w:tcPr>
          <w:p w14:paraId="0000209B"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0,003*</w:t>
            </w:r>
          </w:p>
        </w:tc>
        <w:tc>
          <w:tcPr>
            <w:tcW w:w="1978" w:type="dxa"/>
            <w:vAlign w:val="center"/>
          </w:tcPr>
          <w:p w14:paraId="0000209C" w14:textId="5F0A6C71"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09D" w14:textId="77777777" w:rsidR="009C0684" w:rsidRPr="00381E11" w:rsidRDefault="00BB7C4F">
            <w:pPr>
              <w:jc w:val="center"/>
              <w:rPr>
                <w:rFonts w:ascii="Times New Roman" w:eastAsia="Times New Roman" w:hAnsi="Times New Roman" w:cs="Times New Roman"/>
                <w:iCs/>
                <w:color w:val="000000" w:themeColor="text1"/>
              </w:rPr>
            </w:pPr>
            <w:r w:rsidRPr="00381E11">
              <w:rPr>
                <w:rFonts w:ascii="Times New Roman" w:eastAsia="Times New Roman" w:hAnsi="Times New Roman" w:cs="Times New Roman"/>
                <w:iCs/>
                <w:color w:val="000000" w:themeColor="text1"/>
              </w:rPr>
              <w:t>0,232 (0,222; 0,243)</w:t>
            </w:r>
          </w:p>
        </w:tc>
      </w:tr>
      <w:tr w:rsidR="00A75A7A" w:rsidRPr="00A75A7A" w14:paraId="354A6C84" w14:textId="77777777">
        <w:tc>
          <w:tcPr>
            <w:tcW w:w="9628" w:type="dxa"/>
            <w:gridSpan w:val="5"/>
            <w:tcBorders>
              <w:right w:val="single" w:sz="4" w:space="0" w:color="000000"/>
            </w:tcBorders>
            <w:vAlign w:val="center"/>
          </w:tcPr>
          <w:p w14:paraId="0000209E" w14:textId="311A6F9F"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H критерий Краскела-Уоллиса H (3, N= 40) =19,88 p =0,000</w:t>
            </w:r>
            <w:r w:rsidR="006A76A4" w:rsidRPr="00A75A7A">
              <w:rPr>
                <w:rFonts w:ascii="Times New Roman" w:eastAsia="Times New Roman" w:hAnsi="Times New Roman" w:cs="Times New Roman"/>
                <w:color w:val="000000" w:themeColor="text1"/>
                <w:sz w:val="24"/>
                <w:szCs w:val="24"/>
              </w:rPr>
              <w:t>*</w:t>
            </w:r>
          </w:p>
        </w:tc>
      </w:tr>
      <w:tr w:rsidR="00A75A7A" w:rsidRPr="00A75A7A" w14:paraId="0331E01F" w14:textId="77777777">
        <w:tc>
          <w:tcPr>
            <w:tcW w:w="1979" w:type="dxa"/>
            <w:vAlign w:val="center"/>
          </w:tcPr>
          <w:p w14:paraId="000020A3"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РКПБ</w:t>
            </w:r>
          </w:p>
        </w:tc>
        <w:tc>
          <w:tcPr>
            <w:tcW w:w="1845" w:type="dxa"/>
            <w:vAlign w:val="center"/>
          </w:tcPr>
          <w:p w14:paraId="000020A4"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3, плацебо</w:t>
            </w:r>
          </w:p>
        </w:tc>
        <w:tc>
          <w:tcPr>
            <w:tcW w:w="1841" w:type="dxa"/>
            <w:vAlign w:val="center"/>
          </w:tcPr>
          <w:p w14:paraId="000020A5"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4, гармина гидрохлорид</w:t>
            </w:r>
          </w:p>
        </w:tc>
        <w:tc>
          <w:tcPr>
            <w:tcW w:w="1985" w:type="dxa"/>
            <w:vAlign w:val="center"/>
          </w:tcPr>
          <w:p w14:paraId="000020A6"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5, амитриптилин</w:t>
            </w:r>
          </w:p>
        </w:tc>
        <w:tc>
          <w:tcPr>
            <w:tcW w:w="1978" w:type="dxa"/>
            <w:tcBorders>
              <w:right w:val="single" w:sz="4" w:space="0" w:color="000000"/>
            </w:tcBorders>
            <w:vAlign w:val="center"/>
          </w:tcPr>
          <w:p w14:paraId="000020A7"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ХНУС</w:t>
            </w:r>
          </w:p>
        </w:tc>
      </w:tr>
      <w:tr w:rsidR="00A75A7A" w:rsidRPr="00A75A7A" w14:paraId="2B6FADE9" w14:textId="77777777">
        <w:tc>
          <w:tcPr>
            <w:tcW w:w="1979" w:type="dxa"/>
            <w:vAlign w:val="center"/>
          </w:tcPr>
          <w:p w14:paraId="000020A8"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3, плацебо</w:t>
            </w:r>
          </w:p>
        </w:tc>
        <w:tc>
          <w:tcPr>
            <w:tcW w:w="1845" w:type="dxa"/>
            <w:vAlign w:val="center"/>
          </w:tcPr>
          <w:p w14:paraId="000020A9" w14:textId="61530254"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0AA" w14:textId="77777777" w:rsidR="009C0684" w:rsidRPr="00381E11" w:rsidRDefault="00BB7C4F">
            <w:pPr>
              <w:jc w:val="center"/>
              <w:rPr>
                <w:rFonts w:ascii="Times New Roman" w:eastAsia="Times New Roman" w:hAnsi="Times New Roman" w:cs="Times New Roman"/>
                <w:iCs/>
                <w:color w:val="000000" w:themeColor="text1"/>
              </w:rPr>
            </w:pPr>
            <w:r w:rsidRPr="00381E11">
              <w:rPr>
                <w:rFonts w:ascii="Times New Roman" w:eastAsia="Times New Roman" w:hAnsi="Times New Roman" w:cs="Times New Roman"/>
                <w:iCs/>
                <w:color w:val="000000" w:themeColor="text1"/>
              </w:rPr>
              <w:t>0,042 (0,041; 0,053)</w:t>
            </w:r>
          </w:p>
        </w:tc>
        <w:tc>
          <w:tcPr>
            <w:tcW w:w="1841" w:type="dxa"/>
            <w:vAlign w:val="center"/>
          </w:tcPr>
          <w:p w14:paraId="000020AB"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c>
          <w:tcPr>
            <w:tcW w:w="1985" w:type="dxa"/>
            <w:vAlign w:val="center"/>
          </w:tcPr>
          <w:p w14:paraId="000020AC"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0,925</w:t>
            </w:r>
          </w:p>
        </w:tc>
        <w:tc>
          <w:tcPr>
            <w:tcW w:w="1978" w:type="dxa"/>
            <w:vAlign w:val="center"/>
          </w:tcPr>
          <w:p w14:paraId="000020AD"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0,021*</w:t>
            </w:r>
          </w:p>
        </w:tc>
      </w:tr>
      <w:tr w:rsidR="00A75A7A" w:rsidRPr="00A75A7A" w14:paraId="766F9F05" w14:textId="77777777">
        <w:tc>
          <w:tcPr>
            <w:tcW w:w="1979" w:type="dxa"/>
            <w:vAlign w:val="center"/>
          </w:tcPr>
          <w:p w14:paraId="000020AE"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4, гармина гидрохлорид</w:t>
            </w:r>
          </w:p>
        </w:tc>
        <w:tc>
          <w:tcPr>
            <w:tcW w:w="1845" w:type="dxa"/>
            <w:vAlign w:val="center"/>
          </w:tcPr>
          <w:p w14:paraId="000020AF"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c>
          <w:tcPr>
            <w:tcW w:w="1841" w:type="dxa"/>
            <w:vAlign w:val="center"/>
          </w:tcPr>
          <w:p w14:paraId="000020B0" w14:textId="33BB547C"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0B1" w14:textId="77777777" w:rsidR="009C0684" w:rsidRPr="00381E11" w:rsidRDefault="00BB7C4F">
            <w:pPr>
              <w:jc w:val="center"/>
              <w:rPr>
                <w:rFonts w:ascii="Times New Roman" w:eastAsia="Times New Roman" w:hAnsi="Times New Roman" w:cs="Times New Roman"/>
                <w:iCs/>
                <w:color w:val="000000" w:themeColor="text1"/>
              </w:rPr>
            </w:pPr>
            <w:r w:rsidRPr="00381E11">
              <w:rPr>
                <w:rFonts w:ascii="Times New Roman" w:eastAsia="Times New Roman" w:hAnsi="Times New Roman" w:cs="Times New Roman"/>
                <w:iCs/>
                <w:color w:val="000000" w:themeColor="text1"/>
              </w:rPr>
              <w:t>0,037 (0,033; 0,041)</w:t>
            </w:r>
          </w:p>
        </w:tc>
        <w:tc>
          <w:tcPr>
            <w:tcW w:w="1985" w:type="dxa"/>
            <w:vAlign w:val="center"/>
          </w:tcPr>
          <w:p w14:paraId="000020B2"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0,040*</w:t>
            </w:r>
          </w:p>
        </w:tc>
        <w:tc>
          <w:tcPr>
            <w:tcW w:w="1978" w:type="dxa"/>
            <w:vAlign w:val="center"/>
          </w:tcPr>
          <w:p w14:paraId="000020B3"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0,000*</w:t>
            </w:r>
          </w:p>
        </w:tc>
      </w:tr>
      <w:tr w:rsidR="00A75A7A" w:rsidRPr="00A75A7A" w14:paraId="33347412" w14:textId="77777777">
        <w:tc>
          <w:tcPr>
            <w:tcW w:w="1979" w:type="dxa"/>
            <w:vAlign w:val="center"/>
          </w:tcPr>
          <w:p w14:paraId="000020B4"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5,</w:t>
            </w:r>
          </w:p>
          <w:p w14:paraId="000020B5"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амитриптилин</w:t>
            </w:r>
          </w:p>
        </w:tc>
        <w:tc>
          <w:tcPr>
            <w:tcW w:w="1845" w:type="dxa"/>
            <w:vAlign w:val="center"/>
          </w:tcPr>
          <w:p w14:paraId="000020B6"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0,925</w:t>
            </w:r>
          </w:p>
        </w:tc>
        <w:tc>
          <w:tcPr>
            <w:tcW w:w="1841" w:type="dxa"/>
            <w:vAlign w:val="center"/>
          </w:tcPr>
          <w:p w14:paraId="000020B7"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0,040*</w:t>
            </w:r>
          </w:p>
        </w:tc>
        <w:tc>
          <w:tcPr>
            <w:tcW w:w="1985" w:type="dxa"/>
            <w:vAlign w:val="center"/>
          </w:tcPr>
          <w:p w14:paraId="000020B8" w14:textId="764D5A86"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0B9" w14:textId="77777777" w:rsidR="009C0684" w:rsidRPr="00381E11" w:rsidRDefault="00BB7C4F">
            <w:pPr>
              <w:jc w:val="center"/>
              <w:rPr>
                <w:rFonts w:ascii="Times New Roman" w:eastAsia="Times New Roman" w:hAnsi="Times New Roman" w:cs="Times New Roman"/>
                <w:iCs/>
                <w:color w:val="000000" w:themeColor="text1"/>
              </w:rPr>
            </w:pPr>
            <w:r w:rsidRPr="00381E11">
              <w:rPr>
                <w:rFonts w:ascii="Times New Roman" w:eastAsia="Times New Roman" w:hAnsi="Times New Roman" w:cs="Times New Roman"/>
                <w:iCs/>
                <w:color w:val="000000" w:themeColor="text1"/>
              </w:rPr>
              <w:t>0,058 (0,052; 0,060)</w:t>
            </w:r>
          </w:p>
        </w:tc>
        <w:tc>
          <w:tcPr>
            <w:tcW w:w="1978" w:type="dxa"/>
            <w:vAlign w:val="center"/>
          </w:tcPr>
          <w:p w14:paraId="000020BA"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0,799</w:t>
            </w:r>
          </w:p>
        </w:tc>
      </w:tr>
      <w:tr w:rsidR="00A75A7A" w:rsidRPr="00A75A7A" w14:paraId="7E55B253" w14:textId="77777777">
        <w:tc>
          <w:tcPr>
            <w:tcW w:w="1979" w:type="dxa"/>
            <w:vAlign w:val="center"/>
          </w:tcPr>
          <w:p w14:paraId="000020BB"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ХНУС</w:t>
            </w:r>
          </w:p>
        </w:tc>
        <w:tc>
          <w:tcPr>
            <w:tcW w:w="1845" w:type="dxa"/>
            <w:vAlign w:val="center"/>
          </w:tcPr>
          <w:p w14:paraId="000020BC"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0,021*</w:t>
            </w:r>
          </w:p>
        </w:tc>
        <w:tc>
          <w:tcPr>
            <w:tcW w:w="1841" w:type="dxa"/>
            <w:vAlign w:val="center"/>
          </w:tcPr>
          <w:p w14:paraId="000020BD"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0,000*</w:t>
            </w:r>
          </w:p>
        </w:tc>
        <w:tc>
          <w:tcPr>
            <w:tcW w:w="1985" w:type="dxa"/>
            <w:vAlign w:val="center"/>
          </w:tcPr>
          <w:p w14:paraId="000020BE"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0,799</w:t>
            </w:r>
          </w:p>
        </w:tc>
        <w:tc>
          <w:tcPr>
            <w:tcW w:w="1978" w:type="dxa"/>
            <w:vAlign w:val="center"/>
          </w:tcPr>
          <w:p w14:paraId="000020BF" w14:textId="3ABC1D75"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0C0" w14:textId="77777777" w:rsidR="009C0684" w:rsidRPr="00381E11" w:rsidRDefault="00BB7C4F">
            <w:pPr>
              <w:jc w:val="center"/>
              <w:rPr>
                <w:rFonts w:ascii="Times New Roman" w:eastAsia="Times New Roman" w:hAnsi="Times New Roman" w:cs="Times New Roman"/>
                <w:iCs/>
                <w:color w:val="000000" w:themeColor="text1"/>
              </w:rPr>
            </w:pPr>
            <w:r w:rsidRPr="00381E11">
              <w:rPr>
                <w:rFonts w:ascii="Times New Roman" w:eastAsia="Times New Roman" w:hAnsi="Times New Roman" w:cs="Times New Roman"/>
                <w:iCs/>
                <w:color w:val="000000" w:themeColor="text1"/>
              </w:rPr>
              <w:t>0,074 (0,050; 0,066)</w:t>
            </w:r>
          </w:p>
        </w:tc>
      </w:tr>
      <w:tr w:rsidR="00A75A7A" w:rsidRPr="00A75A7A" w14:paraId="38A7078C" w14:textId="77777777">
        <w:tc>
          <w:tcPr>
            <w:tcW w:w="9628" w:type="dxa"/>
            <w:gridSpan w:val="5"/>
            <w:tcBorders>
              <w:right w:val="single" w:sz="4" w:space="0" w:color="000000"/>
            </w:tcBorders>
            <w:vAlign w:val="center"/>
          </w:tcPr>
          <w:p w14:paraId="000020C1" w14:textId="5E38F49C"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H критерий Краскела-Уоллиса H (3, N= 40) =7,846 p =0,049</w:t>
            </w:r>
            <w:r w:rsidR="006A76A4" w:rsidRPr="00A75A7A">
              <w:rPr>
                <w:rFonts w:ascii="Times New Roman" w:eastAsia="Times New Roman" w:hAnsi="Times New Roman" w:cs="Times New Roman"/>
                <w:color w:val="000000" w:themeColor="text1"/>
                <w:sz w:val="24"/>
                <w:szCs w:val="24"/>
              </w:rPr>
              <w:t>*</w:t>
            </w:r>
          </w:p>
        </w:tc>
      </w:tr>
      <w:tr w:rsidR="00A75A7A" w:rsidRPr="00A75A7A" w14:paraId="7AD96730" w14:textId="77777777">
        <w:tc>
          <w:tcPr>
            <w:tcW w:w="1979" w:type="dxa"/>
            <w:vAlign w:val="center"/>
          </w:tcPr>
          <w:p w14:paraId="000020C6"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МДА</w:t>
            </w:r>
          </w:p>
        </w:tc>
        <w:tc>
          <w:tcPr>
            <w:tcW w:w="1845" w:type="dxa"/>
            <w:vAlign w:val="center"/>
          </w:tcPr>
          <w:p w14:paraId="000020C7"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3, плацебо</w:t>
            </w:r>
          </w:p>
        </w:tc>
        <w:tc>
          <w:tcPr>
            <w:tcW w:w="1841" w:type="dxa"/>
            <w:vAlign w:val="center"/>
          </w:tcPr>
          <w:p w14:paraId="000020C8"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4, гармина гидрохлорид</w:t>
            </w:r>
          </w:p>
        </w:tc>
        <w:tc>
          <w:tcPr>
            <w:tcW w:w="1985" w:type="dxa"/>
            <w:vAlign w:val="center"/>
          </w:tcPr>
          <w:p w14:paraId="000020C9"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5, амитриптилин</w:t>
            </w:r>
          </w:p>
        </w:tc>
        <w:tc>
          <w:tcPr>
            <w:tcW w:w="1978" w:type="dxa"/>
            <w:tcBorders>
              <w:right w:val="single" w:sz="4" w:space="0" w:color="000000"/>
            </w:tcBorders>
            <w:vAlign w:val="center"/>
          </w:tcPr>
          <w:p w14:paraId="000020CA"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ХНУС</w:t>
            </w:r>
          </w:p>
        </w:tc>
      </w:tr>
      <w:tr w:rsidR="00A75A7A" w:rsidRPr="00A75A7A" w14:paraId="01589AC5" w14:textId="77777777">
        <w:tc>
          <w:tcPr>
            <w:tcW w:w="1979" w:type="dxa"/>
            <w:vAlign w:val="center"/>
          </w:tcPr>
          <w:p w14:paraId="000020CB"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3, плацебо</w:t>
            </w:r>
          </w:p>
        </w:tc>
        <w:tc>
          <w:tcPr>
            <w:tcW w:w="1845" w:type="dxa"/>
            <w:vAlign w:val="center"/>
          </w:tcPr>
          <w:p w14:paraId="000020CC" w14:textId="3B483BED"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0CD"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rPr>
              <w:t>0,047 (0,043; 0,050)</w:t>
            </w:r>
          </w:p>
        </w:tc>
        <w:tc>
          <w:tcPr>
            <w:tcW w:w="1841" w:type="dxa"/>
            <w:vAlign w:val="center"/>
          </w:tcPr>
          <w:p w14:paraId="000020CE"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c>
          <w:tcPr>
            <w:tcW w:w="1985" w:type="dxa"/>
            <w:vAlign w:val="center"/>
          </w:tcPr>
          <w:p w14:paraId="000020CF"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0,577</w:t>
            </w:r>
          </w:p>
        </w:tc>
        <w:tc>
          <w:tcPr>
            <w:tcW w:w="1978" w:type="dxa"/>
            <w:vAlign w:val="center"/>
          </w:tcPr>
          <w:p w14:paraId="000020D0"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0,233</w:t>
            </w:r>
          </w:p>
        </w:tc>
      </w:tr>
      <w:tr w:rsidR="00A75A7A" w:rsidRPr="00A75A7A" w14:paraId="3F3634A2" w14:textId="77777777">
        <w:tc>
          <w:tcPr>
            <w:tcW w:w="1979" w:type="dxa"/>
            <w:vAlign w:val="center"/>
          </w:tcPr>
          <w:p w14:paraId="000020D1"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4, гармина гидрохлорид</w:t>
            </w:r>
          </w:p>
        </w:tc>
        <w:tc>
          <w:tcPr>
            <w:tcW w:w="1845" w:type="dxa"/>
            <w:vAlign w:val="center"/>
          </w:tcPr>
          <w:p w14:paraId="000020D2"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c>
          <w:tcPr>
            <w:tcW w:w="1841" w:type="dxa"/>
            <w:vAlign w:val="center"/>
          </w:tcPr>
          <w:p w14:paraId="000020D3" w14:textId="11129E58"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0D4"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rPr>
              <w:t>0,045 (0,033; 0,048)</w:t>
            </w:r>
          </w:p>
        </w:tc>
        <w:tc>
          <w:tcPr>
            <w:tcW w:w="1985" w:type="dxa"/>
            <w:vAlign w:val="center"/>
          </w:tcPr>
          <w:p w14:paraId="000020D5"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0,398</w:t>
            </w:r>
          </w:p>
        </w:tc>
        <w:tc>
          <w:tcPr>
            <w:tcW w:w="1978" w:type="dxa"/>
            <w:vAlign w:val="center"/>
          </w:tcPr>
          <w:p w14:paraId="000020D6"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0,151</w:t>
            </w:r>
          </w:p>
        </w:tc>
      </w:tr>
      <w:tr w:rsidR="00A75A7A" w:rsidRPr="00A75A7A" w14:paraId="1D8E061E" w14:textId="77777777">
        <w:tc>
          <w:tcPr>
            <w:tcW w:w="1979" w:type="dxa"/>
            <w:vAlign w:val="center"/>
          </w:tcPr>
          <w:p w14:paraId="000020D7"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5,</w:t>
            </w:r>
          </w:p>
          <w:p w14:paraId="000020D8"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амитриптилин</w:t>
            </w:r>
          </w:p>
        </w:tc>
        <w:tc>
          <w:tcPr>
            <w:tcW w:w="1845" w:type="dxa"/>
            <w:vAlign w:val="center"/>
          </w:tcPr>
          <w:p w14:paraId="000020D9"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0,577</w:t>
            </w:r>
          </w:p>
        </w:tc>
        <w:tc>
          <w:tcPr>
            <w:tcW w:w="1841" w:type="dxa"/>
            <w:vAlign w:val="center"/>
          </w:tcPr>
          <w:p w14:paraId="000020DA"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0,398</w:t>
            </w:r>
          </w:p>
        </w:tc>
        <w:tc>
          <w:tcPr>
            <w:tcW w:w="1985" w:type="dxa"/>
            <w:vAlign w:val="center"/>
          </w:tcPr>
          <w:p w14:paraId="000020DB" w14:textId="75DCE97E"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0DC"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rPr>
              <w:t>0,051 (0,049; 0,053)</w:t>
            </w:r>
          </w:p>
        </w:tc>
        <w:tc>
          <w:tcPr>
            <w:tcW w:w="1978" w:type="dxa"/>
            <w:vAlign w:val="center"/>
          </w:tcPr>
          <w:p w14:paraId="000020DD"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r>
      <w:tr w:rsidR="00A75A7A" w:rsidRPr="00A75A7A" w14:paraId="6C8D74FA" w14:textId="77777777">
        <w:tc>
          <w:tcPr>
            <w:tcW w:w="1979" w:type="dxa"/>
            <w:vAlign w:val="center"/>
          </w:tcPr>
          <w:p w14:paraId="000020DE"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ХНУС</w:t>
            </w:r>
          </w:p>
        </w:tc>
        <w:tc>
          <w:tcPr>
            <w:tcW w:w="1845" w:type="dxa"/>
            <w:vAlign w:val="center"/>
          </w:tcPr>
          <w:p w14:paraId="000020DF"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0,233</w:t>
            </w:r>
          </w:p>
        </w:tc>
        <w:tc>
          <w:tcPr>
            <w:tcW w:w="1841" w:type="dxa"/>
            <w:vAlign w:val="center"/>
          </w:tcPr>
          <w:p w14:paraId="000020E0"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0,151</w:t>
            </w:r>
          </w:p>
        </w:tc>
        <w:tc>
          <w:tcPr>
            <w:tcW w:w="1985" w:type="dxa"/>
            <w:vAlign w:val="center"/>
          </w:tcPr>
          <w:p w14:paraId="000020E1"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c>
          <w:tcPr>
            <w:tcW w:w="1978" w:type="dxa"/>
            <w:vAlign w:val="center"/>
          </w:tcPr>
          <w:p w14:paraId="000020E2" w14:textId="4CC6BC88"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0E3" w14:textId="77777777" w:rsidR="009C0684" w:rsidRPr="00381E11" w:rsidRDefault="00BB7C4F">
            <w:pPr>
              <w:jc w:val="center"/>
              <w:rPr>
                <w:rFonts w:ascii="Times New Roman" w:eastAsia="Times New Roman" w:hAnsi="Times New Roman" w:cs="Times New Roman"/>
                <w:iCs/>
                <w:color w:val="000000" w:themeColor="text1"/>
              </w:rPr>
            </w:pPr>
            <w:r w:rsidRPr="00381E11">
              <w:rPr>
                <w:rFonts w:ascii="Times New Roman" w:eastAsia="Times New Roman" w:hAnsi="Times New Roman" w:cs="Times New Roman"/>
                <w:iCs/>
                <w:color w:val="000000" w:themeColor="text1"/>
              </w:rPr>
              <w:t>0,055 (0,050; 0,066)</w:t>
            </w:r>
          </w:p>
        </w:tc>
      </w:tr>
      <w:tr w:rsidR="00A75A7A" w:rsidRPr="00A75A7A" w14:paraId="6258251B" w14:textId="77777777">
        <w:tc>
          <w:tcPr>
            <w:tcW w:w="9628" w:type="dxa"/>
            <w:gridSpan w:val="5"/>
            <w:vAlign w:val="center"/>
          </w:tcPr>
          <w:p w14:paraId="000020E4" w14:textId="394CB6E2" w:rsidR="009C0684" w:rsidRPr="00A75A7A" w:rsidRDefault="00EF3E17" w:rsidP="007B6940">
            <w:pPr>
              <w:ind w:firstLine="709"/>
              <w:rPr>
                <w:rFonts w:ascii="Times New Roman" w:eastAsia="Times New Roman" w:hAnsi="Times New Roman" w:cs="Times New Roman"/>
                <w:color w:val="000000" w:themeColor="text1"/>
                <w:sz w:val="24"/>
                <w:szCs w:val="24"/>
              </w:rPr>
            </w:pPr>
            <w:r w:rsidRPr="00EF3E17">
              <w:rPr>
                <w:rFonts w:ascii="Times New Roman" w:eastAsia="Times New Roman" w:hAnsi="Times New Roman" w:cs="Times New Roman"/>
                <w:bCs/>
                <w:color w:val="000000" w:themeColor="text1"/>
                <w:sz w:val="24"/>
                <w:szCs w:val="24"/>
              </w:rPr>
              <w:t>Примечание –</w:t>
            </w:r>
            <w:r>
              <w:rPr>
                <w:rFonts w:ascii="Times New Roman" w:eastAsia="Times New Roman" w:hAnsi="Times New Roman" w:cs="Times New Roman"/>
                <w:b/>
                <w:color w:val="000000" w:themeColor="text1"/>
                <w:sz w:val="24"/>
                <w:szCs w:val="24"/>
              </w:rPr>
              <w:t xml:space="preserve"> </w:t>
            </w:r>
            <w:r w:rsidR="007B6940" w:rsidRPr="00A75A7A">
              <w:rPr>
                <w:rFonts w:ascii="Times New Roman" w:eastAsia="Times New Roman" w:hAnsi="Times New Roman" w:cs="Times New Roman"/>
                <w:b/>
                <w:color w:val="000000" w:themeColor="text1"/>
                <w:sz w:val="24"/>
                <w:szCs w:val="24"/>
              </w:rPr>
              <w:t xml:space="preserve">* </w:t>
            </w:r>
            <w:r w:rsidR="007B6940" w:rsidRPr="00A75A7A">
              <w:rPr>
                <w:rFonts w:ascii="Times New Roman" w:eastAsia="Gungsuh" w:hAnsi="Times New Roman" w:cs="Times New Roman"/>
                <w:color w:val="000000" w:themeColor="text1"/>
              </w:rPr>
              <w:t>Статистически значимые различия если р≤0,05</w:t>
            </w:r>
          </w:p>
        </w:tc>
      </w:tr>
    </w:tbl>
    <w:p w14:paraId="000020E9" w14:textId="77777777" w:rsidR="009C0684" w:rsidRDefault="009C0684">
      <w:pPr>
        <w:spacing w:after="0" w:line="240" w:lineRule="auto"/>
        <w:jc w:val="both"/>
        <w:rPr>
          <w:rFonts w:ascii="Times New Roman" w:eastAsia="Times New Roman" w:hAnsi="Times New Roman" w:cs="Times New Roman"/>
          <w:color w:val="000000"/>
          <w:sz w:val="28"/>
          <w:szCs w:val="28"/>
        </w:rPr>
      </w:pPr>
    </w:p>
    <w:p w14:paraId="000020EA" w14:textId="6003D5E6" w:rsidR="009C0684" w:rsidRDefault="00BB7C4F" w:rsidP="006C6DE7">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Множественные сравнения (р-уровни) в группах терапии с использованием </w:t>
      </w:r>
      <w:r>
        <w:rPr>
          <w:rFonts w:ascii="Times New Roman" w:eastAsia="Times New Roman" w:hAnsi="Times New Roman" w:cs="Times New Roman"/>
          <w:color w:val="000000"/>
          <w:sz w:val="28"/>
          <w:szCs w:val="28"/>
        </w:rPr>
        <w:t xml:space="preserve">H критерия Краскела-Уоллиса (α=0,05). </w:t>
      </w:r>
      <w:r w:rsidR="00176AF7">
        <w:rPr>
          <w:rFonts w:ascii="Times New Roman" w:eastAsia="Times New Roman" w:hAnsi="Times New Roman" w:cs="Times New Roman"/>
          <w:color w:val="000000"/>
          <w:sz w:val="28"/>
          <w:szCs w:val="28"/>
        </w:rPr>
        <w:t xml:space="preserve">Результаты исследования приведены в таблице </w:t>
      </w:r>
      <w:r w:rsidR="0012444B">
        <w:rPr>
          <w:rFonts w:ascii="Times New Roman" w:eastAsia="Times New Roman" w:hAnsi="Times New Roman" w:cs="Times New Roman"/>
          <w:color w:val="000000"/>
          <w:sz w:val="28"/>
          <w:szCs w:val="28"/>
        </w:rPr>
        <w:t>4</w:t>
      </w:r>
      <w:r w:rsidR="00E76DC4">
        <w:rPr>
          <w:rFonts w:ascii="Times New Roman" w:eastAsia="Times New Roman" w:hAnsi="Times New Roman" w:cs="Times New Roman"/>
          <w:color w:val="000000"/>
          <w:sz w:val="28"/>
          <w:szCs w:val="28"/>
        </w:rPr>
        <w:t>6</w:t>
      </w:r>
      <w:r w:rsidR="00176AF7">
        <w:rPr>
          <w:rFonts w:ascii="Times New Roman" w:eastAsia="Times New Roman" w:hAnsi="Times New Roman" w:cs="Times New Roman"/>
          <w:color w:val="000000"/>
          <w:sz w:val="28"/>
          <w:szCs w:val="28"/>
        </w:rPr>
        <w:t>.</w:t>
      </w:r>
    </w:p>
    <w:p w14:paraId="6A18B0B9" w14:textId="24A0F257" w:rsidR="0026773B" w:rsidRDefault="0026773B" w:rsidP="0026773B">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Результаты сравнения</w:t>
      </w:r>
      <w:r w:rsidRPr="0026773B">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показателей, представленные в таблице 4</w:t>
      </w:r>
      <w:r w:rsidR="00E76DC4">
        <w:rPr>
          <w:rFonts w:ascii="Times New Roman" w:eastAsia="Times New Roman" w:hAnsi="Times New Roman" w:cs="Times New Roman"/>
          <w:color w:val="000000"/>
          <w:sz w:val="28"/>
          <w:szCs w:val="28"/>
        </w:rPr>
        <w:t>6</w:t>
      </w:r>
      <w:r>
        <w:rPr>
          <w:rFonts w:ascii="Times New Roman" w:eastAsia="Times New Roman" w:hAnsi="Times New Roman" w:cs="Times New Roman"/>
          <w:color w:val="000000"/>
          <w:sz w:val="28"/>
          <w:szCs w:val="28"/>
        </w:rPr>
        <w:t xml:space="preserve"> в группах терапии между собой, в случае КА и МДА не выявляют достоверных отличий. При анализе показателей РКПБ выявляется достоверно более высокий показатель в группе 5, превышающий показатель группы 4 (р=0,002)</w:t>
      </w:r>
      <w:r w:rsidR="00BC2DBD">
        <w:rPr>
          <w:rFonts w:ascii="Times New Roman" w:eastAsia="Times New Roman" w:hAnsi="Times New Roman" w:cs="Times New Roman"/>
          <w:color w:val="000000"/>
          <w:sz w:val="28"/>
          <w:szCs w:val="28"/>
        </w:rPr>
        <w:t>.</w:t>
      </w:r>
    </w:p>
    <w:p w14:paraId="315D1F04" w14:textId="77777777" w:rsidR="006C6DE7" w:rsidRDefault="006C6DE7">
      <w:pPr>
        <w:spacing w:after="0" w:line="240" w:lineRule="auto"/>
        <w:jc w:val="both"/>
        <w:rPr>
          <w:rFonts w:ascii="Times New Roman" w:eastAsia="Times New Roman" w:hAnsi="Times New Roman" w:cs="Times New Roman"/>
          <w:color w:val="000000"/>
          <w:sz w:val="28"/>
          <w:szCs w:val="28"/>
        </w:rPr>
      </w:pPr>
    </w:p>
    <w:p w14:paraId="000020EC" w14:textId="687CC26E" w:rsidR="009C0684" w:rsidRDefault="00BB7C4F">
      <w:pPr>
        <w:spacing w:after="0" w:line="240" w:lineRule="auto"/>
        <w:jc w:val="both"/>
        <w:rPr>
          <w:rFonts w:ascii="Times New Roman" w:eastAsia="Times New Roman" w:hAnsi="Times New Roman" w:cs="Times New Roman"/>
          <w:sz w:val="28"/>
          <w:szCs w:val="28"/>
        </w:rPr>
      </w:pPr>
      <w:r w:rsidRPr="0026773B">
        <w:rPr>
          <w:rFonts w:ascii="Times New Roman" w:eastAsia="Times New Roman" w:hAnsi="Times New Roman" w:cs="Times New Roman"/>
          <w:sz w:val="28"/>
          <w:szCs w:val="28"/>
        </w:rPr>
        <w:t>Таблица</w:t>
      </w:r>
      <w:r w:rsidR="00A10B9C" w:rsidRPr="0026773B">
        <w:rPr>
          <w:rFonts w:ascii="Times New Roman" w:eastAsia="Times New Roman" w:hAnsi="Times New Roman" w:cs="Times New Roman"/>
          <w:sz w:val="28"/>
          <w:szCs w:val="28"/>
        </w:rPr>
        <w:t xml:space="preserve"> </w:t>
      </w:r>
      <w:r w:rsidR="00137AFC" w:rsidRPr="0026773B">
        <w:rPr>
          <w:rFonts w:ascii="Times New Roman" w:eastAsia="Times New Roman" w:hAnsi="Times New Roman" w:cs="Times New Roman"/>
          <w:sz w:val="28"/>
          <w:szCs w:val="28"/>
        </w:rPr>
        <w:t>4</w:t>
      </w:r>
      <w:r w:rsidR="00E76DC4">
        <w:rPr>
          <w:rFonts w:ascii="Times New Roman" w:eastAsia="Times New Roman" w:hAnsi="Times New Roman" w:cs="Times New Roman"/>
          <w:sz w:val="28"/>
          <w:szCs w:val="28"/>
        </w:rPr>
        <w:t>6</w:t>
      </w:r>
      <w:r w:rsidRPr="0026773B">
        <w:rPr>
          <w:rFonts w:ascii="Times New Roman" w:eastAsia="Times New Roman" w:hAnsi="Times New Roman" w:cs="Times New Roman"/>
          <w:sz w:val="28"/>
          <w:szCs w:val="28"/>
        </w:rPr>
        <w:t xml:space="preserve"> – Множественные сравнения КА, РКПБ, МДА в мозге крыс в группах терапии</w:t>
      </w:r>
    </w:p>
    <w:p w14:paraId="5FD22461" w14:textId="77777777" w:rsidR="00EF5A4B" w:rsidRDefault="00EF5A4B">
      <w:pPr>
        <w:spacing w:after="0" w:line="240" w:lineRule="auto"/>
        <w:jc w:val="both"/>
        <w:rPr>
          <w:rFonts w:ascii="Times New Roman" w:eastAsia="Times New Roman" w:hAnsi="Times New Roman" w:cs="Times New Roman"/>
          <w:sz w:val="28"/>
          <w:szCs w:val="28"/>
        </w:rPr>
      </w:pPr>
    </w:p>
    <w:tbl>
      <w:tblPr>
        <w:tblStyle w:val="24"/>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4"/>
        <w:gridCol w:w="2367"/>
        <w:gridCol w:w="2367"/>
        <w:gridCol w:w="2380"/>
      </w:tblGrid>
      <w:tr w:rsidR="00A75A7A" w:rsidRPr="00A75A7A" w14:paraId="6A94616F" w14:textId="77777777">
        <w:tc>
          <w:tcPr>
            <w:tcW w:w="9628" w:type="dxa"/>
            <w:gridSpan w:val="4"/>
            <w:tcBorders>
              <w:right w:val="single" w:sz="4" w:space="0" w:color="000000"/>
            </w:tcBorders>
            <w:vAlign w:val="center"/>
          </w:tcPr>
          <w:p w14:paraId="000020EE"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lastRenderedPageBreak/>
              <w:t>H критерий Краскела-Уоллиса H (2, N= 30) =1,021 p =0,600</w:t>
            </w:r>
          </w:p>
        </w:tc>
      </w:tr>
      <w:tr w:rsidR="00A75A7A" w:rsidRPr="00A75A7A" w14:paraId="596ADD5A" w14:textId="77777777">
        <w:tc>
          <w:tcPr>
            <w:tcW w:w="2514" w:type="dxa"/>
            <w:vAlign w:val="center"/>
          </w:tcPr>
          <w:p w14:paraId="000020F2" w14:textId="77777777" w:rsidR="009C0684" w:rsidRPr="00A75A7A" w:rsidRDefault="009C0684">
            <w:pPr>
              <w:jc w:val="center"/>
              <w:rPr>
                <w:rFonts w:ascii="Times New Roman" w:eastAsia="Times New Roman" w:hAnsi="Times New Roman" w:cs="Times New Roman"/>
                <w:color w:val="000000" w:themeColor="text1"/>
                <w:sz w:val="24"/>
                <w:szCs w:val="24"/>
              </w:rPr>
            </w:pPr>
          </w:p>
          <w:p w14:paraId="000020F3"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КА</w:t>
            </w:r>
          </w:p>
        </w:tc>
        <w:tc>
          <w:tcPr>
            <w:tcW w:w="2367" w:type="dxa"/>
            <w:vAlign w:val="center"/>
          </w:tcPr>
          <w:p w14:paraId="000020F4"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3, плацебо</w:t>
            </w:r>
          </w:p>
        </w:tc>
        <w:tc>
          <w:tcPr>
            <w:tcW w:w="2367" w:type="dxa"/>
            <w:vAlign w:val="center"/>
          </w:tcPr>
          <w:p w14:paraId="000020F5"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4, гармина гидрохлорид</w:t>
            </w:r>
          </w:p>
        </w:tc>
        <w:tc>
          <w:tcPr>
            <w:tcW w:w="2380" w:type="dxa"/>
            <w:tcBorders>
              <w:right w:val="single" w:sz="4" w:space="0" w:color="000000"/>
            </w:tcBorders>
            <w:vAlign w:val="center"/>
          </w:tcPr>
          <w:p w14:paraId="000020F6"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5, амитриптилин</w:t>
            </w:r>
          </w:p>
        </w:tc>
      </w:tr>
      <w:tr w:rsidR="00A75A7A" w:rsidRPr="00A75A7A" w14:paraId="73BAB376" w14:textId="77777777">
        <w:tc>
          <w:tcPr>
            <w:tcW w:w="2514" w:type="dxa"/>
            <w:vAlign w:val="center"/>
          </w:tcPr>
          <w:p w14:paraId="000020F7"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3, плацебо</w:t>
            </w:r>
          </w:p>
        </w:tc>
        <w:tc>
          <w:tcPr>
            <w:tcW w:w="2367" w:type="dxa"/>
            <w:vAlign w:val="center"/>
          </w:tcPr>
          <w:p w14:paraId="000020F8" w14:textId="7C7AFCCF"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0F9"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rPr>
              <w:t>0,503 (0,492; 0,559)</w:t>
            </w:r>
          </w:p>
        </w:tc>
        <w:tc>
          <w:tcPr>
            <w:tcW w:w="2367" w:type="dxa"/>
            <w:vAlign w:val="center"/>
          </w:tcPr>
          <w:p w14:paraId="000020FA"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c>
          <w:tcPr>
            <w:tcW w:w="2380" w:type="dxa"/>
            <w:vAlign w:val="center"/>
          </w:tcPr>
          <w:p w14:paraId="000020FB"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0,947</w:t>
            </w:r>
          </w:p>
        </w:tc>
      </w:tr>
      <w:tr w:rsidR="00A75A7A" w:rsidRPr="00A75A7A" w14:paraId="5C83BA0A" w14:textId="77777777">
        <w:tc>
          <w:tcPr>
            <w:tcW w:w="2514" w:type="dxa"/>
            <w:vAlign w:val="center"/>
          </w:tcPr>
          <w:p w14:paraId="000020FC"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4, гармина гидрохлорид</w:t>
            </w:r>
          </w:p>
        </w:tc>
        <w:tc>
          <w:tcPr>
            <w:tcW w:w="2367" w:type="dxa"/>
            <w:vAlign w:val="center"/>
          </w:tcPr>
          <w:p w14:paraId="000020FD"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c>
          <w:tcPr>
            <w:tcW w:w="2367" w:type="dxa"/>
            <w:vAlign w:val="center"/>
          </w:tcPr>
          <w:p w14:paraId="000020FE" w14:textId="735B4AC8"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0FF"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rPr>
              <w:t>0,492 (0,462; 0,522)</w:t>
            </w:r>
          </w:p>
        </w:tc>
        <w:tc>
          <w:tcPr>
            <w:tcW w:w="2380" w:type="dxa"/>
            <w:vAlign w:val="center"/>
          </w:tcPr>
          <w:p w14:paraId="00002100"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r>
      <w:tr w:rsidR="00A75A7A" w:rsidRPr="00A75A7A" w14:paraId="4484FB5B" w14:textId="77777777">
        <w:tc>
          <w:tcPr>
            <w:tcW w:w="2514" w:type="dxa"/>
            <w:vAlign w:val="center"/>
          </w:tcPr>
          <w:p w14:paraId="00002101"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5,</w:t>
            </w:r>
          </w:p>
          <w:p w14:paraId="00002102"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амитриптилин</w:t>
            </w:r>
          </w:p>
        </w:tc>
        <w:tc>
          <w:tcPr>
            <w:tcW w:w="2367" w:type="dxa"/>
            <w:vAlign w:val="center"/>
          </w:tcPr>
          <w:p w14:paraId="00002103"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0,947</w:t>
            </w:r>
          </w:p>
        </w:tc>
        <w:tc>
          <w:tcPr>
            <w:tcW w:w="2367" w:type="dxa"/>
            <w:vAlign w:val="center"/>
          </w:tcPr>
          <w:p w14:paraId="00002104"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c>
          <w:tcPr>
            <w:tcW w:w="2380" w:type="dxa"/>
            <w:vAlign w:val="center"/>
          </w:tcPr>
          <w:p w14:paraId="00002105" w14:textId="634B00F2"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106"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rPr>
              <w:t>0,481 (0,476; 0,511)</w:t>
            </w:r>
          </w:p>
        </w:tc>
      </w:tr>
      <w:tr w:rsidR="00A75A7A" w:rsidRPr="00A75A7A" w14:paraId="3CABB736" w14:textId="77777777">
        <w:tc>
          <w:tcPr>
            <w:tcW w:w="9628" w:type="dxa"/>
            <w:gridSpan w:val="4"/>
            <w:tcBorders>
              <w:right w:val="single" w:sz="4" w:space="0" w:color="000000"/>
            </w:tcBorders>
            <w:vAlign w:val="center"/>
          </w:tcPr>
          <w:p w14:paraId="00002107" w14:textId="1BC7C010"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H критерий Краскела-</w:t>
            </w:r>
            <w:r w:rsidR="00037A15" w:rsidRPr="00381E11">
              <w:rPr>
                <w:rFonts w:ascii="Times New Roman" w:eastAsia="Times New Roman" w:hAnsi="Times New Roman" w:cs="Times New Roman"/>
                <w:iCs/>
                <w:color w:val="000000" w:themeColor="text1"/>
                <w:sz w:val="24"/>
                <w:szCs w:val="24"/>
              </w:rPr>
              <w:t>Уоллиса H</w:t>
            </w:r>
            <w:r w:rsidRPr="00381E11">
              <w:rPr>
                <w:rFonts w:ascii="Times New Roman" w:eastAsia="Times New Roman" w:hAnsi="Times New Roman" w:cs="Times New Roman"/>
                <w:iCs/>
                <w:color w:val="000000" w:themeColor="text1"/>
                <w:sz w:val="24"/>
                <w:szCs w:val="24"/>
              </w:rPr>
              <w:t xml:space="preserve"> (2, N= 30) =11,29 p =0,004</w:t>
            </w:r>
          </w:p>
        </w:tc>
      </w:tr>
      <w:tr w:rsidR="00A75A7A" w:rsidRPr="00A75A7A" w14:paraId="22A074B3" w14:textId="77777777">
        <w:tc>
          <w:tcPr>
            <w:tcW w:w="2514" w:type="dxa"/>
            <w:vAlign w:val="center"/>
          </w:tcPr>
          <w:p w14:paraId="0000210B"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РКПБ</w:t>
            </w:r>
          </w:p>
        </w:tc>
        <w:tc>
          <w:tcPr>
            <w:tcW w:w="2367" w:type="dxa"/>
            <w:vAlign w:val="center"/>
          </w:tcPr>
          <w:p w14:paraId="0000210C"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группа 3, плацебо</w:t>
            </w:r>
          </w:p>
        </w:tc>
        <w:tc>
          <w:tcPr>
            <w:tcW w:w="2367" w:type="dxa"/>
            <w:vAlign w:val="center"/>
          </w:tcPr>
          <w:p w14:paraId="0000210D"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группа 4, гармина гидрохлорид</w:t>
            </w:r>
          </w:p>
        </w:tc>
        <w:tc>
          <w:tcPr>
            <w:tcW w:w="2380" w:type="dxa"/>
            <w:tcBorders>
              <w:right w:val="single" w:sz="4" w:space="0" w:color="000000"/>
            </w:tcBorders>
            <w:vAlign w:val="center"/>
          </w:tcPr>
          <w:p w14:paraId="0000210E"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группа 5, амитриптилин</w:t>
            </w:r>
          </w:p>
        </w:tc>
      </w:tr>
      <w:tr w:rsidR="00A75A7A" w:rsidRPr="00A75A7A" w14:paraId="00A9C7F4" w14:textId="77777777">
        <w:tc>
          <w:tcPr>
            <w:tcW w:w="2514" w:type="dxa"/>
            <w:vAlign w:val="center"/>
          </w:tcPr>
          <w:p w14:paraId="0000210F"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3, плацебо</w:t>
            </w:r>
          </w:p>
        </w:tc>
        <w:tc>
          <w:tcPr>
            <w:tcW w:w="2367" w:type="dxa"/>
            <w:vAlign w:val="center"/>
          </w:tcPr>
          <w:p w14:paraId="00002110" w14:textId="2020FF74"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111"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0,042 (0,041; 0,053)</w:t>
            </w:r>
          </w:p>
        </w:tc>
        <w:tc>
          <w:tcPr>
            <w:tcW w:w="2367" w:type="dxa"/>
            <w:vAlign w:val="center"/>
          </w:tcPr>
          <w:p w14:paraId="00002112"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0,281</w:t>
            </w:r>
          </w:p>
        </w:tc>
        <w:tc>
          <w:tcPr>
            <w:tcW w:w="2380" w:type="dxa"/>
            <w:vAlign w:val="center"/>
          </w:tcPr>
          <w:p w14:paraId="00002113"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0,281</w:t>
            </w:r>
          </w:p>
        </w:tc>
      </w:tr>
      <w:tr w:rsidR="00A75A7A" w:rsidRPr="00A75A7A" w14:paraId="0C6895B7" w14:textId="77777777">
        <w:tc>
          <w:tcPr>
            <w:tcW w:w="2514" w:type="dxa"/>
            <w:vAlign w:val="center"/>
          </w:tcPr>
          <w:p w14:paraId="00002114"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4, гармина гидрохлорид</w:t>
            </w:r>
          </w:p>
        </w:tc>
        <w:tc>
          <w:tcPr>
            <w:tcW w:w="2367" w:type="dxa"/>
            <w:vAlign w:val="center"/>
          </w:tcPr>
          <w:p w14:paraId="00002115"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0,281</w:t>
            </w:r>
          </w:p>
        </w:tc>
        <w:tc>
          <w:tcPr>
            <w:tcW w:w="2367" w:type="dxa"/>
            <w:vAlign w:val="center"/>
          </w:tcPr>
          <w:p w14:paraId="00002116" w14:textId="00004D3E"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117"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rPr>
              <w:t>0,037 (0,033; 0,041)</w:t>
            </w:r>
          </w:p>
        </w:tc>
        <w:tc>
          <w:tcPr>
            <w:tcW w:w="2380" w:type="dxa"/>
            <w:vAlign w:val="center"/>
          </w:tcPr>
          <w:p w14:paraId="00002118"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0,002*</w:t>
            </w:r>
          </w:p>
        </w:tc>
      </w:tr>
      <w:tr w:rsidR="00A75A7A" w:rsidRPr="00A75A7A" w14:paraId="23443831" w14:textId="77777777">
        <w:tc>
          <w:tcPr>
            <w:tcW w:w="2514" w:type="dxa"/>
            <w:vAlign w:val="center"/>
          </w:tcPr>
          <w:p w14:paraId="00002119"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5,</w:t>
            </w:r>
          </w:p>
          <w:p w14:paraId="0000211A"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амитриптилин</w:t>
            </w:r>
          </w:p>
        </w:tc>
        <w:tc>
          <w:tcPr>
            <w:tcW w:w="2367" w:type="dxa"/>
            <w:vAlign w:val="center"/>
          </w:tcPr>
          <w:p w14:paraId="0000211B"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0,281</w:t>
            </w:r>
          </w:p>
        </w:tc>
        <w:tc>
          <w:tcPr>
            <w:tcW w:w="2367" w:type="dxa"/>
            <w:vAlign w:val="center"/>
          </w:tcPr>
          <w:p w14:paraId="0000211C"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b/>
                <w:iCs/>
                <w:color w:val="000000" w:themeColor="text1"/>
                <w:sz w:val="24"/>
                <w:szCs w:val="24"/>
              </w:rPr>
              <w:t>0,002*</w:t>
            </w:r>
          </w:p>
        </w:tc>
        <w:tc>
          <w:tcPr>
            <w:tcW w:w="2380" w:type="dxa"/>
            <w:vAlign w:val="center"/>
          </w:tcPr>
          <w:p w14:paraId="0000211D" w14:textId="75E3D41A"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11E"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rPr>
              <w:t>0,058 (0,052; 0,060)</w:t>
            </w:r>
          </w:p>
        </w:tc>
      </w:tr>
      <w:tr w:rsidR="00A75A7A" w:rsidRPr="00A75A7A" w14:paraId="0B2C8350" w14:textId="77777777">
        <w:tc>
          <w:tcPr>
            <w:tcW w:w="9628" w:type="dxa"/>
            <w:gridSpan w:val="4"/>
            <w:tcBorders>
              <w:right w:val="single" w:sz="4" w:space="0" w:color="000000"/>
            </w:tcBorders>
            <w:vAlign w:val="center"/>
          </w:tcPr>
          <w:p w14:paraId="0000211F"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H критерий Краскела-Уоллиса H (2, N= 30) =5,258 p =0,072</w:t>
            </w:r>
          </w:p>
        </w:tc>
      </w:tr>
      <w:tr w:rsidR="00A75A7A" w:rsidRPr="00A75A7A" w14:paraId="45B6452E" w14:textId="77777777">
        <w:tc>
          <w:tcPr>
            <w:tcW w:w="2514" w:type="dxa"/>
            <w:vAlign w:val="center"/>
          </w:tcPr>
          <w:p w14:paraId="00002123" w14:textId="77777777" w:rsidR="009C0684" w:rsidRPr="00A75A7A" w:rsidRDefault="00BB7C4F">
            <w:pPr>
              <w:jc w:val="cente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МДА</w:t>
            </w:r>
          </w:p>
        </w:tc>
        <w:tc>
          <w:tcPr>
            <w:tcW w:w="2367" w:type="dxa"/>
            <w:vAlign w:val="center"/>
          </w:tcPr>
          <w:p w14:paraId="00002124"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группа 3, плацебо</w:t>
            </w:r>
          </w:p>
        </w:tc>
        <w:tc>
          <w:tcPr>
            <w:tcW w:w="2367" w:type="dxa"/>
            <w:vAlign w:val="center"/>
          </w:tcPr>
          <w:p w14:paraId="00002125"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группа 4, гармина гидрохлорид</w:t>
            </w:r>
          </w:p>
        </w:tc>
        <w:tc>
          <w:tcPr>
            <w:tcW w:w="2380" w:type="dxa"/>
            <w:tcBorders>
              <w:right w:val="single" w:sz="4" w:space="0" w:color="000000"/>
            </w:tcBorders>
            <w:vAlign w:val="center"/>
          </w:tcPr>
          <w:p w14:paraId="00002126"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группа 5, амитриптилин</w:t>
            </w:r>
          </w:p>
        </w:tc>
      </w:tr>
      <w:tr w:rsidR="00A75A7A" w:rsidRPr="00A75A7A" w14:paraId="7C88BEE0" w14:textId="77777777">
        <w:tc>
          <w:tcPr>
            <w:tcW w:w="2514" w:type="dxa"/>
            <w:vAlign w:val="center"/>
          </w:tcPr>
          <w:p w14:paraId="00002127"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3, плацебо</w:t>
            </w:r>
          </w:p>
        </w:tc>
        <w:tc>
          <w:tcPr>
            <w:tcW w:w="2367" w:type="dxa"/>
            <w:vAlign w:val="center"/>
          </w:tcPr>
          <w:p w14:paraId="00002128" w14:textId="6B39ADB6"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129"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rPr>
              <w:t>0,047 (0,043; 0,050)</w:t>
            </w:r>
          </w:p>
        </w:tc>
        <w:tc>
          <w:tcPr>
            <w:tcW w:w="2367" w:type="dxa"/>
            <w:vAlign w:val="center"/>
          </w:tcPr>
          <w:p w14:paraId="0000212A"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c>
          <w:tcPr>
            <w:tcW w:w="2380" w:type="dxa"/>
            <w:vAlign w:val="center"/>
          </w:tcPr>
          <w:p w14:paraId="0000212B"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0,202</w:t>
            </w:r>
          </w:p>
        </w:tc>
      </w:tr>
      <w:tr w:rsidR="00A75A7A" w:rsidRPr="00A75A7A" w14:paraId="250F92B5" w14:textId="77777777">
        <w:tc>
          <w:tcPr>
            <w:tcW w:w="2514" w:type="dxa"/>
            <w:vAlign w:val="center"/>
          </w:tcPr>
          <w:p w14:paraId="0000212C"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4, гармина гидрохлорид</w:t>
            </w:r>
          </w:p>
        </w:tc>
        <w:tc>
          <w:tcPr>
            <w:tcW w:w="2367" w:type="dxa"/>
            <w:vAlign w:val="center"/>
          </w:tcPr>
          <w:p w14:paraId="0000212D"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1,000</w:t>
            </w:r>
          </w:p>
        </w:tc>
        <w:tc>
          <w:tcPr>
            <w:tcW w:w="2367" w:type="dxa"/>
            <w:vAlign w:val="center"/>
          </w:tcPr>
          <w:p w14:paraId="0000212E" w14:textId="53F966A5"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12F"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rPr>
              <w:t>0,045 (0,033; 0,048)</w:t>
            </w:r>
          </w:p>
        </w:tc>
        <w:tc>
          <w:tcPr>
            <w:tcW w:w="2380" w:type="dxa"/>
            <w:vAlign w:val="center"/>
          </w:tcPr>
          <w:p w14:paraId="00002130"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0,108</w:t>
            </w:r>
          </w:p>
        </w:tc>
      </w:tr>
      <w:tr w:rsidR="00A75A7A" w:rsidRPr="00A75A7A" w14:paraId="617C02FE" w14:textId="77777777">
        <w:tc>
          <w:tcPr>
            <w:tcW w:w="2514" w:type="dxa"/>
            <w:vAlign w:val="center"/>
          </w:tcPr>
          <w:p w14:paraId="00002131"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группа 5,</w:t>
            </w:r>
          </w:p>
          <w:p w14:paraId="00002132" w14:textId="77777777" w:rsidR="009C0684" w:rsidRPr="00A75A7A" w:rsidRDefault="00BB7C4F">
            <w:pPr>
              <w:rPr>
                <w:rFonts w:ascii="Times New Roman" w:eastAsia="Times New Roman" w:hAnsi="Times New Roman" w:cs="Times New Roman"/>
                <w:color w:val="000000" w:themeColor="text1"/>
                <w:sz w:val="24"/>
                <w:szCs w:val="24"/>
              </w:rPr>
            </w:pPr>
            <w:r w:rsidRPr="00A75A7A">
              <w:rPr>
                <w:rFonts w:ascii="Times New Roman" w:eastAsia="Times New Roman" w:hAnsi="Times New Roman" w:cs="Times New Roman"/>
                <w:color w:val="000000" w:themeColor="text1"/>
                <w:sz w:val="24"/>
                <w:szCs w:val="24"/>
              </w:rPr>
              <w:t>амитриптилин</w:t>
            </w:r>
          </w:p>
        </w:tc>
        <w:tc>
          <w:tcPr>
            <w:tcW w:w="2367" w:type="dxa"/>
            <w:vAlign w:val="center"/>
          </w:tcPr>
          <w:p w14:paraId="00002133"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0,202</w:t>
            </w:r>
          </w:p>
        </w:tc>
        <w:tc>
          <w:tcPr>
            <w:tcW w:w="2367" w:type="dxa"/>
            <w:vAlign w:val="center"/>
          </w:tcPr>
          <w:p w14:paraId="00002134"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0,108</w:t>
            </w:r>
          </w:p>
        </w:tc>
        <w:tc>
          <w:tcPr>
            <w:tcW w:w="2380" w:type="dxa"/>
            <w:vAlign w:val="center"/>
          </w:tcPr>
          <w:p w14:paraId="00002135" w14:textId="7A6CB889"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sz w:val="24"/>
                <w:szCs w:val="24"/>
              </w:rPr>
              <w:t>Me (Q</w:t>
            </w:r>
            <w:r w:rsidR="00037A15" w:rsidRPr="00381E11">
              <w:rPr>
                <w:rFonts w:ascii="Times New Roman" w:eastAsia="Times New Roman" w:hAnsi="Times New Roman" w:cs="Times New Roman"/>
                <w:iCs/>
                <w:color w:val="000000" w:themeColor="text1"/>
                <w:sz w:val="24"/>
                <w:szCs w:val="24"/>
              </w:rPr>
              <w:t>25; Q</w:t>
            </w:r>
            <w:r w:rsidRPr="00381E11">
              <w:rPr>
                <w:rFonts w:ascii="Times New Roman" w:eastAsia="Times New Roman" w:hAnsi="Times New Roman" w:cs="Times New Roman"/>
                <w:iCs/>
                <w:color w:val="000000" w:themeColor="text1"/>
                <w:sz w:val="24"/>
                <w:szCs w:val="24"/>
              </w:rPr>
              <w:t>75)</w:t>
            </w:r>
          </w:p>
          <w:p w14:paraId="00002136" w14:textId="77777777" w:rsidR="009C0684" w:rsidRPr="00381E11" w:rsidRDefault="00BB7C4F">
            <w:pPr>
              <w:jc w:val="center"/>
              <w:rPr>
                <w:rFonts w:ascii="Times New Roman" w:eastAsia="Times New Roman" w:hAnsi="Times New Roman" w:cs="Times New Roman"/>
                <w:iCs/>
                <w:color w:val="000000" w:themeColor="text1"/>
                <w:sz w:val="24"/>
                <w:szCs w:val="24"/>
              </w:rPr>
            </w:pPr>
            <w:r w:rsidRPr="00381E11">
              <w:rPr>
                <w:rFonts w:ascii="Times New Roman" w:eastAsia="Times New Roman" w:hAnsi="Times New Roman" w:cs="Times New Roman"/>
                <w:iCs/>
                <w:color w:val="000000" w:themeColor="text1"/>
              </w:rPr>
              <w:t>0,051 (0,049; 0,053)</w:t>
            </w:r>
          </w:p>
        </w:tc>
      </w:tr>
      <w:tr w:rsidR="00A75A7A" w:rsidRPr="00A75A7A" w14:paraId="1C4D8C06" w14:textId="77777777">
        <w:tc>
          <w:tcPr>
            <w:tcW w:w="9628" w:type="dxa"/>
            <w:gridSpan w:val="4"/>
            <w:vAlign w:val="center"/>
          </w:tcPr>
          <w:p w14:paraId="00002137" w14:textId="765D6C3A" w:rsidR="009C0684" w:rsidRPr="00A75A7A" w:rsidRDefault="00EF3E17" w:rsidP="007B6940">
            <w:pPr>
              <w:ind w:firstLine="709"/>
              <w:rPr>
                <w:rFonts w:ascii="Times New Roman" w:eastAsia="Times New Roman" w:hAnsi="Times New Roman" w:cs="Times New Roman"/>
                <w:color w:val="000000" w:themeColor="text1"/>
                <w:sz w:val="24"/>
                <w:szCs w:val="24"/>
              </w:rPr>
            </w:pPr>
            <w:r w:rsidRPr="00EF3E17">
              <w:rPr>
                <w:rFonts w:ascii="Times New Roman" w:eastAsia="Times New Roman" w:hAnsi="Times New Roman" w:cs="Times New Roman"/>
                <w:bCs/>
                <w:color w:val="000000" w:themeColor="text1"/>
                <w:sz w:val="24"/>
                <w:szCs w:val="24"/>
              </w:rPr>
              <w:t>Примечание –</w:t>
            </w:r>
            <w:r>
              <w:rPr>
                <w:rFonts w:ascii="Times New Roman" w:eastAsia="Times New Roman" w:hAnsi="Times New Roman" w:cs="Times New Roman"/>
                <w:b/>
                <w:color w:val="000000" w:themeColor="text1"/>
                <w:sz w:val="24"/>
                <w:szCs w:val="24"/>
              </w:rPr>
              <w:t xml:space="preserve"> </w:t>
            </w:r>
            <w:r w:rsidR="007B6940" w:rsidRPr="00A75A7A">
              <w:rPr>
                <w:rFonts w:ascii="Times New Roman" w:eastAsia="Times New Roman" w:hAnsi="Times New Roman" w:cs="Times New Roman"/>
                <w:b/>
                <w:color w:val="000000" w:themeColor="text1"/>
                <w:sz w:val="24"/>
                <w:szCs w:val="24"/>
              </w:rPr>
              <w:t xml:space="preserve">* - </w:t>
            </w:r>
            <w:r w:rsidR="007B6940" w:rsidRPr="00A75A7A">
              <w:rPr>
                <w:rFonts w:ascii="Times New Roman" w:eastAsia="Gungsuh" w:hAnsi="Times New Roman" w:cs="Times New Roman"/>
                <w:color w:val="000000" w:themeColor="text1"/>
              </w:rPr>
              <w:t>Статистически значимые различия если р≤0,05</w:t>
            </w:r>
          </w:p>
        </w:tc>
      </w:tr>
    </w:tbl>
    <w:p w14:paraId="0000213B" w14:textId="77777777" w:rsidR="009C0684" w:rsidRDefault="009C0684">
      <w:pPr>
        <w:spacing w:after="0" w:line="240" w:lineRule="auto"/>
        <w:ind w:left="567"/>
        <w:jc w:val="both"/>
        <w:rPr>
          <w:rFonts w:ascii="Times New Roman" w:eastAsia="Times New Roman" w:hAnsi="Times New Roman" w:cs="Times New Roman"/>
          <w:i/>
          <w:sz w:val="28"/>
          <w:szCs w:val="28"/>
        </w:rPr>
      </w:pPr>
    </w:p>
    <w:p w14:paraId="67D694C2" w14:textId="6A891C53" w:rsidR="0078065F" w:rsidRPr="00590E8C" w:rsidRDefault="0026773B" w:rsidP="0026773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Проведенный сравнительный анализ динамики изменений изучаемых показателей в головном мо</w:t>
      </w:r>
      <w:r w:rsidRPr="0026773B">
        <w:rPr>
          <w:rFonts w:ascii="Times New Roman" w:hAnsi="Times New Roman" w:cs="Times New Roman"/>
          <w:sz w:val="28"/>
          <w:szCs w:val="28"/>
        </w:rPr>
        <w:t>зге</w:t>
      </w:r>
      <w:r w:rsidR="00BF6263">
        <w:rPr>
          <w:rFonts w:ascii="Times New Roman" w:hAnsi="Times New Roman" w:cs="Times New Roman"/>
          <w:sz w:val="28"/>
          <w:szCs w:val="28"/>
        </w:rPr>
        <w:t xml:space="preserve"> при сравнении группы ХНУС и трех групп терапии</w:t>
      </w:r>
      <w:r w:rsidR="00D12460">
        <w:rPr>
          <w:rFonts w:ascii="Times New Roman" w:hAnsi="Times New Roman" w:cs="Times New Roman"/>
          <w:sz w:val="28"/>
          <w:szCs w:val="28"/>
        </w:rPr>
        <w:t xml:space="preserve">, представлен на рисунке </w:t>
      </w:r>
      <w:r w:rsidR="00F37B5C">
        <w:rPr>
          <w:rFonts w:ascii="Times New Roman" w:hAnsi="Times New Roman" w:cs="Times New Roman"/>
          <w:sz w:val="28"/>
          <w:szCs w:val="28"/>
        </w:rPr>
        <w:t>71</w:t>
      </w:r>
      <w:r w:rsidR="00D12460">
        <w:rPr>
          <w:rFonts w:ascii="Times New Roman" w:hAnsi="Times New Roman" w:cs="Times New Roman"/>
          <w:sz w:val="28"/>
          <w:szCs w:val="28"/>
        </w:rPr>
        <w:t>.</w:t>
      </w:r>
      <w:r w:rsidR="00B83E6E">
        <w:rPr>
          <w:rFonts w:ascii="Times New Roman" w:hAnsi="Times New Roman" w:cs="Times New Roman"/>
          <w:sz w:val="28"/>
          <w:szCs w:val="28"/>
        </w:rPr>
        <w:t xml:space="preserve"> Согласно полученным данным во всех группах отмечается увеличение КА – </w:t>
      </w:r>
      <w:r w:rsidR="00BF6263">
        <w:rPr>
          <w:rFonts w:ascii="Times New Roman" w:hAnsi="Times New Roman" w:cs="Times New Roman"/>
          <w:sz w:val="28"/>
          <w:szCs w:val="28"/>
        </w:rPr>
        <w:t xml:space="preserve">в группе 2 на 7,44%, </w:t>
      </w:r>
      <w:r w:rsidR="00B83E6E">
        <w:rPr>
          <w:rFonts w:ascii="Times New Roman" w:hAnsi="Times New Roman" w:cs="Times New Roman"/>
          <w:sz w:val="28"/>
          <w:szCs w:val="28"/>
        </w:rPr>
        <w:t>в группе 3 на 121,42%, в группе 4 на 117,03%, в группе 5 на 114,91%. Уровень РКПБ</w:t>
      </w:r>
      <w:r w:rsidR="00BF6263">
        <w:rPr>
          <w:rFonts w:ascii="Times New Roman" w:hAnsi="Times New Roman" w:cs="Times New Roman"/>
          <w:sz w:val="28"/>
          <w:szCs w:val="28"/>
        </w:rPr>
        <w:t xml:space="preserve"> при формировании модели ХНУС увеличивается на 146,35%</w:t>
      </w:r>
      <w:r w:rsidR="00B83E6E">
        <w:rPr>
          <w:rFonts w:ascii="Times New Roman" w:hAnsi="Times New Roman" w:cs="Times New Roman"/>
          <w:sz w:val="28"/>
          <w:szCs w:val="28"/>
        </w:rPr>
        <w:t xml:space="preserve"> </w:t>
      </w:r>
      <w:r w:rsidR="00BF6263">
        <w:rPr>
          <w:rFonts w:ascii="Times New Roman" w:hAnsi="Times New Roman" w:cs="Times New Roman"/>
          <w:sz w:val="28"/>
          <w:szCs w:val="28"/>
        </w:rPr>
        <w:t xml:space="preserve">и на фоне терапии </w:t>
      </w:r>
      <w:r w:rsidR="00B83E6E">
        <w:rPr>
          <w:rFonts w:ascii="Times New Roman" w:hAnsi="Times New Roman" w:cs="Times New Roman"/>
          <w:sz w:val="28"/>
          <w:szCs w:val="28"/>
        </w:rPr>
        <w:t>снижается в группе 3 на 30,81%, в группе 4 на 40,24%, в группе 5 на 7,07%. Значение МДА</w:t>
      </w:r>
      <w:r w:rsidR="00BF6263">
        <w:rPr>
          <w:rFonts w:ascii="Times New Roman" w:hAnsi="Times New Roman" w:cs="Times New Roman"/>
          <w:sz w:val="28"/>
          <w:szCs w:val="28"/>
        </w:rPr>
        <w:t xml:space="preserve"> при формировании модели ХНУС в группе 2 увеличивается на 112,83%, после, на фоне терапии </w:t>
      </w:r>
      <w:r w:rsidR="00B83E6E">
        <w:rPr>
          <w:rFonts w:ascii="Times New Roman" w:hAnsi="Times New Roman" w:cs="Times New Roman"/>
          <w:sz w:val="28"/>
          <w:szCs w:val="28"/>
        </w:rPr>
        <w:t>снижается в группе 3 на 9,68%, в группе 4 на 3,63% и в группе 5 показатель увеличивается на 11,35%.</w:t>
      </w:r>
    </w:p>
    <w:p w14:paraId="3317F1D2" w14:textId="584AC545" w:rsidR="0078065F" w:rsidRPr="0078065F" w:rsidRDefault="00AE5BC2" w:rsidP="0078065F">
      <w:pPr>
        <w:spacing w:after="0" w:line="240" w:lineRule="auto"/>
        <w:jc w:val="center"/>
        <w:rPr>
          <w:rFonts w:ascii="Times New Roman" w:eastAsia="Times New Roman" w:hAnsi="Times New Roman" w:cs="Times New Roman"/>
          <w:iCs/>
          <w:sz w:val="28"/>
          <w:szCs w:val="28"/>
        </w:rPr>
      </w:pPr>
      <w:r>
        <w:rPr>
          <w:noProof/>
        </w:rPr>
        <w:lastRenderedPageBreak/>
        <mc:AlternateContent>
          <mc:Choice Requires="wps">
            <w:drawing>
              <wp:anchor distT="0" distB="0" distL="114300" distR="114300" simplePos="0" relativeHeight="251665408" behindDoc="0" locked="0" layoutInCell="1" allowOverlap="1" wp14:anchorId="4D10AC10" wp14:editId="695B9173">
                <wp:simplePos x="0" y="0"/>
                <wp:positionH relativeFrom="column">
                  <wp:posOffset>358140</wp:posOffset>
                </wp:positionH>
                <wp:positionV relativeFrom="paragraph">
                  <wp:posOffset>353060</wp:posOffset>
                </wp:positionV>
                <wp:extent cx="419100" cy="304800"/>
                <wp:effectExtent l="57150" t="57150" r="57150" b="57150"/>
                <wp:wrapNone/>
                <wp:docPr id="4" name="TextBox 3">
                  <a:extLst xmlns:a="http://schemas.openxmlformats.org/drawingml/2006/main">
                    <a:ext uri="{FF2B5EF4-FFF2-40B4-BE49-F238E27FC236}">
                      <a16:creationId xmlns:a16="http://schemas.microsoft.com/office/drawing/2014/main" id="{495FAEAB-4390-4D2B-99C8-F0FA9D09BE42}"/>
                    </a:ext>
                  </a:extLst>
                </wp:docPr>
                <wp:cNvGraphicFramePr/>
                <a:graphic xmlns:a="http://schemas.openxmlformats.org/drawingml/2006/main">
                  <a:graphicData uri="http://schemas.microsoft.com/office/word/2010/wordprocessingShape">
                    <wps:wsp>
                      <wps:cNvSpPr txBox="1"/>
                      <wps:spPr>
                        <a:xfrm>
                          <a:off x="0" y="0"/>
                          <a:ext cx="419100" cy="304800"/>
                        </a:xfrm>
                        <a:prstGeom prst="rect">
                          <a:avLst/>
                        </a:prstGeom>
                        <a:solidFill>
                          <a:schemeClr val="lt1"/>
                        </a:solidFill>
                        <a:ln w="9525" cmpd="sng">
                          <a:noFill/>
                        </a:ln>
                        <a:scene3d>
                          <a:camera prst="orthographicFront"/>
                          <a:lightRig rig="threePt" dir="t"/>
                        </a:scene3d>
                        <a:sp3d contourW="12700">
                          <a:contourClr>
                            <a:schemeClr val="bg1"/>
                          </a:contourClr>
                        </a:sp3d>
                      </wps:spPr>
                      <wps:style>
                        <a:lnRef idx="0">
                          <a:scrgbClr r="0" g="0" b="0"/>
                        </a:lnRef>
                        <a:fillRef idx="0">
                          <a:scrgbClr r="0" g="0" b="0"/>
                        </a:fillRef>
                        <a:effectRef idx="0">
                          <a:scrgbClr r="0" g="0" b="0"/>
                        </a:effectRef>
                        <a:fontRef idx="minor">
                          <a:schemeClr val="dk1"/>
                        </a:fontRef>
                      </wps:style>
                      <wps:txbx>
                        <w:txbxContent>
                          <w:p w14:paraId="28057A06" w14:textId="77777777" w:rsidR="00AE5BC2" w:rsidRPr="004371F4" w:rsidRDefault="00AE5BC2" w:rsidP="00AE5BC2">
                            <w:pPr>
                              <w:rPr>
                                <w:color w:val="000000"/>
                                <w:sz w:val="28"/>
                                <w:szCs w:val="28"/>
                                <w14:props3d w14:extrusionH="0" w14:contourW="12700" w14:prstMaterial="warmMatte">
                                  <w14:contourClr>
                                    <w14:schemeClr w14:val="bg1"/>
                                  </w14:contourClr>
                                </w14:props3d>
                              </w:rPr>
                            </w:pPr>
                            <w:r w:rsidRPr="004371F4">
                              <w:rPr>
                                <w:color w:val="000000"/>
                                <w:sz w:val="28"/>
                                <w:szCs w:val="28"/>
                                <w14:props3d w14:extrusionH="0" w14:contourW="12700" w14:prstMaterial="warmMatte">
                                  <w14:contourClr>
                                    <w14:schemeClr w14:val="bg1"/>
                                  </w14:contourClr>
                                </w14:props3d>
                              </w:rPr>
                              <w:t>%</w:t>
                            </w:r>
                          </w:p>
                        </w:txbxContent>
                      </wps:txbx>
                      <wps:bodyPr vertOverflow="clip" horzOverflow="clip" wrap="square" rtlCol="0" anchor="t">
                        <a:noAutofit/>
                        <a:sp3d contourW="12700">
                          <a:contourClr>
                            <a:schemeClr val="bg1"/>
                          </a:contourClr>
                        </a:sp3d>
                      </wps:bodyPr>
                    </wps:wsp>
                  </a:graphicData>
                </a:graphic>
                <wp14:sizeRelH relativeFrom="margin">
                  <wp14:pctWidth>0</wp14:pctWidth>
                </wp14:sizeRelH>
                <wp14:sizeRelV relativeFrom="margin">
                  <wp14:pctHeight>0</wp14:pctHeight>
                </wp14:sizeRelV>
              </wp:anchor>
            </w:drawing>
          </mc:Choice>
          <mc:Fallback>
            <w:pict>
              <v:shapetype w14:anchorId="4D10AC10" id="_x0000_t202" coordsize="21600,21600" o:spt="202" path="m,l,21600r21600,l21600,xe">
                <v:stroke joinstyle="miter"/>
                <v:path gradientshapeok="t" o:connecttype="rect"/>
              </v:shapetype>
              <v:shape id="TextBox 3" o:spid="_x0000_s1026" type="#_x0000_t202" style="position:absolute;left:0;text-align:left;margin-left:28.2pt;margin-top:27.8pt;width:33pt;height: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" fillcolor="white [3201]" stroked="f">
                <v:textbox>
                  <w:txbxContent>
                    <w:p w14:paraId="28057A06" w14:textId="77777777" w:rsidR="00AE5BC2" w:rsidRPr="004371F4" w:rsidRDefault="00AE5BC2" w:rsidP="00AE5BC2">
                      <w:pPr>
                        <w:rPr>
                          <w:color w:val="000000"/>
                          <w:sz w:val="28"/>
                          <w:szCs w:val="28"/>
                          <w14:props3d w14:extrusionH="0" w14:contourW="12700" w14:prstMaterial="warmMatte">
                            <w14:contourClr>
                              <w14:schemeClr w14:val="bg1"/>
                            </w14:contourClr>
                          </w14:props3d>
                        </w:rPr>
                      </w:pPr>
                      <w:r w:rsidRPr="004371F4">
                        <w:rPr>
                          <w:color w:val="000000"/>
                          <w:sz w:val="28"/>
                          <w:szCs w:val="28"/>
                          <w14:props3d w14:extrusionH="0" w14:contourW="12700" w14:prstMaterial="warmMatte">
                            <w14:contourClr>
                              <w14:schemeClr w14:val="bg1"/>
                            </w14:contourClr>
                          </w14:props3d>
                        </w:rPr>
                        <w:t>%</w:t>
                      </w:r>
                    </w:p>
                  </w:txbxContent>
                </v:textbox>
              </v:shape>
            </w:pict>
          </mc:Fallback>
        </mc:AlternateContent>
      </w:r>
      <w:r>
        <w:rPr>
          <w:rFonts w:ascii="Times New Roman" w:eastAsia="Times New Roman" w:hAnsi="Times New Roman" w:cs="Times New Roman"/>
          <w:iCs/>
          <w:noProof/>
          <w:sz w:val="28"/>
          <w:szCs w:val="28"/>
        </w:rPr>
        <w:t xml:space="preserve"> </w:t>
      </w:r>
      <w:r w:rsidR="00D65E4E">
        <w:rPr>
          <w:rFonts w:ascii="Times New Roman" w:eastAsia="Times New Roman" w:hAnsi="Times New Roman" w:cs="Times New Roman"/>
          <w:iCs/>
          <w:noProof/>
          <w:sz w:val="28"/>
          <w:szCs w:val="28"/>
        </w:rPr>
        <w:drawing>
          <wp:inline distT="0" distB="0" distL="0" distR="0" wp14:anchorId="2728FEF8" wp14:editId="22B0982B">
            <wp:extent cx="6070600" cy="3282844"/>
            <wp:effectExtent l="0" t="0" r="6350" b="0"/>
            <wp:docPr id="44119127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85163" cy="3290719"/>
                    </a:xfrm>
                    <a:prstGeom prst="rect">
                      <a:avLst/>
                    </a:prstGeom>
                    <a:noFill/>
                  </pic:spPr>
                </pic:pic>
              </a:graphicData>
            </a:graphic>
          </wp:inline>
        </w:drawing>
      </w:r>
    </w:p>
    <w:p w14:paraId="45ED1666" w14:textId="77777777" w:rsidR="00EF5A4B" w:rsidRDefault="00EF5A4B" w:rsidP="0078065F">
      <w:pPr>
        <w:spacing w:after="0" w:line="240" w:lineRule="auto"/>
        <w:ind w:firstLine="709"/>
        <w:jc w:val="center"/>
        <w:rPr>
          <w:rFonts w:ascii="Times New Roman" w:eastAsia="Times New Roman" w:hAnsi="Times New Roman" w:cs="Times New Roman"/>
          <w:sz w:val="28"/>
          <w:szCs w:val="28"/>
        </w:rPr>
      </w:pPr>
    </w:p>
    <w:p w14:paraId="7188538F" w14:textId="715A2DA9" w:rsidR="0078065F" w:rsidRDefault="0078065F" w:rsidP="0078065F">
      <w:pPr>
        <w:spacing w:after="0" w:line="240" w:lineRule="auto"/>
        <w:ind w:firstLine="709"/>
        <w:jc w:val="center"/>
        <w:rPr>
          <w:rFonts w:ascii="Times New Roman" w:eastAsia="Times New Roman" w:hAnsi="Times New Roman" w:cs="Times New Roman"/>
          <w:sz w:val="28"/>
          <w:szCs w:val="28"/>
        </w:rPr>
      </w:pPr>
      <w:r w:rsidRPr="00B30F15">
        <w:rPr>
          <w:rFonts w:ascii="Times New Roman" w:eastAsia="Times New Roman" w:hAnsi="Times New Roman" w:cs="Times New Roman"/>
          <w:sz w:val="28"/>
          <w:szCs w:val="28"/>
        </w:rPr>
        <w:t>Рисунок</w:t>
      </w:r>
      <w:r w:rsidR="00D12460">
        <w:rPr>
          <w:rFonts w:ascii="Times New Roman" w:eastAsia="Times New Roman" w:hAnsi="Times New Roman" w:cs="Times New Roman"/>
          <w:sz w:val="28"/>
          <w:szCs w:val="28"/>
        </w:rPr>
        <w:t xml:space="preserve"> </w:t>
      </w:r>
      <w:r w:rsidR="00F37B5C">
        <w:rPr>
          <w:rFonts w:ascii="Times New Roman" w:eastAsia="Times New Roman" w:hAnsi="Times New Roman" w:cs="Times New Roman"/>
          <w:sz w:val="28"/>
          <w:szCs w:val="28"/>
        </w:rPr>
        <w:t>71</w:t>
      </w:r>
      <w:r w:rsidRPr="00B30F15">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Динамика</w:t>
      </w:r>
      <w:r w:rsidRPr="00C6624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КА, РКПБ, МДА в мозге крыс </w:t>
      </w:r>
      <w:r w:rsidR="00BF6263">
        <w:rPr>
          <w:rFonts w:ascii="Times New Roman" w:eastAsia="Times New Roman" w:hAnsi="Times New Roman" w:cs="Times New Roman"/>
          <w:sz w:val="28"/>
          <w:szCs w:val="28"/>
        </w:rPr>
        <w:t>после формирования модели ХНУС</w:t>
      </w:r>
      <w:r w:rsidR="00BF6263" w:rsidRPr="00B30F15">
        <w:rPr>
          <w:rFonts w:ascii="Times New Roman" w:eastAsia="Times New Roman" w:hAnsi="Times New Roman" w:cs="Times New Roman"/>
          <w:sz w:val="28"/>
          <w:szCs w:val="28"/>
        </w:rPr>
        <w:t xml:space="preserve"> </w:t>
      </w:r>
      <w:r w:rsidR="00BF6263">
        <w:rPr>
          <w:rFonts w:ascii="Times New Roman" w:eastAsia="Times New Roman" w:hAnsi="Times New Roman" w:cs="Times New Roman"/>
          <w:sz w:val="28"/>
          <w:szCs w:val="28"/>
        </w:rPr>
        <w:t xml:space="preserve">во 2 группе и в группах </w:t>
      </w:r>
      <w:r>
        <w:rPr>
          <w:rFonts w:ascii="Times New Roman" w:eastAsia="Times New Roman" w:hAnsi="Times New Roman" w:cs="Times New Roman"/>
          <w:sz w:val="28"/>
          <w:szCs w:val="28"/>
        </w:rPr>
        <w:t>после терапии</w:t>
      </w:r>
      <w:r w:rsidR="005F7445">
        <w:rPr>
          <w:rFonts w:ascii="Times New Roman" w:eastAsia="Times New Roman" w:hAnsi="Times New Roman" w:cs="Times New Roman"/>
          <w:sz w:val="28"/>
          <w:szCs w:val="28"/>
        </w:rPr>
        <w:t xml:space="preserve"> </w:t>
      </w:r>
    </w:p>
    <w:p w14:paraId="791058FF" w14:textId="77777777" w:rsidR="00FF2492" w:rsidRDefault="00FF2492">
      <w:pPr>
        <w:spacing w:after="0" w:line="240" w:lineRule="auto"/>
        <w:ind w:firstLine="709"/>
        <w:jc w:val="both"/>
        <w:rPr>
          <w:rFonts w:ascii="Times New Roman" w:eastAsia="Times New Roman" w:hAnsi="Times New Roman" w:cs="Times New Roman"/>
          <w:iCs/>
          <w:sz w:val="28"/>
          <w:szCs w:val="28"/>
        </w:rPr>
      </w:pPr>
    </w:p>
    <w:p w14:paraId="59CD2B90" w14:textId="704ED731" w:rsidR="00FF2492" w:rsidRDefault="00FF2492">
      <w:pPr>
        <w:spacing w:after="0" w:line="240" w:lineRule="auto"/>
        <w:ind w:firstLine="709"/>
        <w:jc w:val="both"/>
        <w:rPr>
          <w:rFonts w:ascii="Times New Roman" w:eastAsia="Times New Roman" w:hAnsi="Times New Roman" w:cs="Times New Roman"/>
          <w:iCs/>
          <w:sz w:val="28"/>
          <w:szCs w:val="28"/>
        </w:rPr>
      </w:pPr>
      <w:r w:rsidRPr="00FF2492">
        <w:rPr>
          <w:rFonts w:ascii="Times New Roman" w:eastAsia="Times New Roman" w:hAnsi="Times New Roman" w:cs="Times New Roman"/>
          <w:iCs/>
          <w:sz w:val="28"/>
          <w:szCs w:val="28"/>
        </w:rPr>
        <w:t>Таким образом, на основании полученных данных мы можем заключить, что хронический непредсказуемый умеренный стресс приводит к усилению окислительного стресса в тканях головного мозга, что подтверждается повышением уровней реактивных карбонильных производных белков и малонового диальдегида. Фармакологическая коррекция амитриптилином и гармин</w:t>
      </w:r>
      <w:r w:rsidR="00012D3A">
        <w:rPr>
          <w:rFonts w:ascii="Times New Roman" w:eastAsia="Times New Roman" w:hAnsi="Times New Roman" w:cs="Times New Roman"/>
          <w:iCs/>
          <w:sz w:val="28"/>
          <w:szCs w:val="28"/>
        </w:rPr>
        <w:t>а</w:t>
      </w:r>
      <w:r w:rsidRPr="00FF2492">
        <w:rPr>
          <w:rFonts w:ascii="Times New Roman" w:eastAsia="Times New Roman" w:hAnsi="Times New Roman" w:cs="Times New Roman"/>
          <w:iCs/>
          <w:sz w:val="28"/>
          <w:szCs w:val="28"/>
        </w:rPr>
        <w:t xml:space="preserve"> гидрохлоридом оказывает ограниченное воздействие на эти показатели, не приводя к их полной нормализации, что свидетельствует о сохранении окислительных нарушений в мозге на фоне терапии.</w:t>
      </w:r>
    </w:p>
    <w:p w14:paraId="42861274" w14:textId="77777777" w:rsidR="00AE5BC2" w:rsidRPr="00590E8C" w:rsidRDefault="00AE5BC2">
      <w:pPr>
        <w:spacing w:after="0" w:line="240" w:lineRule="auto"/>
        <w:ind w:firstLine="709"/>
        <w:jc w:val="both"/>
        <w:rPr>
          <w:rFonts w:ascii="Times New Roman" w:eastAsia="Times New Roman" w:hAnsi="Times New Roman" w:cs="Times New Roman"/>
          <w:iCs/>
          <w:sz w:val="28"/>
          <w:szCs w:val="28"/>
        </w:rPr>
      </w:pPr>
    </w:p>
    <w:p w14:paraId="22F9EF60" w14:textId="77777777" w:rsidR="00AF2F3B" w:rsidRDefault="00BB7C4F">
      <w:pPr>
        <w:spacing w:after="0" w:line="240" w:lineRule="auto"/>
        <w:ind w:firstLine="709"/>
        <w:jc w:val="both"/>
        <w:rPr>
          <w:rFonts w:ascii="Times New Roman" w:eastAsia="Times New Roman" w:hAnsi="Times New Roman" w:cs="Times New Roman"/>
          <w:iCs/>
          <w:sz w:val="28"/>
          <w:szCs w:val="28"/>
        </w:rPr>
      </w:pPr>
      <w:r w:rsidRPr="003844C5">
        <w:rPr>
          <w:rFonts w:ascii="Times New Roman" w:eastAsia="Times New Roman" w:hAnsi="Times New Roman" w:cs="Times New Roman"/>
          <w:iCs/>
          <w:sz w:val="28"/>
          <w:szCs w:val="28"/>
        </w:rPr>
        <w:t xml:space="preserve">3.2.6 </w:t>
      </w:r>
      <w:r w:rsidR="00AF2F3B">
        <w:rPr>
          <w:rFonts w:ascii="Times New Roman" w:eastAsia="Times New Roman" w:hAnsi="Times New Roman" w:cs="Times New Roman"/>
          <w:iCs/>
          <w:sz w:val="28"/>
          <w:szCs w:val="28"/>
        </w:rPr>
        <w:t>Оценка патоморфологических изменений в мозге крыс.</w:t>
      </w:r>
    </w:p>
    <w:p w14:paraId="0000213C" w14:textId="69610872" w:rsidR="009C0684" w:rsidRPr="003844C5" w:rsidRDefault="00BB7C4F">
      <w:pPr>
        <w:spacing w:after="0" w:line="240" w:lineRule="auto"/>
        <w:ind w:firstLine="709"/>
        <w:jc w:val="both"/>
        <w:rPr>
          <w:rFonts w:ascii="Times New Roman" w:eastAsia="Times New Roman" w:hAnsi="Times New Roman" w:cs="Times New Roman"/>
          <w:iCs/>
          <w:sz w:val="28"/>
          <w:szCs w:val="28"/>
        </w:rPr>
      </w:pPr>
      <w:r w:rsidRPr="003844C5">
        <w:rPr>
          <w:rFonts w:ascii="Times New Roman" w:eastAsia="Times New Roman" w:hAnsi="Times New Roman" w:cs="Times New Roman"/>
          <w:iCs/>
          <w:sz w:val="28"/>
          <w:szCs w:val="28"/>
        </w:rPr>
        <w:t>Морфологическая характеристика структурного состояния головного мозга при хроническом непредсказуемом умеренном стрессе после терапии препаратами плацебо, гармина гидрохлоридом, амитриптилином</w:t>
      </w:r>
      <w:r w:rsidR="00AF2F3B">
        <w:rPr>
          <w:rFonts w:ascii="Times New Roman" w:eastAsia="Times New Roman" w:hAnsi="Times New Roman" w:cs="Times New Roman"/>
          <w:iCs/>
          <w:sz w:val="28"/>
          <w:szCs w:val="28"/>
        </w:rPr>
        <w:t>.</w:t>
      </w:r>
    </w:p>
    <w:p w14:paraId="00002154" w14:textId="0DAF1848" w:rsidR="009C0684" w:rsidRDefault="00BB7C4F">
      <w:pPr>
        <w:spacing w:after="0" w:line="240" w:lineRule="auto"/>
        <w:ind w:firstLine="709"/>
        <w:jc w:val="both"/>
        <w:rPr>
          <w:rFonts w:ascii="Times New Roman" w:eastAsia="Times New Roman" w:hAnsi="Times New Roman" w:cs="Times New Roman"/>
          <w:sz w:val="28"/>
          <w:szCs w:val="28"/>
        </w:rPr>
      </w:pPr>
      <w:bookmarkStart w:id="163" w:name="_Hlk155993426"/>
      <w:r>
        <w:rPr>
          <w:rFonts w:ascii="Times New Roman" w:eastAsia="Times New Roman" w:hAnsi="Times New Roman" w:cs="Times New Roman"/>
          <w:sz w:val="28"/>
          <w:szCs w:val="28"/>
        </w:rPr>
        <w:t xml:space="preserve">При гистологическом исследовании ткани головного мозга крыс 2 серии эксперимента </w:t>
      </w:r>
      <w:r w:rsidR="00F02299">
        <w:rPr>
          <w:rFonts w:ascii="Times New Roman" w:eastAsia="Times New Roman" w:hAnsi="Times New Roman" w:cs="Times New Roman"/>
          <w:sz w:val="28"/>
          <w:szCs w:val="28"/>
        </w:rPr>
        <w:t>после</w:t>
      </w:r>
      <w:r>
        <w:rPr>
          <w:rFonts w:ascii="Times New Roman" w:eastAsia="Times New Roman" w:hAnsi="Times New Roman" w:cs="Times New Roman"/>
          <w:sz w:val="28"/>
          <w:szCs w:val="28"/>
        </w:rPr>
        <w:t xml:space="preserve"> создани</w:t>
      </w:r>
      <w:r w:rsidR="00F02299">
        <w:rPr>
          <w:rFonts w:ascii="Times New Roman" w:eastAsia="Times New Roman" w:hAnsi="Times New Roman" w:cs="Times New Roman"/>
          <w:sz w:val="28"/>
          <w:szCs w:val="28"/>
        </w:rPr>
        <w:t>я</w:t>
      </w:r>
      <w:r>
        <w:rPr>
          <w:rFonts w:ascii="Times New Roman" w:eastAsia="Times New Roman" w:hAnsi="Times New Roman" w:cs="Times New Roman"/>
          <w:sz w:val="28"/>
          <w:szCs w:val="28"/>
        </w:rPr>
        <w:t xml:space="preserve"> модели ХНУС, при терапии плацебо (третья группа) был</w:t>
      </w:r>
      <w:r w:rsidR="00F02299">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отмечен</w:t>
      </w:r>
      <w:r w:rsidR="00F02299">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w:t>
      </w:r>
      <w:bookmarkStart w:id="164" w:name="_Hlk181217801"/>
      <w:r>
        <w:rPr>
          <w:rFonts w:ascii="Times New Roman" w:eastAsia="Times New Roman" w:hAnsi="Times New Roman" w:cs="Times New Roman"/>
          <w:sz w:val="28"/>
          <w:szCs w:val="28"/>
        </w:rPr>
        <w:t>однотипная картина патоморфологических изменений. Микроскопически выявлялось паретическое расширение сосудов мягкой мозговой оболочки</w:t>
      </w:r>
      <w:r w:rsidR="008050CE">
        <w:rPr>
          <w:rFonts w:ascii="Times New Roman" w:eastAsia="Times New Roman" w:hAnsi="Times New Roman" w:cs="Times New Roman"/>
          <w:sz w:val="28"/>
          <w:szCs w:val="28"/>
        </w:rPr>
        <w:t>, представленн</w:t>
      </w:r>
      <w:r w:rsidR="009700D4">
        <w:rPr>
          <w:rFonts w:ascii="Times New Roman" w:eastAsia="Times New Roman" w:hAnsi="Times New Roman" w:cs="Times New Roman"/>
          <w:sz w:val="28"/>
          <w:szCs w:val="28"/>
        </w:rPr>
        <w:t>ое</w:t>
      </w:r>
      <w:r w:rsidR="008050CE">
        <w:rPr>
          <w:rFonts w:ascii="Times New Roman" w:eastAsia="Times New Roman" w:hAnsi="Times New Roman" w:cs="Times New Roman"/>
          <w:sz w:val="28"/>
          <w:szCs w:val="28"/>
        </w:rPr>
        <w:t xml:space="preserve"> на </w:t>
      </w:r>
      <w:r w:rsidR="00D3557C">
        <w:rPr>
          <w:rFonts w:ascii="Times New Roman" w:eastAsia="Times New Roman" w:hAnsi="Times New Roman" w:cs="Times New Roman"/>
          <w:sz w:val="28"/>
          <w:szCs w:val="28"/>
        </w:rPr>
        <w:t>р</w:t>
      </w:r>
      <w:r w:rsidR="008050CE">
        <w:rPr>
          <w:rFonts w:ascii="Times New Roman" w:eastAsia="Times New Roman" w:hAnsi="Times New Roman" w:cs="Times New Roman"/>
          <w:sz w:val="28"/>
          <w:szCs w:val="28"/>
        </w:rPr>
        <w:t xml:space="preserve">исунке </w:t>
      </w:r>
      <w:r w:rsidR="00F37B5C">
        <w:rPr>
          <w:rFonts w:ascii="Times New Roman" w:eastAsia="Times New Roman" w:hAnsi="Times New Roman" w:cs="Times New Roman"/>
          <w:sz w:val="28"/>
          <w:szCs w:val="28"/>
        </w:rPr>
        <w:t>72</w:t>
      </w:r>
      <w:r>
        <w:rPr>
          <w:rFonts w:ascii="Times New Roman" w:eastAsia="Times New Roman" w:hAnsi="Times New Roman" w:cs="Times New Roman"/>
          <w:sz w:val="28"/>
          <w:szCs w:val="28"/>
        </w:rPr>
        <w:t xml:space="preserve"> а, отек и нарушение кровообращения на уровне сосудов микроциркуляторного русла в виде множественных капилляростазов</w:t>
      </w:r>
      <w:r w:rsidR="008050CE">
        <w:rPr>
          <w:rFonts w:ascii="Times New Roman" w:eastAsia="Times New Roman" w:hAnsi="Times New Roman" w:cs="Times New Roman"/>
          <w:sz w:val="28"/>
          <w:szCs w:val="28"/>
        </w:rPr>
        <w:t xml:space="preserve">, выявляемых на </w:t>
      </w:r>
      <w:r w:rsidR="00D3557C">
        <w:rPr>
          <w:rFonts w:ascii="Times New Roman" w:eastAsia="Times New Roman" w:hAnsi="Times New Roman" w:cs="Times New Roman"/>
          <w:sz w:val="28"/>
          <w:szCs w:val="28"/>
        </w:rPr>
        <w:t>р</w:t>
      </w:r>
      <w:r w:rsidR="008050CE">
        <w:rPr>
          <w:rFonts w:ascii="Times New Roman" w:eastAsia="Times New Roman" w:hAnsi="Times New Roman" w:cs="Times New Roman"/>
          <w:sz w:val="28"/>
          <w:szCs w:val="28"/>
        </w:rPr>
        <w:t xml:space="preserve">исунке </w:t>
      </w:r>
      <w:r w:rsidR="00F37B5C">
        <w:rPr>
          <w:rFonts w:ascii="Times New Roman" w:eastAsia="Times New Roman" w:hAnsi="Times New Roman" w:cs="Times New Roman"/>
          <w:sz w:val="28"/>
          <w:szCs w:val="28"/>
        </w:rPr>
        <w:t>72</w:t>
      </w:r>
      <w:r>
        <w:rPr>
          <w:rFonts w:ascii="Times New Roman" w:eastAsia="Times New Roman" w:hAnsi="Times New Roman" w:cs="Times New Roman"/>
          <w:sz w:val="28"/>
          <w:szCs w:val="28"/>
        </w:rPr>
        <w:t xml:space="preserve"> б, периваскулярный и перицеллюлярный отек с формированием криблюр, вокруг зон ишемии отмечен</w:t>
      </w:r>
      <w:r w:rsidR="008050CE">
        <w:rPr>
          <w:rFonts w:ascii="Times New Roman" w:eastAsia="Times New Roman" w:hAnsi="Times New Roman" w:cs="Times New Roman"/>
          <w:sz w:val="28"/>
          <w:szCs w:val="28"/>
        </w:rPr>
        <w:t>ы</w:t>
      </w:r>
      <w:r>
        <w:rPr>
          <w:rFonts w:ascii="Times New Roman" w:eastAsia="Times New Roman" w:hAnsi="Times New Roman" w:cs="Times New Roman"/>
          <w:sz w:val="28"/>
          <w:szCs w:val="28"/>
        </w:rPr>
        <w:t xml:space="preserve"> активация клеток-сател</w:t>
      </w:r>
      <w:r w:rsidR="00012D3A">
        <w:rPr>
          <w:rFonts w:ascii="Times New Roman" w:eastAsia="Times New Roman" w:hAnsi="Times New Roman" w:cs="Times New Roman"/>
          <w:sz w:val="28"/>
          <w:szCs w:val="28"/>
        </w:rPr>
        <w:t>л</w:t>
      </w:r>
      <w:r>
        <w:rPr>
          <w:rFonts w:ascii="Times New Roman" w:eastAsia="Times New Roman" w:hAnsi="Times New Roman" w:cs="Times New Roman"/>
          <w:sz w:val="28"/>
          <w:szCs w:val="28"/>
        </w:rPr>
        <w:t>итов, явление нейронофагии и глиоза</w:t>
      </w:r>
      <w:r w:rsidR="008050CE">
        <w:rPr>
          <w:rFonts w:ascii="Times New Roman" w:eastAsia="Times New Roman" w:hAnsi="Times New Roman" w:cs="Times New Roman"/>
          <w:sz w:val="28"/>
          <w:szCs w:val="28"/>
        </w:rPr>
        <w:t xml:space="preserve">, отмечаемые на </w:t>
      </w:r>
      <w:r w:rsidR="00D3557C">
        <w:rPr>
          <w:rFonts w:ascii="Times New Roman" w:eastAsia="Times New Roman" w:hAnsi="Times New Roman" w:cs="Times New Roman"/>
          <w:sz w:val="28"/>
          <w:szCs w:val="28"/>
        </w:rPr>
        <w:t>р</w:t>
      </w:r>
      <w:r w:rsidR="008050CE">
        <w:rPr>
          <w:rFonts w:ascii="Times New Roman" w:eastAsia="Times New Roman" w:hAnsi="Times New Roman" w:cs="Times New Roman"/>
          <w:sz w:val="28"/>
          <w:szCs w:val="28"/>
        </w:rPr>
        <w:t xml:space="preserve">исунке </w:t>
      </w:r>
      <w:r w:rsidR="00F37B5C">
        <w:rPr>
          <w:rFonts w:ascii="Times New Roman" w:eastAsia="Times New Roman" w:hAnsi="Times New Roman" w:cs="Times New Roman"/>
          <w:sz w:val="28"/>
          <w:szCs w:val="28"/>
        </w:rPr>
        <w:t>72</w:t>
      </w:r>
      <w:r>
        <w:rPr>
          <w:rFonts w:ascii="Times New Roman" w:eastAsia="Times New Roman" w:hAnsi="Times New Roman" w:cs="Times New Roman"/>
          <w:sz w:val="28"/>
          <w:szCs w:val="28"/>
        </w:rPr>
        <w:t xml:space="preserve"> в. При этом наблюдались дистрофические изменения нейроцитов, выявля</w:t>
      </w:r>
      <w:r w:rsidR="00F02299">
        <w:rPr>
          <w:rFonts w:ascii="Times New Roman" w:eastAsia="Times New Roman" w:hAnsi="Times New Roman" w:cs="Times New Roman"/>
          <w:sz w:val="28"/>
          <w:szCs w:val="28"/>
        </w:rPr>
        <w:t>лись</w:t>
      </w:r>
      <w:r>
        <w:rPr>
          <w:rFonts w:ascii="Times New Roman" w:eastAsia="Times New Roman" w:hAnsi="Times New Roman" w:cs="Times New Roman"/>
          <w:sz w:val="28"/>
          <w:szCs w:val="28"/>
        </w:rPr>
        <w:t xml:space="preserve"> «клетки-тени», границы клеток </w:t>
      </w:r>
      <w:r>
        <w:rPr>
          <w:rFonts w:ascii="Times New Roman" w:eastAsia="Times New Roman" w:hAnsi="Times New Roman" w:cs="Times New Roman"/>
          <w:sz w:val="28"/>
          <w:szCs w:val="28"/>
        </w:rPr>
        <w:lastRenderedPageBreak/>
        <w:t>просматрива</w:t>
      </w:r>
      <w:r w:rsidR="00F02299">
        <w:rPr>
          <w:rFonts w:ascii="Times New Roman" w:eastAsia="Times New Roman" w:hAnsi="Times New Roman" w:cs="Times New Roman"/>
          <w:sz w:val="28"/>
          <w:szCs w:val="28"/>
        </w:rPr>
        <w:t>лись</w:t>
      </w:r>
      <w:r>
        <w:rPr>
          <w:rFonts w:ascii="Times New Roman" w:eastAsia="Times New Roman" w:hAnsi="Times New Roman" w:cs="Times New Roman"/>
          <w:sz w:val="28"/>
          <w:szCs w:val="28"/>
        </w:rPr>
        <w:t xml:space="preserve"> с трудом, выражены явления кариопикноза, кариорексиса и кариолизиса</w:t>
      </w:r>
      <w:r w:rsidR="009700D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8050CE">
        <w:rPr>
          <w:rFonts w:ascii="Times New Roman" w:eastAsia="Times New Roman" w:hAnsi="Times New Roman" w:cs="Times New Roman"/>
          <w:sz w:val="28"/>
          <w:szCs w:val="28"/>
        </w:rPr>
        <w:t xml:space="preserve">отмечаемые на </w:t>
      </w:r>
      <w:r w:rsidR="00D3557C">
        <w:rPr>
          <w:rFonts w:ascii="Times New Roman" w:eastAsia="Times New Roman" w:hAnsi="Times New Roman" w:cs="Times New Roman"/>
          <w:sz w:val="28"/>
          <w:szCs w:val="28"/>
        </w:rPr>
        <w:t>р</w:t>
      </w:r>
      <w:r w:rsidR="008050CE">
        <w:rPr>
          <w:rFonts w:ascii="Times New Roman" w:eastAsia="Times New Roman" w:hAnsi="Times New Roman" w:cs="Times New Roman"/>
          <w:sz w:val="28"/>
          <w:szCs w:val="28"/>
        </w:rPr>
        <w:t>исунке</w:t>
      </w:r>
      <w:r>
        <w:rPr>
          <w:rFonts w:ascii="Times New Roman" w:eastAsia="Times New Roman" w:hAnsi="Times New Roman" w:cs="Times New Roman"/>
          <w:sz w:val="28"/>
          <w:szCs w:val="28"/>
        </w:rPr>
        <w:t xml:space="preserve"> </w:t>
      </w:r>
      <w:r w:rsidR="00F37B5C">
        <w:rPr>
          <w:rFonts w:ascii="Times New Roman" w:eastAsia="Times New Roman" w:hAnsi="Times New Roman" w:cs="Times New Roman"/>
          <w:sz w:val="28"/>
          <w:szCs w:val="28"/>
        </w:rPr>
        <w:t>72</w:t>
      </w:r>
      <w:r>
        <w:rPr>
          <w:rFonts w:ascii="Times New Roman" w:eastAsia="Times New Roman" w:hAnsi="Times New Roman" w:cs="Times New Roman"/>
          <w:sz w:val="28"/>
          <w:szCs w:val="28"/>
        </w:rPr>
        <w:t xml:space="preserve"> г. В стволовой части головного мозга также отмеча</w:t>
      </w:r>
      <w:r w:rsidR="009700D4">
        <w:rPr>
          <w:rFonts w:ascii="Times New Roman" w:eastAsia="Times New Roman" w:hAnsi="Times New Roman" w:cs="Times New Roman"/>
          <w:sz w:val="28"/>
          <w:szCs w:val="28"/>
        </w:rPr>
        <w:t>ю</w:t>
      </w:r>
      <w:r>
        <w:rPr>
          <w:rFonts w:ascii="Times New Roman" w:eastAsia="Times New Roman" w:hAnsi="Times New Roman" w:cs="Times New Roman"/>
          <w:sz w:val="28"/>
          <w:szCs w:val="28"/>
        </w:rPr>
        <w:t>тся явлени</w:t>
      </w:r>
      <w:r w:rsidR="009700D4">
        <w:rPr>
          <w:rFonts w:ascii="Times New Roman" w:eastAsia="Times New Roman" w:hAnsi="Times New Roman" w:cs="Times New Roman"/>
          <w:sz w:val="28"/>
          <w:szCs w:val="28"/>
        </w:rPr>
        <w:t>я</w:t>
      </w:r>
      <w:r>
        <w:rPr>
          <w:rFonts w:ascii="Times New Roman" w:eastAsia="Times New Roman" w:hAnsi="Times New Roman" w:cs="Times New Roman"/>
          <w:sz w:val="28"/>
          <w:szCs w:val="28"/>
        </w:rPr>
        <w:t xml:space="preserve"> глиоза как последствие ишемии. В разных участках головного мозга</w:t>
      </w:r>
      <w:r w:rsidR="008050CE">
        <w:rPr>
          <w:rFonts w:ascii="Times New Roman" w:eastAsia="Times New Roman" w:hAnsi="Times New Roman" w:cs="Times New Roman"/>
          <w:sz w:val="28"/>
          <w:szCs w:val="28"/>
        </w:rPr>
        <w:t xml:space="preserve"> представленных на </w:t>
      </w:r>
      <w:r w:rsidR="00D3557C">
        <w:rPr>
          <w:rFonts w:ascii="Times New Roman" w:eastAsia="Times New Roman" w:hAnsi="Times New Roman" w:cs="Times New Roman"/>
          <w:sz w:val="28"/>
          <w:szCs w:val="28"/>
        </w:rPr>
        <w:t>р</w:t>
      </w:r>
      <w:r w:rsidR="008050CE">
        <w:rPr>
          <w:rFonts w:ascii="Times New Roman" w:eastAsia="Times New Roman" w:hAnsi="Times New Roman" w:cs="Times New Roman"/>
          <w:sz w:val="28"/>
          <w:szCs w:val="28"/>
        </w:rPr>
        <w:t xml:space="preserve">исунке </w:t>
      </w:r>
      <w:r w:rsidR="00F37B5C">
        <w:rPr>
          <w:rFonts w:ascii="Times New Roman" w:eastAsia="Times New Roman" w:hAnsi="Times New Roman" w:cs="Times New Roman"/>
          <w:sz w:val="28"/>
          <w:szCs w:val="28"/>
        </w:rPr>
        <w:t>72</w:t>
      </w:r>
      <w:r w:rsidR="008050CE">
        <w:rPr>
          <w:rFonts w:ascii="Times New Roman" w:eastAsia="Times New Roman" w:hAnsi="Times New Roman" w:cs="Times New Roman"/>
          <w:sz w:val="28"/>
          <w:szCs w:val="28"/>
        </w:rPr>
        <w:t xml:space="preserve"> д, е</w:t>
      </w:r>
      <w:r>
        <w:rPr>
          <w:rFonts w:ascii="Times New Roman" w:eastAsia="Times New Roman" w:hAnsi="Times New Roman" w:cs="Times New Roman"/>
          <w:sz w:val="28"/>
          <w:szCs w:val="28"/>
        </w:rPr>
        <w:t xml:space="preserve"> наблюдалось образование кистозных структур, как возможных исход очагов кровоизлияний и глиоза</w:t>
      </w:r>
      <w:r w:rsidR="008050CE">
        <w:rPr>
          <w:rFonts w:ascii="Times New Roman" w:eastAsia="Times New Roman" w:hAnsi="Times New Roman" w:cs="Times New Roman"/>
          <w:sz w:val="28"/>
          <w:szCs w:val="28"/>
        </w:rPr>
        <w:t>.</w:t>
      </w:r>
      <w:bookmarkEnd w:id="163"/>
      <w:bookmarkEnd w:id="164"/>
    </w:p>
    <w:p w14:paraId="00002155" w14:textId="77777777" w:rsidR="009C0684" w:rsidRDefault="009C0684">
      <w:pPr>
        <w:spacing w:after="0" w:line="240" w:lineRule="auto"/>
        <w:ind w:firstLine="709"/>
        <w:jc w:val="both"/>
        <w:rPr>
          <w:rFonts w:ascii="Times New Roman" w:eastAsia="Times New Roman" w:hAnsi="Times New Roman" w:cs="Times New Roman"/>
          <w:sz w:val="28"/>
          <w:szCs w:val="28"/>
        </w:rPr>
      </w:pPr>
    </w:p>
    <w:tbl>
      <w:tblPr>
        <w:tblStyle w:val="22"/>
        <w:tblW w:w="9618" w:type="dxa"/>
        <w:tblInd w:w="0" w:type="dxa"/>
        <w:tblLayout w:type="fixed"/>
        <w:tblLook w:val="0400" w:firstRow="0" w:lastRow="0" w:firstColumn="0" w:lastColumn="0" w:noHBand="0" w:noVBand="1"/>
      </w:tblPr>
      <w:tblGrid>
        <w:gridCol w:w="4818"/>
        <w:gridCol w:w="4800"/>
      </w:tblGrid>
      <w:tr w:rsidR="009C0684" w14:paraId="778CB23E" w14:textId="77777777" w:rsidTr="005E0661">
        <w:trPr>
          <w:trHeight w:val="2633"/>
        </w:trPr>
        <w:tc>
          <w:tcPr>
            <w:tcW w:w="4818" w:type="dxa"/>
            <w:tcMar>
              <w:left w:w="0" w:type="dxa"/>
              <w:right w:w="0" w:type="dxa"/>
            </w:tcMar>
          </w:tcPr>
          <w:p w14:paraId="00002156" w14:textId="77777777" w:rsidR="009C0684" w:rsidRDefault="00BB7C4F">
            <w:pPr>
              <w:rPr>
                <w:rFonts w:ascii="Times New Roman" w:eastAsia="Times New Roman" w:hAnsi="Times New Roman" w:cs="Times New Roman"/>
                <w:sz w:val="28"/>
                <w:szCs w:val="28"/>
              </w:rPr>
            </w:pPr>
            <w:r>
              <w:rPr>
                <w:noProof/>
              </w:rPr>
              <w:drawing>
                <wp:inline distT="0" distB="0" distL="0" distR="0" wp14:anchorId="6874F3DD" wp14:editId="5E108D45">
                  <wp:extent cx="3051878" cy="1752600"/>
                  <wp:effectExtent l="0" t="0" r="0" b="0"/>
                  <wp:docPr id="16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15"/>
                          <a:srcRect/>
                          <a:stretch>
                            <a:fillRect/>
                          </a:stretch>
                        </pic:blipFill>
                        <pic:spPr>
                          <a:xfrm>
                            <a:off x="0" y="0"/>
                            <a:ext cx="3061316" cy="1758020"/>
                          </a:xfrm>
                          <a:prstGeom prst="rect">
                            <a:avLst/>
                          </a:prstGeom>
                          <a:ln/>
                        </pic:spPr>
                      </pic:pic>
                    </a:graphicData>
                  </a:graphic>
                </wp:inline>
              </w:drawing>
            </w:r>
          </w:p>
        </w:tc>
        <w:tc>
          <w:tcPr>
            <w:tcW w:w="4800" w:type="dxa"/>
            <w:tcMar>
              <w:left w:w="0" w:type="dxa"/>
              <w:right w:w="0" w:type="dxa"/>
            </w:tcMar>
          </w:tcPr>
          <w:p w14:paraId="00002157"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B9C9D6F" wp14:editId="7383DE8E">
                  <wp:extent cx="3083560" cy="1752600"/>
                  <wp:effectExtent l="0" t="0" r="2540" b="0"/>
                  <wp:docPr id="153" name="image52.png" descr="C:\Users\m.tusupbekova\Desktop\Лена_рис_описание_ невролог  папка до 27\Лена рис опиание_  папка до 27 случая\Лена невролог все папка\папка 15 HIS 24 Плацебо\2021-11-05 15-57-20_6849.jpg"/>
                  <wp:cNvGraphicFramePr/>
                  <a:graphic xmlns:a="http://schemas.openxmlformats.org/drawingml/2006/main">
                    <a:graphicData uri="http://schemas.openxmlformats.org/drawingml/2006/picture">
                      <pic:pic xmlns:pic="http://schemas.openxmlformats.org/drawingml/2006/picture">
                        <pic:nvPicPr>
                          <pic:cNvPr id="0" name="image52.png" descr="C:\Users\m.tusupbekova\Desktop\Лена_рис_описание_ невролог  папка до 27\Лена рис опиание_  папка до 27 случая\Лена невролог все папка\папка 15 HIS 24 Плацебо\2021-11-05 15-57-20_6849.jpg"/>
                          <pic:cNvPicPr preferRelativeResize="0"/>
                        </pic:nvPicPr>
                        <pic:blipFill>
                          <a:blip r:embed="rId116"/>
                          <a:srcRect/>
                          <a:stretch>
                            <a:fillRect/>
                          </a:stretch>
                        </pic:blipFill>
                        <pic:spPr>
                          <a:xfrm>
                            <a:off x="0" y="0"/>
                            <a:ext cx="3090464" cy="1756524"/>
                          </a:xfrm>
                          <a:prstGeom prst="rect">
                            <a:avLst/>
                          </a:prstGeom>
                          <a:ln/>
                        </pic:spPr>
                      </pic:pic>
                    </a:graphicData>
                  </a:graphic>
                </wp:inline>
              </w:drawing>
            </w:r>
          </w:p>
        </w:tc>
      </w:tr>
      <w:tr w:rsidR="009C0684" w14:paraId="6B9EF10D" w14:textId="77777777" w:rsidTr="005E0661">
        <w:tc>
          <w:tcPr>
            <w:tcW w:w="4818" w:type="dxa"/>
          </w:tcPr>
          <w:p w14:paraId="00002158" w14:textId="77777777" w:rsidR="009C0684" w:rsidRDefault="00BB7C4F" w:rsidP="00560AC3">
            <w:pPr>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p>
        </w:tc>
        <w:tc>
          <w:tcPr>
            <w:tcW w:w="4800" w:type="dxa"/>
          </w:tcPr>
          <w:p w14:paraId="00002159" w14:textId="77777777" w:rsidR="009C0684" w:rsidRDefault="00BB7C4F" w:rsidP="00560AC3">
            <w:pPr>
              <w:rPr>
                <w:rFonts w:ascii="Times New Roman" w:eastAsia="Times New Roman" w:hAnsi="Times New Roman" w:cs="Times New Roman"/>
                <w:sz w:val="28"/>
                <w:szCs w:val="28"/>
              </w:rPr>
            </w:pPr>
            <w:r>
              <w:rPr>
                <w:rFonts w:ascii="Times New Roman" w:eastAsia="Times New Roman" w:hAnsi="Times New Roman" w:cs="Times New Roman"/>
                <w:sz w:val="28"/>
                <w:szCs w:val="28"/>
              </w:rPr>
              <w:t>б</w:t>
            </w:r>
          </w:p>
        </w:tc>
      </w:tr>
      <w:tr w:rsidR="009C0684" w14:paraId="4B927BBB" w14:textId="77777777" w:rsidTr="005E0661">
        <w:trPr>
          <w:trHeight w:val="2650"/>
        </w:trPr>
        <w:tc>
          <w:tcPr>
            <w:tcW w:w="4818" w:type="dxa"/>
          </w:tcPr>
          <w:p w14:paraId="0000215A"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8A97035" wp14:editId="3CEE1A85">
                  <wp:extent cx="3073258" cy="1696720"/>
                  <wp:effectExtent l="0" t="0" r="0" b="0"/>
                  <wp:docPr id="154" name="image54.png" descr="C:\Users\m.tusupbekova\Desktop\Лена_рис_описание_ невролог  папка до 27\Лена рис опиание_  папка до 27 случая\Лена невролог все папка\папка 18 HIS 29 Плацебо рис\2021-11-05 16-05-32_6876.jpg"/>
                  <wp:cNvGraphicFramePr/>
                  <a:graphic xmlns:a="http://schemas.openxmlformats.org/drawingml/2006/main">
                    <a:graphicData uri="http://schemas.openxmlformats.org/drawingml/2006/picture">
                      <pic:pic xmlns:pic="http://schemas.openxmlformats.org/drawingml/2006/picture">
                        <pic:nvPicPr>
                          <pic:cNvPr id="0" name="image54.png" descr="C:\Users\m.tusupbekova\Desktop\Лена_рис_описание_ невролог  папка до 27\Лена рис опиание_  папка до 27 случая\Лена невролог все папка\папка 18 HIS 29 Плацебо рис\2021-11-05 16-05-32_6876.jpg"/>
                          <pic:cNvPicPr preferRelativeResize="0"/>
                        </pic:nvPicPr>
                        <pic:blipFill>
                          <a:blip r:embed="rId117"/>
                          <a:srcRect/>
                          <a:stretch>
                            <a:fillRect/>
                          </a:stretch>
                        </pic:blipFill>
                        <pic:spPr>
                          <a:xfrm>
                            <a:off x="0" y="0"/>
                            <a:ext cx="3084828" cy="1703108"/>
                          </a:xfrm>
                          <a:prstGeom prst="rect">
                            <a:avLst/>
                          </a:prstGeom>
                          <a:ln/>
                        </pic:spPr>
                      </pic:pic>
                    </a:graphicData>
                  </a:graphic>
                </wp:inline>
              </w:drawing>
            </w:r>
          </w:p>
        </w:tc>
        <w:tc>
          <w:tcPr>
            <w:tcW w:w="4800" w:type="dxa"/>
          </w:tcPr>
          <w:p w14:paraId="0000215B"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9CFD80B" wp14:editId="2FAF7B33">
                  <wp:extent cx="3049270" cy="1697182"/>
                  <wp:effectExtent l="0" t="0" r="0" b="0"/>
                  <wp:docPr id="15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18"/>
                          <a:srcRect/>
                          <a:stretch>
                            <a:fillRect/>
                          </a:stretch>
                        </pic:blipFill>
                        <pic:spPr>
                          <a:xfrm>
                            <a:off x="0" y="0"/>
                            <a:ext cx="3066178" cy="1706593"/>
                          </a:xfrm>
                          <a:prstGeom prst="rect">
                            <a:avLst/>
                          </a:prstGeom>
                          <a:ln/>
                        </pic:spPr>
                      </pic:pic>
                    </a:graphicData>
                  </a:graphic>
                </wp:inline>
              </w:drawing>
            </w:r>
          </w:p>
        </w:tc>
      </w:tr>
      <w:tr w:rsidR="009C0684" w14:paraId="4DA18016" w14:textId="77777777" w:rsidTr="005E0661">
        <w:tc>
          <w:tcPr>
            <w:tcW w:w="4818" w:type="dxa"/>
          </w:tcPr>
          <w:p w14:paraId="0000215C" w14:textId="77777777" w:rsidR="009C0684" w:rsidRDefault="00BB7C4F" w:rsidP="00560AC3">
            <w:pPr>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p>
        </w:tc>
        <w:tc>
          <w:tcPr>
            <w:tcW w:w="4800" w:type="dxa"/>
          </w:tcPr>
          <w:p w14:paraId="0000215D" w14:textId="77777777" w:rsidR="009C0684" w:rsidRDefault="00BB7C4F" w:rsidP="00560AC3">
            <w:pPr>
              <w:rPr>
                <w:rFonts w:ascii="Times New Roman" w:eastAsia="Times New Roman" w:hAnsi="Times New Roman" w:cs="Times New Roman"/>
                <w:sz w:val="28"/>
                <w:szCs w:val="28"/>
              </w:rPr>
            </w:pPr>
            <w:r>
              <w:rPr>
                <w:rFonts w:ascii="Times New Roman" w:eastAsia="Times New Roman" w:hAnsi="Times New Roman" w:cs="Times New Roman"/>
                <w:sz w:val="28"/>
                <w:szCs w:val="28"/>
              </w:rPr>
              <w:t>г</w:t>
            </w:r>
          </w:p>
        </w:tc>
      </w:tr>
      <w:tr w:rsidR="009C0684" w14:paraId="47BBACF3" w14:textId="77777777" w:rsidTr="005E0661">
        <w:tc>
          <w:tcPr>
            <w:tcW w:w="4818" w:type="dxa"/>
          </w:tcPr>
          <w:p w14:paraId="0000215E"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1C62303" wp14:editId="22412356">
                  <wp:extent cx="3054856" cy="1704110"/>
                  <wp:effectExtent l="0" t="0" r="0" b="0"/>
                  <wp:docPr id="156" name="image36.png" descr="C:\Users\m.tusupbekova\Desktop\Лена_рис_описание_ невролог  папка до 27\Лена рис опиание_  папка до 27 случая\Лена невролог все папка\папка 18 HIS 29 Плацебо рис\2021-11-05 16-06-14_6878.jpg"/>
                  <wp:cNvGraphicFramePr/>
                  <a:graphic xmlns:a="http://schemas.openxmlformats.org/drawingml/2006/main">
                    <a:graphicData uri="http://schemas.openxmlformats.org/drawingml/2006/picture">
                      <pic:pic xmlns:pic="http://schemas.openxmlformats.org/drawingml/2006/picture">
                        <pic:nvPicPr>
                          <pic:cNvPr id="0" name="image36.png" descr="C:\Users\m.tusupbekova\Desktop\Лена_рис_описание_ невролог  папка до 27\Лена рис опиание_  папка до 27 случая\Лена невролог все папка\папка 18 HIS 29 Плацебо рис\2021-11-05 16-06-14_6878.jpg"/>
                          <pic:cNvPicPr preferRelativeResize="0"/>
                        </pic:nvPicPr>
                        <pic:blipFill>
                          <a:blip r:embed="rId119"/>
                          <a:srcRect/>
                          <a:stretch>
                            <a:fillRect/>
                          </a:stretch>
                        </pic:blipFill>
                        <pic:spPr>
                          <a:xfrm>
                            <a:off x="0" y="0"/>
                            <a:ext cx="3068352" cy="1711639"/>
                          </a:xfrm>
                          <a:prstGeom prst="rect">
                            <a:avLst/>
                          </a:prstGeom>
                          <a:ln/>
                        </pic:spPr>
                      </pic:pic>
                    </a:graphicData>
                  </a:graphic>
                </wp:inline>
              </w:drawing>
            </w:r>
          </w:p>
        </w:tc>
        <w:tc>
          <w:tcPr>
            <w:tcW w:w="4800" w:type="dxa"/>
          </w:tcPr>
          <w:p w14:paraId="0000215F"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3F1998C" wp14:editId="397D54ED">
                  <wp:extent cx="3040380" cy="1703705"/>
                  <wp:effectExtent l="0" t="0" r="7620" b="0"/>
                  <wp:docPr id="157" name="image51.jpg" descr="C:\Users\M.Tusupbekova\Desktop\Лена_Морфология_по группам_невролог_2022\папка 3_Плацебо 21-30 готова\папка 14 HIS 21 пропустить рис\2021-11-05 15-53-49_6839.jpg"/>
                  <wp:cNvGraphicFramePr/>
                  <a:graphic xmlns:a="http://schemas.openxmlformats.org/drawingml/2006/main">
                    <a:graphicData uri="http://schemas.openxmlformats.org/drawingml/2006/picture">
                      <pic:pic xmlns:pic="http://schemas.openxmlformats.org/drawingml/2006/picture">
                        <pic:nvPicPr>
                          <pic:cNvPr id="0" name="image51.jpg" descr="C:\Users\M.Tusupbekova\Desktop\Лена_Морфология_по группам_невролог_2022\папка 3_Плацебо 21-30 готова\папка 14 HIS 21 пропустить рис\2021-11-05 15-53-49_6839.jpg"/>
                          <pic:cNvPicPr preferRelativeResize="0"/>
                        </pic:nvPicPr>
                        <pic:blipFill>
                          <a:blip r:embed="rId120"/>
                          <a:srcRect/>
                          <a:stretch>
                            <a:fillRect/>
                          </a:stretch>
                        </pic:blipFill>
                        <pic:spPr>
                          <a:xfrm>
                            <a:off x="0" y="0"/>
                            <a:ext cx="3043121" cy="1705241"/>
                          </a:xfrm>
                          <a:prstGeom prst="rect">
                            <a:avLst/>
                          </a:prstGeom>
                          <a:ln/>
                        </pic:spPr>
                      </pic:pic>
                    </a:graphicData>
                  </a:graphic>
                </wp:inline>
              </w:drawing>
            </w:r>
          </w:p>
        </w:tc>
      </w:tr>
      <w:tr w:rsidR="009C0684" w14:paraId="05E6C1C5" w14:textId="77777777" w:rsidTr="005E0661">
        <w:tc>
          <w:tcPr>
            <w:tcW w:w="4818" w:type="dxa"/>
          </w:tcPr>
          <w:p w14:paraId="00002160" w14:textId="77777777" w:rsidR="009C0684" w:rsidRDefault="00BB7C4F" w:rsidP="00560AC3">
            <w:pPr>
              <w:rPr>
                <w:rFonts w:ascii="Times New Roman" w:eastAsia="Times New Roman" w:hAnsi="Times New Roman" w:cs="Times New Roman"/>
                <w:sz w:val="28"/>
                <w:szCs w:val="28"/>
              </w:rPr>
            </w:pPr>
            <w:r>
              <w:rPr>
                <w:rFonts w:ascii="Times New Roman" w:eastAsia="Times New Roman" w:hAnsi="Times New Roman" w:cs="Times New Roman"/>
                <w:sz w:val="28"/>
                <w:szCs w:val="28"/>
              </w:rPr>
              <w:t>д</w:t>
            </w:r>
          </w:p>
        </w:tc>
        <w:tc>
          <w:tcPr>
            <w:tcW w:w="4800" w:type="dxa"/>
          </w:tcPr>
          <w:p w14:paraId="00002161" w14:textId="77777777" w:rsidR="009C0684" w:rsidRDefault="00BB7C4F" w:rsidP="00560AC3">
            <w:pPr>
              <w:rPr>
                <w:rFonts w:ascii="Times New Roman" w:eastAsia="Times New Roman" w:hAnsi="Times New Roman" w:cs="Times New Roman"/>
                <w:sz w:val="28"/>
                <w:szCs w:val="28"/>
              </w:rPr>
            </w:pPr>
            <w:r>
              <w:rPr>
                <w:rFonts w:ascii="Times New Roman" w:eastAsia="Times New Roman" w:hAnsi="Times New Roman" w:cs="Times New Roman"/>
                <w:sz w:val="28"/>
                <w:szCs w:val="28"/>
              </w:rPr>
              <w:t>е</w:t>
            </w:r>
          </w:p>
        </w:tc>
      </w:tr>
      <w:tr w:rsidR="009C0684" w14:paraId="00A44DBB" w14:textId="77777777" w:rsidTr="005E0661">
        <w:tc>
          <w:tcPr>
            <w:tcW w:w="9618" w:type="dxa"/>
            <w:gridSpan w:val="2"/>
          </w:tcPr>
          <w:p w14:paraId="6511C211" w14:textId="77777777" w:rsidR="003844C5" w:rsidRDefault="003844C5">
            <w:pPr>
              <w:jc w:val="center"/>
              <w:rPr>
                <w:rFonts w:ascii="Times New Roman" w:eastAsia="Times New Roman" w:hAnsi="Times New Roman" w:cs="Times New Roman"/>
                <w:sz w:val="28"/>
                <w:szCs w:val="28"/>
              </w:rPr>
            </w:pPr>
          </w:p>
          <w:p w14:paraId="00002162" w14:textId="2914DDC2" w:rsidR="009C0684" w:rsidRDefault="00BB7C4F">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F37B5C">
              <w:rPr>
                <w:rFonts w:ascii="Times New Roman" w:eastAsia="Times New Roman" w:hAnsi="Times New Roman" w:cs="Times New Roman"/>
                <w:sz w:val="28"/>
                <w:szCs w:val="28"/>
              </w:rPr>
              <w:t>72</w:t>
            </w:r>
            <w:r>
              <w:rPr>
                <w:rFonts w:ascii="Times New Roman" w:eastAsia="Times New Roman" w:hAnsi="Times New Roman" w:cs="Times New Roman"/>
                <w:sz w:val="28"/>
                <w:szCs w:val="28"/>
              </w:rPr>
              <w:t xml:space="preserve"> – Терапия плацебо, третья группа, 2 серия эксперимента. Головной мозг: паретическое расширение</w:t>
            </w:r>
            <w:r w:rsidR="009700D4">
              <w:rPr>
                <w:rFonts w:ascii="Times New Roman" w:eastAsia="Times New Roman" w:hAnsi="Times New Roman" w:cs="Times New Roman"/>
                <w:sz w:val="28"/>
                <w:szCs w:val="28"/>
              </w:rPr>
              <w:t xml:space="preserve"> сосудов</w:t>
            </w:r>
            <w:r>
              <w:rPr>
                <w:rFonts w:ascii="Times New Roman" w:eastAsia="Times New Roman" w:hAnsi="Times New Roman" w:cs="Times New Roman"/>
                <w:sz w:val="28"/>
                <w:szCs w:val="28"/>
              </w:rPr>
              <w:t xml:space="preserve"> и отек мягкой мозговой оболочки (а); множественные капилляростазы (б); активация клеток-сател</w:t>
            </w:r>
            <w:r w:rsidR="00012D3A">
              <w:rPr>
                <w:rFonts w:ascii="Times New Roman" w:eastAsia="Times New Roman" w:hAnsi="Times New Roman" w:cs="Times New Roman"/>
                <w:sz w:val="28"/>
                <w:szCs w:val="28"/>
              </w:rPr>
              <w:t>л</w:t>
            </w:r>
            <w:r>
              <w:rPr>
                <w:rFonts w:ascii="Times New Roman" w:eastAsia="Times New Roman" w:hAnsi="Times New Roman" w:cs="Times New Roman"/>
                <w:sz w:val="28"/>
                <w:szCs w:val="28"/>
              </w:rPr>
              <w:t>итов, явление нейронофагии и глиоза (в); деструкция нейроцитов (г); глиоз ствола мозга (д); кистозные структуры вещества головного мозга</w:t>
            </w:r>
            <w:r w:rsidR="00845D36">
              <w:rPr>
                <w:rFonts w:ascii="Times New Roman" w:eastAsia="Times New Roman" w:hAnsi="Times New Roman" w:cs="Times New Roman"/>
                <w:sz w:val="28"/>
                <w:szCs w:val="28"/>
              </w:rPr>
              <w:t xml:space="preserve"> (е)</w:t>
            </w:r>
            <w:r>
              <w:rPr>
                <w:rFonts w:ascii="Times New Roman" w:eastAsia="Times New Roman" w:hAnsi="Times New Roman" w:cs="Times New Roman"/>
                <w:sz w:val="28"/>
                <w:szCs w:val="28"/>
              </w:rPr>
              <w:t xml:space="preserve">. Окраска: гематоксилином и эозином. Ув.: а, е </w:t>
            </w:r>
            <w:r w:rsidR="008050CE" w:rsidRPr="008050C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Х 200; б, в, д</w:t>
            </w:r>
            <w:r w:rsidR="008050CE" w:rsidRPr="008050CE">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 xml:space="preserve">Х 400; г </w:t>
            </w:r>
            <w:r w:rsidR="008050C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Х1000.</w:t>
            </w:r>
          </w:p>
        </w:tc>
      </w:tr>
    </w:tbl>
    <w:p w14:paraId="00002164" w14:textId="77777777" w:rsidR="009C0684" w:rsidRDefault="009C0684">
      <w:pPr>
        <w:spacing w:after="0" w:line="240" w:lineRule="auto"/>
        <w:rPr>
          <w:rFonts w:ascii="Times New Roman" w:eastAsia="Times New Roman" w:hAnsi="Times New Roman" w:cs="Times New Roman"/>
          <w:sz w:val="28"/>
          <w:szCs w:val="28"/>
        </w:rPr>
      </w:pPr>
    </w:p>
    <w:p w14:paraId="00002165" w14:textId="3625D6FE" w:rsidR="009C0684" w:rsidRDefault="00BB7C4F">
      <w:pPr>
        <w:spacing w:after="0" w:line="240" w:lineRule="auto"/>
        <w:ind w:firstLine="709"/>
        <w:jc w:val="both"/>
      </w:pPr>
      <w:bookmarkStart w:id="165" w:name="_Hlk155993595"/>
      <w:r>
        <w:rPr>
          <w:rFonts w:ascii="Times New Roman" w:eastAsia="Times New Roman" w:hAnsi="Times New Roman" w:cs="Times New Roman"/>
          <w:sz w:val="28"/>
          <w:szCs w:val="28"/>
        </w:rPr>
        <w:t>При гистологическом исследовании ткани головного мозга крыс четвертой группы 2 серии эксперимента при создании модели Х</w:t>
      </w:r>
      <w:r w:rsidR="009700D4">
        <w:rPr>
          <w:rFonts w:ascii="Times New Roman" w:eastAsia="Times New Roman" w:hAnsi="Times New Roman" w:cs="Times New Roman"/>
          <w:sz w:val="28"/>
          <w:szCs w:val="28"/>
        </w:rPr>
        <w:t>Н</w:t>
      </w:r>
      <w:r>
        <w:rPr>
          <w:rFonts w:ascii="Times New Roman" w:eastAsia="Times New Roman" w:hAnsi="Times New Roman" w:cs="Times New Roman"/>
          <w:sz w:val="28"/>
          <w:szCs w:val="28"/>
        </w:rPr>
        <w:t>УС, после  терапии гармина гидрохлорид</w:t>
      </w:r>
      <w:r w:rsidR="009700D4">
        <w:rPr>
          <w:rFonts w:ascii="Times New Roman" w:eastAsia="Times New Roman" w:hAnsi="Times New Roman" w:cs="Times New Roman"/>
          <w:sz w:val="28"/>
          <w:szCs w:val="28"/>
        </w:rPr>
        <w:t>ом</w:t>
      </w:r>
      <w:r>
        <w:rPr>
          <w:rFonts w:ascii="Times New Roman" w:eastAsia="Times New Roman" w:hAnsi="Times New Roman" w:cs="Times New Roman"/>
          <w:sz w:val="28"/>
          <w:szCs w:val="28"/>
        </w:rPr>
        <w:t xml:space="preserve"> </w:t>
      </w:r>
      <w:bookmarkStart w:id="166" w:name="_Hlk181218017"/>
      <w:r>
        <w:rPr>
          <w:rFonts w:ascii="Times New Roman" w:eastAsia="Times New Roman" w:hAnsi="Times New Roman" w:cs="Times New Roman"/>
          <w:sz w:val="28"/>
          <w:szCs w:val="28"/>
        </w:rPr>
        <w:t xml:space="preserve">отмечены выраженные нарушения кровообращения на </w:t>
      </w:r>
      <w:r>
        <w:rPr>
          <w:rFonts w:ascii="Times New Roman" w:eastAsia="Times New Roman" w:hAnsi="Times New Roman" w:cs="Times New Roman"/>
          <w:sz w:val="28"/>
          <w:szCs w:val="28"/>
        </w:rPr>
        <w:lastRenderedPageBreak/>
        <w:t xml:space="preserve">уровне сосудов микроциркуляторного русла, что характеризовалось полнокровием, обширными периваскулярными кровоизлияниями и капилляростазами, эритростазами, выявляются очаги энцефаломаляции и порэнцефалии </w:t>
      </w:r>
      <w:r w:rsidR="008050CE">
        <w:rPr>
          <w:rFonts w:ascii="Times New Roman" w:eastAsia="Times New Roman" w:hAnsi="Times New Roman" w:cs="Times New Roman"/>
          <w:sz w:val="28"/>
          <w:szCs w:val="28"/>
        </w:rPr>
        <w:t>представленные на рисунке</w:t>
      </w:r>
      <w:r>
        <w:rPr>
          <w:rFonts w:ascii="Times New Roman" w:eastAsia="Times New Roman" w:hAnsi="Times New Roman" w:cs="Times New Roman"/>
          <w:sz w:val="28"/>
          <w:szCs w:val="28"/>
        </w:rPr>
        <w:t xml:space="preserve"> </w:t>
      </w:r>
      <w:r w:rsidR="00F37B5C">
        <w:rPr>
          <w:rFonts w:ascii="Times New Roman" w:eastAsia="Times New Roman" w:hAnsi="Times New Roman" w:cs="Times New Roman"/>
          <w:sz w:val="28"/>
          <w:szCs w:val="28"/>
        </w:rPr>
        <w:t>73</w:t>
      </w:r>
      <w:r>
        <w:rPr>
          <w:rFonts w:ascii="Times New Roman" w:eastAsia="Times New Roman" w:hAnsi="Times New Roman" w:cs="Times New Roman"/>
          <w:sz w:val="28"/>
          <w:szCs w:val="28"/>
        </w:rPr>
        <w:t xml:space="preserve"> а,</w:t>
      </w:r>
      <w:r w:rsidR="00FF11A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w:t>
      </w:r>
      <w:r w:rsidR="00FF11A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FF11A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г, вокруг наблюдается большие зоны глиоза </w:t>
      </w:r>
      <w:r w:rsidR="008050CE">
        <w:rPr>
          <w:rFonts w:ascii="Times New Roman" w:eastAsia="Times New Roman" w:hAnsi="Times New Roman" w:cs="Times New Roman"/>
          <w:sz w:val="28"/>
          <w:szCs w:val="28"/>
        </w:rPr>
        <w:t xml:space="preserve">отмечаемые на </w:t>
      </w:r>
      <w:r w:rsidR="00D3557C">
        <w:rPr>
          <w:rFonts w:ascii="Times New Roman" w:eastAsia="Times New Roman" w:hAnsi="Times New Roman" w:cs="Times New Roman"/>
          <w:sz w:val="28"/>
          <w:szCs w:val="28"/>
        </w:rPr>
        <w:t>р</w:t>
      </w:r>
      <w:r w:rsidR="008050CE">
        <w:rPr>
          <w:rFonts w:ascii="Times New Roman" w:eastAsia="Times New Roman" w:hAnsi="Times New Roman" w:cs="Times New Roman"/>
          <w:sz w:val="28"/>
          <w:szCs w:val="28"/>
        </w:rPr>
        <w:t>исунке</w:t>
      </w:r>
      <w:r>
        <w:rPr>
          <w:rFonts w:ascii="Times New Roman" w:eastAsia="Times New Roman" w:hAnsi="Times New Roman" w:cs="Times New Roman"/>
          <w:sz w:val="28"/>
          <w:szCs w:val="28"/>
        </w:rPr>
        <w:t xml:space="preserve"> </w:t>
      </w:r>
      <w:r w:rsidR="00F37B5C">
        <w:rPr>
          <w:rFonts w:ascii="Times New Roman" w:eastAsia="Times New Roman" w:hAnsi="Times New Roman" w:cs="Times New Roman"/>
          <w:sz w:val="28"/>
          <w:szCs w:val="28"/>
        </w:rPr>
        <w:t>73</w:t>
      </w:r>
      <w:r>
        <w:rPr>
          <w:rFonts w:ascii="Times New Roman" w:eastAsia="Times New Roman" w:hAnsi="Times New Roman" w:cs="Times New Roman"/>
          <w:sz w:val="28"/>
          <w:szCs w:val="28"/>
        </w:rPr>
        <w:t xml:space="preserve"> д; дистрофические изменения нейроцитов с перицеллюлярным отеком </w:t>
      </w:r>
      <w:r w:rsidR="008050CE">
        <w:rPr>
          <w:rFonts w:ascii="Times New Roman" w:eastAsia="Times New Roman" w:hAnsi="Times New Roman" w:cs="Times New Roman"/>
          <w:sz w:val="28"/>
          <w:szCs w:val="28"/>
        </w:rPr>
        <w:t>выявл</w:t>
      </w:r>
      <w:r w:rsidR="00A674A6">
        <w:rPr>
          <w:rFonts w:ascii="Times New Roman" w:eastAsia="Times New Roman" w:hAnsi="Times New Roman" w:cs="Times New Roman"/>
          <w:sz w:val="28"/>
          <w:szCs w:val="28"/>
        </w:rPr>
        <w:t xml:space="preserve">ены на </w:t>
      </w:r>
      <w:r w:rsidR="00D3557C">
        <w:rPr>
          <w:rFonts w:ascii="Times New Roman" w:eastAsia="Times New Roman" w:hAnsi="Times New Roman" w:cs="Times New Roman"/>
          <w:sz w:val="28"/>
          <w:szCs w:val="28"/>
        </w:rPr>
        <w:t>р</w:t>
      </w:r>
      <w:r w:rsidR="00A674A6">
        <w:rPr>
          <w:rFonts w:ascii="Times New Roman" w:eastAsia="Times New Roman" w:hAnsi="Times New Roman" w:cs="Times New Roman"/>
          <w:sz w:val="28"/>
          <w:szCs w:val="28"/>
        </w:rPr>
        <w:t>исунке</w:t>
      </w:r>
      <w:r>
        <w:rPr>
          <w:rFonts w:ascii="Times New Roman" w:eastAsia="Times New Roman" w:hAnsi="Times New Roman" w:cs="Times New Roman"/>
          <w:sz w:val="28"/>
          <w:szCs w:val="28"/>
        </w:rPr>
        <w:t xml:space="preserve"> </w:t>
      </w:r>
      <w:r w:rsidR="00F37B5C">
        <w:rPr>
          <w:rFonts w:ascii="Times New Roman" w:eastAsia="Times New Roman" w:hAnsi="Times New Roman" w:cs="Times New Roman"/>
          <w:sz w:val="28"/>
          <w:szCs w:val="28"/>
        </w:rPr>
        <w:t>73</w:t>
      </w:r>
      <w:r w:rsidR="00A674A6">
        <w:rPr>
          <w:rFonts w:ascii="Times New Roman" w:eastAsia="Times New Roman" w:hAnsi="Times New Roman" w:cs="Times New Roman"/>
          <w:sz w:val="28"/>
          <w:szCs w:val="28"/>
        </w:rPr>
        <w:t xml:space="preserve"> е</w:t>
      </w:r>
      <w:r>
        <w:rPr>
          <w:rFonts w:ascii="Times New Roman" w:eastAsia="Times New Roman" w:hAnsi="Times New Roman" w:cs="Times New Roman"/>
          <w:sz w:val="28"/>
          <w:szCs w:val="28"/>
        </w:rPr>
        <w:t>.</w:t>
      </w:r>
      <w:bookmarkEnd w:id="166"/>
    </w:p>
    <w:bookmarkEnd w:id="165"/>
    <w:p w14:paraId="00002166" w14:textId="77777777" w:rsidR="009C0684" w:rsidRDefault="009C0684">
      <w:pPr>
        <w:spacing w:after="0" w:line="240" w:lineRule="auto"/>
        <w:rPr>
          <w:rFonts w:ascii="Times New Roman" w:eastAsia="Times New Roman" w:hAnsi="Times New Roman" w:cs="Times New Roman"/>
          <w:sz w:val="28"/>
          <w:szCs w:val="28"/>
        </w:rPr>
      </w:pPr>
    </w:p>
    <w:tbl>
      <w:tblPr>
        <w:tblStyle w:val="21"/>
        <w:tblW w:w="9628" w:type="dxa"/>
        <w:tblInd w:w="0" w:type="dxa"/>
        <w:tblLayout w:type="fixed"/>
        <w:tblLook w:val="0400" w:firstRow="0" w:lastRow="0" w:firstColumn="0" w:lastColumn="0" w:noHBand="0" w:noVBand="1"/>
      </w:tblPr>
      <w:tblGrid>
        <w:gridCol w:w="4754"/>
        <w:gridCol w:w="4874"/>
      </w:tblGrid>
      <w:tr w:rsidR="009C0684" w14:paraId="3A46A406" w14:textId="77777777" w:rsidTr="003844C5">
        <w:tc>
          <w:tcPr>
            <w:tcW w:w="4754" w:type="dxa"/>
          </w:tcPr>
          <w:p w14:paraId="00002167"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96A6B62" wp14:editId="07CAA7FD">
                  <wp:extent cx="3046550" cy="1863436"/>
                  <wp:effectExtent l="0" t="0" r="1905" b="3810"/>
                  <wp:docPr id="158" name="image39.png" descr="C:\Users\m.tusupbekova\Desktop\Лена_рис_описание_ невролог  папка до 27\Лена рис опиание_  папка до 27 случая\Лена невролог все папка\папка 20 HIS 34  Гармина гидр рис\2021-11-05 16-16-41_6905.jpg"/>
                  <wp:cNvGraphicFramePr/>
                  <a:graphic xmlns:a="http://schemas.openxmlformats.org/drawingml/2006/main">
                    <a:graphicData uri="http://schemas.openxmlformats.org/drawingml/2006/picture">
                      <pic:pic xmlns:pic="http://schemas.openxmlformats.org/drawingml/2006/picture">
                        <pic:nvPicPr>
                          <pic:cNvPr id="0" name="image39.png" descr="C:\Users\m.tusupbekova\Desktop\Лена_рис_описание_ невролог  папка до 27\Лена рис опиание_  папка до 27 случая\Лена невролог все папка\папка 20 HIS 34  Гармина гидр рис\2021-11-05 16-16-41_6905.jpg"/>
                          <pic:cNvPicPr preferRelativeResize="0"/>
                        </pic:nvPicPr>
                        <pic:blipFill>
                          <a:blip r:embed="rId121"/>
                          <a:srcRect/>
                          <a:stretch>
                            <a:fillRect/>
                          </a:stretch>
                        </pic:blipFill>
                        <pic:spPr>
                          <a:xfrm>
                            <a:off x="0" y="0"/>
                            <a:ext cx="3055233" cy="1868747"/>
                          </a:xfrm>
                          <a:prstGeom prst="rect">
                            <a:avLst/>
                          </a:prstGeom>
                          <a:ln/>
                        </pic:spPr>
                      </pic:pic>
                    </a:graphicData>
                  </a:graphic>
                </wp:inline>
              </w:drawing>
            </w:r>
          </w:p>
        </w:tc>
        <w:tc>
          <w:tcPr>
            <w:tcW w:w="4874" w:type="dxa"/>
          </w:tcPr>
          <w:p w14:paraId="00002168"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1781177" wp14:editId="77E94CEF">
                  <wp:extent cx="3111280" cy="1863090"/>
                  <wp:effectExtent l="0" t="0" r="0" b="3810"/>
                  <wp:docPr id="159" name="image47.png" descr="C:\Users\m.tusupbekova\Desktop\Лена_рис_описание_ невролог  папка до 27\Лена рис опиание_  папка до 27 случая\Лена невролог все папка\папка 20 HIS 34  Гармина гидр рис\2021-11-05 16-15-25_6902.jpg"/>
                  <wp:cNvGraphicFramePr/>
                  <a:graphic xmlns:a="http://schemas.openxmlformats.org/drawingml/2006/main">
                    <a:graphicData uri="http://schemas.openxmlformats.org/drawingml/2006/picture">
                      <pic:pic xmlns:pic="http://schemas.openxmlformats.org/drawingml/2006/picture">
                        <pic:nvPicPr>
                          <pic:cNvPr id="0" name="image47.png" descr="C:\Users\m.tusupbekova\Desktop\Лена_рис_описание_ невролог  папка до 27\Лена рис опиание_  папка до 27 случая\Лена невролог все папка\папка 20 HIS 34  Гармина гидр рис\2021-11-05 16-15-25_6902.jpg"/>
                          <pic:cNvPicPr preferRelativeResize="0"/>
                        </pic:nvPicPr>
                        <pic:blipFill>
                          <a:blip r:embed="rId122"/>
                          <a:srcRect/>
                          <a:stretch>
                            <a:fillRect/>
                          </a:stretch>
                        </pic:blipFill>
                        <pic:spPr>
                          <a:xfrm>
                            <a:off x="0" y="0"/>
                            <a:ext cx="3118045" cy="1867141"/>
                          </a:xfrm>
                          <a:prstGeom prst="rect">
                            <a:avLst/>
                          </a:prstGeom>
                          <a:ln/>
                        </pic:spPr>
                      </pic:pic>
                    </a:graphicData>
                  </a:graphic>
                </wp:inline>
              </w:drawing>
            </w:r>
          </w:p>
        </w:tc>
      </w:tr>
      <w:tr w:rsidR="009C0684" w14:paraId="430F50A6" w14:textId="77777777" w:rsidTr="003844C5">
        <w:tc>
          <w:tcPr>
            <w:tcW w:w="4754" w:type="dxa"/>
          </w:tcPr>
          <w:p w14:paraId="00002169"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p>
        </w:tc>
        <w:tc>
          <w:tcPr>
            <w:tcW w:w="4874" w:type="dxa"/>
          </w:tcPr>
          <w:p w14:paraId="0000216A"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sz w:val="28"/>
                <w:szCs w:val="28"/>
              </w:rPr>
              <w:t>б</w:t>
            </w:r>
          </w:p>
        </w:tc>
      </w:tr>
      <w:tr w:rsidR="009C0684" w14:paraId="3D95C6C6" w14:textId="77777777" w:rsidTr="003844C5">
        <w:tc>
          <w:tcPr>
            <w:tcW w:w="4754" w:type="dxa"/>
          </w:tcPr>
          <w:p w14:paraId="0000216B"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741DDEF" wp14:editId="08EC9A2C">
                  <wp:extent cx="3044839" cy="1745673"/>
                  <wp:effectExtent l="0" t="0" r="3175" b="6985"/>
                  <wp:docPr id="160" name="image44.png" descr="C:\Users\m.tusupbekova\Desktop\Лена_рис_описание_ невролог  папка до 27\Лена рис опиание_  папка до 27 случая\Лена невролог все папка\папка 20 HIS 34  Гармина гидр рис\2021-11-05 16-14-29_6900.jpg"/>
                  <wp:cNvGraphicFramePr/>
                  <a:graphic xmlns:a="http://schemas.openxmlformats.org/drawingml/2006/main">
                    <a:graphicData uri="http://schemas.openxmlformats.org/drawingml/2006/picture">
                      <pic:pic xmlns:pic="http://schemas.openxmlformats.org/drawingml/2006/picture">
                        <pic:nvPicPr>
                          <pic:cNvPr id="0" name="image44.png" descr="C:\Users\m.tusupbekova\Desktop\Лена_рис_описание_ невролог  папка до 27\Лена рис опиание_  папка до 27 случая\Лена невролог все папка\папка 20 HIS 34  Гармина гидр рис\2021-11-05 16-14-29_6900.jpg"/>
                          <pic:cNvPicPr preferRelativeResize="0"/>
                        </pic:nvPicPr>
                        <pic:blipFill>
                          <a:blip r:embed="rId123"/>
                          <a:srcRect/>
                          <a:stretch>
                            <a:fillRect/>
                          </a:stretch>
                        </pic:blipFill>
                        <pic:spPr>
                          <a:xfrm>
                            <a:off x="0" y="0"/>
                            <a:ext cx="3053396" cy="1750579"/>
                          </a:xfrm>
                          <a:prstGeom prst="rect">
                            <a:avLst/>
                          </a:prstGeom>
                          <a:ln/>
                        </pic:spPr>
                      </pic:pic>
                    </a:graphicData>
                  </a:graphic>
                </wp:inline>
              </w:drawing>
            </w:r>
          </w:p>
        </w:tc>
        <w:tc>
          <w:tcPr>
            <w:tcW w:w="4874" w:type="dxa"/>
          </w:tcPr>
          <w:p w14:paraId="0000216C"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FD4DA1E" wp14:editId="6050C09C">
                  <wp:extent cx="3109581" cy="1745615"/>
                  <wp:effectExtent l="0" t="0" r="0" b="6985"/>
                  <wp:docPr id="161" name="image41.png" descr="C:\Users\m.tusupbekova\Desktop\Лена_рис_описание_ невролог  папка до 27\Лена рис опиание_  папка до 27 случая\Лена невролог все папка\папка 20 HIS 34  Гармина гидр рис\2021-11-05 16-17-02_6907.jpg"/>
                  <wp:cNvGraphicFramePr/>
                  <a:graphic xmlns:a="http://schemas.openxmlformats.org/drawingml/2006/main">
                    <a:graphicData uri="http://schemas.openxmlformats.org/drawingml/2006/picture">
                      <pic:pic xmlns:pic="http://schemas.openxmlformats.org/drawingml/2006/picture">
                        <pic:nvPicPr>
                          <pic:cNvPr id="0" name="image41.png" descr="C:\Users\m.tusupbekova\Desktop\Лена_рис_описание_ невролог  папка до 27\Лена рис опиание_  папка до 27 случая\Лена невролог все папка\папка 20 HIS 34  Гармина гидр рис\2021-11-05 16-17-02_6907.jpg"/>
                          <pic:cNvPicPr preferRelativeResize="0"/>
                        </pic:nvPicPr>
                        <pic:blipFill>
                          <a:blip r:embed="rId124"/>
                          <a:srcRect/>
                          <a:stretch>
                            <a:fillRect/>
                          </a:stretch>
                        </pic:blipFill>
                        <pic:spPr>
                          <a:xfrm>
                            <a:off x="0" y="0"/>
                            <a:ext cx="3124139" cy="1753787"/>
                          </a:xfrm>
                          <a:prstGeom prst="rect">
                            <a:avLst/>
                          </a:prstGeom>
                          <a:ln/>
                        </pic:spPr>
                      </pic:pic>
                    </a:graphicData>
                  </a:graphic>
                </wp:inline>
              </w:drawing>
            </w:r>
          </w:p>
        </w:tc>
      </w:tr>
      <w:tr w:rsidR="009C0684" w14:paraId="35F764EF" w14:textId="77777777" w:rsidTr="003844C5">
        <w:tc>
          <w:tcPr>
            <w:tcW w:w="4754" w:type="dxa"/>
            <w:vAlign w:val="center"/>
          </w:tcPr>
          <w:p w14:paraId="0000216D"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p>
        </w:tc>
        <w:tc>
          <w:tcPr>
            <w:tcW w:w="4874" w:type="dxa"/>
          </w:tcPr>
          <w:p w14:paraId="0000216E"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sz w:val="28"/>
                <w:szCs w:val="28"/>
              </w:rPr>
              <w:t>г</w:t>
            </w:r>
          </w:p>
        </w:tc>
      </w:tr>
      <w:tr w:rsidR="009C0684" w14:paraId="6EE7F7D8" w14:textId="77777777" w:rsidTr="003844C5">
        <w:tc>
          <w:tcPr>
            <w:tcW w:w="4754" w:type="dxa"/>
          </w:tcPr>
          <w:p w14:paraId="0000216F"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E82D038" wp14:editId="01744EBC">
                  <wp:extent cx="3033742" cy="1808018"/>
                  <wp:effectExtent l="0" t="0" r="0" b="1905"/>
                  <wp:docPr id="151" name="image50.png" descr="C:\Users\m.tusupbekova\Desktop\Лена_рис_описание_ невролог  папка до 27\Лена рис опиание_  папка до 27 случая\Лена невролог все папка\папка 21 HIS 35 Гармина гидр рис\2021-11-05 16-18-39_6912.jpg"/>
                  <wp:cNvGraphicFramePr/>
                  <a:graphic xmlns:a="http://schemas.openxmlformats.org/drawingml/2006/main">
                    <a:graphicData uri="http://schemas.openxmlformats.org/drawingml/2006/picture">
                      <pic:pic xmlns:pic="http://schemas.openxmlformats.org/drawingml/2006/picture">
                        <pic:nvPicPr>
                          <pic:cNvPr id="0" name="image50.png" descr="C:\Users\m.tusupbekova\Desktop\Лена_рис_описание_ невролог  папка до 27\Лена рис опиание_  папка до 27 случая\Лена невролог все папка\папка 21 HIS 35 Гармина гидр рис\2021-11-05 16-18-39_6912.jpg"/>
                          <pic:cNvPicPr preferRelativeResize="0"/>
                        </pic:nvPicPr>
                        <pic:blipFill>
                          <a:blip r:embed="rId125"/>
                          <a:srcRect/>
                          <a:stretch>
                            <a:fillRect/>
                          </a:stretch>
                        </pic:blipFill>
                        <pic:spPr>
                          <a:xfrm>
                            <a:off x="0" y="0"/>
                            <a:ext cx="3042122" cy="1813012"/>
                          </a:xfrm>
                          <a:prstGeom prst="rect">
                            <a:avLst/>
                          </a:prstGeom>
                          <a:ln/>
                        </pic:spPr>
                      </pic:pic>
                    </a:graphicData>
                  </a:graphic>
                </wp:inline>
              </w:drawing>
            </w:r>
          </w:p>
        </w:tc>
        <w:tc>
          <w:tcPr>
            <w:tcW w:w="4874" w:type="dxa"/>
          </w:tcPr>
          <w:p w14:paraId="00002170"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F142BF7" wp14:editId="735E9C25">
                  <wp:extent cx="3110158" cy="1807845"/>
                  <wp:effectExtent l="0" t="0" r="0" b="1905"/>
                  <wp:docPr id="152" name="image32.jpg" descr="C:\Users\m.tusupbekova\Desktop\Лена_рис_описание_ невролог  папка до 27\Лена рис опиание_  папка до 27 случая\Лена невролог все папка\папка 19 HIS 31 Гармина гидр рис\2021-11-05 16-08-44_6884.jpg"/>
                  <wp:cNvGraphicFramePr/>
                  <a:graphic xmlns:a="http://schemas.openxmlformats.org/drawingml/2006/main">
                    <a:graphicData uri="http://schemas.openxmlformats.org/drawingml/2006/picture">
                      <pic:pic xmlns:pic="http://schemas.openxmlformats.org/drawingml/2006/picture">
                        <pic:nvPicPr>
                          <pic:cNvPr id="0" name="image32.jpg" descr="C:\Users\m.tusupbekova\Desktop\Лена_рис_описание_ невролог  папка до 27\Лена рис опиание_  папка до 27 случая\Лена невролог все папка\папка 19 HIS 31 Гармина гидр рис\2021-11-05 16-08-44_6884.jpg"/>
                          <pic:cNvPicPr preferRelativeResize="0"/>
                        </pic:nvPicPr>
                        <pic:blipFill>
                          <a:blip r:embed="rId126"/>
                          <a:srcRect/>
                          <a:stretch>
                            <a:fillRect/>
                          </a:stretch>
                        </pic:blipFill>
                        <pic:spPr>
                          <a:xfrm>
                            <a:off x="0" y="0"/>
                            <a:ext cx="3117680" cy="1812218"/>
                          </a:xfrm>
                          <a:prstGeom prst="rect">
                            <a:avLst/>
                          </a:prstGeom>
                          <a:ln/>
                        </pic:spPr>
                      </pic:pic>
                    </a:graphicData>
                  </a:graphic>
                </wp:inline>
              </w:drawing>
            </w:r>
          </w:p>
        </w:tc>
      </w:tr>
      <w:tr w:rsidR="009C0684" w14:paraId="541BFD33" w14:textId="77777777" w:rsidTr="003844C5">
        <w:tc>
          <w:tcPr>
            <w:tcW w:w="4754" w:type="dxa"/>
          </w:tcPr>
          <w:p w14:paraId="00002171"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sz w:val="28"/>
                <w:szCs w:val="28"/>
              </w:rPr>
              <w:t>д</w:t>
            </w:r>
          </w:p>
        </w:tc>
        <w:tc>
          <w:tcPr>
            <w:tcW w:w="4874" w:type="dxa"/>
          </w:tcPr>
          <w:p w14:paraId="00002172"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sz w:val="28"/>
                <w:szCs w:val="28"/>
              </w:rPr>
              <w:t>е</w:t>
            </w:r>
          </w:p>
        </w:tc>
      </w:tr>
      <w:tr w:rsidR="009C0684" w14:paraId="50CD5E60" w14:textId="77777777" w:rsidTr="003844C5">
        <w:tc>
          <w:tcPr>
            <w:tcW w:w="9628" w:type="dxa"/>
            <w:gridSpan w:val="2"/>
          </w:tcPr>
          <w:p w14:paraId="6E64E614" w14:textId="77777777" w:rsidR="003844C5" w:rsidRDefault="003844C5">
            <w:pPr>
              <w:jc w:val="center"/>
              <w:rPr>
                <w:rFonts w:ascii="Times New Roman" w:eastAsia="Times New Roman" w:hAnsi="Times New Roman" w:cs="Times New Roman"/>
                <w:sz w:val="28"/>
                <w:szCs w:val="28"/>
              </w:rPr>
            </w:pPr>
          </w:p>
          <w:p w14:paraId="00002173" w14:textId="23846404" w:rsidR="009C0684" w:rsidRDefault="00BB7C4F">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F37B5C">
              <w:rPr>
                <w:rFonts w:ascii="Times New Roman" w:eastAsia="Times New Roman" w:hAnsi="Times New Roman" w:cs="Times New Roman"/>
                <w:sz w:val="28"/>
                <w:szCs w:val="28"/>
              </w:rPr>
              <w:t>73</w:t>
            </w:r>
            <w:r>
              <w:rPr>
                <w:rFonts w:ascii="Times New Roman" w:eastAsia="Times New Roman" w:hAnsi="Times New Roman" w:cs="Times New Roman"/>
                <w:sz w:val="28"/>
                <w:szCs w:val="28"/>
              </w:rPr>
              <w:t xml:space="preserve"> – Терапия гармина гидрохлоридом (четвертая группа), 2 серия эксперимента. Головной мозг: полнокровие, очаговые кровоизлияния, капилляростазы, эритростазы, очаги энцефаломаляции и порэнцефалии (а,</w:t>
            </w:r>
            <w:r w:rsidR="00FF11A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w:t>
            </w:r>
            <w:r w:rsidR="00FF11A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FF11A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 явление глиоза, перицеллюлярный отек</w:t>
            </w:r>
            <w:r w:rsidR="00780AB8">
              <w:rPr>
                <w:rFonts w:ascii="Times New Roman" w:eastAsia="Times New Roman" w:hAnsi="Times New Roman" w:cs="Times New Roman"/>
                <w:sz w:val="28"/>
                <w:szCs w:val="28"/>
              </w:rPr>
              <w:t xml:space="preserve"> (д, е)</w:t>
            </w:r>
            <w:r>
              <w:rPr>
                <w:rFonts w:ascii="Times New Roman" w:eastAsia="Times New Roman" w:hAnsi="Times New Roman" w:cs="Times New Roman"/>
                <w:sz w:val="28"/>
                <w:szCs w:val="28"/>
              </w:rPr>
              <w:t>. Окраска: гематоксилином и эозином. Ув.: в</w:t>
            </w:r>
            <w:r w:rsidR="00CE634D">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Х 200; а,</w:t>
            </w:r>
            <w:r w:rsidR="00FF11A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w:t>
            </w:r>
            <w:r w:rsidR="00FF11A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w:t>
            </w:r>
            <w:r w:rsidR="00FF11A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w:t>
            </w:r>
            <w:r w:rsidR="00CE634D">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Х400; е</w:t>
            </w:r>
            <w:r w:rsidR="00CE634D">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Х1000 (иммерсионное масло).</w:t>
            </w:r>
          </w:p>
        </w:tc>
      </w:tr>
    </w:tbl>
    <w:p w14:paraId="00002175" w14:textId="77777777" w:rsidR="009C0684" w:rsidRDefault="009C0684">
      <w:pPr>
        <w:spacing w:after="0" w:line="240" w:lineRule="auto"/>
        <w:rPr>
          <w:rFonts w:ascii="Times New Roman" w:eastAsia="Times New Roman" w:hAnsi="Times New Roman" w:cs="Times New Roman"/>
          <w:sz w:val="28"/>
          <w:szCs w:val="28"/>
        </w:rPr>
      </w:pPr>
    </w:p>
    <w:p w14:paraId="00002176" w14:textId="22CFEFD3" w:rsidR="009C0684" w:rsidRDefault="00BB7C4F">
      <w:pPr>
        <w:spacing w:after="0" w:line="240" w:lineRule="auto"/>
        <w:ind w:firstLine="709"/>
        <w:jc w:val="both"/>
      </w:pPr>
      <w:bookmarkStart w:id="167" w:name="_Hlk181218043"/>
      <w:bookmarkStart w:id="168" w:name="_Hlk155993612"/>
      <w:r>
        <w:rPr>
          <w:rFonts w:ascii="Times New Roman" w:eastAsia="Times New Roman" w:hAnsi="Times New Roman" w:cs="Times New Roman"/>
          <w:sz w:val="28"/>
          <w:szCs w:val="28"/>
        </w:rPr>
        <w:lastRenderedPageBreak/>
        <w:t>При гистологическом исследовании ткани ствола головного мозга после терапии гармина гидрохлоридом (группа</w:t>
      </w:r>
      <w:r w:rsidR="009700D4">
        <w:rPr>
          <w:rFonts w:ascii="Times New Roman" w:eastAsia="Times New Roman" w:hAnsi="Times New Roman" w:cs="Times New Roman"/>
          <w:sz w:val="28"/>
          <w:szCs w:val="28"/>
        </w:rPr>
        <w:t xml:space="preserve"> 4</w:t>
      </w:r>
      <w:r>
        <w:rPr>
          <w:rFonts w:ascii="Times New Roman" w:eastAsia="Times New Roman" w:hAnsi="Times New Roman" w:cs="Times New Roman"/>
          <w:sz w:val="28"/>
          <w:szCs w:val="28"/>
        </w:rPr>
        <w:t>), во 2 серии эксперимента выявлена картина периваскулярного и перицеллюлярного отека, разр</w:t>
      </w:r>
      <w:r w:rsidR="009700D4">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жение вещества мозга </w:t>
      </w:r>
      <w:r w:rsidR="00A674A6">
        <w:rPr>
          <w:rFonts w:ascii="Times New Roman" w:eastAsia="Times New Roman" w:hAnsi="Times New Roman" w:cs="Times New Roman"/>
          <w:sz w:val="28"/>
          <w:szCs w:val="28"/>
        </w:rPr>
        <w:t xml:space="preserve">зафиксированное на </w:t>
      </w:r>
      <w:r w:rsidR="00D3557C">
        <w:rPr>
          <w:rFonts w:ascii="Times New Roman" w:eastAsia="Times New Roman" w:hAnsi="Times New Roman" w:cs="Times New Roman"/>
          <w:sz w:val="28"/>
          <w:szCs w:val="28"/>
        </w:rPr>
        <w:t>р</w:t>
      </w:r>
      <w:r w:rsidR="00A674A6">
        <w:rPr>
          <w:rFonts w:ascii="Times New Roman" w:eastAsia="Times New Roman" w:hAnsi="Times New Roman" w:cs="Times New Roman"/>
          <w:sz w:val="28"/>
          <w:szCs w:val="28"/>
        </w:rPr>
        <w:t>исунке</w:t>
      </w:r>
      <w:r>
        <w:rPr>
          <w:rFonts w:ascii="Times New Roman" w:eastAsia="Times New Roman" w:hAnsi="Times New Roman" w:cs="Times New Roman"/>
          <w:sz w:val="28"/>
          <w:szCs w:val="28"/>
        </w:rPr>
        <w:t xml:space="preserve"> </w:t>
      </w:r>
      <w:r w:rsidR="00F37B5C">
        <w:rPr>
          <w:rFonts w:ascii="Times New Roman" w:eastAsia="Times New Roman" w:hAnsi="Times New Roman" w:cs="Times New Roman"/>
          <w:sz w:val="28"/>
          <w:szCs w:val="28"/>
        </w:rPr>
        <w:t>74</w:t>
      </w:r>
      <w:r>
        <w:rPr>
          <w:rFonts w:ascii="Times New Roman" w:eastAsia="Times New Roman" w:hAnsi="Times New Roman" w:cs="Times New Roman"/>
          <w:sz w:val="28"/>
          <w:szCs w:val="28"/>
        </w:rPr>
        <w:t xml:space="preserve"> а, б</w:t>
      </w:r>
      <w:r w:rsidR="00A674A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а также дистрофические изменения нейроцитов, обнаруживались «клетки-тени»</w:t>
      </w:r>
      <w:r w:rsidR="00A674A6">
        <w:rPr>
          <w:rFonts w:ascii="Times New Roman" w:eastAsia="Times New Roman" w:hAnsi="Times New Roman" w:cs="Times New Roman"/>
          <w:sz w:val="28"/>
          <w:szCs w:val="28"/>
        </w:rPr>
        <w:t xml:space="preserve"> отмечаемые на </w:t>
      </w:r>
      <w:r w:rsidR="00D3557C">
        <w:rPr>
          <w:rFonts w:ascii="Times New Roman" w:eastAsia="Times New Roman" w:hAnsi="Times New Roman" w:cs="Times New Roman"/>
          <w:sz w:val="28"/>
          <w:szCs w:val="28"/>
        </w:rPr>
        <w:t>р</w:t>
      </w:r>
      <w:r w:rsidR="00A674A6">
        <w:rPr>
          <w:rFonts w:ascii="Times New Roman" w:eastAsia="Times New Roman" w:hAnsi="Times New Roman" w:cs="Times New Roman"/>
          <w:sz w:val="28"/>
          <w:szCs w:val="28"/>
        </w:rPr>
        <w:t>исунке</w:t>
      </w:r>
      <w:r>
        <w:rPr>
          <w:rFonts w:ascii="Times New Roman" w:eastAsia="Times New Roman" w:hAnsi="Times New Roman" w:cs="Times New Roman"/>
          <w:sz w:val="28"/>
          <w:szCs w:val="28"/>
        </w:rPr>
        <w:t xml:space="preserve"> </w:t>
      </w:r>
      <w:r w:rsidR="00366E80">
        <w:rPr>
          <w:rFonts w:ascii="Times New Roman" w:eastAsia="Times New Roman" w:hAnsi="Times New Roman" w:cs="Times New Roman"/>
          <w:sz w:val="28"/>
          <w:szCs w:val="28"/>
        </w:rPr>
        <w:t>7</w:t>
      </w:r>
      <w:r w:rsidR="00F37B5C">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в,</w:t>
      </w:r>
      <w:r w:rsidR="00A674A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 которые четко выявляются при микроскопическом исследовании под иммерсионным маслом.</w:t>
      </w:r>
      <w:bookmarkEnd w:id="167"/>
    </w:p>
    <w:bookmarkEnd w:id="168"/>
    <w:p w14:paraId="00002177" w14:textId="77777777" w:rsidR="009C0684" w:rsidRDefault="009C0684">
      <w:pPr>
        <w:spacing w:after="0" w:line="240" w:lineRule="auto"/>
      </w:pPr>
    </w:p>
    <w:tbl>
      <w:tblPr>
        <w:tblStyle w:val="200"/>
        <w:tblW w:w="9628" w:type="dxa"/>
        <w:tblInd w:w="0" w:type="dxa"/>
        <w:tblLayout w:type="fixed"/>
        <w:tblLook w:val="0400" w:firstRow="0" w:lastRow="0" w:firstColumn="0" w:lastColumn="0" w:noHBand="0" w:noVBand="1"/>
      </w:tblPr>
      <w:tblGrid>
        <w:gridCol w:w="4760"/>
        <w:gridCol w:w="4868"/>
      </w:tblGrid>
      <w:tr w:rsidR="009C0684" w14:paraId="71AA6256" w14:textId="77777777" w:rsidTr="003844C5">
        <w:tc>
          <w:tcPr>
            <w:tcW w:w="4760" w:type="dxa"/>
          </w:tcPr>
          <w:p w14:paraId="00002178"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243E2FA" wp14:editId="61677F1D">
                  <wp:extent cx="3014819" cy="2017531"/>
                  <wp:effectExtent l="0" t="0" r="0" b="0"/>
                  <wp:docPr id="176"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27"/>
                          <a:srcRect/>
                          <a:stretch>
                            <a:fillRect/>
                          </a:stretch>
                        </pic:blipFill>
                        <pic:spPr>
                          <a:xfrm>
                            <a:off x="0" y="0"/>
                            <a:ext cx="3014819" cy="2017531"/>
                          </a:xfrm>
                          <a:prstGeom prst="rect">
                            <a:avLst/>
                          </a:prstGeom>
                          <a:ln/>
                        </pic:spPr>
                      </pic:pic>
                    </a:graphicData>
                  </a:graphic>
                </wp:inline>
              </w:drawing>
            </w:r>
          </w:p>
        </w:tc>
        <w:tc>
          <w:tcPr>
            <w:tcW w:w="4868" w:type="dxa"/>
          </w:tcPr>
          <w:p w14:paraId="00002179"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A8463C2" wp14:editId="23F3FCB8">
                  <wp:extent cx="3086782" cy="2015195"/>
                  <wp:effectExtent l="0" t="0" r="0" b="0"/>
                  <wp:docPr id="177" name="image70.png" descr="C:\Users\m.tusupbekova\Desktop\Лена_рис_описание_ невролог  папка до 27\Лена рис опиание_  папка до 27 случая\Лена невролог все папка\папка 24 HIS 39 Гармина гидр\2021-11-05 16-24-14_6933.jpg"/>
                  <wp:cNvGraphicFramePr/>
                  <a:graphic xmlns:a="http://schemas.openxmlformats.org/drawingml/2006/main">
                    <a:graphicData uri="http://schemas.openxmlformats.org/drawingml/2006/picture">
                      <pic:pic xmlns:pic="http://schemas.openxmlformats.org/drawingml/2006/picture">
                        <pic:nvPicPr>
                          <pic:cNvPr id="0" name="image70.png" descr="C:\Users\m.tusupbekova\Desktop\Лена_рис_описание_ невролог  папка до 27\Лена рис опиание_  папка до 27 случая\Лена невролог все папка\папка 24 HIS 39 Гармина гидр\2021-11-05 16-24-14_6933.jpg"/>
                          <pic:cNvPicPr preferRelativeResize="0"/>
                        </pic:nvPicPr>
                        <pic:blipFill>
                          <a:blip r:embed="rId128"/>
                          <a:srcRect/>
                          <a:stretch>
                            <a:fillRect/>
                          </a:stretch>
                        </pic:blipFill>
                        <pic:spPr>
                          <a:xfrm>
                            <a:off x="0" y="0"/>
                            <a:ext cx="3086782" cy="2015195"/>
                          </a:xfrm>
                          <a:prstGeom prst="rect">
                            <a:avLst/>
                          </a:prstGeom>
                          <a:ln/>
                        </pic:spPr>
                      </pic:pic>
                    </a:graphicData>
                  </a:graphic>
                </wp:inline>
              </w:drawing>
            </w:r>
          </w:p>
        </w:tc>
      </w:tr>
      <w:tr w:rsidR="009C0684" w14:paraId="308B78CD" w14:textId="77777777" w:rsidTr="003844C5">
        <w:tc>
          <w:tcPr>
            <w:tcW w:w="4760" w:type="dxa"/>
          </w:tcPr>
          <w:p w14:paraId="0000217A"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p>
        </w:tc>
        <w:tc>
          <w:tcPr>
            <w:tcW w:w="4868" w:type="dxa"/>
          </w:tcPr>
          <w:p w14:paraId="0000217B"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sz w:val="28"/>
                <w:szCs w:val="28"/>
              </w:rPr>
              <w:t>б</w:t>
            </w:r>
          </w:p>
        </w:tc>
      </w:tr>
      <w:tr w:rsidR="009C0684" w14:paraId="71A6182D" w14:textId="77777777" w:rsidTr="003844C5">
        <w:tc>
          <w:tcPr>
            <w:tcW w:w="4760" w:type="dxa"/>
          </w:tcPr>
          <w:p w14:paraId="0000217C"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232E041" wp14:editId="54D20D68">
                  <wp:extent cx="3040845" cy="2188487"/>
                  <wp:effectExtent l="0" t="0" r="0" b="0"/>
                  <wp:docPr id="178" name="image57.jpg" descr="C:\Users\m.tusupbekova\Desktop\Лена_рис_описание_ невролог  папка до 27\Лена рис опиание_  папка до 27 случая\Лена невролог все папка\папка 23 HIS 38 Гармина гидр\2021-11-05 16-21-01_6922.jpg"/>
                  <wp:cNvGraphicFramePr/>
                  <a:graphic xmlns:a="http://schemas.openxmlformats.org/drawingml/2006/main">
                    <a:graphicData uri="http://schemas.openxmlformats.org/drawingml/2006/picture">
                      <pic:pic xmlns:pic="http://schemas.openxmlformats.org/drawingml/2006/picture">
                        <pic:nvPicPr>
                          <pic:cNvPr id="0" name="image57.jpg" descr="C:\Users\m.tusupbekova\Desktop\Лена_рис_описание_ невролог  папка до 27\Лена рис опиание_  папка до 27 случая\Лена невролог все папка\папка 23 HIS 38 Гармина гидр\2021-11-05 16-21-01_6922.jpg"/>
                          <pic:cNvPicPr preferRelativeResize="0"/>
                        </pic:nvPicPr>
                        <pic:blipFill>
                          <a:blip r:embed="rId129"/>
                          <a:srcRect/>
                          <a:stretch>
                            <a:fillRect/>
                          </a:stretch>
                        </pic:blipFill>
                        <pic:spPr>
                          <a:xfrm>
                            <a:off x="0" y="0"/>
                            <a:ext cx="3040845" cy="2188487"/>
                          </a:xfrm>
                          <a:prstGeom prst="rect">
                            <a:avLst/>
                          </a:prstGeom>
                          <a:ln/>
                        </pic:spPr>
                      </pic:pic>
                    </a:graphicData>
                  </a:graphic>
                </wp:inline>
              </w:drawing>
            </w:r>
          </w:p>
        </w:tc>
        <w:tc>
          <w:tcPr>
            <w:tcW w:w="4868" w:type="dxa"/>
          </w:tcPr>
          <w:p w14:paraId="0000217D"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95928EC" wp14:editId="0C83ACEB">
                  <wp:extent cx="3093343" cy="2176160"/>
                  <wp:effectExtent l="0" t="0" r="0" b="0"/>
                  <wp:docPr id="179"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30"/>
                          <a:srcRect/>
                          <a:stretch>
                            <a:fillRect/>
                          </a:stretch>
                        </pic:blipFill>
                        <pic:spPr>
                          <a:xfrm>
                            <a:off x="0" y="0"/>
                            <a:ext cx="3093343" cy="2176160"/>
                          </a:xfrm>
                          <a:prstGeom prst="rect">
                            <a:avLst/>
                          </a:prstGeom>
                          <a:ln/>
                        </pic:spPr>
                      </pic:pic>
                    </a:graphicData>
                  </a:graphic>
                </wp:inline>
              </w:drawing>
            </w:r>
          </w:p>
        </w:tc>
      </w:tr>
      <w:tr w:rsidR="009C0684" w14:paraId="0BFA7009" w14:textId="77777777" w:rsidTr="003844C5">
        <w:tc>
          <w:tcPr>
            <w:tcW w:w="4760" w:type="dxa"/>
          </w:tcPr>
          <w:p w14:paraId="0000217E"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p>
        </w:tc>
        <w:tc>
          <w:tcPr>
            <w:tcW w:w="4868" w:type="dxa"/>
          </w:tcPr>
          <w:p w14:paraId="0000217F"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sz w:val="28"/>
                <w:szCs w:val="28"/>
              </w:rPr>
              <w:t>г</w:t>
            </w:r>
          </w:p>
        </w:tc>
      </w:tr>
      <w:tr w:rsidR="009C0684" w14:paraId="21A8BC26" w14:textId="77777777" w:rsidTr="003844C5">
        <w:tc>
          <w:tcPr>
            <w:tcW w:w="9628" w:type="dxa"/>
            <w:gridSpan w:val="2"/>
          </w:tcPr>
          <w:p w14:paraId="13A9D389" w14:textId="77777777" w:rsidR="003844C5" w:rsidRDefault="003844C5">
            <w:pPr>
              <w:jc w:val="center"/>
              <w:rPr>
                <w:rFonts w:ascii="Times New Roman" w:eastAsia="Times New Roman" w:hAnsi="Times New Roman" w:cs="Times New Roman"/>
                <w:sz w:val="28"/>
                <w:szCs w:val="28"/>
              </w:rPr>
            </w:pPr>
          </w:p>
          <w:p w14:paraId="00002180" w14:textId="3A82B857" w:rsidR="009C0684" w:rsidRDefault="00BB7C4F">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366E80">
              <w:rPr>
                <w:rFonts w:ascii="Times New Roman" w:eastAsia="Times New Roman" w:hAnsi="Times New Roman" w:cs="Times New Roman"/>
                <w:sz w:val="28"/>
                <w:szCs w:val="28"/>
              </w:rPr>
              <w:t>7</w:t>
            </w:r>
            <w:r w:rsidR="00F37B5C">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 Терапия гармина гидрохлоридом (четвертая группа), 2 серия эксперимента. Ствол головного мозга: периваскулярный и перицеллюлярный отек, разр</w:t>
            </w:r>
            <w:r w:rsidR="009700D4">
              <w:rPr>
                <w:rFonts w:ascii="Times New Roman" w:eastAsia="Times New Roman" w:hAnsi="Times New Roman" w:cs="Times New Roman"/>
                <w:sz w:val="28"/>
                <w:szCs w:val="28"/>
              </w:rPr>
              <w:t>е</w:t>
            </w:r>
            <w:r>
              <w:rPr>
                <w:rFonts w:ascii="Times New Roman" w:eastAsia="Times New Roman" w:hAnsi="Times New Roman" w:cs="Times New Roman"/>
                <w:sz w:val="28"/>
                <w:szCs w:val="28"/>
              </w:rPr>
              <w:t>жение вещества (а,</w:t>
            </w:r>
            <w:r w:rsidR="00FF11A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 дистрофические изменения нейроцитов, «клетки-тени» (</w:t>
            </w:r>
            <w:r w:rsidR="00780AB8">
              <w:rPr>
                <w:rFonts w:ascii="Times New Roman" w:eastAsia="Times New Roman" w:hAnsi="Times New Roman" w:cs="Times New Roman"/>
                <w:sz w:val="28"/>
                <w:szCs w:val="28"/>
              </w:rPr>
              <w:t>в, г</w:t>
            </w:r>
            <w:r>
              <w:rPr>
                <w:rFonts w:ascii="Times New Roman" w:eastAsia="Times New Roman" w:hAnsi="Times New Roman" w:cs="Times New Roman"/>
                <w:sz w:val="28"/>
                <w:szCs w:val="28"/>
              </w:rPr>
              <w:t>). Окраска: гематоксилином и эозином. Ув.</w:t>
            </w:r>
            <w:r w:rsidR="00CE634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а,</w:t>
            </w:r>
            <w:r w:rsidR="00FF11A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w:t>
            </w:r>
            <w:r w:rsidR="00CE634D">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Х 200; в</w:t>
            </w:r>
            <w:r w:rsidR="00CE634D">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Х400; г</w:t>
            </w:r>
            <w:r w:rsidR="00CE634D">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Х 1000</w:t>
            </w:r>
            <w:r w:rsidR="00CE634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CE634D">
              <w:rPr>
                <w:rFonts w:ascii="Times New Roman" w:eastAsia="Times New Roman" w:hAnsi="Times New Roman" w:cs="Times New Roman"/>
                <w:sz w:val="28"/>
                <w:szCs w:val="28"/>
              </w:rPr>
              <w:t>И</w:t>
            </w:r>
            <w:r>
              <w:rPr>
                <w:rFonts w:ascii="Times New Roman" w:eastAsia="Times New Roman" w:hAnsi="Times New Roman" w:cs="Times New Roman"/>
                <w:sz w:val="28"/>
                <w:szCs w:val="28"/>
              </w:rPr>
              <w:t>ммерсионное масло.</w:t>
            </w:r>
          </w:p>
        </w:tc>
      </w:tr>
    </w:tbl>
    <w:p w14:paraId="00002182" w14:textId="77777777" w:rsidR="009C0684" w:rsidRDefault="009C0684">
      <w:pPr>
        <w:spacing w:after="0" w:line="240" w:lineRule="auto"/>
        <w:rPr>
          <w:rFonts w:ascii="Times New Roman" w:eastAsia="Times New Roman" w:hAnsi="Times New Roman" w:cs="Times New Roman"/>
          <w:sz w:val="28"/>
          <w:szCs w:val="28"/>
        </w:rPr>
      </w:pPr>
    </w:p>
    <w:p w14:paraId="00002183" w14:textId="43E6A6D7" w:rsidR="009C0684" w:rsidRDefault="00BB7C4F">
      <w:pPr>
        <w:spacing w:after="0" w:line="240" w:lineRule="auto"/>
        <w:ind w:firstLine="709"/>
        <w:jc w:val="both"/>
      </w:pPr>
      <w:bookmarkStart w:id="169" w:name="_Hlk155993630"/>
      <w:r>
        <w:rPr>
          <w:rFonts w:ascii="Times New Roman" w:eastAsia="Times New Roman" w:hAnsi="Times New Roman" w:cs="Times New Roman"/>
          <w:sz w:val="28"/>
          <w:szCs w:val="28"/>
        </w:rPr>
        <w:t xml:space="preserve">При гистологическом исследовании ткани головного мозга после терапии амитриптилином (пятая группа), 2 серия эксперимента установлено, что </w:t>
      </w:r>
      <w:bookmarkStart w:id="170" w:name="_Hlk181218202"/>
      <w:r>
        <w:rPr>
          <w:rFonts w:ascii="Times New Roman" w:eastAsia="Times New Roman" w:hAnsi="Times New Roman" w:cs="Times New Roman"/>
          <w:sz w:val="28"/>
          <w:szCs w:val="28"/>
        </w:rPr>
        <w:t xml:space="preserve">характер морфологических изменений был однотипным во всех </w:t>
      </w:r>
      <w:r w:rsidR="00CE634D">
        <w:rPr>
          <w:rFonts w:ascii="Times New Roman" w:eastAsia="Times New Roman" w:hAnsi="Times New Roman" w:cs="Times New Roman"/>
          <w:sz w:val="28"/>
          <w:szCs w:val="28"/>
        </w:rPr>
        <w:t>наблюдениях</w:t>
      </w:r>
      <w:r>
        <w:rPr>
          <w:rFonts w:ascii="Times New Roman" w:eastAsia="Times New Roman" w:hAnsi="Times New Roman" w:cs="Times New Roman"/>
          <w:sz w:val="28"/>
          <w:szCs w:val="28"/>
        </w:rPr>
        <w:t xml:space="preserve"> этой группы. Гистологические изменения характеризовались наличием периваскулярного и перицеллюлярного отека, разр</w:t>
      </w:r>
      <w:r w:rsidR="00CE634D">
        <w:rPr>
          <w:rFonts w:ascii="Times New Roman" w:eastAsia="Times New Roman" w:hAnsi="Times New Roman" w:cs="Times New Roman"/>
          <w:sz w:val="28"/>
          <w:szCs w:val="28"/>
        </w:rPr>
        <w:t>е</w:t>
      </w:r>
      <w:r>
        <w:rPr>
          <w:rFonts w:ascii="Times New Roman" w:eastAsia="Times New Roman" w:hAnsi="Times New Roman" w:cs="Times New Roman"/>
          <w:sz w:val="28"/>
          <w:szCs w:val="28"/>
        </w:rPr>
        <w:t>жением вещества мозга</w:t>
      </w:r>
      <w:r w:rsidR="009700D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A674A6">
        <w:rPr>
          <w:rFonts w:ascii="Times New Roman" w:eastAsia="Times New Roman" w:hAnsi="Times New Roman" w:cs="Times New Roman"/>
          <w:sz w:val="28"/>
          <w:szCs w:val="28"/>
        </w:rPr>
        <w:t xml:space="preserve">отраженными на </w:t>
      </w:r>
      <w:r w:rsidR="00D3557C">
        <w:rPr>
          <w:rFonts w:ascii="Times New Roman" w:eastAsia="Times New Roman" w:hAnsi="Times New Roman" w:cs="Times New Roman"/>
          <w:sz w:val="28"/>
          <w:szCs w:val="28"/>
        </w:rPr>
        <w:t>р</w:t>
      </w:r>
      <w:r w:rsidR="00A674A6">
        <w:rPr>
          <w:rFonts w:ascii="Times New Roman" w:eastAsia="Times New Roman" w:hAnsi="Times New Roman" w:cs="Times New Roman"/>
          <w:sz w:val="28"/>
          <w:szCs w:val="28"/>
        </w:rPr>
        <w:t xml:space="preserve">исунке </w:t>
      </w:r>
      <w:r w:rsidR="00366E80">
        <w:rPr>
          <w:rFonts w:ascii="Times New Roman" w:eastAsia="Times New Roman" w:hAnsi="Times New Roman" w:cs="Times New Roman"/>
          <w:sz w:val="28"/>
          <w:szCs w:val="28"/>
        </w:rPr>
        <w:t>7</w:t>
      </w:r>
      <w:r w:rsidR="00F37B5C">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а, б</w:t>
      </w:r>
      <w:r w:rsidR="00A674A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а также дистрофическими изменениями нейроцитов, обнаруживались «клетки-тени»</w:t>
      </w:r>
      <w:bookmarkEnd w:id="169"/>
      <w:r w:rsidR="00BC2DBD">
        <w:rPr>
          <w:rFonts w:ascii="Times New Roman" w:eastAsia="Times New Roman" w:hAnsi="Times New Roman" w:cs="Times New Roman"/>
          <w:sz w:val="28"/>
          <w:szCs w:val="28"/>
        </w:rPr>
        <w:t>.</w:t>
      </w:r>
      <w:bookmarkEnd w:id="170"/>
    </w:p>
    <w:p w14:paraId="00002184" w14:textId="77777777" w:rsidR="009C0684" w:rsidRDefault="009C0684">
      <w:pPr>
        <w:spacing w:after="0" w:line="240" w:lineRule="auto"/>
        <w:jc w:val="both"/>
        <w:rPr>
          <w:rFonts w:ascii="Times New Roman" w:eastAsia="Times New Roman" w:hAnsi="Times New Roman" w:cs="Times New Roman"/>
          <w:sz w:val="28"/>
          <w:szCs w:val="28"/>
        </w:rPr>
      </w:pPr>
    </w:p>
    <w:tbl>
      <w:tblPr>
        <w:tblStyle w:val="19"/>
        <w:tblW w:w="9628" w:type="dxa"/>
        <w:tblInd w:w="0" w:type="dxa"/>
        <w:tblLayout w:type="fixed"/>
        <w:tblLook w:val="0400" w:firstRow="0" w:lastRow="0" w:firstColumn="0" w:lastColumn="0" w:noHBand="0" w:noVBand="1"/>
      </w:tblPr>
      <w:tblGrid>
        <w:gridCol w:w="4820"/>
        <w:gridCol w:w="4808"/>
      </w:tblGrid>
      <w:tr w:rsidR="009C0684" w14:paraId="6146BE17" w14:textId="77777777" w:rsidTr="003844C5">
        <w:tc>
          <w:tcPr>
            <w:tcW w:w="4820" w:type="dxa"/>
          </w:tcPr>
          <w:p w14:paraId="00002185"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28D7C47" wp14:editId="5D9D6523">
                  <wp:extent cx="3077226" cy="1863090"/>
                  <wp:effectExtent l="0" t="0" r="8890" b="3810"/>
                  <wp:docPr id="180" name="image81.png" descr="C:\Users\m.tusupbekova\Desktop\Лена_рис_описание_ невролог  папка до 27\Лена рис опиание_  папка до 27 случая\Лена невролог все папка\папка 25 HIS 41 Амитриптилин\2021-11-05 16-27-50_6940.jpg"/>
                  <wp:cNvGraphicFramePr/>
                  <a:graphic xmlns:a="http://schemas.openxmlformats.org/drawingml/2006/main">
                    <a:graphicData uri="http://schemas.openxmlformats.org/drawingml/2006/picture">
                      <pic:pic xmlns:pic="http://schemas.openxmlformats.org/drawingml/2006/picture">
                        <pic:nvPicPr>
                          <pic:cNvPr id="0" name="image81.png" descr="C:\Users\m.tusupbekova\Desktop\Лена_рис_описание_ невролог  папка до 27\Лена рис опиание_  папка до 27 случая\Лена невролог все папка\папка 25 HIS 41 Амитриптилин\2021-11-05 16-27-50_6940.jpg"/>
                          <pic:cNvPicPr preferRelativeResize="0"/>
                        </pic:nvPicPr>
                        <pic:blipFill>
                          <a:blip r:embed="rId131"/>
                          <a:srcRect/>
                          <a:stretch>
                            <a:fillRect/>
                          </a:stretch>
                        </pic:blipFill>
                        <pic:spPr>
                          <a:xfrm>
                            <a:off x="0" y="0"/>
                            <a:ext cx="3083549" cy="1866918"/>
                          </a:xfrm>
                          <a:prstGeom prst="rect">
                            <a:avLst/>
                          </a:prstGeom>
                          <a:ln/>
                        </pic:spPr>
                      </pic:pic>
                    </a:graphicData>
                  </a:graphic>
                </wp:inline>
              </w:drawing>
            </w:r>
          </w:p>
        </w:tc>
        <w:tc>
          <w:tcPr>
            <w:tcW w:w="4808" w:type="dxa"/>
          </w:tcPr>
          <w:p w14:paraId="00002186"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759CEFC" wp14:editId="7AC818F5">
                  <wp:extent cx="3047899" cy="1863437"/>
                  <wp:effectExtent l="0" t="0" r="635" b="3810"/>
                  <wp:docPr id="181" name="image66.jpg" descr="C:\Users\M.Tusupbekova\Desktop\Лена_Морфология_по группам_невролог_2022\папка 5_Амитриптилин 41- 50 готово\папка 25 HIS 41 Амитриптилин рис\2021-11-05 16-26-56_6938.jpg"/>
                  <wp:cNvGraphicFramePr/>
                  <a:graphic xmlns:a="http://schemas.openxmlformats.org/drawingml/2006/main">
                    <a:graphicData uri="http://schemas.openxmlformats.org/drawingml/2006/picture">
                      <pic:pic xmlns:pic="http://schemas.openxmlformats.org/drawingml/2006/picture">
                        <pic:nvPicPr>
                          <pic:cNvPr id="0" name="image66.jpg" descr="C:\Users\M.Tusupbekova\Desktop\Лена_Морфология_по группам_невролог_2022\папка 5_Амитриптилин 41- 50 готово\папка 25 HIS 41 Амитриптилин рис\2021-11-05 16-26-56_6938.jpg"/>
                          <pic:cNvPicPr preferRelativeResize="0"/>
                        </pic:nvPicPr>
                        <pic:blipFill>
                          <a:blip r:embed="rId132"/>
                          <a:srcRect/>
                          <a:stretch>
                            <a:fillRect/>
                          </a:stretch>
                        </pic:blipFill>
                        <pic:spPr>
                          <a:xfrm>
                            <a:off x="0" y="0"/>
                            <a:ext cx="3065911" cy="1874449"/>
                          </a:xfrm>
                          <a:prstGeom prst="rect">
                            <a:avLst/>
                          </a:prstGeom>
                          <a:ln/>
                        </pic:spPr>
                      </pic:pic>
                    </a:graphicData>
                  </a:graphic>
                </wp:inline>
              </w:drawing>
            </w:r>
          </w:p>
        </w:tc>
      </w:tr>
      <w:tr w:rsidR="009C0684" w14:paraId="71F772B6" w14:textId="77777777" w:rsidTr="003844C5">
        <w:tc>
          <w:tcPr>
            <w:tcW w:w="4820" w:type="dxa"/>
          </w:tcPr>
          <w:p w14:paraId="00002187"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p>
        </w:tc>
        <w:tc>
          <w:tcPr>
            <w:tcW w:w="4808" w:type="dxa"/>
          </w:tcPr>
          <w:p w14:paraId="00002188"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sz w:val="28"/>
                <w:szCs w:val="28"/>
              </w:rPr>
              <w:t>б</w:t>
            </w:r>
          </w:p>
        </w:tc>
      </w:tr>
      <w:tr w:rsidR="009C0684" w14:paraId="3CF8A1B6" w14:textId="77777777" w:rsidTr="003844C5">
        <w:tc>
          <w:tcPr>
            <w:tcW w:w="9628" w:type="dxa"/>
            <w:gridSpan w:val="2"/>
          </w:tcPr>
          <w:p w14:paraId="23C33428" w14:textId="77777777" w:rsidR="003844C5" w:rsidRDefault="003844C5">
            <w:pPr>
              <w:jc w:val="center"/>
              <w:rPr>
                <w:rFonts w:ascii="Times New Roman" w:eastAsia="Times New Roman" w:hAnsi="Times New Roman" w:cs="Times New Roman"/>
                <w:sz w:val="28"/>
                <w:szCs w:val="28"/>
              </w:rPr>
            </w:pPr>
          </w:p>
          <w:p w14:paraId="00002189" w14:textId="5538C179" w:rsidR="009C0684" w:rsidRDefault="00BB7C4F">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366E80">
              <w:rPr>
                <w:rFonts w:ascii="Times New Roman" w:eastAsia="Times New Roman" w:hAnsi="Times New Roman" w:cs="Times New Roman"/>
                <w:sz w:val="28"/>
                <w:szCs w:val="28"/>
              </w:rPr>
              <w:t>7</w:t>
            </w:r>
            <w:r w:rsidR="00F37B5C">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 Терапия амитриптилином (группа</w:t>
            </w:r>
            <w:r w:rsidR="009700D4">
              <w:rPr>
                <w:rFonts w:ascii="Times New Roman" w:eastAsia="Times New Roman" w:hAnsi="Times New Roman" w:cs="Times New Roman"/>
                <w:sz w:val="28"/>
                <w:szCs w:val="28"/>
              </w:rPr>
              <w:t xml:space="preserve"> 5</w:t>
            </w:r>
            <w:r>
              <w:rPr>
                <w:rFonts w:ascii="Times New Roman" w:eastAsia="Times New Roman" w:hAnsi="Times New Roman" w:cs="Times New Roman"/>
                <w:sz w:val="28"/>
                <w:szCs w:val="28"/>
              </w:rPr>
              <w:t xml:space="preserve">), 2 серия эксперимента </w:t>
            </w:r>
            <w:r w:rsidR="004F43D6">
              <w:rPr>
                <w:rFonts w:ascii="Times New Roman" w:eastAsia="Times New Roman" w:hAnsi="Times New Roman" w:cs="Times New Roman"/>
                <w:sz w:val="28"/>
                <w:szCs w:val="28"/>
              </w:rPr>
              <w:t>Остаточные очаги к</w:t>
            </w:r>
            <w:r>
              <w:rPr>
                <w:rFonts w:ascii="Times New Roman" w:eastAsia="Times New Roman" w:hAnsi="Times New Roman" w:cs="Times New Roman"/>
                <w:sz w:val="28"/>
                <w:szCs w:val="28"/>
              </w:rPr>
              <w:t>ровоизлияния в мягкую мозговую оболочку, полнокровие сосудов (а); очаги разр</w:t>
            </w:r>
            <w:r w:rsidR="00424093">
              <w:rPr>
                <w:rFonts w:ascii="Times New Roman" w:eastAsia="Times New Roman" w:hAnsi="Times New Roman" w:cs="Times New Roman"/>
                <w:sz w:val="28"/>
                <w:szCs w:val="28"/>
              </w:rPr>
              <w:t>е</w:t>
            </w:r>
            <w:r>
              <w:rPr>
                <w:rFonts w:ascii="Times New Roman" w:eastAsia="Times New Roman" w:hAnsi="Times New Roman" w:cs="Times New Roman"/>
                <w:sz w:val="28"/>
                <w:szCs w:val="28"/>
              </w:rPr>
              <w:t>жения вещества мозга и явление глиоза (б). Окраска: гематоксилином и эозином. Ув. Х 200.</w:t>
            </w:r>
          </w:p>
        </w:tc>
      </w:tr>
    </w:tbl>
    <w:p w14:paraId="0000218B" w14:textId="77777777" w:rsidR="009C0684" w:rsidRDefault="009C0684">
      <w:pPr>
        <w:spacing w:after="0" w:line="240" w:lineRule="auto"/>
        <w:rPr>
          <w:rFonts w:ascii="Times New Roman" w:eastAsia="Times New Roman" w:hAnsi="Times New Roman" w:cs="Times New Roman"/>
          <w:sz w:val="28"/>
          <w:szCs w:val="28"/>
        </w:rPr>
      </w:pPr>
    </w:p>
    <w:p w14:paraId="0000218C" w14:textId="01A01533" w:rsidR="009C0684" w:rsidRDefault="00BB7C4F">
      <w:pPr>
        <w:spacing w:after="0" w:line="240" w:lineRule="auto"/>
        <w:ind w:firstLine="709"/>
        <w:jc w:val="both"/>
      </w:pPr>
      <w:bookmarkStart w:id="171" w:name="_Hlk155993861"/>
      <w:r>
        <w:rPr>
          <w:rFonts w:ascii="Times New Roman" w:eastAsia="Times New Roman" w:hAnsi="Times New Roman" w:cs="Times New Roman"/>
          <w:sz w:val="28"/>
          <w:szCs w:val="28"/>
        </w:rPr>
        <w:t>При микроскопическом исследовании ткани стволовой части головного мозга после терапии амитриптилином (группа</w:t>
      </w:r>
      <w:r w:rsidR="009700D4">
        <w:rPr>
          <w:rFonts w:ascii="Times New Roman" w:eastAsia="Times New Roman" w:hAnsi="Times New Roman" w:cs="Times New Roman"/>
          <w:sz w:val="28"/>
          <w:szCs w:val="28"/>
        </w:rPr>
        <w:t xml:space="preserve"> 5</w:t>
      </w:r>
      <w:r>
        <w:rPr>
          <w:rFonts w:ascii="Times New Roman" w:eastAsia="Times New Roman" w:hAnsi="Times New Roman" w:cs="Times New Roman"/>
          <w:sz w:val="28"/>
          <w:szCs w:val="28"/>
        </w:rPr>
        <w:t>), 2</w:t>
      </w:r>
      <w:r w:rsidR="009700D4">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сери</w:t>
      </w:r>
      <w:r w:rsidR="009700D4">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эксперимента</w:t>
      </w:r>
      <w:r w:rsidR="00A674A6">
        <w:rPr>
          <w:rFonts w:ascii="Times New Roman" w:eastAsia="Times New Roman" w:hAnsi="Times New Roman" w:cs="Times New Roman"/>
          <w:sz w:val="28"/>
          <w:szCs w:val="28"/>
        </w:rPr>
        <w:t xml:space="preserve"> на </w:t>
      </w:r>
      <w:r w:rsidR="00D3557C">
        <w:rPr>
          <w:rFonts w:ascii="Times New Roman" w:eastAsia="Times New Roman" w:hAnsi="Times New Roman" w:cs="Times New Roman"/>
          <w:sz w:val="28"/>
          <w:szCs w:val="28"/>
        </w:rPr>
        <w:t>р</w:t>
      </w:r>
      <w:r w:rsidR="00A674A6">
        <w:rPr>
          <w:rFonts w:ascii="Times New Roman" w:eastAsia="Times New Roman" w:hAnsi="Times New Roman" w:cs="Times New Roman"/>
          <w:sz w:val="28"/>
          <w:szCs w:val="28"/>
        </w:rPr>
        <w:t xml:space="preserve">исунке </w:t>
      </w:r>
      <w:r w:rsidR="00366E80">
        <w:rPr>
          <w:rFonts w:ascii="Times New Roman" w:eastAsia="Times New Roman" w:hAnsi="Times New Roman" w:cs="Times New Roman"/>
          <w:sz w:val="28"/>
          <w:szCs w:val="28"/>
        </w:rPr>
        <w:t>7</w:t>
      </w:r>
      <w:r w:rsidR="00F37B5C">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от</w:t>
      </w:r>
      <w:r w:rsidR="00A674A6">
        <w:rPr>
          <w:rFonts w:ascii="Times New Roman" w:eastAsia="Times New Roman" w:hAnsi="Times New Roman" w:cs="Times New Roman"/>
          <w:sz w:val="28"/>
          <w:szCs w:val="28"/>
        </w:rPr>
        <w:t>м</w:t>
      </w:r>
      <w:r>
        <w:rPr>
          <w:rFonts w:ascii="Times New Roman" w:eastAsia="Times New Roman" w:hAnsi="Times New Roman" w:cs="Times New Roman"/>
          <w:sz w:val="28"/>
          <w:szCs w:val="28"/>
        </w:rPr>
        <w:t>ечен периваскулярный и перицеллюлярный отек, выявлены очаги явления глиоза.</w:t>
      </w:r>
    </w:p>
    <w:bookmarkEnd w:id="171"/>
    <w:p w14:paraId="0000218D" w14:textId="77777777" w:rsidR="009C0684" w:rsidRDefault="009C0684">
      <w:pPr>
        <w:spacing w:after="0" w:line="240" w:lineRule="auto"/>
        <w:rPr>
          <w:rFonts w:ascii="Times New Roman" w:eastAsia="Times New Roman" w:hAnsi="Times New Roman" w:cs="Times New Roman"/>
          <w:sz w:val="28"/>
          <w:szCs w:val="28"/>
        </w:rPr>
      </w:pPr>
    </w:p>
    <w:tbl>
      <w:tblPr>
        <w:tblStyle w:val="18"/>
        <w:tblW w:w="9628" w:type="dxa"/>
        <w:tblInd w:w="0" w:type="dxa"/>
        <w:tblLayout w:type="fixed"/>
        <w:tblLook w:val="0400" w:firstRow="0" w:lastRow="0" w:firstColumn="0" w:lastColumn="0" w:noHBand="0" w:noVBand="1"/>
      </w:tblPr>
      <w:tblGrid>
        <w:gridCol w:w="4802"/>
        <w:gridCol w:w="4826"/>
      </w:tblGrid>
      <w:tr w:rsidR="009C0684" w14:paraId="296084AE" w14:textId="77777777" w:rsidTr="003844C5">
        <w:tc>
          <w:tcPr>
            <w:tcW w:w="4802" w:type="dxa"/>
          </w:tcPr>
          <w:p w14:paraId="0000218E"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17A1043" wp14:editId="3E2CF06A">
                  <wp:extent cx="3055052" cy="1805940"/>
                  <wp:effectExtent l="0" t="0" r="0" b="3810"/>
                  <wp:docPr id="182"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33"/>
                          <a:srcRect/>
                          <a:stretch>
                            <a:fillRect/>
                          </a:stretch>
                        </pic:blipFill>
                        <pic:spPr>
                          <a:xfrm>
                            <a:off x="0" y="0"/>
                            <a:ext cx="3062140" cy="1810130"/>
                          </a:xfrm>
                          <a:prstGeom prst="rect">
                            <a:avLst/>
                          </a:prstGeom>
                          <a:ln/>
                        </pic:spPr>
                      </pic:pic>
                    </a:graphicData>
                  </a:graphic>
                </wp:inline>
              </w:drawing>
            </w:r>
          </w:p>
        </w:tc>
        <w:tc>
          <w:tcPr>
            <w:tcW w:w="4826" w:type="dxa"/>
          </w:tcPr>
          <w:p w14:paraId="0000218F"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E701F8E" wp14:editId="0307167C">
                  <wp:extent cx="3082290" cy="1805940"/>
                  <wp:effectExtent l="0" t="0" r="3810" b="3810"/>
                  <wp:docPr id="183" name="image69.png" descr="C:\Users\m.tusupbekova\Desktop\Лена_рис_описание_ невролог  папка до 27\Лена рис опиание_  папка до 27 случая\Лена невролог все папка\папка 27 HIS 43  Амитриптилин\2021-11-05 16-36-39_6952.jpg"/>
                  <wp:cNvGraphicFramePr/>
                  <a:graphic xmlns:a="http://schemas.openxmlformats.org/drawingml/2006/main">
                    <a:graphicData uri="http://schemas.openxmlformats.org/drawingml/2006/picture">
                      <pic:pic xmlns:pic="http://schemas.openxmlformats.org/drawingml/2006/picture">
                        <pic:nvPicPr>
                          <pic:cNvPr id="0" name="image69.png" descr="C:\Users\m.tusupbekova\Desktop\Лена_рис_описание_ невролог  папка до 27\Лена рис опиание_  папка до 27 случая\Лена невролог все папка\папка 27 HIS 43  Амитриптилин\2021-11-05 16-36-39_6952.jpg"/>
                          <pic:cNvPicPr preferRelativeResize="0"/>
                        </pic:nvPicPr>
                        <pic:blipFill>
                          <a:blip r:embed="rId134"/>
                          <a:srcRect/>
                          <a:stretch>
                            <a:fillRect/>
                          </a:stretch>
                        </pic:blipFill>
                        <pic:spPr>
                          <a:xfrm>
                            <a:off x="0" y="0"/>
                            <a:ext cx="3097173" cy="1814660"/>
                          </a:xfrm>
                          <a:prstGeom prst="rect">
                            <a:avLst/>
                          </a:prstGeom>
                          <a:ln/>
                        </pic:spPr>
                      </pic:pic>
                    </a:graphicData>
                  </a:graphic>
                </wp:inline>
              </w:drawing>
            </w:r>
          </w:p>
        </w:tc>
      </w:tr>
      <w:tr w:rsidR="009C0684" w14:paraId="76CEDE93" w14:textId="77777777" w:rsidTr="003844C5">
        <w:tc>
          <w:tcPr>
            <w:tcW w:w="4802" w:type="dxa"/>
          </w:tcPr>
          <w:p w14:paraId="00002190"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p>
        </w:tc>
        <w:tc>
          <w:tcPr>
            <w:tcW w:w="4826" w:type="dxa"/>
          </w:tcPr>
          <w:p w14:paraId="00002191"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sz w:val="28"/>
                <w:szCs w:val="28"/>
              </w:rPr>
              <w:t>б</w:t>
            </w:r>
          </w:p>
        </w:tc>
      </w:tr>
      <w:tr w:rsidR="009C0684" w14:paraId="793DA5A9" w14:textId="77777777" w:rsidTr="003844C5">
        <w:tc>
          <w:tcPr>
            <w:tcW w:w="4802" w:type="dxa"/>
          </w:tcPr>
          <w:p w14:paraId="00002192"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6F82864" wp14:editId="62879793">
                  <wp:extent cx="3047000" cy="1661160"/>
                  <wp:effectExtent l="0" t="0" r="1270" b="0"/>
                  <wp:docPr id="174"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35"/>
                          <a:srcRect/>
                          <a:stretch>
                            <a:fillRect/>
                          </a:stretch>
                        </pic:blipFill>
                        <pic:spPr>
                          <a:xfrm>
                            <a:off x="0" y="0"/>
                            <a:ext cx="3059500" cy="1667975"/>
                          </a:xfrm>
                          <a:prstGeom prst="rect">
                            <a:avLst/>
                          </a:prstGeom>
                          <a:ln/>
                        </pic:spPr>
                      </pic:pic>
                    </a:graphicData>
                  </a:graphic>
                </wp:inline>
              </w:drawing>
            </w:r>
          </w:p>
        </w:tc>
        <w:tc>
          <w:tcPr>
            <w:tcW w:w="4826" w:type="dxa"/>
          </w:tcPr>
          <w:p w14:paraId="00002193" w14:textId="77777777" w:rsidR="009C0684" w:rsidRDefault="00BB7C4F">
            <w:pPr>
              <w:rPr>
                <w:rFonts w:ascii="Times New Roman" w:eastAsia="Times New Roman" w:hAnsi="Times New Roman" w:cs="Times New Roman"/>
                <w:sz w:val="28"/>
                <w:szCs w:val="28"/>
              </w:rPr>
            </w:pPr>
            <w:r>
              <w:rPr>
                <w:noProof/>
              </w:rPr>
              <w:drawing>
                <wp:inline distT="0" distB="0" distL="0" distR="0" wp14:anchorId="28541756" wp14:editId="466BBC97">
                  <wp:extent cx="3061335" cy="1661160"/>
                  <wp:effectExtent l="0" t="0" r="5715" b="0"/>
                  <wp:docPr id="175" name="image60.png" descr="C:\Users\m.tusupbekova\Desktop\Лена_рис_описание_ невролог  папка до 27\Лена рис опиание_  папка до 27 случая\Лена невролог все папка\папка 26 HIS 42 Амитриптилин\2021-11-05 16-34-25_6945.jpg"/>
                  <wp:cNvGraphicFramePr/>
                  <a:graphic xmlns:a="http://schemas.openxmlformats.org/drawingml/2006/main">
                    <a:graphicData uri="http://schemas.openxmlformats.org/drawingml/2006/picture">
                      <pic:pic xmlns:pic="http://schemas.openxmlformats.org/drawingml/2006/picture">
                        <pic:nvPicPr>
                          <pic:cNvPr id="0" name="image60.png" descr="C:\Users\m.tusupbekova\Desktop\Лена_рис_описание_ невролог  папка до 27\Лена рис опиание_  папка до 27 случая\Лена невролог все папка\папка 26 HIS 42 Амитриптилин\2021-11-05 16-34-25_6945.jpg"/>
                          <pic:cNvPicPr preferRelativeResize="0"/>
                        </pic:nvPicPr>
                        <pic:blipFill>
                          <a:blip r:embed="rId136"/>
                          <a:srcRect/>
                          <a:stretch>
                            <a:fillRect/>
                          </a:stretch>
                        </pic:blipFill>
                        <pic:spPr>
                          <a:xfrm>
                            <a:off x="0" y="0"/>
                            <a:ext cx="3069962" cy="1665841"/>
                          </a:xfrm>
                          <a:prstGeom prst="rect">
                            <a:avLst/>
                          </a:prstGeom>
                          <a:ln/>
                        </pic:spPr>
                      </pic:pic>
                    </a:graphicData>
                  </a:graphic>
                </wp:inline>
              </w:drawing>
            </w:r>
          </w:p>
        </w:tc>
      </w:tr>
      <w:tr w:rsidR="009C0684" w14:paraId="4D0932C3" w14:textId="77777777" w:rsidTr="003844C5">
        <w:tc>
          <w:tcPr>
            <w:tcW w:w="4802" w:type="dxa"/>
          </w:tcPr>
          <w:p w14:paraId="00002194"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p>
        </w:tc>
        <w:tc>
          <w:tcPr>
            <w:tcW w:w="4826" w:type="dxa"/>
          </w:tcPr>
          <w:p w14:paraId="00002195" w14:textId="77777777" w:rsidR="009C0684" w:rsidRDefault="00BB7C4F">
            <w:pPr>
              <w:rPr>
                <w:rFonts w:ascii="Times New Roman" w:eastAsia="Times New Roman" w:hAnsi="Times New Roman" w:cs="Times New Roman"/>
                <w:sz w:val="28"/>
                <w:szCs w:val="28"/>
              </w:rPr>
            </w:pPr>
            <w:r>
              <w:rPr>
                <w:rFonts w:ascii="Times New Roman" w:eastAsia="Times New Roman" w:hAnsi="Times New Roman" w:cs="Times New Roman"/>
                <w:sz w:val="28"/>
                <w:szCs w:val="28"/>
              </w:rPr>
              <w:t>г</w:t>
            </w:r>
          </w:p>
        </w:tc>
      </w:tr>
      <w:tr w:rsidR="009C0684" w14:paraId="74ED521B" w14:textId="77777777" w:rsidTr="003844C5">
        <w:tc>
          <w:tcPr>
            <w:tcW w:w="9628" w:type="dxa"/>
            <w:gridSpan w:val="2"/>
          </w:tcPr>
          <w:p w14:paraId="34F71BE2" w14:textId="77777777" w:rsidR="003844C5" w:rsidRDefault="003844C5">
            <w:pPr>
              <w:jc w:val="center"/>
              <w:rPr>
                <w:rFonts w:ascii="Times New Roman" w:eastAsia="Times New Roman" w:hAnsi="Times New Roman" w:cs="Times New Roman"/>
                <w:sz w:val="28"/>
                <w:szCs w:val="28"/>
              </w:rPr>
            </w:pPr>
          </w:p>
          <w:p w14:paraId="00002196" w14:textId="5028EB35" w:rsidR="009C0684" w:rsidRDefault="00BB7C4F">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366E80">
              <w:rPr>
                <w:rFonts w:ascii="Times New Roman" w:eastAsia="Times New Roman" w:hAnsi="Times New Roman" w:cs="Times New Roman"/>
                <w:sz w:val="28"/>
                <w:szCs w:val="28"/>
              </w:rPr>
              <w:t>7</w:t>
            </w:r>
            <w:r w:rsidR="00F37B5C">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 Терапия амитриптилином (пятая группа), 2 серия эксперимента. Ствол головного мозга: очаги периваскулярного, перицеллюлярного отека и глиоза. Окраска: гематоксилином и эозином. Ув. а</w:t>
            </w:r>
            <w:r w:rsidR="00CE634D">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Х 200; б,</w:t>
            </w:r>
            <w:r w:rsidR="00FF11A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FF11A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w:t>
            </w:r>
            <w:r w:rsidR="00CE634D">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Х 400.</w:t>
            </w:r>
          </w:p>
        </w:tc>
      </w:tr>
    </w:tbl>
    <w:p w14:paraId="0C2A5033" w14:textId="3726B1E2" w:rsidR="00216ACB" w:rsidRDefault="00946D7E" w:rsidP="000070C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По результатам гистологического исследования в трех группах терапии отмечается снижение выраженности признаков острого повреждения в веществе головного мозга, отмечавшегося в группе 2 после формирования модели ХНУС, что может быть объяснено как эффектом терапии, прекращением воздействия стресса, так и закономерными процессами репарации в период терапевтического воздействия. Однако</w:t>
      </w:r>
      <w:r w:rsidR="004F43D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во всех группах отмечаются следовые изменения, характерные для очаговых поражений головного мозга</w:t>
      </w:r>
      <w:r w:rsidR="003D1B05">
        <w:rPr>
          <w:rFonts w:ascii="Times New Roman" w:eastAsia="Times New Roman" w:hAnsi="Times New Roman" w:cs="Times New Roman"/>
          <w:sz w:val="28"/>
          <w:szCs w:val="28"/>
        </w:rPr>
        <w:t xml:space="preserve"> глиозного характера, разрежение вещества мозга, формирования кистозных полостей как результата кровоизлияний. Ишемические очаги замещаются зонами обширного глиоза, клетки-тени, выявляющиеся во всех наблюдаемых группах терапии, характеризующие дегенерацию с потерей ядра, в том числе и пирамидных клеток.</w:t>
      </w:r>
    </w:p>
    <w:p w14:paraId="56D964B2" w14:textId="22A753F8" w:rsidR="009D23D1" w:rsidRDefault="003D1B05" w:rsidP="000070C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Наиболее вы</w:t>
      </w:r>
      <w:r w:rsidR="00012D3A">
        <w:rPr>
          <w:rFonts w:ascii="Times New Roman" w:eastAsia="Times New Roman" w:hAnsi="Times New Roman" w:cs="Times New Roman"/>
          <w:sz w:val="28"/>
          <w:szCs w:val="28"/>
        </w:rPr>
        <w:t>ра</w:t>
      </w:r>
      <w:r>
        <w:rPr>
          <w:rFonts w:ascii="Times New Roman" w:eastAsia="Times New Roman" w:hAnsi="Times New Roman" w:cs="Times New Roman"/>
          <w:sz w:val="28"/>
          <w:szCs w:val="28"/>
        </w:rPr>
        <w:t xml:space="preserve">женными </w:t>
      </w:r>
      <w:r w:rsidR="009D23D1">
        <w:rPr>
          <w:rFonts w:ascii="Times New Roman" w:eastAsia="Times New Roman" w:hAnsi="Times New Roman" w:cs="Times New Roman"/>
          <w:sz w:val="28"/>
          <w:szCs w:val="28"/>
        </w:rPr>
        <w:t>изменениями, вовлекающие систему кровоснабжения</w:t>
      </w:r>
      <w:r w:rsidR="00CD124A">
        <w:rPr>
          <w:rFonts w:ascii="Times New Roman" w:eastAsia="Times New Roman" w:hAnsi="Times New Roman" w:cs="Times New Roman"/>
          <w:sz w:val="28"/>
          <w:szCs w:val="28"/>
        </w:rPr>
        <w:t>,</w:t>
      </w:r>
      <w:r w:rsidR="009D23D1">
        <w:rPr>
          <w:rFonts w:ascii="Times New Roman" w:eastAsia="Times New Roman" w:hAnsi="Times New Roman" w:cs="Times New Roman"/>
          <w:sz w:val="28"/>
          <w:szCs w:val="28"/>
        </w:rPr>
        <w:t xml:space="preserve"> характеризуются образцы группы терапии гармина гидрохлорида с сохраняющимися </w:t>
      </w:r>
      <w:r w:rsidR="00012D3A">
        <w:rPr>
          <w:rFonts w:ascii="Times New Roman" w:eastAsia="Times New Roman" w:hAnsi="Times New Roman" w:cs="Times New Roman"/>
          <w:sz w:val="28"/>
          <w:szCs w:val="28"/>
        </w:rPr>
        <w:t>грубыми</w:t>
      </w:r>
      <w:r w:rsidR="009D23D1">
        <w:rPr>
          <w:rFonts w:ascii="Times New Roman" w:eastAsia="Times New Roman" w:hAnsi="Times New Roman" w:cs="Times New Roman"/>
          <w:sz w:val="28"/>
          <w:szCs w:val="28"/>
        </w:rPr>
        <w:t xml:space="preserve"> нарушениями кровообращения с полнокровием, обширными периваскулярными кровоизлияниями, капилляростазами и эритростазами.</w:t>
      </w:r>
      <w:r w:rsidR="00CD124A">
        <w:rPr>
          <w:rFonts w:ascii="Times New Roman" w:eastAsia="Times New Roman" w:hAnsi="Times New Roman" w:cs="Times New Roman"/>
          <w:sz w:val="28"/>
          <w:szCs w:val="28"/>
        </w:rPr>
        <w:t xml:space="preserve"> Также образцы эт</w:t>
      </w:r>
      <w:r w:rsidR="009700D4">
        <w:rPr>
          <w:rFonts w:ascii="Times New Roman" w:eastAsia="Times New Roman" w:hAnsi="Times New Roman" w:cs="Times New Roman"/>
          <w:sz w:val="28"/>
          <w:szCs w:val="28"/>
        </w:rPr>
        <w:t>ой</w:t>
      </w:r>
      <w:r w:rsidR="00CD124A">
        <w:rPr>
          <w:rFonts w:ascii="Times New Roman" w:eastAsia="Times New Roman" w:hAnsi="Times New Roman" w:cs="Times New Roman"/>
          <w:sz w:val="28"/>
          <w:szCs w:val="28"/>
        </w:rPr>
        <w:t xml:space="preserve"> групп</w:t>
      </w:r>
      <w:r w:rsidR="009700D4">
        <w:rPr>
          <w:rFonts w:ascii="Times New Roman" w:eastAsia="Times New Roman" w:hAnsi="Times New Roman" w:cs="Times New Roman"/>
          <w:sz w:val="28"/>
          <w:szCs w:val="28"/>
        </w:rPr>
        <w:t>ы</w:t>
      </w:r>
      <w:r w:rsidR="00CD124A">
        <w:rPr>
          <w:rFonts w:ascii="Times New Roman" w:eastAsia="Times New Roman" w:hAnsi="Times New Roman" w:cs="Times New Roman"/>
          <w:sz w:val="28"/>
          <w:szCs w:val="28"/>
        </w:rPr>
        <w:t xml:space="preserve"> характеризуются всеми перечисленными признаками выраженных нейродегенеративных процессов в веществе головного мозга крыс.</w:t>
      </w:r>
    </w:p>
    <w:p w14:paraId="1B48A023" w14:textId="2279D680" w:rsidR="003D1B05" w:rsidRDefault="00CD124A" w:rsidP="000070C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Группа плацебо, в свою очередь,</w:t>
      </w:r>
      <w:r w:rsidR="009D23D1">
        <w:rPr>
          <w:rFonts w:ascii="Times New Roman" w:eastAsia="Times New Roman" w:hAnsi="Times New Roman" w:cs="Times New Roman"/>
          <w:sz w:val="28"/>
          <w:szCs w:val="28"/>
        </w:rPr>
        <w:t xml:space="preserve"> име</w:t>
      </w:r>
      <w:r>
        <w:rPr>
          <w:rFonts w:ascii="Times New Roman" w:eastAsia="Times New Roman" w:hAnsi="Times New Roman" w:cs="Times New Roman"/>
          <w:sz w:val="28"/>
          <w:szCs w:val="28"/>
        </w:rPr>
        <w:t>е</w:t>
      </w:r>
      <w:r w:rsidR="009D23D1">
        <w:rPr>
          <w:rFonts w:ascii="Times New Roman" w:eastAsia="Times New Roman" w:hAnsi="Times New Roman" w:cs="Times New Roman"/>
          <w:sz w:val="28"/>
          <w:szCs w:val="28"/>
        </w:rPr>
        <w:t xml:space="preserve">т малую степень отличий от образцов после формирования ХНУС, в которых, однако, не выявляется признаков обширных кровоизлияний и очагов ишемии, </w:t>
      </w:r>
      <w:r>
        <w:rPr>
          <w:rFonts w:ascii="Times New Roman" w:eastAsia="Times New Roman" w:hAnsi="Times New Roman" w:cs="Times New Roman"/>
          <w:sz w:val="28"/>
          <w:szCs w:val="28"/>
        </w:rPr>
        <w:t>но</w:t>
      </w:r>
      <w:r w:rsidR="009D23D1">
        <w:rPr>
          <w:rFonts w:ascii="Times New Roman" w:eastAsia="Times New Roman" w:hAnsi="Times New Roman" w:cs="Times New Roman"/>
          <w:sz w:val="28"/>
          <w:szCs w:val="28"/>
        </w:rPr>
        <w:t xml:space="preserve"> сохраняются изменения в микроциркуляторном русле </w:t>
      </w:r>
      <w:r>
        <w:rPr>
          <w:rFonts w:ascii="Times New Roman" w:eastAsia="Times New Roman" w:hAnsi="Times New Roman" w:cs="Times New Roman"/>
          <w:sz w:val="28"/>
          <w:szCs w:val="28"/>
        </w:rPr>
        <w:t>и</w:t>
      </w:r>
      <w:r w:rsidR="009D23D1">
        <w:rPr>
          <w:rFonts w:ascii="Times New Roman" w:eastAsia="Times New Roman" w:hAnsi="Times New Roman" w:cs="Times New Roman"/>
          <w:sz w:val="28"/>
          <w:szCs w:val="28"/>
        </w:rPr>
        <w:t xml:space="preserve"> признаки выраженной нейродегенерации клеток и </w:t>
      </w:r>
      <w:r w:rsidR="004F43D6">
        <w:rPr>
          <w:rFonts w:ascii="Times New Roman" w:eastAsia="Times New Roman" w:hAnsi="Times New Roman" w:cs="Times New Roman"/>
          <w:sz w:val="28"/>
          <w:szCs w:val="28"/>
        </w:rPr>
        <w:t>нейро</w:t>
      </w:r>
      <w:r w:rsidR="009D23D1">
        <w:rPr>
          <w:rFonts w:ascii="Times New Roman" w:eastAsia="Times New Roman" w:hAnsi="Times New Roman" w:cs="Times New Roman"/>
          <w:sz w:val="28"/>
          <w:szCs w:val="28"/>
        </w:rPr>
        <w:t>глиальных структур головного мозга.</w:t>
      </w:r>
      <w:r>
        <w:rPr>
          <w:rFonts w:ascii="Times New Roman" w:eastAsia="Times New Roman" w:hAnsi="Times New Roman" w:cs="Times New Roman"/>
          <w:sz w:val="28"/>
          <w:szCs w:val="28"/>
        </w:rPr>
        <w:t xml:space="preserve"> Обращает на себя внимание значительное количество постишемических очагов глиоза со все еще сохраняющимися признаками периваскулярного и перицеллюлярного отека.</w:t>
      </w:r>
    </w:p>
    <w:p w14:paraId="5B6DAAB3" w14:textId="769C5774" w:rsidR="00CD124A" w:rsidRDefault="00CD124A" w:rsidP="000070C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Характерными для группы амитриптилина являются признаки сохраняющегося перицеллюлярного и периваскулярного отека, дистрофические изменения клеток и отсутствие признаков активности повреждающих процессов микроциркуляторного русла. Отсутствуют свежие признаки ишемического либо геморрагического характера</w:t>
      </w:r>
      <w:r w:rsidR="000070C9">
        <w:rPr>
          <w:rFonts w:ascii="Times New Roman" w:eastAsia="Times New Roman" w:hAnsi="Times New Roman" w:cs="Times New Roman"/>
          <w:sz w:val="28"/>
          <w:szCs w:val="28"/>
        </w:rPr>
        <w:t xml:space="preserve"> при сохранении явления заместительной глиозной репарации и разрежением вещества головного мозга.</w:t>
      </w:r>
    </w:p>
    <w:p w14:paraId="6B1008B8" w14:textId="60864D67" w:rsidR="000070C9" w:rsidRPr="00946D7E" w:rsidRDefault="000070C9" w:rsidP="000070C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ни один вид терапии не позволяет достичь восстановления и стабилизации патологического процесса в веществе головного мозга, что неизменно будет оказывать влияние на его функционирование в течение неопределенных сроков. Полное восстановление повреждений не является целью терапии, но предполагает ремоделирование </w:t>
      </w:r>
      <w:r w:rsidR="00012D3A">
        <w:rPr>
          <w:rFonts w:ascii="Times New Roman" w:eastAsia="Times New Roman" w:hAnsi="Times New Roman" w:cs="Times New Roman"/>
          <w:sz w:val="28"/>
          <w:szCs w:val="28"/>
        </w:rPr>
        <w:t>структур</w:t>
      </w:r>
      <w:r>
        <w:rPr>
          <w:rFonts w:ascii="Times New Roman" w:eastAsia="Times New Roman" w:hAnsi="Times New Roman" w:cs="Times New Roman"/>
          <w:sz w:val="28"/>
          <w:szCs w:val="28"/>
        </w:rPr>
        <w:t xml:space="preserve"> и функций за счет механизмов нейропластичности при условии прекращения влияния запущенных реакций повреждения мозговой ткани.</w:t>
      </w:r>
    </w:p>
    <w:p w14:paraId="00002199" w14:textId="77777777" w:rsidR="009C0684" w:rsidRDefault="009C0684">
      <w:pPr>
        <w:spacing w:after="0" w:line="240" w:lineRule="auto"/>
        <w:rPr>
          <w:rFonts w:ascii="Times New Roman" w:eastAsia="Times New Roman" w:hAnsi="Times New Roman" w:cs="Times New Roman"/>
          <w:sz w:val="28"/>
          <w:szCs w:val="28"/>
        </w:rPr>
      </w:pPr>
    </w:p>
    <w:p w14:paraId="000026F1" w14:textId="78AA0850" w:rsidR="009C0684" w:rsidRDefault="00BB7C4F">
      <w:pPr>
        <w:spacing w:after="0" w:line="240" w:lineRule="auto"/>
        <w:ind w:firstLine="709"/>
        <w:jc w:val="both"/>
        <w:rPr>
          <w:rFonts w:ascii="Times New Roman" w:eastAsia="Times New Roman" w:hAnsi="Times New Roman" w:cs="Times New Roman"/>
          <w:b/>
          <w:sz w:val="28"/>
          <w:szCs w:val="28"/>
        </w:rPr>
      </w:pPr>
      <w:r w:rsidRPr="00A9681E">
        <w:rPr>
          <w:rFonts w:ascii="Times New Roman" w:eastAsia="Times New Roman" w:hAnsi="Times New Roman" w:cs="Times New Roman"/>
          <w:b/>
          <w:sz w:val="28"/>
          <w:szCs w:val="28"/>
        </w:rPr>
        <w:t>3.</w:t>
      </w:r>
      <w:r w:rsidR="00CB4F94" w:rsidRPr="00A9681E">
        <w:rPr>
          <w:rFonts w:ascii="Times New Roman" w:eastAsia="Times New Roman" w:hAnsi="Times New Roman" w:cs="Times New Roman"/>
          <w:b/>
          <w:sz w:val="28"/>
          <w:szCs w:val="28"/>
        </w:rPr>
        <w:t>3</w:t>
      </w:r>
      <w:r w:rsidRPr="00A9681E">
        <w:rPr>
          <w:rFonts w:ascii="Times New Roman" w:eastAsia="Times New Roman" w:hAnsi="Times New Roman" w:cs="Times New Roman"/>
          <w:b/>
          <w:sz w:val="28"/>
          <w:szCs w:val="28"/>
        </w:rPr>
        <w:t xml:space="preserve"> Концепция роли хронического стресса через изменения процессов окислительного метаболизма в развитии </w:t>
      </w:r>
      <w:r w:rsidR="00B14871" w:rsidRPr="00A9681E">
        <w:rPr>
          <w:rFonts w:ascii="Times New Roman" w:eastAsia="Times New Roman" w:hAnsi="Times New Roman" w:cs="Times New Roman"/>
          <w:b/>
          <w:sz w:val="28"/>
          <w:szCs w:val="28"/>
        </w:rPr>
        <w:t xml:space="preserve">поведенческих расстройств и </w:t>
      </w:r>
      <w:r w:rsidRPr="00A9681E">
        <w:rPr>
          <w:rFonts w:ascii="Times New Roman" w:eastAsia="Times New Roman" w:hAnsi="Times New Roman" w:cs="Times New Roman"/>
          <w:b/>
          <w:sz w:val="28"/>
          <w:szCs w:val="28"/>
        </w:rPr>
        <w:t>патологическ</w:t>
      </w:r>
      <w:r w:rsidR="00B14871" w:rsidRPr="00A9681E">
        <w:rPr>
          <w:rFonts w:ascii="Times New Roman" w:eastAsia="Times New Roman" w:hAnsi="Times New Roman" w:cs="Times New Roman"/>
          <w:b/>
          <w:sz w:val="28"/>
          <w:szCs w:val="28"/>
        </w:rPr>
        <w:t>их</w:t>
      </w:r>
      <w:r w:rsidRPr="00A9681E">
        <w:rPr>
          <w:rFonts w:ascii="Times New Roman" w:eastAsia="Times New Roman" w:hAnsi="Times New Roman" w:cs="Times New Roman"/>
          <w:b/>
          <w:sz w:val="28"/>
          <w:szCs w:val="28"/>
        </w:rPr>
        <w:t xml:space="preserve"> процесс</w:t>
      </w:r>
      <w:r w:rsidR="00B14871" w:rsidRPr="00A9681E">
        <w:rPr>
          <w:rFonts w:ascii="Times New Roman" w:eastAsia="Times New Roman" w:hAnsi="Times New Roman" w:cs="Times New Roman"/>
          <w:b/>
          <w:sz w:val="28"/>
          <w:szCs w:val="28"/>
        </w:rPr>
        <w:t>ов</w:t>
      </w:r>
      <w:r w:rsidRPr="00A9681E">
        <w:rPr>
          <w:rFonts w:ascii="Times New Roman" w:eastAsia="Times New Roman" w:hAnsi="Times New Roman" w:cs="Times New Roman"/>
          <w:b/>
          <w:sz w:val="28"/>
          <w:szCs w:val="28"/>
        </w:rPr>
        <w:t>.</w:t>
      </w:r>
    </w:p>
    <w:p w14:paraId="3AD81317" w14:textId="77777777" w:rsidR="008D7A66" w:rsidRPr="008D7A66" w:rsidRDefault="008D7A66" w:rsidP="008D7A66">
      <w:pPr>
        <w:spacing w:after="0" w:line="240" w:lineRule="auto"/>
        <w:ind w:firstLine="709"/>
        <w:jc w:val="both"/>
        <w:rPr>
          <w:rFonts w:ascii="Times New Roman" w:eastAsia="Times New Roman" w:hAnsi="Times New Roman" w:cs="Times New Roman"/>
          <w:bCs/>
          <w:sz w:val="28"/>
          <w:szCs w:val="28"/>
        </w:rPr>
      </w:pPr>
      <w:r w:rsidRPr="008D7A66">
        <w:rPr>
          <w:rFonts w:ascii="Times New Roman" w:eastAsia="Times New Roman" w:hAnsi="Times New Roman" w:cs="Times New Roman"/>
          <w:bCs/>
          <w:sz w:val="28"/>
          <w:szCs w:val="28"/>
        </w:rPr>
        <w:t xml:space="preserve">Основой развития поведенческих нарушений при хроническом стрессе является длительное восприятие дезадаптирующих стимулов структурами </w:t>
      </w:r>
      <w:r w:rsidRPr="008D7A66">
        <w:rPr>
          <w:rFonts w:ascii="Times New Roman" w:eastAsia="Times New Roman" w:hAnsi="Times New Roman" w:cs="Times New Roman"/>
          <w:bCs/>
          <w:sz w:val="28"/>
          <w:szCs w:val="28"/>
        </w:rPr>
        <w:lastRenderedPageBreak/>
        <w:t xml:space="preserve">головного мозга, ответственными за эмоциональный ответ на данные стимулы, обработку паттерна воздействующего стресса и мониторинг периперсонального пространства (безопасности). При этом стресс связан как с психосоциальными факторами, так и нейробиологическими. Однако именно морфофункциональный субстрат является структурной основой развития поведенческих нарушений. </w:t>
      </w:r>
    </w:p>
    <w:p w14:paraId="0E611D8B" w14:textId="4792ABA3" w:rsidR="008D7A66" w:rsidRPr="008D7A66" w:rsidRDefault="008D7A66" w:rsidP="008D7A66">
      <w:pPr>
        <w:spacing w:after="0" w:line="240" w:lineRule="auto"/>
        <w:ind w:firstLine="709"/>
        <w:jc w:val="both"/>
        <w:rPr>
          <w:rFonts w:ascii="Times New Roman" w:eastAsia="Times New Roman" w:hAnsi="Times New Roman" w:cs="Times New Roman"/>
          <w:bCs/>
          <w:sz w:val="28"/>
          <w:szCs w:val="28"/>
        </w:rPr>
      </w:pPr>
      <w:r w:rsidRPr="008D7A66">
        <w:rPr>
          <w:rFonts w:ascii="Times New Roman" w:eastAsia="Times New Roman" w:hAnsi="Times New Roman" w:cs="Times New Roman"/>
          <w:bCs/>
          <w:sz w:val="28"/>
          <w:szCs w:val="28"/>
        </w:rPr>
        <w:t>Изменения, противоречащие здоровым функциям мозга, включают в себя депрессию, тревогу, нарушения памяти, социальное познание и тормозящий контроль. Перечисленные симптомы и множество других объясняются вовлечением в патологический процесс обширн</w:t>
      </w:r>
      <w:r w:rsidR="005925AF">
        <w:rPr>
          <w:rFonts w:ascii="Times New Roman" w:eastAsia="Times New Roman" w:hAnsi="Times New Roman" w:cs="Times New Roman"/>
          <w:bCs/>
          <w:sz w:val="28"/>
          <w:szCs w:val="28"/>
        </w:rPr>
        <w:t>ой</w:t>
      </w:r>
      <w:r w:rsidRPr="008D7A66">
        <w:rPr>
          <w:rFonts w:ascii="Times New Roman" w:eastAsia="Times New Roman" w:hAnsi="Times New Roman" w:cs="Times New Roman"/>
          <w:bCs/>
          <w:sz w:val="28"/>
          <w:szCs w:val="28"/>
        </w:rPr>
        <w:t xml:space="preserve"> сет</w:t>
      </w:r>
      <w:r w:rsidR="005925AF">
        <w:rPr>
          <w:rFonts w:ascii="Times New Roman" w:eastAsia="Times New Roman" w:hAnsi="Times New Roman" w:cs="Times New Roman"/>
          <w:bCs/>
          <w:sz w:val="28"/>
          <w:szCs w:val="28"/>
        </w:rPr>
        <w:t>и</w:t>
      </w:r>
      <w:r w:rsidRPr="008D7A66">
        <w:rPr>
          <w:rFonts w:ascii="Times New Roman" w:eastAsia="Times New Roman" w:hAnsi="Times New Roman" w:cs="Times New Roman"/>
          <w:bCs/>
          <w:sz w:val="28"/>
          <w:szCs w:val="28"/>
        </w:rPr>
        <w:t xml:space="preserve"> мозга, включая и гиппокамп. Гиппокамп, наряду с супрамаргинальной извилиной имеет значительное количество рецепторов гормонов стресса, тем самым опосредуя адаптацию к стрессу с последующ</w:t>
      </w:r>
      <w:r w:rsidR="005925AF">
        <w:rPr>
          <w:rFonts w:ascii="Times New Roman" w:eastAsia="Times New Roman" w:hAnsi="Times New Roman" w:cs="Times New Roman"/>
          <w:bCs/>
          <w:sz w:val="28"/>
          <w:szCs w:val="28"/>
        </w:rPr>
        <w:t>ей</w:t>
      </w:r>
      <w:r w:rsidRPr="008D7A66">
        <w:rPr>
          <w:rFonts w:ascii="Times New Roman" w:eastAsia="Times New Roman" w:hAnsi="Times New Roman" w:cs="Times New Roman"/>
          <w:bCs/>
          <w:sz w:val="28"/>
          <w:szCs w:val="28"/>
        </w:rPr>
        <w:t xml:space="preserve"> ее дисфункцией в условиях хронического стрессового воздействия. При воздействии длительного стресса с развитием поведенческих нарушений отмечается низкий кластер внутрикортикального миелина в правой надмаргинальной извилине и других областях мозга, изменение связи лимбической системы с префронтальной корой, снижение нейрогенеза, уменьшение размеров гиппокампа</w:t>
      </w:r>
      <w:r w:rsidR="005925AF">
        <w:rPr>
          <w:rFonts w:ascii="Times New Roman" w:eastAsia="Times New Roman" w:hAnsi="Times New Roman" w:cs="Times New Roman"/>
          <w:bCs/>
          <w:sz w:val="28"/>
          <w:szCs w:val="28"/>
        </w:rPr>
        <w:t>,</w:t>
      </w:r>
      <w:r w:rsidRPr="008D7A66">
        <w:rPr>
          <w:rFonts w:ascii="Times New Roman" w:eastAsia="Times New Roman" w:hAnsi="Times New Roman" w:cs="Times New Roman"/>
          <w:bCs/>
          <w:sz w:val="28"/>
          <w:szCs w:val="28"/>
        </w:rPr>
        <w:t xml:space="preserve"> объема серого вещества в медиальной префронтальной коре и правой островковой коре. Островковая кора является субстратом когнитивных, гомеостатических и аффективных систем человеческого мозга, а также восприятия и переживания эмоций. Отмечаются изменения в парагиппокампальной извилине с двух сторон и правом миндалевидном теле, связанными с начальным восприятием стресса и ожиданием негативных событий со снижением плотности серого вещества в правом миндалевидном теле, снижение объема белого вещества мозолистого тела, снижение объема серого вещества в парагиппокампе, веретеновидной и энториальной коре. Вовлечение надмаргинальной извилины запускает механизмы защитных реакций и дискомфорта, являясь ключевой областью мозга, активируемой при физиологическом стрессе, как область контролирующая периперсональное пространство. При этом воздействие хронического стресса способствует утрате ГАМК-ергического контроля миндалевидным телом, снижая устойчивость организма к различным стрессорам. Длительный стресс приводит к нейрональным и синаптическим изменениям, в числе которых: снижение экспрес</w:t>
      </w:r>
      <w:r w:rsidR="00012D3A">
        <w:rPr>
          <w:rFonts w:ascii="Times New Roman" w:eastAsia="Times New Roman" w:hAnsi="Times New Roman" w:cs="Times New Roman"/>
          <w:bCs/>
          <w:sz w:val="28"/>
          <w:szCs w:val="28"/>
        </w:rPr>
        <w:t>с</w:t>
      </w:r>
      <w:r w:rsidRPr="008D7A66">
        <w:rPr>
          <w:rFonts w:ascii="Times New Roman" w:eastAsia="Times New Roman" w:hAnsi="Times New Roman" w:cs="Times New Roman"/>
          <w:bCs/>
          <w:sz w:val="28"/>
          <w:szCs w:val="28"/>
        </w:rPr>
        <w:t>ии молекулы адгезии нервных клеток в ядрах миндалевидного тела, снижени</w:t>
      </w:r>
      <w:r w:rsidR="005925AF">
        <w:rPr>
          <w:rFonts w:ascii="Times New Roman" w:eastAsia="Times New Roman" w:hAnsi="Times New Roman" w:cs="Times New Roman"/>
          <w:bCs/>
          <w:sz w:val="28"/>
          <w:szCs w:val="28"/>
        </w:rPr>
        <w:t>е</w:t>
      </w:r>
      <w:r w:rsidRPr="008D7A66">
        <w:rPr>
          <w:rFonts w:ascii="Times New Roman" w:eastAsia="Times New Roman" w:hAnsi="Times New Roman" w:cs="Times New Roman"/>
          <w:bCs/>
          <w:sz w:val="28"/>
          <w:szCs w:val="28"/>
        </w:rPr>
        <w:t xml:space="preserve"> разветвленности дендритов и плотности шипов; снижение экспресии мозгового нейротрофического фактора и механистической мишени рапамицина с последующей атрофией рецепторов в областях</w:t>
      </w:r>
      <w:r>
        <w:rPr>
          <w:rFonts w:ascii="Times New Roman" w:eastAsia="Times New Roman" w:hAnsi="Times New Roman" w:cs="Times New Roman"/>
          <w:bCs/>
          <w:sz w:val="28"/>
          <w:szCs w:val="28"/>
        </w:rPr>
        <w:t>,</w:t>
      </w:r>
      <w:r w:rsidRPr="008D7A66">
        <w:rPr>
          <w:rFonts w:ascii="Times New Roman" w:eastAsia="Times New Roman" w:hAnsi="Times New Roman" w:cs="Times New Roman"/>
          <w:bCs/>
          <w:sz w:val="28"/>
          <w:szCs w:val="28"/>
        </w:rPr>
        <w:t xml:space="preserve"> опосредующих депрессию.</w:t>
      </w:r>
    </w:p>
    <w:p w14:paraId="3EB71C36" w14:textId="0E012A7B" w:rsidR="008D7A66" w:rsidRDefault="008D7A66" w:rsidP="008D7A66">
      <w:pPr>
        <w:spacing w:after="0" w:line="240" w:lineRule="auto"/>
        <w:ind w:firstLine="709"/>
        <w:jc w:val="both"/>
        <w:rPr>
          <w:rFonts w:ascii="Times New Roman" w:eastAsia="Times New Roman" w:hAnsi="Times New Roman" w:cs="Times New Roman"/>
          <w:bCs/>
          <w:sz w:val="28"/>
          <w:szCs w:val="28"/>
        </w:rPr>
      </w:pPr>
      <w:r w:rsidRPr="008D7A66">
        <w:rPr>
          <w:rFonts w:ascii="Times New Roman" w:eastAsia="Times New Roman" w:hAnsi="Times New Roman" w:cs="Times New Roman"/>
          <w:bCs/>
          <w:sz w:val="28"/>
          <w:szCs w:val="28"/>
        </w:rPr>
        <w:t>Хронический стресс способствует нарушению механизма отрицательной обратной связи с гипоталамо-гипофизарно-надпочечниковой осью через снижение ее чувствительности, приводя опосредованно к дисфункции иммунной системы, нарушению обменных процессов, расстройств</w:t>
      </w:r>
      <w:r w:rsidR="005925AF">
        <w:rPr>
          <w:rFonts w:ascii="Times New Roman" w:eastAsia="Times New Roman" w:hAnsi="Times New Roman" w:cs="Times New Roman"/>
          <w:bCs/>
          <w:sz w:val="28"/>
          <w:szCs w:val="28"/>
        </w:rPr>
        <w:t>ам</w:t>
      </w:r>
      <w:r w:rsidRPr="008D7A66">
        <w:rPr>
          <w:rFonts w:ascii="Times New Roman" w:eastAsia="Times New Roman" w:hAnsi="Times New Roman" w:cs="Times New Roman"/>
          <w:bCs/>
          <w:sz w:val="28"/>
          <w:szCs w:val="28"/>
        </w:rPr>
        <w:t xml:space="preserve"> настроения и поведения с развитием нейровоспаления в центральной и периферической нервной системе. Данный механизм является лишь частью сложной системы реагирования на хроническое стрессовое воздействие. Изменения, вызванные хроническим стрессом, могут длительное время сохраняться и после его </w:t>
      </w:r>
      <w:r w:rsidRPr="008D7A66">
        <w:rPr>
          <w:rFonts w:ascii="Times New Roman" w:eastAsia="Times New Roman" w:hAnsi="Times New Roman" w:cs="Times New Roman"/>
          <w:bCs/>
          <w:sz w:val="28"/>
          <w:szCs w:val="28"/>
        </w:rPr>
        <w:lastRenderedPageBreak/>
        <w:t>прекращения, что обусловлено структурно функциональными механизмами церебральных связей, ответственных за обработку эмоциональной стимуляции – прямой реакции на стресс. Активация симпато-адреналово-медуллярной оси в условиях хронического стресса подавляют иммунную функцию, поддерживая нейровоспаление за счет активации микроглии, являющейся источником провоспалительных цитокинов.</w:t>
      </w:r>
    </w:p>
    <w:p w14:paraId="10A9B54C" w14:textId="64B66594" w:rsidR="00090635" w:rsidRPr="008D7A66" w:rsidRDefault="003D6868" w:rsidP="008D7A66">
      <w:pPr>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А</w:t>
      </w:r>
      <w:r w:rsidR="00090635">
        <w:rPr>
          <w:rFonts w:ascii="Times New Roman" w:eastAsia="Times New Roman" w:hAnsi="Times New Roman" w:cs="Times New Roman"/>
          <w:bCs/>
          <w:sz w:val="28"/>
          <w:szCs w:val="28"/>
        </w:rPr>
        <w:t>ктивация процессов окислительного метаболизма является прямым следствием реакции на хроническое стрессовое воздействие</w:t>
      </w:r>
      <w:r>
        <w:rPr>
          <w:rFonts w:ascii="Times New Roman" w:eastAsia="Times New Roman" w:hAnsi="Times New Roman" w:cs="Times New Roman"/>
          <w:bCs/>
          <w:sz w:val="28"/>
          <w:szCs w:val="28"/>
        </w:rPr>
        <w:t xml:space="preserve"> и патохимические, морфологические, физиологические изменения в головном мозге</w:t>
      </w:r>
      <w:r w:rsidR="00090635">
        <w:rPr>
          <w:rFonts w:ascii="Times New Roman" w:eastAsia="Times New Roman" w:hAnsi="Times New Roman" w:cs="Times New Roman"/>
          <w:bCs/>
          <w:sz w:val="28"/>
          <w:szCs w:val="28"/>
        </w:rPr>
        <w:t>, формируя пролонгированное самоподдерживающее</w:t>
      </w:r>
      <w:r w:rsidR="005925AF">
        <w:rPr>
          <w:rFonts w:ascii="Times New Roman" w:eastAsia="Times New Roman" w:hAnsi="Times New Roman" w:cs="Times New Roman"/>
          <w:bCs/>
          <w:sz w:val="28"/>
          <w:szCs w:val="28"/>
        </w:rPr>
        <w:t>ся</w:t>
      </w:r>
      <w:r w:rsidR="00090635">
        <w:rPr>
          <w:rFonts w:ascii="Times New Roman" w:eastAsia="Times New Roman" w:hAnsi="Times New Roman" w:cs="Times New Roman"/>
          <w:bCs/>
          <w:sz w:val="28"/>
          <w:szCs w:val="28"/>
        </w:rPr>
        <w:t xml:space="preserve"> поведенческое расстройство адаптации, опосредующее различные типы поведенческих реакций депрессии, тревоги, нарушения поведения</w:t>
      </w:r>
      <w:r w:rsidR="005925AF">
        <w:rPr>
          <w:rFonts w:ascii="Times New Roman" w:eastAsia="Times New Roman" w:hAnsi="Times New Roman" w:cs="Times New Roman"/>
          <w:bCs/>
          <w:sz w:val="28"/>
          <w:szCs w:val="28"/>
        </w:rPr>
        <w:t>,</w:t>
      </w:r>
      <w:r w:rsidR="00090635">
        <w:rPr>
          <w:rFonts w:ascii="Times New Roman" w:eastAsia="Times New Roman" w:hAnsi="Times New Roman" w:cs="Times New Roman"/>
          <w:bCs/>
          <w:sz w:val="28"/>
          <w:szCs w:val="28"/>
        </w:rPr>
        <w:t xml:space="preserve"> эмоций и другими преобладающими симптомами</w:t>
      </w:r>
      <w:r w:rsidR="00E86C79">
        <w:rPr>
          <w:rFonts w:ascii="Times New Roman" w:eastAsia="Times New Roman" w:hAnsi="Times New Roman" w:cs="Times New Roman"/>
          <w:bCs/>
          <w:sz w:val="28"/>
          <w:szCs w:val="28"/>
        </w:rPr>
        <w:t xml:space="preserve"> </w:t>
      </w:r>
      <w:r w:rsidR="00E86C79" w:rsidRPr="00E86C79">
        <w:rPr>
          <w:rFonts w:ascii="Times New Roman" w:eastAsia="Times New Roman" w:hAnsi="Times New Roman" w:cs="Times New Roman"/>
          <w:bCs/>
          <w:sz w:val="28"/>
          <w:szCs w:val="28"/>
        </w:rPr>
        <w:t>[389]</w:t>
      </w:r>
      <w:r w:rsidR="00090635">
        <w:rPr>
          <w:rFonts w:ascii="Times New Roman" w:eastAsia="Times New Roman" w:hAnsi="Times New Roman" w:cs="Times New Roman"/>
          <w:bCs/>
          <w:sz w:val="28"/>
          <w:szCs w:val="28"/>
        </w:rPr>
        <w:t>. Как известно</w:t>
      </w:r>
      <w:r>
        <w:rPr>
          <w:rFonts w:ascii="Times New Roman" w:eastAsia="Times New Roman" w:hAnsi="Times New Roman" w:cs="Times New Roman"/>
          <w:bCs/>
          <w:sz w:val="28"/>
          <w:szCs w:val="28"/>
        </w:rPr>
        <w:t>,</w:t>
      </w:r>
      <w:r w:rsidR="00090635">
        <w:rPr>
          <w:rFonts w:ascii="Times New Roman" w:eastAsia="Times New Roman" w:hAnsi="Times New Roman" w:cs="Times New Roman"/>
          <w:bCs/>
          <w:sz w:val="28"/>
          <w:szCs w:val="28"/>
        </w:rPr>
        <w:t xml:space="preserve"> процессы окислительного метаболизма, являющиеся локальными либо системными</w:t>
      </w:r>
      <w:r>
        <w:rPr>
          <w:rFonts w:ascii="Times New Roman" w:eastAsia="Times New Roman" w:hAnsi="Times New Roman" w:cs="Times New Roman"/>
          <w:bCs/>
          <w:sz w:val="28"/>
          <w:szCs w:val="28"/>
        </w:rPr>
        <w:t>,</w:t>
      </w:r>
      <w:r w:rsidR="00090635">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в итоге,</w:t>
      </w:r>
      <w:r w:rsidR="00090635">
        <w:rPr>
          <w:rFonts w:ascii="Times New Roman" w:eastAsia="Times New Roman" w:hAnsi="Times New Roman" w:cs="Times New Roman"/>
          <w:bCs/>
          <w:sz w:val="28"/>
          <w:szCs w:val="28"/>
        </w:rPr>
        <w:t xml:space="preserve"> затрагивают все процессы организма, ввиду тесного структурно-функционального взаимодействия органов и систем и вовлеченности в процессы окислительного метаболизма всего организма. При этом повреждение структур нервной системы, связь между которыми в условиях стресса описана выше</w:t>
      </w:r>
      <w:r>
        <w:rPr>
          <w:rFonts w:ascii="Times New Roman" w:eastAsia="Times New Roman" w:hAnsi="Times New Roman" w:cs="Times New Roman"/>
          <w:bCs/>
          <w:sz w:val="28"/>
          <w:szCs w:val="28"/>
        </w:rPr>
        <w:t>,</w:t>
      </w:r>
      <w:r w:rsidR="00090635">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усугубляет течение процессов оксидантного стресса и формирует «порочный круг» сомоподдерживающегося механизма дегенеративных процессов всех систем жизнеобеспечения</w:t>
      </w:r>
      <w:r w:rsidR="00E65225">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усугубляя поведенческое расстройство уже за счет органического повреждения структур головного мозга. Таким образом рассматривать развитие окислительного стресса как самостоятельное явление, </w:t>
      </w:r>
      <w:r w:rsidR="00E65225">
        <w:rPr>
          <w:rFonts w:ascii="Times New Roman" w:eastAsia="Times New Roman" w:hAnsi="Times New Roman" w:cs="Times New Roman"/>
          <w:bCs/>
          <w:sz w:val="28"/>
          <w:szCs w:val="28"/>
        </w:rPr>
        <w:t>вследствие</w:t>
      </w:r>
      <w:r>
        <w:rPr>
          <w:rFonts w:ascii="Times New Roman" w:eastAsia="Times New Roman" w:hAnsi="Times New Roman" w:cs="Times New Roman"/>
          <w:bCs/>
          <w:sz w:val="28"/>
          <w:szCs w:val="28"/>
        </w:rPr>
        <w:t xml:space="preserve"> реакции на хронический стресс недопустимо, ввиду вовлеченности значительного количества систем реагирования на хронический стресс</w:t>
      </w:r>
      <w:r w:rsidR="00F74421" w:rsidRPr="00F74421">
        <w:rPr>
          <w:rFonts w:ascii="Times New Roman" w:eastAsia="Times New Roman" w:hAnsi="Times New Roman" w:cs="Times New Roman"/>
          <w:bCs/>
          <w:sz w:val="28"/>
          <w:szCs w:val="28"/>
        </w:rPr>
        <w:t xml:space="preserve"> [390]</w:t>
      </w:r>
      <w:r>
        <w:rPr>
          <w:rFonts w:ascii="Times New Roman" w:eastAsia="Times New Roman" w:hAnsi="Times New Roman" w:cs="Times New Roman"/>
          <w:bCs/>
          <w:sz w:val="28"/>
          <w:szCs w:val="28"/>
        </w:rPr>
        <w:t xml:space="preserve">. Тем не менее проводимое в настоящее время значительное количество исследований </w:t>
      </w:r>
      <w:r w:rsidR="00E141B8">
        <w:rPr>
          <w:rFonts w:ascii="Times New Roman" w:eastAsia="Times New Roman" w:hAnsi="Times New Roman" w:cs="Times New Roman"/>
          <w:bCs/>
          <w:sz w:val="28"/>
          <w:szCs w:val="28"/>
        </w:rPr>
        <w:t xml:space="preserve">рассматривает процессы сопровождающие расстройства поведения по различным направлениям, избегая исследования процессов изменения окислительного метаболизма в крови в совокупности с поведенческими изменениями, реакцией ГГН оси, биохимическими и морфологическими повреждениями головного мозга, что было проведено в нашей работе. Использование системного подхода в исследовании и введение в него </w:t>
      </w:r>
      <w:r w:rsidR="00E65225">
        <w:rPr>
          <w:rFonts w:ascii="Times New Roman" w:eastAsia="Times New Roman" w:hAnsi="Times New Roman" w:cs="Times New Roman"/>
          <w:bCs/>
          <w:sz w:val="28"/>
          <w:szCs w:val="28"/>
        </w:rPr>
        <w:t>фармакотерапевтического</w:t>
      </w:r>
      <w:r w:rsidR="00E141B8">
        <w:rPr>
          <w:rFonts w:ascii="Times New Roman" w:eastAsia="Times New Roman" w:hAnsi="Times New Roman" w:cs="Times New Roman"/>
          <w:bCs/>
          <w:sz w:val="28"/>
          <w:szCs w:val="28"/>
        </w:rPr>
        <w:t xml:space="preserve"> раздела позволило убедиться, что хронический стресс не ограничивается расстройствами поведения либо однокомпонентной реакцией, а является тяжелым затяжным процессом, требующим его более углубленного изучения, понимания и выбора верной терапевтической стратегии, применительно к человеческой популяции.</w:t>
      </w:r>
    </w:p>
    <w:p w14:paraId="000026F2" w14:textId="05A50527" w:rsidR="009C0684" w:rsidRDefault="008D7A66" w:rsidP="008D7A66">
      <w:pPr>
        <w:spacing w:after="0" w:line="240" w:lineRule="auto"/>
        <w:ind w:firstLine="709"/>
        <w:jc w:val="both"/>
        <w:rPr>
          <w:rFonts w:ascii="Times New Roman" w:eastAsia="Times New Roman" w:hAnsi="Times New Roman" w:cs="Times New Roman"/>
          <w:bCs/>
          <w:sz w:val="28"/>
          <w:szCs w:val="28"/>
        </w:rPr>
      </w:pPr>
      <w:r w:rsidRPr="008D7A66">
        <w:rPr>
          <w:rFonts w:ascii="Times New Roman" w:eastAsia="Times New Roman" w:hAnsi="Times New Roman" w:cs="Times New Roman"/>
          <w:bCs/>
          <w:sz w:val="28"/>
          <w:szCs w:val="28"/>
        </w:rPr>
        <w:t>Необходимо отметить</w:t>
      </w:r>
      <w:r>
        <w:rPr>
          <w:rFonts w:ascii="Times New Roman" w:eastAsia="Times New Roman" w:hAnsi="Times New Roman" w:cs="Times New Roman"/>
          <w:bCs/>
          <w:sz w:val="28"/>
          <w:szCs w:val="28"/>
        </w:rPr>
        <w:t>,</w:t>
      </w:r>
      <w:r w:rsidRPr="008D7A66">
        <w:rPr>
          <w:rFonts w:ascii="Times New Roman" w:eastAsia="Times New Roman" w:hAnsi="Times New Roman" w:cs="Times New Roman"/>
          <w:bCs/>
          <w:sz w:val="28"/>
          <w:szCs w:val="28"/>
        </w:rPr>
        <w:t xml:space="preserve"> что при прекращении хронического стресса через определенное, хотя и длительное время, </w:t>
      </w:r>
      <w:r w:rsidR="00A9681E">
        <w:rPr>
          <w:rFonts w:ascii="Times New Roman" w:eastAsia="Times New Roman" w:hAnsi="Times New Roman" w:cs="Times New Roman"/>
          <w:bCs/>
          <w:sz w:val="28"/>
          <w:szCs w:val="28"/>
        </w:rPr>
        <w:t xml:space="preserve">развитие расстройства может носить двунаправленный характер, как в сторону усугубления тяжести процесса, так и самовосстановления, когда </w:t>
      </w:r>
      <w:r w:rsidRPr="008D7A66">
        <w:rPr>
          <w:rFonts w:ascii="Times New Roman" w:eastAsia="Times New Roman" w:hAnsi="Times New Roman" w:cs="Times New Roman"/>
          <w:bCs/>
          <w:sz w:val="28"/>
          <w:szCs w:val="28"/>
        </w:rPr>
        <w:t xml:space="preserve">происходит запуск системы </w:t>
      </w:r>
      <w:r w:rsidR="00A9681E">
        <w:rPr>
          <w:rFonts w:ascii="Times New Roman" w:eastAsia="Times New Roman" w:hAnsi="Times New Roman" w:cs="Times New Roman"/>
          <w:bCs/>
          <w:sz w:val="28"/>
          <w:szCs w:val="28"/>
        </w:rPr>
        <w:t>репарации</w:t>
      </w:r>
      <w:r w:rsidRPr="008D7A66">
        <w:rPr>
          <w:rFonts w:ascii="Times New Roman" w:eastAsia="Times New Roman" w:hAnsi="Times New Roman" w:cs="Times New Roman"/>
          <w:bCs/>
          <w:sz w:val="28"/>
          <w:szCs w:val="28"/>
        </w:rPr>
        <w:t xml:space="preserve"> во многих областях вовлеченных в поведенческое расстройство, таких как выработка белка постсинаптической плотности 95, синаптофизина в миндалевидном теле, увеличение экспресии мозгового нейротрофического фактора и активация роста дендритов, что клинически может проявляться тревогой за счет активации нейрональной передачи и синаптогенеза</w:t>
      </w:r>
      <w:r w:rsidR="00A9681E">
        <w:rPr>
          <w:rFonts w:ascii="Times New Roman" w:eastAsia="Times New Roman" w:hAnsi="Times New Roman" w:cs="Times New Roman"/>
          <w:bCs/>
          <w:sz w:val="28"/>
          <w:szCs w:val="28"/>
        </w:rPr>
        <w:t xml:space="preserve">, зависящих от значительного </w:t>
      </w:r>
      <w:r w:rsidR="00A9681E">
        <w:rPr>
          <w:rFonts w:ascii="Times New Roman" w:eastAsia="Times New Roman" w:hAnsi="Times New Roman" w:cs="Times New Roman"/>
          <w:bCs/>
          <w:sz w:val="28"/>
          <w:szCs w:val="28"/>
        </w:rPr>
        <w:lastRenderedPageBreak/>
        <w:t>количества условий общего состояния организма и психологических эндогенных и экзогенных факторов.</w:t>
      </w:r>
    </w:p>
    <w:p w14:paraId="4D786319" w14:textId="7418BAC2" w:rsidR="00FF2492" w:rsidRPr="00A9681E" w:rsidRDefault="00FF2492" w:rsidP="008D7A66">
      <w:pPr>
        <w:spacing w:after="0" w:line="240" w:lineRule="auto"/>
        <w:ind w:firstLine="709"/>
        <w:jc w:val="both"/>
        <w:rPr>
          <w:rFonts w:ascii="Times New Roman" w:eastAsia="Times New Roman" w:hAnsi="Times New Roman" w:cs="Times New Roman"/>
          <w:bCs/>
          <w:sz w:val="28"/>
          <w:szCs w:val="28"/>
        </w:rPr>
      </w:pPr>
      <w:r w:rsidRPr="00A9681E">
        <w:rPr>
          <w:rFonts w:ascii="Times New Roman" w:hAnsi="Times New Roman" w:cs="Times New Roman"/>
          <w:sz w:val="28"/>
          <w:szCs w:val="28"/>
        </w:rPr>
        <w:t xml:space="preserve">Таким образом, на основании полученных данных мы можем заключить, что хронический непредсказуемый умеренный стресс, вызывая </w:t>
      </w:r>
      <w:r w:rsidR="00A9681E" w:rsidRPr="00A9681E">
        <w:rPr>
          <w:rFonts w:ascii="Times New Roman" w:hAnsi="Times New Roman" w:cs="Times New Roman"/>
          <w:sz w:val="28"/>
          <w:szCs w:val="28"/>
        </w:rPr>
        <w:t xml:space="preserve">в том числе и </w:t>
      </w:r>
      <w:r w:rsidRPr="00A9681E">
        <w:rPr>
          <w:rFonts w:ascii="Times New Roman" w:hAnsi="Times New Roman" w:cs="Times New Roman"/>
          <w:sz w:val="28"/>
          <w:szCs w:val="28"/>
        </w:rPr>
        <w:t>нарушения окислительного метаболизма, играет ключевую роль в развитии поведенческих расстройств и патологических изменений в головном мозге. Усиление окислительного стресса приводит к повреждению нейронов и нарушению их функциональной активности, что способствует формированию тревожно-депрессивных состояний и других поведенческих аномалий.</w:t>
      </w:r>
    </w:p>
    <w:p w14:paraId="000026F4" w14:textId="77777777" w:rsidR="009C0684" w:rsidRDefault="009C0684">
      <w:pPr>
        <w:spacing w:after="0" w:line="240" w:lineRule="auto"/>
        <w:ind w:left="567"/>
        <w:jc w:val="both"/>
        <w:rPr>
          <w:rFonts w:ascii="Times New Roman" w:eastAsia="Times New Roman" w:hAnsi="Times New Roman" w:cs="Times New Roman"/>
          <w:b/>
          <w:sz w:val="28"/>
          <w:szCs w:val="28"/>
        </w:rPr>
      </w:pPr>
    </w:p>
    <w:p w14:paraId="000026F5" w14:textId="0F3EEA16" w:rsidR="009C0684" w:rsidRDefault="00BB7C4F">
      <w:pPr>
        <w:spacing w:after="0" w:line="240" w:lineRule="auto"/>
        <w:ind w:firstLine="709"/>
        <w:jc w:val="both"/>
        <w:rPr>
          <w:rFonts w:ascii="Times New Roman" w:eastAsia="Times New Roman" w:hAnsi="Times New Roman" w:cs="Times New Roman"/>
          <w:b/>
          <w:sz w:val="28"/>
          <w:szCs w:val="28"/>
        </w:rPr>
      </w:pPr>
      <w:r w:rsidRPr="0073156B">
        <w:rPr>
          <w:rFonts w:ascii="Times New Roman" w:eastAsia="Times New Roman" w:hAnsi="Times New Roman" w:cs="Times New Roman"/>
          <w:b/>
          <w:sz w:val="28"/>
          <w:szCs w:val="28"/>
        </w:rPr>
        <w:t>3.</w:t>
      </w:r>
      <w:r w:rsidR="00CB4F94" w:rsidRPr="0073156B">
        <w:rPr>
          <w:rFonts w:ascii="Times New Roman" w:eastAsia="Times New Roman" w:hAnsi="Times New Roman" w:cs="Times New Roman"/>
          <w:b/>
          <w:sz w:val="28"/>
          <w:szCs w:val="28"/>
        </w:rPr>
        <w:t>4</w:t>
      </w:r>
      <w:r w:rsidRPr="0073156B">
        <w:rPr>
          <w:rFonts w:ascii="Times New Roman" w:eastAsia="Times New Roman" w:hAnsi="Times New Roman" w:cs="Times New Roman"/>
          <w:b/>
          <w:sz w:val="28"/>
          <w:szCs w:val="28"/>
        </w:rPr>
        <w:t xml:space="preserve"> Концепция терапии поведенческих расстройств.</w:t>
      </w:r>
    </w:p>
    <w:p w14:paraId="4C05D348" w14:textId="7D633052" w:rsidR="0073156B" w:rsidRDefault="00307364" w:rsidP="00FF2492">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Рассмотрение терапии поведенческих расстройств наиболее актуальным и значимым является в условиях человеческой популяции</w:t>
      </w:r>
      <w:r w:rsidR="004F43D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на основании имеющихся данных о расстройствах поведения по типу дезадаптации. Как ранее было рассмотрено в литературном обзоре</w:t>
      </w:r>
      <w:r w:rsidR="007C6B1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влияние хронического стресса не ограничивается поведенческими расстройствами, как и терапия не ограничивается фармакологическими методами. </w:t>
      </w:r>
    </w:p>
    <w:p w14:paraId="783CBD3F" w14:textId="190AA2DE" w:rsidR="00307364" w:rsidRDefault="00FF5094" w:rsidP="00FF2492">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Несмотря</w:t>
      </w:r>
      <w:r w:rsidR="00307364">
        <w:rPr>
          <w:rFonts w:ascii="Times New Roman" w:eastAsia="Times New Roman" w:hAnsi="Times New Roman" w:cs="Times New Roman"/>
          <w:sz w:val="28"/>
          <w:szCs w:val="28"/>
        </w:rPr>
        <w:t xml:space="preserve"> на высокую валидность использованной</w:t>
      </w:r>
      <w:r>
        <w:rPr>
          <w:rFonts w:ascii="Times New Roman" w:eastAsia="Times New Roman" w:hAnsi="Times New Roman" w:cs="Times New Roman"/>
          <w:sz w:val="28"/>
          <w:szCs w:val="28"/>
        </w:rPr>
        <w:t xml:space="preserve"> в эксперименте</w:t>
      </w:r>
      <w:r w:rsidR="00307364">
        <w:rPr>
          <w:rFonts w:ascii="Times New Roman" w:eastAsia="Times New Roman" w:hAnsi="Times New Roman" w:cs="Times New Roman"/>
          <w:sz w:val="28"/>
          <w:szCs w:val="28"/>
        </w:rPr>
        <w:t xml:space="preserve"> модели</w:t>
      </w:r>
      <w:r>
        <w:rPr>
          <w:rFonts w:ascii="Times New Roman" w:eastAsia="Times New Roman" w:hAnsi="Times New Roman" w:cs="Times New Roman"/>
          <w:sz w:val="28"/>
          <w:szCs w:val="28"/>
        </w:rPr>
        <w:t>,</w:t>
      </w:r>
      <w:r w:rsidR="00307364">
        <w:rPr>
          <w:rFonts w:ascii="Times New Roman" w:eastAsia="Times New Roman" w:hAnsi="Times New Roman" w:cs="Times New Roman"/>
          <w:sz w:val="28"/>
          <w:szCs w:val="28"/>
        </w:rPr>
        <w:t xml:space="preserve"> поведенческие стресс-индуцированные расстройства у человека связаны с его когнитивным</w:t>
      </w:r>
      <w:r w:rsidR="007C6B16">
        <w:rPr>
          <w:rFonts w:ascii="Times New Roman" w:eastAsia="Times New Roman" w:hAnsi="Times New Roman" w:cs="Times New Roman"/>
          <w:sz w:val="28"/>
          <w:szCs w:val="28"/>
        </w:rPr>
        <w:t>и</w:t>
      </w:r>
      <w:r w:rsidR="00307364">
        <w:rPr>
          <w:rFonts w:ascii="Times New Roman" w:eastAsia="Times New Roman" w:hAnsi="Times New Roman" w:cs="Times New Roman"/>
          <w:sz w:val="28"/>
          <w:szCs w:val="28"/>
        </w:rPr>
        <w:t xml:space="preserve"> функциями, нарушение которых также входит в структуру депрессии. В основе концепции терапии человека включен тесный контакт психотерапевтической направленности со специалистом в поведенческих расстройствах. Разработано и применяется значительное количество методов психотерапии, релаксации, медитации</w:t>
      </w:r>
      <w:r>
        <w:rPr>
          <w:rFonts w:ascii="Times New Roman" w:eastAsia="Times New Roman" w:hAnsi="Times New Roman" w:cs="Times New Roman"/>
          <w:sz w:val="28"/>
          <w:szCs w:val="28"/>
        </w:rPr>
        <w:t xml:space="preserve"> и других типов психокоррекции</w:t>
      </w:r>
      <w:r w:rsidR="007C6B1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7C6B16">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ысокое значение имеет физическая активность, системное оздоровление и методы положительной стимуляции. Основным фактором является разрыв патологического паттерна закрепления поведенческого расстройства, основанного на прекращении хронического стрессорного воздействия. Однако значение </w:t>
      </w:r>
      <w:r w:rsidR="00E65225">
        <w:rPr>
          <w:rFonts w:ascii="Times New Roman" w:eastAsia="Times New Roman" w:hAnsi="Times New Roman" w:cs="Times New Roman"/>
          <w:sz w:val="28"/>
          <w:szCs w:val="28"/>
        </w:rPr>
        <w:t>фармакотерапии</w:t>
      </w:r>
      <w:r>
        <w:rPr>
          <w:rFonts w:ascii="Times New Roman" w:eastAsia="Times New Roman" w:hAnsi="Times New Roman" w:cs="Times New Roman"/>
          <w:sz w:val="28"/>
          <w:szCs w:val="28"/>
        </w:rPr>
        <w:t xml:space="preserve"> является одним из основополагающих механизмов коррекции уже сформированного стрессового расстройства, где подбор препаратов является добровольным и согласованным с пациентом, что сложно </w:t>
      </w:r>
      <w:r w:rsidR="00E65225">
        <w:rPr>
          <w:rFonts w:ascii="Times New Roman" w:eastAsia="Times New Roman" w:hAnsi="Times New Roman" w:cs="Times New Roman"/>
          <w:sz w:val="28"/>
          <w:szCs w:val="28"/>
        </w:rPr>
        <w:t>достичь</w:t>
      </w:r>
      <w:r>
        <w:rPr>
          <w:rFonts w:ascii="Times New Roman" w:eastAsia="Times New Roman" w:hAnsi="Times New Roman" w:cs="Times New Roman"/>
          <w:sz w:val="28"/>
          <w:szCs w:val="28"/>
        </w:rPr>
        <w:t xml:space="preserve"> в экспериментальной модели.</w:t>
      </w:r>
    </w:p>
    <w:p w14:paraId="3FB3BF8C" w14:textId="3B3CE106" w:rsidR="0073156B" w:rsidRDefault="0073156B" w:rsidP="00FF2492">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Длительность терапии, избранная в нашем исследовании, является минимально рекомендованной, однако по </w:t>
      </w:r>
      <w:r w:rsidR="007C6B16">
        <w:rPr>
          <w:rFonts w:ascii="Times New Roman" w:eastAsia="Times New Roman" w:hAnsi="Times New Roman" w:cs="Times New Roman"/>
          <w:sz w:val="28"/>
          <w:szCs w:val="28"/>
        </w:rPr>
        <w:t>мнению</w:t>
      </w:r>
      <w:r>
        <w:rPr>
          <w:rFonts w:ascii="Times New Roman" w:eastAsia="Times New Roman" w:hAnsi="Times New Roman" w:cs="Times New Roman"/>
          <w:sz w:val="28"/>
          <w:szCs w:val="28"/>
        </w:rPr>
        <w:t xml:space="preserve"> специалистов, у человека нормализация поведенческих реакций является лишь отправной точкой терапии </w:t>
      </w:r>
      <w:r w:rsidR="007C6B16">
        <w:rPr>
          <w:rFonts w:ascii="Times New Roman" w:eastAsia="Times New Roman" w:hAnsi="Times New Roman" w:cs="Times New Roman"/>
          <w:sz w:val="28"/>
          <w:szCs w:val="28"/>
        </w:rPr>
        <w:t>длительность которой</w:t>
      </w:r>
      <w:r>
        <w:rPr>
          <w:rFonts w:ascii="Times New Roman" w:eastAsia="Times New Roman" w:hAnsi="Times New Roman" w:cs="Times New Roman"/>
          <w:sz w:val="28"/>
          <w:szCs w:val="28"/>
        </w:rPr>
        <w:t xml:space="preserve"> должна преобладать над длительностью </w:t>
      </w:r>
      <w:r w:rsidR="007C6B16">
        <w:rPr>
          <w:rFonts w:ascii="Times New Roman" w:eastAsia="Times New Roman" w:hAnsi="Times New Roman" w:cs="Times New Roman"/>
          <w:sz w:val="28"/>
          <w:szCs w:val="28"/>
        </w:rPr>
        <w:t xml:space="preserve">течения </w:t>
      </w:r>
      <w:r>
        <w:rPr>
          <w:rFonts w:ascii="Times New Roman" w:eastAsia="Times New Roman" w:hAnsi="Times New Roman" w:cs="Times New Roman"/>
          <w:sz w:val="28"/>
          <w:szCs w:val="28"/>
        </w:rPr>
        <w:t>поведенческого расстройства. Однако</w:t>
      </w:r>
      <w:r w:rsidR="007C6B1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 условиях нашего эксперимента длительность терапии на этапе планирования являлась допустимой, ввиду того что 21 день воздействия стресса предполагал формирование поведенческого расстройства к завершению этого срока. Таким образом нами были получены данные и влияния стресса на момент формирования расстройства и последовавшей за ним фармакологической коррекции.</w:t>
      </w:r>
    </w:p>
    <w:p w14:paraId="6BD2EC35" w14:textId="3124FD26" w:rsidR="00FF2492" w:rsidRDefault="00B8373C" w:rsidP="00FF2492">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условиях экспериментальной модели ХНУС терапия поведенческих расстройств, характеризующаяся значительными повреждениями головного </w:t>
      </w:r>
      <w:r w:rsidR="00E65225">
        <w:rPr>
          <w:rFonts w:ascii="Times New Roman" w:eastAsia="Times New Roman" w:hAnsi="Times New Roman" w:cs="Times New Roman"/>
          <w:sz w:val="28"/>
          <w:szCs w:val="28"/>
        </w:rPr>
        <w:t>мозга</w:t>
      </w:r>
      <w:r>
        <w:rPr>
          <w:rFonts w:ascii="Times New Roman" w:eastAsia="Times New Roman" w:hAnsi="Times New Roman" w:cs="Times New Roman"/>
          <w:sz w:val="28"/>
          <w:szCs w:val="28"/>
        </w:rPr>
        <w:t xml:space="preserve">, выраженными биохимическими нарушениями может рассматриваться в </w:t>
      </w:r>
      <w:r>
        <w:rPr>
          <w:rFonts w:ascii="Times New Roman" w:eastAsia="Times New Roman" w:hAnsi="Times New Roman" w:cs="Times New Roman"/>
          <w:sz w:val="28"/>
          <w:szCs w:val="28"/>
        </w:rPr>
        <w:lastRenderedPageBreak/>
        <w:t>достаточно ограниченном аспекте, без учета индивидуализированной реакции на стресс, внутренней картины болезни и других показателей свойственной человеческой популяции</w:t>
      </w:r>
      <w:r w:rsidR="00F74421" w:rsidRPr="00F74421">
        <w:rPr>
          <w:rFonts w:ascii="Times New Roman" w:eastAsia="Times New Roman" w:hAnsi="Times New Roman" w:cs="Times New Roman"/>
          <w:sz w:val="28"/>
          <w:szCs w:val="28"/>
        </w:rPr>
        <w:t xml:space="preserve"> [39</w:t>
      </w:r>
      <w:r w:rsidR="00F74421" w:rsidRPr="00E64197">
        <w:rPr>
          <w:rFonts w:ascii="Times New Roman" w:eastAsia="Times New Roman" w:hAnsi="Times New Roman" w:cs="Times New Roman"/>
          <w:sz w:val="28"/>
          <w:szCs w:val="28"/>
        </w:rPr>
        <w:t>1</w:t>
      </w:r>
      <w:r w:rsidR="00F74421" w:rsidRPr="00F74421">
        <w:rPr>
          <w:rFonts w:ascii="Times New Roman" w:eastAsia="Times New Roman" w:hAnsi="Times New Roman" w:cs="Times New Roman"/>
          <w:sz w:val="28"/>
          <w:szCs w:val="28"/>
        </w:rPr>
        <w:t>]</w:t>
      </w:r>
      <w:r>
        <w:rPr>
          <w:rFonts w:ascii="Times New Roman" w:eastAsia="Times New Roman" w:hAnsi="Times New Roman" w:cs="Times New Roman"/>
          <w:sz w:val="28"/>
          <w:szCs w:val="28"/>
        </w:rPr>
        <w:t>. В условиях эксперимента доступно прекращение воздействия стрессового фактора различной модальности, улучшения условий содержания животных, введения системы поощрения, поддержания инстинктивных паттернов животных,</w:t>
      </w:r>
      <w:r w:rsidR="00FF5094">
        <w:rPr>
          <w:rFonts w:ascii="Times New Roman" w:eastAsia="Times New Roman" w:hAnsi="Times New Roman" w:cs="Times New Roman"/>
          <w:sz w:val="28"/>
          <w:szCs w:val="28"/>
        </w:rPr>
        <w:t xml:space="preserve"> активизация животных с увеличением пространства их содержания, применение стимулов</w:t>
      </w:r>
      <w:r w:rsidR="00690971">
        <w:rPr>
          <w:rFonts w:ascii="Times New Roman" w:eastAsia="Times New Roman" w:hAnsi="Times New Roman" w:cs="Times New Roman"/>
          <w:sz w:val="28"/>
          <w:szCs w:val="28"/>
        </w:rPr>
        <w:t>,</w:t>
      </w:r>
      <w:r w:rsidR="00FF5094">
        <w:rPr>
          <w:rFonts w:ascii="Times New Roman" w:eastAsia="Times New Roman" w:hAnsi="Times New Roman" w:cs="Times New Roman"/>
          <w:sz w:val="28"/>
          <w:szCs w:val="28"/>
        </w:rPr>
        <w:t xml:space="preserve"> направленных на активацию половой доминанты к размножению. Как показали результаты нашего исследования</w:t>
      </w:r>
      <w:r w:rsidR="007C6B16">
        <w:rPr>
          <w:rFonts w:ascii="Times New Roman" w:eastAsia="Times New Roman" w:hAnsi="Times New Roman" w:cs="Times New Roman"/>
          <w:sz w:val="28"/>
          <w:szCs w:val="28"/>
        </w:rPr>
        <w:t>,</w:t>
      </w:r>
      <w:r w:rsidR="00FF5094">
        <w:rPr>
          <w:rFonts w:ascii="Times New Roman" w:eastAsia="Times New Roman" w:hAnsi="Times New Roman" w:cs="Times New Roman"/>
          <w:sz w:val="28"/>
          <w:szCs w:val="28"/>
        </w:rPr>
        <w:t xml:space="preserve"> имеет смысл</w:t>
      </w:r>
      <w:r>
        <w:rPr>
          <w:rFonts w:ascii="Times New Roman" w:eastAsia="Times New Roman" w:hAnsi="Times New Roman" w:cs="Times New Roman"/>
          <w:sz w:val="28"/>
          <w:szCs w:val="28"/>
        </w:rPr>
        <w:t xml:space="preserve"> пролонгировани</w:t>
      </w:r>
      <w:r w:rsidR="00FF5094">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терапевтического воздействия и верн</w:t>
      </w:r>
      <w:r w:rsidR="00FF5094">
        <w:rPr>
          <w:rFonts w:ascii="Times New Roman" w:eastAsia="Times New Roman" w:hAnsi="Times New Roman" w:cs="Times New Roman"/>
          <w:sz w:val="28"/>
          <w:szCs w:val="28"/>
        </w:rPr>
        <w:t>ый</w:t>
      </w:r>
      <w:r>
        <w:rPr>
          <w:rFonts w:ascii="Times New Roman" w:eastAsia="Times New Roman" w:hAnsi="Times New Roman" w:cs="Times New Roman"/>
          <w:sz w:val="28"/>
          <w:szCs w:val="28"/>
        </w:rPr>
        <w:t xml:space="preserve"> выбор препаратов воздействия, направленных на преобладающие симптомы расстройства. Значительную роль играет поддержание здорового состояния микробиоты кишечника и предотвращения либо терапии сопутствующих заболеваний. Дополнительное значение играет введение в рацион и схемы терапии не только </w:t>
      </w:r>
      <w:r w:rsidR="00E65225">
        <w:rPr>
          <w:rFonts w:ascii="Times New Roman" w:eastAsia="Times New Roman" w:hAnsi="Times New Roman" w:cs="Times New Roman"/>
          <w:sz w:val="28"/>
          <w:szCs w:val="28"/>
        </w:rPr>
        <w:t>препаратов</w:t>
      </w:r>
      <w:r>
        <w:rPr>
          <w:rFonts w:ascii="Times New Roman" w:eastAsia="Times New Roman" w:hAnsi="Times New Roman" w:cs="Times New Roman"/>
          <w:sz w:val="28"/>
          <w:szCs w:val="28"/>
        </w:rPr>
        <w:t xml:space="preserve"> направленных на устранение поведенческих расстройств психотропного ряда, но и веществ с характеристиками </w:t>
      </w:r>
      <w:r w:rsidR="00307364">
        <w:rPr>
          <w:rFonts w:ascii="Times New Roman" w:eastAsia="Times New Roman" w:hAnsi="Times New Roman" w:cs="Times New Roman"/>
          <w:sz w:val="28"/>
          <w:szCs w:val="28"/>
        </w:rPr>
        <w:t>антиоксидантной защиты, что подразумевает комплексный подход к терапии.</w:t>
      </w:r>
    </w:p>
    <w:p w14:paraId="000026F7" w14:textId="15BCB088" w:rsidR="009C0684" w:rsidRDefault="00FF2492" w:rsidP="00FF2492">
      <w:pPr>
        <w:spacing w:after="0" w:line="240" w:lineRule="auto"/>
        <w:ind w:firstLine="709"/>
        <w:jc w:val="both"/>
        <w:rPr>
          <w:rFonts w:ascii="Times New Roman" w:eastAsia="Times New Roman" w:hAnsi="Times New Roman" w:cs="Times New Roman"/>
          <w:sz w:val="28"/>
          <w:szCs w:val="28"/>
        </w:rPr>
      </w:pPr>
      <w:r w:rsidRPr="00FF2492">
        <w:rPr>
          <w:rFonts w:ascii="Times New Roman" w:eastAsia="Times New Roman" w:hAnsi="Times New Roman" w:cs="Times New Roman"/>
          <w:sz w:val="28"/>
          <w:szCs w:val="28"/>
        </w:rPr>
        <w:t xml:space="preserve"> Таким образом, на основании полученных данных мы можем заключить, что фармакологическая терапия с использованием амитриптилина и гармина гидрохлорида способствует снижению депрессивных проявлений у крыс с моделью хронического стресса. Однако терапия не обеспечивает полного восстановления биохимических и морфологических показателей головного мозга, что указывает на необходимость комплексного подхода к лечению стресс-индуцированных поведенческих расстройств, включающего коррекцию как поведенческих симптомов, так и метаболических и структурных нарушений.</w:t>
      </w:r>
    </w:p>
    <w:p w14:paraId="000026F8" w14:textId="77777777" w:rsidR="009C0684" w:rsidRDefault="009C0684">
      <w:pPr>
        <w:spacing w:after="0" w:line="240" w:lineRule="auto"/>
        <w:ind w:firstLine="709"/>
        <w:rPr>
          <w:rFonts w:ascii="Times New Roman" w:eastAsia="Times New Roman" w:hAnsi="Times New Roman" w:cs="Times New Roman"/>
          <w:sz w:val="28"/>
          <w:szCs w:val="28"/>
        </w:rPr>
      </w:pPr>
    </w:p>
    <w:p w14:paraId="000026F9" w14:textId="77777777" w:rsidR="009C0684" w:rsidRDefault="00BB7C4F" w:rsidP="005E0661">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ЗАКЛЮЧЕНИЕ</w:t>
      </w:r>
    </w:p>
    <w:p w14:paraId="4E8864F1" w14:textId="41BC2DB2" w:rsidR="00244A49" w:rsidRDefault="00244A49" w:rsidP="00244A49">
      <w:pPr>
        <w:tabs>
          <w:tab w:val="left" w:pos="284"/>
        </w:tabs>
        <w:spacing w:after="0" w:line="240" w:lineRule="auto"/>
        <w:ind w:firstLine="720"/>
        <w:contextualSpacing/>
        <w:jc w:val="both"/>
        <w:rPr>
          <w:rFonts w:ascii="Times New Roman" w:eastAsia="Times New Roman" w:hAnsi="Times New Roman" w:cs="Times New Roman"/>
          <w:sz w:val="28"/>
          <w:szCs w:val="28"/>
        </w:rPr>
      </w:pPr>
      <w:r w:rsidRPr="007D3F08">
        <w:rPr>
          <w:rFonts w:ascii="Times New Roman" w:eastAsia="Times New Roman" w:hAnsi="Times New Roman" w:cs="Times New Roman"/>
          <w:sz w:val="28"/>
          <w:szCs w:val="28"/>
        </w:rPr>
        <w:t xml:space="preserve">Проведенное исследование было направлено на </w:t>
      </w:r>
      <w:r w:rsidR="0049603A">
        <w:rPr>
          <w:rFonts w:ascii="Times New Roman" w:eastAsia="Times New Roman" w:hAnsi="Times New Roman" w:cs="Times New Roman"/>
          <w:sz w:val="28"/>
          <w:szCs w:val="28"/>
        </w:rPr>
        <w:t xml:space="preserve">выявление изменений при формировании модели хронического непредсказуемого умеренного </w:t>
      </w:r>
      <w:r w:rsidR="00E65225">
        <w:rPr>
          <w:rFonts w:ascii="Times New Roman" w:eastAsia="Times New Roman" w:hAnsi="Times New Roman" w:cs="Times New Roman"/>
          <w:sz w:val="28"/>
          <w:szCs w:val="28"/>
        </w:rPr>
        <w:t>стресса</w:t>
      </w:r>
      <w:r w:rsidR="0049603A">
        <w:rPr>
          <w:rFonts w:ascii="Times New Roman" w:eastAsia="Times New Roman" w:hAnsi="Times New Roman" w:cs="Times New Roman"/>
          <w:sz w:val="28"/>
          <w:szCs w:val="28"/>
        </w:rPr>
        <w:t xml:space="preserve"> и развитии стресс-индуцированных расстройств на основании показателей поведенческих тестов</w:t>
      </w:r>
      <w:r w:rsidR="00E64197" w:rsidRPr="00E64197">
        <w:rPr>
          <w:rFonts w:ascii="Times New Roman" w:eastAsia="Times New Roman" w:hAnsi="Times New Roman" w:cs="Times New Roman"/>
          <w:sz w:val="28"/>
          <w:szCs w:val="28"/>
        </w:rPr>
        <w:t xml:space="preserve"> [392]</w:t>
      </w:r>
      <w:r w:rsidR="0049603A">
        <w:rPr>
          <w:rFonts w:ascii="Times New Roman" w:eastAsia="Times New Roman" w:hAnsi="Times New Roman" w:cs="Times New Roman"/>
          <w:sz w:val="28"/>
          <w:szCs w:val="28"/>
        </w:rPr>
        <w:t>, биохимических изменений в крови</w:t>
      </w:r>
      <w:r w:rsidR="00E64197" w:rsidRPr="00E64197">
        <w:rPr>
          <w:rFonts w:ascii="Times New Roman" w:eastAsia="Times New Roman" w:hAnsi="Times New Roman" w:cs="Times New Roman"/>
          <w:sz w:val="28"/>
          <w:szCs w:val="28"/>
        </w:rPr>
        <w:t xml:space="preserve"> [390]</w:t>
      </w:r>
      <w:r w:rsidR="0049603A">
        <w:rPr>
          <w:rFonts w:ascii="Times New Roman" w:eastAsia="Times New Roman" w:hAnsi="Times New Roman" w:cs="Times New Roman"/>
          <w:sz w:val="28"/>
          <w:szCs w:val="28"/>
        </w:rPr>
        <w:t xml:space="preserve"> и головном мозге крыс</w:t>
      </w:r>
      <w:r w:rsidR="00E64197" w:rsidRPr="00E64197">
        <w:rPr>
          <w:rFonts w:ascii="Times New Roman" w:eastAsia="Times New Roman" w:hAnsi="Times New Roman" w:cs="Times New Roman"/>
          <w:sz w:val="28"/>
          <w:szCs w:val="28"/>
        </w:rPr>
        <w:t xml:space="preserve"> [393]</w:t>
      </w:r>
      <w:r w:rsidR="0049603A">
        <w:rPr>
          <w:rFonts w:ascii="Times New Roman" w:eastAsia="Times New Roman" w:hAnsi="Times New Roman" w:cs="Times New Roman"/>
          <w:sz w:val="28"/>
          <w:szCs w:val="28"/>
        </w:rPr>
        <w:t>, патоморфологической картине структур головного мозга как при формировании модели, так и после проведения фармакологической коррекции у крыс с моделью ХНУС.</w:t>
      </w:r>
    </w:p>
    <w:p w14:paraId="1B49D87D" w14:textId="67621675" w:rsidR="00244A49" w:rsidRDefault="00244A49" w:rsidP="00244A49">
      <w:pPr>
        <w:tabs>
          <w:tab w:val="left" w:pos="284"/>
        </w:tabs>
        <w:spacing w:line="240" w:lineRule="auto"/>
        <w:ind w:firstLine="720"/>
        <w:contextualSpacing/>
        <w:jc w:val="both"/>
        <w:rPr>
          <w:rFonts w:ascii="Times New Roman" w:eastAsia="Times New Roman" w:hAnsi="Times New Roman" w:cs="Times New Roman"/>
          <w:sz w:val="28"/>
          <w:szCs w:val="28"/>
        </w:rPr>
      </w:pPr>
      <w:r w:rsidRPr="00E41DA7">
        <w:rPr>
          <w:rFonts w:ascii="Times New Roman" w:eastAsia="Times New Roman" w:hAnsi="Times New Roman" w:cs="Times New Roman"/>
          <w:bCs/>
          <w:sz w:val="28"/>
          <w:szCs w:val="28"/>
        </w:rPr>
        <w:t>Целью исследования являл</w:t>
      </w:r>
      <w:r w:rsidR="00D960FB">
        <w:rPr>
          <w:rFonts w:ascii="Times New Roman" w:eastAsia="Times New Roman" w:hAnsi="Times New Roman" w:cs="Times New Roman"/>
          <w:bCs/>
          <w:sz w:val="28"/>
          <w:szCs w:val="28"/>
        </w:rPr>
        <w:t xml:space="preserve">ась оценка </w:t>
      </w:r>
      <w:r w:rsidR="00D960FB" w:rsidRPr="00EC7E45">
        <w:rPr>
          <w:rFonts w:ascii="Times New Roman" w:hAnsi="Times New Roman"/>
          <w:sz w:val="28"/>
          <w:szCs w:val="28"/>
        </w:rPr>
        <w:t>молекулярно-клеточны</w:t>
      </w:r>
      <w:r w:rsidR="00D960FB">
        <w:rPr>
          <w:rFonts w:ascii="Times New Roman" w:hAnsi="Times New Roman"/>
          <w:sz w:val="28"/>
          <w:szCs w:val="28"/>
        </w:rPr>
        <w:t>х</w:t>
      </w:r>
      <w:r w:rsidR="00D960FB" w:rsidRPr="00EC7E45">
        <w:rPr>
          <w:rFonts w:ascii="Times New Roman" w:hAnsi="Times New Roman"/>
          <w:sz w:val="28"/>
          <w:szCs w:val="28"/>
        </w:rPr>
        <w:t xml:space="preserve"> изменени</w:t>
      </w:r>
      <w:r w:rsidR="00D960FB">
        <w:rPr>
          <w:rFonts w:ascii="Times New Roman" w:hAnsi="Times New Roman"/>
          <w:sz w:val="28"/>
          <w:szCs w:val="28"/>
        </w:rPr>
        <w:t>й</w:t>
      </w:r>
      <w:r w:rsidR="00D960FB" w:rsidRPr="00EC7E45">
        <w:rPr>
          <w:rFonts w:ascii="Times New Roman" w:hAnsi="Times New Roman"/>
          <w:sz w:val="28"/>
          <w:szCs w:val="28"/>
        </w:rPr>
        <w:t xml:space="preserve"> при индуцированных умеренным хроническим стрессом расстройствах, до и после фармакологической коррекции в экспериментальной модели хронического непредсказуемого умеренного стресса</w:t>
      </w:r>
    </w:p>
    <w:p w14:paraId="0172B74B" w14:textId="77777777" w:rsidR="00764EE3" w:rsidRPr="00764EE3" w:rsidRDefault="00764EE3" w:rsidP="00764EE3">
      <w:pPr>
        <w:tabs>
          <w:tab w:val="left" w:pos="284"/>
        </w:tabs>
        <w:spacing w:line="240" w:lineRule="auto"/>
        <w:ind w:firstLine="720"/>
        <w:contextualSpacing/>
        <w:jc w:val="both"/>
        <w:rPr>
          <w:rFonts w:ascii="Times New Roman" w:eastAsia="Times New Roman" w:hAnsi="Times New Roman" w:cs="Times New Roman"/>
          <w:sz w:val="28"/>
          <w:szCs w:val="28"/>
        </w:rPr>
      </w:pPr>
      <w:r w:rsidRPr="00764EE3">
        <w:rPr>
          <w:rFonts w:ascii="Times New Roman" w:eastAsia="Times New Roman" w:hAnsi="Times New Roman" w:cs="Times New Roman"/>
          <w:sz w:val="28"/>
          <w:szCs w:val="28"/>
        </w:rPr>
        <w:t xml:space="preserve">Проведенное исследование подтвердило значительное влияние хронического непредсказуемого умеренного стресса (ХНУС) на ряд поведенческих, биохимических и структурных характеристик у лабораторных животных. Результаты демонстрируют, что модель ХНУС воспроизводит типичные признаки стресс-индуцированных расстройств, включая изменения в поведении, окислительном метаболизме и структуре головного мозга, что </w:t>
      </w:r>
      <w:r w:rsidRPr="00764EE3">
        <w:rPr>
          <w:rFonts w:ascii="Times New Roman" w:eastAsia="Times New Roman" w:hAnsi="Times New Roman" w:cs="Times New Roman"/>
          <w:sz w:val="28"/>
          <w:szCs w:val="28"/>
        </w:rPr>
        <w:lastRenderedPageBreak/>
        <w:t xml:space="preserve">подчеркивает её пригодность для моделирования хронического стресса и его последствий </w:t>
      </w:r>
    </w:p>
    <w:p w14:paraId="28EE7C0F" w14:textId="59B820E1" w:rsidR="00764EE3" w:rsidRPr="00764EE3" w:rsidRDefault="00764EE3" w:rsidP="00764EE3">
      <w:pPr>
        <w:tabs>
          <w:tab w:val="left" w:pos="284"/>
        </w:tabs>
        <w:spacing w:line="240" w:lineRule="auto"/>
        <w:ind w:firstLine="720"/>
        <w:contextualSpacing/>
        <w:jc w:val="both"/>
        <w:rPr>
          <w:rFonts w:ascii="Times New Roman" w:eastAsia="Times New Roman" w:hAnsi="Times New Roman" w:cs="Times New Roman"/>
          <w:sz w:val="28"/>
          <w:szCs w:val="28"/>
        </w:rPr>
      </w:pPr>
      <w:r w:rsidRPr="00764EE3">
        <w:rPr>
          <w:rFonts w:ascii="Times New Roman" w:eastAsia="Times New Roman" w:hAnsi="Times New Roman" w:cs="Times New Roman"/>
          <w:sz w:val="28"/>
          <w:szCs w:val="28"/>
        </w:rPr>
        <w:t xml:space="preserve">Нами было выявлено, что </w:t>
      </w:r>
      <w:r w:rsidR="00E65225" w:rsidRPr="00764EE3">
        <w:rPr>
          <w:rFonts w:ascii="Times New Roman" w:eastAsia="Times New Roman" w:hAnsi="Times New Roman" w:cs="Times New Roman"/>
          <w:sz w:val="28"/>
          <w:szCs w:val="28"/>
        </w:rPr>
        <w:t>хронический</w:t>
      </w:r>
      <w:r w:rsidRPr="00764EE3">
        <w:rPr>
          <w:rFonts w:ascii="Times New Roman" w:eastAsia="Times New Roman" w:hAnsi="Times New Roman" w:cs="Times New Roman"/>
          <w:sz w:val="28"/>
          <w:szCs w:val="28"/>
        </w:rPr>
        <w:t xml:space="preserve"> стресс вызвал выраженные изменения в поведении крыс, что проявлялось в повышенной тревожности и сниженной мотивации к получению поощрения, указывающей на ангедонию — один из признаков депрессивного состояния. В тестах на поведенческую оценку наблюдалось увеличение времени, проведенного в закрытых рукавах (признак тревожности), снижение активности и числа пересечений в открытом поле. Эти изменения отражают дезадаптивные реакции на стресс и свидетельствуют о нарушении эмоциональной регуляции, характерной для хронического стресса.</w:t>
      </w:r>
    </w:p>
    <w:p w14:paraId="601A0DAF" w14:textId="0817EFC8" w:rsidR="00764EE3" w:rsidRPr="00764EE3" w:rsidRDefault="00764EE3" w:rsidP="00764EE3">
      <w:pPr>
        <w:tabs>
          <w:tab w:val="left" w:pos="284"/>
        </w:tabs>
        <w:spacing w:line="240" w:lineRule="auto"/>
        <w:ind w:firstLine="720"/>
        <w:contextualSpacing/>
        <w:jc w:val="both"/>
        <w:rPr>
          <w:rFonts w:ascii="Times New Roman" w:eastAsia="Times New Roman" w:hAnsi="Times New Roman" w:cs="Times New Roman"/>
          <w:sz w:val="28"/>
          <w:szCs w:val="28"/>
        </w:rPr>
      </w:pPr>
      <w:r w:rsidRPr="00764EE3">
        <w:rPr>
          <w:rFonts w:ascii="Times New Roman" w:eastAsia="Times New Roman" w:hAnsi="Times New Roman" w:cs="Times New Roman"/>
          <w:sz w:val="28"/>
          <w:szCs w:val="28"/>
        </w:rPr>
        <w:t>Результаты биохимических исследований показали значительные изменения в метаболизме крови и тканей головного мозга. В частности, выявлены повышение уровня кортизола в плазме и активация гипоталамо-гипофизарно-надпочечниковой оси, что подтверждает устойчивую стрессовую реакцию организма</w:t>
      </w:r>
      <w:r w:rsidR="00E64197">
        <w:rPr>
          <w:rFonts w:ascii="Times New Roman" w:eastAsia="Times New Roman" w:hAnsi="Times New Roman" w:cs="Times New Roman"/>
          <w:sz w:val="28"/>
          <w:szCs w:val="28"/>
        </w:rPr>
        <w:t xml:space="preserve"> </w:t>
      </w:r>
      <w:r w:rsidR="00E64197" w:rsidRPr="00E64197">
        <w:rPr>
          <w:rFonts w:ascii="Times New Roman" w:eastAsia="Times New Roman" w:hAnsi="Times New Roman" w:cs="Times New Roman"/>
          <w:sz w:val="28"/>
          <w:szCs w:val="28"/>
        </w:rPr>
        <w:t>[394]</w:t>
      </w:r>
      <w:r w:rsidRPr="00764EE3">
        <w:rPr>
          <w:rFonts w:ascii="Times New Roman" w:eastAsia="Times New Roman" w:hAnsi="Times New Roman" w:cs="Times New Roman"/>
          <w:sz w:val="28"/>
          <w:szCs w:val="28"/>
        </w:rPr>
        <w:t>. Помимо этого, отмечены изменения окислительного метаболизма, включая повышение уровней реактивных карбонильных производных белка и малонового диальдегида в эритроцитах и плазме, что свидетельствует об усилении процессов окислительного стресса</w:t>
      </w:r>
      <w:r w:rsidR="000B1374" w:rsidRPr="000B1374">
        <w:rPr>
          <w:rFonts w:ascii="Times New Roman" w:eastAsia="Times New Roman" w:hAnsi="Times New Roman" w:cs="Times New Roman"/>
          <w:sz w:val="28"/>
          <w:szCs w:val="28"/>
        </w:rPr>
        <w:t xml:space="preserve"> [395</w:t>
      </w:r>
      <w:r w:rsidR="000B1374" w:rsidRPr="00677A05">
        <w:rPr>
          <w:rFonts w:ascii="Times New Roman" w:eastAsia="Times New Roman" w:hAnsi="Times New Roman" w:cs="Times New Roman"/>
          <w:sz w:val="28"/>
          <w:szCs w:val="28"/>
        </w:rPr>
        <w:t>]</w:t>
      </w:r>
      <w:r w:rsidRPr="00764EE3">
        <w:rPr>
          <w:rFonts w:ascii="Times New Roman" w:eastAsia="Times New Roman" w:hAnsi="Times New Roman" w:cs="Times New Roman"/>
          <w:sz w:val="28"/>
          <w:szCs w:val="28"/>
        </w:rPr>
        <w:t>. Эти биохимические изменения указывают на повреждение мембранных и белковых структур, вызванное накоплением реактивных кислородных форм, что является ключевым фактором в повреждении клеток и тканей</w:t>
      </w:r>
      <w:r w:rsidR="00E64197" w:rsidRPr="00E64197">
        <w:rPr>
          <w:rFonts w:ascii="Times New Roman" w:eastAsia="Times New Roman" w:hAnsi="Times New Roman" w:cs="Times New Roman"/>
          <w:sz w:val="28"/>
          <w:szCs w:val="28"/>
        </w:rPr>
        <w:t xml:space="preserve"> [390</w:t>
      </w:r>
      <w:r w:rsidR="00E64197" w:rsidRPr="000B1374">
        <w:rPr>
          <w:rFonts w:ascii="Times New Roman" w:eastAsia="Times New Roman" w:hAnsi="Times New Roman" w:cs="Times New Roman"/>
          <w:sz w:val="28"/>
          <w:szCs w:val="28"/>
        </w:rPr>
        <w:t>]</w:t>
      </w:r>
      <w:r w:rsidRPr="00764EE3">
        <w:rPr>
          <w:rFonts w:ascii="Times New Roman" w:eastAsia="Times New Roman" w:hAnsi="Times New Roman" w:cs="Times New Roman"/>
          <w:sz w:val="28"/>
          <w:szCs w:val="28"/>
        </w:rPr>
        <w:t>.</w:t>
      </w:r>
    </w:p>
    <w:p w14:paraId="628BEDCB" w14:textId="541D2674" w:rsidR="00764EE3" w:rsidRPr="00764EE3" w:rsidRDefault="00764EE3" w:rsidP="00764EE3">
      <w:pPr>
        <w:tabs>
          <w:tab w:val="left" w:pos="284"/>
        </w:tabs>
        <w:spacing w:line="240" w:lineRule="auto"/>
        <w:ind w:firstLine="720"/>
        <w:contextualSpacing/>
        <w:jc w:val="both"/>
        <w:rPr>
          <w:rFonts w:ascii="Times New Roman" w:eastAsia="Times New Roman" w:hAnsi="Times New Roman" w:cs="Times New Roman"/>
          <w:sz w:val="28"/>
          <w:szCs w:val="28"/>
        </w:rPr>
      </w:pPr>
      <w:r w:rsidRPr="00764EE3">
        <w:rPr>
          <w:rFonts w:ascii="Times New Roman" w:eastAsia="Times New Roman" w:hAnsi="Times New Roman" w:cs="Times New Roman"/>
          <w:sz w:val="28"/>
          <w:szCs w:val="28"/>
        </w:rPr>
        <w:t>Анализ результатов морфологического исследования ткани головного мозга животных с моделью хронического стресса выявил стойкие повреждения нейронов и структурные изменения, включая периваскулярные кровоизлияния, зоны глиоза и значительные деструктивные изменения нейронов. Эти изменения указывают на ухудшение микроциркуляции, нарушение нейрональных связей и признаки нейродегенерации. Такие повреждения являются следствием устойчивого окислительного стресса и активации воспалительных процессов в головном мозге</w:t>
      </w:r>
      <w:r w:rsidR="000B1374" w:rsidRPr="000B1374">
        <w:rPr>
          <w:rFonts w:ascii="Times New Roman" w:eastAsia="Times New Roman" w:hAnsi="Times New Roman" w:cs="Times New Roman"/>
          <w:sz w:val="28"/>
          <w:szCs w:val="28"/>
        </w:rPr>
        <w:t xml:space="preserve"> [393]</w:t>
      </w:r>
      <w:r w:rsidRPr="00764EE3">
        <w:rPr>
          <w:rFonts w:ascii="Times New Roman" w:eastAsia="Times New Roman" w:hAnsi="Times New Roman" w:cs="Times New Roman"/>
          <w:sz w:val="28"/>
          <w:szCs w:val="28"/>
        </w:rPr>
        <w:t>.</w:t>
      </w:r>
    </w:p>
    <w:p w14:paraId="2D2E669B" w14:textId="67409E18" w:rsidR="00764EE3" w:rsidRPr="00764EE3" w:rsidRDefault="00764EE3" w:rsidP="00764EE3">
      <w:pPr>
        <w:tabs>
          <w:tab w:val="left" w:pos="284"/>
        </w:tabs>
        <w:spacing w:line="240" w:lineRule="auto"/>
        <w:ind w:firstLine="720"/>
        <w:contextualSpacing/>
        <w:jc w:val="both"/>
        <w:rPr>
          <w:rFonts w:ascii="Times New Roman" w:eastAsia="Times New Roman" w:hAnsi="Times New Roman" w:cs="Times New Roman"/>
          <w:sz w:val="28"/>
          <w:szCs w:val="28"/>
        </w:rPr>
      </w:pPr>
      <w:r w:rsidRPr="00764EE3">
        <w:rPr>
          <w:rFonts w:ascii="Times New Roman" w:eastAsia="Times New Roman" w:hAnsi="Times New Roman" w:cs="Times New Roman"/>
          <w:sz w:val="28"/>
          <w:szCs w:val="28"/>
        </w:rPr>
        <w:t>Применение амитриптилина и гармина гидрохлорида продемонстрировало частичное улучшение поведенческих показателей и снижение депрессивных проявлений, что свидетельствует об их антидепрессивном действии. Однако полное восстановление биохимических и структурных показателей не было достигнуто. Уровень кортизола в плазме снизился, но не достиг нормальных значений</w:t>
      </w:r>
      <w:r w:rsidR="000B1374" w:rsidRPr="000B1374">
        <w:rPr>
          <w:rFonts w:ascii="Times New Roman" w:eastAsia="Times New Roman" w:hAnsi="Times New Roman" w:cs="Times New Roman"/>
          <w:sz w:val="28"/>
          <w:szCs w:val="28"/>
        </w:rPr>
        <w:t xml:space="preserve"> [394]</w:t>
      </w:r>
      <w:r w:rsidRPr="00764EE3">
        <w:rPr>
          <w:rFonts w:ascii="Times New Roman" w:eastAsia="Times New Roman" w:hAnsi="Times New Roman" w:cs="Times New Roman"/>
          <w:sz w:val="28"/>
          <w:szCs w:val="28"/>
        </w:rPr>
        <w:t>. Показатели окислительного стресса и пуринового обмена также оставались измененными, несмотря на терапию. Эти данные говорят о том, что хотя терапия оказывает положительное воздействие на поведенческие аспекты, она не устраняет метаболические и морфологические последствия хронического стресса.</w:t>
      </w:r>
    </w:p>
    <w:p w14:paraId="68230453" w14:textId="77777777" w:rsidR="00764EE3" w:rsidRPr="00764EE3" w:rsidRDefault="00764EE3" w:rsidP="00764EE3">
      <w:pPr>
        <w:tabs>
          <w:tab w:val="left" w:pos="284"/>
        </w:tabs>
        <w:spacing w:line="240" w:lineRule="auto"/>
        <w:ind w:firstLine="720"/>
        <w:contextualSpacing/>
        <w:jc w:val="both"/>
        <w:rPr>
          <w:rFonts w:ascii="Times New Roman" w:eastAsia="Times New Roman" w:hAnsi="Times New Roman" w:cs="Times New Roman"/>
          <w:sz w:val="28"/>
          <w:szCs w:val="28"/>
        </w:rPr>
      </w:pPr>
      <w:r w:rsidRPr="00764EE3">
        <w:rPr>
          <w:rFonts w:ascii="Times New Roman" w:eastAsia="Times New Roman" w:hAnsi="Times New Roman" w:cs="Times New Roman"/>
          <w:sz w:val="28"/>
          <w:szCs w:val="28"/>
        </w:rPr>
        <w:t>На основании полученных результатов мы можем предположить, что хронический стресс приводит к устойчивой активации гипоталамо-гипофизарно-надпочечниковой оси, что вызывает повышенную секрецию кортизола и других гормонов стресса. Эти изменения ведут к активации окислительных процессов, которые нарушают метаболический баланс и запускают каскад повреждений в тканях.</w:t>
      </w:r>
    </w:p>
    <w:p w14:paraId="2269D0F3" w14:textId="50F8B490" w:rsidR="00764EE3" w:rsidRPr="00764EE3" w:rsidRDefault="00764EE3" w:rsidP="00764EE3">
      <w:pPr>
        <w:tabs>
          <w:tab w:val="left" w:pos="284"/>
        </w:tabs>
        <w:spacing w:line="240" w:lineRule="auto"/>
        <w:ind w:firstLine="720"/>
        <w:contextualSpacing/>
        <w:jc w:val="both"/>
        <w:rPr>
          <w:rFonts w:ascii="Times New Roman" w:eastAsia="Times New Roman" w:hAnsi="Times New Roman" w:cs="Times New Roman"/>
          <w:sz w:val="28"/>
          <w:szCs w:val="28"/>
        </w:rPr>
      </w:pPr>
      <w:r w:rsidRPr="00764EE3">
        <w:rPr>
          <w:rFonts w:ascii="Times New Roman" w:eastAsia="Times New Roman" w:hAnsi="Times New Roman" w:cs="Times New Roman"/>
          <w:sz w:val="28"/>
          <w:szCs w:val="28"/>
        </w:rPr>
        <w:lastRenderedPageBreak/>
        <w:t>Формирование хронического стресса сопровождается накоплением реактивных кислородных форм, что приводит к повреждению белков, липидов и ДНК в клетках головного мозга и крови. Повышенный уровень реактивных карбонильных соединений и малонового диальдегида в мозге и крови подтверждает активацию окислительного стресса. Повреждение мембран и других клеточных структур вызывает дальнейшие нейродегенеративные изменения, которые усугубляют поведенческие расстройства.</w:t>
      </w:r>
    </w:p>
    <w:p w14:paraId="5081CA3A" w14:textId="07D22F42" w:rsidR="00764EE3" w:rsidRPr="00764EE3" w:rsidRDefault="00764EE3" w:rsidP="00764EE3">
      <w:pPr>
        <w:tabs>
          <w:tab w:val="left" w:pos="284"/>
        </w:tabs>
        <w:spacing w:line="240" w:lineRule="auto"/>
        <w:ind w:firstLine="720"/>
        <w:contextualSpacing/>
        <w:jc w:val="both"/>
        <w:rPr>
          <w:rFonts w:ascii="Times New Roman" w:eastAsia="Times New Roman" w:hAnsi="Times New Roman" w:cs="Times New Roman"/>
          <w:sz w:val="28"/>
          <w:szCs w:val="28"/>
        </w:rPr>
      </w:pPr>
      <w:r w:rsidRPr="00764EE3">
        <w:rPr>
          <w:rFonts w:ascii="Times New Roman" w:eastAsia="Times New Roman" w:hAnsi="Times New Roman" w:cs="Times New Roman"/>
          <w:sz w:val="28"/>
          <w:szCs w:val="28"/>
        </w:rPr>
        <w:t>Амитриптилин и гармин</w:t>
      </w:r>
      <w:r w:rsidR="00E65225">
        <w:rPr>
          <w:rFonts w:ascii="Times New Roman" w:eastAsia="Times New Roman" w:hAnsi="Times New Roman" w:cs="Times New Roman"/>
          <w:sz w:val="28"/>
          <w:szCs w:val="28"/>
        </w:rPr>
        <w:t>а</w:t>
      </w:r>
      <w:r w:rsidRPr="00764EE3">
        <w:rPr>
          <w:rFonts w:ascii="Times New Roman" w:eastAsia="Times New Roman" w:hAnsi="Times New Roman" w:cs="Times New Roman"/>
          <w:sz w:val="28"/>
          <w:szCs w:val="28"/>
        </w:rPr>
        <w:t xml:space="preserve"> гидрохлорид оказывают антидепрессивное действие, что выражается в снижении депрессивного поведения и улучшении некоторых биохимических показателей. Однако терапия не может полностью устранить метаболические и структурные нарушения, вызванные хроническим стрессом, так как не способна полностью нейтрализовать окислительный стресс и устранить уже имеющиеся повреждения в головном мозге.</w:t>
      </w:r>
    </w:p>
    <w:p w14:paraId="1E37E5A5" w14:textId="77777777" w:rsidR="00764EE3" w:rsidRPr="00764EE3" w:rsidRDefault="00764EE3" w:rsidP="00764EE3">
      <w:pPr>
        <w:tabs>
          <w:tab w:val="left" w:pos="284"/>
        </w:tabs>
        <w:spacing w:line="240" w:lineRule="auto"/>
        <w:ind w:firstLine="720"/>
        <w:contextualSpacing/>
        <w:jc w:val="both"/>
        <w:rPr>
          <w:rFonts w:ascii="Times New Roman" w:eastAsia="Times New Roman" w:hAnsi="Times New Roman" w:cs="Times New Roman"/>
          <w:sz w:val="28"/>
          <w:szCs w:val="28"/>
        </w:rPr>
      </w:pPr>
      <w:r w:rsidRPr="00764EE3">
        <w:rPr>
          <w:rFonts w:ascii="Times New Roman" w:eastAsia="Times New Roman" w:hAnsi="Times New Roman" w:cs="Times New Roman"/>
          <w:sz w:val="28"/>
          <w:szCs w:val="28"/>
        </w:rPr>
        <w:t>Таким образом, хронический непредсказуемый умеренный стресс оказывает многокомпонентное воздействие на организм, приводя к устойчивым поведенческим, биохимическим и структурным изменениям. Фармакологическая коррекция частично корректирует поведенческие нарушения, но не решает проблему стойких биохимических и морфологических изменений, что требует дальнейшего поиска комбинированных терапевтических стратегий, включающих антиоксидантные и нейропротекторные средства для полноценной коррекции последствий хронического стресса.</w:t>
      </w:r>
    </w:p>
    <w:p w14:paraId="6171A4DC" w14:textId="32EC951C" w:rsidR="00764EE3" w:rsidRPr="00764EE3" w:rsidRDefault="00764EE3" w:rsidP="00764EE3">
      <w:pPr>
        <w:tabs>
          <w:tab w:val="left" w:pos="284"/>
        </w:tabs>
        <w:spacing w:line="240" w:lineRule="auto"/>
        <w:ind w:firstLine="720"/>
        <w:contextualSpacing/>
        <w:jc w:val="both"/>
        <w:rPr>
          <w:rFonts w:ascii="Times New Roman" w:eastAsia="Times New Roman" w:hAnsi="Times New Roman" w:cs="Times New Roman"/>
          <w:sz w:val="28"/>
          <w:szCs w:val="28"/>
        </w:rPr>
      </w:pPr>
      <w:r w:rsidRPr="00764EE3">
        <w:rPr>
          <w:rFonts w:ascii="Times New Roman" w:eastAsia="Times New Roman" w:hAnsi="Times New Roman" w:cs="Times New Roman"/>
          <w:sz w:val="28"/>
          <w:szCs w:val="28"/>
        </w:rPr>
        <w:t xml:space="preserve">В целом, </w:t>
      </w:r>
      <w:r w:rsidR="00605F23">
        <w:rPr>
          <w:rFonts w:ascii="Times New Roman" w:eastAsia="Times New Roman" w:hAnsi="Times New Roman" w:cs="Times New Roman"/>
          <w:sz w:val="28"/>
          <w:szCs w:val="28"/>
        </w:rPr>
        <w:t>проведенное нами</w:t>
      </w:r>
      <w:r w:rsidRPr="00764EE3">
        <w:rPr>
          <w:rFonts w:ascii="Times New Roman" w:eastAsia="Times New Roman" w:hAnsi="Times New Roman" w:cs="Times New Roman"/>
          <w:sz w:val="28"/>
          <w:szCs w:val="28"/>
        </w:rPr>
        <w:t xml:space="preserve"> исследование подчеркивает необходимость комплексного подхода к лечению стресс-индуцированных расстройств, ориентированного на восстановление как эмоционального состояния, так и метаболического и структурного гомеостаза организма.</w:t>
      </w:r>
    </w:p>
    <w:p w14:paraId="6F6CA5B3" w14:textId="62F1DEEE" w:rsidR="00244A49" w:rsidRPr="0073156B" w:rsidRDefault="0073156B" w:rsidP="00764EE3">
      <w:pPr>
        <w:tabs>
          <w:tab w:val="left" w:pos="284"/>
        </w:tabs>
        <w:spacing w:line="240" w:lineRule="auto"/>
        <w:ind w:firstLine="720"/>
        <w:contextualSpacing/>
        <w:jc w:val="both"/>
        <w:rPr>
          <w:rFonts w:ascii="Times New Roman" w:eastAsia="Times New Roman" w:hAnsi="Times New Roman" w:cs="Times New Roman"/>
          <w:b/>
          <w:bCs/>
          <w:sz w:val="28"/>
          <w:szCs w:val="28"/>
          <w:highlight w:val="yellow"/>
        </w:rPr>
      </w:pPr>
      <w:r w:rsidRPr="0073156B">
        <w:rPr>
          <w:rFonts w:ascii="Times New Roman" w:eastAsia="Times New Roman" w:hAnsi="Times New Roman" w:cs="Times New Roman"/>
          <w:b/>
          <w:bCs/>
          <w:sz w:val="28"/>
          <w:szCs w:val="28"/>
        </w:rPr>
        <w:t>Выводы</w:t>
      </w:r>
    </w:p>
    <w:p w14:paraId="361DB58B" w14:textId="77777777" w:rsidR="00244A49" w:rsidRPr="0073156B" w:rsidRDefault="00244A49" w:rsidP="00244A49">
      <w:pPr>
        <w:tabs>
          <w:tab w:val="left" w:pos="284"/>
        </w:tabs>
        <w:spacing w:after="0" w:line="240" w:lineRule="auto"/>
        <w:ind w:firstLine="720"/>
        <w:contextualSpacing/>
        <w:jc w:val="both"/>
        <w:rPr>
          <w:rFonts w:ascii="Times New Roman" w:eastAsia="Times New Roman" w:hAnsi="Times New Roman" w:cs="Times New Roman"/>
          <w:sz w:val="28"/>
          <w:szCs w:val="28"/>
        </w:rPr>
      </w:pPr>
      <w:r w:rsidRPr="0073156B">
        <w:rPr>
          <w:rFonts w:ascii="Times New Roman" w:eastAsia="Times New Roman" w:hAnsi="Times New Roman" w:cs="Times New Roman"/>
          <w:sz w:val="28"/>
          <w:szCs w:val="28"/>
        </w:rPr>
        <w:t>В ходе проведенного анализа все исследовательские гипотезы были подтверждены. Цель и задачи диссертационной работы также были выполнены полностью. На основе проведенного количественного и качественного анализа можно сделать следующие выводы:</w:t>
      </w:r>
    </w:p>
    <w:p w14:paraId="3E289CC0" w14:textId="77777777" w:rsidR="00BD2EB9" w:rsidRPr="00CA1E4F" w:rsidRDefault="00BD2EB9" w:rsidP="00BD2EB9">
      <w:pPr>
        <w:spacing w:after="0" w:line="240" w:lineRule="auto"/>
        <w:ind w:firstLine="720"/>
        <w:contextualSpacing/>
        <w:jc w:val="both"/>
        <w:rPr>
          <w:rFonts w:ascii="Times New Roman" w:eastAsia="Times New Roman" w:hAnsi="Times New Roman" w:cs="Times New Roman"/>
          <w:b/>
          <w:sz w:val="28"/>
          <w:szCs w:val="28"/>
        </w:rPr>
      </w:pPr>
      <w:bookmarkStart w:id="172" w:name="_Hlk144455396"/>
      <w:r w:rsidRPr="00CA1E4F">
        <w:rPr>
          <w:rFonts w:ascii="Times New Roman" w:eastAsia="Times New Roman" w:hAnsi="Times New Roman" w:cs="Times New Roman"/>
          <w:b/>
          <w:sz w:val="28"/>
          <w:szCs w:val="28"/>
        </w:rPr>
        <w:t>Вывод 1</w:t>
      </w:r>
    </w:p>
    <w:p w14:paraId="37124FC9" w14:textId="77777777" w:rsidR="00BD2EB9" w:rsidRPr="00CA1E4F" w:rsidRDefault="00BD2EB9" w:rsidP="00BD2EB9">
      <w:pPr>
        <w:spacing w:after="0" w:line="240" w:lineRule="auto"/>
        <w:ind w:firstLine="720"/>
        <w:contextualSpacing/>
        <w:jc w:val="both"/>
        <w:rPr>
          <w:rFonts w:ascii="Times New Roman" w:eastAsia="Times New Roman" w:hAnsi="Times New Roman" w:cs="Times New Roman"/>
          <w:sz w:val="28"/>
          <w:szCs w:val="28"/>
        </w:rPr>
      </w:pPr>
      <w:r w:rsidRPr="00CA1E4F">
        <w:rPr>
          <w:rFonts w:ascii="Times New Roman" w:eastAsia="Times New Roman" w:hAnsi="Times New Roman" w:cs="Times New Roman"/>
          <w:sz w:val="28"/>
          <w:szCs w:val="28"/>
        </w:rPr>
        <w:t>Разработанная модель хронического непредсказуемого умеренного стресса (ХНУС) характеризуется и формированием депрессивного и тревожного характера поведения, который демонстрируется изменением поведенческих реакций: в тесте «Приподнятый крестообразный лабиринт» снижение показателей ДПСР, на 100%</w:t>
      </w:r>
      <w:r>
        <w:rPr>
          <w:rFonts w:ascii="Times New Roman" w:eastAsia="Times New Roman" w:hAnsi="Times New Roman" w:cs="Times New Roman"/>
          <w:sz w:val="28"/>
          <w:szCs w:val="28"/>
        </w:rPr>
        <w:t xml:space="preserve"> </w:t>
      </w:r>
      <w:r w:rsidRPr="00CA1E4F">
        <w:rPr>
          <w:rFonts w:ascii="Times New Roman" w:eastAsia="Times New Roman" w:hAnsi="Times New Roman" w:cs="Times New Roman"/>
          <w:sz w:val="28"/>
          <w:szCs w:val="28"/>
        </w:rPr>
        <w:t>(р=0,025), КПСР на 100% (р=0,043), стоек  на 100%</w:t>
      </w:r>
      <w:r>
        <w:rPr>
          <w:rFonts w:ascii="Times New Roman" w:eastAsia="Times New Roman" w:hAnsi="Times New Roman" w:cs="Times New Roman"/>
          <w:sz w:val="28"/>
          <w:szCs w:val="28"/>
        </w:rPr>
        <w:t xml:space="preserve"> </w:t>
      </w:r>
      <w:r w:rsidRPr="00CA1E4F">
        <w:rPr>
          <w:rFonts w:ascii="Times New Roman" w:eastAsia="Times New Roman" w:hAnsi="Times New Roman" w:cs="Times New Roman"/>
          <w:sz w:val="28"/>
          <w:szCs w:val="28"/>
        </w:rPr>
        <w:t>(р=0,018), количества уринаций (р=0,008) и дефекаций (р=0,021) на 100 %, и увеличение ДПТР на 32%</w:t>
      </w:r>
      <w:r>
        <w:rPr>
          <w:rFonts w:ascii="Times New Roman" w:eastAsia="Times New Roman" w:hAnsi="Times New Roman" w:cs="Times New Roman"/>
          <w:sz w:val="28"/>
          <w:szCs w:val="28"/>
        </w:rPr>
        <w:t xml:space="preserve"> </w:t>
      </w:r>
      <w:r w:rsidRPr="00CA1E4F">
        <w:rPr>
          <w:rFonts w:ascii="Times New Roman" w:eastAsia="Times New Roman" w:hAnsi="Times New Roman" w:cs="Times New Roman"/>
          <w:sz w:val="28"/>
          <w:szCs w:val="28"/>
        </w:rPr>
        <w:t>(р=0,013), в тесте «Открытое поле» отмечалось снижение КГП на 61,12%</w:t>
      </w:r>
      <w:r>
        <w:rPr>
          <w:rFonts w:ascii="Times New Roman" w:eastAsia="Times New Roman" w:hAnsi="Times New Roman" w:cs="Times New Roman"/>
          <w:sz w:val="28"/>
          <w:szCs w:val="28"/>
        </w:rPr>
        <w:t xml:space="preserve"> </w:t>
      </w:r>
      <w:r w:rsidRPr="00CA1E4F">
        <w:rPr>
          <w:rFonts w:ascii="Times New Roman" w:eastAsia="Times New Roman" w:hAnsi="Times New Roman" w:cs="Times New Roman"/>
          <w:sz w:val="28"/>
          <w:szCs w:val="28"/>
        </w:rPr>
        <w:t>(р=0,005) и снижение ВДА  на 70%</w:t>
      </w:r>
      <w:r>
        <w:rPr>
          <w:rFonts w:ascii="Times New Roman" w:eastAsia="Times New Roman" w:hAnsi="Times New Roman" w:cs="Times New Roman"/>
          <w:sz w:val="28"/>
          <w:szCs w:val="28"/>
        </w:rPr>
        <w:t xml:space="preserve"> </w:t>
      </w:r>
      <w:r w:rsidRPr="00CA1E4F">
        <w:rPr>
          <w:rFonts w:ascii="Times New Roman" w:eastAsia="Times New Roman" w:hAnsi="Times New Roman" w:cs="Times New Roman"/>
          <w:sz w:val="28"/>
          <w:szCs w:val="28"/>
        </w:rPr>
        <w:t>(р=0,007), в тесте «Предпочтение сахарозы» снижением потребления сахарозы на 61% (абсолютный расчет) и общего количества жидкости на 15% (абсолютный расчет).</w:t>
      </w:r>
    </w:p>
    <w:p w14:paraId="548BAA49" w14:textId="77777777" w:rsidR="00BD2EB9" w:rsidRPr="00CA1E4F" w:rsidRDefault="00BD2EB9" w:rsidP="00BD2EB9">
      <w:pPr>
        <w:spacing w:after="0" w:line="240" w:lineRule="auto"/>
        <w:ind w:firstLine="720"/>
        <w:contextualSpacing/>
        <w:jc w:val="both"/>
        <w:rPr>
          <w:rFonts w:ascii="Times New Roman" w:eastAsia="Times New Roman" w:hAnsi="Times New Roman" w:cs="Times New Roman"/>
          <w:b/>
          <w:sz w:val="28"/>
          <w:szCs w:val="28"/>
        </w:rPr>
      </w:pPr>
      <w:r w:rsidRPr="00CA1E4F">
        <w:rPr>
          <w:rFonts w:ascii="Times New Roman" w:eastAsia="Times New Roman" w:hAnsi="Times New Roman" w:cs="Times New Roman"/>
          <w:b/>
          <w:sz w:val="28"/>
          <w:szCs w:val="28"/>
        </w:rPr>
        <w:t>Вывод 2</w:t>
      </w:r>
    </w:p>
    <w:p w14:paraId="0D108B50" w14:textId="77777777" w:rsidR="00BD2EB9" w:rsidRPr="00CA1E4F" w:rsidRDefault="00BD2EB9" w:rsidP="00BD2EB9">
      <w:pPr>
        <w:spacing w:after="0" w:line="240" w:lineRule="auto"/>
        <w:ind w:firstLine="720"/>
        <w:contextualSpacing/>
        <w:jc w:val="both"/>
        <w:rPr>
          <w:rFonts w:ascii="Times New Roman" w:eastAsia="Times New Roman" w:hAnsi="Times New Roman" w:cs="Times New Roman"/>
          <w:sz w:val="28"/>
          <w:szCs w:val="28"/>
        </w:rPr>
      </w:pPr>
      <w:r w:rsidRPr="00CA1E4F">
        <w:rPr>
          <w:rFonts w:ascii="Times New Roman" w:eastAsia="Times New Roman" w:hAnsi="Times New Roman" w:cs="Times New Roman"/>
          <w:sz w:val="28"/>
          <w:szCs w:val="28"/>
        </w:rPr>
        <w:t xml:space="preserve">При формировании хронического непредсказуемого умеренного стресса повышается уровень кортизола на 156% (р=0,016) и развиваются стойкие </w:t>
      </w:r>
      <w:r w:rsidRPr="00CA1E4F">
        <w:rPr>
          <w:rFonts w:ascii="Times New Roman" w:eastAsia="Times New Roman" w:hAnsi="Times New Roman" w:cs="Times New Roman"/>
          <w:sz w:val="28"/>
          <w:szCs w:val="28"/>
        </w:rPr>
        <w:lastRenderedPageBreak/>
        <w:t xml:space="preserve">разнонаправленные изменения окислительного метаболизма в крови и тканях головного мозга экспериментальных животных, которые демонстрируются увеличением содержания РКПБ в эритроцитах на 69% </w:t>
      </w:r>
      <w:r w:rsidRPr="00CA1E4F">
        <w:rPr>
          <w:rFonts w:ascii="Times New Roman" w:hAnsi="Times New Roman" w:cs="Times New Roman"/>
          <w:sz w:val="28"/>
          <w:szCs w:val="28"/>
        </w:rPr>
        <w:t>(р=0,059)</w:t>
      </w:r>
      <w:r w:rsidRPr="00CA1E4F">
        <w:rPr>
          <w:rFonts w:ascii="Times New Roman" w:eastAsia="Times New Roman" w:hAnsi="Times New Roman" w:cs="Times New Roman"/>
          <w:sz w:val="28"/>
          <w:szCs w:val="28"/>
        </w:rPr>
        <w:t xml:space="preserve">, метилглиоксаля в эритроцитах на 23,09% </w:t>
      </w:r>
      <w:r w:rsidRPr="00CA1E4F">
        <w:rPr>
          <w:rFonts w:ascii="Times New Roman" w:hAnsi="Times New Roman" w:cs="Times New Roman"/>
          <w:sz w:val="28"/>
          <w:szCs w:val="28"/>
        </w:rPr>
        <w:t>(р=0,009)</w:t>
      </w:r>
      <w:r w:rsidRPr="00CA1E4F">
        <w:rPr>
          <w:rFonts w:ascii="Times New Roman" w:eastAsia="Times New Roman" w:hAnsi="Times New Roman" w:cs="Times New Roman"/>
          <w:sz w:val="28"/>
          <w:szCs w:val="28"/>
        </w:rPr>
        <w:t xml:space="preserve">, при одновременном снижении уровня МДА в плазме на 10,05% </w:t>
      </w:r>
      <w:r w:rsidRPr="00CA1E4F">
        <w:rPr>
          <w:rFonts w:ascii="Times New Roman" w:hAnsi="Times New Roman" w:cs="Times New Roman"/>
          <w:sz w:val="28"/>
          <w:szCs w:val="28"/>
        </w:rPr>
        <w:t>(р=0,009), увеличение мочевой кислоты в эритроцитах на 82,79%</w:t>
      </w:r>
      <w:r w:rsidRPr="00CA1E4F">
        <w:rPr>
          <w:rFonts w:ascii="Times New Roman" w:eastAsia="Times New Roman" w:hAnsi="Times New Roman" w:cs="Times New Roman"/>
          <w:color w:val="000000"/>
          <w:sz w:val="28"/>
          <w:szCs w:val="28"/>
        </w:rPr>
        <w:t xml:space="preserve"> (р=0,013)</w:t>
      </w:r>
      <w:r w:rsidRPr="00CA1E4F">
        <w:rPr>
          <w:rFonts w:ascii="Times New Roman" w:hAnsi="Times New Roman" w:cs="Times New Roman"/>
          <w:sz w:val="28"/>
          <w:szCs w:val="28"/>
        </w:rPr>
        <w:t xml:space="preserve"> и плазме крови на 56,96% </w:t>
      </w:r>
      <w:r w:rsidRPr="00CA1E4F">
        <w:rPr>
          <w:rFonts w:ascii="Times New Roman" w:eastAsia="Times New Roman" w:hAnsi="Times New Roman" w:cs="Times New Roman"/>
          <w:color w:val="000000"/>
          <w:sz w:val="28"/>
          <w:szCs w:val="28"/>
        </w:rPr>
        <w:t>(р=0,028)</w:t>
      </w:r>
      <w:r w:rsidRPr="00CA1E4F">
        <w:rPr>
          <w:rFonts w:ascii="Times New Roman" w:eastAsia="Times New Roman" w:hAnsi="Times New Roman" w:cs="Times New Roman"/>
          <w:sz w:val="28"/>
          <w:szCs w:val="28"/>
        </w:rPr>
        <w:t xml:space="preserve">, а также повышением уровня РКПБ и МДА в тканях головного мозга на 146% </w:t>
      </w:r>
      <w:r w:rsidRPr="00CA1E4F">
        <w:rPr>
          <w:rFonts w:ascii="Times New Roman" w:hAnsi="Times New Roman" w:cs="Times New Roman"/>
          <w:sz w:val="28"/>
          <w:szCs w:val="28"/>
        </w:rPr>
        <w:t>(р=0,001)</w:t>
      </w:r>
      <w:r w:rsidRPr="00CA1E4F">
        <w:rPr>
          <w:rFonts w:ascii="Times New Roman" w:eastAsia="Times New Roman" w:hAnsi="Times New Roman" w:cs="Times New Roman"/>
          <w:sz w:val="28"/>
          <w:szCs w:val="28"/>
        </w:rPr>
        <w:t xml:space="preserve"> и 96% </w:t>
      </w:r>
      <w:r w:rsidRPr="00CA1E4F">
        <w:rPr>
          <w:rFonts w:ascii="Times New Roman" w:hAnsi="Times New Roman" w:cs="Times New Roman"/>
          <w:sz w:val="28"/>
          <w:szCs w:val="28"/>
        </w:rPr>
        <w:t>(р=0,002)</w:t>
      </w:r>
      <w:r w:rsidRPr="00CA1E4F">
        <w:rPr>
          <w:rFonts w:ascii="Times New Roman" w:eastAsia="Times New Roman" w:hAnsi="Times New Roman" w:cs="Times New Roman"/>
          <w:sz w:val="28"/>
          <w:szCs w:val="28"/>
        </w:rPr>
        <w:t xml:space="preserve"> соответственно. </w:t>
      </w:r>
    </w:p>
    <w:p w14:paraId="4EBD38E7" w14:textId="77777777" w:rsidR="00BD2EB9" w:rsidRPr="00CA1E4F" w:rsidRDefault="00BD2EB9" w:rsidP="00BD2EB9">
      <w:pPr>
        <w:spacing w:after="0" w:line="240" w:lineRule="auto"/>
        <w:ind w:firstLine="720"/>
        <w:contextualSpacing/>
        <w:jc w:val="both"/>
        <w:rPr>
          <w:rFonts w:ascii="Times New Roman" w:eastAsia="Times New Roman" w:hAnsi="Times New Roman" w:cs="Times New Roman"/>
          <w:b/>
          <w:sz w:val="28"/>
          <w:szCs w:val="28"/>
        </w:rPr>
      </w:pPr>
      <w:r w:rsidRPr="00CA1E4F">
        <w:rPr>
          <w:rFonts w:ascii="Times New Roman" w:eastAsia="Times New Roman" w:hAnsi="Times New Roman" w:cs="Times New Roman"/>
          <w:b/>
          <w:sz w:val="28"/>
          <w:szCs w:val="28"/>
        </w:rPr>
        <w:t>Вывод 3</w:t>
      </w:r>
    </w:p>
    <w:p w14:paraId="4C3CE2A3" w14:textId="77777777" w:rsidR="00BD2EB9" w:rsidRPr="00CA1E4F" w:rsidRDefault="00BD2EB9" w:rsidP="00BD2EB9">
      <w:pPr>
        <w:spacing w:after="0" w:line="240" w:lineRule="auto"/>
        <w:ind w:firstLine="720"/>
        <w:contextualSpacing/>
        <w:jc w:val="both"/>
        <w:rPr>
          <w:rFonts w:ascii="Times New Roman" w:eastAsia="Times New Roman" w:hAnsi="Times New Roman" w:cs="Times New Roman"/>
          <w:sz w:val="28"/>
          <w:szCs w:val="28"/>
        </w:rPr>
      </w:pPr>
      <w:r w:rsidRPr="00CA1E4F">
        <w:rPr>
          <w:rFonts w:ascii="Times New Roman" w:eastAsia="Times New Roman" w:hAnsi="Times New Roman" w:cs="Times New Roman"/>
          <w:sz w:val="28"/>
          <w:szCs w:val="28"/>
        </w:rPr>
        <w:t>Воздействие хронического стресса приводит к выраженным грубым структурным повреждениям головного мозга, характеризующимся обширными периваскулярными и перицеллюлярными кровоизлияниями, зонами глиоза и значительными деструктивными изменениями нейронов. В 80% наблюдений формируются эритроцитарные тромбы, выраженный перицеллюлярный отек и системные ишемические поражения, развитие энцефаломаляции и порэнцефалии.</w:t>
      </w:r>
    </w:p>
    <w:p w14:paraId="56CF768F" w14:textId="77777777" w:rsidR="00BD2EB9" w:rsidRPr="00CA1E4F" w:rsidRDefault="00BD2EB9" w:rsidP="00BD2EB9">
      <w:pPr>
        <w:spacing w:after="0" w:line="240" w:lineRule="auto"/>
        <w:ind w:firstLine="720"/>
        <w:contextualSpacing/>
        <w:jc w:val="both"/>
        <w:rPr>
          <w:rFonts w:ascii="Times New Roman" w:hAnsi="Times New Roman" w:cs="Times New Roman"/>
          <w:b/>
          <w:bCs/>
          <w:sz w:val="28"/>
          <w:szCs w:val="28"/>
        </w:rPr>
      </w:pPr>
      <w:r w:rsidRPr="00CA1E4F">
        <w:rPr>
          <w:rFonts w:ascii="Times New Roman" w:eastAsia="Times New Roman" w:hAnsi="Times New Roman" w:cs="Times New Roman"/>
          <w:b/>
          <w:sz w:val="28"/>
          <w:szCs w:val="28"/>
        </w:rPr>
        <w:t>Вывод 4</w:t>
      </w:r>
      <w:r w:rsidRPr="00CA1E4F">
        <w:rPr>
          <w:rFonts w:ascii="Times New Roman" w:eastAsia="Times New Roman" w:hAnsi="Times New Roman" w:cs="Times New Roman"/>
          <w:sz w:val="28"/>
          <w:szCs w:val="28"/>
        </w:rPr>
        <w:t xml:space="preserve"> </w:t>
      </w:r>
    </w:p>
    <w:p w14:paraId="700422A3" w14:textId="77777777" w:rsidR="00BD2EB9" w:rsidRPr="00CA1E4F" w:rsidRDefault="00BD2EB9" w:rsidP="00BD2EB9">
      <w:pPr>
        <w:spacing w:after="0" w:line="240" w:lineRule="auto"/>
        <w:ind w:firstLine="720"/>
        <w:contextualSpacing/>
        <w:jc w:val="both"/>
        <w:rPr>
          <w:rFonts w:ascii="Times New Roman" w:eastAsia="Times New Roman" w:hAnsi="Times New Roman" w:cs="Times New Roman"/>
          <w:sz w:val="28"/>
          <w:szCs w:val="28"/>
        </w:rPr>
      </w:pPr>
      <w:r w:rsidRPr="00CA1E4F">
        <w:rPr>
          <w:rFonts w:ascii="Times New Roman" w:eastAsia="Times New Roman" w:hAnsi="Times New Roman" w:cs="Times New Roman"/>
          <w:sz w:val="28"/>
          <w:szCs w:val="28"/>
        </w:rPr>
        <w:t>Фармакотерапия, в малой степени способствует снижению депрессивного поведения, и демонстрирует в группе гармина гидрохлорида, в тесте «Приподнятый крестообразный лабиринт» достижение исходного уровня ДПСР (р=0,000), снижение ДПТР на 6 % (р=0,001), увеличение свешиваний (р=0,020) при сохранении ДПЦ на уровне ХНУС. В тесте «Открытое поле» количество уринаций увеличивается в группе гармина гидрохлорида (р=0,017), снижаются показатели теста «Подвешивание за хвост» во всех группах терапии. Сумма результатов тестов свидетельствует об эффекте высокого уровня тревожности при терапии гармина гидрохлоридом и амитриптилином относительно исходного уровня по ДПЦ на 74,5% (р=0,458) и 76,5% (р=0,103) соответственно, как и по другим показателям, что демонстрирует расторможенность поведения в группе гармина гидрохлорида. Стойкое сопоставимое повышение потребления сахарозы демонстрирует снижение депрессивной настроенности животных всех групп терапии.</w:t>
      </w:r>
    </w:p>
    <w:p w14:paraId="69B1CD7C" w14:textId="77777777" w:rsidR="00BD2EB9" w:rsidRPr="00CA1E4F" w:rsidRDefault="00BD2EB9" w:rsidP="00BD2EB9">
      <w:pPr>
        <w:spacing w:after="0" w:line="240" w:lineRule="auto"/>
        <w:ind w:firstLine="720"/>
        <w:contextualSpacing/>
        <w:jc w:val="both"/>
        <w:rPr>
          <w:rFonts w:ascii="Times New Roman" w:eastAsia="Times New Roman" w:hAnsi="Times New Roman" w:cs="Times New Roman"/>
          <w:b/>
          <w:sz w:val="28"/>
          <w:szCs w:val="28"/>
        </w:rPr>
      </w:pPr>
      <w:r w:rsidRPr="00CA1E4F">
        <w:rPr>
          <w:rFonts w:ascii="Times New Roman" w:eastAsia="Times New Roman" w:hAnsi="Times New Roman" w:cs="Times New Roman"/>
          <w:b/>
          <w:sz w:val="28"/>
          <w:szCs w:val="28"/>
        </w:rPr>
        <w:t>Вывод 5</w:t>
      </w:r>
    </w:p>
    <w:p w14:paraId="6524FB11" w14:textId="77777777" w:rsidR="00BD2EB9" w:rsidRDefault="00BD2EB9" w:rsidP="00BD2EB9">
      <w:pPr>
        <w:autoSpaceDE w:val="0"/>
        <w:autoSpaceDN w:val="0"/>
        <w:adjustRightInd w:val="0"/>
        <w:spacing w:after="0" w:line="240" w:lineRule="auto"/>
        <w:ind w:left="60" w:right="60"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На фоне применения </w:t>
      </w:r>
      <w:r w:rsidRPr="00CA1E4F">
        <w:rPr>
          <w:rFonts w:ascii="Times New Roman" w:hAnsi="Times New Roman" w:cs="Times New Roman"/>
          <w:sz w:val="28"/>
          <w:szCs w:val="28"/>
        </w:rPr>
        <w:t xml:space="preserve">амитриптилина и гармина гидрохлорида </w:t>
      </w:r>
      <w:r>
        <w:rPr>
          <w:rFonts w:ascii="Times New Roman" w:hAnsi="Times New Roman" w:cs="Times New Roman"/>
          <w:sz w:val="28"/>
          <w:szCs w:val="28"/>
        </w:rPr>
        <w:t xml:space="preserve">продолжается </w:t>
      </w:r>
      <w:r w:rsidRPr="00CA1E4F">
        <w:rPr>
          <w:rFonts w:ascii="Times New Roman" w:hAnsi="Times New Roman" w:cs="Times New Roman"/>
          <w:sz w:val="28"/>
          <w:szCs w:val="28"/>
        </w:rPr>
        <w:t>усугублени</w:t>
      </w:r>
      <w:r>
        <w:rPr>
          <w:rFonts w:ascii="Times New Roman" w:hAnsi="Times New Roman" w:cs="Times New Roman"/>
          <w:sz w:val="28"/>
          <w:szCs w:val="28"/>
        </w:rPr>
        <w:t>е</w:t>
      </w:r>
      <w:r w:rsidRPr="00CA1E4F">
        <w:rPr>
          <w:rFonts w:ascii="Times New Roman" w:hAnsi="Times New Roman" w:cs="Times New Roman"/>
          <w:sz w:val="28"/>
          <w:szCs w:val="28"/>
        </w:rPr>
        <w:t xml:space="preserve"> процессов оксидантного стресса в крови</w:t>
      </w:r>
      <w:r>
        <w:rPr>
          <w:rFonts w:ascii="Times New Roman" w:hAnsi="Times New Roman" w:cs="Times New Roman"/>
          <w:sz w:val="28"/>
          <w:szCs w:val="28"/>
        </w:rPr>
        <w:t xml:space="preserve"> и тканях головного мозга</w:t>
      </w:r>
      <w:r w:rsidRPr="00CA1E4F">
        <w:rPr>
          <w:rFonts w:ascii="Times New Roman" w:hAnsi="Times New Roman" w:cs="Times New Roman"/>
          <w:sz w:val="28"/>
          <w:szCs w:val="28"/>
        </w:rPr>
        <w:t xml:space="preserve"> животных с моделью хронического непредсказуемого стресса, </w:t>
      </w:r>
      <w:r>
        <w:rPr>
          <w:rFonts w:ascii="Times New Roman" w:hAnsi="Times New Roman" w:cs="Times New Roman"/>
          <w:sz w:val="28"/>
          <w:szCs w:val="28"/>
        </w:rPr>
        <w:t xml:space="preserve">которое </w:t>
      </w:r>
      <w:r w:rsidRPr="00CA1E4F">
        <w:rPr>
          <w:rFonts w:ascii="Times New Roman" w:hAnsi="Times New Roman" w:cs="Times New Roman"/>
          <w:sz w:val="28"/>
          <w:szCs w:val="28"/>
        </w:rPr>
        <w:t>выражае</w:t>
      </w:r>
      <w:r>
        <w:rPr>
          <w:rFonts w:ascii="Times New Roman" w:hAnsi="Times New Roman" w:cs="Times New Roman"/>
          <w:sz w:val="28"/>
          <w:szCs w:val="28"/>
        </w:rPr>
        <w:t>тся</w:t>
      </w:r>
      <w:r w:rsidRPr="00CA1E4F">
        <w:rPr>
          <w:rFonts w:ascii="Times New Roman" w:hAnsi="Times New Roman" w:cs="Times New Roman"/>
          <w:sz w:val="28"/>
          <w:szCs w:val="28"/>
        </w:rPr>
        <w:t xml:space="preserve"> в повышении содержания реактивных карбониловых производных белка в плазме</w:t>
      </w:r>
      <w:r>
        <w:rPr>
          <w:rFonts w:ascii="Times New Roman" w:hAnsi="Times New Roman" w:cs="Times New Roman"/>
          <w:sz w:val="28"/>
          <w:szCs w:val="28"/>
        </w:rPr>
        <w:t xml:space="preserve"> на </w:t>
      </w:r>
      <w:r w:rsidRPr="00CA1E4F">
        <w:rPr>
          <w:rFonts w:ascii="Times New Roman" w:hAnsi="Times New Roman" w:cs="Times New Roman"/>
          <w:sz w:val="28"/>
          <w:szCs w:val="28"/>
        </w:rPr>
        <w:t>430,88%</w:t>
      </w:r>
      <w:r>
        <w:rPr>
          <w:rFonts w:ascii="Times New Roman" w:hAnsi="Times New Roman" w:cs="Times New Roman"/>
          <w:sz w:val="28"/>
          <w:szCs w:val="28"/>
        </w:rPr>
        <w:t xml:space="preserve"> </w:t>
      </w:r>
      <w:r w:rsidRPr="00CA1E4F">
        <w:rPr>
          <w:rFonts w:ascii="Times New Roman" w:hAnsi="Times New Roman" w:cs="Times New Roman"/>
          <w:sz w:val="28"/>
          <w:szCs w:val="28"/>
        </w:rPr>
        <w:t>(р=0,000)</w:t>
      </w:r>
      <w:r>
        <w:rPr>
          <w:rFonts w:ascii="Times New Roman" w:hAnsi="Times New Roman" w:cs="Times New Roman"/>
          <w:sz w:val="28"/>
          <w:szCs w:val="28"/>
        </w:rPr>
        <w:t xml:space="preserve"> и на </w:t>
      </w:r>
      <w:r w:rsidRPr="00CA1E4F">
        <w:rPr>
          <w:rFonts w:ascii="Times New Roman" w:hAnsi="Times New Roman" w:cs="Times New Roman"/>
          <w:sz w:val="28"/>
          <w:szCs w:val="28"/>
        </w:rPr>
        <w:t>449,8%</w:t>
      </w:r>
      <w:r>
        <w:rPr>
          <w:rFonts w:ascii="Times New Roman" w:hAnsi="Times New Roman" w:cs="Times New Roman"/>
          <w:sz w:val="28"/>
          <w:szCs w:val="28"/>
        </w:rPr>
        <w:t xml:space="preserve"> </w:t>
      </w:r>
      <w:r w:rsidRPr="00CA1E4F">
        <w:rPr>
          <w:rFonts w:ascii="Times New Roman" w:hAnsi="Times New Roman" w:cs="Times New Roman"/>
          <w:sz w:val="28"/>
          <w:szCs w:val="28"/>
        </w:rPr>
        <w:t>(р=0,000)</w:t>
      </w:r>
      <w:r>
        <w:rPr>
          <w:rFonts w:ascii="Times New Roman" w:hAnsi="Times New Roman" w:cs="Times New Roman"/>
          <w:sz w:val="28"/>
          <w:szCs w:val="28"/>
        </w:rPr>
        <w:t xml:space="preserve"> соответственно</w:t>
      </w:r>
      <w:r w:rsidRPr="00CA1E4F">
        <w:rPr>
          <w:rFonts w:ascii="Times New Roman" w:hAnsi="Times New Roman" w:cs="Times New Roman"/>
          <w:sz w:val="28"/>
          <w:szCs w:val="28"/>
        </w:rPr>
        <w:t>, малонового диальдегида в эритроцитах</w:t>
      </w:r>
      <w:r>
        <w:rPr>
          <w:rFonts w:ascii="Times New Roman" w:hAnsi="Times New Roman" w:cs="Times New Roman"/>
          <w:sz w:val="28"/>
          <w:szCs w:val="28"/>
        </w:rPr>
        <w:t xml:space="preserve"> на </w:t>
      </w:r>
      <w:r w:rsidRPr="00CA1E4F">
        <w:rPr>
          <w:rFonts w:ascii="Times New Roman" w:hAnsi="Times New Roman" w:cs="Times New Roman"/>
          <w:sz w:val="28"/>
          <w:szCs w:val="28"/>
        </w:rPr>
        <w:t>51,79%</w:t>
      </w:r>
      <w:r>
        <w:rPr>
          <w:rFonts w:ascii="Times New Roman" w:hAnsi="Times New Roman" w:cs="Times New Roman"/>
          <w:sz w:val="28"/>
          <w:szCs w:val="28"/>
        </w:rPr>
        <w:t xml:space="preserve"> </w:t>
      </w:r>
      <w:r w:rsidRPr="00CA1E4F">
        <w:rPr>
          <w:rFonts w:ascii="Times New Roman" w:hAnsi="Times New Roman" w:cs="Times New Roman"/>
          <w:sz w:val="28"/>
          <w:szCs w:val="28"/>
        </w:rPr>
        <w:t>(р=0,001)</w:t>
      </w:r>
      <w:r>
        <w:rPr>
          <w:rFonts w:ascii="Times New Roman" w:hAnsi="Times New Roman" w:cs="Times New Roman"/>
          <w:sz w:val="28"/>
          <w:szCs w:val="28"/>
        </w:rPr>
        <w:t xml:space="preserve"> и </w:t>
      </w:r>
      <w:r w:rsidRPr="00CA1E4F">
        <w:rPr>
          <w:rFonts w:ascii="Times New Roman" w:hAnsi="Times New Roman" w:cs="Times New Roman"/>
          <w:sz w:val="28"/>
          <w:szCs w:val="28"/>
        </w:rPr>
        <w:t>на 50,66%</w:t>
      </w:r>
      <w:r>
        <w:rPr>
          <w:rFonts w:ascii="Times New Roman" w:hAnsi="Times New Roman" w:cs="Times New Roman"/>
          <w:sz w:val="28"/>
          <w:szCs w:val="28"/>
        </w:rPr>
        <w:t xml:space="preserve"> </w:t>
      </w:r>
      <w:r w:rsidRPr="00CA1E4F">
        <w:rPr>
          <w:rFonts w:ascii="Times New Roman" w:hAnsi="Times New Roman" w:cs="Times New Roman"/>
          <w:sz w:val="28"/>
          <w:szCs w:val="28"/>
        </w:rPr>
        <w:t>(р=0,025)</w:t>
      </w:r>
      <w:r>
        <w:rPr>
          <w:rFonts w:ascii="Times New Roman" w:hAnsi="Times New Roman" w:cs="Times New Roman"/>
          <w:sz w:val="28"/>
          <w:szCs w:val="28"/>
        </w:rPr>
        <w:t>,</w:t>
      </w:r>
      <w:r w:rsidRPr="00CA1E4F">
        <w:rPr>
          <w:rFonts w:ascii="Times New Roman" w:hAnsi="Times New Roman" w:cs="Times New Roman"/>
          <w:sz w:val="28"/>
          <w:szCs w:val="28"/>
        </w:rPr>
        <w:t xml:space="preserve"> и плазме</w:t>
      </w:r>
      <w:r>
        <w:rPr>
          <w:rFonts w:ascii="Times New Roman" w:hAnsi="Times New Roman" w:cs="Times New Roman"/>
          <w:sz w:val="28"/>
          <w:szCs w:val="28"/>
        </w:rPr>
        <w:t xml:space="preserve"> на </w:t>
      </w:r>
      <w:r w:rsidRPr="00CA1E4F">
        <w:rPr>
          <w:rFonts w:ascii="Times New Roman" w:hAnsi="Times New Roman" w:cs="Times New Roman"/>
          <w:sz w:val="28"/>
          <w:szCs w:val="28"/>
        </w:rPr>
        <w:t>59,3%</w:t>
      </w:r>
      <w:r>
        <w:rPr>
          <w:rFonts w:ascii="Times New Roman" w:hAnsi="Times New Roman" w:cs="Times New Roman"/>
          <w:sz w:val="28"/>
          <w:szCs w:val="28"/>
        </w:rPr>
        <w:t xml:space="preserve"> </w:t>
      </w:r>
      <w:r w:rsidRPr="00CA1E4F">
        <w:rPr>
          <w:rFonts w:ascii="Times New Roman" w:hAnsi="Times New Roman" w:cs="Times New Roman"/>
          <w:sz w:val="28"/>
          <w:szCs w:val="28"/>
        </w:rPr>
        <w:t>(р=0,000)</w:t>
      </w:r>
      <w:r>
        <w:rPr>
          <w:rFonts w:ascii="Times New Roman" w:hAnsi="Times New Roman" w:cs="Times New Roman"/>
          <w:sz w:val="28"/>
          <w:szCs w:val="28"/>
        </w:rPr>
        <w:t xml:space="preserve"> и на 29,72</w:t>
      </w:r>
      <w:r w:rsidRPr="00CA1E4F">
        <w:rPr>
          <w:rFonts w:ascii="Times New Roman" w:hAnsi="Times New Roman" w:cs="Times New Roman"/>
          <w:sz w:val="28"/>
          <w:szCs w:val="28"/>
        </w:rPr>
        <w:t>%</w:t>
      </w:r>
      <w:r>
        <w:rPr>
          <w:rFonts w:ascii="Times New Roman" w:hAnsi="Times New Roman" w:cs="Times New Roman"/>
          <w:sz w:val="28"/>
          <w:szCs w:val="28"/>
        </w:rPr>
        <w:t xml:space="preserve"> (р=0,073) при формировании тенденции к снижению уровня кортизола в крови на </w:t>
      </w:r>
      <w:r w:rsidRPr="00CA1E4F">
        <w:rPr>
          <w:rFonts w:ascii="Times New Roman" w:hAnsi="Times New Roman" w:cs="Times New Roman"/>
          <w:sz w:val="28"/>
          <w:szCs w:val="28"/>
        </w:rPr>
        <w:t>64,9%</w:t>
      </w:r>
      <w:r>
        <w:rPr>
          <w:rFonts w:ascii="Times New Roman" w:hAnsi="Times New Roman" w:cs="Times New Roman"/>
          <w:sz w:val="28"/>
          <w:szCs w:val="28"/>
        </w:rPr>
        <w:t xml:space="preserve"> </w:t>
      </w:r>
      <w:r w:rsidRPr="00CA1E4F">
        <w:rPr>
          <w:rFonts w:ascii="Times New Roman" w:hAnsi="Times New Roman" w:cs="Times New Roman"/>
          <w:sz w:val="28"/>
          <w:szCs w:val="28"/>
        </w:rPr>
        <w:t xml:space="preserve">(р=0,003) </w:t>
      </w:r>
      <w:r>
        <w:rPr>
          <w:rFonts w:ascii="Times New Roman" w:hAnsi="Times New Roman" w:cs="Times New Roman"/>
          <w:sz w:val="28"/>
          <w:szCs w:val="28"/>
        </w:rPr>
        <w:t xml:space="preserve">и </w:t>
      </w:r>
      <w:r w:rsidRPr="00CA1E4F">
        <w:rPr>
          <w:rFonts w:ascii="Times New Roman" w:hAnsi="Times New Roman" w:cs="Times New Roman"/>
          <w:sz w:val="28"/>
          <w:szCs w:val="28"/>
        </w:rPr>
        <w:t>47,6%</w:t>
      </w:r>
      <w:r>
        <w:rPr>
          <w:rFonts w:ascii="Times New Roman" w:hAnsi="Times New Roman" w:cs="Times New Roman"/>
          <w:sz w:val="28"/>
          <w:szCs w:val="28"/>
        </w:rPr>
        <w:t xml:space="preserve"> </w:t>
      </w:r>
      <w:r w:rsidRPr="00CA1E4F">
        <w:rPr>
          <w:rFonts w:ascii="Times New Roman" w:hAnsi="Times New Roman" w:cs="Times New Roman"/>
          <w:sz w:val="28"/>
          <w:szCs w:val="28"/>
        </w:rPr>
        <w:t>(р=0,112)</w:t>
      </w:r>
      <w:r>
        <w:rPr>
          <w:rFonts w:ascii="Times New Roman" w:hAnsi="Times New Roman" w:cs="Times New Roman"/>
          <w:sz w:val="28"/>
          <w:szCs w:val="28"/>
        </w:rPr>
        <w:t xml:space="preserve"> соответственно</w:t>
      </w:r>
      <w:r w:rsidRPr="00CA1E4F">
        <w:rPr>
          <w:rFonts w:ascii="Times New Roman" w:hAnsi="Times New Roman" w:cs="Times New Roman"/>
          <w:sz w:val="28"/>
          <w:szCs w:val="28"/>
        </w:rPr>
        <w:t xml:space="preserve">. </w:t>
      </w:r>
    </w:p>
    <w:p w14:paraId="56C0A007" w14:textId="77777777" w:rsidR="00BD2EB9" w:rsidRPr="00CA1E4F" w:rsidRDefault="00BD2EB9" w:rsidP="00BD2EB9">
      <w:pPr>
        <w:autoSpaceDE w:val="0"/>
        <w:autoSpaceDN w:val="0"/>
        <w:adjustRightInd w:val="0"/>
        <w:spacing w:after="0" w:line="240" w:lineRule="auto"/>
        <w:ind w:left="60" w:right="60" w:firstLine="720"/>
        <w:contextualSpacing/>
        <w:jc w:val="both"/>
        <w:rPr>
          <w:rFonts w:ascii="Times New Roman" w:hAnsi="Times New Roman" w:cs="Times New Roman"/>
          <w:b/>
          <w:bCs/>
          <w:sz w:val="28"/>
          <w:szCs w:val="28"/>
        </w:rPr>
      </w:pPr>
      <w:r w:rsidRPr="00CA1E4F">
        <w:rPr>
          <w:rFonts w:ascii="Times New Roman" w:hAnsi="Times New Roman" w:cs="Times New Roman"/>
          <w:b/>
          <w:bCs/>
          <w:sz w:val="28"/>
          <w:szCs w:val="28"/>
        </w:rPr>
        <w:t>Вывод 6</w:t>
      </w:r>
    </w:p>
    <w:p w14:paraId="36C8191D" w14:textId="77777777" w:rsidR="00BD2EB9" w:rsidRPr="00CA1E4F" w:rsidRDefault="00BD2EB9" w:rsidP="00BD2EB9">
      <w:pPr>
        <w:autoSpaceDE w:val="0"/>
        <w:autoSpaceDN w:val="0"/>
        <w:adjustRightInd w:val="0"/>
        <w:spacing w:after="0" w:line="240" w:lineRule="auto"/>
        <w:ind w:left="60" w:right="60" w:firstLine="720"/>
        <w:contextualSpacing/>
        <w:jc w:val="both"/>
        <w:rPr>
          <w:rFonts w:ascii="Times New Roman" w:hAnsi="Times New Roman" w:cs="Times New Roman"/>
          <w:sz w:val="28"/>
          <w:szCs w:val="28"/>
        </w:rPr>
      </w:pPr>
      <w:r w:rsidRPr="00CA1E4F">
        <w:rPr>
          <w:rFonts w:ascii="Times New Roman" w:hAnsi="Times New Roman" w:cs="Times New Roman"/>
          <w:sz w:val="28"/>
          <w:szCs w:val="28"/>
        </w:rPr>
        <w:t xml:space="preserve">Применение амитриптилина и гармина гидрохлорида не способствует уменьшению структурных </w:t>
      </w:r>
      <w:r>
        <w:rPr>
          <w:rFonts w:ascii="Times New Roman" w:hAnsi="Times New Roman" w:cs="Times New Roman"/>
          <w:sz w:val="28"/>
          <w:szCs w:val="28"/>
        </w:rPr>
        <w:t>изменений</w:t>
      </w:r>
      <w:r w:rsidRPr="00CA1E4F">
        <w:rPr>
          <w:rFonts w:ascii="Times New Roman" w:hAnsi="Times New Roman" w:cs="Times New Roman"/>
          <w:sz w:val="28"/>
          <w:szCs w:val="28"/>
        </w:rPr>
        <w:t xml:space="preserve"> головного мозга животных с моделью хронического непредсказуемого стресса</w:t>
      </w:r>
      <w:r>
        <w:rPr>
          <w:rFonts w:ascii="Times New Roman" w:hAnsi="Times New Roman" w:cs="Times New Roman"/>
          <w:sz w:val="28"/>
          <w:szCs w:val="28"/>
        </w:rPr>
        <w:t>,</w:t>
      </w:r>
      <w:r w:rsidRPr="00CA1E4F">
        <w:rPr>
          <w:rFonts w:ascii="Times New Roman" w:hAnsi="Times New Roman" w:cs="Times New Roman"/>
          <w:sz w:val="28"/>
          <w:szCs w:val="28"/>
        </w:rPr>
        <w:t xml:space="preserve"> </w:t>
      </w:r>
      <w:r>
        <w:rPr>
          <w:rFonts w:ascii="Times New Roman" w:hAnsi="Times New Roman" w:cs="Times New Roman"/>
          <w:sz w:val="28"/>
          <w:szCs w:val="28"/>
        </w:rPr>
        <w:t>а</w:t>
      </w:r>
      <w:r w:rsidRPr="00CA1E4F">
        <w:rPr>
          <w:rFonts w:ascii="Times New Roman" w:hAnsi="Times New Roman" w:cs="Times New Roman"/>
          <w:sz w:val="28"/>
          <w:szCs w:val="28"/>
        </w:rPr>
        <w:t xml:space="preserve"> процесс формирования свежих </w:t>
      </w:r>
      <w:r w:rsidRPr="00CA1E4F">
        <w:rPr>
          <w:rFonts w:ascii="Times New Roman" w:hAnsi="Times New Roman" w:cs="Times New Roman"/>
          <w:sz w:val="28"/>
          <w:szCs w:val="28"/>
        </w:rPr>
        <w:lastRenderedPageBreak/>
        <w:t>очагов повреждения</w:t>
      </w:r>
      <w:r>
        <w:rPr>
          <w:rFonts w:ascii="Times New Roman" w:hAnsi="Times New Roman" w:cs="Times New Roman"/>
          <w:sz w:val="28"/>
          <w:szCs w:val="28"/>
        </w:rPr>
        <w:t>,</w:t>
      </w:r>
      <w:r w:rsidRPr="00CA1E4F">
        <w:rPr>
          <w:rFonts w:ascii="Times New Roman" w:hAnsi="Times New Roman" w:cs="Times New Roman"/>
          <w:sz w:val="28"/>
          <w:szCs w:val="28"/>
        </w:rPr>
        <w:t xml:space="preserve"> к завершению периода терапии</w:t>
      </w:r>
      <w:r>
        <w:rPr>
          <w:rFonts w:ascii="Times New Roman" w:hAnsi="Times New Roman" w:cs="Times New Roman"/>
          <w:sz w:val="28"/>
          <w:szCs w:val="28"/>
        </w:rPr>
        <w:t>,</w:t>
      </w:r>
      <w:r w:rsidRPr="00CA1E4F">
        <w:rPr>
          <w:rFonts w:ascii="Times New Roman" w:hAnsi="Times New Roman" w:cs="Times New Roman"/>
          <w:sz w:val="28"/>
          <w:szCs w:val="28"/>
        </w:rPr>
        <w:t xml:space="preserve"> ограничился лишь в группе амитриптилина.</w:t>
      </w:r>
    </w:p>
    <w:bookmarkEnd w:id="172"/>
    <w:p w14:paraId="00002700" w14:textId="77777777" w:rsidR="009C0684" w:rsidRDefault="009C0684">
      <w:pPr>
        <w:spacing w:after="0" w:line="240" w:lineRule="auto"/>
        <w:ind w:firstLine="709"/>
        <w:jc w:val="both"/>
        <w:rPr>
          <w:rFonts w:ascii="Times New Roman" w:eastAsia="Times New Roman" w:hAnsi="Times New Roman" w:cs="Times New Roman"/>
          <w:sz w:val="28"/>
          <w:szCs w:val="28"/>
        </w:rPr>
      </w:pPr>
    </w:p>
    <w:p w14:paraId="00002701" w14:textId="77777777" w:rsidR="009C0684" w:rsidRDefault="00BB7C4F">
      <w:pPr>
        <w:ind w:firstLine="709"/>
        <w:rPr>
          <w:rFonts w:ascii="Times New Roman" w:eastAsia="Times New Roman" w:hAnsi="Times New Roman" w:cs="Times New Roman"/>
          <w:sz w:val="28"/>
          <w:szCs w:val="28"/>
        </w:rPr>
      </w:pPr>
      <w:r>
        <w:br w:type="page"/>
      </w:r>
    </w:p>
    <w:p w14:paraId="35D591B1" w14:textId="77777777" w:rsidR="00006410" w:rsidRDefault="00006410" w:rsidP="0000641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СПИСОК ИСПОЛЬЗОВАННЫХ ИСТОЧНИКОВ</w:t>
      </w:r>
    </w:p>
    <w:p w14:paraId="5D4303B3" w14:textId="77777777" w:rsidR="00006410" w:rsidRDefault="00006410" w:rsidP="00006410">
      <w:pPr>
        <w:spacing w:after="0" w:line="240" w:lineRule="auto"/>
        <w:jc w:val="center"/>
        <w:rPr>
          <w:rFonts w:ascii="Times New Roman" w:eastAsia="Times New Roman" w:hAnsi="Times New Roman" w:cs="Times New Roman"/>
          <w:b/>
          <w:sz w:val="28"/>
          <w:szCs w:val="28"/>
        </w:rPr>
      </w:pPr>
    </w:p>
    <w:p w14:paraId="6EF1C00B"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rPr>
        <w:t xml:space="preserve">1 </w:t>
      </w:r>
      <w:r w:rsidRPr="00006410">
        <w:rPr>
          <w:rFonts w:ascii="Times New Roman" w:hAnsi="Times New Roman" w:cs="Times New Roman"/>
          <w:sz w:val="28"/>
          <w:szCs w:val="28"/>
          <w:lang w:val="en-US"/>
        </w:rPr>
        <w:t>Gao</w:t>
      </w:r>
      <w:r w:rsidRPr="00006410">
        <w:rPr>
          <w:rFonts w:ascii="Times New Roman" w:hAnsi="Times New Roman" w:cs="Times New Roman"/>
          <w:sz w:val="28"/>
          <w:szCs w:val="28"/>
        </w:rPr>
        <w:t xml:space="preserve"> </w:t>
      </w:r>
      <w:r w:rsidRPr="00006410">
        <w:rPr>
          <w:rFonts w:ascii="Times New Roman" w:hAnsi="Times New Roman" w:cs="Times New Roman"/>
          <w:sz w:val="28"/>
          <w:szCs w:val="28"/>
          <w:lang w:val="en-US"/>
        </w:rPr>
        <w:t>X</w:t>
      </w:r>
      <w:r w:rsidRPr="00006410">
        <w:rPr>
          <w:rFonts w:ascii="Times New Roman" w:hAnsi="Times New Roman" w:cs="Times New Roman"/>
          <w:sz w:val="28"/>
          <w:szCs w:val="28"/>
        </w:rPr>
        <w:t xml:space="preserve">., </w:t>
      </w:r>
      <w:r w:rsidRPr="00006410">
        <w:rPr>
          <w:rFonts w:ascii="Times New Roman" w:hAnsi="Times New Roman" w:cs="Times New Roman"/>
          <w:sz w:val="28"/>
          <w:szCs w:val="28"/>
          <w:lang w:val="en-US"/>
        </w:rPr>
        <w:t>Kim</w:t>
      </w:r>
      <w:r w:rsidRPr="00006410">
        <w:rPr>
          <w:rFonts w:ascii="Times New Roman" w:hAnsi="Times New Roman" w:cs="Times New Roman"/>
          <w:sz w:val="28"/>
          <w:szCs w:val="28"/>
        </w:rPr>
        <w:t xml:space="preserve"> </w:t>
      </w:r>
      <w:r w:rsidRPr="00006410">
        <w:rPr>
          <w:rFonts w:ascii="Times New Roman" w:hAnsi="Times New Roman" w:cs="Times New Roman"/>
          <w:sz w:val="28"/>
          <w:szCs w:val="28"/>
          <w:lang w:val="en-US"/>
        </w:rPr>
        <w:t>S</w:t>
      </w:r>
      <w:r w:rsidRPr="00006410">
        <w:rPr>
          <w:rFonts w:ascii="Times New Roman" w:hAnsi="Times New Roman" w:cs="Times New Roman"/>
          <w:sz w:val="28"/>
          <w:szCs w:val="28"/>
        </w:rPr>
        <w:t xml:space="preserve">., </w:t>
      </w:r>
      <w:r w:rsidRPr="00006410">
        <w:rPr>
          <w:rFonts w:ascii="Times New Roman" w:hAnsi="Times New Roman" w:cs="Times New Roman"/>
          <w:sz w:val="28"/>
          <w:szCs w:val="28"/>
          <w:lang w:val="en-US"/>
        </w:rPr>
        <w:t>Zhao</w:t>
      </w:r>
      <w:r w:rsidRPr="00006410">
        <w:rPr>
          <w:rFonts w:ascii="Times New Roman" w:hAnsi="Times New Roman" w:cs="Times New Roman"/>
          <w:sz w:val="28"/>
          <w:szCs w:val="28"/>
        </w:rPr>
        <w:t xml:space="preserve"> </w:t>
      </w:r>
      <w:r w:rsidRPr="00006410">
        <w:rPr>
          <w:rFonts w:ascii="Times New Roman" w:hAnsi="Times New Roman" w:cs="Times New Roman"/>
          <w:sz w:val="28"/>
          <w:szCs w:val="28"/>
          <w:lang w:val="en-US"/>
        </w:rPr>
        <w:t>T</w:t>
      </w:r>
      <w:r w:rsidRPr="00006410">
        <w:rPr>
          <w:rFonts w:ascii="Times New Roman" w:hAnsi="Times New Roman" w:cs="Times New Roman"/>
          <w:sz w:val="28"/>
          <w:szCs w:val="28"/>
        </w:rPr>
        <w:t xml:space="preserve">. </w:t>
      </w:r>
      <w:r w:rsidRPr="00006410">
        <w:rPr>
          <w:rFonts w:ascii="Times New Roman" w:hAnsi="Times New Roman" w:cs="Times New Roman"/>
          <w:sz w:val="28"/>
          <w:szCs w:val="28"/>
          <w:lang w:val="en-US"/>
        </w:rPr>
        <w:t>et</w:t>
      </w:r>
      <w:r w:rsidRPr="00006410">
        <w:rPr>
          <w:rFonts w:ascii="Times New Roman" w:hAnsi="Times New Roman" w:cs="Times New Roman"/>
          <w:sz w:val="28"/>
          <w:szCs w:val="28"/>
        </w:rPr>
        <w:t xml:space="preserve"> </w:t>
      </w:r>
      <w:r w:rsidRPr="00006410">
        <w:rPr>
          <w:rFonts w:ascii="Times New Roman" w:hAnsi="Times New Roman" w:cs="Times New Roman"/>
          <w:sz w:val="28"/>
          <w:szCs w:val="28"/>
          <w:lang w:val="en-US"/>
        </w:rPr>
        <w:t>al</w:t>
      </w:r>
      <w:r w:rsidRPr="00006410">
        <w:rPr>
          <w:rFonts w:ascii="Times New Roman" w:hAnsi="Times New Roman" w:cs="Times New Roman"/>
          <w:sz w:val="28"/>
          <w:szCs w:val="28"/>
        </w:rPr>
        <w:t xml:space="preserve">. </w:t>
      </w:r>
      <w:r w:rsidRPr="00006410">
        <w:rPr>
          <w:rFonts w:ascii="Times New Roman" w:hAnsi="Times New Roman" w:cs="Times New Roman"/>
          <w:sz w:val="28"/>
          <w:szCs w:val="28"/>
          <w:lang w:val="en-US"/>
        </w:rPr>
        <w:t xml:space="preserve">Social defeat stress induces myocardial injury by modulating inflammatory factors // Journal of International Medical Research. – 2020. – Vol 48, №7 – Article 300060520936903.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1-14.</w:t>
      </w:r>
    </w:p>
    <w:p w14:paraId="4B6153EA"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rPr>
        <w:t>2 Бритов А.Н., Елисеева Н.А., Деев А.Д. и др. Влияние психологических факторов интегральную характеристику здоровья // Клиническая медицина. – 2015. – Том 93, №1. – С.56-62.</w:t>
      </w:r>
    </w:p>
    <w:p w14:paraId="6FDD23D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 Borrow A.P., Stover S.A., Bales N.J. et al. Posterior Pituitary Hormones // Hormonal Signaling in Biology and Medicine. – 2020. – Chapter 10. – P. 203–226.</w:t>
      </w:r>
    </w:p>
    <w:p w14:paraId="11B46478"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rPr>
        <w:t>4 Анисимов Н.В., Ивашечкина Е.А. Стресс-факторы в социокультурном пространстве современного мегаполиса // Молодой ученый. — 2015. — Том 11, № 91. — С. 1840-1842.</w:t>
      </w:r>
    </w:p>
    <w:p w14:paraId="507F0B29"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rPr>
        <w:t>5 Овчар Н.А. Влияние элементов информационного пространства на социальное самочувствие населения // Известия ВолгГТУ. Проблемы социально-гуманитарного знания – 2015. – № 9. – С. 39 – 46.</w:t>
      </w:r>
    </w:p>
    <w:p w14:paraId="34DC0D3F"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rPr>
        <w:t>6, Клиника и персонализированная диагностика расстройств невротического уровня в практике пограничной психиатрии: методические рекомендации / А.В. Васильева и др. – СПб.: Изд-во НМИЦ ПН им. В</w:t>
      </w:r>
      <w:r w:rsidRPr="00006410">
        <w:rPr>
          <w:rFonts w:ascii="Times New Roman" w:hAnsi="Times New Roman" w:cs="Times New Roman"/>
          <w:sz w:val="28"/>
          <w:szCs w:val="28"/>
          <w:lang w:val="en-US"/>
        </w:rPr>
        <w:t>.</w:t>
      </w:r>
      <w:r w:rsidRPr="00006410">
        <w:rPr>
          <w:rFonts w:ascii="Times New Roman" w:hAnsi="Times New Roman" w:cs="Times New Roman"/>
          <w:sz w:val="28"/>
          <w:szCs w:val="28"/>
        </w:rPr>
        <w:t>М</w:t>
      </w:r>
      <w:r w:rsidRPr="00006410">
        <w:rPr>
          <w:rFonts w:ascii="Times New Roman" w:hAnsi="Times New Roman" w:cs="Times New Roman"/>
          <w:sz w:val="28"/>
          <w:szCs w:val="28"/>
          <w:lang w:val="en-US"/>
        </w:rPr>
        <w:t xml:space="preserve">. </w:t>
      </w:r>
      <w:r w:rsidRPr="00006410">
        <w:rPr>
          <w:rFonts w:ascii="Times New Roman" w:hAnsi="Times New Roman" w:cs="Times New Roman"/>
          <w:sz w:val="28"/>
          <w:szCs w:val="28"/>
        </w:rPr>
        <w:t>Бехтерева</w:t>
      </w:r>
      <w:r w:rsidRPr="00006410">
        <w:rPr>
          <w:rFonts w:ascii="Times New Roman" w:hAnsi="Times New Roman" w:cs="Times New Roman"/>
          <w:sz w:val="28"/>
          <w:szCs w:val="28"/>
          <w:lang w:val="en-US"/>
        </w:rPr>
        <w:t xml:space="preserve">, 2018. – 49 </w:t>
      </w:r>
      <w:r w:rsidRPr="00006410">
        <w:rPr>
          <w:rFonts w:ascii="Times New Roman" w:hAnsi="Times New Roman" w:cs="Times New Roman"/>
          <w:sz w:val="28"/>
          <w:szCs w:val="28"/>
        </w:rPr>
        <w:t>с</w:t>
      </w:r>
      <w:r w:rsidRPr="00006410">
        <w:rPr>
          <w:rFonts w:ascii="Times New Roman" w:hAnsi="Times New Roman" w:cs="Times New Roman"/>
          <w:sz w:val="28"/>
          <w:szCs w:val="28"/>
          <w:lang w:val="en-US"/>
        </w:rPr>
        <w:t>.</w:t>
      </w:r>
    </w:p>
    <w:p w14:paraId="78F4EC32"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7 International Classification of Diseases Eleventh Revision (ICD-11). Geneva: World Health Organization; 2022. License: CC BY-ND 3.0 IGO. – URL: https://icd.who.int/browse/2024-01/mms/en (</w:t>
      </w:r>
      <w:r w:rsidRPr="00006410">
        <w:rPr>
          <w:rFonts w:ascii="Times New Roman" w:hAnsi="Times New Roman" w:cs="Times New Roman"/>
          <w:sz w:val="28"/>
          <w:szCs w:val="28"/>
        </w:rPr>
        <w:t>дата</w:t>
      </w:r>
      <w:r w:rsidRPr="00006410">
        <w:rPr>
          <w:rFonts w:ascii="Times New Roman" w:hAnsi="Times New Roman" w:cs="Times New Roman"/>
          <w:sz w:val="28"/>
          <w:szCs w:val="28"/>
          <w:lang w:val="en-US"/>
        </w:rPr>
        <w:t xml:space="preserve"> </w:t>
      </w:r>
      <w:r w:rsidRPr="00006410">
        <w:rPr>
          <w:rFonts w:ascii="Times New Roman" w:hAnsi="Times New Roman" w:cs="Times New Roman"/>
          <w:sz w:val="28"/>
          <w:szCs w:val="28"/>
        </w:rPr>
        <w:t>обращения</w:t>
      </w:r>
      <w:r w:rsidRPr="00006410">
        <w:rPr>
          <w:rFonts w:ascii="Times New Roman" w:hAnsi="Times New Roman" w:cs="Times New Roman"/>
          <w:sz w:val="28"/>
          <w:szCs w:val="28"/>
          <w:lang w:val="en-US"/>
        </w:rPr>
        <w:t xml:space="preserve"> 14.01.2022)</w:t>
      </w:r>
    </w:p>
    <w:p w14:paraId="671630D9"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8 </w:t>
      </w:r>
      <w:bookmarkStart w:id="173" w:name="_Hlk185612724"/>
      <w:r w:rsidRPr="00006410">
        <w:rPr>
          <w:rFonts w:ascii="Times New Roman" w:hAnsi="Times New Roman" w:cs="Times New Roman"/>
          <w:sz w:val="28"/>
          <w:szCs w:val="28"/>
          <w:lang w:val="en-US"/>
        </w:rPr>
        <w:t xml:space="preserve">Nagaraja A.S., Sadaoui N.C., Dorniak P.L., Lutgendorf S.K., Sood A.K. (2016). SnapShot: Stress and Disease // Cell metabolism. – 2016. – Vol. 23, № 2.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388–388.e1.</w:t>
      </w:r>
      <w:bookmarkEnd w:id="173"/>
    </w:p>
    <w:p w14:paraId="595CEA3E"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9 Smagulova F. L’héritage épigénétique multigénérationnel chez l’Homme: le passé, le présent et les perspectives [Multigenerational epigenetic inheritance in human: the past, present and perspectives] // Biologie aujourd'hui. – 2023. – Vol. 217, № 3-4. – P. 233–243.</w:t>
      </w:r>
    </w:p>
    <w:p w14:paraId="5C933E90"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rPr>
        <w:t>10 Гуцол Л.О., Гузовская Е.В., Серебренникова С.Н. и др. Стресс (общий адаптационный синдром): лекция // Байкальский медицинский журнал. – 2022. – Том 1, № 1. – С. 70-80.</w:t>
      </w:r>
    </w:p>
    <w:p w14:paraId="17D405B0"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11 Sies H. Oxidative stress: a concept in redox biology and medicine // Redox biology. – 2015. – Vol.4. – P.180-183.</w:t>
      </w:r>
    </w:p>
    <w:p w14:paraId="3BEAEF94"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rPr>
        <w:t>12 Белялов Ф.И. Депрессия, тревога, стресс и смертность // Терапевтический архив – 2016. – Том 12. – С. 116 – 119.</w:t>
      </w:r>
    </w:p>
    <w:p w14:paraId="3EF5D4E9"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rPr>
        <w:t>13 Степанов И.Л., Моисейчева О.В. Психопатологические и динамические особенности фазнопротекающих депрессий и их связь с соматическими заболеваниями в анамнезе // Социальная и клиническая психиатрия. – 2015. – T. 25, № 3. – C. 48 – 55.</w:t>
      </w:r>
    </w:p>
    <w:p w14:paraId="77F5C7CE"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14 Kasai H., Ziv N.E., Okazaki H. et al. Spine dynamics in the brain, mental disorders and artificial neural networks // Nature Reviews Neuroscience. – 2021. – Vol. 22. – P. 407–422.</w:t>
      </w:r>
    </w:p>
    <w:p w14:paraId="2AFF2FE2"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lastRenderedPageBreak/>
        <w:t>15 Koolhaas J.M., de Boer S.F., Buwalda B. et al. Social stress models in rodents: Towards enhanced validity // Neurobiology of Stress. – 2017. – Vol. 6. – P. 104-112.</w:t>
      </w:r>
    </w:p>
    <w:p w14:paraId="1ADCC94B"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16 Deshwal S., Di Sante M., Di Lisa F. et al. Emerging role of monoamine oxidase as a therapeutic target for cardiovascular disease // Current opinion in pharmacology. – 2017. – Vol. 33. – P. 64-69.</w:t>
      </w:r>
    </w:p>
    <w:p w14:paraId="23231412"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17 Reyes-Lizaola S., Luna-Zarate U., Tendilla-Beltrán H. et al. Structural and biochemical alterations in dendritic spines as key mechanisms for severe mental illnesses // Progress in Neuro-Psychopharmacology and Biological Psychiatry. – 2024. – Vol.129. – Article 110876.</w:t>
      </w:r>
    </w:p>
    <w:p w14:paraId="13C5B781"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18 Apam-Castillejos D.J., Tendilla-Beltrán H., Vázquez-Roque R.A. et al. Second-generation antipsychotic olanzapine attenuates behavioral and prefrontal cortex synaptic plasticity deficits in a neurodevelopmental schizophrenia-related rat model // Journal of chemical neuroanatomy. – 2022. – Vol. 125 – Article 102166.</w:t>
      </w:r>
    </w:p>
    <w:p w14:paraId="231D95D9"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19 Mandal P.K., Gaur S., Roy R.G. et al. Schizophrenia, Bipolar and Major Depressive Disorders: Overview of Clinical Features, Neurotransmitter Alterations, Pharmacological Interventions, and Impact of Oxidative Stress in the Disease Process // ACS chemical neuroscience. – 2022. – Vol.13, № 19. – P.2784-2802.</w:t>
      </w:r>
    </w:p>
    <w:p w14:paraId="410A7256"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20 Nandi A., Yan L.J., Jana C.K. et al. Role of Catalase in Oxidative Stress- and Age-Associated Degenerative Diseases // Oxidative Medicine and Cellular Longevity. – 2019. – Article 9613090.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1-19.</w:t>
      </w:r>
    </w:p>
    <w:p w14:paraId="48D1122D"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21 Kotzaeroglou A, Tsamesidis I. The Role of Equilibrium between Free Radicals and Antioxidants in Depression and Bipolar Disorder // Medicines (Basel). – 2022. – Vol. 9, № 11. – Article 57.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1-15.</w:t>
      </w:r>
    </w:p>
    <w:p w14:paraId="17B32663"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22 Kattoor A.J., Pothineni N.V.K., Palagiri D. et al. Oxidative Stress in Atherosclerosis // Current Atherosclerosis Reports. – 2017. – Vol.19, № 11.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xml:space="preserve"> 42.</w:t>
      </w:r>
    </w:p>
    <w:p w14:paraId="4ED455DE"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23 Pizzino G., Irrera N., Cucinotta M. et al. Oxidative Stress: Harms and Benefits for Human Health // Oxidative medicine and cellular longevity. – 2017. – Article 8416763.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1-13.</w:t>
      </w:r>
    </w:p>
    <w:p w14:paraId="42EEFE70"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24 Herbet M., Natorska-Chomicka D., Korga A. et al. Altered expression of genes involved in brain energy metabolism as adaptive responses in rats exposed to chronic variable stress; changes in cortical level of glucogenic and neuroactive amino acids // Molecular medicine reports. – 2019. – Vol. 9, № 3. – P. 2386-2396.</w:t>
      </w:r>
    </w:p>
    <w:p w14:paraId="65A3F1E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25 </w:t>
      </w:r>
      <w:bookmarkStart w:id="174" w:name="_Hlk185633182"/>
      <w:r w:rsidRPr="00006410">
        <w:rPr>
          <w:rFonts w:ascii="Times New Roman" w:hAnsi="Times New Roman" w:cs="Times New Roman"/>
          <w:sz w:val="28"/>
          <w:szCs w:val="28"/>
          <w:lang w:val="en-US"/>
        </w:rPr>
        <w:t>Lemke M.K., Hege A., Crizzle A.M. An Agenda for Advancing Research and Prevention at the Nexus of Work Organization, Occupational Stress, and Mental Health and Well-Being // International Journal of Environmental Research and Public Health. – 2023. – Vol. 20, № 11. – Article 6010.</w:t>
      </w:r>
      <w:bookmarkEnd w:id="174"/>
    </w:p>
    <w:p w14:paraId="5D83A48C"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26 Godoy L.D., Rossignoli M.T., Delfino-Pereira P. et al. A Comprehensive Overview on Stress Neurobiology: Basic Concepts and Clinical Implications // Frontiers in Behavioral Neuroscience. – 2018. – Vol. 12. – Article 124.</w:t>
      </w:r>
    </w:p>
    <w:p w14:paraId="1E4C7E35"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27 </w:t>
      </w:r>
      <w:bookmarkStart w:id="175" w:name="_Hlk185633204"/>
      <w:r w:rsidRPr="00006410">
        <w:rPr>
          <w:rFonts w:ascii="Times New Roman" w:hAnsi="Times New Roman" w:cs="Times New Roman"/>
          <w:sz w:val="28"/>
          <w:szCs w:val="28"/>
          <w:lang w:val="en-US"/>
        </w:rPr>
        <w:t>Kim I-B, Lee J-H, Park S-C. The Relationship between Stress, Inflammation, and Depression // Biomedicines. – 2022. – Vol. 10, № 8. – Article 1929.</w:t>
      </w:r>
      <w:bookmarkEnd w:id="175"/>
      <w:r w:rsidRPr="00006410">
        <w:rPr>
          <w:rFonts w:ascii="Times New Roman" w:hAnsi="Times New Roman" w:cs="Times New Roman"/>
          <w:sz w:val="28"/>
          <w:szCs w:val="28"/>
          <w:lang w:val="en-US"/>
        </w:rPr>
        <w:t xml:space="preserve"> </w:t>
      </w:r>
    </w:p>
    <w:p w14:paraId="7792679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28 </w:t>
      </w:r>
      <w:bookmarkStart w:id="176" w:name="_Hlk185633229"/>
      <w:r w:rsidRPr="00006410">
        <w:rPr>
          <w:rFonts w:ascii="Times New Roman" w:hAnsi="Times New Roman" w:cs="Times New Roman"/>
          <w:sz w:val="28"/>
          <w:szCs w:val="28"/>
          <w:lang w:val="en-US"/>
        </w:rPr>
        <w:t>Osborne M.T., Shin L.M., Mehta N.N., Pitman R.K., Fayad Z.A., Tawakol A. Disentangling the Links Between Psychosocial Stress and Cardiovascular Disease // Circulation. Cardiovascular imaging. – 2020. – Vol. 13, № 8. – Article e010931.</w:t>
      </w:r>
      <w:bookmarkEnd w:id="176"/>
      <w:r w:rsidRPr="00006410">
        <w:rPr>
          <w:rFonts w:ascii="Times New Roman" w:hAnsi="Times New Roman" w:cs="Times New Roman"/>
          <w:sz w:val="28"/>
          <w:szCs w:val="28"/>
          <w:lang w:val="en-US"/>
        </w:rPr>
        <w:t xml:space="preserve"> </w:t>
      </w:r>
    </w:p>
    <w:p w14:paraId="469C9F09"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lastRenderedPageBreak/>
        <w:t>29 McEwen B.S., Gray J.D., Nasca C. 60 years of neuroendocrinology: redefining neuroendocrinology: stress, sex and cognitive and emotional regulation. // The Journal of endocrinology. – 2015. – Vol. 226. – P. 67–83.</w:t>
      </w:r>
    </w:p>
    <w:p w14:paraId="018E094B"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30 </w:t>
      </w:r>
      <w:bookmarkStart w:id="177" w:name="_Hlk185633262"/>
      <w:r w:rsidRPr="00006410">
        <w:rPr>
          <w:rFonts w:ascii="Times New Roman" w:hAnsi="Times New Roman" w:cs="Times New Roman"/>
          <w:sz w:val="28"/>
          <w:szCs w:val="28"/>
          <w:lang w:val="en-US"/>
        </w:rPr>
        <w:t>Zhang X., Wang Y., Xue, S., Gong L., Yan J., Zheng Y., Yang X., Fan Y., Han K., Chen Y., Yao L. Chronic stress in adulthood results in microvascular dysfunction and subsequent depressive-like behavior // Scientific reports. – 2024. – Vol. 14, № 1. – Article 24022.</w:t>
      </w:r>
      <w:bookmarkEnd w:id="177"/>
      <w:r w:rsidRPr="00006410">
        <w:rPr>
          <w:rFonts w:ascii="Times New Roman" w:hAnsi="Times New Roman" w:cs="Times New Roman"/>
          <w:sz w:val="28"/>
          <w:szCs w:val="28"/>
          <w:lang w:val="en-US"/>
        </w:rPr>
        <w:t xml:space="preserve"> </w:t>
      </w:r>
    </w:p>
    <w:p w14:paraId="410740BD"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31 </w:t>
      </w:r>
      <w:bookmarkStart w:id="178" w:name="_Hlk185633282"/>
      <w:r w:rsidRPr="00006410">
        <w:rPr>
          <w:rFonts w:ascii="Times New Roman" w:hAnsi="Times New Roman" w:cs="Times New Roman"/>
          <w:sz w:val="28"/>
          <w:szCs w:val="28"/>
          <w:lang w:val="en-US"/>
        </w:rPr>
        <w:t>Malhi G. S., Mann J. J. Depression // Lancet (London, England). – 2018. – Vol. 392, № 10161. – P. 2299–2312.</w:t>
      </w:r>
      <w:bookmarkEnd w:id="178"/>
    </w:p>
    <w:p w14:paraId="4E4B58DE"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32 </w:t>
      </w:r>
      <w:bookmarkStart w:id="179" w:name="_Hlk185633303"/>
      <w:r w:rsidRPr="00006410">
        <w:rPr>
          <w:rFonts w:ascii="Times New Roman" w:hAnsi="Times New Roman" w:cs="Times New Roman"/>
          <w:sz w:val="28"/>
          <w:szCs w:val="28"/>
          <w:lang w:val="en-US"/>
        </w:rPr>
        <w:t>De Aquino J.P., Londono A., Carvalho A.F. An Update on the Epidemiology of Major Depressive Disorder Across Cultures / Y.K.Kim // Understanding Depression – Singapore: Springer, 2018. – P. 309-315.</w:t>
      </w:r>
      <w:bookmarkEnd w:id="179"/>
    </w:p>
    <w:p w14:paraId="3B9D2985"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33 </w:t>
      </w:r>
      <w:bookmarkStart w:id="180" w:name="_Hlk185633326"/>
      <w:r w:rsidRPr="00006410">
        <w:rPr>
          <w:rFonts w:ascii="Times New Roman" w:hAnsi="Times New Roman" w:cs="Times New Roman"/>
          <w:sz w:val="28"/>
          <w:szCs w:val="28"/>
          <w:lang w:val="en-US"/>
        </w:rPr>
        <w:t>Zhang L., Cao X.L., Wang S.B., Zheng W., Ungvari G.S., Ng C.H., Zhong B.L., Wang G., Xiang Y.T. The prevalence of bipolar disorder in China: a meta-analysis // J Affect Disord. – 2017. – Vol. 207. – P. 413–421.</w:t>
      </w:r>
      <w:bookmarkEnd w:id="180"/>
    </w:p>
    <w:p w14:paraId="174EAA3C"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34 </w:t>
      </w:r>
      <w:bookmarkStart w:id="181" w:name="_Hlk185633355"/>
      <w:r w:rsidRPr="00006410">
        <w:rPr>
          <w:rFonts w:ascii="Times New Roman" w:hAnsi="Times New Roman" w:cs="Times New Roman"/>
          <w:sz w:val="28"/>
          <w:szCs w:val="28"/>
          <w:lang w:val="en-US"/>
        </w:rPr>
        <w:t>Kotlęga D., Gołąb-Janowska M., Masztalewicz M., Ciećwież S., Nowacki P. The emotional stress and risk of ischemic stroke // Neurologia i neurochirurgia polska. – 2016. – Vol. 50, № 4. – P. 265–270.</w:t>
      </w:r>
      <w:bookmarkEnd w:id="181"/>
    </w:p>
    <w:p w14:paraId="3FE58E3F"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35 Nemeroff C.B. Paradise lost: the neurobiological and clinical consequences of child abuse and neglect // Neuron. – 2016. – Vol. 89. – P. 892–909.</w:t>
      </w:r>
    </w:p>
    <w:p w14:paraId="648EE78B"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36 Hariri A.R., Holmes A. Finding translation in stress research // Nature neuroscience. – 2015. – Vol. 18. – P. 1347–1352.</w:t>
      </w:r>
    </w:p>
    <w:p w14:paraId="5955A579"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37 Hostinar C.E., Gunnar M.R. Social Support Can Buffer against Stress and Shape Brain Activity // AJOB neuroscience. – 2015. – Vol. 6, № 3. – P. 34–42.</w:t>
      </w:r>
    </w:p>
    <w:p w14:paraId="45B9F4F7"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38 </w:t>
      </w:r>
      <w:bookmarkStart w:id="182" w:name="_Hlk185633377"/>
      <w:r w:rsidRPr="00006410">
        <w:rPr>
          <w:rFonts w:ascii="Times New Roman" w:hAnsi="Times New Roman" w:cs="Times New Roman"/>
          <w:sz w:val="28"/>
          <w:szCs w:val="28"/>
          <w:lang w:val="en-US"/>
        </w:rPr>
        <w:t>Peterson P.N. JAHA Spotlight on Psychosocial Factors and Cardiovascular Disease // Journal of the American Heart Association. – 2020. – Vol. 9, № 9. – Article e017112.</w:t>
      </w:r>
      <w:bookmarkEnd w:id="182"/>
      <w:r w:rsidRPr="00006410">
        <w:rPr>
          <w:rFonts w:ascii="Times New Roman" w:hAnsi="Times New Roman" w:cs="Times New Roman"/>
          <w:sz w:val="28"/>
          <w:szCs w:val="28"/>
          <w:lang w:val="en-US"/>
        </w:rPr>
        <w:t xml:space="preserve"> </w:t>
      </w:r>
    </w:p>
    <w:p w14:paraId="09F771B0"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39 </w:t>
      </w:r>
      <w:bookmarkStart w:id="183" w:name="_Hlk185633963"/>
      <w:r w:rsidRPr="00006410">
        <w:rPr>
          <w:rFonts w:ascii="Times New Roman" w:hAnsi="Times New Roman" w:cs="Times New Roman"/>
          <w:sz w:val="28"/>
          <w:szCs w:val="28"/>
          <w:lang w:val="en-US"/>
        </w:rPr>
        <w:t>Li H., He P., Zhang Y., et al. Self-Perceived Psychological Stress and Risk of First Stroke in Treated Hypertensive Patients // Psychosomatic medicine. – 2022. – Vol. 84, № 2. – P. 237–243.</w:t>
      </w:r>
      <w:bookmarkEnd w:id="183"/>
    </w:p>
    <w:p w14:paraId="74D12B20"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40 Catabay C. J., Stockman J. K., Campbell J. C. et al. Perceived stress and mental health: The mediating roles of social support and resilience among black women exposed to sexual violence // Journal of affective disorders. – 2019. – Vol. 259. – P. 143–149.</w:t>
      </w:r>
    </w:p>
    <w:p w14:paraId="177061B0"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41 </w:t>
      </w:r>
      <w:bookmarkStart w:id="184" w:name="_Hlk185633983"/>
      <w:r w:rsidRPr="00006410">
        <w:rPr>
          <w:rFonts w:ascii="Times New Roman" w:hAnsi="Times New Roman" w:cs="Times New Roman"/>
          <w:sz w:val="28"/>
          <w:szCs w:val="28"/>
          <w:lang w:val="en-US"/>
        </w:rPr>
        <w:t>Zhang H., Yu P., Liu X., Wang K. Predictive factors for the development of depression in children and adolescents: a clinical study // Frontiers in psychiatry. – 2024. – Vol. 15. - Article 1460801.</w:t>
      </w:r>
      <w:bookmarkEnd w:id="184"/>
    </w:p>
    <w:p w14:paraId="4D60688A"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42 </w:t>
      </w:r>
      <w:bookmarkStart w:id="185" w:name="_Hlk185634005"/>
      <w:r w:rsidRPr="00006410">
        <w:rPr>
          <w:rFonts w:ascii="Times New Roman" w:hAnsi="Times New Roman" w:cs="Times New Roman"/>
          <w:sz w:val="28"/>
          <w:szCs w:val="28"/>
          <w:lang w:val="en-US"/>
        </w:rPr>
        <w:t xml:space="preserve">Goldstein D.S. How does homeostasis happen? Integrative physiological, systems biological, and evolutionary perspectives // American journal of physiology. Regulatory, integrative and comparative physiology. – 2019. – Vol. 316, № 4.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301–317.</w:t>
      </w:r>
      <w:bookmarkEnd w:id="185"/>
      <w:r w:rsidRPr="00006410">
        <w:rPr>
          <w:rFonts w:ascii="Times New Roman" w:hAnsi="Times New Roman" w:cs="Times New Roman"/>
          <w:sz w:val="28"/>
          <w:szCs w:val="28"/>
          <w:lang w:val="en-US"/>
        </w:rPr>
        <w:t xml:space="preserve"> </w:t>
      </w:r>
    </w:p>
    <w:p w14:paraId="06975A8A"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43 </w:t>
      </w:r>
      <w:bookmarkStart w:id="186" w:name="_Hlk185634024"/>
      <w:r w:rsidRPr="00006410">
        <w:rPr>
          <w:rFonts w:ascii="Times New Roman" w:hAnsi="Times New Roman" w:cs="Times New Roman"/>
          <w:sz w:val="28"/>
          <w:szCs w:val="28"/>
          <w:lang w:val="en-US"/>
        </w:rPr>
        <w:t>Slutsky I., Schratt G., Stan G. B., Nelson S., Bruggeman F. J. Homeostasis // Cell systems. – 2021. – Vol. 12, № 12. – P. 1124–1126.</w:t>
      </w:r>
      <w:bookmarkEnd w:id="186"/>
    </w:p>
    <w:p w14:paraId="777922E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lastRenderedPageBreak/>
        <w:t xml:space="preserve">44 </w:t>
      </w:r>
      <w:bookmarkStart w:id="187" w:name="_Hlk185634043"/>
      <w:r w:rsidRPr="00006410">
        <w:rPr>
          <w:rFonts w:ascii="Times New Roman" w:hAnsi="Times New Roman" w:cs="Times New Roman"/>
          <w:sz w:val="28"/>
          <w:szCs w:val="28"/>
          <w:lang w:val="en-US"/>
        </w:rPr>
        <w:t>Szabo S., Yoshida M., Filakovszky J., Juhasz G. "Stress" is 80 Years Old: From Hans Selye Original Paper in 1936 to Recent Advances in GI Ulceration // Current pharmaceutical design. – 2017. – Vol. 23, № 27. – P. 4029–4041.</w:t>
      </w:r>
      <w:bookmarkEnd w:id="187"/>
    </w:p>
    <w:p w14:paraId="7D3C7EF5"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45 </w:t>
      </w:r>
      <w:bookmarkStart w:id="188" w:name="_Hlk185634064"/>
      <w:r w:rsidRPr="00006410">
        <w:rPr>
          <w:rFonts w:ascii="Times New Roman" w:hAnsi="Times New Roman" w:cs="Times New Roman"/>
          <w:sz w:val="28"/>
          <w:szCs w:val="28"/>
          <w:lang w:val="en-US"/>
        </w:rPr>
        <w:t>Tan S. Y., Yip A. Hans Selye (1907-1982): Founder of the stress theory // Singapore medical journal. – 2018. – Vol. 59, № 4. – P. 170–171.</w:t>
      </w:r>
      <w:bookmarkEnd w:id="188"/>
    </w:p>
    <w:p w14:paraId="14DF8035"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46 </w:t>
      </w:r>
      <w:bookmarkStart w:id="189" w:name="_Hlk185634087"/>
      <w:r w:rsidRPr="00006410">
        <w:rPr>
          <w:rFonts w:ascii="Times New Roman" w:hAnsi="Times New Roman" w:cs="Times New Roman"/>
          <w:sz w:val="28"/>
          <w:szCs w:val="28"/>
          <w:lang w:val="en-US"/>
        </w:rPr>
        <w:t>Gorban A. N., Tyukina T. A., Pokidysheva L. I., Smirnova E. V. Dynamic and thermodynamic models of adaptation // Physics of life reviews. – 2021. – Vol. 37. – P. 17–64.</w:t>
      </w:r>
      <w:bookmarkEnd w:id="189"/>
    </w:p>
    <w:p w14:paraId="5D4626D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47 </w:t>
      </w:r>
      <w:bookmarkStart w:id="190" w:name="_Hlk185634110"/>
      <w:r w:rsidRPr="00006410">
        <w:rPr>
          <w:rFonts w:ascii="Times New Roman" w:hAnsi="Times New Roman" w:cs="Times New Roman"/>
          <w:sz w:val="28"/>
          <w:szCs w:val="28"/>
          <w:lang w:val="en-US"/>
        </w:rPr>
        <w:t>Goldstein D. S. Stress and the "extended" autonomic system // Autonomic neuroscience : basic &amp; clinical. – 2021. – Vol. 236. – Article 102889.</w:t>
      </w:r>
      <w:bookmarkEnd w:id="190"/>
    </w:p>
    <w:p w14:paraId="674C67FB"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48 </w:t>
      </w:r>
      <w:bookmarkStart w:id="191" w:name="_Hlk185634472"/>
      <w:r w:rsidRPr="00006410">
        <w:rPr>
          <w:rFonts w:ascii="Times New Roman" w:hAnsi="Times New Roman" w:cs="Times New Roman"/>
          <w:sz w:val="28"/>
          <w:szCs w:val="28"/>
          <w:lang w:val="en-US"/>
        </w:rPr>
        <w:t>Trostchansky A., Quijano C., Yadav H., Kelley E.E., Cassina A.M. Interplay between Oxidative Stress and Metabolism in Signalling and Disease // Oxidative medicine and cellular longevity. – 2016. – Article 3274296.</w:t>
      </w:r>
      <w:bookmarkEnd w:id="191"/>
    </w:p>
    <w:p w14:paraId="793E07A2"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49 </w:t>
      </w:r>
      <w:bookmarkStart w:id="192" w:name="_Hlk185728622"/>
      <w:r w:rsidRPr="00006410">
        <w:rPr>
          <w:rFonts w:ascii="Times New Roman" w:hAnsi="Times New Roman" w:cs="Times New Roman"/>
          <w:sz w:val="28"/>
          <w:szCs w:val="28"/>
          <w:lang w:val="en-US"/>
        </w:rPr>
        <w:t>Godoy L.D., Rossignoli M.T., Delfino-Pereira P. et al. A Comprehensive Overview on Stress Neurobiology: Basic Concepts and Clinical Implications // Frontiers in behavioral neuroscience – 2018. – Vol. 12. – Article 127. – P. 1-23.</w:t>
      </w:r>
      <w:bookmarkEnd w:id="192"/>
    </w:p>
    <w:p w14:paraId="5BB7D0EE"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50 </w:t>
      </w:r>
      <w:bookmarkStart w:id="193" w:name="_Hlk185634493"/>
      <w:r w:rsidRPr="00006410">
        <w:rPr>
          <w:rFonts w:ascii="Times New Roman" w:hAnsi="Times New Roman" w:cs="Times New Roman"/>
          <w:sz w:val="28"/>
          <w:szCs w:val="28"/>
          <w:lang w:val="en-US"/>
        </w:rPr>
        <w:t>Rosada C., Lipka R., Metz S., Otte C., Heekeren H., Wingenfeld K. Effects of stress-related neuromodulators on amygdala and hippocampus resting state functional connectivity // Journal of psychopharmacology (Oxford, England). – 2024. – Vol. 38, № 7. – P. 604–614.</w:t>
      </w:r>
      <w:bookmarkEnd w:id="193"/>
    </w:p>
    <w:p w14:paraId="35D716B3"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51 </w:t>
      </w:r>
      <w:bookmarkStart w:id="194" w:name="_Hlk185634515"/>
      <w:r w:rsidRPr="00006410">
        <w:rPr>
          <w:rFonts w:ascii="Times New Roman" w:hAnsi="Times New Roman" w:cs="Times New Roman"/>
          <w:sz w:val="28"/>
          <w:szCs w:val="28"/>
          <w:lang w:val="en-US"/>
        </w:rPr>
        <w:t>Sarmiento L. F., Lopes da Cunha P., Tabares S., Tafet G., Gouveia A.  Decision-making under stress: A psychological and neurobiological integrative model // Brain, behavior, &amp; immunity – health. – 2024. – Vol. 38. – Article 100766.</w:t>
      </w:r>
      <w:bookmarkEnd w:id="194"/>
    </w:p>
    <w:p w14:paraId="178E9B82"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52 </w:t>
      </w:r>
      <w:bookmarkStart w:id="195" w:name="_Hlk185634530"/>
      <w:r w:rsidRPr="00006410">
        <w:rPr>
          <w:rFonts w:ascii="Times New Roman" w:hAnsi="Times New Roman" w:cs="Times New Roman"/>
          <w:sz w:val="28"/>
          <w:szCs w:val="28"/>
          <w:lang w:val="en-US"/>
        </w:rPr>
        <w:t>Baram T. Z., Birnie M. T. Enduring memory consequences of early-life stress / adversity: Structural, synaptic, molecular and epigenetic mechanisms // Neurobiology of stress. – 2024. – Vol. 33. – Article 100669.</w:t>
      </w:r>
      <w:bookmarkEnd w:id="195"/>
    </w:p>
    <w:p w14:paraId="54F092D5"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53 </w:t>
      </w:r>
      <w:bookmarkStart w:id="196" w:name="_Hlk185634546"/>
      <w:r w:rsidRPr="00006410">
        <w:rPr>
          <w:rFonts w:ascii="Times New Roman" w:hAnsi="Times New Roman" w:cs="Times New Roman"/>
          <w:sz w:val="28"/>
          <w:szCs w:val="28"/>
          <w:lang w:val="en-US"/>
        </w:rPr>
        <w:t>Rab S. L., Simon L., Amit Bar-On R., Richter-Levin G., Admon R.  Behavioural profiling following acute stress uncovers associations with future stress sensitivity and past childhood abuse // European journal of psychotraumatology. – 2024. – Vol. 15, № 1. - Article 2420554.</w:t>
      </w:r>
      <w:bookmarkEnd w:id="196"/>
    </w:p>
    <w:p w14:paraId="2C3DCF98"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54 Van Winkel M., Nicolson N.A., Wichers M. et al. Daily life stress reactivity in remitted versus non-remitted depressed individuals // European Psychiatry. – 2015. – Vol. 30, № 4. – P. 441–447.</w:t>
      </w:r>
    </w:p>
    <w:p w14:paraId="5A51C85E"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55 </w:t>
      </w:r>
      <w:bookmarkStart w:id="197" w:name="_Hlk185634570"/>
      <w:r w:rsidRPr="00006410">
        <w:rPr>
          <w:rFonts w:ascii="Times New Roman" w:hAnsi="Times New Roman" w:cs="Times New Roman"/>
          <w:sz w:val="28"/>
          <w:szCs w:val="28"/>
          <w:lang w:val="en-US"/>
        </w:rPr>
        <w:t>Perica M. I., Luna B. Impact of stress on excitatory and inhibitory markers of adolescent cognitive critical period plasticity // Neuroscience and biobehavioral reviews. – 2023. – Vol. 153. – Article 105378.</w:t>
      </w:r>
      <w:bookmarkEnd w:id="197"/>
    </w:p>
    <w:p w14:paraId="0E80A94D"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56 </w:t>
      </w:r>
      <w:bookmarkStart w:id="198" w:name="_Hlk185634589"/>
      <w:r w:rsidRPr="00006410">
        <w:rPr>
          <w:rFonts w:ascii="Times New Roman" w:hAnsi="Times New Roman" w:cs="Times New Roman"/>
          <w:sz w:val="28"/>
          <w:szCs w:val="28"/>
          <w:lang w:val="en-US"/>
        </w:rPr>
        <w:t>Spencer C., Mill R.D., Bhanji J.P., Delgado M.R., Cole M.W., Tricomi E.  Acute psychosocial stress modulates neural and behavioral substrates of cognitive control // Human brain mapping. – 2024. – Vol. 45, № 8. – Article e26716.</w:t>
      </w:r>
      <w:bookmarkEnd w:id="198"/>
    </w:p>
    <w:p w14:paraId="78EB98B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57 </w:t>
      </w:r>
      <w:bookmarkStart w:id="199" w:name="_Hlk185634935"/>
      <w:r w:rsidRPr="00006410">
        <w:rPr>
          <w:rFonts w:ascii="Times New Roman" w:hAnsi="Times New Roman" w:cs="Times New Roman"/>
          <w:sz w:val="28"/>
          <w:szCs w:val="28"/>
          <w:lang w:val="en-US"/>
        </w:rPr>
        <w:t>Milad E., Bogg T. Personality Traits, Coping, Health-related Behaviors, and Cumulative Physiological Health in a National Sample: 10 Year Prospective Effects of Conscientiousness via Perceptions of Activity on Allostatic Load // Annals of behavioral medicine : a publication of the Society of Behavioral Medicine. – 2020. – Vol. 54, № 11. – P. 880–892.</w:t>
      </w:r>
      <w:bookmarkEnd w:id="199"/>
    </w:p>
    <w:p w14:paraId="014E384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lastRenderedPageBreak/>
        <w:t xml:space="preserve">58 </w:t>
      </w:r>
      <w:bookmarkStart w:id="200" w:name="_Hlk185634959"/>
      <w:r w:rsidRPr="00006410">
        <w:rPr>
          <w:rFonts w:ascii="Times New Roman" w:hAnsi="Times New Roman" w:cs="Times New Roman"/>
          <w:sz w:val="28"/>
          <w:szCs w:val="28"/>
          <w:lang w:val="en-US"/>
        </w:rPr>
        <w:t>Balazs J., Miklosi M., Halasz J., Horváth L. O., Szentiványi D., Vida P. Suicidal Risk, Psychopathology, and Quality of Life in a Clinical Population of Adolescents // Frontiers in psychiatry. – 2018. – Vol. 9, № 17.</w:t>
      </w:r>
      <w:bookmarkEnd w:id="200"/>
      <w:r w:rsidRPr="00006410">
        <w:rPr>
          <w:rFonts w:ascii="Times New Roman" w:hAnsi="Times New Roman" w:cs="Times New Roman"/>
          <w:sz w:val="28"/>
          <w:szCs w:val="28"/>
          <w:lang w:val="en-US"/>
        </w:rPr>
        <w:t xml:space="preserve"> – Article 17.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1-8.</w:t>
      </w:r>
    </w:p>
    <w:p w14:paraId="30D13A62"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59 Diagnostic and statistical manual of mental disorders: DSM-5 // American Psychiatric Association – Washington, DC: American psychiatric association: 2013. – Vol. 5 – 992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w:t>
      </w:r>
    </w:p>
    <w:p w14:paraId="65B9857C"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rPr>
        <w:t>60 ICD-10 Version:2019 – URL: https://icd.who.int/browse10/2019/en#/F43 (дата обращения 10.04.2022).</w:t>
      </w:r>
    </w:p>
    <w:p w14:paraId="1942E11F"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61 Adjustment Disorders // www.hopkinsmedicine.org. – URL: https://www.hopkinsmedicine.org/health/conditions-and-diseases/adjustment-disorders (</w:t>
      </w:r>
      <w:r w:rsidRPr="00006410">
        <w:rPr>
          <w:rFonts w:ascii="Times New Roman" w:hAnsi="Times New Roman" w:cs="Times New Roman"/>
          <w:sz w:val="28"/>
          <w:szCs w:val="28"/>
        </w:rPr>
        <w:t>дата</w:t>
      </w:r>
      <w:r w:rsidRPr="00006410">
        <w:rPr>
          <w:rFonts w:ascii="Times New Roman" w:hAnsi="Times New Roman" w:cs="Times New Roman"/>
          <w:sz w:val="28"/>
          <w:szCs w:val="28"/>
          <w:lang w:val="en-US"/>
        </w:rPr>
        <w:t xml:space="preserve"> </w:t>
      </w:r>
      <w:r w:rsidRPr="00006410">
        <w:rPr>
          <w:rFonts w:ascii="Times New Roman" w:hAnsi="Times New Roman" w:cs="Times New Roman"/>
          <w:sz w:val="28"/>
          <w:szCs w:val="28"/>
        </w:rPr>
        <w:t>обращения</w:t>
      </w:r>
      <w:r w:rsidRPr="00006410">
        <w:rPr>
          <w:rFonts w:ascii="Times New Roman" w:hAnsi="Times New Roman" w:cs="Times New Roman"/>
          <w:sz w:val="28"/>
          <w:szCs w:val="28"/>
          <w:lang w:val="en-US"/>
        </w:rPr>
        <w:t xml:space="preserve"> 10.04.2022).</w:t>
      </w:r>
    </w:p>
    <w:p w14:paraId="35C30FD2"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62 ICD-11 - Mortality and Morbidity Statistics. – URL: https://icd.who.int/browse/2024-01/mms/en#264310751 (</w:t>
      </w:r>
      <w:r w:rsidRPr="00006410">
        <w:rPr>
          <w:rFonts w:ascii="Times New Roman" w:hAnsi="Times New Roman" w:cs="Times New Roman"/>
          <w:sz w:val="28"/>
          <w:szCs w:val="28"/>
        </w:rPr>
        <w:t>дата</w:t>
      </w:r>
      <w:r w:rsidRPr="00006410">
        <w:rPr>
          <w:rFonts w:ascii="Times New Roman" w:hAnsi="Times New Roman" w:cs="Times New Roman"/>
          <w:sz w:val="28"/>
          <w:szCs w:val="28"/>
          <w:lang w:val="en-US"/>
        </w:rPr>
        <w:t xml:space="preserve"> </w:t>
      </w:r>
      <w:r w:rsidRPr="00006410">
        <w:rPr>
          <w:rFonts w:ascii="Times New Roman" w:hAnsi="Times New Roman" w:cs="Times New Roman"/>
          <w:sz w:val="28"/>
          <w:szCs w:val="28"/>
        </w:rPr>
        <w:t>обращения</w:t>
      </w:r>
      <w:r w:rsidRPr="00006410">
        <w:rPr>
          <w:rFonts w:ascii="Times New Roman" w:hAnsi="Times New Roman" w:cs="Times New Roman"/>
          <w:sz w:val="28"/>
          <w:szCs w:val="28"/>
          <w:lang w:val="en-US"/>
        </w:rPr>
        <w:t xml:space="preserve"> 10.04.2022).</w:t>
      </w:r>
    </w:p>
    <w:p w14:paraId="1742AF8D"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63 </w:t>
      </w:r>
      <w:bookmarkStart w:id="201" w:name="_Hlk185634993"/>
      <w:r w:rsidRPr="00006410">
        <w:rPr>
          <w:rFonts w:ascii="Times New Roman" w:hAnsi="Times New Roman" w:cs="Times New Roman"/>
          <w:sz w:val="28"/>
          <w:szCs w:val="28"/>
          <w:lang w:val="en-US"/>
        </w:rPr>
        <w:t>Zapata-Ospina J. P., Jiménez-Benítez M., Fierro M. "I was very sad, but not depressed": phenomenological differences between adjustment disorder and a major depressive episode // Frontiers in psychiatry. – 2023. – Vol. 14. – Article 1291659.</w:t>
      </w:r>
      <w:bookmarkEnd w:id="201"/>
    </w:p>
    <w:p w14:paraId="745579E7"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64 </w:t>
      </w:r>
      <w:bookmarkStart w:id="202" w:name="_Hlk185635010"/>
      <w:r w:rsidRPr="00006410">
        <w:rPr>
          <w:rFonts w:ascii="Times New Roman" w:hAnsi="Times New Roman" w:cs="Times New Roman"/>
          <w:sz w:val="28"/>
          <w:szCs w:val="28"/>
          <w:lang w:val="en-US"/>
        </w:rPr>
        <w:t>Khouadja S., Haddad A. M., Younes S., Bouali W., Zarrouk L. Risk factors for suicidal behavior in patients hospitalized for adjustment disorders // La Tunisie medicale. – 2024. – Vol. 102, № 7. – P. 406–409.</w:t>
      </w:r>
      <w:bookmarkEnd w:id="202"/>
    </w:p>
    <w:p w14:paraId="0E329047"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65 </w:t>
      </w:r>
      <w:bookmarkStart w:id="203" w:name="_Hlk185635025"/>
      <w:r w:rsidRPr="00006410">
        <w:rPr>
          <w:rFonts w:ascii="Times New Roman" w:hAnsi="Times New Roman" w:cs="Times New Roman"/>
          <w:sz w:val="28"/>
          <w:szCs w:val="28"/>
          <w:lang w:val="en-US"/>
        </w:rPr>
        <w:t>Fegan J., Doherty A. M. Adjustment Disorder and Suicidal Behaviours Presenting in the General Medical Setting: A Systematic Review // International journal of environmental research and public health. – 2019. – Vol. 16, №16. – Article 2967.</w:t>
      </w:r>
      <w:bookmarkEnd w:id="203"/>
    </w:p>
    <w:p w14:paraId="44D5A2EC"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66 </w:t>
      </w:r>
      <w:bookmarkStart w:id="204" w:name="_Hlk185635042"/>
      <w:r w:rsidRPr="00006410">
        <w:rPr>
          <w:rFonts w:ascii="Times New Roman" w:hAnsi="Times New Roman" w:cs="Times New Roman"/>
          <w:sz w:val="28"/>
          <w:szCs w:val="28"/>
          <w:lang w:val="en-US"/>
        </w:rPr>
        <w:t>Chihara I., Ae R., Kudo Y., Uehara R., Makino N., Matsubara Y., Sasahara T., Aoyama Y., Kotani K., Nakamura Y. Suicidal patients presenting to secondary and tertiary emergency departments and referral to a psychiatrist: a population-based descriptive study from Japan // BMC psychiatry. – 2018. – Vol. 18, № 1. – Article 112.</w:t>
      </w:r>
      <w:bookmarkEnd w:id="204"/>
    </w:p>
    <w:p w14:paraId="52D81B3D"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67 </w:t>
      </w:r>
      <w:bookmarkStart w:id="205" w:name="_Hlk185635057"/>
      <w:r w:rsidRPr="00006410">
        <w:rPr>
          <w:rFonts w:ascii="Times New Roman" w:hAnsi="Times New Roman" w:cs="Times New Roman"/>
          <w:sz w:val="28"/>
          <w:szCs w:val="28"/>
          <w:lang w:val="en-US"/>
        </w:rPr>
        <w:t>Greiner T., Haack B., Toto S., Bleich S., Grohmann R., Faltraco F., Heinze M., Schneider M. Pharmacotherapy of psychiatric inpatients with adjustment disorder: current status and changes between 2000 and 2016 // European archives of psychiatry and clinical neuroscience. – 2020. – Vol. 270, № 1. – P. 107–117.</w:t>
      </w:r>
      <w:bookmarkEnd w:id="205"/>
    </w:p>
    <w:p w14:paraId="4799D56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68 </w:t>
      </w:r>
      <w:bookmarkStart w:id="206" w:name="_Hlk185635074"/>
      <w:r w:rsidRPr="00006410">
        <w:rPr>
          <w:rFonts w:ascii="Times New Roman" w:hAnsi="Times New Roman" w:cs="Times New Roman"/>
          <w:sz w:val="28"/>
          <w:szCs w:val="28"/>
          <w:lang w:val="en-US"/>
        </w:rPr>
        <w:t>Xu Y. E., Barron D. A., Sudol K., Zisook S., Oquendo M. A. Suicidal behavior across a broad range of psychiatric disorders // Molecular psychiatry. – 2023. – Vol. 28, № 7. – P. 2764–2810.</w:t>
      </w:r>
      <w:bookmarkEnd w:id="206"/>
    </w:p>
    <w:p w14:paraId="739C3C2F"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69 Zelviene P., Kazlauskas E., Maercker A. Risk factors of ICD-11 adjustment disorder in the Lithuanian general population exposed to life stressors // European Journal of Psychotraumatology. – 2020. – Vol. 11, № 1. – Article 1708617. – P. 1-9.</w:t>
      </w:r>
    </w:p>
    <w:p w14:paraId="4BBDD5A1"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70 Medscape.com – Frank J.B. Adjustment Disorders at eMedicine. – URL: https://emedicine.medscape.com/article/2192631-overview (</w:t>
      </w:r>
      <w:r w:rsidRPr="00006410">
        <w:rPr>
          <w:rFonts w:ascii="Times New Roman" w:hAnsi="Times New Roman" w:cs="Times New Roman"/>
          <w:sz w:val="28"/>
          <w:szCs w:val="28"/>
        </w:rPr>
        <w:t>дата</w:t>
      </w:r>
      <w:r w:rsidRPr="00006410">
        <w:rPr>
          <w:rFonts w:ascii="Times New Roman" w:hAnsi="Times New Roman" w:cs="Times New Roman"/>
          <w:sz w:val="28"/>
          <w:szCs w:val="28"/>
          <w:lang w:val="en-US"/>
        </w:rPr>
        <w:t xml:space="preserve"> </w:t>
      </w:r>
      <w:r w:rsidRPr="00006410">
        <w:rPr>
          <w:rFonts w:ascii="Times New Roman" w:hAnsi="Times New Roman" w:cs="Times New Roman"/>
          <w:sz w:val="28"/>
          <w:szCs w:val="28"/>
        </w:rPr>
        <w:t>обращения</w:t>
      </w:r>
      <w:r w:rsidRPr="00006410">
        <w:rPr>
          <w:rFonts w:ascii="Times New Roman" w:hAnsi="Times New Roman" w:cs="Times New Roman"/>
          <w:sz w:val="28"/>
          <w:szCs w:val="28"/>
          <w:lang w:val="en-US"/>
        </w:rPr>
        <w:t xml:space="preserve"> 01.12.2021).</w:t>
      </w:r>
    </w:p>
    <w:p w14:paraId="4CB95362"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71 Powell A.D. Grief, Bereavement and Adjustment Disorders / Editors T.A.I. Stern, M. Fava, T.E. Wilens, J.F. Rosenbaum / Massachusetts General Hospital Comprehensive Clinical Psychiatry – 2nd ed. – Amsterdam, Netherlands: Elsevier, 2015. – P. 428–432.</w:t>
      </w:r>
    </w:p>
    <w:p w14:paraId="7CC0C4E5"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lastRenderedPageBreak/>
        <w:t xml:space="preserve">72 </w:t>
      </w:r>
      <w:bookmarkStart w:id="207" w:name="_Hlk185635104"/>
      <w:r w:rsidRPr="00006410">
        <w:rPr>
          <w:rFonts w:ascii="Times New Roman" w:hAnsi="Times New Roman" w:cs="Times New Roman"/>
          <w:sz w:val="28"/>
          <w:szCs w:val="28"/>
          <w:lang w:val="en-US"/>
        </w:rPr>
        <w:t>O'Donnell M.L., Agathos J.A., Metcalf O., Gibson K., Lau W. Adjustment Disorder: Current Developments and Future Directions // International journal of environmental research and public health. – 2019. – Vol. 16, № 14. - Article 2537.</w:t>
      </w:r>
      <w:bookmarkEnd w:id="207"/>
    </w:p>
    <w:p w14:paraId="0A4E6D6C"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73 Dragan M., Grajewski P., Shevlin M. Adjustment disorder, traumatic stress, depression and anxiety in Poland during an early phase of the COVID-19 pandemic // European Journal of Psychotraumatology. – 2021. – Vol. 121. – Article 1860356. – P. 1-9.</w:t>
      </w:r>
    </w:p>
    <w:p w14:paraId="7DC86ED2"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74</w:t>
      </w:r>
      <w:r w:rsidRPr="00006410">
        <w:rPr>
          <w:lang w:val="en-US"/>
        </w:rPr>
        <w:t xml:space="preserve"> </w:t>
      </w:r>
      <w:r w:rsidRPr="00006410">
        <w:rPr>
          <w:rFonts w:ascii="Times New Roman" w:hAnsi="Times New Roman" w:cs="Times New Roman"/>
          <w:sz w:val="28"/>
          <w:szCs w:val="28"/>
          <w:lang w:val="en-US"/>
        </w:rPr>
        <w:t xml:space="preserve">Sharma K., Akre S., Chakole S., Wanjari M.B. Stress-Induced Diabetes: A Review // Cureus – 2022. – Vol 14, № 9. – Article e29142. </w:t>
      </w:r>
    </w:p>
    <w:p w14:paraId="0D505D09"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75 Chinnaiyan K.M. Role of stress management for cardiovascular disease prevention // Current opinion in cardiology. – 2019. – Vol  34 , № 5 .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xml:space="preserve">. 531–535. </w:t>
      </w:r>
    </w:p>
    <w:p w14:paraId="5F0DE7BA"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76 Meadows J.L., Shah S., Burg, M.M., Pfau S., Soufer R. Cardiovascular Imaging of Biology and Emotion: Considerations Toward a New Paradigm. Circulation // Cardiovascular imaging. – 2020. – Vol  13, № 8. – Article e011054.</w:t>
      </w:r>
    </w:p>
    <w:p w14:paraId="337FB305"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77 Kruk J., Aboul-Enein B.H., Bernstein J., Gronostaj M. Psychological Stress and Cellular Aging in Cancer: A Meta-Analysis // Oxidative medicine and cellular longevity. – 2019. – Article 1270397. </w:t>
      </w:r>
    </w:p>
    <w:p w14:paraId="4503A899"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78 Park C., Rosenblat J.D., Brietzke E., Pan Z., Lee Y., Cao B., Zuckerman H., Kalantarova A., McIntyre R.S. Stress, epigenetics and depression: A systematic review // Neuroscience and biobehavioral reviews. – 2019 . – Vol  102.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139–152.</w:t>
      </w:r>
    </w:p>
    <w:p w14:paraId="3867D0FF"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79 Strnadová V., Pačesová A., Charvát V., Šmotková Z., Železná B., Kuneš J., Maletínská L. Anorexigenic neuropeptides as anti-obesity and neuroprotective agents: exploring the neuroprotective effects of anorexigenic neuropeptides // Bioscience reports. – 2024 . – Vol 44, № 4. – Article BSR20231385. </w:t>
      </w:r>
    </w:p>
    <w:p w14:paraId="01C99132"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80 Chaoui N., Anarghou H., Laaroussi M. et al. Long lasting effect of acute restraint stress on behavior and brain anti-oxidative status // AIMS neuroscience. – 2022. – Vol. 9, № 1. – P. 57–75.</w:t>
      </w:r>
    </w:p>
    <w:p w14:paraId="2CD3D460"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81 Walsh C.P., Bovbjerg D.H., Marsland A.L. Glucocorticoid resistance and β2-adrenergic receptor signaling pathways promote peripheral pro-inflammatory conditions associated with chronic psychological stress: A systematic review across species // Neuroscience and biobehavioral reviews. – 2021 . – Vol  128.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117–135.</w:t>
      </w:r>
    </w:p>
    <w:p w14:paraId="55873CF8"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82 Rensel M.A., Schlinger B.A. 11ß hydroxysteroid dehydrogenases regulate circulating glucocorticoids but not central gene expression // General and comparative endocrinology. – 2021. – Vol  305. – Article 113734. </w:t>
      </w:r>
    </w:p>
    <w:p w14:paraId="403ADB9F"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83 Johnson J.D., Barnard D.F., Kulp A.C. et al. Neuroendocrine regulation of brain cytokines after psychological stress // Journal of the Endocrine Society. – 2019. – Vol. 3. – P. 1302–1320.</w:t>
      </w:r>
    </w:p>
    <w:p w14:paraId="2D084153"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84 Wang S.S., Li Y.Q., Liang Y.Z., Dong J., He Y., Zhang L., Yan Y.X. Expression of miR-18a and miR-34c in circulating monocytes associated with vulnerability to type 2 diabetes mellitus and insulin resistance // Journal of cellular and molecular medicine. – 2017. – Vol 21, № 12.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3372–3380.</w:t>
      </w:r>
    </w:p>
    <w:p w14:paraId="30BEC979"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85 Hayashi T. Conversion of psychological stress into cellular stress response: Roles of the sigma-1 receptor in the process // Psychiatry and clinical neurosciences. – 2015. – Vol. 69, № 4. – P. 179–191.</w:t>
      </w:r>
    </w:p>
    <w:p w14:paraId="2243E2E7"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lastRenderedPageBreak/>
        <w:t xml:space="preserve">86 Lin Y., Jiang M., Chen W., Zhao T., Wei Y. Cancer and ER stress: Mutual crosstalk between autophagy, oxidative stress and inflammatory response // Biomedicine &amp; pharmacotherapy. – 2019. – Vol 118. – Article109249. </w:t>
      </w:r>
    </w:p>
    <w:p w14:paraId="21647762"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87 Kaneko M., Imaizumi K., Saito A., Kanemoto S., Asada R., Matsuhisa K., Ohtake Y. ER Stress and Disease: Toward Prevention and Treatment // Biological &amp; pharmaceutical bulletin. – 2017. – Vol 40, № 9.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xml:space="preserve">.  1337–1343. </w:t>
      </w:r>
    </w:p>
    <w:p w14:paraId="2644BEAC"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88 Bragina L., Bonifacino T., Bassi S. et al. Differential expression of metabotropic glutamate and GABA receptors at neocortical glutamatergic and GABAergic axon terminals // Frontiers in cellular neuroscience. – 2015. – Vol. 9. – Article 345. – P. 1-11.</w:t>
      </w:r>
    </w:p>
    <w:p w14:paraId="36539EAE"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89 Naba A.  Ten Years of Extracellular Matrix Proteomics: Accomplishments, Challenges, and Future Perspectives // Molecular &amp; cellular proteomics : MCP. – 2023. – Vol 22, № 4. – Article 100528.</w:t>
      </w:r>
    </w:p>
    <w:p w14:paraId="40FB5D0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90 Rainero E. Extracellular matrix endocytosis in controlling matrix turnover and beyond: emerging roles in cancer // Biochemical Society transactions. – 2016. – Vol 44, № 5.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1347–1354.</w:t>
      </w:r>
    </w:p>
    <w:p w14:paraId="062C3A33"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91 Jazvinšćak Jembrek M., Oršolić N., Karlović D., Peitl V. Flavonols in Action: Targeting Oxidative Stress and Neuroinflammation in Major Depressive Disorder // International journal of molecular sciences. – 2023. – Vol 24, № 8. –Article 6888.</w:t>
      </w:r>
    </w:p>
    <w:p w14:paraId="69C15E89"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92 Algamal M., Ojo J.O., Lungmus C.P. et al. Chronic Hippocampal Abnormalities and Blunted HPA Axis in an Animal Model of Repeated Unpredictable Stress // Frontiers in behavioral neuroscience. – 2018. – Vol. 12. – P. 150.</w:t>
      </w:r>
    </w:p>
    <w:p w14:paraId="3A54ADD3"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93 Sheng J.A., Bales N.J., Myers S.A. et al. The Hypothalamic-Pituitary-Adrenal Axis: Development, Programming Actions of Hormones, and Maternal-Fetal Interactions // Frontiers in behavioral neuroscience. – 2021. – Vol. 14. – Article 601939.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1-21.</w:t>
      </w:r>
    </w:p>
    <w:p w14:paraId="5D9D3B63"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94 Calcia M.A., Bonsall D.R., Bloomfield P.S. et al. Stress and neuroinflammation: a systematic review of the effects of stress on microglia and the implications for mental illness // Psychopharmacology (Berl). – 2016. – Vol. 233. – P. 1637–1650.</w:t>
      </w:r>
    </w:p>
    <w:p w14:paraId="73FC2698"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95 Niwa M., Lockhart S., Wood D.J., Yang K., Francis-Oliveira J., Kin K., Ahmed A., Wand G.S., Kano S.I., Payne J.L., Sawa A. Prolonged HPA axis dysregulation in postpartum depression associated with adverse early life experiences: A cross-species translational study // Nature. Mental health. – 2024. – Vol 2, № 5.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593–604.</w:t>
      </w:r>
    </w:p>
    <w:p w14:paraId="2B61890F"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96 Jucá P.M., de Almeida Duque É., Covre L.H. H., Mariano K.A.A., Munhoz C.D. Microglia and Systemic Immunity // Advances in neurobiology. – 2024. – Vol 37.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287–302.</w:t>
      </w:r>
    </w:p>
    <w:p w14:paraId="57D3D765"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97 Daniilidou M., Holleman J., Hagman G., Kåreholt I., Aspö M., Brinkmalm A., Zetterberg H., Blennow K., Solomon A., Kivipelto M., Sindi S., Matton, A. Neuroinflammation, cerebrovascular dysfunction and diurnal cortisol biomarkers in a memory clinic cohort: Findings from the Co-STAR study // Translational psychiatry. – 2024. – Vol. 14, № 1.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364.</w:t>
      </w:r>
    </w:p>
    <w:p w14:paraId="74FB1A73"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98 McKim D.B., Weber M.D., Niraula A., Sawicki C.M., Liu X., Jarrett B.L., Ramirez-Chan K., Wang Y., Roeth R.M., Sucaldito A.D., Sobol C.G., Quan N., </w:t>
      </w:r>
      <w:r w:rsidRPr="00006410">
        <w:rPr>
          <w:rFonts w:ascii="Times New Roman" w:hAnsi="Times New Roman" w:cs="Times New Roman"/>
          <w:sz w:val="28"/>
          <w:szCs w:val="28"/>
          <w:lang w:val="en-US"/>
        </w:rPr>
        <w:lastRenderedPageBreak/>
        <w:t xml:space="preserve">Sheridan J.F., Godbout J.P. Microglial recruitment of IL-1β-producing monocytes to brain endothelium causes stress-induced anxiety // Molecular psychiatry. – 2018. – Vol. 23, № 6.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1421–1431.</w:t>
      </w:r>
    </w:p>
    <w:p w14:paraId="6032A908"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99 Wang D., Weng Y., Zhang Y., Wang R., Wang T., Zhou J., Shen S., Wang H., Wang Y. Exposure to hyperandrogen drives ovarian dysfunction and fibrosis by activating the NLRP3 inflammasome in mice // The Science of the total environment. – 2020. – Vol. 745. – Article 141049.</w:t>
      </w:r>
    </w:p>
    <w:p w14:paraId="128B9078"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100 Hassamal S. Chronic stress, neuroinflammation, and depression: an overview of pathophysiological mechanisms and emerging anti-inflammatories // Frontiers in psychiatry. – 2023. – Vol. 14. – Article 1130989.</w:t>
      </w:r>
    </w:p>
    <w:p w14:paraId="0F32090A"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101 Hong J.Y., Lim J., Carvalho F., Cho J.Y., Vaidyanathan B., Yu S., Annicelli C., Ip W.K.E., Medzhitov R. Long-Term Programming of CD8 T Cell Immunity by Perinatal Exposure to Glucocorticoids // Cell. – 2020. – Vol. 180, № 5.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847–861.</w:t>
      </w:r>
    </w:p>
    <w:p w14:paraId="0D91760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102 Kroemer G., Montégut L., Kepp O., Zitvogel, L. The danger theory of immunity revisited // Nature reviews. Immunology. – 2024. – Vol. 24, № 12.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912–928.</w:t>
      </w:r>
    </w:p>
    <w:p w14:paraId="20691F78"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103 Liu Y.Z., Wang Y.X., Jiang C.L. Inflammation: The Common Pathway of Stress-Related Diseases // Frontiers in human neuroscience. – 2017. – Vol. 11. – Article 316.</w:t>
      </w:r>
    </w:p>
    <w:p w14:paraId="7BE8F1EB"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104 Kotas M. E., Medzhitov R. Homeostasis, inflammation, and disease susceptibility // Cell. – 2015. – Vol. 160, № 5.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816–827.</w:t>
      </w:r>
    </w:p>
    <w:p w14:paraId="3295AE78"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105 Rohleder N. Stimulation of systemic low-grade inflammation by psychosocial stress // Psychosomatic medicine. – 2015. – Vol. 76, №3. – P. 181–189.</w:t>
      </w:r>
    </w:p>
    <w:p w14:paraId="3353133A"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106 Lambert K., Hunter R.G., Bartlett A.A., Lapp H.E., Kent M. In search of optimal resilience ratios: Differential influences of neurobehavioral factors contributing to stress-resilience spectra // Frontiers in neuroendocrinology. – 2020. – Vol. 56. – Article 100802.</w:t>
      </w:r>
    </w:p>
    <w:p w14:paraId="1515658D"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107 Reichmann F., Holzer P. Neuropeptide Y: A stressful review // Neuropeptides. – 2016. – Vol. 55.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xml:space="preserve">. 99–109. </w:t>
      </w:r>
    </w:p>
    <w:p w14:paraId="70E57EA7"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108 Zhang Y., Shen J., Xie F., Liu Z., Yin F., Cheng M., Wang L., Cai M., Herzog H., Wu P., Zhang Z., Zhan C., Liu T. (2024). Feedforward inhibition of stress by brainstem neuropeptide Y neurons // Nature communications. – 2024. – Vol. 15, № 1. – Article 7603. </w:t>
      </w:r>
    </w:p>
    <w:p w14:paraId="2F38C1DB"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109 Dodt S., Widdershooven N.V., Dreisow M.L., Weiher L., Steuernagel L., Wunderlich F.T., Brüning J.C., Fenselau H. NPY-mediated synaptic plasticity in the extended amygdala prioritizes feeding during starvation // Nature communications. – 2024. – Vol. 15, № 1. – Article 5439.</w:t>
      </w:r>
    </w:p>
    <w:p w14:paraId="2F71CBB2"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110 Debnath M., Berk M., Maes M. Translational evidence for the Inflammatory Response System (IRS)/Compensatory Immune Response System (CIRS) and neuroprogression theory of major depression // Progress in neuro-psychopharmacology &amp; biological psychiatry. – 2021. – Vol. 111. – Article 110343.</w:t>
      </w:r>
    </w:p>
    <w:p w14:paraId="3BA03D09"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111 Haroon E., Fleischer C. C., Felger J. C., et al. Conceptual convergence: increased inflammation is associated with increased basal ganglia glutamate in patients with major depression // Molecular psychiatry. – 2016. – Vol. 21, № 10. – Р.  1351–1357.</w:t>
      </w:r>
    </w:p>
    <w:p w14:paraId="0D526627"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lastRenderedPageBreak/>
        <w:t>112 Goodman E.J., DiSabato D.J., Sheridan J.F., Godbout J. P. Novel microglial transcriptional signatures promote social and cognitive deficits following repeated social defeat // Communications biology. – 2024. – Vol. 7, № 1. – Article 1199.</w:t>
      </w:r>
    </w:p>
    <w:p w14:paraId="2D259E8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113 Haroon E., Miller A.H. Rewiring the brain: Inflammation's impact on glutamate and neural networks in depression // Neuropsychopharmacology : official publication of the American College of Neuropsychopharmacology. – 2024. – Vol. 50, № 1.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312–313.</w:t>
      </w:r>
    </w:p>
    <w:p w14:paraId="173EF836"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114 Calcia M.A., Bonsall D.R., Bloomfield P.S. et al. Stress and neuroinflammation: a systematic review of the effects of stress on microglia and the implications for mental illness // Psychopharmacology. – 2016. – Vol. 233, № 9. – P. 1637–1650.</w:t>
      </w:r>
    </w:p>
    <w:p w14:paraId="65C4E351"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115 Weber M.D., Frank M.G., Tracey K.J. et al. Stress induces the danger-associated molecular pattern HMGB-1 in the hippocampus of male Sprague Dawley rats: a priming stimulus of microglia and the NLRP3 inflammasome // The Journal of neuroscience: the official journal of the Society for Neuroscience. – 2015. – Vol. 35, № 1. – P. 316–324.</w:t>
      </w:r>
    </w:p>
    <w:p w14:paraId="4D518101"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116 Wohleb E.S., Delpech J.C. Dynamic cross-talk between microglia and peripheral monocytes underlies stress-induced neuroinflammation and behavioral consequences // Progress in neuro-psychopharmacology &amp; biological psychiatry. – 2017. – Vol. 79, Part A. – P. 40–48.</w:t>
      </w:r>
    </w:p>
    <w:p w14:paraId="4ACED06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117 Schneider K.M., Blank N., Alvarez Y., et al. The enteric nervous system relays psychological stress to intestinal inflammation // Cell. – 2023. – Vol.186, № 13. – Article e20</w:t>
      </w:r>
      <w:r w:rsidRPr="00006410">
        <w:rPr>
          <w:lang w:val="en-US"/>
        </w:rPr>
        <w:t xml:space="preserve"> </w:t>
      </w:r>
      <w:r w:rsidRPr="00006410">
        <w:rPr>
          <w:rFonts w:ascii="Times New Roman" w:hAnsi="Times New Roman" w:cs="Times New Roman"/>
          <w:sz w:val="28"/>
          <w:szCs w:val="28"/>
          <w:lang w:val="en-US"/>
        </w:rPr>
        <w:t>. – Р. 2823–2838.</w:t>
      </w:r>
    </w:p>
    <w:p w14:paraId="7B1D5BAD"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118 Liu Y.Z., Wang Y.X., Jiang C.L. Inflammation: The Common Pathway of Stress-Related Diseases // Frontiers in human neuroscience. – 2017. – Vol. 11. – Article 316. – P. 1-11.</w:t>
      </w:r>
    </w:p>
    <w:p w14:paraId="3052E366"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119 Rea K., Dinan T.G., Cryan J.F. The microbiome: A key regulator of stress and neuroinflammation // Neurobiology of stress. – 2016. – Vol. 4. – P. 23–33.</w:t>
      </w:r>
    </w:p>
    <w:p w14:paraId="76EA9B17"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120 Macfarlane E., Zhou H., Seibel, M.J. The glucocorticoid receptor in skeletal health and disease: insights from targeted knockout mice // The Journal of endocrinology. – 2024. – Vol. 261, № 2. – Article e230399.</w:t>
      </w:r>
    </w:p>
    <w:p w14:paraId="214CB5CC"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121 Thuzar M., Hannah-Shmouni F.,  Stowasser M. Editorial: Adrenal neuroendocrine system and cardiometabolic health: pathophysiology and clinical implications // Frontiers in endocrinology. – 2023. – Vol. 14. – Article 1295655.</w:t>
      </w:r>
    </w:p>
    <w:p w14:paraId="16E7111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122 Visan I. Stress-induced inflammation // Nature immunology. – 2023. – Vol. 24, № 7. – Article 1051.</w:t>
      </w:r>
    </w:p>
    <w:p w14:paraId="3986E80F"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123 Fyfe I. Enteric nervous system transfers stress to the gut. Nature reviews // Gastroenterology &amp; hepatology. – 2023.</w:t>
      </w:r>
      <w:r w:rsidRPr="00006410">
        <w:rPr>
          <w:lang w:val="en-US"/>
        </w:rPr>
        <w:t xml:space="preserve"> </w:t>
      </w:r>
      <w:r w:rsidRPr="00006410">
        <w:rPr>
          <w:rFonts w:ascii="Times New Roman" w:hAnsi="Times New Roman" w:cs="Times New Roman"/>
          <w:sz w:val="28"/>
          <w:szCs w:val="28"/>
          <w:lang w:val="en-US"/>
        </w:rPr>
        <w:t>– Vol. 20, № 8. – Article 484.</w:t>
      </w:r>
    </w:p>
    <w:p w14:paraId="07815F58"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124 Solano J.L., Menard C. A gut feeling: The stressed brain drives intestinal inflammation // Immunity. – 2023. – Vol. 56, № 8. – Р.  1709–1711.</w:t>
      </w:r>
    </w:p>
    <w:p w14:paraId="093368EC"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125 Inchiosa M.A., Jr Beta2-Adrenergic Suppression of Neuroinflammation in Treatment of Parkinsonism, with Relevance for Neurodegenerative and Neoplastic Disorders // Biomedicines. – 2024. – Vol. 12, № 8. – Article 1720.</w:t>
      </w:r>
    </w:p>
    <w:p w14:paraId="144CD0D2"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126 Delpech J.C., Valdearcos M., Nadjar A. Stress and Microglia: A Double-edged Relationship // Advances in neurobiology. – 2024. – Vol. 37. – Р. 333–342.</w:t>
      </w:r>
    </w:p>
    <w:p w14:paraId="61F3CCC6"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lastRenderedPageBreak/>
        <w:t xml:space="preserve">127 Wohleb E.S., McKim D.B., Sheridan J.F. et al. Monocyte trafficking to the brain with stress and inflammation: a novel axis of immune-to-brain communication that influences mood and behavior // Frontiers in neuroscience. – 2015. – Vol. 8. – Article 447.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1-17.</w:t>
      </w:r>
    </w:p>
    <w:p w14:paraId="6103A28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128 González Ibáñez F., VanderZwaag J., Deslauriers J., Tremblay M. È. Ultrastructural features of psychological stress resilience in the brain: a microglial perspective // Open biology. – 2024. – Vol. 14, № 11. – Article 240079.</w:t>
      </w:r>
    </w:p>
    <w:p w14:paraId="637E92F1"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129 D'Mello C., Ronaghan N., Zaheer R. et al. Probiotics Improve Inflammation-Associated Sickness Behavior by Altering Communication between the Peripheral Immune System and the Brain // The Journal of neuroscience: the official journal of the Society for Neuroscience. – 2015. – Vol. 35, №30. – P. 10821–10830.</w:t>
      </w:r>
    </w:p>
    <w:p w14:paraId="09D82476"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130 Ramirez K., Fornaguera-Trías J., &amp; Sheridan J. F. Stress-Induced Microglia Activation and Monocyte Trafficking to the Brain Underlie the Development of Anxiety and Depression // Current topics in behavioral neurosciences. – 2017. – Vol. 31. – Р. 155–172.</w:t>
      </w:r>
    </w:p>
    <w:p w14:paraId="43FB6E7A"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131 Wohleb E.S., McKim D.B., Sheridan J.F. et al. Monocyte trafficking to the brain with stress and inflammation: a novel axis of immune-to-brain communication that influences mood and behavior // Frontiers in neuroscience. – 2015. – Vol. 8. – Article 447.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1-17.</w:t>
      </w:r>
    </w:p>
    <w:p w14:paraId="1FCA0D39"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132 Erny D., Hrabě de Angelis A.L., Jaitin D. et al. Host microbiota constantly control maturation and function of microglia in the CNS // Nature neuroscience. – 2015. – Vol. 18, № 7. – P. 965–977.</w:t>
      </w:r>
    </w:p>
    <w:p w14:paraId="256A0173"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133 Kobayashi M., Mikami D., Kimura H., et al. Short-chain fatty acids, GPR41 and GPR43 ligands, inhibit TNF-α-induced MCP-1 expression by modulating p38 and JNK signaling pathways in human renal cortical epithelial cells // Biochemical and biophysical research communications. – 2017. – Vol. 486, № 2</w:t>
      </w:r>
      <w:r w:rsidRPr="00006410">
        <w:rPr>
          <w:lang w:val="en-US"/>
        </w:rPr>
        <w:t xml:space="preserve"> </w:t>
      </w:r>
      <w:r w:rsidRPr="00006410">
        <w:rPr>
          <w:rFonts w:ascii="Times New Roman" w:hAnsi="Times New Roman" w:cs="Times New Roman"/>
          <w:sz w:val="28"/>
          <w:szCs w:val="28"/>
          <w:lang w:val="en-US"/>
        </w:rPr>
        <w:t>. – Р. 499–505.</w:t>
      </w:r>
    </w:p>
    <w:p w14:paraId="6EC66607"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134 Bansal Y., Kuhad A. Mitochondrial dysfunction in depression // Current neuropharmacology. – 2016. – Vol. 14, № 6 – P. 610–618.</w:t>
      </w:r>
    </w:p>
    <w:p w14:paraId="4C44FECC"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135 Herbet M., Natorska‑Chomicka D., Korga A. et al. Altered expression of genes involved in brain energy metabolism as adaptive responses in rats exposed to chronic variable stress; changes in cortical level of glucogenic and neuroactive amino acids // Molecular Medicine Reports. – 2019. – Vol. 19, № 3. – P. 2386-2396.</w:t>
      </w:r>
    </w:p>
    <w:p w14:paraId="0DEFB373"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136 Khan S., Khan R.A. Chronic stress leads to anxiety and depression // Annals of Psychiatry and Mental Health. – 2017. – Vol. 5, № 1. – Article 1091. – P. 1-4.</w:t>
      </w:r>
    </w:p>
    <w:p w14:paraId="3FC4065D"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137 Wegener A.J., Hyer M.M., Targett I., et al. Behavior, synaptic mitochondria, and microglia are differentially impacted by chronic adolescent stress and repeated endotoxin exposure in male and female rats // Stress (Amsterdam, Netherlands). – 2024. – Vol. 27, № 1. – Article 2299971.</w:t>
      </w:r>
    </w:p>
    <w:p w14:paraId="5E34F17B"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138 Basilico B., Pagani F., Grimaldi A., et al. Microglia shape presynaptic properties at developing glutamatergic synapses // Glia. – 2019. – Vol. 67, № 1</w:t>
      </w:r>
      <w:r w:rsidRPr="00006410">
        <w:rPr>
          <w:lang w:val="en-US"/>
        </w:rPr>
        <w:t xml:space="preserve"> </w:t>
      </w:r>
      <w:r w:rsidRPr="00006410">
        <w:rPr>
          <w:rFonts w:ascii="Times New Roman" w:hAnsi="Times New Roman" w:cs="Times New Roman"/>
          <w:sz w:val="28"/>
          <w:szCs w:val="28"/>
          <w:lang w:val="en-US"/>
        </w:rPr>
        <w:t>. – Р. 53–67.</w:t>
      </w:r>
    </w:p>
    <w:p w14:paraId="3020D167"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139 Detka J., Kurek A., Kucharczyk M. et al. Brain glucose metabolism in an animal model of depression // Neuroscience. – 2015. – Vol. 295. – P. 198–208.</w:t>
      </w:r>
    </w:p>
    <w:p w14:paraId="760E2E76"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lastRenderedPageBreak/>
        <w:t>140 Yang S., Park J.H., Lu H. C. Axonal energy metabolism, and the effects in aging and neurodegenerative diseases // Molecular neurodegeneration. – 2023. – Vol. 18, № 1. – Article 49.</w:t>
      </w:r>
    </w:p>
    <w:p w14:paraId="1919611A"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141</w:t>
      </w:r>
      <w:r w:rsidRPr="00006410">
        <w:rPr>
          <w:lang w:val="en-US"/>
        </w:rPr>
        <w:t xml:space="preserve"> </w:t>
      </w:r>
      <w:r w:rsidRPr="00006410">
        <w:rPr>
          <w:rFonts w:ascii="Times New Roman" w:hAnsi="Times New Roman" w:cs="Times New Roman"/>
          <w:sz w:val="28"/>
          <w:szCs w:val="28"/>
          <w:lang w:val="en-US"/>
        </w:rPr>
        <w:t>Skwarzynska D., Sun H., Williamson J., Kasprzak I., Kapur J. Glycolysis regulates neuronal excitability via lactate receptor, HCA1R // Brain : a journal of neurology. – 2023. – Vol. 146, № 5. – Р.  1888–1902.</w:t>
      </w:r>
    </w:p>
    <w:p w14:paraId="7DAEDC36"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142 Almeida A., Jimenez-Blasco D., Bolaños J. P. Cross-talk between energy and redox metabolism in astrocyte-neuron functional cooperation // Essays in biochemistry. – 2023. – Vol. 67, № 1</w:t>
      </w:r>
      <w:r w:rsidRPr="00006410">
        <w:rPr>
          <w:lang w:val="en-US"/>
        </w:rPr>
        <w:t xml:space="preserve"> </w:t>
      </w:r>
      <w:r w:rsidRPr="00006410">
        <w:rPr>
          <w:rFonts w:ascii="Times New Roman" w:hAnsi="Times New Roman" w:cs="Times New Roman"/>
          <w:sz w:val="28"/>
          <w:szCs w:val="28"/>
          <w:lang w:val="en-US"/>
        </w:rPr>
        <w:t>. – Р. 17–26.</w:t>
      </w:r>
    </w:p>
    <w:p w14:paraId="3843058B"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143 Griffin J.W., Bradshaw P.C. Amino acid catabolism in Alzheimer's disease brain: Friend or foe? // Oxidative medicine and cellular longevity. – 2017. – Article 5472792.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1-15.</w:t>
      </w:r>
    </w:p>
    <w:p w14:paraId="7E387E22"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144 Chiefari E., Foti D.P., Sgarra R. et al. Transcriptional Regulation of Glucose Metabolism: The Emerging Role of the HMGA1 Chromatin Factor // Frontiers in endocrinology. – 2018. – Vol. 9. – P. 357.</w:t>
      </w:r>
    </w:p>
    <w:p w14:paraId="584BD9FB"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145 Camandola S., Mattson M.P. Brain metabolism in health, aging, and neurodegeneration // The EMBO journal. – 2017. – Vol. 36, № 11. – P. 1474–1492.</w:t>
      </w:r>
    </w:p>
    <w:p w14:paraId="70F6674B"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146 Hoyer F.F., Naxerova K., Schloss M.J., et al. Tissue-Specific Macrophage Responses to Remote Injury Impact the Outcome of Subsequent Local Immune Challenge // Immunity. – 2019. – Vol. 51, № 5. – Article e7.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899–914.</w:t>
      </w:r>
    </w:p>
    <w:p w14:paraId="37E5A4C7"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147 Kapogiannis D., Avgerinos K.I. Brain glucose and ketone utilization in brain aging and neurodegenerative diseases // International review of neurobiology. – 2020. – Vol. 154. – Р. 79–110.</w:t>
      </w:r>
    </w:p>
    <w:p w14:paraId="7FEF3BEF"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148 Liemburg-Apers D.C., Willems P.H., Koopman W.J. et al. Interactions between mitochondrial reactive oxygen species and cellular glucose metabolism // Archives of toxicology. – 2015. – Vol. 89, № 8. – P. 1209–1226.</w:t>
      </w:r>
    </w:p>
    <w:p w14:paraId="17DB3145"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149 Yip J., Geng X., Shen J. et al. Cerebral gluconeogenesis and diseases // Frontiers in pharmacology. – 2017. – Vol. 7. – Article 521.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1-12.</w:t>
      </w:r>
    </w:p>
    <w:p w14:paraId="4EFDD7D7"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150 Rothman D.L., Dienel G.A., Behar K.L., et al. Glucose sparing by glycogenolysis (GSG) determines the relationship between brain metabolism and neurotransmission // Journal of cerebral blood flow and metabolism : official journal of the International Society of Cerebral Blood Flow and Metabolism. – 2022. – Vol. 42, № 5. – Р. 844–860.</w:t>
      </w:r>
    </w:p>
    <w:p w14:paraId="7B4E40A6"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151 Dienel G.A., Cruz N.F. Contributions of glycogen to astrocytic energetics during brain activation // Metabolic brain disease. – 2015. – Vol. 30, № 1.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281–298.</w:t>
      </w:r>
    </w:p>
    <w:p w14:paraId="04130F9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152 Dalangin R., Kim A., Campbell R.E. The Role of Amino Acids in Neurotransmission and Fluorescent Tools for Their Detection // International journal of molecular sciences. – 2020. – Vol. 21, № 17. – Article 6197.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1-36.</w:t>
      </w:r>
    </w:p>
    <w:p w14:paraId="6A494A33"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153 Kula B., Chen T.J., Kukley M. Glutamatergic signaling between neurons and oligodendrocyte lineage cells: Is it synaptic or non-synaptic? // Glia. – 2019. – Vol. 67, № 11. – Р. 2071–2091.</w:t>
      </w:r>
    </w:p>
    <w:p w14:paraId="18B07187"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154 Mustafa Rizvi S.H., Shao D., Tsukahara Y., et al. Oxidized GAPDH transfers S-glutathionylation to a nuclear protein Sirtuin-1 leading to apoptosis // Free radical biology &amp; medicine. – 2021. – Vol. 174. – Р. 73–83.</w:t>
      </w:r>
    </w:p>
    <w:p w14:paraId="44000A3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lastRenderedPageBreak/>
        <w:t>155 Matsui R., Ferran B., Oh A., et al. Redox Regulation via Glutaredoxin-1 and Protein S-Glutathionylation // Antioxidants &amp; redox signaling. – 2020. – Vol. 32, № 10</w:t>
      </w:r>
      <w:r w:rsidRPr="00006410">
        <w:rPr>
          <w:lang w:val="en-US"/>
        </w:rPr>
        <w:t xml:space="preserve"> </w:t>
      </w:r>
      <w:r w:rsidRPr="00006410">
        <w:rPr>
          <w:rFonts w:ascii="Times New Roman" w:hAnsi="Times New Roman" w:cs="Times New Roman"/>
          <w:sz w:val="28"/>
          <w:szCs w:val="28"/>
          <w:lang w:val="en-US"/>
        </w:rPr>
        <w:t>. – Р. 677–700.</w:t>
      </w:r>
    </w:p>
    <w:p w14:paraId="509455A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156 Chia S.B., Elko E.A., Aboushousha R., et al. Dysregulation of the glutaredoxin/S-glutathionylation redox axis in lung diseases. American journal of physiology // Cell physiology. – 2020. – Vol. 318, № 2. – Р. 304–327.</w:t>
      </w:r>
    </w:p>
    <w:p w14:paraId="65A64BDE"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157 Druso J.E., MacPherson M.B., Chia S.B., et al. Endoplasmic Reticulum Oxidative Stress Promotes Glutathione-Dependent Oxidation of Collagen-1A1 and Promotes Lung Fibroblast Activation // American journal of respiratory cell and molecular biology. – 2024. – Vol. 71, № 5. – Р. 589–602.</w:t>
      </w:r>
    </w:p>
    <w:p w14:paraId="37B974F1"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158 Kasashima K., Endo H. Interaction of human mitochondrial transcription factor A in mitochondria: its involvement in the dynamics of mitochondrial DNA nucleoids // Genes to cells: devoted to molecular &amp; cellular mechanisms. – 2015. – Vol. 20, № 12. – P. 1017–1027.</w:t>
      </w:r>
    </w:p>
    <w:p w14:paraId="60C80D9A"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159 Matsui R., Ferran B., Oh A., et al. Redox Regulation via Glutaredoxin-1 and Protein S-Glutathionylation // Antioxidants &amp; redox signaling. – 2020. – Vol. 32, № 10. – Р. 677–700.</w:t>
      </w:r>
    </w:p>
    <w:p w14:paraId="75BEB4CB"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160 Schmalhausen E.V., Medvedeva M.V., Serebryakova M.V., et al. Products of S-nitrosylation of glyceraldehyde-3-phosphate dehydrogenase: Relation between S-nitrosylation and oxidation // Biochimica et biophysica acta. General subjects. – 2022. – Vol. 1866, № 1. – Article 130032.</w:t>
      </w:r>
    </w:p>
    <w:p w14:paraId="302AC682"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161 Dziewa M., Złotek M., Herbet M., Piątkowska-Chmiel I. Molecular and Cellular Foundations of Aging of the Brain: Anti-aging Strategies in Alzheimer's Disease // Cellular and molecular neurobiology. – 2024. – Vol. 44, № 1. – Article 80.</w:t>
      </w:r>
    </w:p>
    <w:p w14:paraId="740E3F51"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162 Muronetz V.I., Medvedeva M.V., Sevostyanova I.A., Schmalhausen E.V. Modification of Glyceraldehyde-3-Phosphate Dehydrogenase with Nitric Oxide: Role in Signal Transduction and Development of Apoptosis // Biomolecules. – 2021. – Vol. 11, № 11. – Article 1656.</w:t>
      </w:r>
    </w:p>
    <w:p w14:paraId="619FFB50"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163 Bak L.K., Schousboe A. Misconceptions regarding basic thermodynamics and enzyme kinetics have led to erroneous conclusions regarding the metabolic importance of lactate dehydrogenase isoenzyme expression // Journal of neuroscience research. – 2017. – Vol. 95, № 11. – Р.  2098–2102.</w:t>
      </w:r>
    </w:p>
    <w:p w14:paraId="517913B0"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164 Shichkova P., Coggan J.S., Markram H., Keller D. Brain Metabolism in Health and Neurodegeneration: The Interplay Among Neurons and Astrocytes // Cells. – 2024. – Vol. 13, № 20. – Article 1714.</w:t>
      </w:r>
    </w:p>
    <w:p w14:paraId="2CF528CC"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165 Yang H., Mo N., Tong L., et al. Microglia lactylation in relation to central nervous system diseases // Neural regeneration research. – 2025. – Vol. 20, № 1. – Р. 29–40.</w:t>
      </w:r>
    </w:p>
    <w:p w14:paraId="542AD620"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166 Cerantonio A., Citrigno L., Greco B. M., et al. The Role of Mitochondrial Copy Number in Neurodegenerative Diseases: Present Insights and Future Directions // International journal of molecular sciences. – 2024. – Vol. 25, № 11. – Article 6062.</w:t>
      </w:r>
    </w:p>
    <w:p w14:paraId="0A65766D"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167 Song Y., Wang W., Wang B., Shi, Q. The Protective Mechanism of TFAM on Mitochondrial DNA and its Role in Neurodegenerative Diseases // Molecular neurobiology. – 2024. – Vol. 61, № 7. – Р. 4381–4390.</w:t>
      </w:r>
    </w:p>
    <w:p w14:paraId="717CDD2E"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lastRenderedPageBreak/>
        <w:t>168</w:t>
      </w:r>
      <w:r w:rsidRPr="00006410">
        <w:rPr>
          <w:lang w:val="en-US"/>
        </w:rPr>
        <w:t xml:space="preserve"> </w:t>
      </w:r>
      <w:r w:rsidRPr="00006410">
        <w:rPr>
          <w:rFonts w:ascii="Times New Roman" w:hAnsi="Times New Roman" w:cs="Times New Roman"/>
          <w:sz w:val="28"/>
          <w:szCs w:val="28"/>
          <w:lang w:val="en-US"/>
        </w:rPr>
        <w:t>Fu Z., Ye J., Dean J. W., et al. Requirement of Mitochondrial Transcription Factor A in Tissue-Resident Regulatory T Cell Maintenance and Function // Cell reports. – 2019. – Vol. 28, № 1</w:t>
      </w:r>
      <w:r w:rsidRPr="00006410">
        <w:rPr>
          <w:lang w:val="en-US"/>
        </w:rPr>
        <w:t xml:space="preserve"> </w:t>
      </w:r>
      <w:r w:rsidRPr="00006410">
        <w:rPr>
          <w:rFonts w:ascii="Times New Roman" w:hAnsi="Times New Roman" w:cs="Times New Roman"/>
          <w:sz w:val="28"/>
          <w:szCs w:val="28"/>
          <w:lang w:val="en-US"/>
        </w:rPr>
        <w:t>. – Article e4. – Р. 159–171.</w:t>
      </w:r>
    </w:p>
    <w:p w14:paraId="5E3E26A5"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169 Kozhukhar N., Alexeyev M. F. 35 Years of TFAM Research: Old Protein // New Puzzles. Biology. – 2023.</w:t>
      </w:r>
      <w:r w:rsidRPr="00006410">
        <w:rPr>
          <w:lang w:val="en-US"/>
        </w:rPr>
        <w:t xml:space="preserve"> </w:t>
      </w:r>
      <w:r w:rsidRPr="00006410">
        <w:rPr>
          <w:rFonts w:ascii="Times New Roman" w:hAnsi="Times New Roman" w:cs="Times New Roman"/>
          <w:sz w:val="28"/>
          <w:szCs w:val="28"/>
          <w:lang w:val="en-US"/>
        </w:rPr>
        <w:t>– Vol. 12, № 6. – Article 823.</w:t>
      </w:r>
    </w:p>
    <w:p w14:paraId="115D6861"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170 Zhao L. Mitochondrial DNA degradation: A quality control measure for mitochondrial genome maintenance and stress response // The Enzymes. – 2019. – Vol. 45. – Р. 311–341.</w:t>
      </w:r>
    </w:p>
    <w:p w14:paraId="4779FBF3"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171 Dienel G. A. Lack of appropriate stoichiometry: Strong evidence against an energetically important astrocyte-neuron lactate shuttle in brain // Journal of neuroscience research. – 2017. – Vol. 95, № 11. – Р. 2103–2125.</w:t>
      </w:r>
    </w:p>
    <w:p w14:paraId="2DC36149"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172 Pio T., Hill E.J., Kebede N., et al. Neuron-Astrocyte Interactions: A Human Perspective // Advances in neurobiology. – 2024. – Vol. 39. – Р. 69–93.</w:t>
      </w:r>
    </w:p>
    <w:p w14:paraId="3B77F65A"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173 Bansal Y., Codeluppi S.A., Banasr M. Astroglial Dysfunctions in Mood Disorders and Rodent Stress Models: Consequences on Behavior and Potential as Treatment Target // International journal of molecular sciences. – 2024. – Vol. 25, № 12. – Article 6357.</w:t>
      </w:r>
    </w:p>
    <w:p w14:paraId="0432A37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174 Charron V., Talbot J., Labelle P.R., et al. In search of prosociality in rodents: A scoping review // PloS one. – 2024. – Vol. 19, № 11. – Article e0310771.</w:t>
      </w:r>
    </w:p>
    <w:p w14:paraId="25B55AEE"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175 Wang B., Wei X., Zhao X., et al. A Review on In Vivo Research Dehydration Models and Application of Rehydration Strategies // Nutrients. – 2024. – Vol. 16, № 20. – Article 3566.</w:t>
      </w:r>
    </w:p>
    <w:p w14:paraId="396E225F"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176 Rajan K.E., Nishanthini B., Sowndharya S. AMP-Activated Protein Kinase Treatment Ameliorates Chronic Restraint Stress Induced Memory Impairment in Early Adolescent Rat by Restoring Metabolite Profile and Synaptic Proteins // Neurochemical research. – 2024. – Vol. 50, № 1. – Article 19.</w:t>
      </w:r>
    </w:p>
    <w:p w14:paraId="51295C0B"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177 Zhao L., Wang C., Wang J., et al. Low CO2 partial pressure steers CHO cells into a defective metabolic state // Biotechnology letters. – 2023.</w:t>
      </w:r>
      <w:r w:rsidRPr="00006410">
        <w:rPr>
          <w:lang w:val="en-US"/>
        </w:rPr>
        <w:t xml:space="preserve"> </w:t>
      </w:r>
      <w:r w:rsidRPr="00006410">
        <w:rPr>
          <w:rFonts w:ascii="Times New Roman" w:hAnsi="Times New Roman" w:cs="Times New Roman"/>
          <w:sz w:val="28"/>
          <w:szCs w:val="28"/>
          <w:lang w:val="en-US"/>
        </w:rPr>
        <w:t>– Vol. 45, № 9. – Р. 1103–1115.</w:t>
      </w:r>
    </w:p>
    <w:p w14:paraId="3ABD016A"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178 Shao W.H., Chen J.J., Fan S.H. et al. Combined metabolomics and proteomics analysis of major depression in an animal model: Perturbed energy metabolism in the chronic mild stressed rat cerebellum // Omics: a journal of integrative biology. – 2015. – Vol.19, № 7. – P.383–392.</w:t>
      </w:r>
    </w:p>
    <w:p w14:paraId="7FEC1D2A"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179 Papageorgiou M.P., Theodoridou D., Nussbaumer M., et al. Deciphering the Metabolome under Stress: Insights from Rodent Models // Current neuropharmacology. – 2024. – Vol. 22, № 5. – Р. 884–903.</w:t>
      </w:r>
    </w:p>
    <w:p w14:paraId="2027D669"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180 Gaschler M.M., Stockwell B.R. Lipid peroxidation in cell death // Biochemical and biophysical research communications. – 2017. – Vol. 482, № 3. – Р.  419–425.</w:t>
      </w:r>
    </w:p>
    <w:p w14:paraId="33594141"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181 Ursini F., Maiorino M. Lipid peroxidation and ferroptosis: The role of GSH and GPx4 // Free radical biology &amp; medicine. – 2020. – Vol. 152. – Р. 175–185.</w:t>
      </w:r>
    </w:p>
    <w:p w14:paraId="02291C8E"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182</w:t>
      </w:r>
      <w:r w:rsidRPr="00006410">
        <w:rPr>
          <w:lang w:val="en-US"/>
        </w:rPr>
        <w:t xml:space="preserve"> </w:t>
      </w:r>
      <w:r w:rsidRPr="00006410">
        <w:rPr>
          <w:rFonts w:ascii="Times New Roman" w:hAnsi="Times New Roman" w:cs="Times New Roman"/>
          <w:sz w:val="28"/>
          <w:szCs w:val="28"/>
          <w:lang w:val="en-US"/>
        </w:rPr>
        <w:t>Su L.J., Zhang J.H., Gomez H., et al. Reactive Oxygen Species-Induced Lipid Peroxidation in Apoptosis, Autophagy, and Ferroptosis // Oxidative medicine and cellular longevity. – 2019. – Vol. 2019. – Article5080843.</w:t>
      </w:r>
    </w:p>
    <w:p w14:paraId="7E392110"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lastRenderedPageBreak/>
        <w:t>183 Peña-Bautista C., Vento M., Baquero M., Cháfer-Pericás, C. Lipid peroxidation in neurodegeneration // Clinica chimica acta; international journal of clinical chemistry. – 2019. – Vol. 497. – Р. 178–188.</w:t>
      </w:r>
    </w:p>
    <w:p w14:paraId="70B66CD5"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184 Wang B., Wang Y., Zhang J., et al. ROS-induced lipid peroxidation modulates cell death outcome: mechanisms behind apoptosis, autophagy, and ferroptosis // Archives of toxicology. – 2023. – Vol. 97, № 6. – Р.  1439–1451.</w:t>
      </w:r>
    </w:p>
    <w:p w14:paraId="217A0843"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185 Gęgotek A., Skrzydlewska E. Biological effect of protein modifications by lipid peroxidation products // Chemistry and physics of lipids. – 2019. – Vol. 221. – Р. 46–52.</w:t>
      </w:r>
    </w:p>
    <w:p w14:paraId="619BC6EF"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186 Halliwell B., Gutteridge J.M.C. Reprint of: Oxygen Free Radicals and Iron in Relation to Biology and Medicine: Some Problems and Concepts // Archives of biochemistry and biophysics. – 2022. – Vol. 726. – Article 109246.</w:t>
      </w:r>
    </w:p>
    <w:p w14:paraId="302B9B70"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187 Lundgren C.A.K., Sjöstrand D., Biner O., et al. Scavenging of superoxide by a membrane-bound superoxide oxidase // Nature chemical biology. – 2018. – Vol. 14, № 8. – Р.  788–793.</w:t>
      </w:r>
    </w:p>
    <w:p w14:paraId="13F6DEA6"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188</w:t>
      </w:r>
      <w:r w:rsidRPr="00006410">
        <w:rPr>
          <w:lang w:val="en-US"/>
        </w:rPr>
        <w:t xml:space="preserve"> </w:t>
      </w:r>
      <w:r w:rsidRPr="00006410">
        <w:rPr>
          <w:rFonts w:ascii="Times New Roman" w:hAnsi="Times New Roman" w:cs="Times New Roman"/>
          <w:sz w:val="28"/>
          <w:szCs w:val="28"/>
          <w:lang w:val="en-US"/>
        </w:rPr>
        <w:t>Que X., Hung M.Y., Yeang C., et al. Oxidized phospholipids are proinflammatory and proatherogenic in hypercholesterolaemic mice // Nature. – 2018. – Vol. 558, № 7709. – Р.  301–306.</w:t>
      </w:r>
    </w:p>
    <w:p w14:paraId="00C83A4F"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189</w:t>
      </w:r>
      <w:r w:rsidRPr="00006410">
        <w:rPr>
          <w:lang w:val="en-US"/>
        </w:rPr>
        <w:t xml:space="preserve"> </w:t>
      </w:r>
      <w:r w:rsidRPr="00006410">
        <w:rPr>
          <w:rFonts w:ascii="Times New Roman" w:hAnsi="Times New Roman" w:cs="Times New Roman"/>
          <w:sz w:val="28"/>
          <w:szCs w:val="28"/>
          <w:lang w:val="en-US"/>
        </w:rPr>
        <w:t>Liu Y., Feng D., Shui L., et al. The research landscape of ferroptosis in neurodegenerative disease: a bibliometric analysis // Frontiers in aging neuroscience. – 2024. – Vol. 16. – Article 1417989.</w:t>
      </w:r>
    </w:p>
    <w:p w14:paraId="1C719E6D"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190</w:t>
      </w:r>
      <w:r w:rsidRPr="00006410">
        <w:rPr>
          <w:lang w:val="en-US"/>
        </w:rPr>
        <w:t xml:space="preserve"> </w:t>
      </w:r>
      <w:r w:rsidRPr="00006410">
        <w:rPr>
          <w:rFonts w:ascii="Times New Roman" w:hAnsi="Times New Roman" w:cs="Times New Roman"/>
          <w:sz w:val="28"/>
          <w:szCs w:val="28"/>
          <w:lang w:val="en-US"/>
        </w:rPr>
        <w:t xml:space="preserve">Chen F., Kang R., Tang D., Liu J. Ferroptosis: principles and significance in health and disease // Journal of hematology &amp; oncology. – 2024. – Vol. 17, № 1.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41.</w:t>
      </w:r>
    </w:p>
    <w:p w14:paraId="4DD7782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191 Hu Y., Zhao G., Wang J., et al. Lipid oxidation and aldehyde formation during in vitro gastrointestinal digestion of roasted scallop (Patinopecten yessoensis) - the role of added antioxidant of bamboo leaves // Food &amp; function. – 2021. – Vol. 12, № 21. – Р.  11046–11057.</w:t>
      </w:r>
    </w:p>
    <w:p w14:paraId="5E28D96D"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192 Sousa B.C., Pitt A.R., Spickett C.M. Chemistry and analysis of HNE and other prominent carbonyl-containing lipid oxidation compounds // Free radical biology &amp; medicine. – 2017. – Vol. 111. – Р. 294–308.</w:t>
      </w:r>
    </w:p>
    <w:p w14:paraId="602A12BF"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193 Valko M., Jomova K., Rhodes C.J., Kuča K., Musílek K. Redox- and non-redox-metal-induced formation of free radicals and their role in human disease // Archives of toxicology. – 2016. – Vol. 90, № 1</w:t>
      </w:r>
      <w:r w:rsidRPr="00006410">
        <w:rPr>
          <w:lang w:val="en-US"/>
        </w:rPr>
        <w:t xml:space="preserve"> </w:t>
      </w:r>
      <w:r w:rsidRPr="00006410">
        <w:rPr>
          <w:rFonts w:ascii="Times New Roman" w:hAnsi="Times New Roman" w:cs="Times New Roman"/>
          <w:sz w:val="28"/>
          <w:szCs w:val="28"/>
          <w:lang w:val="en-US"/>
        </w:rPr>
        <w:t>. – Р. 1–37.</w:t>
      </w:r>
    </w:p>
    <w:p w14:paraId="491E15A8"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194 Liu W., Li L., Kuang H., Xia Y., et al. Proteomic Profile of Carbonylated Proteins Screen Regulation of Apoptosis via CaMK Signaling in Response to Regular Aerobic Exercise // BioMed research international. – 2018. – Vol. 2018. – Article 2828143.</w:t>
      </w:r>
    </w:p>
    <w:p w14:paraId="2231B9EE"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195 Różanowska M.B. Lipofuscin, Its Origin, Properties, and Contribution to Retinal Fluorescence as a Potential Biomarker of Oxidative Damage to the Retina // Antioxidants (Basel, Switzerland). – 2023. – Vol. 12, № 12. – Article 2111.</w:t>
      </w:r>
    </w:p>
    <w:p w14:paraId="68B6A88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196 Smith A.K., Wade A.R., Penkman K.E.H., Baker D.H. Dietary modulation of cortical excitation and inhibition // Journal of psychopharmacology (Oxford, England). – 2017. – Vol. 31, № 5. – Р. 632–637.</w:t>
      </w:r>
    </w:p>
    <w:p w14:paraId="426BAD9D"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lastRenderedPageBreak/>
        <w:t>197 Lorente L., Martín M.M., Abreu-González P. et al. Maintained high sustained serum malondialdehyde levels after severe brain trauma injury in non-survivor patients // BMC research notes. – 2019. – Vol. 12, № 1. – P. 789.</w:t>
      </w:r>
    </w:p>
    <w:p w14:paraId="37F03BD3"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198 Tsikas D. Assessment of lipid peroxidation by measuring malondialdehyde (MDA) and relatives in biological samples: Analytical and biological challenges // Analytical biochemistry. – 2017. – Vol. 524. – Р. 13–30.</w:t>
      </w:r>
    </w:p>
    <w:p w14:paraId="1633D4B0"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199 Busch C.J., Binder C.J. (2017). Malondialdehyde epitopes as mediators of sterile inflammation. Biochimica et biophysica acta // Molecular and cell biology of lipids. – 2017. – Vol. 1862, № 4. – Р. 398–406.</w:t>
      </w:r>
    </w:p>
    <w:p w14:paraId="5D731EE8"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200</w:t>
      </w:r>
      <w:r w:rsidRPr="00006410">
        <w:rPr>
          <w:lang w:val="en-US"/>
        </w:rPr>
        <w:t xml:space="preserve"> </w:t>
      </w:r>
      <w:r w:rsidRPr="00006410">
        <w:rPr>
          <w:rFonts w:ascii="Times New Roman" w:hAnsi="Times New Roman" w:cs="Times New Roman"/>
          <w:sz w:val="28"/>
          <w:szCs w:val="28"/>
          <w:lang w:val="en-US"/>
        </w:rPr>
        <w:t>Sun H., Li J., Maimaiti B., et al. Circulating malondialdehyde level in patients with epilepsy: A meta-analysis // Seizure. – 2022. – Vol. 99. – Р. 113–119.</w:t>
      </w:r>
    </w:p>
    <w:p w14:paraId="24758240"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201 Jelic M.D., Mandic A.D., Maricic S.M., Srdjenovic B.U. Oxidative stress and its role in cancer // Journal of cancer research and therapeutics. – 2021.</w:t>
      </w:r>
      <w:r w:rsidRPr="00006410">
        <w:rPr>
          <w:lang w:val="en-US"/>
        </w:rPr>
        <w:t xml:space="preserve"> </w:t>
      </w:r>
      <w:r w:rsidRPr="00006410">
        <w:rPr>
          <w:rFonts w:ascii="Times New Roman" w:hAnsi="Times New Roman" w:cs="Times New Roman"/>
          <w:sz w:val="28"/>
          <w:szCs w:val="28"/>
          <w:lang w:val="en-US"/>
        </w:rPr>
        <w:t xml:space="preserve">– Vol. 17, № 1.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22–28.</w:t>
      </w:r>
    </w:p>
    <w:p w14:paraId="4B128E2B"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202</w:t>
      </w:r>
      <w:r w:rsidRPr="00006410">
        <w:rPr>
          <w:lang w:val="en-US"/>
        </w:rPr>
        <w:t xml:space="preserve"> </w:t>
      </w:r>
      <w:r w:rsidRPr="00006410">
        <w:rPr>
          <w:rFonts w:ascii="Times New Roman" w:hAnsi="Times New Roman" w:cs="Times New Roman"/>
          <w:sz w:val="28"/>
          <w:szCs w:val="28"/>
          <w:lang w:val="en-US"/>
        </w:rPr>
        <w:t>Aguilar Diaz De Leon J., Borges C.R. Evaluation of Oxidative Stress in Biological Samples Using the Thiobarbituric Acid Reactive Substances Assay // Journal of visualized experiments: JoVE. – 2020. – Vol. 159. – Article 10.3791/61122.</w:t>
      </w:r>
    </w:p>
    <w:p w14:paraId="21E4D4F3"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 203</w:t>
      </w:r>
      <w:r w:rsidRPr="00006410">
        <w:rPr>
          <w:lang w:val="en-US"/>
        </w:rPr>
        <w:t xml:space="preserve"> </w:t>
      </w:r>
      <w:r w:rsidRPr="00006410">
        <w:rPr>
          <w:rFonts w:ascii="Times New Roman" w:hAnsi="Times New Roman" w:cs="Times New Roman"/>
          <w:sz w:val="28"/>
          <w:szCs w:val="28"/>
          <w:lang w:val="en-US"/>
        </w:rPr>
        <w:t>Megarioti A.H., Esch B.M., Athanasopoulos A., et al. Ferroptosis-protective membrane domains in quiescence // Cell reports. – 2023. – Vol. 42, № 12. – Article 113561.</w:t>
      </w:r>
    </w:p>
    <w:p w14:paraId="62CA3322"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204 Nayak J., Jena S.R., Samanta L. Oxidative Stress and Sperm Dysfunction: An Insight Into Dynamics of Semen Proteome / Editors: R. Henkel, L. Samanta, A. Agarwal // Oxidants, Antioxidants and Impact of the Oxidative Status in Male Reproduction – Cambridge, Massachusetts: Academic Press, 2019. – Chapter 4.3. – P. 261-275.</w:t>
      </w:r>
    </w:p>
    <w:p w14:paraId="02189CC9"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205 Colombo G., Clerici M., Garavaglia M.E., et al. A step-by-step protocol for assaying protein carbonylation in biological samples // Journal of chromatography. B, Analytical technologies in the biomedical and life sciences. – 2016. – Vol. 1019. – Р. 178–190.</w:t>
      </w:r>
    </w:p>
    <w:p w14:paraId="0543810C"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206 Catalán V., Frühbeck G., Gómez-Ambrosi, J. Inflammatory and Oxidative Stress Markers in Skeletal Muscle of Obese Subjects / Editors: A.M. del Moral, C.M.A. García // Obesity. – Cambridge, Massachusetts: Academic Press, 2018. – Chapter. 8. – P. 163–189.</w:t>
      </w:r>
    </w:p>
    <w:p w14:paraId="09BA5B6B"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207</w:t>
      </w:r>
      <w:r w:rsidRPr="00006410">
        <w:rPr>
          <w:lang w:val="en-US"/>
        </w:rPr>
        <w:t xml:space="preserve"> </w:t>
      </w:r>
      <w:r w:rsidRPr="00006410">
        <w:rPr>
          <w:rFonts w:ascii="Times New Roman" w:hAnsi="Times New Roman" w:cs="Times New Roman"/>
          <w:sz w:val="28"/>
          <w:szCs w:val="28"/>
          <w:lang w:val="en-US"/>
        </w:rPr>
        <w:t>Saeed M., Kausar M.A., Singh R., Siddiqui A.J., &amp; Akhter A. The Role of Glyoxalase in Glycation and Carbonyl Stress Induced Metabolic Disorders // Current protein &amp; peptide science. – 2020. – Vol. 21, № 9. – Р. 846–859.</w:t>
      </w:r>
    </w:p>
    <w:p w14:paraId="4D51C8DD"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208 Petri S., Korner S., Kiaei M. Nrf2/ARE signaling pathway: Key mediator in oxidative stress and potential therapeutic target in ALS // Neurology Research International. – 2012. – Vol. 2012. – Article 878030. – P. 1–8.</w:t>
      </w:r>
    </w:p>
    <w:p w14:paraId="5593AF49"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209 Panis C. Unraveling Oxidation-Induced Modifications in Proteins by Proteomics // Advances in Protein Chemistry and Structural Biology. – 2014. – Vol. 94. – P. 19–38.</w:t>
      </w:r>
    </w:p>
    <w:p w14:paraId="1DB87723"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rPr>
        <w:t>210 Муравлева Л.Е., Молотов-Лучанский В.Б., Клюев Д.А. и др. – Мембраносвязанный гемоглобин в норме и при патологических состояниях // Медицина и экология. – 2020. – №1 (94). – С. 58-64.</w:t>
      </w:r>
    </w:p>
    <w:p w14:paraId="48BF379B"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rPr>
        <w:lastRenderedPageBreak/>
        <w:t>211 Насыбулина М.Х, Космачевская О.В., Блиндарь В.Н. и др. Мембраносвязанный гемоглобин как потенциальный диагностический показатель / Под ред. Е.Л. Глориозова // Матер. междунар. конф. «Новые информационные технологии в медицине, биологии, фармакологии и экологии». Гур-зуф – М.: ООО «Институт новых информационных технологий», 2017. – С. 44-51.</w:t>
      </w:r>
    </w:p>
    <w:p w14:paraId="6AC5107E"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BD2EB9">
        <w:rPr>
          <w:rFonts w:ascii="Times New Roman" w:hAnsi="Times New Roman" w:cs="Times New Roman"/>
          <w:sz w:val="28"/>
          <w:szCs w:val="28"/>
          <w:lang w:val="en-US"/>
        </w:rPr>
        <w:t xml:space="preserve">212 </w:t>
      </w:r>
      <w:r w:rsidRPr="00006410">
        <w:rPr>
          <w:rFonts w:ascii="Times New Roman" w:hAnsi="Times New Roman" w:cs="Times New Roman"/>
          <w:sz w:val="28"/>
          <w:szCs w:val="28"/>
          <w:lang w:val="en-US"/>
        </w:rPr>
        <w:t>Lee</w:t>
      </w:r>
      <w:r w:rsidRPr="00BD2EB9">
        <w:rPr>
          <w:rFonts w:ascii="Times New Roman" w:hAnsi="Times New Roman" w:cs="Times New Roman"/>
          <w:sz w:val="28"/>
          <w:szCs w:val="28"/>
          <w:lang w:val="en-US"/>
        </w:rPr>
        <w:t xml:space="preserve"> </w:t>
      </w:r>
      <w:r w:rsidRPr="00006410">
        <w:rPr>
          <w:rFonts w:ascii="Times New Roman" w:hAnsi="Times New Roman" w:cs="Times New Roman"/>
          <w:sz w:val="28"/>
          <w:szCs w:val="28"/>
          <w:lang w:val="en-US"/>
        </w:rPr>
        <w:t>Y</w:t>
      </w:r>
      <w:r w:rsidRPr="00BD2EB9">
        <w:rPr>
          <w:rFonts w:ascii="Times New Roman" w:hAnsi="Times New Roman" w:cs="Times New Roman"/>
          <w:sz w:val="28"/>
          <w:szCs w:val="28"/>
          <w:lang w:val="en-US"/>
        </w:rPr>
        <w:t xml:space="preserve">. </w:t>
      </w:r>
      <w:r w:rsidRPr="00006410">
        <w:rPr>
          <w:rFonts w:ascii="Times New Roman" w:hAnsi="Times New Roman" w:cs="Times New Roman"/>
          <w:sz w:val="28"/>
          <w:szCs w:val="28"/>
          <w:lang w:val="en-US"/>
        </w:rPr>
        <w:t>S</w:t>
      </w:r>
      <w:r w:rsidRPr="00BD2EB9">
        <w:rPr>
          <w:rFonts w:ascii="Times New Roman" w:hAnsi="Times New Roman" w:cs="Times New Roman"/>
          <w:sz w:val="28"/>
          <w:szCs w:val="28"/>
          <w:lang w:val="en-US"/>
        </w:rPr>
        <w:t xml:space="preserve">., </w:t>
      </w:r>
      <w:r w:rsidRPr="00006410">
        <w:rPr>
          <w:rFonts w:ascii="Times New Roman" w:hAnsi="Times New Roman" w:cs="Times New Roman"/>
          <w:sz w:val="28"/>
          <w:szCs w:val="28"/>
          <w:lang w:val="en-US"/>
        </w:rPr>
        <w:t>Son</w:t>
      </w:r>
      <w:r w:rsidRPr="00BD2EB9">
        <w:rPr>
          <w:rFonts w:ascii="Times New Roman" w:hAnsi="Times New Roman" w:cs="Times New Roman"/>
          <w:sz w:val="28"/>
          <w:szCs w:val="28"/>
          <w:lang w:val="en-US"/>
        </w:rPr>
        <w:t xml:space="preserve"> </w:t>
      </w:r>
      <w:r w:rsidRPr="00006410">
        <w:rPr>
          <w:rFonts w:ascii="Times New Roman" w:hAnsi="Times New Roman" w:cs="Times New Roman"/>
          <w:sz w:val="28"/>
          <w:szCs w:val="28"/>
          <w:lang w:val="en-US"/>
        </w:rPr>
        <w:t>M</w:t>
      </w:r>
      <w:r w:rsidRPr="00BD2EB9">
        <w:rPr>
          <w:rFonts w:ascii="Times New Roman" w:hAnsi="Times New Roman" w:cs="Times New Roman"/>
          <w:sz w:val="28"/>
          <w:szCs w:val="28"/>
          <w:lang w:val="en-US"/>
        </w:rPr>
        <w:t xml:space="preserve">., </w:t>
      </w:r>
      <w:r w:rsidRPr="00006410">
        <w:rPr>
          <w:rFonts w:ascii="Times New Roman" w:hAnsi="Times New Roman" w:cs="Times New Roman"/>
          <w:sz w:val="28"/>
          <w:szCs w:val="28"/>
          <w:lang w:val="en-US"/>
        </w:rPr>
        <w:t>Zhbanov</w:t>
      </w:r>
      <w:r w:rsidRPr="00BD2EB9">
        <w:rPr>
          <w:rFonts w:ascii="Times New Roman" w:hAnsi="Times New Roman" w:cs="Times New Roman"/>
          <w:sz w:val="28"/>
          <w:szCs w:val="28"/>
          <w:lang w:val="en-US"/>
        </w:rPr>
        <w:t xml:space="preserve"> </w:t>
      </w:r>
      <w:r w:rsidRPr="00006410">
        <w:rPr>
          <w:rFonts w:ascii="Times New Roman" w:hAnsi="Times New Roman" w:cs="Times New Roman"/>
          <w:sz w:val="28"/>
          <w:szCs w:val="28"/>
          <w:lang w:val="en-US"/>
        </w:rPr>
        <w:t>A</w:t>
      </w:r>
      <w:r w:rsidRPr="00BD2EB9">
        <w:rPr>
          <w:rFonts w:ascii="Times New Roman" w:hAnsi="Times New Roman" w:cs="Times New Roman"/>
          <w:sz w:val="28"/>
          <w:szCs w:val="28"/>
          <w:lang w:val="en-US"/>
        </w:rPr>
        <w:t xml:space="preserve">. </w:t>
      </w:r>
      <w:r w:rsidRPr="00006410">
        <w:rPr>
          <w:rFonts w:ascii="Times New Roman" w:hAnsi="Times New Roman" w:cs="Times New Roman"/>
          <w:sz w:val="28"/>
          <w:szCs w:val="28"/>
          <w:lang w:val="en-US"/>
        </w:rPr>
        <w:t>et</w:t>
      </w:r>
      <w:r w:rsidRPr="00BD2EB9">
        <w:rPr>
          <w:rFonts w:ascii="Times New Roman" w:hAnsi="Times New Roman" w:cs="Times New Roman"/>
          <w:sz w:val="28"/>
          <w:szCs w:val="28"/>
          <w:lang w:val="en-US"/>
        </w:rPr>
        <w:t xml:space="preserve"> </w:t>
      </w:r>
      <w:r w:rsidRPr="00006410">
        <w:rPr>
          <w:rFonts w:ascii="Times New Roman" w:hAnsi="Times New Roman" w:cs="Times New Roman"/>
          <w:sz w:val="28"/>
          <w:szCs w:val="28"/>
          <w:lang w:val="en-US"/>
        </w:rPr>
        <w:t>al</w:t>
      </w:r>
      <w:r w:rsidRPr="00BD2EB9">
        <w:rPr>
          <w:rFonts w:ascii="Times New Roman" w:hAnsi="Times New Roman" w:cs="Times New Roman"/>
          <w:sz w:val="28"/>
          <w:szCs w:val="28"/>
          <w:lang w:val="en-US"/>
        </w:rPr>
        <w:t xml:space="preserve">. </w:t>
      </w:r>
      <w:r w:rsidRPr="00006410">
        <w:rPr>
          <w:rFonts w:ascii="Times New Roman" w:hAnsi="Times New Roman" w:cs="Times New Roman"/>
          <w:sz w:val="28"/>
          <w:szCs w:val="28"/>
          <w:lang w:val="en-US"/>
        </w:rPr>
        <w:t>Temperature Correction to Enhance Blood Glucose Monitoring Accuracy Using Electrical Impedance Spectroscopy // Sensors. – 2020. – Vol. 20, Special Issue № 21. – Article. 6231 – P. 1-12.</w:t>
      </w:r>
    </w:p>
    <w:p w14:paraId="2516B427"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213 Matavos-Aramyan S., Moussavi M., Matavos-Aramyan H. et al. Cryptosporidium-contaminated water disinfection by a novel Fenton process // Free Radical Biology and Medicine. – 2017. – Vol. 106. – P. 158–167.</w:t>
      </w:r>
    </w:p>
    <w:p w14:paraId="7309F1BD"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214</w:t>
      </w:r>
      <w:r w:rsidRPr="00006410">
        <w:rPr>
          <w:lang w:val="en-US"/>
        </w:rPr>
        <w:t xml:space="preserve"> </w:t>
      </w:r>
      <w:r w:rsidRPr="00006410">
        <w:rPr>
          <w:rFonts w:ascii="Times New Roman" w:hAnsi="Times New Roman" w:cs="Times New Roman"/>
          <w:sz w:val="28"/>
          <w:szCs w:val="28"/>
          <w:lang w:val="en-US"/>
        </w:rPr>
        <w:t>Angelova P.R., Choi M.L., Berezhnov A.V., et al. (2020). Alpha synuclein aggregation drives ferroptosis: an interplay of iron, calcium and lipid peroxidation // Cell death and differentiation. – 2020. – Vol. 27, № 10. – Р. 2781–2796.</w:t>
      </w:r>
    </w:p>
    <w:p w14:paraId="5F8BDAFE"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215 Yoshida T., Prudent M., D'alessandro A. (2019). Red blood cell storage lesion: causes and potential clinical consequences // Blood transfusion = Trasfusione del sangue. – 2019. – Vol. 17, № 1. – Р. 27–52.</w:t>
      </w:r>
    </w:p>
    <w:p w14:paraId="135D1B8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216 Blat A., Makowski W., Smenda J., et al. (2024). Human erythrocytes under stress. Spectroscopic fingerprints of known oxidative mechanisms and beyond // Spectrochimica acta. Part A, Molecular and biomolecular spectroscopy. – 2024. – Vol. 313. – Article 124142.</w:t>
      </w:r>
    </w:p>
    <w:p w14:paraId="75F5573D"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217 Pellegrino C., Stone E. F., Valentini C. G., Teofili L. (2024). Fetal Red Blood Cells: A Comprehensive Review of Biological Properties and Implications for Neonatal Transfusion // Cells. – 2024. – Vol. 13, № 22. – Article 1843.</w:t>
      </w:r>
    </w:p>
    <w:p w14:paraId="6020B98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218 Maessen D.E.M., Stehouwer C.D., Schalkwijk C.G. The role of methylglyoxal and the glyoxalase system in diabetes and other age-related diseases. // Clinical Science. – 2015. – Vol. 128, № 12. – P. 839-861.</w:t>
      </w:r>
    </w:p>
    <w:p w14:paraId="6279EE9E"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219 Chaudhuri J., Bains Y., Guha S. et al. The Role of Advanced Glycation End Products in Aging and Metabolic Diseases: Bridging Association and Causality // Cell Metabolism. – 2018. – Vol. 28, № 3. – P. 337-352.</w:t>
      </w:r>
    </w:p>
    <w:p w14:paraId="7AC4124A"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220 Nigro C., Leone A., Fiory F. et al. – Dicarbonyl stress at the crossroads of healthy and unhealthy aging // Cells. – 2019. – Vol. 8, № 7.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749.</w:t>
      </w:r>
    </w:p>
    <w:p w14:paraId="4EFE9A7E"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221 Sai Sachin L., Nagarjuna Chary R., Pavankumar P., Prabhakar S. (2018). Identification and characterization of reaction products of 5-hydroxytryptamine with methylglyoxal and glyoxal by liquid chromatography/tandem mass spectrometry // Rapid communications in mass spectrometry : RCM. – 2018. – Vol. 32, № 17. – Р. 1529–1539.</w:t>
      </w:r>
    </w:p>
    <w:p w14:paraId="1879A61F"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222 Koike S., Tsurudome S., Okano S., Kishida A., Ogasawara Y. Dimethyl Fumarate Reduces Methylglyoxal-derived Carbonyl Stress Through Nrf2/GSH Activation in SH-SY5Y Cells // Neurochemical research. – 2024. – Vol. 50, № 1. – Article 28.</w:t>
      </w:r>
    </w:p>
    <w:p w14:paraId="0DE6BEA5"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223 Allaman I., Bélanger M., Magistretti P.J. Methylglyoxal, the dark side of glycolysis // Frontiers in Neuroscience. – 2015. – Vol. 9. – Article 23. – P. 1 – 12.</w:t>
      </w:r>
    </w:p>
    <w:p w14:paraId="682C6913"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lastRenderedPageBreak/>
        <w:t>224 Jensen S.J., Cuthbert B.J., Garza-Sánchez F., et al. Advanced glycation end-product crosslinking activates a type VI secretion system phospholipase effector protein // Nature communications. – 2024. – Vol. 15, № 1. – Article 8804.</w:t>
      </w:r>
    </w:p>
    <w:p w14:paraId="0AC7F365"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225 Zheng L., Li X., Widjaja F., Liu C., Rietjens I.M.C.M. Use of physiologically based kinetic modeling to predict neurotoxicity and genotoxicity of methylglyoxal in humans // NPJ science of food. – 2024. – Vol. 8, № 1. – Article 79.</w:t>
      </w:r>
    </w:p>
    <w:p w14:paraId="33D115FA"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226 Schalkwijk C.G., &amp; Stehouwer C.D.A. Methylglyoxal, a Highly Reactive Dicarbonyl Compound, in Diabetes, Its Vascular Complications, and Other Age-Related Diseases // Physiological reviews. – 2020. – Vol. 100, № 1. – Р. 407–461.</w:t>
      </w:r>
    </w:p>
    <w:p w14:paraId="7744D8B5"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227 Kold-Christensen, R., &amp; Johannsen, M. Methylglyoxal Metabolism and Aging-Related Disease: Moving from Correlation toward Causation // Trends in endocrinology and metabolism: TEM. – 2020. – Vol. 31, № 2. – Р. 81–92.</w:t>
      </w:r>
    </w:p>
    <w:p w14:paraId="273A7D22" w14:textId="77777777" w:rsidR="00006410" w:rsidRPr="00006410" w:rsidRDefault="00006410" w:rsidP="00006410">
      <w:pPr>
        <w:tabs>
          <w:tab w:val="left" w:pos="2190"/>
        </w:tabs>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228 de Bari L., Atlante A., Armeni T., Kalapos M.P. Synthesis and metabolism of methylglyoxal, S-D-lactoylglutathione and D-lactate in cancer and Alzheimer's disease. Exploring the crossroad of eternal youth and premature aging // Ageing research reviews. – 2019. – Vol. 53. – Article 100915.</w:t>
      </w:r>
    </w:p>
    <w:p w14:paraId="09DF520E" w14:textId="77777777" w:rsidR="00006410" w:rsidRPr="00006410" w:rsidRDefault="00006410" w:rsidP="00006410">
      <w:pPr>
        <w:tabs>
          <w:tab w:val="left" w:pos="2190"/>
        </w:tabs>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229  Zemva J., Pfaff D., Groener J. B., et al. Effects of the Reactive Metabolite Methylglyoxal on Cellular Signalling, Insulin Action and Metabolism - What We Know in Mammals and What We Can Learn From Yeast // Experimental and clinical endocrinology &amp; diabetes : official journal, German Society of Endocrinology [and] German Diabetes Association. – 2019. – Vol. 127, № 4. – Р. 203–214.</w:t>
      </w:r>
    </w:p>
    <w:p w14:paraId="575B8840"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230. Sudnitsyna M. V., Gusev N. B. Methylglyoxal and Small Heat Shock Proteins // Biochemistry. Biokhimiia. – 2017. – Vol. 82, № 7. – Р. 751–759.</w:t>
      </w:r>
    </w:p>
    <w:p w14:paraId="6D86DCAF"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231 Dube G., Tiamiou A., Bizet M., et al. Methylglyoxal: a novel upstream regulator of DNA methylation // Journal of experimental &amp; clinical cancer research : CR. – 2023. – Vol. 42, № 1. – Article 78.</w:t>
      </w:r>
    </w:p>
    <w:p w14:paraId="69CD12D1"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232 Berends E., van Oostenbrugge R.J., Foulquier S., Schalkwijk C.G. Methylglyoxal, a highly reactive dicarbonyl compound, as a threat for blood brain barrier integrity // Fluids and barriers of the CNS. – 2023. – Vol. 20, № 1. – Article 75.</w:t>
      </w:r>
    </w:p>
    <w:p w14:paraId="7B57D5D5"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233 Işık M., Tunç A., Duran, H. E., et al. Evaluation of the relationship among gene expressions and enzyme activities with antioxidant role and presenilin 1 expression in Alzheimer's disease // Journal of cellular and molecular medicine. – 2023. – Vol. 27, № 21. – Р. 3388–3394.</w:t>
      </w:r>
    </w:p>
    <w:p w14:paraId="73B33A85"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234 Zabel M., Nackenoff A., Kirsch W.M., et al. Markers of oxidative damage to lipids, nucleic acids and proteins and antioxidant enzymes activities in Alzheimer's disease brain: A meta-analysis in human pathological specimens // Free radical biology &amp; medicine. – 2018. – Vol. 115. – Р. 351–360.</w:t>
      </w:r>
    </w:p>
    <w:p w14:paraId="3DD9011E"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235 Zou P., Wu C., Liu T. C., Duan R., Yang,L. Oligodendrocyte progenitor cells in Alzheimer's disease: from physiology to pathology // Translational neurodegeneration. – 2023. – Vol. 12, № 1. – Article 52.</w:t>
      </w:r>
    </w:p>
    <w:p w14:paraId="490CBF07"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236 Ransy C., Vaz C., Lombès A., Bouillaud F. Use of H2O2 to Cause Oxidative Stress, the Catalase Issue // International journal of molecular sciences. – 2020. – Vol. 21, № 23. – Article 9149.</w:t>
      </w:r>
    </w:p>
    <w:p w14:paraId="0909554D"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lastRenderedPageBreak/>
        <w:t>237 Anwar S., Alrumaihi F., Sarwar T., et al. Exploring Therapeutic Potential of Catalase: Strategies in Disease Prevention and Management // Biomolecules. – 2024. – Vol. 14, № 6. – Article 697.</w:t>
      </w:r>
    </w:p>
    <w:p w14:paraId="461A11B6"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238 Li S., Hou H., Mori T., et al. Swedish mutant APP-based BACE1 binding site peptide reduces APP β-cleavage and cerebral Aβ levels in Alzheimer's mice // Scientific reports. – 2015. – Vol. 5. – Article 11322. </w:t>
      </w:r>
    </w:p>
    <w:p w14:paraId="7126496F"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239</w:t>
      </w:r>
      <w:r w:rsidRPr="00006410">
        <w:rPr>
          <w:lang w:val="en-US"/>
        </w:rPr>
        <w:t xml:space="preserve"> </w:t>
      </w:r>
      <w:r w:rsidRPr="00006410">
        <w:rPr>
          <w:rFonts w:ascii="Times New Roman" w:hAnsi="Times New Roman" w:cs="Times New Roman"/>
          <w:sz w:val="28"/>
          <w:szCs w:val="28"/>
          <w:lang w:val="en-US"/>
        </w:rPr>
        <w:t>Jomova K., Makova M., Alomar S. Y., et al. Essential metals in health and disease // Chemico-biological interactions. – 2022. – Vol. 367. – Article 110173.</w:t>
      </w:r>
    </w:p>
    <w:p w14:paraId="64DC0AC1"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240 Nandi A., Yan L. J., Jana C.K. et al. Role of Catalase in Oxidative Stress- and Age-Associated Degenerative Diseases // Oxidative medicine and cellular longevity. – 2019. – Vol. 2019. – Article 9613090. – P. 1 – 19.</w:t>
      </w:r>
    </w:p>
    <w:p w14:paraId="68956973"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241 Ali F., Manzoor U., Bhattacharya R., et al. Brain Metabolite, Myo-inositol, Inhibits Catalase Activity: A Mechanism of the Distortion of the Antioxidant Defense System in Alzheimer's disease // ACS omega. – 2022. – Vol. 7, № 15. – Р. 12690–12700.</w:t>
      </w:r>
    </w:p>
    <w:p w14:paraId="46FB4ABA"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242 Zhunussov Y., Taizhanova D., Abdullabekova R. et al. Optimum application of modern antithrombotic drugs among patients with the acute coronary syndrome with the risk of stricture formation of coronary arteries // Georgian medical news. – 2016. – Vol. 251. – P. 40-45.</w:t>
      </w:r>
    </w:p>
    <w:p w14:paraId="316E954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243 Pedata F., Dettori I., Coppi E., et al. Purinergic signalling in brain ischemia // Neuropharmacology. – 2016. – Vol. 104. – Р. 105–130.</w:t>
      </w:r>
    </w:p>
    <w:p w14:paraId="7A61276B"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244 Cieślak M., Czarnecka J., Roszek K. The roles of purinergic signaling in psychiatric disorders // Acta biochimica Polonica. – 2016. – Vol. 63 , № 1</w:t>
      </w:r>
      <w:r w:rsidRPr="00006410">
        <w:rPr>
          <w:lang w:val="en-US"/>
        </w:rPr>
        <w:t xml:space="preserve"> </w:t>
      </w:r>
      <w:r w:rsidRPr="00006410">
        <w:rPr>
          <w:rFonts w:ascii="Times New Roman" w:hAnsi="Times New Roman" w:cs="Times New Roman"/>
          <w:sz w:val="28"/>
          <w:szCs w:val="28"/>
          <w:lang w:val="en-US"/>
        </w:rPr>
        <w:t>. – Р. 1–9.</w:t>
      </w:r>
    </w:p>
    <w:p w14:paraId="7C322C47"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245 Krügel U. Purinergic receptors in psychiatric disorders // Neuropharmacology. – 2016. – Vol. 104</w:t>
      </w:r>
      <w:r w:rsidRPr="00006410">
        <w:rPr>
          <w:lang w:val="en-US"/>
        </w:rPr>
        <w:t xml:space="preserve"> </w:t>
      </w:r>
      <w:r w:rsidRPr="00006410">
        <w:rPr>
          <w:rFonts w:ascii="Times New Roman" w:hAnsi="Times New Roman" w:cs="Times New Roman"/>
          <w:sz w:val="28"/>
          <w:szCs w:val="28"/>
          <w:lang w:val="en-US"/>
        </w:rPr>
        <w:t>. – Р. 212–225.</w:t>
      </w:r>
    </w:p>
    <w:p w14:paraId="2BD99C1A"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246 Lindberg D., Shan D., Ayers-Ringler J., et al. Purinergic signaling and energy homeostasis in psychiatric disorders // Current molecular medicine. – 2015. – Vol. 15, № 3. – Р. 275–295.</w:t>
      </w:r>
    </w:p>
    <w:p w14:paraId="5646521B"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247 Beamer E., Gölöncsér F., Horváth G., et al. Purinergic mechanisms in neuroinflammation: An update from molecules to behavior // Neuropharmacology. – 2016. – Vol. 104</w:t>
      </w:r>
      <w:r w:rsidRPr="00006410">
        <w:rPr>
          <w:lang w:val="en-US"/>
        </w:rPr>
        <w:t xml:space="preserve"> </w:t>
      </w:r>
      <w:r w:rsidRPr="00006410">
        <w:rPr>
          <w:rFonts w:ascii="Times New Roman" w:hAnsi="Times New Roman" w:cs="Times New Roman"/>
          <w:sz w:val="28"/>
          <w:szCs w:val="28"/>
          <w:lang w:val="en-US"/>
        </w:rPr>
        <w:t>. – Р. 94–104.</w:t>
      </w:r>
    </w:p>
    <w:p w14:paraId="62C8CCA5"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248 Guo Y., Wu H., Dong D. et al. Stress and the brain: Emotional support mediates the association between myelination in the right supramarginal gyrus and perceived chronic stress // Neurobiology of stress. – 2022. – Vol. 22. – Article 100511.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1-9.</w:t>
      </w:r>
    </w:p>
    <w:p w14:paraId="4C5FB2ED"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249 Li G., Le T. M., Wang W. et al. Perceived stress, self-efficacy, and the cerebral morphometric markers in binge-drinking young adults // NeuroImage. Clinical. – 2021. – Vol. 32. – Article 102866.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1-10.</w:t>
      </w:r>
    </w:p>
    <w:p w14:paraId="0E6017E6"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250 McEwen B.S., Bowles N.P., Gray J. et al. Mechanisms of stress in the brain // Nature neuroscience. – 2015. – Vol. 18, № 10. – P. 1353–1363.</w:t>
      </w:r>
    </w:p>
    <w:p w14:paraId="17819851"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251 Sherman S.M., Cheng Y.-P., Fingerman K.L. et al. Social support, stress and the aging brain // Social cognitive and affective neuroscience. – 2016. – Vol. 11, № 7. – P. 1050-1058.</w:t>
      </w:r>
    </w:p>
    <w:p w14:paraId="61BD1305"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252 Grupe D.W., Barnes A.L., Gresham L., Kirvin-Quamme A., Nord E., Alexander A.L., Abercrombie H.C., Schaefer S.M., Davidson R.J. Perceived stress </w:t>
      </w:r>
      <w:r w:rsidRPr="00006410">
        <w:rPr>
          <w:rFonts w:ascii="Times New Roman" w:hAnsi="Times New Roman" w:cs="Times New Roman"/>
          <w:sz w:val="28"/>
          <w:szCs w:val="28"/>
          <w:lang w:val="en-US"/>
        </w:rPr>
        <w:lastRenderedPageBreak/>
        <w:t>associations with hippocampal-dependent behavior and hippocampal subfield volume // Neurobiology of Stress. – 2022. – Vol. 19. – Article 100469.</w:t>
      </w:r>
    </w:p>
    <w:p w14:paraId="2D8F9E7A"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253 Klaming R., Harlé K.M., Infante M.A. et al. Shared gray matter reductions across alcohol use disorder and posttraumatic stress disorder in the anterior cingulate cortex: A dual meta-analysis // Neurobiology of stress. – 2018. – Vol. 10. – Article 100132.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1-11.</w:t>
      </w:r>
    </w:p>
    <w:p w14:paraId="79BF8B3A"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254 Wadden K.P., Snow N.J., Sande P. et al. Yoga Practitioners Uniquely Activate the Superior Parietal Lobule and Supramarginal Gyrus During Emotion Regulation // Frontiers in integrative neuroscience. – 2018. – Vol. 12. – Article 60.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1-11.</w:t>
      </w:r>
    </w:p>
    <w:p w14:paraId="444D394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255 Limanowski J., Blankenburg F. Network activity underlying the illusory self-attribution of a dummy arm // Human brain mapping. – 2015. – Vol. 36, № 6. – P. 2284–2304.</w:t>
      </w:r>
    </w:p>
    <w:p w14:paraId="619AAFA8"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256 Blanke O., Slater M., Serino A. Behavioral, Neural, and Computational Principles of Bodily Self-Consciousness // Neuron. – 2015. – Vol. 88, № 1. – P. 145–166.</w:t>
      </w:r>
    </w:p>
    <w:p w14:paraId="0651A497"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257 di Pellegrino G., Làdavas E. Peripersonal space in the brain // Neuropsychologia. – 2015. – Vol. 66. – P. 126–133.</w:t>
      </w:r>
    </w:p>
    <w:p w14:paraId="0523DF32"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258 Bogdanova O.V., Bogdanov V.B., Dureux A. et al. The Peripersonal Space in a social world // Cortex; a journal devoted to the study of the nervous system and behavior. – 2021. – Vol. 142. – P. 28–46.</w:t>
      </w:r>
    </w:p>
    <w:p w14:paraId="4C36265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259 Serino A. Peripersonal space (PPS) as a multisensory interface between the individual and the environment, defining the space of the self // Neuroscience and biobehavioral reviews. – 2019. – Vol. 99. – P. 138-159.</w:t>
      </w:r>
    </w:p>
    <w:p w14:paraId="546941F3"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260 de Borst A.W., Sanchez-Vives M.V., Slater M. et al. First-Person Virtual Embodiment Modulates the Cortical Network that Encodes the Bodily Self and Its Surrounding Space during the Experience of Domestic Violence // eNeuro. – 2020. – Vol. 7, № 3. – Article ENEURO.0263-19.2019. – P. 1-14.</w:t>
      </w:r>
    </w:p>
    <w:p w14:paraId="6513F485"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261 Grivaz P., Blanke O., Serino A. Common and distinct brain regions processing multisensory bodily signals for peripersonal space and body ownership // NeuroImage. – 2017. – Vol. 147. – P. 602–618.</w:t>
      </w:r>
    </w:p>
    <w:p w14:paraId="49988C13"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262 Kogler L., Müller V.I., Chang A. et al. Psychosocial versus physiological stress - Meta-analyses on deactivations and activations of the neural correlates of stress reactions // NeuroImage. – 2015. – Vol. 119. – P. 235–251.</w:t>
      </w:r>
    </w:p>
    <w:p w14:paraId="7C42951B"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263 Bijata M., Bączyńska E., Müller F.E., et al. Activation of the 5-HT7 receptor and MMP-9 signaling module in the hippocampal CA1 region is necessary for the development of depressive-like behavior // Cell reports. – 2022. – Vol. 38, № 11. – Article 110532.</w:t>
      </w:r>
    </w:p>
    <w:p w14:paraId="215F35B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264 Zimmerman M.E., Ezzati A., Katz M.J., et al. Perceived stress is differentially related to hippocampal subfield volumes among older adults // PLoS One. – 2016. – Vol. 11, № 5. – Article e0154530.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1-10.</w:t>
      </w:r>
    </w:p>
    <w:p w14:paraId="5C9C0ED5"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265 Nolan M., Roman E., Nasa A., Levins K. J., O'Hanlon E., O'Keane V., Willian Roddy D. Hippocampal and Amygdalar Volume Changes in Major Depressive Disorder: A Targeted Review and Focus on Stress // Chronic stress (Thousand Oaks, Calif.). – 2020. – Vol. 4. – Article 2470547020944553.</w:t>
      </w:r>
    </w:p>
    <w:p w14:paraId="69F1F66A"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lastRenderedPageBreak/>
        <w:t>266 van Rooij S.J.H., Stevens J.S., Ely T.D. et al. The Role of the Hippocampus in Predicting Future Posttraumatic Stress Disorder Symptoms in Recently Traumatized Civilians // Biological psychiatry. – 2017. – Vol. 84, № 2. – P. 106-112.</w:t>
      </w:r>
    </w:p>
    <w:p w14:paraId="02873613"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267 Koch S.B.J., van Ast V.A., Kaldewaij R. et al. Larger dentate gyrus volume as predisposing resilience factor for the development of trauma-related symptoms // Neuropsychopharmacology: official publication of the American College of Neuropsychopharmacology. – 2021. – Vol. 46, № 7. – P. 1283-1292.</w:t>
      </w:r>
    </w:p>
    <w:p w14:paraId="18322A28"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268 Anacker C., Hen R. Adult hippocampal neurogenesis and cognitive flexibility — linking memory and mood // Nature reviews. Neuroscience. – 2017. – Vol. 18, № 6. – P. 335-346.</w:t>
      </w:r>
    </w:p>
    <w:p w14:paraId="5787FD4D"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269 Besnard A., Sahay A. Adult Hippocampal Neurogenesis, Fear Generalization, and Stress // Neuropsychopharmacology : official publication of the American College of Neuropsychopharmacology. – 2016. – Vol. 41, № 1.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24–44.</w:t>
      </w:r>
    </w:p>
    <w:p w14:paraId="170D495E"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270 Liberzon I., Abelson J.L. Context processing and the neurobiology of post-traumatic stress disorder // Neuron. – 2016. – Vol. 92, № 1. – P. 14-30.</w:t>
      </w:r>
    </w:p>
    <w:p w14:paraId="73C45F2E"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271 Toda T., Gage, F.H. Review: adult neurogenesis contributes to hippocampal plasticity // Cell and tissue research. – 2018. – Vol. 373, № 3.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693–709.</w:t>
      </w:r>
    </w:p>
    <w:p w14:paraId="4F846537"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272 Anacker C., Hen R. Adult hippocampal neurogenesis and cognitive flexibility — linking memory and mood // Nature reviews. Neuroscience. – 2017. – Vol. 18, № 6. – P. 335-346.</w:t>
      </w:r>
    </w:p>
    <w:p w14:paraId="252BD26A"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273 Gandy K., Kim S., Sharp C. et al. Pattern separation: a potential marker of impaired hippocampal adult neurogenesis in major depressive disorder // Frontiers in neuroscience. – 2017. – Vol. 11. – Article 571. – P. 1-9.</w:t>
      </w:r>
    </w:p>
    <w:p w14:paraId="1D33E169"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274 Mizukami R., Matsumoto M., Koganezawa T. The lateral habenula regulates stress-related respiratory responses via the monoaminergic system // Pflugers Archiv : European journal of physiology. – 2024. –  10.1007/s00424-024-03043-7. – Advance online publication.</w:t>
      </w:r>
    </w:p>
    <w:p w14:paraId="6A5B35C2"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275 Metzger M., Souza R., Lima L.B., et al. Habenular connections with the dopaminergic and serotonergic system and their role in stress-related psychiatric disorders // The European journal of neuroscience. – 2021. – Vol. 53, № 1.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65–88.</w:t>
      </w:r>
    </w:p>
    <w:p w14:paraId="482A51A8"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276 Chang W.L., Hen R. Adult Neurogenesis, Context Encoding, and Pattern Separation: A Pathway for Treating Overgeneralization // Advances in neurobiology. – 2024. – Vol. 38. – Р. 163–193.</w:t>
      </w:r>
    </w:p>
    <w:p w14:paraId="1A8B6F61"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277 Tuncdemir S.N., Lacefield C.O., Hen R. Contributions of adult neurogenesis to dentate gyrus network activity and computations // Behavioural brain research. – 2019. – Vol. 374. – Article 112112.</w:t>
      </w:r>
    </w:p>
    <w:p w14:paraId="723C8B71"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278 Song C., Ehlers V. L., Moyer J.R., Jr Trace Fear Conditioning Differentially Modulates Intrinsic Excitability of Medial Prefrontal Cortex-Basolateral Complex of Amygdala Projection Neurons in Infralimbic and Prelimbic Cortices // The Journal of neuroscience : the official journal of the Society for Neuroscience. – 2015. – Vol. 35, № 39</w:t>
      </w:r>
      <w:r w:rsidRPr="00006410">
        <w:rPr>
          <w:lang w:val="en-US"/>
        </w:rPr>
        <w:t xml:space="preserve"> </w:t>
      </w:r>
      <w:r w:rsidRPr="00006410">
        <w:rPr>
          <w:rFonts w:ascii="Times New Roman" w:hAnsi="Times New Roman" w:cs="Times New Roman"/>
          <w:sz w:val="28"/>
          <w:szCs w:val="28"/>
          <w:lang w:val="en-US"/>
        </w:rPr>
        <w:t>. – Р. 13511–13524.</w:t>
      </w:r>
    </w:p>
    <w:p w14:paraId="17BE5887"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279 Negrón-Oyarzo I., Aboitiz F., Fuentealba P. Impaired functional connectivity in the prefrontal cortex: a mechanism for chronic stress-induced neuropsychiatric disorders // Neural plasticity. – 2016.– Article 7539065.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1-16.</w:t>
      </w:r>
    </w:p>
    <w:p w14:paraId="7C56EADC"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lastRenderedPageBreak/>
        <w:t>280 Lingawi N.W., Laurent V., Westbrook R.F., Holmes, N.M. The role of the basolateral amygdala and infralimbic cortex in (re)learning extinction // Psychopharmacology. – 2019. – Vol. 236 , № 1. – Р. 303–312.</w:t>
      </w:r>
    </w:p>
    <w:p w14:paraId="2D7D067D"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281 Joyce M.K.P., Wang J., Barbas H. Subgenual and Hippocampal Pathways in Amygdala Are Set to Balance Affect and Context Processing // The Journal of neuroscience : the official journal of the Society for Neuroscience. – 2023. – Vol. 43, № 17. – Р. 3061–3080.</w:t>
      </w:r>
    </w:p>
    <w:p w14:paraId="306EB9F6"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282 Babaev O., Piletti Chatain C., Krueger-Burg D. (2018). Inhibition in the amygdala anxiety circuitry // Experimental &amp; molecular medicine. – 2018. – Vol. 50, № 4. – Р.  1–16.</w:t>
      </w:r>
    </w:p>
    <w:p w14:paraId="22E0CFF6"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283 Asim M., Wang H., Waris A., He, J. Basolateral amygdala parvalbumin and cholecystokinin-expressing GABAergic neurons modulate depressive and anxiety-like behaviors // Translational psychiatry. – 2024. – Vol. 14, № 1. – Article 418.</w:t>
      </w:r>
    </w:p>
    <w:p w14:paraId="2596CFAF"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284 Guadagno A., Kang M.S., Devenyi G.A., et al. Reduced resting-state functional connectivity of the basolateral amygdala to the medial prefrontal cortex in preweaning rats exposed to chronic early-life stress // Brain structure &amp; function. – 2018. – Vol. 223, № 8. – Р. 3711–3729.</w:t>
      </w:r>
    </w:p>
    <w:p w14:paraId="25AA32B6"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285 Saha R., Shrivastava K., Jing L., et al. (2018). Perturbation of GABAergic Synapses at the Axon Initial Segment of Basolateral Amygdala Induces Trans-regional Metaplasticity at the Medial Prefrontal Cortex // Cerebral cortex (New York, N.Y. : 1991). – 2018. – Vol. 28, № 1.</w:t>
      </w:r>
      <w:r w:rsidRPr="00006410">
        <w:rPr>
          <w:lang w:val="en-US"/>
        </w:rPr>
        <w:t xml:space="preserve"> </w:t>
      </w:r>
      <w:r w:rsidRPr="00006410">
        <w:rPr>
          <w:rFonts w:ascii="Times New Roman" w:hAnsi="Times New Roman" w:cs="Times New Roman"/>
          <w:sz w:val="28"/>
          <w:szCs w:val="28"/>
          <w:lang w:val="en-US"/>
        </w:rPr>
        <w:t>– Р.  395–410.</w:t>
      </w:r>
    </w:p>
    <w:p w14:paraId="0D682432"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286 Porter J.T., Sepulveda-Orengo M.T. Learning-induced intrinsic and synaptic plasticity in the rodent medial prefrontal cortex // Neurobiology of learning and memory. – 2020. – Vol. 169. – Article 107117.</w:t>
      </w:r>
    </w:p>
    <w:p w14:paraId="6F414EDA"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287</w:t>
      </w:r>
      <w:r w:rsidRPr="00006410">
        <w:rPr>
          <w:lang w:val="en-US"/>
        </w:rPr>
        <w:t xml:space="preserve"> </w:t>
      </w:r>
      <w:r w:rsidRPr="00006410">
        <w:rPr>
          <w:rFonts w:ascii="Times New Roman" w:hAnsi="Times New Roman" w:cs="Times New Roman"/>
          <w:sz w:val="28"/>
          <w:szCs w:val="28"/>
          <w:lang w:val="en-US"/>
        </w:rPr>
        <w:t>Kanigowski D., Urban-Ciecko J. Conditioning and pseudoconditioning differently change intrinsic excitability of inhibitory interneurons in the neocortex // Cerebral cortex (New York, N.Y. : 1991). – 2024. – Vol. 34, № 4. – Article bhae109.</w:t>
      </w:r>
    </w:p>
    <w:p w14:paraId="377B0658"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288 Beyeler A. (2019). Do antidepressants restore lost synapses? // Science (New York, N.Y.). – 2019. – Vol. 364, № 6436.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129–130.</w:t>
      </w:r>
    </w:p>
    <w:p w14:paraId="05AF2F45"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289 Castillo-Gómez E., Pérez-Rando M., Bellés M., Gilabert-Juan J., Llorens J.V., Carceller H., Bueno-Fernández C., García-Mompó C., Ripoll-Martínez B., Curto Y., Sebastiá-Ortega, N., Moltó, M.D., Sanjuan, J., Nacher J. Early Social Isolation Stress and Perinatal NMDA Receptor Antagonist Treatment Induce Changes in the Structure and Neurochemistry of Inhibitory Neurons of the Adult Amygdala and Prefrontal Cortex // eNeuro. – 2017. – Vol. 4, № 2. – Article ENEURO.0034-17.2017.</w:t>
      </w:r>
    </w:p>
    <w:p w14:paraId="2CB5209E"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290 Bączyńska E., Pels K.K., Basu S., Włodarczyk J., Ruszczycki B. Quantification of Dendritic Spines Remodeling under Physiological Stimuli and in Pathological Conditions // International journal of molecular sciences. – 2021. – Vol. 22, № 8. – Article 4053.</w:t>
      </w:r>
    </w:p>
    <w:p w14:paraId="3BB109DE"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291 Evangelisti C., Chiarini F., Paganelli F., Marmiroli S., Martelli, A.M. Crosstalks of GSK3 signaling with the mTOR network and effects on targeted therapy of cancer // Biochimica et biophysica acta. Molecular cell research. – 2020. – Vol. 1867, № 4. – Article 118635.</w:t>
      </w:r>
    </w:p>
    <w:p w14:paraId="11D45388"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292 Vose L.R., Stanton, P.K. Synaptic plasticity, metaplasticity and depression // Current neuropharmacology. – 2017. – Vol. 15, № 1. – P. 71–86.</w:t>
      </w:r>
    </w:p>
    <w:p w14:paraId="19953FA2"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lastRenderedPageBreak/>
        <w:t>293 Bączyńska, E., Zaręba-Kozioł, M., Ruszczycki, B., et al. Stress resilience is an active and multifactorial process manifested by structural, functional, and molecular changes in synapses // Neurobiology of stress. – 2024. – Vol. 33. – Article 100683.</w:t>
      </w:r>
    </w:p>
    <w:p w14:paraId="0DB6D84F"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294 Duman R.S., Aghajanian G.K., Sanacora G., Krystal, J.H. Synaptic plasticity and depression: new insights from stress and rapid-acting antidepressants // Nature medicine. – 2016. – Vol. 22, № 3.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238–249.</w:t>
      </w:r>
    </w:p>
    <w:p w14:paraId="3A9519DA"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295 Chen J., Wei Y., Li N., et al. Preliminary Investigation Into the Antidepressant Effects of a Novel Curcumin Analogue (CACN136) In Vitro and In Vivo // Molecular neurobiology. – 2024. –  10.1007/s12035-024-04363-6. Advance online publication. </w:t>
      </w:r>
    </w:p>
    <w:p w14:paraId="050DA128"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296 Yi E.S., Oh S., Lee J.K. et al. Chronic stress-induced dendritic reorganization and abundance of synaptosomal PKA-dependent CP-AMPA receptor in the basolateral amygdala in a mouse model of depression // Biochemical and biophysical research communications. – 2017. – Vol. 486, № 3. – P. 671–678.</w:t>
      </w:r>
    </w:p>
    <w:p w14:paraId="76EC30A7"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lang w:val="en-US"/>
        </w:rPr>
        <w:t xml:space="preserve">297 Zhang X., Ge T.T., Yin G. et al. Stress-Induced Functional Alterations in Amygdala: Implications for Neuropsychiatric Diseases // Frontiers in neuroscience. – 2018. – Vol. 12. – Article. </w:t>
      </w:r>
      <w:r w:rsidRPr="00006410">
        <w:rPr>
          <w:rFonts w:ascii="Times New Roman" w:hAnsi="Times New Roman" w:cs="Times New Roman"/>
          <w:sz w:val="28"/>
          <w:szCs w:val="28"/>
        </w:rPr>
        <w:t>367. – Р. 1-9.</w:t>
      </w:r>
    </w:p>
    <w:p w14:paraId="5E136E8D"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rPr>
        <w:t>298 MedElement. – Клинические протоколы МЗ РК. – Версия: Клинические протоколы МЗ РК - 2017 (Казахстан). – Раздел медицины: Психиатрия. – Реакция на стресс. – URL: https://diseases.medelement.com/disease/%D1%80%D0%B5%D0%B0%D0%BA%D1%86%D0%B8%D1%8F-%D0%BD%D0%B0-%D1%81%D1%82%D1%80%D0%B5%D1%81%D1%81-2017/15428 (дата обращения 29.06.2023).</w:t>
      </w:r>
    </w:p>
    <w:p w14:paraId="2A85090A"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rPr>
        <w:t>299 MedElement. – Клинические протоколы МЗ РК.  – Версия: Клинические протоколы МЗ РК. – 2018 (Казахстан). – Раздел медицины: Неврология. – Невротические, связанные со стрессом, соматоформные расстройства. – URL: https://diseases.medelement.com/disease/%D0%BD%D0%B5%D0%B2%D1%80%D0%BE%D1%82%D0%B8%D1%87%D0%B5%D1%81%D0%BA%D0%B8%D0%B5-%D1%81%D0%B2%D1%8F%D0%B7%D0%B0%D0%BD%D0%BD%D1%8B%D0%B5-%D1%81%D0%BE-%D1%81%D1%82%D1%80%D0%B5%D1%81%D1%81%D0%BE%D0%BC-%D1%81%D0%BE%D0%BC%D0%B0%D1%82%D0%BE%D1%84%D0%BE%D1%80%D0%BC%D0%BD%D1%8B%D0%B5-%D1%80%D0%B0%D1%81%D1%81%D1%82%D1%80%D0%BE%D0%B9%D1%81%D1%82%D0%B2%D0%B0-2018/16012 (дата обращения 29.06.2023).</w:t>
      </w:r>
    </w:p>
    <w:p w14:paraId="4CB89B1A"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300 Depression in adults: treatment and management. NICE Guideline. No. 222. – London: National Institute for Health and Care Excellence. – 2022. – 103p. – URL:https://www.ncbi.nlm.nih.gov/books/NBK583074/ (</w:t>
      </w:r>
      <w:r w:rsidRPr="00006410">
        <w:rPr>
          <w:rFonts w:ascii="Times New Roman" w:hAnsi="Times New Roman" w:cs="Times New Roman"/>
          <w:sz w:val="28"/>
          <w:szCs w:val="28"/>
        </w:rPr>
        <w:t>дата</w:t>
      </w:r>
      <w:r w:rsidRPr="00006410">
        <w:rPr>
          <w:rFonts w:ascii="Times New Roman" w:hAnsi="Times New Roman" w:cs="Times New Roman"/>
          <w:sz w:val="28"/>
          <w:szCs w:val="28"/>
          <w:lang w:val="en-US"/>
        </w:rPr>
        <w:t xml:space="preserve"> </w:t>
      </w:r>
      <w:r w:rsidRPr="00006410">
        <w:rPr>
          <w:rFonts w:ascii="Times New Roman" w:hAnsi="Times New Roman" w:cs="Times New Roman"/>
          <w:sz w:val="28"/>
          <w:szCs w:val="28"/>
        </w:rPr>
        <w:t>обращения</w:t>
      </w:r>
      <w:r w:rsidRPr="00006410">
        <w:rPr>
          <w:rFonts w:ascii="Times New Roman" w:hAnsi="Times New Roman" w:cs="Times New Roman"/>
          <w:sz w:val="28"/>
          <w:szCs w:val="28"/>
          <w:lang w:val="en-US"/>
        </w:rPr>
        <w:t xml:space="preserve"> 29.06.22).</w:t>
      </w:r>
    </w:p>
    <w:p w14:paraId="6122FF72"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301 Naguy A., Alamiri B. Antidepressants-A Misnomer? Clinical Impressionism or Scientific Empiricism? // The primary care companion for CNS disorders. – 2022. – Vol. 24, № 3. – Article 21br03084.</w:t>
      </w:r>
    </w:p>
    <w:p w14:paraId="16AEB1CD"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lastRenderedPageBreak/>
        <w:t>302 Fasipe O.J. Neuropharmacological Classification of Antidepressant Agents Based on their Mechanisms of Action // Archives of Medicine and Health Sciences. – 2018. – Vol. 6, № 1. – P. 81-94.</w:t>
      </w:r>
    </w:p>
    <w:p w14:paraId="46E7C2D7"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303 Stahl S.M. Prescriber's Guide: Stahl's Essential Psychopharmacology /Editors: S.M. Stahl, M.M. Grady – 6th ed – Cambridge: Cambridge University Press, 2020. – 944 p.</w:t>
      </w:r>
    </w:p>
    <w:p w14:paraId="442A82E1"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304 Harmer C.J., Duman R.S., Cowen, P.J. How do antidepressants work? New perspectives for refining future treatment approaches // The lancet. Psychiatry. – 2017. – Vol. 4, № 5.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409–418.</w:t>
      </w:r>
    </w:p>
    <w:p w14:paraId="2DEBC43C"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305 Morris N.P. Injustice Disorder // The New England journal of medicine. – 2022. – Vol. 387, № 22. – P. 2017–2019.</w:t>
      </w:r>
    </w:p>
    <w:p w14:paraId="48D40B1C"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306 Munkholm K., Paludan-Müller A.S., Boesen K. Considering the methodological limitations in the evidence base of antidepressants for depression: a reanalysis of a network meta-analysis // BMJ Open. – 2019. – Vol. 9, № 6. – Article e024886.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1-9.</w:t>
      </w:r>
    </w:p>
    <w:p w14:paraId="09BB1ECC"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307 Hengartner M.P., Jakobsen J.C., Sørensen A. et al. Efficacy of new-generation antidepressants assessed with the Montgomery-Asberg Depression Rating Scale, the gold standard clinician rating scale: A meta-analysis of randomised placebo-controlled trials // PLoS ONE. – 2020. – Vol. 15, № 2. - Article e0229381.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1-11.</w:t>
      </w:r>
    </w:p>
    <w:p w14:paraId="6A99219E"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308 Cipriani A., Furukawa T.A., Salanti G., et al. Comparative efficacy and acceptability of 21 antidepressant drugs for the acute treatment of adults with major depressive disorder: a systematic review and network meta-analysis // Lancet. –  2018. – Vol. 391. – Article 10128. – P. 1357–1366.</w:t>
      </w:r>
    </w:p>
    <w:p w14:paraId="0FAB9C5E"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309 Stone M.B., Yaseen Z.S., Miller B.J. et al. Response to acute monotherapy for major depressive disorder in randomized, placebo controlled trials submitted to the US Food and Drug Administration: individual participant data analysis // BMJ (Clinical research ed.). – 2022. – Vol. 378. – Article e067606.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1-9.</w:t>
      </w:r>
    </w:p>
    <w:p w14:paraId="459A8030"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310 Hengartner M.P., Plöderl M. Statistically Significant Antidepressant-Placebo Differences on Subjective Symptom-Rating Scales Do Not Prove That the Drugs Work: Effect Size and Method Bias Matter! // Frontiers in psychiatry. – 2018. – Vol. 9. – Article 517.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1-5.</w:t>
      </w:r>
    </w:p>
    <w:p w14:paraId="53349A90"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311 Kirsch I. Placebo Effect in the Treatment of Depression and Anxiety // Frontiers in psychiatry. – 2019. – Vol. 10. – Article 407.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1-9.</w:t>
      </w:r>
    </w:p>
    <w:p w14:paraId="241A5A16"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312 Read J., Moncrieff J. Depression: why drugs and electricity are not the answer // Psychological medicine. – 2022. – Vol. 52, № 8. – P. 1401–1410.</w:t>
      </w:r>
    </w:p>
    <w:p w14:paraId="21FEB451"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313 Hengartner M.P., Plöderl M. False Beliefs in Academic Psychiatry: The Case of Antidepressant Drugs // Ethical Human Psychology and Psychiatry. – 2018. – Vol. 20, № 1. – P. 6–16.</w:t>
      </w:r>
    </w:p>
    <w:p w14:paraId="4358555A"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314 Munkholm K., Paludan-Müller A.S., Boesen K. Considering the methodological limitations in the evidence base of antidepressants for depression: a reanalysis of a network meta-analysis // BMJ Open. – 2019. – Vol. 9, № 6. – Article e024886.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1-9.</w:t>
      </w:r>
    </w:p>
    <w:p w14:paraId="2ECF33F0"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315 Hengartner M.P., Jakobsen J.C., Sørensen A. et al. Efficacy of new-generation antidepressants assessed with the Montgomery-Asberg Depression Rating </w:t>
      </w:r>
      <w:r w:rsidRPr="00006410">
        <w:rPr>
          <w:rFonts w:ascii="Times New Roman" w:hAnsi="Times New Roman" w:cs="Times New Roman"/>
          <w:sz w:val="28"/>
          <w:szCs w:val="28"/>
          <w:lang w:val="en-US"/>
        </w:rPr>
        <w:lastRenderedPageBreak/>
        <w:t xml:space="preserve">Scale, the gold standard clinician rating scale: A meta-analysis of randomised placebo-controlled trials // PLoS ONE. – 2020. – Vol. 15, № 2. - Article e0229381.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xml:space="preserve"> 1-11.</w:t>
      </w:r>
    </w:p>
    <w:p w14:paraId="5E085AA6"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316 Cipriani A., Furukawa T.A., Salanti G. et al. Comparative efficacy and acceptability of 21 antidepressant drugs for the acute treatment of adults with major depressive disorder: a systematic review and network meta-analysis // Lancet (London, England). – 2018. – Vol. 391. – Article 10128. – P. 1357–1366.</w:t>
      </w:r>
    </w:p>
    <w:p w14:paraId="018A71B1"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317 Stone M.B., Yaseen Z.S., Miller B.J. et al. Response to acute monotherapy for major depressive disorder in randomized, placebo controlled trials submitted to the US Food and Drug Administration: individual participant data analysis // BMJ (Clinical research ed.). – 2022. – Vol. 378. - Article e067606.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1-9.</w:t>
      </w:r>
    </w:p>
    <w:p w14:paraId="37384F8B"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318 Hengartner M.P. Is there a genuine placebo effect in acute depression treatments? A reassessment of regression to the mean and spontaneous remission // BMJ evidence-based medicine. – 2020. – Vol. 25, № 2. – P. 46–48.</w:t>
      </w:r>
    </w:p>
    <w:p w14:paraId="065062D7"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lang w:val="en-US"/>
        </w:rPr>
        <w:t xml:space="preserve">319 Stein D.J., Rouillon F., Maercker A. New perspectives on adjustment disorder // The world journal of biological psychiatry : the official journal of the World Federation of Societies of Biological Psychiatry. – 2018. – Vol. 19. – Sup.1.  </w:t>
      </w:r>
      <w:r w:rsidRPr="00006410">
        <w:rPr>
          <w:rFonts w:ascii="Times New Roman" w:hAnsi="Times New Roman" w:cs="Times New Roman"/>
          <w:sz w:val="28"/>
          <w:szCs w:val="28"/>
        </w:rPr>
        <w:t xml:space="preserve">– </w:t>
      </w:r>
      <w:r w:rsidRPr="00006410">
        <w:rPr>
          <w:rFonts w:ascii="Times New Roman" w:hAnsi="Times New Roman" w:cs="Times New Roman"/>
          <w:sz w:val="28"/>
          <w:szCs w:val="28"/>
          <w:lang w:val="en-US"/>
        </w:rPr>
        <w:t>S</w:t>
      </w:r>
      <w:r w:rsidRPr="00006410">
        <w:rPr>
          <w:rFonts w:ascii="Times New Roman" w:hAnsi="Times New Roman" w:cs="Times New Roman"/>
          <w:sz w:val="28"/>
          <w:szCs w:val="28"/>
        </w:rPr>
        <w:t>1–</w:t>
      </w:r>
      <w:r w:rsidRPr="00006410">
        <w:rPr>
          <w:rFonts w:ascii="Times New Roman" w:hAnsi="Times New Roman" w:cs="Times New Roman"/>
          <w:sz w:val="28"/>
          <w:szCs w:val="28"/>
          <w:lang w:val="en-US"/>
        </w:rPr>
        <w:t>S</w:t>
      </w:r>
      <w:r w:rsidRPr="00006410">
        <w:rPr>
          <w:rFonts w:ascii="Times New Roman" w:hAnsi="Times New Roman" w:cs="Times New Roman"/>
          <w:sz w:val="28"/>
          <w:szCs w:val="28"/>
        </w:rPr>
        <w:t>2.</w:t>
      </w:r>
    </w:p>
    <w:p w14:paraId="54EC7ACA"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rPr>
        <w:t>320 Бизунок Н.А. Антидепрессанты: учебно-методическое пособие / Н.А. Бизунок, А.В. Гайдук– Минск: БГМУ, 2017. – 26 с.</w:t>
      </w:r>
    </w:p>
    <w:p w14:paraId="0F2F896D"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321 Yan R., Cai H., Cui Y. et al. Comparative efficacy and safety of monoamine oxidase type B inhibitors plus channel blockers and monoamine oxidase type B inhibitors as adjuvant therapy to levodopa in the treatment of Parkinson's disease: a network meta-analysis of randomized controlled trials // European journal of neurology. – 2023. – Vol. 30, № 4. – P. 1118-1134. </w:t>
      </w:r>
    </w:p>
    <w:p w14:paraId="2DB7DF9C"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322 Youdim M.B.H. Monoamine oxidase inhibitors, and iron chelators in depressive illness and neurodegenerative diseases // Journal of neural transmission. – 2018. – Vol. 125, № 11. – P. 1719-1733.</w:t>
      </w:r>
    </w:p>
    <w:p w14:paraId="020A2251"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323 Finberg J.P.M., Rabey J.M. Inhibitors of MAO-A and MAO-B in Psychiatry and Neurology // Frontiers in Pharmacology. – 2016. – Vol.7. – Article 340.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1-15.</w:t>
      </w:r>
    </w:p>
    <w:p w14:paraId="59D32B35"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324 Kadyan P., Singh L. Unraveling the mechanistic interplay of mediators orchestrating the neuroprotective potential of harmine // Pharmacological reports : PR. – 2024. – Vol. 76, № 4. – Р. 665–678.</w:t>
      </w:r>
    </w:p>
    <w:p w14:paraId="152D696D"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325 Sub Laban T., Saadabadi A. Monoamine Oxidase Inhibitors (MAOI) / T. Sub Laban, A. Saadabadi [Internet] Last Update: July 17, 2023. – Treasure Island (FL): StatPearls Publishing. – Available from: URL: https://www.ncbi.nlm.nih.gov/books/NBK539848/ (</w:t>
      </w:r>
      <w:r w:rsidRPr="00006410">
        <w:rPr>
          <w:rFonts w:ascii="Times New Roman" w:hAnsi="Times New Roman" w:cs="Times New Roman"/>
          <w:sz w:val="28"/>
          <w:szCs w:val="28"/>
        </w:rPr>
        <w:t>дата</w:t>
      </w:r>
      <w:r w:rsidRPr="00006410">
        <w:rPr>
          <w:rFonts w:ascii="Times New Roman" w:hAnsi="Times New Roman" w:cs="Times New Roman"/>
          <w:sz w:val="28"/>
          <w:szCs w:val="28"/>
          <w:lang w:val="en-US"/>
        </w:rPr>
        <w:t xml:space="preserve"> </w:t>
      </w:r>
      <w:r w:rsidRPr="00006410">
        <w:rPr>
          <w:rFonts w:ascii="Times New Roman" w:hAnsi="Times New Roman" w:cs="Times New Roman"/>
          <w:sz w:val="28"/>
          <w:szCs w:val="28"/>
        </w:rPr>
        <w:t>обращения</w:t>
      </w:r>
      <w:r w:rsidRPr="00006410">
        <w:rPr>
          <w:rFonts w:ascii="Times New Roman" w:hAnsi="Times New Roman" w:cs="Times New Roman"/>
          <w:sz w:val="28"/>
          <w:szCs w:val="28"/>
          <w:lang w:val="en-US"/>
        </w:rPr>
        <w:t xml:space="preserve"> 29.06.2023).</w:t>
      </w:r>
    </w:p>
    <w:p w14:paraId="0A322490"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326 Amssayef A., Eddouks M. Alkaloids as Vasodilator Agents: A Review // Current pharmaceutical design. – 2023. – Vol. 29, № 24.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1886–1895.</w:t>
      </w:r>
    </w:p>
    <w:p w14:paraId="40B15100"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327 Egger K., Aicher H. D., Cumming P., Scheidegger M. Neurobiological research on N,N-dimethyltryptamine (DMT) and its potentiation by monoamine oxidase (MAO) inhibition: from ayahuasca to synthetic combinations of DMT and MAO inhibitors // Cellular and molecular life sciences : CMLS. – 2024. – Vol. 81, № 1.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395.</w:t>
      </w:r>
    </w:p>
    <w:p w14:paraId="6D7D38AD"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328</w:t>
      </w:r>
      <w:r w:rsidRPr="00006410">
        <w:rPr>
          <w:lang w:val="en-US"/>
        </w:rPr>
        <w:t xml:space="preserve"> </w:t>
      </w:r>
      <w:r w:rsidRPr="00006410">
        <w:rPr>
          <w:rFonts w:ascii="Times New Roman" w:hAnsi="Times New Roman" w:cs="Times New Roman"/>
          <w:sz w:val="28"/>
          <w:szCs w:val="28"/>
          <w:lang w:val="en-US"/>
        </w:rPr>
        <w:t>Berlowitz I., Egger K., Cumming P. Monoamine Oxidase Inhibition by Plant-Derived β-Carbolines; Implications for the Psychopharmacology of Tobacco and Ayahuasca // Frontiers in pharmacology. – 2022.</w:t>
      </w:r>
      <w:r w:rsidRPr="00006410">
        <w:rPr>
          <w:lang w:val="en-US"/>
        </w:rPr>
        <w:t xml:space="preserve"> </w:t>
      </w:r>
      <w:r w:rsidRPr="00006410">
        <w:rPr>
          <w:rFonts w:ascii="Times New Roman" w:hAnsi="Times New Roman" w:cs="Times New Roman"/>
          <w:sz w:val="28"/>
          <w:szCs w:val="28"/>
          <w:lang w:val="en-US"/>
        </w:rPr>
        <w:t>– Vol. 13. – Article 886408.</w:t>
      </w:r>
    </w:p>
    <w:p w14:paraId="77F43038"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lastRenderedPageBreak/>
        <w:t xml:space="preserve">329 Guo Y., Xu L., Ling C., et al. Novel β-carboline-based indole-4,7-quinone derivatives as NAD(P)H: Quinone-oxidoreductase-1 inhibitor with potent antitumor activities by inducing reactive oxygen species, apoptosis, and DNA damage // Chemical biology &amp; drug design. – 2020. – Vol. 96, № 6.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1433–1446.</w:t>
      </w:r>
    </w:p>
    <w:p w14:paraId="6DEAB96B"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330</w:t>
      </w:r>
      <w:r w:rsidRPr="00006410">
        <w:rPr>
          <w:lang w:val="en-US"/>
        </w:rPr>
        <w:t xml:space="preserve"> </w:t>
      </w:r>
      <w:r w:rsidRPr="00006410">
        <w:rPr>
          <w:rFonts w:ascii="Times New Roman" w:hAnsi="Times New Roman" w:cs="Times New Roman"/>
          <w:sz w:val="28"/>
          <w:szCs w:val="28"/>
          <w:lang w:val="en-US"/>
        </w:rPr>
        <w:t xml:space="preserve">Miao J. F., Peng Y. F., Chen S., et al. A novel harmine derivative, N-(4-(hydroxycarbamoyl)benzyl)-1-(4- methoxyphenyl)-9H-pyrido[3,4-b]indole-3-carboxamide (HBC), as histone deacetylase inhibitor: in vitro antiproliferation, apoptosis induction, cell cycle arrest, and antimetastatic effects // European journal of pharmacology. – 2018. – Vol. 824.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78–88.</w:t>
      </w:r>
    </w:p>
    <w:p w14:paraId="60D83F6C"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331 Nurmaganbetov Z.S., Arystan L.I., Muldaeva G.M. et al. Experimental study of antiparkinsonian action of the harmine hydrochloride original compound // Pharmacological reports. – 2019. – Vol. 71, № 6. – P. 1050–1058. </w:t>
      </w:r>
    </w:p>
    <w:p w14:paraId="6305EE52"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rPr>
        <w:t>332 Доскалиев А.Ж., Епифанцева Е.В., Жанымханова П.Ж. и др. Влияние гармина гидрохлорида на двигательное и психоэмоциональное состояние при экспериментальном паркинсонизме // Нейрохирургия и неврология Казахстана. – 2020. – №3(60). – С.46-55.</w:t>
      </w:r>
    </w:p>
    <w:p w14:paraId="7594A2B1"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333 Lee K.H., Won S.J., Oyinloye P., Shi, L. Unlocking the Potential of High-Quality Dopamine Transporter Pharmacological Data: Advancing Robust Machine Learning-Based QSAR Modeling. bioRxiv : the preprint server for biology. – 2024. – 2024.03.06.583803. https://doi.org/10.1101/2024.03.06.583803</w:t>
      </w:r>
    </w:p>
    <w:p w14:paraId="62325783"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334 Tan J., Xiao Y., Kong F., et al. Molecular basis of human noradrenaline transporter reuptake and inhibition. Nature. – 2024. – Vol. 632, № 8026.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921–929.</w:t>
      </w:r>
    </w:p>
    <w:p w14:paraId="40541621"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335 Zhang H., Yin Y.L., Dai A., et al. Dimerization and antidepressant recognition at noradrenaline transporter // Nature. – 2024. – Vol. 630, № 8015.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247–254.</w:t>
      </w:r>
    </w:p>
    <w:p w14:paraId="74E1CC26"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rPr>
        <w:t>336 Drugs.com. – URL: https://www.drugs.com/amitriptyline.html (дата обращения 02.02.2019).</w:t>
      </w:r>
    </w:p>
    <w:p w14:paraId="1561B7AE"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337 EMC. – Amitriptyline 50 mg Film-Coated Tablets. – URL: https://www.medicines.org.uk/emc/product/10851/smpc (</w:t>
      </w:r>
      <w:r w:rsidRPr="00006410">
        <w:rPr>
          <w:rFonts w:ascii="Times New Roman" w:hAnsi="Times New Roman" w:cs="Times New Roman"/>
          <w:sz w:val="28"/>
          <w:szCs w:val="28"/>
        </w:rPr>
        <w:t>дата</w:t>
      </w:r>
      <w:r w:rsidRPr="00006410">
        <w:rPr>
          <w:rFonts w:ascii="Times New Roman" w:hAnsi="Times New Roman" w:cs="Times New Roman"/>
          <w:sz w:val="28"/>
          <w:szCs w:val="28"/>
          <w:lang w:val="en-US"/>
        </w:rPr>
        <w:t xml:space="preserve"> </w:t>
      </w:r>
      <w:r w:rsidRPr="00006410">
        <w:rPr>
          <w:rFonts w:ascii="Times New Roman" w:hAnsi="Times New Roman" w:cs="Times New Roman"/>
          <w:sz w:val="28"/>
          <w:szCs w:val="28"/>
        </w:rPr>
        <w:t>обращения</w:t>
      </w:r>
      <w:r w:rsidRPr="00006410">
        <w:rPr>
          <w:rFonts w:ascii="Times New Roman" w:hAnsi="Times New Roman" w:cs="Times New Roman"/>
          <w:sz w:val="28"/>
          <w:szCs w:val="28"/>
          <w:lang w:val="en-US"/>
        </w:rPr>
        <w:t xml:space="preserve"> 09.01.2019).</w:t>
      </w:r>
    </w:p>
    <w:p w14:paraId="60D05B03"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338 Top 100 drugs: clinical pharmacology and practical prescribing / A. Hitchings, D. Lonsdale, D. Burrage et al. – Churchill Livingstone: Elsevier, 2015. – 275 p.</w:t>
      </w:r>
    </w:p>
    <w:p w14:paraId="344062E6"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339 Alam U., Sloan G., Tesfaye S. Treating Pain in Diabetic Neuropathy: Current and Developmental Drugs // Drugs. – 2020. – Vol. 80, № 4. – P. 363–384.</w:t>
      </w:r>
    </w:p>
    <w:p w14:paraId="251EDF1C"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340 Macfarlane G.J., Kronisch C., Dean L.E., et al. EULAR revised recommendations for the management of fibromyalgia // Annals of the rheumatic diseases. – 2017. – Vol. 76, № 2. – P. 318–328.</w:t>
      </w:r>
    </w:p>
    <w:p w14:paraId="2C61E893"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341 Oskoui, M., Pringsheim, T., Billinghurst, L., et al. Practice guideline update summary: Pharmacologic treatment for pediatric migraine prevention: Report of the Guideline Development, Dissemination, and Implementation Subcommittee of the American Academy of Neurology and the American Headache Society // Neurology. – 2019. – Vol. 93, № 11.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500–509.</w:t>
      </w:r>
    </w:p>
    <w:p w14:paraId="43241A1B"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lastRenderedPageBreak/>
        <w:t>342 Tfelt-Hansen P., Agesen F.N., Pavbro A. et al. Pharmacokinetic Variability of Drugs Used for Prophylactic Treatment of Migraine // CNS Drugs. – 2017. – Vol. 31, № 5. – P. 389–403.</w:t>
      </w:r>
    </w:p>
    <w:p w14:paraId="5B0A5B51"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343 López-Muñoz F., D'Ocón P., Romero A., Guerra J. A., Álamo C. Role of serendipity in the discovery of classical antidepressant drugs: Applying operational criteria and patterns of discovery // World journal of psychiatry. – 2022. – Vol. 12, № 4.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588–602.</w:t>
      </w:r>
    </w:p>
    <w:p w14:paraId="375E26A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344 Organization WH. World Health Organization model list of essential medicines: 22nd list hdl:10665/345533. WHO/MHP/HPS/EML/2021.02. – Geneva: World Health Organization. – 2021. – URL: https://www.who.int/publications/i/item/WHO-MHP-HPS-EML-2021.02 (</w:t>
      </w:r>
      <w:r w:rsidRPr="00006410">
        <w:rPr>
          <w:rFonts w:ascii="Times New Roman" w:hAnsi="Times New Roman" w:cs="Times New Roman"/>
          <w:sz w:val="28"/>
          <w:szCs w:val="28"/>
        </w:rPr>
        <w:t>дата</w:t>
      </w:r>
      <w:r w:rsidRPr="00006410">
        <w:rPr>
          <w:rFonts w:ascii="Times New Roman" w:hAnsi="Times New Roman" w:cs="Times New Roman"/>
          <w:sz w:val="28"/>
          <w:szCs w:val="28"/>
          <w:lang w:val="en-US"/>
        </w:rPr>
        <w:t xml:space="preserve"> </w:t>
      </w:r>
      <w:r w:rsidRPr="00006410">
        <w:rPr>
          <w:rFonts w:ascii="Times New Roman" w:hAnsi="Times New Roman" w:cs="Times New Roman"/>
          <w:sz w:val="28"/>
          <w:szCs w:val="28"/>
        </w:rPr>
        <w:t>обращения</w:t>
      </w:r>
      <w:r w:rsidRPr="00006410">
        <w:rPr>
          <w:rFonts w:ascii="Times New Roman" w:hAnsi="Times New Roman" w:cs="Times New Roman"/>
          <w:sz w:val="28"/>
          <w:szCs w:val="28"/>
          <w:lang w:val="en-US"/>
        </w:rPr>
        <w:t>: 12.02.2024)</w:t>
      </w:r>
    </w:p>
    <w:p w14:paraId="31FD30DA"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345 Drugs.com. – Amitriptyline Hydrochloride. – The American Society of Health-System Pharmacists. – URL: https://www.drugs.com/amitriptyline.html (</w:t>
      </w:r>
      <w:r w:rsidRPr="00006410">
        <w:rPr>
          <w:rFonts w:ascii="Times New Roman" w:hAnsi="Times New Roman" w:cs="Times New Roman"/>
          <w:sz w:val="28"/>
          <w:szCs w:val="28"/>
        </w:rPr>
        <w:t>дата</w:t>
      </w:r>
      <w:r w:rsidRPr="00006410">
        <w:rPr>
          <w:rFonts w:ascii="Times New Roman" w:hAnsi="Times New Roman" w:cs="Times New Roman"/>
          <w:sz w:val="28"/>
          <w:szCs w:val="28"/>
          <w:lang w:val="en-US"/>
        </w:rPr>
        <w:t xml:space="preserve"> </w:t>
      </w:r>
      <w:r w:rsidRPr="00006410">
        <w:rPr>
          <w:rFonts w:ascii="Times New Roman" w:hAnsi="Times New Roman" w:cs="Times New Roman"/>
          <w:sz w:val="28"/>
          <w:szCs w:val="28"/>
        </w:rPr>
        <w:t>обращения</w:t>
      </w:r>
      <w:r w:rsidRPr="00006410">
        <w:rPr>
          <w:rFonts w:ascii="Times New Roman" w:hAnsi="Times New Roman" w:cs="Times New Roman"/>
          <w:sz w:val="28"/>
          <w:szCs w:val="28"/>
          <w:lang w:val="en-US"/>
        </w:rPr>
        <w:t>: 21.02.2024).</w:t>
      </w:r>
    </w:p>
    <w:p w14:paraId="5947FBC7"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lang w:val="en-US"/>
        </w:rPr>
        <w:t xml:space="preserve">346 Kane S.P. The Top 300 of 2021 // ClinCalc DrugStats Database. </w:t>
      </w:r>
      <w:r w:rsidRPr="00006410">
        <w:rPr>
          <w:rFonts w:ascii="Times New Roman" w:hAnsi="Times New Roman" w:cs="Times New Roman"/>
          <w:sz w:val="28"/>
          <w:szCs w:val="28"/>
        </w:rPr>
        <w:t>Version 2024.01. URL: https://clincalc.com/DrugStats/Top300Drugs.aspx?ref=gokick.com (дата обращения: 12.02.2024)</w:t>
      </w:r>
    </w:p>
    <w:p w14:paraId="3992E04E"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347 Kane S.P. Amitriptyline, ClinCalc DrugStats Database. – Version 2024.01. – URL: https://clincalc.com/DrugStats/Drugs/Amitriptyline (</w:t>
      </w:r>
      <w:r w:rsidRPr="00006410">
        <w:rPr>
          <w:rFonts w:ascii="Times New Roman" w:hAnsi="Times New Roman" w:cs="Times New Roman"/>
          <w:sz w:val="28"/>
          <w:szCs w:val="28"/>
        </w:rPr>
        <w:t>дата</w:t>
      </w:r>
      <w:r w:rsidRPr="00006410">
        <w:rPr>
          <w:rFonts w:ascii="Times New Roman" w:hAnsi="Times New Roman" w:cs="Times New Roman"/>
          <w:sz w:val="28"/>
          <w:szCs w:val="28"/>
          <w:lang w:val="en-US"/>
        </w:rPr>
        <w:t xml:space="preserve"> </w:t>
      </w:r>
      <w:r w:rsidRPr="00006410">
        <w:rPr>
          <w:rFonts w:ascii="Times New Roman" w:hAnsi="Times New Roman" w:cs="Times New Roman"/>
          <w:sz w:val="28"/>
          <w:szCs w:val="28"/>
        </w:rPr>
        <w:t>обращения</w:t>
      </w:r>
      <w:r w:rsidRPr="00006410">
        <w:rPr>
          <w:rFonts w:ascii="Times New Roman" w:hAnsi="Times New Roman" w:cs="Times New Roman"/>
          <w:sz w:val="28"/>
          <w:szCs w:val="28"/>
          <w:lang w:val="en-US"/>
        </w:rPr>
        <w:t xml:space="preserve"> 12.01.2024)</w:t>
      </w:r>
    </w:p>
    <w:p w14:paraId="52B3D019"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rPr>
        <w:t>348 Гарибова Т.Л., Крайнева В.А., Воронина Т.А. Поведенческие экспериментальные модели депрессии // Фармакокинетика и фармакодинамика. – 2017. – №3. – C. 14-19.</w:t>
      </w:r>
    </w:p>
    <w:p w14:paraId="57433F06"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349 Willner P. The chronic mild stress (CMS) model of depression: History, evaluation and usage // Neurobiology of Stress. – 2017. – Vol 6. – P. 78-93.</w:t>
      </w:r>
    </w:p>
    <w:p w14:paraId="49D5B141"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350 Howland J.G., Greenshaw A.J., Winship I.R. Practical Aspects of Animal Models of Psychiatric Disorders // Canadian journal of psychiatry. Revue canadienne de psychiatrie. – 2019. – Vol. 64, № 1.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3–4.</w:t>
      </w:r>
    </w:p>
    <w:p w14:paraId="25FDEFEB"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351 Zhao H., Zhou M., Liu Y., Jiang J., Wang Y. Recent advances in anxiety disorders: Focus on animal models and pathological mechanisms // Animal models and experimental medicine. – 2023. – Vol. 6, № 6.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559–572.</w:t>
      </w:r>
    </w:p>
    <w:p w14:paraId="19E9D407"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352 Miller C.J., Smith S.N., Pugatch M. Experimental and quasi-experimental designs in implementation research // Psychiatry research. – 2020. – Vol. 283. – Article 112452.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1-7.</w:t>
      </w:r>
    </w:p>
    <w:p w14:paraId="3A77D939"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353 Sjoberg E. A. Logical fallacies in animal model research // Behavioral and brain functions : BBF. – 2017. – Vol. 13, № 1.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1-3.</w:t>
      </w:r>
    </w:p>
    <w:p w14:paraId="22D540E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354 Donaldson Z.R., Hen R. From psychiatric disorders to animal models: a bidirectional and dimensional approach // Biological psychiatry. – 2015. – Vol. 77, № 1.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15–21.</w:t>
      </w:r>
    </w:p>
    <w:p w14:paraId="6A2734DB"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355 Cope Z.A., Powell S.B., Young J.W. Modeling neurodevelopmental cognitive deficits in tasks with cross-species translational validity // Genes, brain, and behavior. – 2016. – Vol. 15, № 1.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27–44.</w:t>
      </w:r>
    </w:p>
    <w:p w14:paraId="7D23A11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356 Patrick C. J., Hajcak G. RDoC: Translating promise into progress // Psychophysiology. – 2016. – Vol. 53, № 3 .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415–424.</w:t>
      </w:r>
    </w:p>
    <w:p w14:paraId="5AE76F34"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lastRenderedPageBreak/>
        <w:t xml:space="preserve">357 Tozzi L., Farrell C., Booij L., Doolin K., Nemoda Z., Szyf M., Pomares F.B., Chiarella J., O'Keane V., Frodl T. Epigenetic Changes of FKBP5 as a Link Connecting Genetic and Environmental Risk Factors with Structural and Functional Brain Changes in Major Depression // Neuropsychopharmacology : official publication of the American College of Neuropsychopharmacology. – 2018. – Vol. 43, № 5.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1138–1145.</w:t>
      </w:r>
    </w:p>
    <w:p w14:paraId="7BA2104E"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358 </w:t>
      </w:r>
      <w:bookmarkStart w:id="208" w:name="_Hlk185727007"/>
      <w:r w:rsidRPr="00006410">
        <w:rPr>
          <w:rFonts w:ascii="Times New Roman" w:hAnsi="Times New Roman" w:cs="Times New Roman"/>
          <w:sz w:val="28"/>
          <w:szCs w:val="28"/>
          <w:lang w:val="en-US"/>
        </w:rPr>
        <w:t>Willner P. Reliability of the chronic mild stress model of depression: A user survey // Neurobiology of Stress. – 2017. – Vol. 6. – P. 68-77.</w:t>
      </w:r>
      <w:bookmarkEnd w:id="208"/>
    </w:p>
    <w:p w14:paraId="13586831"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359 Ostrowska-Leśko M., Herbet M., Pawłowski K., Korga-Plewko A., Poleszak E., Dudka, J. Pathological Changes and Metabolic Adaptation in the Myocardium of Rats in Response to Chronic Variable Mild Stress // International journal of molecular sciences. – 2024. – Vol. 25, № 11. – Article 5899.</w:t>
      </w:r>
    </w:p>
    <w:p w14:paraId="41A1C9FC"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rPr>
        <w:t>360 «Метод формирования стресс-индуцированных расстройств в эксперименте у животных» / Свидетельство о внесении в государственный реестр прав на объекты, охраняемые авторским правом. – Произведение науки – № 7372. – 30.12.2019 г.</w:t>
      </w:r>
    </w:p>
    <w:p w14:paraId="76CEAC80"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rPr>
        <w:t>361 Хабриев Р.У. Руководство по экспериментальному (доклиническому) изучению новых фармакологических веществ / под редакцией Р. У. Хабриева – 2-изд., перераб. и доп. – М.: Медицина, 2005. – 832 с.</w:t>
      </w:r>
    </w:p>
    <w:p w14:paraId="71BC902D"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362 </w:t>
      </w:r>
      <w:bookmarkStart w:id="209" w:name="_Hlk185727527"/>
      <w:r w:rsidRPr="00006410">
        <w:rPr>
          <w:rFonts w:ascii="Times New Roman" w:hAnsi="Times New Roman" w:cs="Times New Roman"/>
          <w:sz w:val="28"/>
          <w:szCs w:val="28"/>
          <w:lang w:val="en-US"/>
        </w:rPr>
        <w:t>Kraeuter A.K., Guest P.C., Sarnyai Z. The Elevated Plus Maze Test for Measuring Anxiety-Like Behavior in Rodents // Methods in molecular biology (Clifton, N.J.). – 2019. – Vol. 1916. – P. 69–74.</w:t>
      </w:r>
      <w:bookmarkEnd w:id="209"/>
      <w:r w:rsidRPr="00006410">
        <w:rPr>
          <w:rFonts w:ascii="Times New Roman" w:hAnsi="Times New Roman" w:cs="Times New Roman"/>
          <w:sz w:val="28"/>
          <w:szCs w:val="28"/>
          <w:lang w:val="en-US"/>
        </w:rPr>
        <w:t xml:space="preserve"> </w:t>
      </w:r>
    </w:p>
    <w:p w14:paraId="69F3FAEB"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rPr>
        <w:t>363 Капышева У.Н., Бахтиярова Ш.К., Баимбетова А.К. и др. Влияние мононуклеаров на когнитивные функции в разные сроки после трансплантации // Международный журнал прикладных и фундаментальных исследований. – 2015. – № 9(2). – С. 279–283.</w:t>
      </w:r>
    </w:p>
    <w:p w14:paraId="4FEDEADA"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364 </w:t>
      </w:r>
      <w:bookmarkStart w:id="210" w:name="_Hlk185727708"/>
      <w:r w:rsidRPr="00006410">
        <w:rPr>
          <w:rFonts w:ascii="Times New Roman" w:hAnsi="Times New Roman" w:cs="Times New Roman"/>
          <w:sz w:val="28"/>
          <w:szCs w:val="28"/>
          <w:lang w:val="en-US"/>
        </w:rPr>
        <w:t>Kraeuter A.K., Guest P.C., Sarnyai Z. The Open Field Test for Measuring Locomotor Activity and Anxiety-Like Behavior // Methods in molecular biology (Clifton, N.J.). – 2019. – Vol. 1916. – P. 99–103.</w:t>
      </w:r>
      <w:bookmarkEnd w:id="210"/>
      <w:r w:rsidRPr="00006410">
        <w:rPr>
          <w:rFonts w:ascii="Times New Roman" w:hAnsi="Times New Roman" w:cs="Times New Roman"/>
          <w:sz w:val="28"/>
          <w:szCs w:val="28"/>
          <w:lang w:val="en-US"/>
        </w:rPr>
        <w:t xml:space="preserve"> </w:t>
      </w:r>
    </w:p>
    <w:p w14:paraId="75579318"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rPr>
        <w:t>365 Дрещинский В.А. Методология научных исследований: учебник для ВУЗов / В.А.Дрещинский. — М.: Юрарайт, 2021. — 222 с.</w:t>
      </w:r>
    </w:p>
    <w:p w14:paraId="3BB3011F"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rPr>
        <w:t>366 Котельникова С. О. Изучение нейропсихотропных свойств димерного дипептидного миметика фактора роста нервов человека. Диссертация на соискание ученой степени кандидата биологических наук: 14.03.06. – Москва, 2016. – 145 с.</w:t>
      </w:r>
    </w:p>
    <w:p w14:paraId="5D3ED069"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367 </w:t>
      </w:r>
      <w:bookmarkStart w:id="211" w:name="_Hlk185728081"/>
      <w:r w:rsidRPr="00006410">
        <w:rPr>
          <w:rFonts w:ascii="Times New Roman" w:hAnsi="Times New Roman" w:cs="Times New Roman"/>
          <w:sz w:val="28"/>
          <w:szCs w:val="28"/>
          <w:lang w:val="en-US"/>
        </w:rPr>
        <w:t>Liu M.Y., Yin C.Y., Zhu L.J., Zhu X.H., Xu C., Luo C.X., Chen H., Zhu D.Y., Zhou Q.G. Sucrose preference test for measurement of stress-induced anhedonia in mice // Nature protocols. – 2018. – Vol. 13, № 7. – P. 1686–1698.</w:t>
      </w:r>
      <w:bookmarkEnd w:id="211"/>
    </w:p>
    <w:p w14:paraId="4DCE374B"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 368 Rasouli Vani J., Taghi Mohammadi M., Sarami Foroshani M. et al. Evaluation of the neuroprotective and antioxidant effects of Dorema aucheri extract on cerebral ischaemia-reperfusion injury in rats // Pharmaceutical Biology. – 2019. – Vol. 57, № 1. – P. 255–262.</w:t>
      </w:r>
    </w:p>
    <w:p w14:paraId="7B2C0857"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369 Ohkawa H., Ohishi N., Yagi K. Assay for lipid peroxide in animal tissue by thiobarbituric acid reaction // Analytical biochemistry. – 1979. – Vol. 95, № 2. – P. 351-358.</w:t>
      </w:r>
    </w:p>
    <w:p w14:paraId="6348F879"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lastRenderedPageBreak/>
        <w:t xml:space="preserve">370 Cabrera-Pérez L.C., Padilla-Martínez I.I., Cruz A. et al. Evaluation of a new benzothiazole derivative with antioxidant activity in the initial phase of acetaminophen toxicity // Arabian Journal of Chemistry. – 2019. – Vol. 12, № 8.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3871-3882.</w:t>
      </w:r>
    </w:p>
    <w:p w14:paraId="0171385D"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371 Cabrera-Pérez L.C., Padilla-Martínez I.I., Cruz A. et al. Design, synthesis, molecular docking and in vitro evaluation of benzothiazole derivatives as 11</w:t>
      </w:r>
      <w:r w:rsidRPr="00006410">
        <w:rPr>
          <w:rFonts w:ascii="Times New Roman" w:hAnsi="Times New Roman" w:cs="Times New Roman"/>
          <w:sz w:val="28"/>
          <w:szCs w:val="28"/>
        </w:rPr>
        <w:t>β</w:t>
      </w:r>
      <w:r w:rsidRPr="00006410">
        <w:rPr>
          <w:rFonts w:ascii="Times New Roman" w:hAnsi="Times New Roman" w:cs="Times New Roman"/>
          <w:sz w:val="28"/>
          <w:szCs w:val="28"/>
          <w:lang w:val="en-US"/>
        </w:rPr>
        <w:t>-hydroxysteroid dehydrogenase type 1 inhibitors. // Molecular diversity. – 2020. – Vol. 24, № 4. – P. 1-14.</w:t>
      </w:r>
    </w:p>
    <w:p w14:paraId="6F8C0BAB"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rPr>
        <w:t>372 Гончаренко М.С., Латыпова А.М. Метод оценки перекисного окисления липидов // Лабораторное дело. – 1985. – № 1. – C. 60–61.</w:t>
      </w:r>
    </w:p>
    <w:p w14:paraId="6AA88EB0"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373 Levine K.B., Cloherty E.K., Fidyk N.J. et al. Structural and physiologic determinants of human erythrocyte sugar transport regulation by adenosine triphosphate // Biochemistry. – 1998. – Vol. 37, № 35. – P. 12221 – 12232.</w:t>
      </w:r>
    </w:p>
    <w:p w14:paraId="5F76ED26"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rPr>
        <w:t>374 Коробейникова Э.Н. Малоновый диальдегид в плазме. Модификация определения продуктов перекисного окисления липидов в реакции с тиобарбитуровой кислотой // Лабораторное дело. – 1989. – № 7. – С. 8–10.</w:t>
      </w:r>
    </w:p>
    <w:p w14:paraId="7074A444"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rPr>
        <w:t>375 Арутюнян А.В., Дубинина Е.Е., Зыбина Н.Н. Методы оценки свободнорадикального окисления и антиоксидантной системы организма // Методические рекомендации. – Санкт-Петербург.: ИКФ «Фолиант», 2000. – 104 с.</w:t>
      </w:r>
    </w:p>
    <w:p w14:paraId="45CEC043"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376 Levine R.L., Williams J.A., Stadtman E.R. et al. Carbonyl assays for determination of oxidatively modified proteins // Methods Enzymology. – 1994. – Vol. 233. – P. 346-357.</w:t>
      </w:r>
    </w:p>
    <w:p w14:paraId="27B2920C"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377 Loscalo J. The oxidant stress of hyperhomocysteinemia // The Journal of clinical investigation. – 1996. – Vol. 98, № 1. – P. 5–7.</w:t>
      </w:r>
    </w:p>
    <w:p w14:paraId="0899A9AF"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rPr>
        <w:t xml:space="preserve">378 </w:t>
      </w:r>
      <w:bookmarkStart w:id="212" w:name="_Hlk185729233"/>
      <w:r w:rsidRPr="00006410">
        <w:rPr>
          <w:rFonts w:ascii="Times New Roman" w:hAnsi="Times New Roman" w:cs="Times New Roman"/>
          <w:sz w:val="28"/>
          <w:szCs w:val="28"/>
        </w:rPr>
        <w:t>Вистерничан О.А. Диссертация на соискание степени доктора философии (PhD): 6D110100 – Медицина. — Карагандинский государственный медицинский университет. — Караганда: 2018. — 95 с.</w:t>
      </w:r>
      <w:bookmarkEnd w:id="212"/>
    </w:p>
    <w:p w14:paraId="0A0F5174"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rPr>
        <w:t>379 Орешников Е.В., Орешникова С.Ф. Пурины крови и ликвора у беременных // Анестезиология и реаниматология. – 2015. – № 4. – С. 29-33.</w:t>
      </w:r>
    </w:p>
    <w:p w14:paraId="08B48F6F"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rPr>
        <w:t>380 Токтамысова З.С., Биржанова Н.Х. О мембраносвязанном гемоглобине // Биофизика. – 1990. – Т. 35, № 6. – С. 1019 – 1020.</w:t>
      </w:r>
    </w:p>
    <w:p w14:paraId="11EF42F5"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381 Biswas U.K., Banerjee S., Das A. et al. Elevation of serum methylglyoxal may be used as a screening marker in oral premalignant lesions // Biomedical Research. – 2011. – Vol. 22, № 3. – P. 273-278.</w:t>
      </w:r>
    </w:p>
    <w:p w14:paraId="22E87C3C"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382 Husna A.H., Ramadhani E.A., Eva D.T. et al. The Role Formation of Methylglyoxal, Carbonyl Compound, Hydrogen Peroxide and Advance Oxidation Protein Product Induced Cadmium in Ovarian Rat // International Journal of Chemical Engineering and Applications. – 2014. – Vol. 5, №4. – P. 319-323.</w:t>
      </w:r>
    </w:p>
    <w:p w14:paraId="4BF2CB5C" w14:textId="77777777" w:rsidR="00006410" w:rsidRPr="00006410" w:rsidRDefault="00006410" w:rsidP="00006410">
      <w:pPr>
        <w:spacing w:after="0" w:line="240" w:lineRule="auto"/>
        <w:ind w:firstLine="709"/>
        <w:jc w:val="both"/>
        <w:rPr>
          <w:rFonts w:ascii="Times New Roman" w:hAnsi="Times New Roman" w:cs="Times New Roman"/>
          <w:sz w:val="28"/>
          <w:szCs w:val="28"/>
        </w:rPr>
      </w:pPr>
      <w:r w:rsidRPr="00006410">
        <w:rPr>
          <w:rFonts w:ascii="Times New Roman" w:hAnsi="Times New Roman" w:cs="Times New Roman"/>
          <w:sz w:val="28"/>
          <w:szCs w:val="28"/>
        </w:rPr>
        <w:t xml:space="preserve">383 Тусупбекова М.М. – Клиническая патоморфология / М.М. Тусупбекова. – Алматы: Изд-во «Эверо», 2017. – 184с. </w:t>
      </w:r>
    </w:p>
    <w:p w14:paraId="3C705FCA"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384 Allgoewer A., Mayer B. Sample size estimation for pilot animal experiments by using a Markov Chain Monte Carlo approach // Altern Lab Anim. – 2017. – May. – Vol. 45, №2. – P. 83-90.</w:t>
      </w:r>
    </w:p>
    <w:p w14:paraId="3E179A48"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lastRenderedPageBreak/>
        <w:t>385 Razali N.M., Wah Y.B. Power comparisons of Shapiro-Wilk , Kolmogorov-Smirnov , Lilliefors and Anderson-Darling tests // Journal of Statistical Modeling and Analytics. – 2011. Vol.2, № 1. – P. 21-33.</w:t>
      </w:r>
    </w:p>
    <w:p w14:paraId="2A868417"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386 Iqbal T., Elahi A., Wijns W. et al. Cortisol detection methods for stress monitoring in connected health // Health Sciences Review. – 2023. – Vol. 6. – </w:t>
      </w:r>
      <w:r w:rsidRPr="00006410">
        <w:rPr>
          <w:rFonts w:ascii="Times New Roman" w:hAnsi="Times New Roman" w:cs="Times New Roman"/>
          <w:sz w:val="28"/>
          <w:szCs w:val="28"/>
        </w:rPr>
        <w:t>А</w:t>
      </w:r>
      <w:r w:rsidRPr="00006410">
        <w:rPr>
          <w:rFonts w:ascii="Times New Roman" w:hAnsi="Times New Roman" w:cs="Times New Roman"/>
          <w:sz w:val="28"/>
          <w:szCs w:val="28"/>
          <w:lang w:val="en-US"/>
        </w:rPr>
        <w:t xml:space="preserve">rticle 100079.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1-14.</w:t>
      </w:r>
    </w:p>
    <w:p w14:paraId="05862839" w14:textId="77777777" w:rsidR="00006410" w:rsidRP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 xml:space="preserve">387 Chen X., Gianferante D., Hanlin L., Fiksdal A., Breines J.G., Thoma M.V., Rohleder N. HPA-axis and inflammatory reactivity to acute stress is related with basal HPA-axis activity // Psychoneuroendocrinology. – 2017. – Vol. 78. – </w:t>
      </w:r>
      <w:r w:rsidRPr="00006410">
        <w:rPr>
          <w:rFonts w:ascii="Times New Roman" w:hAnsi="Times New Roman" w:cs="Times New Roman"/>
          <w:sz w:val="28"/>
          <w:szCs w:val="28"/>
        </w:rPr>
        <w:t>Р</w:t>
      </w:r>
      <w:r w:rsidRPr="00006410">
        <w:rPr>
          <w:rFonts w:ascii="Times New Roman" w:hAnsi="Times New Roman" w:cs="Times New Roman"/>
          <w:sz w:val="28"/>
          <w:szCs w:val="28"/>
          <w:lang w:val="en-US"/>
        </w:rPr>
        <w:t>.  168–176.</w:t>
      </w:r>
    </w:p>
    <w:p w14:paraId="06C1B939" w14:textId="60961B81" w:rsidR="00006410" w:rsidRDefault="00006410" w:rsidP="00006410">
      <w:pPr>
        <w:spacing w:after="0" w:line="240" w:lineRule="auto"/>
        <w:ind w:firstLine="709"/>
        <w:jc w:val="both"/>
        <w:rPr>
          <w:rFonts w:ascii="Times New Roman" w:hAnsi="Times New Roman" w:cs="Times New Roman"/>
          <w:sz w:val="28"/>
          <w:szCs w:val="28"/>
          <w:lang w:val="en-US"/>
        </w:rPr>
      </w:pPr>
      <w:r w:rsidRPr="00006410">
        <w:rPr>
          <w:rFonts w:ascii="Times New Roman" w:hAnsi="Times New Roman" w:cs="Times New Roman"/>
          <w:sz w:val="28"/>
          <w:szCs w:val="28"/>
          <w:lang w:val="en-US"/>
        </w:rPr>
        <w:t>388 Degering M., Linz R., Puhlmann L.M.C., Singer T., Engert V. Revisiting the stress recovery hypothesis: Differential associations of cortisol stress reactivity and recovery after acute psychosocial stress with markers of long-term stress and health // Brain, behavior, &amp; immunity – health. – 2023. – Vol. 28. – Article 100598.</w:t>
      </w:r>
    </w:p>
    <w:p w14:paraId="3B2E7B2C" w14:textId="6D79D823" w:rsidR="00E86C79" w:rsidRDefault="00E86C79" w:rsidP="00006410">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389 </w:t>
      </w:r>
      <w:r w:rsidRPr="00E86C79">
        <w:rPr>
          <w:rFonts w:ascii="Times New Roman" w:hAnsi="Times New Roman" w:cs="Times New Roman"/>
          <w:sz w:val="28"/>
          <w:szCs w:val="28"/>
          <w:lang w:val="en-US"/>
        </w:rPr>
        <w:t>Kitov B., Epifanceva E., Asenova R., Kitova T.</w:t>
      </w:r>
      <w:r>
        <w:rPr>
          <w:rFonts w:ascii="Times New Roman" w:hAnsi="Times New Roman" w:cs="Times New Roman"/>
          <w:sz w:val="28"/>
          <w:szCs w:val="28"/>
          <w:lang w:val="en-US"/>
        </w:rPr>
        <w:t xml:space="preserve"> </w:t>
      </w:r>
      <w:r w:rsidRPr="00E86C79">
        <w:rPr>
          <w:rFonts w:ascii="Times New Roman" w:hAnsi="Times New Roman" w:cs="Times New Roman"/>
          <w:sz w:val="28"/>
          <w:szCs w:val="28"/>
          <w:lang w:val="en-US"/>
        </w:rPr>
        <w:t>Stress and Its Importance for the Human Body</w:t>
      </w:r>
      <w:r>
        <w:rPr>
          <w:rFonts w:ascii="Times New Roman" w:hAnsi="Times New Roman" w:cs="Times New Roman"/>
          <w:sz w:val="28"/>
          <w:szCs w:val="28"/>
          <w:lang w:val="en-US"/>
        </w:rPr>
        <w:t xml:space="preserve"> // </w:t>
      </w:r>
      <w:r w:rsidRPr="00E86C79">
        <w:rPr>
          <w:rFonts w:ascii="Times New Roman" w:hAnsi="Times New Roman" w:cs="Times New Roman"/>
          <w:sz w:val="28"/>
          <w:szCs w:val="28"/>
          <w:lang w:val="en-US"/>
        </w:rPr>
        <w:t>General Medicine</w:t>
      </w:r>
      <w:r>
        <w:rPr>
          <w:rFonts w:ascii="Times New Roman" w:hAnsi="Times New Roman" w:cs="Times New Roman"/>
          <w:sz w:val="28"/>
          <w:szCs w:val="28"/>
          <w:lang w:val="en-US"/>
        </w:rPr>
        <w:t xml:space="preserve">. – 2020. – Vol.22, </w:t>
      </w:r>
      <w:r w:rsidRPr="00E86C79">
        <w:rPr>
          <w:rFonts w:ascii="Times New Roman" w:hAnsi="Times New Roman" w:cs="Times New Roman"/>
          <w:sz w:val="28"/>
          <w:szCs w:val="28"/>
          <w:lang w:val="en-US"/>
        </w:rPr>
        <w:t xml:space="preserve">№ </w:t>
      </w:r>
      <w:r>
        <w:rPr>
          <w:rFonts w:ascii="Times New Roman" w:hAnsi="Times New Roman" w:cs="Times New Roman"/>
          <w:sz w:val="28"/>
          <w:szCs w:val="28"/>
          <w:lang w:val="en-US"/>
        </w:rPr>
        <w:t>6. – P. 74-81.</w:t>
      </w:r>
    </w:p>
    <w:p w14:paraId="354CDC88" w14:textId="269552B8" w:rsidR="00E86C79" w:rsidRPr="00EF110B" w:rsidRDefault="00E86C79" w:rsidP="00F74421">
      <w:pPr>
        <w:tabs>
          <w:tab w:val="left" w:pos="172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 xml:space="preserve">390 </w:t>
      </w:r>
      <w:r w:rsidR="00F74421" w:rsidRPr="00F74421">
        <w:rPr>
          <w:rFonts w:ascii="Times New Roman" w:hAnsi="Times New Roman" w:cs="Times New Roman"/>
          <w:sz w:val="28"/>
          <w:szCs w:val="28"/>
          <w:lang w:val="en-US"/>
        </w:rPr>
        <w:t>Yepifantseva Y.V., Muravlyova L.Y., Semenikhina P.S.</w:t>
      </w:r>
      <w:r w:rsidR="00F74421">
        <w:rPr>
          <w:rFonts w:ascii="Times New Roman" w:hAnsi="Times New Roman" w:cs="Times New Roman"/>
          <w:sz w:val="28"/>
          <w:szCs w:val="28"/>
          <w:lang w:val="en-US"/>
        </w:rPr>
        <w:t xml:space="preserve"> et al. </w:t>
      </w:r>
      <w:r w:rsidR="00F74421" w:rsidRPr="00F74421">
        <w:rPr>
          <w:rFonts w:ascii="Times New Roman" w:hAnsi="Times New Roman" w:cs="Times New Roman"/>
          <w:sz w:val="28"/>
          <w:szCs w:val="28"/>
          <w:lang w:val="en-US"/>
        </w:rPr>
        <w:t>The Level of Reactive Carbonyl Derivatives of Proteins, Methylglyoxal, and Malondialdehyde in Rats Experiencing Chronic Unpredictable Moderate Stress</w:t>
      </w:r>
      <w:r w:rsidR="00F74421">
        <w:rPr>
          <w:rFonts w:ascii="Times New Roman" w:hAnsi="Times New Roman" w:cs="Times New Roman"/>
          <w:sz w:val="28"/>
          <w:szCs w:val="28"/>
          <w:lang w:val="en-US"/>
        </w:rPr>
        <w:t xml:space="preserve"> // </w:t>
      </w:r>
      <w:r w:rsidR="00F74421" w:rsidRPr="00F74421">
        <w:rPr>
          <w:rFonts w:ascii="Times New Roman" w:hAnsi="Times New Roman" w:cs="Times New Roman"/>
          <w:sz w:val="28"/>
          <w:szCs w:val="28"/>
          <w:lang w:val="en-US"/>
        </w:rPr>
        <w:t xml:space="preserve">Open Access Macedonian Journal of Medical Sciences. </w:t>
      </w:r>
      <w:r w:rsidR="00F74421" w:rsidRPr="00EF110B">
        <w:rPr>
          <w:rFonts w:ascii="Times New Roman" w:hAnsi="Times New Roman" w:cs="Times New Roman"/>
          <w:sz w:val="28"/>
          <w:szCs w:val="28"/>
        </w:rPr>
        <w:t xml:space="preserve">2020 – </w:t>
      </w:r>
      <w:r w:rsidR="00F74421">
        <w:rPr>
          <w:rFonts w:ascii="Times New Roman" w:hAnsi="Times New Roman" w:cs="Times New Roman"/>
          <w:sz w:val="28"/>
          <w:szCs w:val="28"/>
          <w:lang w:val="en-US"/>
        </w:rPr>
        <w:t>Vol</w:t>
      </w:r>
      <w:r w:rsidR="00F74421" w:rsidRPr="00EF110B">
        <w:rPr>
          <w:rFonts w:ascii="Times New Roman" w:hAnsi="Times New Roman" w:cs="Times New Roman"/>
          <w:sz w:val="28"/>
          <w:szCs w:val="28"/>
        </w:rPr>
        <w:t xml:space="preserve">. 8. – </w:t>
      </w:r>
      <w:r w:rsidR="00F74421">
        <w:rPr>
          <w:rFonts w:ascii="Times New Roman" w:hAnsi="Times New Roman" w:cs="Times New Roman"/>
          <w:sz w:val="28"/>
          <w:szCs w:val="28"/>
          <w:lang w:val="en-US"/>
        </w:rPr>
        <w:t>Charpet</w:t>
      </w:r>
      <w:r w:rsidR="00F74421" w:rsidRPr="00EF110B">
        <w:rPr>
          <w:rFonts w:ascii="Times New Roman" w:hAnsi="Times New Roman" w:cs="Times New Roman"/>
          <w:sz w:val="28"/>
          <w:szCs w:val="28"/>
        </w:rPr>
        <w:t xml:space="preserve"> </w:t>
      </w:r>
      <w:r w:rsidR="00F74421" w:rsidRPr="00F74421">
        <w:rPr>
          <w:rFonts w:ascii="Times New Roman" w:hAnsi="Times New Roman" w:cs="Times New Roman"/>
          <w:sz w:val="28"/>
          <w:szCs w:val="28"/>
          <w:lang w:val="en-US"/>
        </w:rPr>
        <w:t>A</w:t>
      </w:r>
      <w:r w:rsidR="00F74421" w:rsidRPr="00EF110B">
        <w:rPr>
          <w:rFonts w:ascii="Times New Roman" w:hAnsi="Times New Roman" w:cs="Times New Roman"/>
          <w:sz w:val="28"/>
          <w:szCs w:val="28"/>
        </w:rPr>
        <w:t xml:space="preserve">. – </w:t>
      </w:r>
      <w:r w:rsidR="00F74421" w:rsidRPr="00F74421">
        <w:rPr>
          <w:rFonts w:ascii="Times New Roman" w:hAnsi="Times New Roman" w:cs="Times New Roman"/>
          <w:sz w:val="28"/>
          <w:szCs w:val="28"/>
          <w:lang w:val="en-US"/>
        </w:rPr>
        <w:t>P</w:t>
      </w:r>
      <w:r w:rsidR="00F74421" w:rsidRPr="00EF110B">
        <w:rPr>
          <w:rFonts w:ascii="Times New Roman" w:hAnsi="Times New Roman" w:cs="Times New Roman"/>
          <w:sz w:val="28"/>
          <w:szCs w:val="28"/>
        </w:rPr>
        <w:t>.266-272.</w:t>
      </w:r>
    </w:p>
    <w:p w14:paraId="0103AAC8" w14:textId="4366C0EA" w:rsidR="00677A05" w:rsidRDefault="00677A05" w:rsidP="00F74421">
      <w:pPr>
        <w:tabs>
          <w:tab w:val="left" w:pos="1728"/>
        </w:tabs>
        <w:spacing w:after="0" w:line="240" w:lineRule="auto"/>
        <w:ind w:firstLine="709"/>
        <w:jc w:val="both"/>
        <w:rPr>
          <w:rFonts w:ascii="Times New Roman" w:hAnsi="Times New Roman" w:cs="Times New Roman"/>
          <w:sz w:val="28"/>
          <w:szCs w:val="28"/>
        </w:rPr>
      </w:pPr>
      <w:r w:rsidRPr="00677A05">
        <w:rPr>
          <w:rFonts w:ascii="Times New Roman" w:hAnsi="Times New Roman" w:cs="Times New Roman"/>
          <w:sz w:val="28"/>
          <w:szCs w:val="28"/>
        </w:rPr>
        <w:t>391 Епифанцева Е.В., Муравлева Л.Е., Абдрахманова М.Г.</w:t>
      </w:r>
      <w:r>
        <w:rPr>
          <w:rFonts w:ascii="Times New Roman" w:hAnsi="Times New Roman" w:cs="Times New Roman"/>
          <w:sz w:val="28"/>
          <w:szCs w:val="28"/>
        </w:rPr>
        <w:t>,</w:t>
      </w:r>
      <w:r w:rsidRPr="00677A05">
        <w:rPr>
          <w:rFonts w:ascii="Times New Roman" w:hAnsi="Times New Roman" w:cs="Times New Roman"/>
          <w:sz w:val="28"/>
          <w:szCs w:val="28"/>
        </w:rPr>
        <w:t xml:space="preserve"> </w:t>
      </w:r>
      <w:r>
        <w:rPr>
          <w:rFonts w:ascii="Times New Roman" w:hAnsi="Times New Roman" w:cs="Times New Roman"/>
          <w:sz w:val="28"/>
          <w:szCs w:val="28"/>
        </w:rPr>
        <w:t xml:space="preserve">Семенихина П.С. </w:t>
      </w:r>
      <w:r w:rsidRPr="00677A05">
        <w:rPr>
          <w:rFonts w:ascii="Times New Roman" w:hAnsi="Times New Roman" w:cs="Times New Roman"/>
          <w:sz w:val="28"/>
          <w:szCs w:val="28"/>
        </w:rPr>
        <w:t>К проблеме моделирования стрессовых расстройств в эксперименте на животных</w:t>
      </w:r>
      <w:r>
        <w:rPr>
          <w:rFonts w:ascii="Times New Roman" w:hAnsi="Times New Roman" w:cs="Times New Roman"/>
          <w:sz w:val="28"/>
          <w:szCs w:val="28"/>
        </w:rPr>
        <w:t xml:space="preserve"> // </w:t>
      </w:r>
      <w:r w:rsidRPr="00677A05">
        <w:rPr>
          <w:rFonts w:ascii="Times New Roman" w:hAnsi="Times New Roman" w:cs="Times New Roman"/>
          <w:sz w:val="28"/>
          <w:szCs w:val="28"/>
        </w:rPr>
        <w:t>Медицина и экология. – 2019. - №4 (93). – С. 78-84.</w:t>
      </w:r>
    </w:p>
    <w:p w14:paraId="209E4E6B" w14:textId="7597F89D" w:rsidR="00677A05" w:rsidRDefault="00677A05" w:rsidP="00F74421">
      <w:pPr>
        <w:tabs>
          <w:tab w:val="left" w:pos="172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392 </w:t>
      </w:r>
      <w:r w:rsidRPr="00677A05">
        <w:rPr>
          <w:rFonts w:ascii="Times New Roman" w:hAnsi="Times New Roman" w:cs="Times New Roman"/>
          <w:sz w:val="28"/>
          <w:szCs w:val="28"/>
        </w:rPr>
        <w:t>Епифанцева Е.В., Романова М.А., Сейдахметова Р.Б.</w:t>
      </w:r>
      <w:r>
        <w:rPr>
          <w:rFonts w:ascii="Times New Roman" w:hAnsi="Times New Roman" w:cs="Times New Roman"/>
          <w:sz w:val="28"/>
          <w:szCs w:val="28"/>
        </w:rPr>
        <w:t xml:space="preserve"> и др. </w:t>
      </w:r>
      <w:r w:rsidRPr="00677A05">
        <w:rPr>
          <w:rFonts w:ascii="Times New Roman" w:hAnsi="Times New Roman" w:cs="Times New Roman"/>
          <w:sz w:val="28"/>
          <w:szCs w:val="28"/>
        </w:rPr>
        <w:t>Влияние гармина гидрохлорида на поведенческие реакции крыс с моделью стресс-индуцированного расстройства</w:t>
      </w:r>
      <w:r>
        <w:rPr>
          <w:rFonts w:ascii="Times New Roman" w:hAnsi="Times New Roman" w:cs="Times New Roman"/>
          <w:sz w:val="28"/>
          <w:szCs w:val="28"/>
        </w:rPr>
        <w:t xml:space="preserve"> // </w:t>
      </w:r>
      <w:r w:rsidRPr="00677A05">
        <w:rPr>
          <w:rFonts w:ascii="Times New Roman" w:hAnsi="Times New Roman" w:cs="Times New Roman"/>
          <w:sz w:val="28"/>
          <w:szCs w:val="28"/>
        </w:rPr>
        <w:t>Медицина и экология. – 2020. - №1 (94). – С. 77-87.</w:t>
      </w:r>
    </w:p>
    <w:p w14:paraId="6F679495" w14:textId="54713074" w:rsidR="00677A05" w:rsidRPr="009B0677" w:rsidRDefault="00677A05" w:rsidP="00F74421">
      <w:pPr>
        <w:tabs>
          <w:tab w:val="left" w:pos="1728"/>
        </w:tabs>
        <w:spacing w:after="0" w:line="240" w:lineRule="auto"/>
        <w:ind w:firstLine="709"/>
        <w:jc w:val="both"/>
        <w:rPr>
          <w:rFonts w:ascii="Times New Roman" w:hAnsi="Times New Roman" w:cs="Times New Roman"/>
          <w:sz w:val="28"/>
          <w:szCs w:val="28"/>
          <w:lang w:val="en-US"/>
        </w:rPr>
      </w:pPr>
      <w:r w:rsidRPr="009B0677">
        <w:rPr>
          <w:rFonts w:ascii="Times New Roman" w:hAnsi="Times New Roman" w:cs="Times New Roman"/>
          <w:sz w:val="28"/>
          <w:szCs w:val="28"/>
        </w:rPr>
        <w:t xml:space="preserve">393 </w:t>
      </w:r>
      <w:r w:rsidRPr="00677A05">
        <w:rPr>
          <w:rFonts w:ascii="Times New Roman" w:hAnsi="Times New Roman" w:cs="Times New Roman"/>
          <w:sz w:val="28"/>
          <w:szCs w:val="28"/>
          <w:lang w:val="en-US"/>
        </w:rPr>
        <w:t>Yepifantseva</w:t>
      </w:r>
      <w:r w:rsidRPr="009B0677">
        <w:rPr>
          <w:rFonts w:ascii="Times New Roman" w:hAnsi="Times New Roman" w:cs="Times New Roman"/>
          <w:sz w:val="28"/>
          <w:szCs w:val="28"/>
        </w:rPr>
        <w:t xml:space="preserve"> </w:t>
      </w:r>
      <w:r w:rsidRPr="00677A05">
        <w:rPr>
          <w:rFonts w:ascii="Times New Roman" w:hAnsi="Times New Roman" w:cs="Times New Roman"/>
          <w:sz w:val="28"/>
          <w:szCs w:val="28"/>
          <w:lang w:val="en-US"/>
        </w:rPr>
        <w:t>Y</w:t>
      </w:r>
      <w:r w:rsidRPr="009B0677">
        <w:rPr>
          <w:rFonts w:ascii="Times New Roman" w:hAnsi="Times New Roman" w:cs="Times New Roman"/>
          <w:sz w:val="28"/>
          <w:szCs w:val="28"/>
        </w:rPr>
        <w:t>.</w:t>
      </w:r>
      <w:r w:rsidRPr="00677A05">
        <w:rPr>
          <w:rFonts w:ascii="Times New Roman" w:hAnsi="Times New Roman" w:cs="Times New Roman"/>
          <w:sz w:val="28"/>
          <w:szCs w:val="28"/>
          <w:lang w:val="en-US"/>
        </w:rPr>
        <w:t>V</w:t>
      </w:r>
      <w:r w:rsidRPr="009B0677">
        <w:rPr>
          <w:rFonts w:ascii="Times New Roman" w:hAnsi="Times New Roman" w:cs="Times New Roman"/>
          <w:sz w:val="28"/>
          <w:szCs w:val="28"/>
        </w:rPr>
        <w:t xml:space="preserve">., </w:t>
      </w:r>
      <w:r w:rsidRPr="00677A05">
        <w:rPr>
          <w:rFonts w:ascii="Times New Roman" w:hAnsi="Times New Roman" w:cs="Times New Roman"/>
          <w:sz w:val="28"/>
          <w:szCs w:val="28"/>
          <w:lang w:val="en-US"/>
        </w:rPr>
        <w:t>Abdrakhmanova</w:t>
      </w:r>
      <w:r w:rsidRPr="009B0677">
        <w:rPr>
          <w:rFonts w:ascii="Times New Roman" w:hAnsi="Times New Roman" w:cs="Times New Roman"/>
          <w:sz w:val="28"/>
          <w:szCs w:val="28"/>
        </w:rPr>
        <w:t xml:space="preserve"> </w:t>
      </w:r>
      <w:r w:rsidRPr="00677A05">
        <w:rPr>
          <w:rFonts w:ascii="Times New Roman" w:hAnsi="Times New Roman" w:cs="Times New Roman"/>
          <w:sz w:val="28"/>
          <w:szCs w:val="28"/>
          <w:lang w:val="en-US"/>
        </w:rPr>
        <w:t>M</w:t>
      </w:r>
      <w:r w:rsidRPr="009B0677">
        <w:rPr>
          <w:rFonts w:ascii="Times New Roman" w:hAnsi="Times New Roman" w:cs="Times New Roman"/>
          <w:sz w:val="28"/>
          <w:szCs w:val="28"/>
        </w:rPr>
        <w:t>.</w:t>
      </w:r>
      <w:r w:rsidRPr="00677A05">
        <w:rPr>
          <w:rFonts w:ascii="Times New Roman" w:hAnsi="Times New Roman" w:cs="Times New Roman"/>
          <w:sz w:val="28"/>
          <w:szCs w:val="28"/>
          <w:lang w:val="en-US"/>
        </w:rPr>
        <w:t>G</w:t>
      </w:r>
      <w:r w:rsidRPr="009B0677">
        <w:rPr>
          <w:rFonts w:ascii="Times New Roman" w:hAnsi="Times New Roman" w:cs="Times New Roman"/>
          <w:sz w:val="28"/>
          <w:szCs w:val="28"/>
        </w:rPr>
        <w:t xml:space="preserve">., </w:t>
      </w:r>
      <w:r w:rsidRPr="00677A05">
        <w:rPr>
          <w:rFonts w:ascii="Times New Roman" w:hAnsi="Times New Roman" w:cs="Times New Roman"/>
          <w:sz w:val="28"/>
          <w:szCs w:val="28"/>
          <w:lang w:val="en-US"/>
        </w:rPr>
        <w:t>Pozdnyakova</w:t>
      </w:r>
      <w:r w:rsidRPr="009B0677">
        <w:rPr>
          <w:rFonts w:ascii="Times New Roman" w:hAnsi="Times New Roman" w:cs="Times New Roman"/>
          <w:sz w:val="28"/>
          <w:szCs w:val="28"/>
        </w:rPr>
        <w:t xml:space="preserve"> </w:t>
      </w:r>
      <w:r w:rsidRPr="00677A05">
        <w:rPr>
          <w:rFonts w:ascii="Times New Roman" w:hAnsi="Times New Roman" w:cs="Times New Roman"/>
          <w:sz w:val="28"/>
          <w:szCs w:val="28"/>
          <w:lang w:val="en-US"/>
        </w:rPr>
        <w:t>Y</w:t>
      </w:r>
      <w:r w:rsidRPr="009B0677">
        <w:rPr>
          <w:rFonts w:ascii="Times New Roman" w:hAnsi="Times New Roman" w:cs="Times New Roman"/>
          <w:sz w:val="28"/>
          <w:szCs w:val="28"/>
        </w:rPr>
        <w:t>.</w:t>
      </w:r>
      <w:r w:rsidRPr="00677A05">
        <w:rPr>
          <w:rFonts w:ascii="Times New Roman" w:hAnsi="Times New Roman" w:cs="Times New Roman"/>
          <w:sz w:val="28"/>
          <w:szCs w:val="28"/>
          <w:lang w:val="en-US"/>
        </w:rPr>
        <w:t>V</w:t>
      </w:r>
      <w:r w:rsidRPr="009B0677">
        <w:rPr>
          <w:rFonts w:ascii="Times New Roman" w:hAnsi="Times New Roman" w:cs="Times New Roman"/>
          <w:sz w:val="28"/>
          <w:szCs w:val="28"/>
        </w:rPr>
        <w:t xml:space="preserve">. </w:t>
      </w:r>
      <w:r>
        <w:rPr>
          <w:rFonts w:ascii="Times New Roman" w:hAnsi="Times New Roman" w:cs="Times New Roman"/>
          <w:sz w:val="28"/>
          <w:szCs w:val="28"/>
          <w:lang w:val="en-US"/>
        </w:rPr>
        <w:t>et</w:t>
      </w:r>
      <w:r w:rsidRPr="009B0677">
        <w:rPr>
          <w:rFonts w:ascii="Times New Roman" w:hAnsi="Times New Roman" w:cs="Times New Roman"/>
          <w:sz w:val="28"/>
          <w:szCs w:val="28"/>
        </w:rPr>
        <w:t xml:space="preserve"> </w:t>
      </w:r>
      <w:r>
        <w:rPr>
          <w:rFonts w:ascii="Times New Roman" w:hAnsi="Times New Roman" w:cs="Times New Roman"/>
          <w:sz w:val="28"/>
          <w:szCs w:val="28"/>
          <w:lang w:val="en-US"/>
        </w:rPr>
        <w:t>al</w:t>
      </w:r>
      <w:r w:rsidRPr="009B0677">
        <w:rPr>
          <w:rFonts w:ascii="Times New Roman" w:hAnsi="Times New Roman" w:cs="Times New Roman"/>
          <w:sz w:val="28"/>
          <w:szCs w:val="28"/>
        </w:rPr>
        <w:t xml:space="preserve">. </w:t>
      </w:r>
      <w:r w:rsidR="009B0677" w:rsidRPr="009B0677">
        <w:rPr>
          <w:rFonts w:ascii="Times New Roman" w:hAnsi="Times New Roman" w:cs="Times New Roman"/>
          <w:sz w:val="28"/>
          <w:szCs w:val="28"/>
          <w:lang w:val="en-US"/>
        </w:rPr>
        <w:t>The Level of Reactive Carbonyl Derivatives of Proteins, Malondialdehyde, and Catalase Activity in the Brain of Rats after Therapy Following Chronic Unpredictable Moderate Stress.</w:t>
      </w:r>
      <w:r>
        <w:rPr>
          <w:rFonts w:ascii="Times New Roman" w:hAnsi="Times New Roman" w:cs="Times New Roman"/>
          <w:sz w:val="28"/>
          <w:szCs w:val="28"/>
          <w:lang w:val="en-US"/>
        </w:rPr>
        <w:t xml:space="preserve"> // </w:t>
      </w:r>
      <w:r w:rsidRPr="00F74421">
        <w:rPr>
          <w:rFonts w:ascii="Times New Roman" w:hAnsi="Times New Roman" w:cs="Times New Roman"/>
          <w:sz w:val="28"/>
          <w:szCs w:val="28"/>
          <w:lang w:val="en-US"/>
        </w:rPr>
        <w:t xml:space="preserve">Open Access Macedonian Journal of Medical Sciences. 2020 – </w:t>
      </w:r>
      <w:r>
        <w:rPr>
          <w:rFonts w:ascii="Times New Roman" w:hAnsi="Times New Roman" w:cs="Times New Roman"/>
          <w:sz w:val="28"/>
          <w:szCs w:val="28"/>
          <w:lang w:val="en-US"/>
        </w:rPr>
        <w:t>Vol.</w:t>
      </w:r>
      <w:r w:rsidRPr="00F74421">
        <w:rPr>
          <w:rFonts w:ascii="Times New Roman" w:hAnsi="Times New Roman" w:cs="Times New Roman"/>
          <w:sz w:val="28"/>
          <w:szCs w:val="28"/>
          <w:lang w:val="en-US"/>
        </w:rPr>
        <w:t xml:space="preserve"> 8</w:t>
      </w:r>
      <w:r>
        <w:rPr>
          <w:rFonts w:ascii="Times New Roman" w:hAnsi="Times New Roman" w:cs="Times New Roman"/>
          <w:sz w:val="28"/>
          <w:szCs w:val="28"/>
          <w:lang w:val="en-US"/>
        </w:rPr>
        <w:t xml:space="preserve">. – Charpet </w:t>
      </w:r>
      <w:r w:rsidRPr="00F74421">
        <w:rPr>
          <w:rFonts w:ascii="Times New Roman" w:hAnsi="Times New Roman" w:cs="Times New Roman"/>
          <w:sz w:val="28"/>
          <w:szCs w:val="28"/>
          <w:lang w:val="en-US"/>
        </w:rPr>
        <w:t>A</w:t>
      </w:r>
      <w:r>
        <w:rPr>
          <w:rFonts w:ascii="Times New Roman" w:hAnsi="Times New Roman" w:cs="Times New Roman"/>
          <w:sz w:val="28"/>
          <w:szCs w:val="28"/>
          <w:lang w:val="en-US"/>
        </w:rPr>
        <w:t>.</w:t>
      </w:r>
      <w:r w:rsidRPr="00F74421">
        <w:rPr>
          <w:rFonts w:ascii="Times New Roman" w:hAnsi="Times New Roman" w:cs="Times New Roman"/>
          <w:sz w:val="28"/>
          <w:szCs w:val="28"/>
          <w:lang w:val="en-US"/>
        </w:rPr>
        <w:t xml:space="preserve"> – P.</w:t>
      </w:r>
      <w:r w:rsidR="009B0677" w:rsidRPr="009B0677">
        <w:rPr>
          <w:rFonts w:ascii="Times New Roman" w:hAnsi="Times New Roman" w:cs="Times New Roman"/>
          <w:sz w:val="28"/>
          <w:szCs w:val="28"/>
          <w:lang w:val="en-US"/>
        </w:rPr>
        <w:t>691</w:t>
      </w:r>
      <w:r w:rsidRPr="00F74421">
        <w:rPr>
          <w:rFonts w:ascii="Times New Roman" w:hAnsi="Times New Roman" w:cs="Times New Roman"/>
          <w:sz w:val="28"/>
          <w:szCs w:val="28"/>
          <w:lang w:val="en-US"/>
        </w:rPr>
        <w:t>-</w:t>
      </w:r>
      <w:r w:rsidR="009B0677" w:rsidRPr="009B0677">
        <w:rPr>
          <w:rFonts w:ascii="Times New Roman" w:hAnsi="Times New Roman" w:cs="Times New Roman"/>
          <w:sz w:val="28"/>
          <w:szCs w:val="28"/>
          <w:lang w:val="en-US"/>
        </w:rPr>
        <w:t>698</w:t>
      </w:r>
      <w:r w:rsidRPr="00F74421">
        <w:rPr>
          <w:rFonts w:ascii="Times New Roman" w:hAnsi="Times New Roman" w:cs="Times New Roman"/>
          <w:sz w:val="28"/>
          <w:szCs w:val="28"/>
          <w:lang w:val="en-US"/>
        </w:rPr>
        <w:t>.</w:t>
      </w:r>
    </w:p>
    <w:p w14:paraId="216F14A4" w14:textId="66E487D8" w:rsidR="009B0677" w:rsidRDefault="009B0677" w:rsidP="00F74421">
      <w:pPr>
        <w:tabs>
          <w:tab w:val="left" w:pos="1728"/>
        </w:tabs>
        <w:spacing w:after="0" w:line="240" w:lineRule="auto"/>
        <w:ind w:firstLine="709"/>
        <w:jc w:val="both"/>
        <w:rPr>
          <w:rFonts w:ascii="Times New Roman" w:hAnsi="Times New Roman" w:cs="Times New Roman"/>
          <w:sz w:val="28"/>
          <w:szCs w:val="28"/>
          <w:lang w:val="en-US"/>
        </w:rPr>
      </w:pPr>
      <w:r w:rsidRPr="009B0677">
        <w:rPr>
          <w:rFonts w:ascii="Times New Roman" w:hAnsi="Times New Roman" w:cs="Times New Roman"/>
          <w:sz w:val="28"/>
          <w:szCs w:val="28"/>
          <w:lang w:val="en-US"/>
        </w:rPr>
        <w:t xml:space="preserve">394 </w:t>
      </w:r>
      <w:r>
        <w:rPr>
          <w:rFonts w:ascii="Times New Roman" w:hAnsi="Times New Roman" w:cs="Times New Roman"/>
          <w:sz w:val="28"/>
          <w:szCs w:val="28"/>
          <w:lang w:val="en-US"/>
        </w:rPr>
        <w:t xml:space="preserve">Yepifantseva Y.V. </w:t>
      </w:r>
      <w:r w:rsidRPr="009B0677">
        <w:rPr>
          <w:rFonts w:ascii="Times New Roman" w:hAnsi="Times New Roman" w:cs="Times New Roman"/>
          <w:sz w:val="28"/>
          <w:szCs w:val="28"/>
          <w:lang w:val="en-US"/>
        </w:rPr>
        <w:t>Plasma cortisol level in rats with chronic unpredictable moderate stress model.</w:t>
      </w:r>
      <w:r>
        <w:rPr>
          <w:rFonts w:ascii="Times New Roman" w:hAnsi="Times New Roman" w:cs="Times New Roman"/>
          <w:sz w:val="28"/>
          <w:szCs w:val="28"/>
          <w:lang w:val="en-US"/>
        </w:rPr>
        <w:t xml:space="preserve"> / </w:t>
      </w:r>
      <w:r w:rsidRPr="009B0677">
        <w:rPr>
          <w:rFonts w:ascii="Times New Roman" w:hAnsi="Times New Roman" w:cs="Times New Roman"/>
          <w:sz w:val="28"/>
          <w:szCs w:val="28"/>
          <w:lang w:val="en-US"/>
        </w:rPr>
        <w:t xml:space="preserve">International Scientific Conference «Scientific research of the SCO countries: synergy and integration» Beijing, </w:t>
      </w:r>
      <w:r>
        <w:rPr>
          <w:rFonts w:ascii="Times New Roman" w:hAnsi="Times New Roman" w:cs="Times New Roman"/>
          <w:sz w:val="28"/>
          <w:szCs w:val="28"/>
          <w:lang w:val="en-US"/>
        </w:rPr>
        <w:t>China</w:t>
      </w:r>
      <w:r w:rsidRPr="009B0677">
        <w:rPr>
          <w:rFonts w:ascii="Times New Roman" w:hAnsi="Times New Roman" w:cs="Times New Roman"/>
          <w:sz w:val="28"/>
          <w:szCs w:val="28"/>
          <w:lang w:val="en-US"/>
        </w:rPr>
        <w:t>. – 2019. – С. 100-106. –</w:t>
      </w:r>
      <w:r>
        <w:rPr>
          <w:rFonts w:ascii="Times New Roman" w:hAnsi="Times New Roman" w:cs="Times New Roman"/>
          <w:sz w:val="28"/>
          <w:szCs w:val="28"/>
          <w:lang w:val="en-US"/>
        </w:rPr>
        <w:t xml:space="preserve"> </w:t>
      </w:r>
      <w:r w:rsidRPr="009B0677">
        <w:rPr>
          <w:rFonts w:ascii="Times New Roman" w:hAnsi="Times New Roman" w:cs="Times New Roman"/>
          <w:sz w:val="28"/>
          <w:szCs w:val="28"/>
          <w:lang w:val="en-US"/>
        </w:rPr>
        <w:t>ISBN 978-5-905695-51-3.</w:t>
      </w:r>
    </w:p>
    <w:p w14:paraId="6BA8F369" w14:textId="16FF0324" w:rsidR="009B0677" w:rsidRPr="009B0677" w:rsidRDefault="009B0677" w:rsidP="00F74421">
      <w:pPr>
        <w:tabs>
          <w:tab w:val="left" w:pos="1728"/>
        </w:tabs>
        <w:spacing w:after="0" w:line="240" w:lineRule="auto"/>
        <w:ind w:firstLine="709"/>
        <w:jc w:val="both"/>
        <w:rPr>
          <w:rFonts w:ascii="Times New Roman" w:hAnsi="Times New Roman" w:cs="Times New Roman"/>
          <w:sz w:val="28"/>
          <w:szCs w:val="28"/>
          <w:lang w:val="en-US"/>
        </w:rPr>
      </w:pPr>
      <w:r w:rsidRPr="009B0677">
        <w:rPr>
          <w:rFonts w:ascii="Times New Roman" w:hAnsi="Times New Roman" w:cs="Times New Roman"/>
          <w:sz w:val="28"/>
          <w:szCs w:val="28"/>
          <w:lang w:val="en-US"/>
        </w:rPr>
        <w:t xml:space="preserve">395 </w:t>
      </w:r>
      <w:r w:rsidRPr="009B0677">
        <w:rPr>
          <w:rFonts w:ascii="Times New Roman" w:hAnsi="Times New Roman" w:cs="Times New Roman"/>
          <w:sz w:val="28"/>
          <w:szCs w:val="28"/>
        </w:rPr>
        <w:t>Епифанцева</w:t>
      </w:r>
      <w:r w:rsidRPr="009B0677">
        <w:rPr>
          <w:rFonts w:ascii="Times New Roman" w:hAnsi="Times New Roman" w:cs="Times New Roman"/>
          <w:sz w:val="28"/>
          <w:szCs w:val="28"/>
          <w:lang w:val="en-US"/>
        </w:rPr>
        <w:t xml:space="preserve"> </w:t>
      </w:r>
      <w:r w:rsidRPr="009B0677">
        <w:rPr>
          <w:rFonts w:ascii="Times New Roman" w:hAnsi="Times New Roman" w:cs="Times New Roman"/>
          <w:sz w:val="28"/>
          <w:szCs w:val="28"/>
        </w:rPr>
        <w:t>Е</w:t>
      </w:r>
      <w:r w:rsidRPr="009B0677">
        <w:rPr>
          <w:rFonts w:ascii="Times New Roman" w:hAnsi="Times New Roman" w:cs="Times New Roman"/>
          <w:sz w:val="28"/>
          <w:szCs w:val="28"/>
          <w:lang w:val="en-US"/>
        </w:rPr>
        <w:t>.</w:t>
      </w:r>
      <w:r w:rsidRPr="009B0677">
        <w:rPr>
          <w:rFonts w:ascii="Times New Roman" w:hAnsi="Times New Roman" w:cs="Times New Roman"/>
          <w:sz w:val="28"/>
          <w:szCs w:val="28"/>
        </w:rPr>
        <w:t>В</w:t>
      </w:r>
      <w:r w:rsidRPr="009B0677">
        <w:rPr>
          <w:rFonts w:ascii="Times New Roman" w:hAnsi="Times New Roman" w:cs="Times New Roman"/>
          <w:sz w:val="28"/>
          <w:szCs w:val="28"/>
          <w:lang w:val="en-US"/>
        </w:rPr>
        <w:t xml:space="preserve">. </w:t>
      </w:r>
      <w:r w:rsidRPr="009B0677">
        <w:rPr>
          <w:rFonts w:ascii="Times New Roman" w:hAnsi="Times New Roman" w:cs="Times New Roman"/>
          <w:sz w:val="28"/>
          <w:szCs w:val="28"/>
        </w:rPr>
        <w:t>Некоторые</w:t>
      </w:r>
      <w:r w:rsidRPr="009B0677">
        <w:rPr>
          <w:rFonts w:ascii="Times New Roman" w:hAnsi="Times New Roman" w:cs="Times New Roman"/>
          <w:sz w:val="28"/>
          <w:szCs w:val="28"/>
          <w:lang w:val="en-US"/>
        </w:rPr>
        <w:t xml:space="preserve"> </w:t>
      </w:r>
      <w:r w:rsidRPr="009B0677">
        <w:rPr>
          <w:rFonts w:ascii="Times New Roman" w:hAnsi="Times New Roman" w:cs="Times New Roman"/>
          <w:sz w:val="28"/>
          <w:szCs w:val="28"/>
        </w:rPr>
        <w:t>показатели</w:t>
      </w:r>
      <w:r w:rsidRPr="009B0677">
        <w:rPr>
          <w:rFonts w:ascii="Times New Roman" w:hAnsi="Times New Roman" w:cs="Times New Roman"/>
          <w:sz w:val="28"/>
          <w:szCs w:val="28"/>
          <w:lang w:val="en-US"/>
        </w:rPr>
        <w:t xml:space="preserve"> </w:t>
      </w:r>
      <w:r w:rsidRPr="009B0677">
        <w:rPr>
          <w:rFonts w:ascii="Times New Roman" w:hAnsi="Times New Roman" w:cs="Times New Roman"/>
          <w:sz w:val="28"/>
          <w:szCs w:val="28"/>
        </w:rPr>
        <w:t>окислительного</w:t>
      </w:r>
      <w:r w:rsidRPr="009B0677">
        <w:rPr>
          <w:rFonts w:ascii="Times New Roman" w:hAnsi="Times New Roman" w:cs="Times New Roman"/>
          <w:sz w:val="28"/>
          <w:szCs w:val="28"/>
          <w:lang w:val="en-US"/>
        </w:rPr>
        <w:t xml:space="preserve"> </w:t>
      </w:r>
      <w:r w:rsidRPr="009B0677">
        <w:rPr>
          <w:rFonts w:ascii="Times New Roman" w:hAnsi="Times New Roman" w:cs="Times New Roman"/>
          <w:sz w:val="28"/>
          <w:szCs w:val="28"/>
        </w:rPr>
        <w:t>метаболизма</w:t>
      </w:r>
      <w:r w:rsidRPr="009B0677">
        <w:rPr>
          <w:rFonts w:ascii="Times New Roman" w:hAnsi="Times New Roman" w:cs="Times New Roman"/>
          <w:sz w:val="28"/>
          <w:szCs w:val="28"/>
          <w:lang w:val="en-US"/>
        </w:rPr>
        <w:t xml:space="preserve"> </w:t>
      </w:r>
      <w:r w:rsidRPr="009B0677">
        <w:rPr>
          <w:rFonts w:ascii="Times New Roman" w:hAnsi="Times New Roman" w:cs="Times New Roman"/>
          <w:sz w:val="28"/>
          <w:szCs w:val="28"/>
        </w:rPr>
        <w:t>у</w:t>
      </w:r>
      <w:r w:rsidRPr="009B0677">
        <w:rPr>
          <w:rFonts w:ascii="Times New Roman" w:hAnsi="Times New Roman" w:cs="Times New Roman"/>
          <w:sz w:val="28"/>
          <w:szCs w:val="28"/>
          <w:lang w:val="en-US"/>
        </w:rPr>
        <w:t xml:space="preserve"> </w:t>
      </w:r>
      <w:r w:rsidRPr="009B0677">
        <w:rPr>
          <w:rFonts w:ascii="Times New Roman" w:hAnsi="Times New Roman" w:cs="Times New Roman"/>
          <w:sz w:val="28"/>
          <w:szCs w:val="28"/>
        </w:rPr>
        <w:t>крыс</w:t>
      </w:r>
      <w:r w:rsidRPr="009B0677">
        <w:rPr>
          <w:rFonts w:ascii="Times New Roman" w:hAnsi="Times New Roman" w:cs="Times New Roman"/>
          <w:sz w:val="28"/>
          <w:szCs w:val="28"/>
          <w:lang w:val="en-US"/>
        </w:rPr>
        <w:t xml:space="preserve"> </w:t>
      </w:r>
      <w:r w:rsidRPr="009B0677">
        <w:rPr>
          <w:rFonts w:ascii="Times New Roman" w:hAnsi="Times New Roman" w:cs="Times New Roman"/>
          <w:sz w:val="28"/>
          <w:szCs w:val="28"/>
        </w:rPr>
        <w:t>с</w:t>
      </w:r>
      <w:r w:rsidRPr="009B0677">
        <w:rPr>
          <w:rFonts w:ascii="Times New Roman" w:hAnsi="Times New Roman" w:cs="Times New Roman"/>
          <w:sz w:val="28"/>
          <w:szCs w:val="28"/>
          <w:lang w:val="en-US"/>
        </w:rPr>
        <w:t xml:space="preserve"> </w:t>
      </w:r>
      <w:r w:rsidRPr="009B0677">
        <w:rPr>
          <w:rFonts w:ascii="Times New Roman" w:hAnsi="Times New Roman" w:cs="Times New Roman"/>
          <w:sz w:val="28"/>
          <w:szCs w:val="28"/>
        </w:rPr>
        <w:t>моделью</w:t>
      </w:r>
      <w:r w:rsidRPr="009B0677">
        <w:rPr>
          <w:rFonts w:ascii="Times New Roman" w:hAnsi="Times New Roman" w:cs="Times New Roman"/>
          <w:sz w:val="28"/>
          <w:szCs w:val="28"/>
          <w:lang w:val="en-US"/>
        </w:rPr>
        <w:t xml:space="preserve"> </w:t>
      </w:r>
      <w:r w:rsidRPr="009B0677">
        <w:rPr>
          <w:rFonts w:ascii="Times New Roman" w:hAnsi="Times New Roman" w:cs="Times New Roman"/>
          <w:sz w:val="28"/>
          <w:szCs w:val="28"/>
        </w:rPr>
        <w:t>хронического</w:t>
      </w:r>
      <w:r w:rsidRPr="009B0677">
        <w:rPr>
          <w:rFonts w:ascii="Times New Roman" w:hAnsi="Times New Roman" w:cs="Times New Roman"/>
          <w:sz w:val="28"/>
          <w:szCs w:val="28"/>
          <w:lang w:val="en-US"/>
        </w:rPr>
        <w:t xml:space="preserve"> </w:t>
      </w:r>
      <w:r w:rsidRPr="009B0677">
        <w:rPr>
          <w:rFonts w:ascii="Times New Roman" w:hAnsi="Times New Roman" w:cs="Times New Roman"/>
          <w:sz w:val="28"/>
          <w:szCs w:val="28"/>
        </w:rPr>
        <w:t>непредсказуемого</w:t>
      </w:r>
      <w:r w:rsidRPr="009B0677">
        <w:rPr>
          <w:rFonts w:ascii="Times New Roman" w:hAnsi="Times New Roman" w:cs="Times New Roman"/>
          <w:sz w:val="28"/>
          <w:szCs w:val="28"/>
          <w:lang w:val="en-US"/>
        </w:rPr>
        <w:t xml:space="preserve"> </w:t>
      </w:r>
      <w:r w:rsidRPr="009B0677">
        <w:rPr>
          <w:rFonts w:ascii="Times New Roman" w:hAnsi="Times New Roman" w:cs="Times New Roman"/>
          <w:sz w:val="28"/>
          <w:szCs w:val="28"/>
        </w:rPr>
        <w:t>умеренного</w:t>
      </w:r>
      <w:r w:rsidRPr="009B0677">
        <w:rPr>
          <w:rFonts w:ascii="Times New Roman" w:hAnsi="Times New Roman" w:cs="Times New Roman"/>
          <w:sz w:val="28"/>
          <w:szCs w:val="28"/>
          <w:lang w:val="en-US"/>
        </w:rPr>
        <w:t xml:space="preserve"> </w:t>
      </w:r>
      <w:r w:rsidRPr="009B0677">
        <w:rPr>
          <w:rFonts w:ascii="Times New Roman" w:hAnsi="Times New Roman" w:cs="Times New Roman"/>
          <w:sz w:val="28"/>
          <w:szCs w:val="28"/>
        </w:rPr>
        <w:t>стресса</w:t>
      </w:r>
      <w:r w:rsidRPr="009B0677">
        <w:rPr>
          <w:rFonts w:ascii="Times New Roman" w:hAnsi="Times New Roman" w:cs="Times New Roman"/>
          <w:sz w:val="28"/>
          <w:szCs w:val="28"/>
          <w:lang w:val="en-US"/>
        </w:rPr>
        <w:t xml:space="preserve"> / Fundamental and applied scientific research (ICFARS) // </w:t>
      </w:r>
      <w:r w:rsidRPr="009B0677">
        <w:rPr>
          <w:rFonts w:ascii="Times New Roman" w:hAnsi="Times New Roman" w:cs="Times New Roman"/>
          <w:sz w:val="28"/>
          <w:szCs w:val="28"/>
        </w:rPr>
        <w:t>Сборник</w:t>
      </w:r>
      <w:r w:rsidRPr="009B0677">
        <w:rPr>
          <w:rFonts w:ascii="Times New Roman" w:hAnsi="Times New Roman" w:cs="Times New Roman"/>
          <w:sz w:val="28"/>
          <w:szCs w:val="28"/>
          <w:lang w:val="en-US"/>
        </w:rPr>
        <w:t xml:space="preserve"> </w:t>
      </w:r>
      <w:r w:rsidRPr="009B0677">
        <w:rPr>
          <w:rFonts w:ascii="Times New Roman" w:hAnsi="Times New Roman" w:cs="Times New Roman"/>
          <w:sz w:val="28"/>
          <w:szCs w:val="28"/>
        </w:rPr>
        <w:t>научных</w:t>
      </w:r>
      <w:r w:rsidRPr="009B0677">
        <w:rPr>
          <w:rFonts w:ascii="Times New Roman" w:hAnsi="Times New Roman" w:cs="Times New Roman"/>
          <w:sz w:val="28"/>
          <w:szCs w:val="28"/>
          <w:lang w:val="en-US"/>
        </w:rPr>
        <w:t xml:space="preserve"> </w:t>
      </w:r>
      <w:r w:rsidRPr="009B0677">
        <w:rPr>
          <w:rFonts w:ascii="Times New Roman" w:hAnsi="Times New Roman" w:cs="Times New Roman"/>
          <w:sz w:val="28"/>
          <w:szCs w:val="28"/>
        </w:rPr>
        <w:t>трудов</w:t>
      </w:r>
      <w:r>
        <w:rPr>
          <w:rFonts w:ascii="Times New Roman" w:hAnsi="Times New Roman" w:cs="Times New Roman"/>
          <w:sz w:val="28"/>
          <w:szCs w:val="28"/>
          <w:lang w:val="en-US"/>
        </w:rPr>
        <w:t xml:space="preserve"> </w:t>
      </w:r>
      <w:r w:rsidRPr="009B0677">
        <w:rPr>
          <w:rFonts w:ascii="Times New Roman" w:hAnsi="Times New Roman" w:cs="Times New Roman"/>
          <w:sz w:val="28"/>
          <w:szCs w:val="28"/>
          <w:lang w:val="en-US"/>
        </w:rPr>
        <w:t xml:space="preserve">International Scientific and Practical Conference RELF Group&amp;OEAPS Inc. – </w:t>
      </w:r>
      <w:r w:rsidRPr="009B0677">
        <w:rPr>
          <w:rFonts w:ascii="Times New Roman" w:hAnsi="Times New Roman" w:cs="Times New Roman"/>
          <w:sz w:val="28"/>
          <w:szCs w:val="28"/>
        </w:rPr>
        <w:t>Берлин</w:t>
      </w:r>
      <w:r w:rsidRPr="009B0677">
        <w:rPr>
          <w:rFonts w:ascii="Times New Roman" w:hAnsi="Times New Roman" w:cs="Times New Roman"/>
          <w:sz w:val="28"/>
          <w:szCs w:val="28"/>
          <w:lang w:val="en-US"/>
        </w:rPr>
        <w:t xml:space="preserve">, </w:t>
      </w:r>
      <w:r w:rsidRPr="009B0677">
        <w:rPr>
          <w:rFonts w:ascii="Times New Roman" w:hAnsi="Times New Roman" w:cs="Times New Roman"/>
          <w:sz w:val="28"/>
          <w:szCs w:val="28"/>
        </w:rPr>
        <w:t>Германия</w:t>
      </w:r>
      <w:r w:rsidRPr="009B0677">
        <w:rPr>
          <w:rFonts w:ascii="Times New Roman" w:hAnsi="Times New Roman" w:cs="Times New Roman"/>
          <w:sz w:val="28"/>
          <w:szCs w:val="28"/>
          <w:lang w:val="en-US"/>
        </w:rPr>
        <w:t>.</w:t>
      </w:r>
      <w:r>
        <w:rPr>
          <w:rFonts w:ascii="Times New Roman" w:hAnsi="Times New Roman" w:cs="Times New Roman"/>
          <w:sz w:val="28"/>
          <w:szCs w:val="28"/>
          <w:lang w:val="en-US"/>
        </w:rPr>
        <w:t>:</w:t>
      </w:r>
      <w:r w:rsidRPr="009B0677">
        <w:rPr>
          <w:rFonts w:ascii="Times New Roman" w:hAnsi="Times New Roman" w:cs="Times New Roman"/>
          <w:sz w:val="28"/>
          <w:szCs w:val="28"/>
          <w:lang w:val="en-US"/>
        </w:rPr>
        <w:t xml:space="preserve"> OEAPS Inc. –</w:t>
      </w:r>
      <w:r>
        <w:rPr>
          <w:rFonts w:ascii="Times New Roman" w:hAnsi="Times New Roman" w:cs="Times New Roman"/>
          <w:sz w:val="28"/>
          <w:szCs w:val="28"/>
          <w:lang w:val="en-US"/>
        </w:rPr>
        <w:t xml:space="preserve"> </w:t>
      </w:r>
      <w:r w:rsidRPr="009B0677">
        <w:rPr>
          <w:rFonts w:ascii="Times New Roman" w:hAnsi="Times New Roman" w:cs="Times New Roman"/>
          <w:sz w:val="28"/>
          <w:szCs w:val="28"/>
          <w:lang w:val="en-US"/>
        </w:rPr>
        <w:t xml:space="preserve">2019. –  </w:t>
      </w:r>
      <w:r w:rsidRPr="009B0677">
        <w:rPr>
          <w:rFonts w:ascii="Times New Roman" w:hAnsi="Times New Roman" w:cs="Times New Roman"/>
          <w:sz w:val="28"/>
          <w:szCs w:val="28"/>
        </w:rPr>
        <w:t>С</w:t>
      </w:r>
      <w:r w:rsidRPr="009B0677">
        <w:rPr>
          <w:rFonts w:ascii="Times New Roman" w:hAnsi="Times New Roman" w:cs="Times New Roman"/>
          <w:sz w:val="28"/>
          <w:szCs w:val="28"/>
          <w:lang w:val="en-US"/>
        </w:rPr>
        <w:t>. 30-40. – ISBN: 9781708840372</w:t>
      </w:r>
    </w:p>
    <w:p w14:paraId="47F7FA5E" w14:textId="77777777" w:rsidR="009B0677" w:rsidRPr="009B0677" w:rsidRDefault="009B0677" w:rsidP="00F74421">
      <w:pPr>
        <w:tabs>
          <w:tab w:val="left" w:pos="1728"/>
        </w:tabs>
        <w:spacing w:after="0" w:line="240" w:lineRule="auto"/>
        <w:ind w:firstLine="709"/>
        <w:jc w:val="both"/>
        <w:rPr>
          <w:rFonts w:ascii="Times New Roman" w:hAnsi="Times New Roman" w:cs="Times New Roman"/>
          <w:sz w:val="28"/>
          <w:szCs w:val="28"/>
          <w:lang w:val="en-US"/>
        </w:rPr>
      </w:pPr>
    </w:p>
    <w:p w14:paraId="79AA0617" w14:textId="77777777" w:rsidR="00006410" w:rsidRPr="009B0677" w:rsidRDefault="00006410">
      <w:pPr>
        <w:rPr>
          <w:rFonts w:ascii="Times New Roman" w:hAnsi="Times New Roman" w:cs="Times New Roman"/>
          <w:sz w:val="28"/>
          <w:szCs w:val="28"/>
          <w:lang w:val="en-US"/>
        </w:rPr>
      </w:pPr>
      <w:r w:rsidRPr="009B0677">
        <w:rPr>
          <w:rFonts w:ascii="Times New Roman" w:hAnsi="Times New Roman" w:cs="Times New Roman"/>
          <w:sz w:val="28"/>
          <w:szCs w:val="28"/>
          <w:lang w:val="en-US"/>
        </w:rPr>
        <w:br w:type="page"/>
      </w:r>
    </w:p>
    <w:p w14:paraId="1BDDF25D" w14:textId="557F80A8" w:rsidR="00FF6CD6" w:rsidRDefault="00FF6CD6" w:rsidP="00FF6CD6">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А</w:t>
      </w:r>
    </w:p>
    <w:p w14:paraId="2CA7A743" w14:textId="77777777" w:rsidR="00FF6CD6" w:rsidRPr="00D538D0" w:rsidRDefault="00FF6CD6" w:rsidP="00FF6CD6">
      <w:pPr>
        <w:spacing w:after="0" w:line="240" w:lineRule="auto"/>
        <w:jc w:val="center"/>
        <w:rPr>
          <w:rFonts w:ascii="Times New Roman" w:eastAsia="Times New Roman" w:hAnsi="Times New Roman" w:cs="Times New Roman"/>
          <w:b/>
          <w:sz w:val="28"/>
          <w:szCs w:val="28"/>
        </w:rPr>
      </w:pPr>
      <w:r w:rsidRPr="00D538D0">
        <w:rPr>
          <w:rFonts w:ascii="Times New Roman" w:eastAsia="Times New Roman" w:hAnsi="Times New Roman" w:cs="Times New Roman"/>
          <w:b/>
          <w:sz w:val="28"/>
          <w:szCs w:val="28"/>
        </w:rPr>
        <w:t>Свидетельство о внесении сведений в государственный реестр прав на</w:t>
      </w:r>
    </w:p>
    <w:p w14:paraId="36C88823" w14:textId="77777777" w:rsidR="00FF6CD6" w:rsidRDefault="00FF6CD6" w:rsidP="00FF6CD6">
      <w:pPr>
        <w:spacing w:after="0" w:line="240" w:lineRule="auto"/>
        <w:jc w:val="center"/>
        <w:rPr>
          <w:rFonts w:ascii="Times New Roman" w:eastAsia="Times New Roman" w:hAnsi="Times New Roman" w:cs="Times New Roman"/>
          <w:b/>
          <w:sz w:val="28"/>
          <w:szCs w:val="28"/>
        </w:rPr>
      </w:pPr>
      <w:r>
        <w:rPr>
          <w:noProof/>
        </w:rPr>
        <w:drawing>
          <wp:anchor distT="0" distB="0" distL="114300" distR="114300" simplePos="0" relativeHeight="251667456" behindDoc="0" locked="0" layoutInCell="1" hidden="0" allowOverlap="1" wp14:anchorId="01DD3F5D" wp14:editId="1FD47973">
            <wp:simplePos x="0" y="0"/>
            <wp:positionH relativeFrom="margin">
              <wp:align>right</wp:align>
            </wp:positionH>
            <wp:positionV relativeFrom="paragraph">
              <wp:posOffset>441960</wp:posOffset>
            </wp:positionV>
            <wp:extent cx="6118860" cy="8161020"/>
            <wp:effectExtent l="0" t="0" r="0" b="0"/>
            <wp:wrapSquare wrapText="bothSides" distT="0" distB="0" distL="114300" distR="114300"/>
            <wp:docPr id="185" name="image82.jp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82.jpg" descr="Изображение выглядит как текст&#10;&#10;Автоматически созданное описание"/>
                    <pic:cNvPicPr preferRelativeResize="0"/>
                  </pic:nvPicPr>
                  <pic:blipFill>
                    <a:blip r:embed="rId137"/>
                    <a:srcRect/>
                    <a:stretch>
                      <a:fillRect/>
                    </a:stretch>
                  </pic:blipFill>
                  <pic:spPr>
                    <a:xfrm>
                      <a:off x="0" y="0"/>
                      <a:ext cx="6118860" cy="8161020"/>
                    </a:xfrm>
                    <a:prstGeom prst="rect">
                      <a:avLst/>
                    </a:prstGeom>
                    <a:ln/>
                  </pic:spPr>
                </pic:pic>
              </a:graphicData>
            </a:graphic>
            <wp14:sizeRelH relativeFrom="margin">
              <wp14:pctWidth>0</wp14:pctWidth>
            </wp14:sizeRelH>
            <wp14:sizeRelV relativeFrom="margin">
              <wp14:pctHeight>0</wp14:pctHeight>
            </wp14:sizeRelV>
          </wp:anchor>
        </w:drawing>
      </w:r>
      <w:r w:rsidRPr="00D538D0">
        <w:rPr>
          <w:rFonts w:ascii="Times New Roman" w:eastAsia="Times New Roman" w:hAnsi="Times New Roman" w:cs="Times New Roman"/>
          <w:b/>
          <w:sz w:val="28"/>
          <w:szCs w:val="28"/>
        </w:rPr>
        <w:t>объекты, охраняемые авторским правом</w:t>
      </w:r>
    </w:p>
    <w:p w14:paraId="461B758A" w14:textId="77777777" w:rsidR="00FF6CD6" w:rsidRDefault="00FF6CD6" w:rsidP="00FF6CD6">
      <w:pPr>
        <w:spacing w:after="0" w:line="240" w:lineRule="auto"/>
        <w:rPr>
          <w:rFonts w:ascii="Times New Roman" w:eastAsia="Times New Roman" w:hAnsi="Times New Roman" w:cs="Times New Roman"/>
          <w:b/>
          <w:noProof/>
          <w:sz w:val="28"/>
          <w:szCs w:val="28"/>
        </w:rPr>
      </w:pPr>
    </w:p>
    <w:p w14:paraId="26790C45" w14:textId="77777777" w:rsidR="00FF6CD6" w:rsidRDefault="00FF6CD6" w:rsidP="00FF6CD6">
      <w:pPr>
        <w:spacing w:after="0" w:line="240" w:lineRule="auto"/>
        <w:rPr>
          <w:rFonts w:ascii="Times New Roman" w:eastAsia="Times New Roman" w:hAnsi="Times New Roman" w:cs="Times New Roman"/>
          <w:b/>
          <w:noProof/>
          <w:sz w:val="28"/>
          <w:szCs w:val="28"/>
        </w:rPr>
      </w:pPr>
    </w:p>
    <w:p w14:paraId="0CD88471" w14:textId="77777777" w:rsidR="00FF6CD6" w:rsidRPr="00D538D0" w:rsidRDefault="00FF6CD6" w:rsidP="00FF6CD6">
      <w:pPr>
        <w:spacing w:after="0" w:line="240" w:lineRule="auto"/>
        <w:rPr>
          <w:rFonts w:ascii="Times New Roman" w:eastAsia="Times New Roman" w:hAnsi="Times New Roman" w:cs="Times New Roman"/>
          <w:b/>
          <w:noProof/>
          <w:sz w:val="28"/>
          <w:szCs w:val="28"/>
        </w:rPr>
      </w:pPr>
      <w:r w:rsidRPr="00D538D0">
        <w:rPr>
          <w:rFonts w:ascii="Times New Roman" w:eastAsia="Times New Roman" w:hAnsi="Times New Roman" w:cs="Times New Roman"/>
          <w:b/>
          <w:noProof/>
          <w:sz w:val="28"/>
          <w:szCs w:val="28"/>
        </w:rPr>
        <w:lastRenderedPageBreak/>
        <w:t>Свидетельство о внесении сведений в государственный реестр прав на</w:t>
      </w:r>
    </w:p>
    <w:p w14:paraId="695DA091" w14:textId="77777777" w:rsidR="00FF6CD6" w:rsidRDefault="00FF6CD6" w:rsidP="00FF6CD6">
      <w:pPr>
        <w:spacing w:after="0" w:line="240" w:lineRule="auto"/>
        <w:jc w:val="center"/>
        <w:rPr>
          <w:rFonts w:ascii="Times New Roman" w:eastAsia="Times New Roman" w:hAnsi="Times New Roman" w:cs="Times New Roman"/>
          <w:b/>
          <w:noProof/>
          <w:sz w:val="28"/>
          <w:szCs w:val="28"/>
        </w:rPr>
      </w:pPr>
      <w:r w:rsidRPr="00D538D0">
        <w:rPr>
          <w:rFonts w:ascii="Times New Roman" w:eastAsia="Times New Roman" w:hAnsi="Times New Roman" w:cs="Times New Roman"/>
          <w:b/>
          <w:noProof/>
          <w:sz w:val="28"/>
          <w:szCs w:val="28"/>
        </w:rPr>
        <w:t>объекты, охраняемые авторским правом</w:t>
      </w:r>
    </w:p>
    <w:p w14:paraId="47E5B963" w14:textId="77777777" w:rsidR="00FF6CD6" w:rsidRDefault="00FF6CD6" w:rsidP="00FF6CD6">
      <w:pPr>
        <w:spacing w:after="0" w:line="240" w:lineRule="auto"/>
        <w:rPr>
          <w:rFonts w:ascii="Times New Roman" w:eastAsia="Times New Roman" w:hAnsi="Times New Roman" w:cs="Times New Roman"/>
          <w:b/>
          <w:noProof/>
          <w:sz w:val="28"/>
          <w:szCs w:val="28"/>
        </w:rPr>
      </w:pPr>
    </w:p>
    <w:p w14:paraId="5305D538" w14:textId="77777777" w:rsidR="00FF6CD6" w:rsidRDefault="00FF6CD6" w:rsidP="00FF6CD6">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14:anchorId="35440021" wp14:editId="0CC5CA2F">
            <wp:extent cx="6093976" cy="8619960"/>
            <wp:effectExtent l="0" t="0" r="0" b="0"/>
            <wp:docPr id="173"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138"/>
                    <a:srcRect/>
                    <a:stretch>
                      <a:fillRect/>
                    </a:stretch>
                  </pic:blipFill>
                  <pic:spPr>
                    <a:xfrm>
                      <a:off x="0" y="0"/>
                      <a:ext cx="6093976" cy="8619960"/>
                    </a:xfrm>
                    <a:prstGeom prst="rect">
                      <a:avLst/>
                    </a:prstGeom>
                    <a:ln/>
                  </pic:spPr>
                </pic:pic>
              </a:graphicData>
            </a:graphic>
          </wp:inline>
        </w:drawing>
      </w:r>
    </w:p>
    <w:p w14:paraId="21D19F69" w14:textId="77777777" w:rsidR="00FF6CD6" w:rsidRDefault="00FF6CD6" w:rsidP="00FF6CD6">
      <w:pPr>
        <w:jc w:val="center"/>
        <w:rPr>
          <w:sz w:val="2"/>
          <w:szCs w:val="2"/>
        </w:rPr>
      </w:pPr>
    </w:p>
    <w:p w14:paraId="3709E5A6" w14:textId="15DA49D2" w:rsidR="00E81B6F" w:rsidRDefault="00E81B6F">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Б</w:t>
      </w:r>
    </w:p>
    <w:p w14:paraId="529AA173" w14:textId="1059EF28" w:rsidR="00E81B6F" w:rsidRDefault="00E81B6F">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Акт внедрения результатов научно-исследовательской работы</w:t>
      </w:r>
      <w:r w:rsidR="00774172">
        <w:rPr>
          <w:rFonts w:ascii="Times New Roman" w:eastAsia="Times New Roman" w:hAnsi="Times New Roman" w:cs="Times New Roman"/>
          <w:b/>
          <w:sz w:val="28"/>
          <w:szCs w:val="28"/>
        </w:rPr>
        <w:t xml:space="preserve"> № 28</w:t>
      </w:r>
    </w:p>
    <w:p w14:paraId="0470DF1D" w14:textId="77777777" w:rsidR="00774172" w:rsidRDefault="00774172">
      <w:pPr>
        <w:spacing w:after="0" w:line="240" w:lineRule="auto"/>
        <w:jc w:val="center"/>
        <w:rPr>
          <w:rFonts w:ascii="Times New Roman" w:eastAsia="Times New Roman" w:hAnsi="Times New Roman" w:cs="Times New Roman"/>
          <w:b/>
          <w:sz w:val="28"/>
          <w:szCs w:val="28"/>
        </w:rPr>
      </w:pPr>
    </w:p>
    <w:p w14:paraId="0B13FC39" w14:textId="21A0D0A4" w:rsidR="00774172" w:rsidRDefault="00774172">
      <w:pPr>
        <w:spacing w:after="0" w:line="240" w:lineRule="auto"/>
        <w:jc w:val="center"/>
        <w:rPr>
          <w:rFonts w:ascii="Times New Roman" w:eastAsia="Times New Roman" w:hAnsi="Times New Roman" w:cs="Times New Roman"/>
          <w:b/>
          <w:sz w:val="28"/>
          <w:szCs w:val="28"/>
        </w:rPr>
      </w:pPr>
      <w:r w:rsidRPr="00774172">
        <w:rPr>
          <w:rFonts w:ascii="Times New Roman" w:eastAsia="Times New Roman" w:hAnsi="Times New Roman" w:cs="Times New Roman"/>
          <w:b/>
          <w:noProof/>
          <w:sz w:val="28"/>
          <w:szCs w:val="28"/>
        </w:rPr>
        <w:drawing>
          <wp:inline distT="0" distB="0" distL="0" distR="0" wp14:anchorId="1167B9B4" wp14:editId="468C08C2">
            <wp:extent cx="6119989" cy="8329246"/>
            <wp:effectExtent l="0" t="0" r="0" b="0"/>
            <wp:docPr id="77382829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26081" cy="8337538"/>
                    </a:xfrm>
                    <a:prstGeom prst="rect">
                      <a:avLst/>
                    </a:prstGeom>
                    <a:noFill/>
                    <a:ln>
                      <a:noFill/>
                    </a:ln>
                  </pic:spPr>
                </pic:pic>
              </a:graphicData>
            </a:graphic>
          </wp:inline>
        </w:drawing>
      </w:r>
    </w:p>
    <w:p w14:paraId="7104FE70" w14:textId="77777777" w:rsidR="00E81B6F" w:rsidRDefault="00E81B6F">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14:paraId="33B4769F" w14:textId="65F0F94E" w:rsidR="00E81B6F" w:rsidRDefault="00E81B6F" w:rsidP="00E81B6F">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В</w:t>
      </w:r>
    </w:p>
    <w:p w14:paraId="2D3779C5" w14:textId="09DAD7DB" w:rsidR="00E81B6F" w:rsidRDefault="00E81B6F" w:rsidP="00E81B6F">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Акт внедрения результатов научно-исследовательской работы</w:t>
      </w:r>
      <w:r w:rsidR="00774172">
        <w:rPr>
          <w:rFonts w:ascii="Times New Roman" w:eastAsia="Times New Roman" w:hAnsi="Times New Roman" w:cs="Times New Roman"/>
          <w:b/>
          <w:sz w:val="28"/>
          <w:szCs w:val="28"/>
        </w:rPr>
        <w:t xml:space="preserve"> № 24</w:t>
      </w:r>
    </w:p>
    <w:p w14:paraId="3FA1251B" w14:textId="77777777" w:rsidR="00774172" w:rsidRDefault="00774172" w:rsidP="00E81B6F">
      <w:pPr>
        <w:spacing w:after="0" w:line="240" w:lineRule="auto"/>
        <w:jc w:val="center"/>
        <w:rPr>
          <w:rFonts w:ascii="Times New Roman" w:eastAsia="Times New Roman" w:hAnsi="Times New Roman" w:cs="Times New Roman"/>
          <w:b/>
          <w:sz w:val="28"/>
          <w:szCs w:val="28"/>
        </w:rPr>
      </w:pPr>
    </w:p>
    <w:p w14:paraId="4EAF17BF" w14:textId="7284712C" w:rsidR="00E81B6F" w:rsidRDefault="00774172">
      <w:pPr>
        <w:spacing w:after="0" w:line="240" w:lineRule="auto"/>
        <w:jc w:val="center"/>
        <w:rPr>
          <w:rFonts w:ascii="Times New Roman" w:eastAsia="Times New Roman" w:hAnsi="Times New Roman" w:cs="Times New Roman"/>
          <w:b/>
          <w:sz w:val="28"/>
          <w:szCs w:val="28"/>
        </w:rPr>
      </w:pPr>
      <w:r w:rsidRPr="00774172">
        <w:rPr>
          <w:rFonts w:ascii="Times New Roman" w:eastAsia="Times New Roman" w:hAnsi="Times New Roman" w:cs="Times New Roman"/>
          <w:b/>
          <w:noProof/>
          <w:sz w:val="28"/>
          <w:szCs w:val="28"/>
        </w:rPr>
        <w:drawing>
          <wp:inline distT="0" distB="0" distL="0" distR="0" wp14:anchorId="71B42EA7" wp14:editId="3490B3CE">
            <wp:extent cx="6119813" cy="8311662"/>
            <wp:effectExtent l="0" t="0" r="0" b="0"/>
            <wp:docPr id="174860179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21796" cy="8314355"/>
                    </a:xfrm>
                    <a:prstGeom prst="rect">
                      <a:avLst/>
                    </a:prstGeom>
                    <a:noFill/>
                    <a:ln>
                      <a:noFill/>
                    </a:ln>
                  </pic:spPr>
                </pic:pic>
              </a:graphicData>
            </a:graphic>
          </wp:inline>
        </w:drawing>
      </w:r>
    </w:p>
    <w:p w14:paraId="583F87D5" w14:textId="77777777" w:rsidR="00E81B6F" w:rsidRDefault="00E81B6F">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14:paraId="44474366" w14:textId="51318B21" w:rsidR="00E81B6F" w:rsidRDefault="00E81B6F" w:rsidP="00E81B6F">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Г</w:t>
      </w:r>
    </w:p>
    <w:p w14:paraId="7CF168CF" w14:textId="0105F8FC" w:rsidR="00E81B6F" w:rsidRDefault="00E81B6F" w:rsidP="00E81B6F">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Акт внедрения результатов научно-исследовательской работы</w:t>
      </w:r>
      <w:r w:rsidR="00774172">
        <w:rPr>
          <w:rFonts w:ascii="Times New Roman" w:eastAsia="Times New Roman" w:hAnsi="Times New Roman" w:cs="Times New Roman"/>
          <w:b/>
          <w:sz w:val="28"/>
          <w:szCs w:val="28"/>
        </w:rPr>
        <w:t xml:space="preserve"> № 36</w:t>
      </w:r>
    </w:p>
    <w:p w14:paraId="28DD4FB2" w14:textId="77777777" w:rsidR="00774172" w:rsidRDefault="00774172" w:rsidP="00E81B6F">
      <w:pPr>
        <w:spacing w:after="0" w:line="240" w:lineRule="auto"/>
        <w:jc w:val="center"/>
        <w:rPr>
          <w:rFonts w:ascii="Times New Roman" w:eastAsia="Times New Roman" w:hAnsi="Times New Roman" w:cs="Times New Roman"/>
          <w:b/>
          <w:sz w:val="28"/>
          <w:szCs w:val="28"/>
        </w:rPr>
      </w:pPr>
    </w:p>
    <w:p w14:paraId="0AF19133" w14:textId="31722595" w:rsidR="00E81B6F" w:rsidRDefault="00774172">
      <w:pPr>
        <w:spacing w:after="0" w:line="240" w:lineRule="auto"/>
        <w:jc w:val="center"/>
        <w:rPr>
          <w:rFonts w:ascii="Times New Roman" w:eastAsia="Times New Roman" w:hAnsi="Times New Roman" w:cs="Times New Roman"/>
          <w:b/>
          <w:sz w:val="28"/>
          <w:szCs w:val="28"/>
        </w:rPr>
      </w:pPr>
      <w:r w:rsidRPr="00774172">
        <w:rPr>
          <w:rFonts w:ascii="Times New Roman" w:eastAsia="Times New Roman" w:hAnsi="Times New Roman" w:cs="Times New Roman"/>
          <w:b/>
          <w:noProof/>
          <w:sz w:val="28"/>
          <w:szCs w:val="28"/>
        </w:rPr>
        <w:drawing>
          <wp:inline distT="0" distB="0" distL="0" distR="0" wp14:anchorId="68496271" wp14:editId="0391451D">
            <wp:extent cx="6120130" cy="8112369"/>
            <wp:effectExtent l="0" t="0" r="0" b="3175"/>
            <wp:docPr id="190497076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20896" cy="8113384"/>
                    </a:xfrm>
                    <a:prstGeom prst="rect">
                      <a:avLst/>
                    </a:prstGeom>
                    <a:noFill/>
                    <a:ln>
                      <a:noFill/>
                    </a:ln>
                  </pic:spPr>
                </pic:pic>
              </a:graphicData>
            </a:graphic>
          </wp:inline>
        </w:drawing>
      </w:r>
    </w:p>
    <w:p w14:paraId="13757D58" w14:textId="77777777" w:rsidR="00E81B6F" w:rsidRDefault="00E81B6F">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14:paraId="544EB559" w14:textId="1FCB7BDA" w:rsidR="00E81B6F" w:rsidRDefault="00E81B6F" w:rsidP="00E81B6F">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Д</w:t>
      </w:r>
    </w:p>
    <w:p w14:paraId="6A9003C0" w14:textId="24C7947A" w:rsidR="00E81B6F" w:rsidRDefault="00E81B6F" w:rsidP="00E81B6F">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Акт внедрения результатов научно-исследовательской работы</w:t>
      </w:r>
      <w:r w:rsidR="00774172">
        <w:rPr>
          <w:rFonts w:ascii="Times New Roman" w:eastAsia="Times New Roman" w:hAnsi="Times New Roman" w:cs="Times New Roman"/>
          <w:b/>
          <w:sz w:val="28"/>
          <w:szCs w:val="28"/>
        </w:rPr>
        <w:t xml:space="preserve"> №31</w:t>
      </w:r>
    </w:p>
    <w:p w14:paraId="7E531D71" w14:textId="77777777" w:rsidR="00774172" w:rsidRDefault="00774172" w:rsidP="00E81B6F">
      <w:pPr>
        <w:spacing w:after="0" w:line="240" w:lineRule="auto"/>
        <w:jc w:val="center"/>
        <w:rPr>
          <w:rFonts w:ascii="Times New Roman" w:eastAsia="Times New Roman" w:hAnsi="Times New Roman" w:cs="Times New Roman"/>
          <w:b/>
          <w:sz w:val="28"/>
          <w:szCs w:val="28"/>
        </w:rPr>
      </w:pPr>
    </w:p>
    <w:p w14:paraId="11EACCA9" w14:textId="46980F8A" w:rsidR="00E81B6F" w:rsidRDefault="00774172">
      <w:pPr>
        <w:spacing w:after="0" w:line="240" w:lineRule="auto"/>
        <w:jc w:val="center"/>
        <w:rPr>
          <w:rFonts w:ascii="Times New Roman" w:eastAsia="Times New Roman" w:hAnsi="Times New Roman" w:cs="Times New Roman"/>
          <w:b/>
          <w:sz w:val="28"/>
          <w:szCs w:val="28"/>
        </w:rPr>
      </w:pPr>
      <w:r w:rsidRPr="00774172">
        <w:rPr>
          <w:rFonts w:ascii="Times New Roman" w:eastAsia="Times New Roman" w:hAnsi="Times New Roman" w:cs="Times New Roman"/>
          <w:b/>
          <w:noProof/>
          <w:sz w:val="28"/>
          <w:szCs w:val="28"/>
        </w:rPr>
        <w:drawing>
          <wp:inline distT="0" distB="0" distL="0" distR="0" wp14:anchorId="7B55543E" wp14:editId="11916FAC">
            <wp:extent cx="6119883" cy="8282354"/>
            <wp:effectExtent l="0" t="0" r="0" b="4445"/>
            <wp:docPr id="179231419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25088" cy="8289399"/>
                    </a:xfrm>
                    <a:prstGeom prst="rect">
                      <a:avLst/>
                    </a:prstGeom>
                    <a:noFill/>
                    <a:ln>
                      <a:noFill/>
                    </a:ln>
                  </pic:spPr>
                </pic:pic>
              </a:graphicData>
            </a:graphic>
          </wp:inline>
        </w:drawing>
      </w:r>
    </w:p>
    <w:p w14:paraId="3A7C9AD3" w14:textId="77777777" w:rsidR="00E81B6F" w:rsidRDefault="00E81B6F">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14:paraId="00002784" w14:textId="2C5C0ED4" w:rsidR="009C0684" w:rsidRDefault="00BB7C4F">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ПРИЛОЖЕНИЕ </w:t>
      </w:r>
      <w:r w:rsidR="00E81B6F">
        <w:rPr>
          <w:rFonts w:ascii="Times New Roman" w:eastAsia="Times New Roman" w:hAnsi="Times New Roman" w:cs="Times New Roman"/>
          <w:b/>
          <w:sz w:val="28"/>
          <w:szCs w:val="28"/>
        </w:rPr>
        <w:t>Е</w:t>
      </w:r>
    </w:p>
    <w:p w14:paraId="00002785" w14:textId="42F3AFB8" w:rsidR="009C0684" w:rsidRDefault="00BB7C4F">
      <w:pPr>
        <w:spacing w:after="160" w:line="259"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Система кодирования биологического материала участников </w:t>
      </w:r>
      <w:r w:rsidR="00BC3437">
        <w:rPr>
          <w:rFonts w:ascii="Times New Roman" w:eastAsia="Times New Roman" w:hAnsi="Times New Roman" w:cs="Times New Roman"/>
          <w:b/>
          <w:sz w:val="28"/>
          <w:szCs w:val="28"/>
        </w:rPr>
        <w:t>1</w:t>
      </w:r>
      <w:r>
        <w:rPr>
          <w:rFonts w:ascii="Times New Roman" w:eastAsia="Times New Roman" w:hAnsi="Times New Roman" w:cs="Times New Roman"/>
          <w:b/>
          <w:sz w:val="28"/>
          <w:szCs w:val="28"/>
        </w:rPr>
        <w:t xml:space="preserve"> серии</w:t>
      </w:r>
    </w:p>
    <w:tbl>
      <w:tblPr>
        <w:tblStyle w:val="2a"/>
        <w:tblW w:w="9628" w:type="dxa"/>
        <w:tblInd w:w="0" w:type="dxa"/>
        <w:tblLayout w:type="fixed"/>
        <w:tblLook w:val="0400" w:firstRow="0" w:lastRow="0" w:firstColumn="0" w:lastColumn="0" w:noHBand="0" w:noVBand="1"/>
      </w:tblPr>
      <w:tblGrid>
        <w:gridCol w:w="425"/>
        <w:gridCol w:w="1532"/>
        <w:gridCol w:w="1535"/>
        <w:gridCol w:w="1535"/>
        <w:gridCol w:w="1535"/>
        <w:gridCol w:w="1535"/>
        <w:gridCol w:w="1531"/>
      </w:tblGrid>
      <w:tr w:rsidR="009C0684" w14:paraId="12445843" w14:textId="77777777">
        <w:trPr>
          <w:trHeight w:val="300"/>
        </w:trPr>
        <w:tc>
          <w:tcPr>
            <w:tcW w:w="4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2786" w14:textId="77777777" w:rsidR="009C0684" w:rsidRDefault="009C0684">
            <w:pPr>
              <w:spacing w:after="0"/>
              <w:rPr>
                <w:rFonts w:ascii="Times New Roman" w:eastAsia="Times New Roman" w:hAnsi="Times New Roman" w:cs="Times New Roman"/>
                <w:color w:val="000000"/>
                <w:sz w:val="28"/>
                <w:szCs w:val="28"/>
              </w:rPr>
            </w:pPr>
          </w:p>
        </w:tc>
        <w:tc>
          <w:tcPr>
            <w:tcW w:w="9203" w:type="dxa"/>
            <w:gridSpan w:val="6"/>
            <w:tcBorders>
              <w:top w:val="single" w:sz="4" w:space="0" w:color="000000"/>
              <w:left w:val="nil"/>
              <w:bottom w:val="single" w:sz="4" w:space="0" w:color="000000"/>
              <w:right w:val="single" w:sz="4" w:space="0" w:color="000000"/>
            </w:tcBorders>
          </w:tcPr>
          <w:p w14:paraId="00002787"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День эксперимента</w:t>
            </w:r>
          </w:p>
        </w:tc>
      </w:tr>
      <w:tr w:rsidR="009C0684" w14:paraId="62FAB451" w14:textId="77777777">
        <w:trPr>
          <w:trHeight w:val="300"/>
        </w:trPr>
        <w:tc>
          <w:tcPr>
            <w:tcW w:w="425" w:type="dxa"/>
            <w:tcBorders>
              <w:top w:val="nil"/>
              <w:left w:val="single" w:sz="4" w:space="0" w:color="000000"/>
              <w:bottom w:val="single" w:sz="4" w:space="0" w:color="000000"/>
              <w:right w:val="single" w:sz="4" w:space="0" w:color="000000"/>
            </w:tcBorders>
            <w:shd w:val="clear" w:color="auto" w:fill="auto"/>
            <w:vAlign w:val="center"/>
          </w:tcPr>
          <w:p w14:paraId="0000278D" w14:textId="77777777" w:rsidR="009C0684" w:rsidRDefault="009C0684">
            <w:pPr>
              <w:spacing w:after="0"/>
              <w:rPr>
                <w:rFonts w:ascii="Times New Roman" w:eastAsia="Times New Roman" w:hAnsi="Times New Roman" w:cs="Times New Roman"/>
                <w:color w:val="000000"/>
                <w:sz w:val="28"/>
                <w:szCs w:val="28"/>
              </w:rPr>
            </w:pPr>
          </w:p>
        </w:tc>
        <w:tc>
          <w:tcPr>
            <w:tcW w:w="1532" w:type="dxa"/>
            <w:tcBorders>
              <w:top w:val="nil"/>
              <w:left w:val="nil"/>
              <w:bottom w:val="single" w:sz="4" w:space="0" w:color="000000"/>
              <w:right w:val="single" w:sz="4" w:space="0" w:color="000000"/>
            </w:tcBorders>
            <w:shd w:val="clear" w:color="auto" w:fill="auto"/>
            <w:vAlign w:val="center"/>
          </w:tcPr>
          <w:p w14:paraId="0000278E"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w:t>
            </w:r>
          </w:p>
        </w:tc>
        <w:tc>
          <w:tcPr>
            <w:tcW w:w="1535" w:type="dxa"/>
            <w:tcBorders>
              <w:top w:val="nil"/>
              <w:left w:val="nil"/>
              <w:bottom w:val="single" w:sz="4" w:space="0" w:color="000000"/>
              <w:right w:val="single" w:sz="4" w:space="0" w:color="000000"/>
            </w:tcBorders>
          </w:tcPr>
          <w:p w14:paraId="0000278F"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w:t>
            </w:r>
          </w:p>
        </w:tc>
        <w:tc>
          <w:tcPr>
            <w:tcW w:w="1535" w:type="dxa"/>
            <w:tcBorders>
              <w:top w:val="nil"/>
              <w:left w:val="single" w:sz="4" w:space="0" w:color="000000"/>
              <w:bottom w:val="single" w:sz="4" w:space="0" w:color="000000"/>
              <w:right w:val="single" w:sz="4" w:space="0" w:color="000000"/>
            </w:tcBorders>
          </w:tcPr>
          <w:p w14:paraId="00002790"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w:t>
            </w:r>
          </w:p>
        </w:tc>
        <w:tc>
          <w:tcPr>
            <w:tcW w:w="1535" w:type="dxa"/>
            <w:tcBorders>
              <w:top w:val="nil"/>
              <w:left w:val="single" w:sz="4" w:space="0" w:color="000000"/>
              <w:bottom w:val="single" w:sz="4" w:space="0" w:color="000000"/>
              <w:right w:val="single" w:sz="4" w:space="0" w:color="000000"/>
            </w:tcBorders>
            <w:shd w:val="clear" w:color="auto" w:fill="auto"/>
            <w:vAlign w:val="center"/>
          </w:tcPr>
          <w:p w14:paraId="00002791"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22</w:t>
            </w:r>
          </w:p>
        </w:tc>
        <w:tc>
          <w:tcPr>
            <w:tcW w:w="1535" w:type="dxa"/>
            <w:tcBorders>
              <w:top w:val="nil"/>
              <w:left w:val="nil"/>
              <w:bottom w:val="single" w:sz="4" w:space="0" w:color="000000"/>
              <w:right w:val="single" w:sz="4" w:space="0" w:color="000000"/>
            </w:tcBorders>
            <w:shd w:val="clear" w:color="auto" w:fill="auto"/>
            <w:vAlign w:val="center"/>
          </w:tcPr>
          <w:p w14:paraId="00002792"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22</w:t>
            </w:r>
          </w:p>
        </w:tc>
        <w:tc>
          <w:tcPr>
            <w:tcW w:w="1531" w:type="dxa"/>
            <w:tcBorders>
              <w:top w:val="nil"/>
              <w:left w:val="nil"/>
              <w:bottom w:val="single" w:sz="4" w:space="0" w:color="000000"/>
              <w:right w:val="single" w:sz="4" w:space="0" w:color="000000"/>
            </w:tcBorders>
            <w:shd w:val="clear" w:color="auto" w:fill="auto"/>
            <w:vAlign w:val="center"/>
          </w:tcPr>
          <w:p w14:paraId="00002793"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22</w:t>
            </w:r>
          </w:p>
        </w:tc>
      </w:tr>
      <w:tr w:rsidR="009C0684" w14:paraId="46E4672F" w14:textId="77777777">
        <w:trPr>
          <w:cantSplit/>
          <w:trHeight w:val="2466"/>
        </w:trPr>
        <w:tc>
          <w:tcPr>
            <w:tcW w:w="425" w:type="dxa"/>
            <w:tcBorders>
              <w:top w:val="nil"/>
              <w:left w:val="single" w:sz="4" w:space="0" w:color="000000"/>
              <w:bottom w:val="single" w:sz="4" w:space="0" w:color="000000"/>
              <w:right w:val="single" w:sz="4" w:space="0" w:color="000000"/>
            </w:tcBorders>
            <w:shd w:val="clear" w:color="auto" w:fill="auto"/>
            <w:vAlign w:val="center"/>
          </w:tcPr>
          <w:p w14:paraId="00002794" w14:textId="7185A906" w:rsidR="009C0684" w:rsidRDefault="00BB7C4F">
            <w:pPr>
              <w:spacing w:line="240" w:lineRule="auto"/>
              <w:ind w:left="113" w:right="113"/>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tc>
        <w:tc>
          <w:tcPr>
            <w:tcW w:w="1532" w:type="dxa"/>
            <w:tcBorders>
              <w:top w:val="nil"/>
              <w:left w:val="nil"/>
              <w:bottom w:val="single" w:sz="4" w:space="0" w:color="000000"/>
              <w:right w:val="single" w:sz="4" w:space="0" w:color="000000"/>
            </w:tcBorders>
            <w:shd w:val="clear" w:color="auto" w:fill="auto"/>
            <w:vAlign w:val="center"/>
          </w:tcPr>
          <w:p w14:paraId="00002795" w14:textId="77777777" w:rsidR="009C0684" w:rsidRDefault="00BB7C4F">
            <w:pPr>
              <w:spacing w:after="0" w:line="240" w:lineRule="auto"/>
              <w:ind w:left="113" w:right="113"/>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1 забор крови для биохимических исследований</w:t>
            </w:r>
          </w:p>
        </w:tc>
        <w:tc>
          <w:tcPr>
            <w:tcW w:w="1535" w:type="dxa"/>
            <w:tcBorders>
              <w:top w:val="nil"/>
              <w:left w:val="nil"/>
              <w:bottom w:val="single" w:sz="4" w:space="0" w:color="000000"/>
              <w:right w:val="single" w:sz="4" w:space="0" w:color="000000"/>
            </w:tcBorders>
            <w:vAlign w:val="center"/>
          </w:tcPr>
          <w:p w14:paraId="00002796" w14:textId="77777777" w:rsidR="009C0684" w:rsidRDefault="00BB7C4F">
            <w:pPr>
              <w:spacing w:after="0" w:line="240" w:lineRule="auto"/>
              <w:ind w:left="113" w:right="11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 забор крови для исследования уровня кортизола</w:t>
            </w:r>
          </w:p>
        </w:tc>
        <w:tc>
          <w:tcPr>
            <w:tcW w:w="1535" w:type="dxa"/>
            <w:tcBorders>
              <w:top w:val="nil"/>
              <w:left w:val="single" w:sz="4" w:space="0" w:color="000000"/>
              <w:bottom w:val="single" w:sz="4" w:space="0" w:color="000000"/>
              <w:right w:val="single" w:sz="4" w:space="0" w:color="000000"/>
            </w:tcBorders>
            <w:vAlign w:val="center"/>
          </w:tcPr>
          <w:p w14:paraId="00002797" w14:textId="77777777" w:rsidR="009C0684" w:rsidRDefault="00BB7C4F">
            <w:pPr>
              <w:spacing w:after="0" w:line="240" w:lineRule="auto"/>
              <w:ind w:left="113" w:right="11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 забор крови для исследования уровня кортизола</w:t>
            </w:r>
          </w:p>
        </w:tc>
        <w:tc>
          <w:tcPr>
            <w:tcW w:w="1535" w:type="dxa"/>
            <w:tcBorders>
              <w:top w:val="nil"/>
              <w:left w:val="single" w:sz="4" w:space="0" w:color="000000"/>
              <w:bottom w:val="single" w:sz="4" w:space="0" w:color="000000"/>
              <w:right w:val="single" w:sz="4" w:space="0" w:color="000000"/>
            </w:tcBorders>
            <w:shd w:val="clear" w:color="auto" w:fill="auto"/>
            <w:vAlign w:val="center"/>
          </w:tcPr>
          <w:p w14:paraId="00002798" w14:textId="5ABA6C81" w:rsidR="009C0684" w:rsidRDefault="00BB7C4F">
            <w:pPr>
              <w:spacing w:after="0" w:line="240" w:lineRule="auto"/>
              <w:ind w:left="113" w:right="113"/>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4 забор крови для </w:t>
            </w:r>
            <w:r w:rsidR="00B0060C">
              <w:rPr>
                <w:rFonts w:ascii="Times New Roman" w:eastAsia="Times New Roman" w:hAnsi="Times New Roman" w:cs="Times New Roman"/>
                <w:sz w:val="28"/>
                <w:szCs w:val="28"/>
              </w:rPr>
              <w:t>б</w:t>
            </w:r>
            <w:r>
              <w:rPr>
                <w:rFonts w:ascii="Times New Roman" w:eastAsia="Times New Roman" w:hAnsi="Times New Roman" w:cs="Times New Roman"/>
                <w:sz w:val="28"/>
                <w:szCs w:val="28"/>
              </w:rPr>
              <w:t>иохимических исследований</w:t>
            </w:r>
          </w:p>
        </w:tc>
        <w:tc>
          <w:tcPr>
            <w:tcW w:w="1535" w:type="dxa"/>
            <w:tcBorders>
              <w:top w:val="nil"/>
              <w:left w:val="nil"/>
              <w:bottom w:val="single" w:sz="4" w:space="0" w:color="000000"/>
              <w:right w:val="single" w:sz="4" w:space="0" w:color="000000"/>
            </w:tcBorders>
            <w:shd w:val="clear" w:color="auto" w:fill="auto"/>
            <w:vAlign w:val="center"/>
          </w:tcPr>
          <w:p w14:paraId="00002799" w14:textId="77777777" w:rsidR="009C0684" w:rsidRDefault="00BB7C4F">
            <w:pPr>
              <w:spacing w:after="0" w:line="240" w:lineRule="auto"/>
              <w:ind w:left="113" w:right="113"/>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Гистологический анализ мозга</w:t>
            </w:r>
          </w:p>
        </w:tc>
        <w:tc>
          <w:tcPr>
            <w:tcW w:w="1531" w:type="dxa"/>
            <w:tcBorders>
              <w:top w:val="nil"/>
              <w:left w:val="nil"/>
              <w:bottom w:val="single" w:sz="4" w:space="0" w:color="000000"/>
              <w:right w:val="single" w:sz="4" w:space="0" w:color="000000"/>
            </w:tcBorders>
            <w:shd w:val="clear" w:color="auto" w:fill="auto"/>
            <w:vAlign w:val="center"/>
          </w:tcPr>
          <w:p w14:paraId="0000279A" w14:textId="77777777" w:rsidR="009C0684" w:rsidRDefault="00BB7C4F">
            <w:pPr>
              <w:spacing w:after="0" w:line="240" w:lineRule="auto"/>
              <w:ind w:left="113" w:right="113"/>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Биохимический анализ мозга</w:t>
            </w:r>
          </w:p>
        </w:tc>
      </w:tr>
      <w:tr w:rsidR="009C0684" w14:paraId="43575529" w14:textId="77777777">
        <w:trPr>
          <w:trHeight w:val="300"/>
        </w:trPr>
        <w:tc>
          <w:tcPr>
            <w:tcW w:w="425" w:type="dxa"/>
            <w:tcBorders>
              <w:top w:val="nil"/>
              <w:left w:val="single" w:sz="4" w:space="0" w:color="000000"/>
              <w:bottom w:val="single" w:sz="4" w:space="0" w:color="000000"/>
              <w:right w:val="single" w:sz="4" w:space="0" w:color="000000"/>
            </w:tcBorders>
            <w:shd w:val="clear" w:color="auto" w:fill="auto"/>
            <w:vAlign w:val="center"/>
          </w:tcPr>
          <w:p w14:paraId="0000279B"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c>
          <w:tcPr>
            <w:tcW w:w="1532" w:type="dxa"/>
            <w:tcBorders>
              <w:top w:val="nil"/>
              <w:left w:val="nil"/>
              <w:bottom w:val="single" w:sz="4" w:space="0" w:color="000000"/>
              <w:right w:val="single" w:sz="4" w:space="0" w:color="000000"/>
            </w:tcBorders>
            <w:shd w:val="clear" w:color="auto" w:fill="auto"/>
            <w:vAlign w:val="center"/>
          </w:tcPr>
          <w:p w14:paraId="0000279C"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BCh-01.1</w:t>
            </w:r>
          </w:p>
        </w:tc>
        <w:tc>
          <w:tcPr>
            <w:tcW w:w="1535" w:type="dxa"/>
            <w:tcBorders>
              <w:top w:val="nil"/>
              <w:left w:val="nil"/>
              <w:bottom w:val="single" w:sz="4" w:space="0" w:color="000000"/>
              <w:right w:val="single" w:sz="4" w:space="0" w:color="000000"/>
            </w:tcBorders>
            <w:vAlign w:val="center"/>
          </w:tcPr>
          <w:p w14:paraId="0000279D"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BCh-01.2</w:t>
            </w:r>
          </w:p>
        </w:tc>
        <w:tc>
          <w:tcPr>
            <w:tcW w:w="1535" w:type="dxa"/>
            <w:tcBorders>
              <w:top w:val="nil"/>
              <w:left w:val="single" w:sz="4" w:space="0" w:color="000000"/>
              <w:bottom w:val="single" w:sz="4" w:space="0" w:color="000000"/>
              <w:right w:val="single" w:sz="4" w:space="0" w:color="000000"/>
            </w:tcBorders>
            <w:vAlign w:val="center"/>
          </w:tcPr>
          <w:p w14:paraId="0000279E"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BCh-01.3</w:t>
            </w:r>
          </w:p>
        </w:tc>
        <w:tc>
          <w:tcPr>
            <w:tcW w:w="1535" w:type="dxa"/>
            <w:tcBorders>
              <w:top w:val="nil"/>
              <w:left w:val="single" w:sz="4" w:space="0" w:color="000000"/>
              <w:bottom w:val="single" w:sz="4" w:space="0" w:color="000000"/>
              <w:right w:val="single" w:sz="4" w:space="0" w:color="000000"/>
            </w:tcBorders>
            <w:shd w:val="clear" w:color="auto" w:fill="auto"/>
            <w:vAlign w:val="center"/>
          </w:tcPr>
          <w:p w14:paraId="0000279F"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BCh-01.4</w:t>
            </w:r>
          </w:p>
        </w:tc>
        <w:tc>
          <w:tcPr>
            <w:tcW w:w="1535" w:type="dxa"/>
            <w:tcBorders>
              <w:top w:val="nil"/>
              <w:left w:val="nil"/>
              <w:bottom w:val="single" w:sz="4" w:space="0" w:color="000000"/>
              <w:right w:val="single" w:sz="4" w:space="0" w:color="000000"/>
            </w:tcBorders>
            <w:shd w:val="clear" w:color="auto" w:fill="auto"/>
            <w:vAlign w:val="center"/>
          </w:tcPr>
          <w:p w14:paraId="000027A0"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His-01</w:t>
            </w:r>
          </w:p>
        </w:tc>
        <w:tc>
          <w:tcPr>
            <w:tcW w:w="1531" w:type="dxa"/>
            <w:tcBorders>
              <w:top w:val="nil"/>
              <w:left w:val="nil"/>
              <w:bottom w:val="single" w:sz="4" w:space="0" w:color="000000"/>
              <w:right w:val="single" w:sz="4" w:space="0" w:color="000000"/>
            </w:tcBorders>
            <w:shd w:val="clear" w:color="auto" w:fill="auto"/>
            <w:vAlign w:val="center"/>
          </w:tcPr>
          <w:p w14:paraId="000027A1"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Bch-B-01</w:t>
            </w:r>
          </w:p>
        </w:tc>
      </w:tr>
      <w:tr w:rsidR="009C0684" w14:paraId="086ACCA1" w14:textId="77777777">
        <w:trPr>
          <w:trHeight w:val="300"/>
        </w:trPr>
        <w:tc>
          <w:tcPr>
            <w:tcW w:w="425" w:type="dxa"/>
            <w:tcBorders>
              <w:top w:val="nil"/>
              <w:left w:val="single" w:sz="4" w:space="0" w:color="000000"/>
              <w:bottom w:val="single" w:sz="4" w:space="0" w:color="000000"/>
              <w:right w:val="single" w:sz="4" w:space="0" w:color="000000"/>
            </w:tcBorders>
            <w:shd w:val="clear" w:color="auto" w:fill="auto"/>
            <w:vAlign w:val="center"/>
          </w:tcPr>
          <w:p w14:paraId="000027A2"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1532" w:type="dxa"/>
            <w:tcBorders>
              <w:top w:val="nil"/>
              <w:left w:val="nil"/>
              <w:bottom w:val="single" w:sz="4" w:space="0" w:color="000000"/>
              <w:right w:val="single" w:sz="4" w:space="0" w:color="000000"/>
            </w:tcBorders>
            <w:shd w:val="clear" w:color="auto" w:fill="auto"/>
            <w:vAlign w:val="center"/>
          </w:tcPr>
          <w:p w14:paraId="000027A3"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BCh-02.1</w:t>
            </w:r>
          </w:p>
        </w:tc>
        <w:tc>
          <w:tcPr>
            <w:tcW w:w="1535" w:type="dxa"/>
            <w:tcBorders>
              <w:top w:val="nil"/>
              <w:left w:val="nil"/>
              <w:bottom w:val="single" w:sz="4" w:space="0" w:color="000000"/>
              <w:right w:val="single" w:sz="4" w:space="0" w:color="000000"/>
            </w:tcBorders>
            <w:vAlign w:val="center"/>
          </w:tcPr>
          <w:p w14:paraId="000027A4"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BCh-02.2</w:t>
            </w:r>
          </w:p>
        </w:tc>
        <w:tc>
          <w:tcPr>
            <w:tcW w:w="1535" w:type="dxa"/>
            <w:tcBorders>
              <w:top w:val="nil"/>
              <w:left w:val="single" w:sz="4" w:space="0" w:color="000000"/>
              <w:bottom w:val="single" w:sz="4" w:space="0" w:color="000000"/>
              <w:right w:val="single" w:sz="4" w:space="0" w:color="000000"/>
            </w:tcBorders>
            <w:vAlign w:val="center"/>
          </w:tcPr>
          <w:p w14:paraId="000027A5"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BCh-02.3</w:t>
            </w:r>
          </w:p>
        </w:tc>
        <w:tc>
          <w:tcPr>
            <w:tcW w:w="1535" w:type="dxa"/>
            <w:tcBorders>
              <w:top w:val="nil"/>
              <w:left w:val="single" w:sz="4" w:space="0" w:color="000000"/>
              <w:bottom w:val="single" w:sz="4" w:space="0" w:color="000000"/>
              <w:right w:val="single" w:sz="4" w:space="0" w:color="000000"/>
            </w:tcBorders>
            <w:shd w:val="clear" w:color="auto" w:fill="auto"/>
            <w:vAlign w:val="center"/>
          </w:tcPr>
          <w:p w14:paraId="000027A6"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BCh-02.4</w:t>
            </w:r>
          </w:p>
        </w:tc>
        <w:tc>
          <w:tcPr>
            <w:tcW w:w="1535" w:type="dxa"/>
            <w:tcBorders>
              <w:top w:val="nil"/>
              <w:left w:val="nil"/>
              <w:bottom w:val="single" w:sz="4" w:space="0" w:color="000000"/>
              <w:right w:val="single" w:sz="4" w:space="0" w:color="000000"/>
            </w:tcBorders>
            <w:shd w:val="clear" w:color="auto" w:fill="auto"/>
            <w:vAlign w:val="center"/>
          </w:tcPr>
          <w:p w14:paraId="000027A7"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His-02</w:t>
            </w:r>
          </w:p>
        </w:tc>
        <w:tc>
          <w:tcPr>
            <w:tcW w:w="1531" w:type="dxa"/>
            <w:tcBorders>
              <w:top w:val="nil"/>
              <w:left w:val="nil"/>
              <w:bottom w:val="single" w:sz="4" w:space="0" w:color="000000"/>
              <w:right w:val="single" w:sz="4" w:space="0" w:color="000000"/>
            </w:tcBorders>
            <w:shd w:val="clear" w:color="auto" w:fill="auto"/>
            <w:vAlign w:val="center"/>
          </w:tcPr>
          <w:p w14:paraId="000027A8"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Bch-B-02</w:t>
            </w:r>
          </w:p>
        </w:tc>
      </w:tr>
      <w:tr w:rsidR="009C0684" w14:paraId="043901F3" w14:textId="77777777">
        <w:trPr>
          <w:trHeight w:val="300"/>
        </w:trPr>
        <w:tc>
          <w:tcPr>
            <w:tcW w:w="425" w:type="dxa"/>
            <w:tcBorders>
              <w:top w:val="nil"/>
              <w:left w:val="single" w:sz="4" w:space="0" w:color="000000"/>
              <w:bottom w:val="single" w:sz="4" w:space="0" w:color="000000"/>
              <w:right w:val="single" w:sz="4" w:space="0" w:color="000000"/>
            </w:tcBorders>
            <w:shd w:val="clear" w:color="auto" w:fill="auto"/>
            <w:vAlign w:val="center"/>
          </w:tcPr>
          <w:p w14:paraId="000027A9"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c>
          <w:tcPr>
            <w:tcW w:w="1532" w:type="dxa"/>
            <w:tcBorders>
              <w:top w:val="nil"/>
              <w:left w:val="nil"/>
              <w:bottom w:val="single" w:sz="4" w:space="0" w:color="000000"/>
              <w:right w:val="single" w:sz="4" w:space="0" w:color="000000"/>
            </w:tcBorders>
            <w:shd w:val="clear" w:color="auto" w:fill="auto"/>
            <w:vAlign w:val="center"/>
          </w:tcPr>
          <w:p w14:paraId="000027AA"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BCh-03.1</w:t>
            </w:r>
          </w:p>
        </w:tc>
        <w:tc>
          <w:tcPr>
            <w:tcW w:w="1535" w:type="dxa"/>
            <w:tcBorders>
              <w:top w:val="nil"/>
              <w:left w:val="nil"/>
              <w:bottom w:val="single" w:sz="4" w:space="0" w:color="000000"/>
              <w:right w:val="single" w:sz="4" w:space="0" w:color="000000"/>
            </w:tcBorders>
            <w:vAlign w:val="center"/>
          </w:tcPr>
          <w:p w14:paraId="000027AB"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BCh-03.2</w:t>
            </w:r>
          </w:p>
        </w:tc>
        <w:tc>
          <w:tcPr>
            <w:tcW w:w="1535" w:type="dxa"/>
            <w:tcBorders>
              <w:top w:val="nil"/>
              <w:left w:val="single" w:sz="4" w:space="0" w:color="000000"/>
              <w:bottom w:val="single" w:sz="4" w:space="0" w:color="000000"/>
              <w:right w:val="single" w:sz="4" w:space="0" w:color="000000"/>
            </w:tcBorders>
            <w:vAlign w:val="center"/>
          </w:tcPr>
          <w:p w14:paraId="000027AC"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BCh-03.3</w:t>
            </w:r>
          </w:p>
        </w:tc>
        <w:tc>
          <w:tcPr>
            <w:tcW w:w="1535" w:type="dxa"/>
            <w:tcBorders>
              <w:top w:val="nil"/>
              <w:left w:val="single" w:sz="4" w:space="0" w:color="000000"/>
              <w:bottom w:val="single" w:sz="4" w:space="0" w:color="000000"/>
              <w:right w:val="single" w:sz="4" w:space="0" w:color="000000"/>
            </w:tcBorders>
            <w:shd w:val="clear" w:color="auto" w:fill="auto"/>
            <w:vAlign w:val="center"/>
          </w:tcPr>
          <w:p w14:paraId="000027AD"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BCh-03.4</w:t>
            </w:r>
          </w:p>
        </w:tc>
        <w:tc>
          <w:tcPr>
            <w:tcW w:w="1535" w:type="dxa"/>
            <w:tcBorders>
              <w:top w:val="nil"/>
              <w:left w:val="nil"/>
              <w:bottom w:val="single" w:sz="4" w:space="0" w:color="000000"/>
              <w:right w:val="single" w:sz="4" w:space="0" w:color="000000"/>
            </w:tcBorders>
            <w:shd w:val="clear" w:color="auto" w:fill="auto"/>
            <w:vAlign w:val="center"/>
          </w:tcPr>
          <w:p w14:paraId="000027AE"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His-03</w:t>
            </w:r>
          </w:p>
        </w:tc>
        <w:tc>
          <w:tcPr>
            <w:tcW w:w="1531" w:type="dxa"/>
            <w:tcBorders>
              <w:top w:val="nil"/>
              <w:left w:val="nil"/>
              <w:bottom w:val="single" w:sz="4" w:space="0" w:color="000000"/>
              <w:right w:val="single" w:sz="4" w:space="0" w:color="000000"/>
            </w:tcBorders>
            <w:shd w:val="clear" w:color="auto" w:fill="auto"/>
            <w:vAlign w:val="center"/>
          </w:tcPr>
          <w:p w14:paraId="000027AF"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Bch-B-03</w:t>
            </w:r>
          </w:p>
        </w:tc>
      </w:tr>
      <w:tr w:rsidR="009C0684" w14:paraId="1A0C895E" w14:textId="77777777">
        <w:trPr>
          <w:trHeight w:val="300"/>
        </w:trPr>
        <w:tc>
          <w:tcPr>
            <w:tcW w:w="425" w:type="dxa"/>
            <w:tcBorders>
              <w:top w:val="nil"/>
              <w:left w:val="single" w:sz="4" w:space="0" w:color="000000"/>
              <w:bottom w:val="single" w:sz="4" w:space="0" w:color="000000"/>
              <w:right w:val="single" w:sz="4" w:space="0" w:color="000000"/>
            </w:tcBorders>
            <w:shd w:val="clear" w:color="auto" w:fill="auto"/>
            <w:vAlign w:val="center"/>
          </w:tcPr>
          <w:p w14:paraId="000027B0"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c>
          <w:tcPr>
            <w:tcW w:w="1532" w:type="dxa"/>
            <w:tcBorders>
              <w:top w:val="nil"/>
              <w:left w:val="nil"/>
              <w:bottom w:val="single" w:sz="4" w:space="0" w:color="000000"/>
              <w:right w:val="single" w:sz="4" w:space="0" w:color="000000"/>
            </w:tcBorders>
            <w:shd w:val="clear" w:color="auto" w:fill="auto"/>
            <w:vAlign w:val="center"/>
          </w:tcPr>
          <w:p w14:paraId="000027B1"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BCh-04.1</w:t>
            </w:r>
          </w:p>
        </w:tc>
        <w:tc>
          <w:tcPr>
            <w:tcW w:w="1535" w:type="dxa"/>
            <w:tcBorders>
              <w:top w:val="nil"/>
              <w:left w:val="nil"/>
              <w:bottom w:val="single" w:sz="4" w:space="0" w:color="000000"/>
              <w:right w:val="single" w:sz="4" w:space="0" w:color="000000"/>
            </w:tcBorders>
            <w:vAlign w:val="center"/>
          </w:tcPr>
          <w:p w14:paraId="000027B2"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BCh-04.2</w:t>
            </w:r>
          </w:p>
        </w:tc>
        <w:tc>
          <w:tcPr>
            <w:tcW w:w="1535" w:type="dxa"/>
            <w:tcBorders>
              <w:top w:val="nil"/>
              <w:left w:val="single" w:sz="4" w:space="0" w:color="000000"/>
              <w:bottom w:val="single" w:sz="4" w:space="0" w:color="000000"/>
              <w:right w:val="single" w:sz="4" w:space="0" w:color="000000"/>
            </w:tcBorders>
            <w:vAlign w:val="center"/>
          </w:tcPr>
          <w:p w14:paraId="000027B3"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BCh-04.3</w:t>
            </w:r>
          </w:p>
        </w:tc>
        <w:tc>
          <w:tcPr>
            <w:tcW w:w="1535" w:type="dxa"/>
            <w:tcBorders>
              <w:top w:val="nil"/>
              <w:left w:val="single" w:sz="4" w:space="0" w:color="000000"/>
              <w:bottom w:val="single" w:sz="4" w:space="0" w:color="000000"/>
              <w:right w:val="single" w:sz="4" w:space="0" w:color="000000"/>
            </w:tcBorders>
            <w:shd w:val="clear" w:color="auto" w:fill="auto"/>
            <w:vAlign w:val="center"/>
          </w:tcPr>
          <w:p w14:paraId="000027B4"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BCh-04.4</w:t>
            </w:r>
          </w:p>
        </w:tc>
        <w:tc>
          <w:tcPr>
            <w:tcW w:w="1535" w:type="dxa"/>
            <w:tcBorders>
              <w:top w:val="nil"/>
              <w:left w:val="nil"/>
              <w:bottom w:val="single" w:sz="4" w:space="0" w:color="000000"/>
              <w:right w:val="single" w:sz="4" w:space="0" w:color="000000"/>
            </w:tcBorders>
            <w:shd w:val="clear" w:color="auto" w:fill="auto"/>
            <w:vAlign w:val="center"/>
          </w:tcPr>
          <w:p w14:paraId="000027B5"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His-04</w:t>
            </w:r>
          </w:p>
        </w:tc>
        <w:tc>
          <w:tcPr>
            <w:tcW w:w="1531" w:type="dxa"/>
            <w:tcBorders>
              <w:top w:val="nil"/>
              <w:left w:val="nil"/>
              <w:bottom w:val="single" w:sz="4" w:space="0" w:color="000000"/>
              <w:right w:val="single" w:sz="4" w:space="0" w:color="000000"/>
            </w:tcBorders>
            <w:shd w:val="clear" w:color="auto" w:fill="auto"/>
            <w:vAlign w:val="center"/>
          </w:tcPr>
          <w:p w14:paraId="000027B6"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Bch-B-04</w:t>
            </w:r>
          </w:p>
        </w:tc>
      </w:tr>
      <w:tr w:rsidR="009C0684" w14:paraId="6DFE9690" w14:textId="77777777">
        <w:trPr>
          <w:trHeight w:val="300"/>
        </w:trPr>
        <w:tc>
          <w:tcPr>
            <w:tcW w:w="425" w:type="dxa"/>
            <w:tcBorders>
              <w:top w:val="nil"/>
              <w:left w:val="single" w:sz="4" w:space="0" w:color="000000"/>
              <w:bottom w:val="single" w:sz="4" w:space="0" w:color="000000"/>
              <w:right w:val="single" w:sz="4" w:space="0" w:color="000000"/>
            </w:tcBorders>
            <w:shd w:val="clear" w:color="auto" w:fill="auto"/>
            <w:vAlign w:val="center"/>
          </w:tcPr>
          <w:p w14:paraId="000027B7"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w:t>
            </w:r>
          </w:p>
        </w:tc>
        <w:tc>
          <w:tcPr>
            <w:tcW w:w="1532" w:type="dxa"/>
            <w:tcBorders>
              <w:top w:val="nil"/>
              <w:left w:val="nil"/>
              <w:bottom w:val="single" w:sz="4" w:space="0" w:color="000000"/>
              <w:right w:val="single" w:sz="4" w:space="0" w:color="000000"/>
            </w:tcBorders>
            <w:shd w:val="clear" w:color="auto" w:fill="auto"/>
            <w:vAlign w:val="center"/>
          </w:tcPr>
          <w:p w14:paraId="000027B8"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BCh-05.1</w:t>
            </w:r>
          </w:p>
        </w:tc>
        <w:tc>
          <w:tcPr>
            <w:tcW w:w="1535" w:type="dxa"/>
            <w:tcBorders>
              <w:top w:val="nil"/>
              <w:left w:val="nil"/>
              <w:bottom w:val="single" w:sz="4" w:space="0" w:color="000000"/>
              <w:right w:val="single" w:sz="4" w:space="0" w:color="000000"/>
            </w:tcBorders>
            <w:vAlign w:val="center"/>
          </w:tcPr>
          <w:p w14:paraId="000027B9"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BCh-05.2</w:t>
            </w:r>
          </w:p>
        </w:tc>
        <w:tc>
          <w:tcPr>
            <w:tcW w:w="1535" w:type="dxa"/>
            <w:tcBorders>
              <w:top w:val="nil"/>
              <w:left w:val="single" w:sz="4" w:space="0" w:color="000000"/>
              <w:bottom w:val="single" w:sz="4" w:space="0" w:color="000000"/>
              <w:right w:val="single" w:sz="4" w:space="0" w:color="000000"/>
            </w:tcBorders>
            <w:vAlign w:val="center"/>
          </w:tcPr>
          <w:p w14:paraId="000027BA"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BCh-05.3</w:t>
            </w:r>
          </w:p>
        </w:tc>
        <w:tc>
          <w:tcPr>
            <w:tcW w:w="1535" w:type="dxa"/>
            <w:tcBorders>
              <w:top w:val="nil"/>
              <w:left w:val="single" w:sz="4" w:space="0" w:color="000000"/>
              <w:bottom w:val="single" w:sz="4" w:space="0" w:color="000000"/>
              <w:right w:val="single" w:sz="4" w:space="0" w:color="000000"/>
            </w:tcBorders>
            <w:shd w:val="clear" w:color="auto" w:fill="auto"/>
            <w:vAlign w:val="center"/>
          </w:tcPr>
          <w:p w14:paraId="000027BB"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BCh-05.4</w:t>
            </w:r>
          </w:p>
        </w:tc>
        <w:tc>
          <w:tcPr>
            <w:tcW w:w="1535" w:type="dxa"/>
            <w:tcBorders>
              <w:top w:val="nil"/>
              <w:left w:val="nil"/>
              <w:bottom w:val="single" w:sz="4" w:space="0" w:color="000000"/>
              <w:right w:val="single" w:sz="4" w:space="0" w:color="000000"/>
            </w:tcBorders>
            <w:shd w:val="clear" w:color="auto" w:fill="auto"/>
            <w:vAlign w:val="center"/>
          </w:tcPr>
          <w:p w14:paraId="000027BC"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His-05</w:t>
            </w:r>
          </w:p>
        </w:tc>
        <w:tc>
          <w:tcPr>
            <w:tcW w:w="1531" w:type="dxa"/>
            <w:tcBorders>
              <w:top w:val="nil"/>
              <w:left w:val="nil"/>
              <w:bottom w:val="single" w:sz="4" w:space="0" w:color="000000"/>
              <w:right w:val="single" w:sz="4" w:space="0" w:color="000000"/>
            </w:tcBorders>
            <w:shd w:val="clear" w:color="auto" w:fill="auto"/>
            <w:vAlign w:val="center"/>
          </w:tcPr>
          <w:p w14:paraId="000027BD"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Bch-B-05</w:t>
            </w:r>
          </w:p>
        </w:tc>
      </w:tr>
      <w:tr w:rsidR="009C0684" w14:paraId="5AE31416" w14:textId="77777777">
        <w:trPr>
          <w:trHeight w:val="300"/>
        </w:trPr>
        <w:tc>
          <w:tcPr>
            <w:tcW w:w="425" w:type="dxa"/>
            <w:tcBorders>
              <w:top w:val="nil"/>
              <w:left w:val="single" w:sz="4" w:space="0" w:color="000000"/>
              <w:bottom w:val="single" w:sz="4" w:space="0" w:color="000000"/>
              <w:right w:val="single" w:sz="4" w:space="0" w:color="000000"/>
            </w:tcBorders>
            <w:shd w:val="clear" w:color="auto" w:fill="auto"/>
            <w:vAlign w:val="center"/>
          </w:tcPr>
          <w:p w14:paraId="000027BE"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w:t>
            </w:r>
          </w:p>
        </w:tc>
        <w:tc>
          <w:tcPr>
            <w:tcW w:w="1532" w:type="dxa"/>
            <w:tcBorders>
              <w:top w:val="nil"/>
              <w:left w:val="nil"/>
              <w:bottom w:val="single" w:sz="4" w:space="0" w:color="000000"/>
              <w:right w:val="single" w:sz="4" w:space="0" w:color="000000"/>
            </w:tcBorders>
            <w:shd w:val="clear" w:color="auto" w:fill="auto"/>
            <w:vAlign w:val="center"/>
          </w:tcPr>
          <w:p w14:paraId="000027BF"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BCh-06.1</w:t>
            </w:r>
          </w:p>
        </w:tc>
        <w:tc>
          <w:tcPr>
            <w:tcW w:w="1535" w:type="dxa"/>
            <w:tcBorders>
              <w:top w:val="nil"/>
              <w:left w:val="nil"/>
              <w:bottom w:val="single" w:sz="4" w:space="0" w:color="000000"/>
              <w:right w:val="single" w:sz="4" w:space="0" w:color="000000"/>
            </w:tcBorders>
            <w:vAlign w:val="center"/>
          </w:tcPr>
          <w:p w14:paraId="000027C0"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BCh-06.2</w:t>
            </w:r>
          </w:p>
        </w:tc>
        <w:tc>
          <w:tcPr>
            <w:tcW w:w="1535" w:type="dxa"/>
            <w:tcBorders>
              <w:top w:val="nil"/>
              <w:left w:val="single" w:sz="4" w:space="0" w:color="000000"/>
              <w:bottom w:val="single" w:sz="4" w:space="0" w:color="000000"/>
              <w:right w:val="single" w:sz="4" w:space="0" w:color="000000"/>
            </w:tcBorders>
            <w:vAlign w:val="center"/>
          </w:tcPr>
          <w:p w14:paraId="000027C1"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BCh-06.3</w:t>
            </w:r>
          </w:p>
        </w:tc>
        <w:tc>
          <w:tcPr>
            <w:tcW w:w="1535" w:type="dxa"/>
            <w:tcBorders>
              <w:top w:val="nil"/>
              <w:left w:val="single" w:sz="4" w:space="0" w:color="000000"/>
              <w:bottom w:val="single" w:sz="4" w:space="0" w:color="000000"/>
              <w:right w:val="single" w:sz="4" w:space="0" w:color="000000"/>
            </w:tcBorders>
            <w:shd w:val="clear" w:color="auto" w:fill="auto"/>
            <w:vAlign w:val="center"/>
          </w:tcPr>
          <w:p w14:paraId="000027C2"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BCh-06.4</w:t>
            </w:r>
          </w:p>
        </w:tc>
        <w:tc>
          <w:tcPr>
            <w:tcW w:w="1535" w:type="dxa"/>
            <w:tcBorders>
              <w:top w:val="nil"/>
              <w:left w:val="nil"/>
              <w:bottom w:val="single" w:sz="4" w:space="0" w:color="000000"/>
              <w:right w:val="single" w:sz="4" w:space="0" w:color="000000"/>
            </w:tcBorders>
            <w:shd w:val="clear" w:color="auto" w:fill="auto"/>
            <w:vAlign w:val="center"/>
          </w:tcPr>
          <w:p w14:paraId="000027C3"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His-06</w:t>
            </w:r>
          </w:p>
        </w:tc>
        <w:tc>
          <w:tcPr>
            <w:tcW w:w="1531" w:type="dxa"/>
            <w:tcBorders>
              <w:top w:val="nil"/>
              <w:left w:val="nil"/>
              <w:bottom w:val="single" w:sz="4" w:space="0" w:color="000000"/>
              <w:right w:val="single" w:sz="4" w:space="0" w:color="000000"/>
            </w:tcBorders>
            <w:shd w:val="clear" w:color="auto" w:fill="auto"/>
            <w:vAlign w:val="center"/>
          </w:tcPr>
          <w:p w14:paraId="000027C4"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Bch-B-06</w:t>
            </w:r>
          </w:p>
        </w:tc>
      </w:tr>
      <w:tr w:rsidR="009C0684" w14:paraId="548680E8" w14:textId="77777777">
        <w:trPr>
          <w:trHeight w:val="300"/>
        </w:trPr>
        <w:tc>
          <w:tcPr>
            <w:tcW w:w="425" w:type="dxa"/>
            <w:tcBorders>
              <w:top w:val="nil"/>
              <w:left w:val="single" w:sz="4" w:space="0" w:color="000000"/>
              <w:bottom w:val="single" w:sz="4" w:space="0" w:color="000000"/>
              <w:right w:val="single" w:sz="4" w:space="0" w:color="000000"/>
            </w:tcBorders>
            <w:shd w:val="clear" w:color="auto" w:fill="auto"/>
            <w:vAlign w:val="center"/>
          </w:tcPr>
          <w:p w14:paraId="000027C5"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w:t>
            </w:r>
          </w:p>
        </w:tc>
        <w:tc>
          <w:tcPr>
            <w:tcW w:w="1532" w:type="dxa"/>
            <w:tcBorders>
              <w:top w:val="nil"/>
              <w:left w:val="nil"/>
              <w:bottom w:val="single" w:sz="4" w:space="0" w:color="000000"/>
              <w:right w:val="single" w:sz="4" w:space="0" w:color="000000"/>
            </w:tcBorders>
            <w:shd w:val="clear" w:color="auto" w:fill="auto"/>
            <w:vAlign w:val="center"/>
          </w:tcPr>
          <w:p w14:paraId="000027C6"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BCh-07.1</w:t>
            </w:r>
          </w:p>
        </w:tc>
        <w:tc>
          <w:tcPr>
            <w:tcW w:w="1535" w:type="dxa"/>
            <w:tcBorders>
              <w:top w:val="nil"/>
              <w:left w:val="nil"/>
              <w:bottom w:val="single" w:sz="4" w:space="0" w:color="000000"/>
              <w:right w:val="single" w:sz="4" w:space="0" w:color="000000"/>
            </w:tcBorders>
            <w:vAlign w:val="center"/>
          </w:tcPr>
          <w:p w14:paraId="000027C7"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BCh-07.2</w:t>
            </w:r>
          </w:p>
        </w:tc>
        <w:tc>
          <w:tcPr>
            <w:tcW w:w="1535" w:type="dxa"/>
            <w:tcBorders>
              <w:top w:val="nil"/>
              <w:left w:val="single" w:sz="4" w:space="0" w:color="000000"/>
              <w:bottom w:val="single" w:sz="4" w:space="0" w:color="000000"/>
              <w:right w:val="single" w:sz="4" w:space="0" w:color="000000"/>
            </w:tcBorders>
            <w:vAlign w:val="center"/>
          </w:tcPr>
          <w:p w14:paraId="000027C8"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BCh-07.3</w:t>
            </w:r>
          </w:p>
        </w:tc>
        <w:tc>
          <w:tcPr>
            <w:tcW w:w="1535" w:type="dxa"/>
            <w:tcBorders>
              <w:top w:val="nil"/>
              <w:left w:val="single" w:sz="4" w:space="0" w:color="000000"/>
              <w:bottom w:val="single" w:sz="4" w:space="0" w:color="000000"/>
              <w:right w:val="single" w:sz="4" w:space="0" w:color="000000"/>
            </w:tcBorders>
            <w:shd w:val="clear" w:color="auto" w:fill="auto"/>
            <w:vAlign w:val="center"/>
          </w:tcPr>
          <w:p w14:paraId="000027C9"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BCh-07.4</w:t>
            </w:r>
          </w:p>
        </w:tc>
        <w:tc>
          <w:tcPr>
            <w:tcW w:w="1535" w:type="dxa"/>
            <w:tcBorders>
              <w:top w:val="nil"/>
              <w:left w:val="nil"/>
              <w:bottom w:val="single" w:sz="4" w:space="0" w:color="000000"/>
              <w:right w:val="single" w:sz="4" w:space="0" w:color="000000"/>
            </w:tcBorders>
            <w:shd w:val="clear" w:color="auto" w:fill="auto"/>
            <w:vAlign w:val="center"/>
          </w:tcPr>
          <w:p w14:paraId="000027CA"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His-07</w:t>
            </w:r>
          </w:p>
        </w:tc>
        <w:tc>
          <w:tcPr>
            <w:tcW w:w="1531" w:type="dxa"/>
            <w:tcBorders>
              <w:top w:val="nil"/>
              <w:left w:val="nil"/>
              <w:bottom w:val="single" w:sz="4" w:space="0" w:color="000000"/>
              <w:right w:val="single" w:sz="4" w:space="0" w:color="000000"/>
            </w:tcBorders>
            <w:shd w:val="clear" w:color="auto" w:fill="auto"/>
            <w:vAlign w:val="center"/>
          </w:tcPr>
          <w:p w14:paraId="000027CB"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Bch-B-07</w:t>
            </w:r>
          </w:p>
        </w:tc>
      </w:tr>
      <w:tr w:rsidR="009C0684" w14:paraId="470C3A38" w14:textId="77777777">
        <w:trPr>
          <w:trHeight w:val="300"/>
        </w:trPr>
        <w:tc>
          <w:tcPr>
            <w:tcW w:w="425" w:type="dxa"/>
            <w:tcBorders>
              <w:top w:val="nil"/>
              <w:left w:val="single" w:sz="4" w:space="0" w:color="000000"/>
              <w:bottom w:val="single" w:sz="4" w:space="0" w:color="000000"/>
              <w:right w:val="single" w:sz="4" w:space="0" w:color="000000"/>
            </w:tcBorders>
            <w:shd w:val="clear" w:color="auto" w:fill="auto"/>
            <w:vAlign w:val="center"/>
          </w:tcPr>
          <w:p w14:paraId="000027CC"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w:t>
            </w:r>
          </w:p>
        </w:tc>
        <w:tc>
          <w:tcPr>
            <w:tcW w:w="1532" w:type="dxa"/>
            <w:tcBorders>
              <w:top w:val="nil"/>
              <w:left w:val="nil"/>
              <w:bottom w:val="single" w:sz="4" w:space="0" w:color="000000"/>
              <w:right w:val="single" w:sz="4" w:space="0" w:color="000000"/>
            </w:tcBorders>
            <w:shd w:val="clear" w:color="auto" w:fill="auto"/>
            <w:vAlign w:val="center"/>
          </w:tcPr>
          <w:p w14:paraId="000027CD"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BCh-08.1</w:t>
            </w:r>
          </w:p>
        </w:tc>
        <w:tc>
          <w:tcPr>
            <w:tcW w:w="1535" w:type="dxa"/>
            <w:tcBorders>
              <w:top w:val="nil"/>
              <w:left w:val="nil"/>
              <w:bottom w:val="single" w:sz="4" w:space="0" w:color="000000"/>
              <w:right w:val="single" w:sz="4" w:space="0" w:color="000000"/>
            </w:tcBorders>
            <w:vAlign w:val="center"/>
          </w:tcPr>
          <w:p w14:paraId="000027CE"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BCh-08.2</w:t>
            </w:r>
          </w:p>
        </w:tc>
        <w:tc>
          <w:tcPr>
            <w:tcW w:w="1535" w:type="dxa"/>
            <w:tcBorders>
              <w:top w:val="nil"/>
              <w:left w:val="single" w:sz="4" w:space="0" w:color="000000"/>
              <w:bottom w:val="single" w:sz="4" w:space="0" w:color="000000"/>
              <w:right w:val="single" w:sz="4" w:space="0" w:color="000000"/>
            </w:tcBorders>
            <w:vAlign w:val="center"/>
          </w:tcPr>
          <w:p w14:paraId="000027CF"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BCh-08.3</w:t>
            </w:r>
          </w:p>
        </w:tc>
        <w:tc>
          <w:tcPr>
            <w:tcW w:w="1535" w:type="dxa"/>
            <w:tcBorders>
              <w:top w:val="nil"/>
              <w:left w:val="single" w:sz="4" w:space="0" w:color="000000"/>
              <w:bottom w:val="single" w:sz="4" w:space="0" w:color="000000"/>
              <w:right w:val="single" w:sz="4" w:space="0" w:color="000000"/>
            </w:tcBorders>
            <w:shd w:val="clear" w:color="auto" w:fill="auto"/>
            <w:vAlign w:val="center"/>
          </w:tcPr>
          <w:p w14:paraId="000027D0"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BCh-08.4</w:t>
            </w:r>
          </w:p>
        </w:tc>
        <w:tc>
          <w:tcPr>
            <w:tcW w:w="1535" w:type="dxa"/>
            <w:tcBorders>
              <w:top w:val="nil"/>
              <w:left w:val="nil"/>
              <w:bottom w:val="single" w:sz="4" w:space="0" w:color="000000"/>
              <w:right w:val="single" w:sz="4" w:space="0" w:color="000000"/>
            </w:tcBorders>
            <w:shd w:val="clear" w:color="auto" w:fill="auto"/>
            <w:vAlign w:val="center"/>
          </w:tcPr>
          <w:p w14:paraId="000027D1"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His-08</w:t>
            </w:r>
          </w:p>
        </w:tc>
        <w:tc>
          <w:tcPr>
            <w:tcW w:w="1531" w:type="dxa"/>
            <w:tcBorders>
              <w:top w:val="nil"/>
              <w:left w:val="nil"/>
              <w:bottom w:val="single" w:sz="4" w:space="0" w:color="000000"/>
              <w:right w:val="single" w:sz="4" w:space="0" w:color="000000"/>
            </w:tcBorders>
            <w:shd w:val="clear" w:color="auto" w:fill="auto"/>
            <w:vAlign w:val="center"/>
          </w:tcPr>
          <w:p w14:paraId="000027D2"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Bch-B-08</w:t>
            </w:r>
          </w:p>
        </w:tc>
      </w:tr>
      <w:tr w:rsidR="009C0684" w14:paraId="3B224C70" w14:textId="77777777">
        <w:trPr>
          <w:trHeight w:val="300"/>
        </w:trPr>
        <w:tc>
          <w:tcPr>
            <w:tcW w:w="425" w:type="dxa"/>
            <w:tcBorders>
              <w:top w:val="nil"/>
              <w:left w:val="single" w:sz="4" w:space="0" w:color="000000"/>
              <w:bottom w:val="single" w:sz="4" w:space="0" w:color="000000"/>
              <w:right w:val="single" w:sz="4" w:space="0" w:color="000000"/>
            </w:tcBorders>
            <w:shd w:val="clear" w:color="auto" w:fill="auto"/>
            <w:vAlign w:val="center"/>
          </w:tcPr>
          <w:p w14:paraId="000027D3"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w:t>
            </w:r>
          </w:p>
        </w:tc>
        <w:tc>
          <w:tcPr>
            <w:tcW w:w="1532" w:type="dxa"/>
            <w:tcBorders>
              <w:top w:val="nil"/>
              <w:left w:val="nil"/>
              <w:bottom w:val="single" w:sz="4" w:space="0" w:color="000000"/>
              <w:right w:val="single" w:sz="4" w:space="0" w:color="000000"/>
            </w:tcBorders>
            <w:shd w:val="clear" w:color="auto" w:fill="auto"/>
            <w:vAlign w:val="center"/>
          </w:tcPr>
          <w:p w14:paraId="000027D4"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BCh-09.1</w:t>
            </w:r>
          </w:p>
        </w:tc>
        <w:tc>
          <w:tcPr>
            <w:tcW w:w="1535" w:type="dxa"/>
            <w:tcBorders>
              <w:top w:val="nil"/>
              <w:left w:val="nil"/>
              <w:bottom w:val="single" w:sz="4" w:space="0" w:color="000000"/>
              <w:right w:val="single" w:sz="4" w:space="0" w:color="000000"/>
            </w:tcBorders>
            <w:vAlign w:val="center"/>
          </w:tcPr>
          <w:p w14:paraId="000027D5"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BCh-09.2</w:t>
            </w:r>
          </w:p>
        </w:tc>
        <w:tc>
          <w:tcPr>
            <w:tcW w:w="1535" w:type="dxa"/>
            <w:tcBorders>
              <w:top w:val="nil"/>
              <w:left w:val="single" w:sz="4" w:space="0" w:color="000000"/>
              <w:bottom w:val="single" w:sz="4" w:space="0" w:color="000000"/>
              <w:right w:val="single" w:sz="4" w:space="0" w:color="000000"/>
            </w:tcBorders>
            <w:vAlign w:val="center"/>
          </w:tcPr>
          <w:p w14:paraId="000027D6"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BCh-09.3</w:t>
            </w:r>
          </w:p>
        </w:tc>
        <w:tc>
          <w:tcPr>
            <w:tcW w:w="1535" w:type="dxa"/>
            <w:tcBorders>
              <w:top w:val="nil"/>
              <w:left w:val="single" w:sz="4" w:space="0" w:color="000000"/>
              <w:bottom w:val="single" w:sz="4" w:space="0" w:color="000000"/>
              <w:right w:val="single" w:sz="4" w:space="0" w:color="000000"/>
            </w:tcBorders>
            <w:shd w:val="clear" w:color="auto" w:fill="auto"/>
            <w:vAlign w:val="center"/>
          </w:tcPr>
          <w:p w14:paraId="000027D7"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BCh-09.4</w:t>
            </w:r>
          </w:p>
        </w:tc>
        <w:tc>
          <w:tcPr>
            <w:tcW w:w="1535" w:type="dxa"/>
            <w:tcBorders>
              <w:top w:val="nil"/>
              <w:left w:val="nil"/>
              <w:bottom w:val="single" w:sz="4" w:space="0" w:color="000000"/>
              <w:right w:val="single" w:sz="4" w:space="0" w:color="000000"/>
            </w:tcBorders>
            <w:shd w:val="clear" w:color="auto" w:fill="auto"/>
            <w:vAlign w:val="center"/>
          </w:tcPr>
          <w:p w14:paraId="000027D8"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His-09</w:t>
            </w:r>
          </w:p>
        </w:tc>
        <w:tc>
          <w:tcPr>
            <w:tcW w:w="1531" w:type="dxa"/>
            <w:tcBorders>
              <w:top w:val="nil"/>
              <w:left w:val="nil"/>
              <w:bottom w:val="single" w:sz="4" w:space="0" w:color="000000"/>
              <w:right w:val="single" w:sz="4" w:space="0" w:color="000000"/>
            </w:tcBorders>
            <w:shd w:val="clear" w:color="auto" w:fill="auto"/>
            <w:vAlign w:val="center"/>
          </w:tcPr>
          <w:p w14:paraId="000027D9"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Bch-B-09</w:t>
            </w:r>
          </w:p>
        </w:tc>
      </w:tr>
      <w:tr w:rsidR="009C0684" w14:paraId="2DDB3337" w14:textId="77777777">
        <w:trPr>
          <w:trHeight w:val="300"/>
        </w:trPr>
        <w:tc>
          <w:tcPr>
            <w:tcW w:w="425" w:type="dxa"/>
            <w:tcBorders>
              <w:top w:val="nil"/>
              <w:left w:val="single" w:sz="4" w:space="0" w:color="000000"/>
              <w:bottom w:val="single" w:sz="4" w:space="0" w:color="000000"/>
              <w:right w:val="single" w:sz="4" w:space="0" w:color="000000"/>
            </w:tcBorders>
            <w:shd w:val="clear" w:color="auto" w:fill="auto"/>
            <w:vAlign w:val="center"/>
          </w:tcPr>
          <w:p w14:paraId="000027DA"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w:t>
            </w:r>
          </w:p>
        </w:tc>
        <w:tc>
          <w:tcPr>
            <w:tcW w:w="1532" w:type="dxa"/>
            <w:tcBorders>
              <w:top w:val="nil"/>
              <w:left w:val="nil"/>
              <w:bottom w:val="single" w:sz="4" w:space="0" w:color="000000"/>
              <w:right w:val="single" w:sz="4" w:space="0" w:color="000000"/>
            </w:tcBorders>
            <w:shd w:val="clear" w:color="auto" w:fill="auto"/>
            <w:vAlign w:val="center"/>
          </w:tcPr>
          <w:p w14:paraId="000027DB"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BCh-10.1</w:t>
            </w:r>
          </w:p>
        </w:tc>
        <w:tc>
          <w:tcPr>
            <w:tcW w:w="1535" w:type="dxa"/>
            <w:tcBorders>
              <w:top w:val="nil"/>
              <w:left w:val="nil"/>
              <w:bottom w:val="single" w:sz="4" w:space="0" w:color="000000"/>
              <w:right w:val="single" w:sz="4" w:space="0" w:color="000000"/>
            </w:tcBorders>
            <w:vAlign w:val="center"/>
          </w:tcPr>
          <w:p w14:paraId="000027DC"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BCh-10.2</w:t>
            </w:r>
          </w:p>
        </w:tc>
        <w:tc>
          <w:tcPr>
            <w:tcW w:w="1535" w:type="dxa"/>
            <w:tcBorders>
              <w:top w:val="nil"/>
              <w:left w:val="single" w:sz="4" w:space="0" w:color="000000"/>
              <w:bottom w:val="single" w:sz="4" w:space="0" w:color="000000"/>
              <w:right w:val="single" w:sz="4" w:space="0" w:color="000000"/>
            </w:tcBorders>
            <w:vAlign w:val="center"/>
          </w:tcPr>
          <w:p w14:paraId="000027DD"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BCh-10.3</w:t>
            </w:r>
          </w:p>
        </w:tc>
        <w:tc>
          <w:tcPr>
            <w:tcW w:w="1535" w:type="dxa"/>
            <w:tcBorders>
              <w:top w:val="nil"/>
              <w:left w:val="single" w:sz="4" w:space="0" w:color="000000"/>
              <w:bottom w:val="single" w:sz="4" w:space="0" w:color="000000"/>
              <w:right w:val="single" w:sz="4" w:space="0" w:color="000000"/>
            </w:tcBorders>
            <w:shd w:val="clear" w:color="auto" w:fill="auto"/>
            <w:vAlign w:val="center"/>
          </w:tcPr>
          <w:p w14:paraId="000027DE"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BCh-10.4</w:t>
            </w:r>
          </w:p>
        </w:tc>
        <w:tc>
          <w:tcPr>
            <w:tcW w:w="1535" w:type="dxa"/>
            <w:tcBorders>
              <w:top w:val="nil"/>
              <w:left w:val="nil"/>
              <w:bottom w:val="single" w:sz="4" w:space="0" w:color="000000"/>
              <w:right w:val="single" w:sz="4" w:space="0" w:color="000000"/>
            </w:tcBorders>
            <w:shd w:val="clear" w:color="auto" w:fill="auto"/>
            <w:vAlign w:val="center"/>
          </w:tcPr>
          <w:p w14:paraId="000027DF"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His-10</w:t>
            </w:r>
          </w:p>
        </w:tc>
        <w:tc>
          <w:tcPr>
            <w:tcW w:w="1531" w:type="dxa"/>
            <w:tcBorders>
              <w:top w:val="nil"/>
              <w:left w:val="nil"/>
              <w:bottom w:val="single" w:sz="4" w:space="0" w:color="000000"/>
              <w:right w:val="single" w:sz="4" w:space="0" w:color="000000"/>
            </w:tcBorders>
            <w:shd w:val="clear" w:color="auto" w:fill="auto"/>
            <w:vAlign w:val="center"/>
          </w:tcPr>
          <w:p w14:paraId="000027E0"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Bch-B-10</w:t>
            </w:r>
          </w:p>
        </w:tc>
      </w:tr>
      <w:tr w:rsidR="009C0684" w14:paraId="4D48863E" w14:textId="77777777">
        <w:trPr>
          <w:trHeight w:val="300"/>
        </w:trPr>
        <w:tc>
          <w:tcPr>
            <w:tcW w:w="425" w:type="dxa"/>
            <w:tcBorders>
              <w:top w:val="nil"/>
              <w:left w:val="single" w:sz="4" w:space="0" w:color="000000"/>
              <w:bottom w:val="single" w:sz="4" w:space="0" w:color="000000"/>
              <w:right w:val="single" w:sz="4" w:space="0" w:color="000000"/>
            </w:tcBorders>
            <w:shd w:val="clear" w:color="auto" w:fill="auto"/>
            <w:vAlign w:val="center"/>
          </w:tcPr>
          <w:p w14:paraId="000027E1"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11</w:t>
            </w:r>
          </w:p>
        </w:tc>
        <w:tc>
          <w:tcPr>
            <w:tcW w:w="1532" w:type="dxa"/>
            <w:tcBorders>
              <w:top w:val="nil"/>
              <w:left w:val="nil"/>
              <w:bottom w:val="single" w:sz="4" w:space="0" w:color="000000"/>
              <w:right w:val="single" w:sz="4" w:space="0" w:color="000000"/>
            </w:tcBorders>
            <w:shd w:val="clear" w:color="auto" w:fill="auto"/>
            <w:vAlign w:val="center"/>
          </w:tcPr>
          <w:p w14:paraId="000027E2"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BCh-11.1</w:t>
            </w:r>
          </w:p>
        </w:tc>
        <w:tc>
          <w:tcPr>
            <w:tcW w:w="1535" w:type="dxa"/>
            <w:tcBorders>
              <w:top w:val="nil"/>
              <w:left w:val="nil"/>
              <w:bottom w:val="single" w:sz="4" w:space="0" w:color="000000"/>
              <w:right w:val="single" w:sz="4" w:space="0" w:color="000000"/>
            </w:tcBorders>
            <w:vAlign w:val="center"/>
          </w:tcPr>
          <w:p w14:paraId="000027E3"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BCh-11.2</w:t>
            </w:r>
          </w:p>
        </w:tc>
        <w:tc>
          <w:tcPr>
            <w:tcW w:w="1535" w:type="dxa"/>
            <w:tcBorders>
              <w:top w:val="nil"/>
              <w:left w:val="single" w:sz="4" w:space="0" w:color="000000"/>
              <w:bottom w:val="single" w:sz="4" w:space="0" w:color="000000"/>
              <w:right w:val="single" w:sz="4" w:space="0" w:color="000000"/>
            </w:tcBorders>
            <w:vAlign w:val="center"/>
          </w:tcPr>
          <w:p w14:paraId="000027E4"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BCh-11.3</w:t>
            </w:r>
          </w:p>
        </w:tc>
        <w:tc>
          <w:tcPr>
            <w:tcW w:w="1535" w:type="dxa"/>
            <w:tcBorders>
              <w:top w:val="nil"/>
              <w:left w:val="single" w:sz="4" w:space="0" w:color="000000"/>
              <w:bottom w:val="single" w:sz="4" w:space="0" w:color="000000"/>
              <w:right w:val="single" w:sz="4" w:space="0" w:color="000000"/>
            </w:tcBorders>
            <w:shd w:val="clear" w:color="auto" w:fill="auto"/>
            <w:vAlign w:val="center"/>
          </w:tcPr>
          <w:p w14:paraId="000027E5"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BCh-11.4</w:t>
            </w:r>
          </w:p>
        </w:tc>
        <w:tc>
          <w:tcPr>
            <w:tcW w:w="1535" w:type="dxa"/>
            <w:tcBorders>
              <w:top w:val="nil"/>
              <w:left w:val="nil"/>
              <w:bottom w:val="single" w:sz="4" w:space="0" w:color="000000"/>
              <w:right w:val="single" w:sz="4" w:space="0" w:color="000000"/>
            </w:tcBorders>
            <w:shd w:val="clear" w:color="auto" w:fill="auto"/>
            <w:vAlign w:val="center"/>
          </w:tcPr>
          <w:p w14:paraId="000027E6"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His-11</w:t>
            </w:r>
          </w:p>
        </w:tc>
        <w:tc>
          <w:tcPr>
            <w:tcW w:w="1531" w:type="dxa"/>
            <w:tcBorders>
              <w:top w:val="nil"/>
              <w:left w:val="nil"/>
              <w:bottom w:val="single" w:sz="4" w:space="0" w:color="000000"/>
              <w:right w:val="single" w:sz="4" w:space="0" w:color="000000"/>
            </w:tcBorders>
            <w:shd w:val="clear" w:color="auto" w:fill="auto"/>
            <w:vAlign w:val="center"/>
          </w:tcPr>
          <w:p w14:paraId="000027E7"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Bch-B-11</w:t>
            </w:r>
          </w:p>
        </w:tc>
      </w:tr>
      <w:tr w:rsidR="009C0684" w14:paraId="7252DA61" w14:textId="77777777">
        <w:trPr>
          <w:trHeight w:val="300"/>
        </w:trPr>
        <w:tc>
          <w:tcPr>
            <w:tcW w:w="425" w:type="dxa"/>
            <w:tcBorders>
              <w:top w:val="nil"/>
              <w:left w:val="single" w:sz="4" w:space="0" w:color="000000"/>
              <w:bottom w:val="single" w:sz="4" w:space="0" w:color="000000"/>
              <w:right w:val="single" w:sz="4" w:space="0" w:color="000000"/>
            </w:tcBorders>
            <w:shd w:val="clear" w:color="auto" w:fill="auto"/>
            <w:vAlign w:val="center"/>
          </w:tcPr>
          <w:p w14:paraId="000027E8"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12</w:t>
            </w:r>
          </w:p>
        </w:tc>
        <w:tc>
          <w:tcPr>
            <w:tcW w:w="1532" w:type="dxa"/>
            <w:tcBorders>
              <w:top w:val="nil"/>
              <w:left w:val="nil"/>
              <w:bottom w:val="single" w:sz="4" w:space="0" w:color="000000"/>
              <w:right w:val="single" w:sz="4" w:space="0" w:color="000000"/>
            </w:tcBorders>
            <w:shd w:val="clear" w:color="auto" w:fill="auto"/>
            <w:vAlign w:val="center"/>
          </w:tcPr>
          <w:p w14:paraId="000027E9"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BCh-12.1</w:t>
            </w:r>
          </w:p>
        </w:tc>
        <w:tc>
          <w:tcPr>
            <w:tcW w:w="1535" w:type="dxa"/>
            <w:tcBorders>
              <w:top w:val="nil"/>
              <w:left w:val="nil"/>
              <w:bottom w:val="single" w:sz="4" w:space="0" w:color="000000"/>
              <w:right w:val="single" w:sz="4" w:space="0" w:color="000000"/>
            </w:tcBorders>
            <w:vAlign w:val="center"/>
          </w:tcPr>
          <w:p w14:paraId="000027EA"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BCh-12.2</w:t>
            </w:r>
          </w:p>
        </w:tc>
        <w:tc>
          <w:tcPr>
            <w:tcW w:w="1535" w:type="dxa"/>
            <w:tcBorders>
              <w:top w:val="nil"/>
              <w:left w:val="single" w:sz="4" w:space="0" w:color="000000"/>
              <w:bottom w:val="single" w:sz="4" w:space="0" w:color="000000"/>
              <w:right w:val="single" w:sz="4" w:space="0" w:color="000000"/>
            </w:tcBorders>
            <w:vAlign w:val="center"/>
          </w:tcPr>
          <w:p w14:paraId="000027EB"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BCh-12.3</w:t>
            </w:r>
          </w:p>
        </w:tc>
        <w:tc>
          <w:tcPr>
            <w:tcW w:w="1535" w:type="dxa"/>
            <w:tcBorders>
              <w:top w:val="nil"/>
              <w:left w:val="single" w:sz="4" w:space="0" w:color="000000"/>
              <w:bottom w:val="single" w:sz="4" w:space="0" w:color="000000"/>
              <w:right w:val="single" w:sz="4" w:space="0" w:color="000000"/>
            </w:tcBorders>
            <w:shd w:val="clear" w:color="auto" w:fill="auto"/>
            <w:vAlign w:val="center"/>
          </w:tcPr>
          <w:p w14:paraId="000027EC"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BCh-12.4</w:t>
            </w:r>
          </w:p>
        </w:tc>
        <w:tc>
          <w:tcPr>
            <w:tcW w:w="1535" w:type="dxa"/>
            <w:tcBorders>
              <w:top w:val="nil"/>
              <w:left w:val="nil"/>
              <w:bottom w:val="single" w:sz="4" w:space="0" w:color="000000"/>
              <w:right w:val="single" w:sz="4" w:space="0" w:color="000000"/>
            </w:tcBorders>
            <w:shd w:val="clear" w:color="auto" w:fill="auto"/>
            <w:vAlign w:val="center"/>
          </w:tcPr>
          <w:p w14:paraId="000027ED"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His-12</w:t>
            </w:r>
          </w:p>
        </w:tc>
        <w:tc>
          <w:tcPr>
            <w:tcW w:w="1531" w:type="dxa"/>
            <w:tcBorders>
              <w:top w:val="nil"/>
              <w:left w:val="nil"/>
              <w:bottom w:val="single" w:sz="4" w:space="0" w:color="000000"/>
              <w:right w:val="single" w:sz="4" w:space="0" w:color="000000"/>
            </w:tcBorders>
            <w:shd w:val="clear" w:color="auto" w:fill="auto"/>
            <w:vAlign w:val="center"/>
          </w:tcPr>
          <w:p w14:paraId="000027EE"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Bch-B-12</w:t>
            </w:r>
          </w:p>
        </w:tc>
      </w:tr>
      <w:tr w:rsidR="009C0684" w14:paraId="6F909D9E" w14:textId="77777777">
        <w:trPr>
          <w:trHeight w:val="300"/>
        </w:trPr>
        <w:tc>
          <w:tcPr>
            <w:tcW w:w="425" w:type="dxa"/>
            <w:tcBorders>
              <w:top w:val="nil"/>
              <w:left w:val="single" w:sz="4" w:space="0" w:color="000000"/>
              <w:bottom w:val="single" w:sz="4" w:space="0" w:color="000000"/>
              <w:right w:val="single" w:sz="4" w:space="0" w:color="000000"/>
            </w:tcBorders>
            <w:shd w:val="clear" w:color="auto" w:fill="auto"/>
            <w:vAlign w:val="center"/>
          </w:tcPr>
          <w:p w14:paraId="000027EF"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13</w:t>
            </w:r>
          </w:p>
        </w:tc>
        <w:tc>
          <w:tcPr>
            <w:tcW w:w="1532" w:type="dxa"/>
            <w:tcBorders>
              <w:top w:val="nil"/>
              <w:left w:val="nil"/>
              <w:bottom w:val="single" w:sz="4" w:space="0" w:color="000000"/>
              <w:right w:val="single" w:sz="4" w:space="0" w:color="000000"/>
            </w:tcBorders>
            <w:shd w:val="clear" w:color="auto" w:fill="auto"/>
            <w:vAlign w:val="center"/>
          </w:tcPr>
          <w:p w14:paraId="000027F0"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BCh-13.1</w:t>
            </w:r>
          </w:p>
        </w:tc>
        <w:tc>
          <w:tcPr>
            <w:tcW w:w="1535" w:type="dxa"/>
            <w:tcBorders>
              <w:top w:val="nil"/>
              <w:left w:val="nil"/>
              <w:bottom w:val="single" w:sz="4" w:space="0" w:color="000000"/>
              <w:right w:val="single" w:sz="4" w:space="0" w:color="000000"/>
            </w:tcBorders>
            <w:vAlign w:val="center"/>
          </w:tcPr>
          <w:p w14:paraId="000027F1"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BCh-13.1</w:t>
            </w:r>
          </w:p>
        </w:tc>
        <w:tc>
          <w:tcPr>
            <w:tcW w:w="1535" w:type="dxa"/>
            <w:tcBorders>
              <w:top w:val="nil"/>
              <w:left w:val="single" w:sz="4" w:space="0" w:color="000000"/>
              <w:bottom w:val="single" w:sz="4" w:space="0" w:color="000000"/>
              <w:right w:val="single" w:sz="4" w:space="0" w:color="000000"/>
            </w:tcBorders>
            <w:vAlign w:val="center"/>
          </w:tcPr>
          <w:p w14:paraId="000027F2"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BCh-13.3</w:t>
            </w:r>
          </w:p>
        </w:tc>
        <w:tc>
          <w:tcPr>
            <w:tcW w:w="1535" w:type="dxa"/>
            <w:tcBorders>
              <w:top w:val="nil"/>
              <w:left w:val="single" w:sz="4" w:space="0" w:color="000000"/>
              <w:bottom w:val="single" w:sz="4" w:space="0" w:color="000000"/>
              <w:right w:val="single" w:sz="4" w:space="0" w:color="000000"/>
            </w:tcBorders>
            <w:shd w:val="clear" w:color="auto" w:fill="auto"/>
            <w:vAlign w:val="center"/>
          </w:tcPr>
          <w:p w14:paraId="000027F3"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BCh-13.4</w:t>
            </w:r>
          </w:p>
        </w:tc>
        <w:tc>
          <w:tcPr>
            <w:tcW w:w="1535" w:type="dxa"/>
            <w:tcBorders>
              <w:top w:val="nil"/>
              <w:left w:val="nil"/>
              <w:bottom w:val="single" w:sz="4" w:space="0" w:color="000000"/>
              <w:right w:val="single" w:sz="4" w:space="0" w:color="000000"/>
            </w:tcBorders>
            <w:shd w:val="clear" w:color="auto" w:fill="auto"/>
            <w:vAlign w:val="center"/>
          </w:tcPr>
          <w:p w14:paraId="000027F4"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His-13</w:t>
            </w:r>
          </w:p>
        </w:tc>
        <w:tc>
          <w:tcPr>
            <w:tcW w:w="1531" w:type="dxa"/>
            <w:tcBorders>
              <w:top w:val="nil"/>
              <w:left w:val="nil"/>
              <w:bottom w:val="single" w:sz="4" w:space="0" w:color="000000"/>
              <w:right w:val="single" w:sz="4" w:space="0" w:color="000000"/>
            </w:tcBorders>
            <w:shd w:val="clear" w:color="auto" w:fill="auto"/>
            <w:vAlign w:val="center"/>
          </w:tcPr>
          <w:p w14:paraId="000027F5"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Bch-B-13</w:t>
            </w:r>
          </w:p>
        </w:tc>
      </w:tr>
      <w:tr w:rsidR="009C0684" w14:paraId="19FBA346" w14:textId="77777777">
        <w:trPr>
          <w:trHeight w:val="300"/>
        </w:trPr>
        <w:tc>
          <w:tcPr>
            <w:tcW w:w="425" w:type="dxa"/>
            <w:tcBorders>
              <w:top w:val="nil"/>
              <w:left w:val="single" w:sz="4" w:space="0" w:color="000000"/>
              <w:bottom w:val="single" w:sz="4" w:space="0" w:color="000000"/>
              <w:right w:val="single" w:sz="4" w:space="0" w:color="000000"/>
            </w:tcBorders>
            <w:shd w:val="clear" w:color="auto" w:fill="auto"/>
            <w:vAlign w:val="center"/>
          </w:tcPr>
          <w:p w14:paraId="000027F6"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w:t>
            </w:r>
          </w:p>
        </w:tc>
        <w:tc>
          <w:tcPr>
            <w:tcW w:w="1532" w:type="dxa"/>
            <w:tcBorders>
              <w:top w:val="nil"/>
              <w:left w:val="nil"/>
              <w:bottom w:val="single" w:sz="4" w:space="0" w:color="000000"/>
              <w:right w:val="single" w:sz="4" w:space="0" w:color="000000"/>
            </w:tcBorders>
            <w:shd w:val="clear" w:color="auto" w:fill="auto"/>
            <w:vAlign w:val="center"/>
          </w:tcPr>
          <w:p w14:paraId="000027F7"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BCh-14.1</w:t>
            </w:r>
          </w:p>
        </w:tc>
        <w:tc>
          <w:tcPr>
            <w:tcW w:w="1535" w:type="dxa"/>
            <w:tcBorders>
              <w:top w:val="nil"/>
              <w:left w:val="nil"/>
              <w:bottom w:val="single" w:sz="4" w:space="0" w:color="000000"/>
              <w:right w:val="single" w:sz="4" w:space="0" w:color="000000"/>
            </w:tcBorders>
            <w:vAlign w:val="center"/>
          </w:tcPr>
          <w:p w14:paraId="000027F8"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BCh-14.2</w:t>
            </w:r>
          </w:p>
        </w:tc>
        <w:tc>
          <w:tcPr>
            <w:tcW w:w="1535" w:type="dxa"/>
            <w:tcBorders>
              <w:top w:val="nil"/>
              <w:left w:val="single" w:sz="4" w:space="0" w:color="000000"/>
              <w:bottom w:val="single" w:sz="4" w:space="0" w:color="000000"/>
              <w:right w:val="single" w:sz="4" w:space="0" w:color="000000"/>
            </w:tcBorders>
            <w:vAlign w:val="center"/>
          </w:tcPr>
          <w:p w14:paraId="000027F9"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BCh-14.3</w:t>
            </w:r>
          </w:p>
        </w:tc>
        <w:tc>
          <w:tcPr>
            <w:tcW w:w="1535" w:type="dxa"/>
            <w:tcBorders>
              <w:top w:val="nil"/>
              <w:left w:val="single" w:sz="4" w:space="0" w:color="000000"/>
              <w:bottom w:val="single" w:sz="4" w:space="0" w:color="000000"/>
              <w:right w:val="single" w:sz="4" w:space="0" w:color="000000"/>
            </w:tcBorders>
            <w:shd w:val="clear" w:color="auto" w:fill="auto"/>
            <w:vAlign w:val="center"/>
          </w:tcPr>
          <w:p w14:paraId="000027FA"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BCh-14.4</w:t>
            </w:r>
          </w:p>
        </w:tc>
        <w:tc>
          <w:tcPr>
            <w:tcW w:w="1535" w:type="dxa"/>
            <w:tcBorders>
              <w:top w:val="nil"/>
              <w:left w:val="nil"/>
              <w:bottom w:val="single" w:sz="4" w:space="0" w:color="000000"/>
              <w:right w:val="single" w:sz="4" w:space="0" w:color="000000"/>
            </w:tcBorders>
            <w:shd w:val="clear" w:color="auto" w:fill="auto"/>
            <w:vAlign w:val="center"/>
          </w:tcPr>
          <w:p w14:paraId="000027FB"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His-14</w:t>
            </w:r>
          </w:p>
        </w:tc>
        <w:tc>
          <w:tcPr>
            <w:tcW w:w="1531" w:type="dxa"/>
            <w:tcBorders>
              <w:top w:val="nil"/>
              <w:left w:val="nil"/>
              <w:bottom w:val="single" w:sz="4" w:space="0" w:color="000000"/>
              <w:right w:val="single" w:sz="4" w:space="0" w:color="000000"/>
            </w:tcBorders>
            <w:shd w:val="clear" w:color="auto" w:fill="auto"/>
            <w:vAlign w:val="center"/>
          </w:tcPr>
          <w:p w14:paraId="000027FC"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Bch-B-14</w:t>
            </w:r>
          </w:p>
        </w:tc>
      </w:tr>
      <w:tr w:rsidR="009C0684" w14:paraId="65B3650E" w14:textId="77777777">
        <w:trPr>
          <w:trHeight w:val="300"/>
        </w:trPr>
        <w:tc>
          <w:tcPr>
            <w:tcW w:w="425" w:type="dxa"/>
            <w:tcBorders>
              <w:top w:val="nil"/>
              <w:left w:val="single" w:sz="4" w:space="0" w:color="000000"/>
              <w:bottom w:val="single" w:sz="4" w:space="0" w:color="000000"/>
              <w:right w:val="single" w:sz="4" w:space="0" w:color="000000"/>
            </w:tcBorders>
            <w:shd w:val="clear" w:color="auto" w:fill="auto"/>
            <w:vAlign w:val="center"/>
          </w:tcPr>
          <w:p w14:paraId="000027FD"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15</w:t>
            </w:r>
          </w:p>
        </w:tc>
        <w:tc>
          <w:tcPr>
            <w:tcW w:w="1532" w:type="dxa"/>
            <w:tcBorders>
              <w:top w:val="nil"/>
              <w:left w:val="nil"/>
              <w:bottom w:val="single" w:sz="4" w:space="0" w:color="000000"/>
              <w:right w:val="single" w:sz="4" w:space="0" w:color="000000"/>
            </w:tcBorders>
            <w:shd w:val="clear" w:color="auto" w:fill="auto"/>
            <w:vAlign w:val="center"/>
          </w:tcPr>
          <w:p w14:paraId="000027FE"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BCh-15.1</w:t>
            </w:r>
          </w:p>
        </w:tc>
        <w:tc>
          <w:tcPr>
            <w:tcW w:w="1535" w:type="dxa"/>
            <w:tcBorders>
              <w:top w:val="nil"/>
              <w:left w:val="nil"/>
              <w:bottom w:val="single" w:sz="4" w:space="0" w:color="000000"/>
              <w:right w:val="single" w:sz="4" w:space="0" w:color="000000"/>
            </w:tcBorders>
            <w:vAlign w:val="center"/>
          </w:tcPr>
          <w:p w14:paraId="000027FF"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BCh-15.2</w:t>
            </w:r>
          </w:p>
        </w:tc>
        <w:tc>
          <w:tcPr>
            <w:tcW w:w="1535" w:type="dxa"/>
            <w:tcBorders>
              <w:top w:val="nil"/>
              <w:left w:val="single" w:sz="4" w:space="0" w:color="000000"/>
              <w:bottom w:val="single" w:sz="4" w:space="0" w:color="000000"/>
              <w:right w:val="single" w:sz="4" w:space="0" w:color="000000"/>
            </w:tcBorders>
            <w:vAlign w:val="center"/>
          </w:tcPr>
          <w:p w14:paraId="00002800"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BCh-15.3</w:t>
            </w:r>
          </w:p>
        </w:tc>
        <w:tc>
          <w:tcPr>
            <w:tcW w:w="1535" w:type="dxa"/>
            <w:tcBorders>
              <w:top w:val="nil"/>
              <w:left w:val="single" w:sz="4" w:space="0" w:color="000000"/>
              <w:bottom w:val="single" w:sz="4" w:space="0" w:color="000000"/>
              <w:right w:val="single" w:sz="4" w:space="0" w:color="000000"/>
            </w:tcBorders>
            <w:shd w:val="clear" w:color="auto" w:fill="auto"/>
            <w:vAlign w:val="center"/>
          </w:tcPr>
          <w:p w14:paraId="00002801"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BCh-15.4</w:t>
            </w:r>
          </w:p>
        </w:tc>
        <w:tc>
          <w:tcPr>
            <w:tcW w:w="1535" w:type="dxa"/>
            <w:tcBorders>
              <w:top w:val="nil"/>
              <w:left w:val="nil"/>
              <w:bottom w:val="single" w:sz="4" w:space="0" w:color="000000"/>
              <w:right w:val="single" w:sz="4" w:space="0" w:color="000000"/>
            </w:tcBorders>
            <w:shd w:val="clear" w:color="auto" w:fill="auto"/>
            <w:vAlign w:val="center"/>
          </w:tcPr>
          <w:p w14:paraId="00002802"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His-15</w:t>
            </w:r>
          </w:p>
        </w:tc>
        <w:tc>
          <w:tcPr>
            <w:tcW w:w="1531" w:type="dxa"/>
            <w:tcBorders>
              <w:top w:val="nil"/>
              <w:left w:val="nil"/>
              <w:bottom w:val="single" w:sz="4" w:space="0" w:color="000000"/>
              <w:right w:val="single" w:sz="4" w:space="0" w:color="000000"/>
            </w:tcBorders>
            <w:shd w:val="clear" w:color="auto" w:fill="auto"/>
            <w:vAlign w:val="center"/>
          </w:tcPr>
          <w:p w14:paraId="00002803"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Bch-B-15</w:t>
            </w:r>
          </w:p>
        </w:tc>
      </w:tr>
      <w:tr w:rsidR="009C0684" w14:paraId="2E38C5DE" w14:textId="77777777">
        <w:trPr>
          <w:trHeight w:val="300"/>
        </w:trPr>
        <w:tc>
          <w:tcPr>
            <w:tcW w:w="425" w:type="dxa"/>
            <w:tcBorders>
              <w:top w:val="nil"/>
              <w:left w:val="single" w:sz="4" w:space="0" w:color="000000"/>
              <w:bottom w:val="single" w:sz="4" w:space="0" w:color="000000"/>
              <w:right w:val="single" w:sz="4" w:space="0" w:color="000000"/>
            </w:tcBorders>
            <w:shd w:val="clear" w:color="auto" w:fill="auto"/>
            <w:vAlign w:val="center"/>
          </w:tcPr>
          <w:p w14:paraId="00002804"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16</w:t>
            </w:r>
          </w:p>
        </w:tc>
        <w:tc>
          <w:tcPr>
            <w:tcW w:w="1532" w:type="dxa"/>
            <w:tcBorders>
              <w:top w:val="nil"/>
              <w:left w:val="nil"/>
              <w:bottom w:val="single" w:sz="4" w:space="0" w:color="000000"/>
              <w:right w:val="single" w:sz="4" w:space="0" w:color="000000"/>
            </w:tcBorders>
            <w:shd w:val="clear" w:color="auto" w:fill="auto"/>
            <w:vAlign w:val="center"/>
          </w:tcPr>
          <w:p w14:paraId="00002805"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BCh-16.1</w:t>
            </w:r>
          </w:p>
        </w:tc>
        <w:tc>
          <w:tcPr>
            <w:tcW w:w="1535" w:type="dxa"/>
            <w:tcBorders>
              <w:top w:val="nil"/>
              <w:left w:val="nil"/>
              <w:bottom w:val="single" w:sz="4" w:space="0" w:color="000000"/>
              <w:right w:val="single" w:sz="4" w:space="0" w:color="000000"/>
            </w:tcBorders>
            <w:vAlign w:val="center"/>
          </w:tcPr>
          <w:p w14:paraId="00002806"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BCh-16.2</w:t>
            </w:r>
          </w:p>
        </w:tc>
        <w:tc>
          <w:tcPr>
            <w:tcW w:w="1535" w:type="dxa"/>
            <w:tcBorders>
              <w:top w:val="nil"/>
              <w:left w:val="single" w:sz="4" w:space="0" w:color="000000"/>
              <w:bottom w:val="single" w:sz="4" w:space="0" w:color="000000"/>
              <w:right w:val="single" w:sz="4" w:space="0" w:color="000000"/>
            </w:tcBorders>
            <w:vAlign w:val="center"/>
          </w:tcPr>
          <w:p w14:paraId="00002807"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BCh-16.3</w:t>
            </w:r>
          </w:p>
        </w:tc>
        <w:tc>
          <w:tcPr>
            <w:tcW w:w="1535" w:type="dxa"/>
            <w:tcBorders>
              <w:top w:val="nil"/>
              <w:left w:val="single" w:sz="4" w:space="0" w:color="000000"/>
              <w:bottom w:val="single" w:sz="4" w:space="0" w:color="000000"/>
              <w:right w:val="single" w:sz="4" w:space="0" w:color="000000"/>
            </w:tcBorders>
            <w:shd w:val="clear" w:color="auto" w:fill="auto"/>
            <w:vAlign w:val="center"/>
          </w:tcPr>
          <w:p w14:paraId="00002808"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BCh-16.4</w:t>
            </w:r>
          </w:p>
        </w:tc>
        <w:tc>
          <w:tcPr>
            <w:tcW w:w="1535" w:type="dxa"/>
            <w:tcBorders>
              <w:top w:val="nil"/>
              <w:left w:val="nil"/>
              <w:bottom w:val="single" w:sz="4" w:space="0" w:color="000000"/>
              <w:right w:val="single" w:sz="4" w:space="0" w:color="000000"/>
            </w:tcBorders>
            <w:shd w:val="clear" w:color="auto" w:fill="auto"/>
            <w:vAlign w:val="center"/>
          </w:tcPr>
          <w:p w14:paraId="00002809"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His-16</w:t>
            </w:r>
          </w:p>
        </w:tc>
        <w:tc>
          <w:tcPr>
            <w:tcW w:w="1531" w:type="dxa"/>
            <w:tcBorders>
              <w:top w:val="nil"/>
              <w:left w:val="nil"/>
              <w:bottom w:val="single" w:sz="4" w:space="0" w:color="000000"/>
              <w:right w:val="single" w:sz="4" w:space="0" w:color="000000"/>
            </w:tcBorders>
            <w:shd w:val="clear" w:color="auto" w:fill="auto"/>
            <w:vAlign w:val="center"/>
          </w:tcPr>
          <w:p w14:paraId="0000280A"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Bch-B-16</w:t>
            </w:r>
          </w:p>
        </w:tc>
      </w:tr>
      <w:tr w:rsidR="009C0684" w14:paraId="530BB22F" w14:textId="77777777">
        <w:trPr>
          <w:trHeight w:val="300"/>
        </w:trPr>
        <w:tc>
          <w:tcPr>
            <w:tcW w:w="425" w:type="dxa"/>
            <w:tcBorders>
              <w:top w:val="nil"/>
              <w:left w:val="single" w:sz="4" w:space="0" w:color="000000"/>
              <w:bottom w:val="single" w:sz="4" w:space="0" w:color="000000"/>
              <w:right w:val="single" w:sz="4" w:space="0" w:color="000000"/>
            </w:tcBorders>
            <w:shd w:val="clear" w:color="auto" w:fill="auto"/>
            <w:vAlign w:val="center"/>
          </w:tcPr>
          <w:p w14:paraId="0000280B"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17</w:t>
            </w:r>
          </w:p>
        </w:tc>
        <w:tc>
          <w:tcPr>
            <w:tcW w:w="1532" w:type="dxa"/>
            <w:tcBorders>
              <w:top w:val="nil"/>
              <w:left w:val="nil"/>
              <w:bottom w:val="single" w:sz="4" w:space="0" w:color="000000"/>
              <w:right w:val="single" w:sz="4" w:space="0" w:color="000000"/>
            </w:tcBorders>
            <w:shd w:val="clear" w:color="auto" w:fill="auto"/>
            <w:vAlign w:val="center"/>
          </w:tcPr>
          <w:p w14:paraId="0000280C"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BCh-17.1</w:t>
            </w:r>
          </w:p>
        </w:tc>
        <w:tc>
          <w:tcPr>
            <w:tcW w:w="1535" w:type="dxa"/>
            <w:tcBorders>
              <w:top w:val="nil"/>
              <w:left w:val="nil"/>
              <w:bottom w:val="single" w:sz="4" w:space="0" w:color="000000"/>
              <w:right w:val="single" w:sz="4" w:space="0" w:color="000000"/>
            </w:tcBorders>
            <w:vAlign w:val="center"/>
          </w:tcPr>
          <w:p w14:paraId="0000280D"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BCh-17.2</w:t>
            </w:r>
          </w:p>
        </w:tc>
        <w:tc>
          <w:tcPr>
            <w:tcW w:w="1535" w:type="dxa"/>
            <w:tcBorders>
              <w:top w:val="nil"/>
              <w:left w:val="single" w:sz="4" w:space="0" w:color="000000"/>
              <w:bottom w:val="single" w:sz="4" w:space="0" w:color="000000"/>
              <w:right w:val="single" w:sz="4" w:space="0" w:color="000000"/>
            </w:tcBorders>
            <w:vAlign w:val="center"/>
          </w:tcPr>
          <w:p w14:paraId="0000280E"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BCh-17.3</w:t>
            </w:r>
          </w:p>
        </w:tc>
        <w:tc>
          <w:tcPr>
            <w:tcW w:w="1535" w:type="dxa"/>
            <w:tcBorders>
              <w:top w:val="nil"/>
              <w:left w:val="single" w:sz="4" w:space="0" w:color="000000"/>
              <w:bottom w:val="single" w:sz="4" w:space="0" w:color="000000"/>
              <w:right w:val="single" w:sz="4" w:space="0" w:color="000000"/>
            </w:tcBorders>
            <w:shd w:val="clear" w:color="auto" w:fill="auto"/>
            <w:vAlign w:val="center"/>
          </w:tcPr>
          <w:p w14:paraId="0000280F"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BCh-17.4</w:t>
            </w:r>
          </w:p>
        </w:tc>
        <w:tc>
          <w:tcPr>
            <w:tcW w:w="1535" w:type="dxa"/>
            <w:tcBorders>
              <w:top w:val="nil"/>
              <w:left w:val="nil"/>
              <w:bottom w:val="single" w:sz="4" w:space="0" w:color="000000"/>
              <w:right w:val="single" w:sz="4" w:space="0" w:color="000000"/>
            </w:tcBorders>
            <w:shd w:val="clear" w:color="auto" w:fill="auto"/>
            <w:vAlign w:val="center"/>
          </w:tcPr>
          <w:p w14:paraId="00002810"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His-17</w:t>
            </w:r>
          </w:p>
        </w:tc>
        <w:tc>
          <w:tcPr>
            <w:tcW w:w="1531" w:type="dxa"/>
            <w:tcBorders>
              <w:top w:val="nil"/>
              <w:left w:val="nil"/>
              <w:bottom w:val="single" w:sz="4" w:space="0" w:color="000000"/>
              <w:right w:val="single" w:sz="4" w:space="0" w:color="000000"/>
            </w:tcBorders>
            <w:shd w:val="clear" w:color="auto" w:fill="auto"/>
            <w:vAlign w:val="center"/>
          </w:tcPr>
          <w:p w14:paraId="00002811"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Bch-B-17</w:t>
            </w:r>
          </w:p>
        </w:tc>
      </w:tr>
      <w:tr w:rsidR="009C0684" w14:paraId="02BF9B6E" w14:textId="77777777">
        <w:trPr>
          <w:trHeight w:val="300"/>
        </w:trPr>
        <w:tc>
          <w:tcPr>
            <w:tcW w:w="425" w:type="dxa"/>
            <w:tcBorders>
              <w:top w:val="nil"/>
              <w:left w:val="single" w:sz="4" w:space="0" w:color="000000"/>
              <w:bottom w:val="single" w:sz="4" w:space="0" w:color="000000"/>
              <w:right w:val="single" w:sz="4" w:space="0" w:color="000000"/>
            </w:tcBorders>
            <w:shd w:val="clear" w:color="auto" w:fill="auto"/>
            <w:vAlign w:val="center"/>
          </w:tcPr>
          <w:p w14:paraId="00002812"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18</w:t>
            </w:r>
          </w:p>
        </w:tc>
        <w:tc>
          <w:tcPr>
            <w:tcW w:w="1532" w:type="dxa"/>
            <w:tcBorders>
              <w:top w:val="nil"/>
              <w:left w:val="nil"/>
              <w:bottom w:val="single" w:sz="4" w:space="0" w:color="000000"/>
              <w:right w:val="single" w:sz="4" w:space="0" w:color="000000"/>
            </w:tcBorders>
            <w:shd w:val="clear" w:color="auto" w:fill="auto"/>
            <w:vAlign w:val="center"/>
          </w:tcPr>
          <w:p w14:paraId="00002813"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BCh-18.1</w:t>
            </w:r>
          </w:p>
        </w:tc>
        <w:tc>
          <w:tcPr>
            <w:tcW w:w="1535" w:type="dxa"/>
            <w:tcBorders>
              <w:top w:val="nil"/>
              <w:left w:val="nil"/>
              <w:bottom w:val="single" w:sz="4" w:space="0" w:color="000000"/>
              <w:right w:val="single" w:sz="4" w:space="0" w:color="000000"/>
            </w:tcBorders>
            <w:vAlign w:val="center"/>
          </w:tcPr>
          <w:p w14:paraId="00002814"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BCh-18.2</w:t>
            </w:r>
          </w:p>
        </w:tc>
        <w:tc>
          <w:tcPr>
            <w:tcW w:w="1535" w:type="dxa"/>
            <w:tcBorders>
              <w:top w:val="nil"/>
              <w:left w:val="single" w:sz="4" w:space="0" w:color="000000"/>
              <w:bottom w:val="single" w:sz="4" w:space="0" w:color="000000"/>
              <w:right w:val="single" w:sz="4" w:space="0" w:color="000000"/>
            </w:tcBorders>
            <w:vAlign w:val="center"/>
          </w:tcPr>
          <w:p w14:paraId="00002815"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BCh-18.3</w:t>
            </w:r>
          </w:p>
        </w:tc>
        <w:tc>
          <w:tcPr>
            <w:tcW w:w="1535" w:type="dxa"/>
            <w:tcBorders>
              <w:top w:val="nil"/>
              <w:left w:val="single" w:sz="4" w:space="0" w:color="000000"/>
              <w:bottom w:val="single" w:sz="4" w:space="0" w:color="000000"/>
              <w:right w:val="single" w:sz="4" w:space="0" w:color="000000"/>
            </w:tcBorders>
            <w:shd w:val="clear" w:color="auto" w:fill="auto"/>
            <w:vAlign w:val="center"/>
          </w:tcPr>
          <w:p w14:paraId="00002816"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BCh-18.4</w:t>
            </w:r>
          </w:p>
        </w:tc>
        <w:tc>
          <w:tcPr>
            <w:tcW w:w="1535" w:type="dxa"/>
            <w:tcBorders>
              <w:top w:val="nil"/>
              <w:left w:val="nil"/>
              <w:bottom w:val="single" w:sz="4" w:space="0" w:color="000000"/>
              <w:right w:val="single" w:sz="4" w:space="0" w:color="000000"/>
            </w:tcBorders>
            <w:shd w:val="clear" w:color="auto" w:fill="auto"/>
            <w:vAlign w:val="center"/>
          </w:tcPr>
          <w:p w14:paraId="00002817"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His-18</w:t>
            </w:r>
          </w:p>
        </w:tc>
        <w:tc>
          <w:tcPr>
            <w:tcW w:w="1531" w:type="dxa"/>
            <w:tcBorders>
              <w:top w:val="nil"/>
              <w:left w:val="nil"/>
              <w:bottom w:val="single" w:sz="4" w:space="0" w:color="000000"/>
              <w:right w:val="single" w:sz="4" w:space="0" w:color="000000"/>
            </w:tcBorders>
            <w:shd w:val="clear" w:color="auto" w:fill="auto"/>
            <w:vAlign w:val="center"/>
          </w:tcPr>
          <w:p w14:paraId="00002818"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Bch-B-18</w:t>
            </w:r>
          </w:p>
        </w:tc>
      </w:tr>
      <w:tr w:rsidR="009C0684" w14:paraId="0BBA8316" w14:textId="77777777" w:rsidTr="0086576C">
        <w:trPr>
          <w:trHeight w:val="300"/>
        </w:trPr>
        <w:tc>
          <w:tcPr>
            <w:tcW w:w="425" w:type="dxa"/>
            <w:tcBorders>
              <w:top w:val="nil"/>
              <w:left w:val="single" w:sz="4" w:space="0" w:color="000000"/>
              <w:bottom w:val="single" w:sz="4" w:space="0" w:color="000000"/>
              <w:right w:val="single" w:sz="4" w:space="0" w:color="000000"/>
            </w:tcBorders>
            <w:shd w:val="clear" w:color="auto" w:fill="auto"/>
            <w:vAlign w:val="center"/>
          </w:tcPr>
          <w:p w14:paraId="00002819"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19</w:t>
            </w:r>
          </w:p>
        </w:tc>
        <w:tc>
          <w:tcPr>
            <w:tcW w:w="1532" w:type="dxa"/>
            <w:tcBorders>
              <w:top w:val="nil"/>
              <w:left w:val="nil"/>
              <w:bottom w:val="single" w:sz="4" w:space="0" w:color="000000"/>
              <w:right w:val="single" w:sz="4" w:space="0" w:color="000000"/>
            </w:tcBorders>
            <w:shd w:val="clear" w:color="auto" w:fill="auto"/>
            <w:vAlign w:val="center"/>
          </w:tcPr>
          <w:p w14:paraId="0000281A"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BCh-19.1</w:t>
            </w:r>
          </w:p>
        </w:tc>
        <w:tc>
          <w:tcPr>
            <w:tcW w:w="1535" w:type="dxa"/>
            <w:tcBorders>
              <w:top w:val="nil"/>
              <w:left w:val="nil"/>
              <w:bottom w:val="single" w:sz="4" w:space="0" w:color="000000"/>
              <w:right w:val="single" w:sz="4" w:space="0" w:color="000000"/>
            </w:tcBorders>
            <w:vAlign w:val="center"/>
          </w:tcPr>
          <w:p w14:paraId="0000281B"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BCh-19.2</w:t>
            </w:r>
          </w:p>
        </w:tc>
        <w:tc>
          <w:tcPr>
            <w:tcW w:w="1535" w:type="dxa"/>
            <w:tcBorders>
              <w:top w:val="nil"/>
              <w:left w:val="single" w:sz="4" w:space="0" w:color="000000"/>
              <w:bottom w:val="single" w:sz="4" w:space="0" w:color="000000"/>
              <w:right w:val="single" w:sz="4" w:space="0" w:color="000000"/>
            </w:tcBorders>
            <w:vAlign w:val="center"/>
          </w:tcPr>
          <w:p w14:paraId="0000281C"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BCh-19.3</w:t>
            </w:r>
          </w:p>
        </w:tc>
        <w:tc>
          <w:tcPr>
            <w:tcW w:w="1535" w:type="dxa"/>
            <w:tcBorders>
              <w:top w:val="nil"/>
              <w:left w:val="single" w:sz="4" w:space="0" w:color="000000"/>
              <w:bottom w:val="single" w:sz="4" w:space="0" w:color="000000"/>
              <w:right w:val="single" w:sz="4" w:space="0" w:color="000000"/>
            </w:tcBorders>
            <w:shd w:val="clear" w:color="auto" w:fill="auto"/>
            <w:vAlign w:val="center"/>
          </w:tcPr>
          <w:p w14:paraId="0000281D"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BCh-19.4</w:t>
            </w:r>
          </w:p>
        </w:tc>
        <w:tc>
          <w:tcPr>
            <w:tcW w:w="1535" w:type="dxa"/>
            <w:tcBorders>
              <w:top w:val="nil"/>
              <w:left w:val="nil"/>
              <w:bottom w:val="single" w:sz="4" w:space="0" w:color="000000"/>
              <w:right w:val="single" w:sz="4" w:space="0" w:color="000000"/>
            </w:tcBorders>
            <w:shd w:val="clear" w:color="auto" w:fill="auto"/>
            <w:vAlign w:val="center"/>
          </w:tcPr>
          <w:p w14:paraId="0000281E"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His-19</w:t>
            </w:r>
          </w:p>
        </w:tc>
        <w:tc>
          <w:tcPr>
            <w:tcW w:w="1531" w:type="dxa"/>
            <w:tcBorders>
              <w:top w:val="nil"/>
              <w:left w:val="nil"/>
              <w:bottom w:val="single" w:sz="4" w:space="0" w:color="000000"/>
              <w:right w:val="single" w:sz="4" w:space="0" w:color="000000"/>
            </w:tcBorders>
            <w:shd w:val="clear" w:color="auto" w:fill="auto"/>
            <w:vAlign w:val="center"/>
          </w:tcPr>
          <w:p w14:paraId="0000281F"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Bch-B-19</w:t>
            </w:r>
          </w:p>
        </w:tc>
      </w:tr>
      <w:tr w:rsidR="009C0684" w14:paraId="0D439859" w14:textId="77777777" w:rsidTr="0086576C">
        <w:trPr>
          <w:trHeight w:val="300"/>
        </w:trPr>
        <w:tc>
          <w:tcPr>
            <w:tcW w:w="425" w:type="dxa"/>
            <w:tcBorders>
              <w:top w:val="single" w:sz="4" w:space="0" w:color="000000"/>
              <w:left w:val="single" w:sz="4" w:space="0" w:color="000000"/>
              <w:bottom w:val="single" w:sz="4" w:space="0" w:color="auto"/>
              <w:right w:val="single" w:sz="4" w:space="0" w:color="000000"/>
            </w:tcBorders>
            <w:shd w:val="clear" w:color="auto" w:fill="auto"/>
            <w:vAlign w:val="center"/>
          </w:tcPr>
          <w:p w14:paraId="00002820"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w:t>
            </w:r>
          </w:p>
        </w:tc>
        <w:tc>
          <w:tcPr>
            <w:tcW w:w="1532" w:type="dxa"/>
            <w:tcBorders>
              <w:top w:val="single" w:sz="4" w:space="0" w:color="000000"/>
              <w:left w:val="nil"/>
              <w:bottom w:val="single" w:sz="4" w:space="0" w:color="auto"/>
              <w:right w:val="single" w:sz="4" w:space="0" w:color="000000"/>
            </w:tcBorders>
            <w:shd w:val="clear" w:color="auto" w:fill="auto"/>
            <w:vAlign w:val="center"/>
          </w:tcPr>
          <w:p w14:paraId="00002821"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BCh-20.1</w:t>
            </w:r>
          </w:p>
        </w:tc>
        <w:tc>
          <w:tcPr>
            <w:tcW w:w="1535" w:type="dxa"/>
            <w:tcBorders>
              <w:top w:val="single" w:sz="4" w:space="0" w:color="000000"/>
              <w:left w:val="nil"/>
              <w:bottom w:val="single" w:sz="4" w:space="0" w:color="auto"/>
              <w:right w:val="single" w:sz="4" w:space="0" w:color="000000"/>
            </w:tcBorders>
            <w:vAlign w:val="center"/>
          </w:tcPr>
          <w:p w14:paraId="00002822"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BCh-20.2</w:t>
            </w:r>
          </w:p>
        </w:tc>
        <w:tc>
          <w:tcPr>
            <w:tcW w:w="1535" w:type="dxa"/>
            <w:tcBorders>
              <w:top w:val="single" w:sz="4" w:space="0" w:color="000000"/>
              <w:left w:val="single" w:sz="4" w:space="0" w:color="000000"/>
              <w:bottom w:val="single" w:sz="4" w:space="0" w:color="auto"/>
              <w:right w:val="single" w:sz="4" w:space="0" w:color="000000"/>
            </w:tcBorders>
            <w:vAlign w:val="center"/>
          </w:tcPr>
          <w:p w14:paraId="00002823"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BCh-20.3</w:t>
            </w:r>
          </w:p>
        </w:tc>
        <w:tc>
          <w:tcPr>
            <w:tcW w:w="1535" w:type="dxa"/>
            <w:tcBorders>
              <w:top w:val="single" w:sz="4" w:space="0" w:color="000000"/>
              <w:left w:val="single" w:sz="4" w:space="0" w:color="000000"/>
              <w:bottom w:val="single" w:sz="4" w:space="0" w:color="auto"/>
              <w:right w:val="single" w:sz="4" w:space="0" w:color="000000"/>
            </w:tcBorders>
            <w:shd w:val="clear" w:color="auto" w:fill="auto"/>
            <w:vAlign w:val="center"/>
          </w:tcPr>
          <w:p w14:paraId="00002824"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BCh-20.4</w:t>
            </w:r>
          </w:p>
        </w:tc>
        <w:tc>
          <w:tcPr>
            <w:tcW w:w="1535" w:type="dxa"/>
            <w:tcBorders>
              <w:top w:val="single" w:sz="4" w:space="0" w:color="000000"/>
              <w:left w:val="nil"/>
              <w:bottom w:val="single" w:sz="4" w:space="0" w:color="auto"/>
              <w:right w:val="single" w:sz="4" w:space="0" w:color="000000"/>
            </w:tcBorders>
            <w:shd w:val="clear" w:color="auto" w:fill="auto"/>
            <w:vAlign w:val="center"/>
          </w:tcPr>
          <w:p w14:paraId="00002825"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His-20</w:t>
            </w:r>
          </w:p>
        </w:tc>
        <w:tc>
          <w:tcPr>
            <w:tcW w:w="1531" w:type="dxa"/>
            <w:tcBorders>
              <w:top w:val="single" w:sz="4" w:space="0" w:color="000000"/>
              <w:left w:val="nil"/>
              <w:bottom w:val="single" w:sz="4" w:space="0" w:color="auto"/>
              <w:right w:val="single" w:sz="4" w:space="0" w:color="000000"/>
            </w:tcBorders>
            <w:shd w:val="clear" w:color="auto" w:fill="auto"/>
            <w:vAlign w:val="center"/>
          </w:tcPr>
          <w:p w14:paraId="00002826"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Bch-B-20</w:t>
            </w:r>
          </w:p>
        </w:tc>
      </w:tr>
      <w:tr w:rsidR="0086576C" w:rsidRPr="00EF110B" w14:paraId="3E650F37" w14:textId="77777777" w:rsidTr="00327673">
        <w:trPr>
          <w:trHeight w:val="300"/>
        </w:trPr>
        <w:tc>
          <w:tcPr>
            <w:tcW w:w="9628" w:type="dxa"/>
            <w:gridSpan w:val="7"/>
            <w:tcBorders>
              <w:top w:val="single" w:sz="4" w:space="0" w:color="auto"/>
              <w:left w:val="single" w:sz="4" w:space="0" w:color="000000"/>
              <w:bottom w:val="single" w:sz="4" w:space="0" w:color="000000"/>
              <w:right w:val="single" w:sz="4" w:space="0" w:color="000000"/>
            </w:tcBorders>
            <w:shd w:val="clear" w:color="auto" w:fill="auto"/>
            <w:vAlign w:val="center"/>
          </w:tcPr>
          <w:p w14:paraId="01322970" w14:textId="77777777" w:rsidR="0086576C" w:rsidRDefault="0086576C" w:rsidP="0086576C">
            <w:pPr>
              <w:spacing w:after="0" w:line="240" w:lineRule="auto"/>
              <w:ind w:firstLine="709"/>
              <w:rPr>
                <w:rFonts w:ascii="Times New Roman" w:eastAsia="Times New Roman" w:hAnsi="Times New Roman" w:cs="Times New Roman"/>
                <w:b/>
                <w:bCs/>
                <w:sz w:val="28"/>
                <w:szCs w:val="28"/>
              </w:rPr>
            </w:pPr>
          </w:p>
          <w:p w14:paraId="7C6C61FC" w14:textId="7FDC8D50" w:rsidR="0086576C" w:rsidRPr="008469AA" w:rsidRDefault="0086576C" w:rsidP="0086576C">
            <w:pPr>
              <w:spacing w:after="0" w:line="240" w:lineRule="auto"/>
              <w:ind w:firstLine="709"/>
              <w:rPr>
                <w:rFonts w:ascii="Times New Roman" w:eastAsia="Times New Roman" w:hAnsi="Times New Roman" w:cs="Times New Roman"/>
                <w:b/>
                <w:bCs/>
                <w:sz w:val="28"/>
                <w:szCs w:val="28"/>
              </w:rPr>
            </w:pPr>
            <w:r w:rsidRPr="008469AA">
              <w:rPr>
                <w:rFonts w:ascii="Times New Roman" w:eastAsia="Times New Roman" w:hAnsi="Times New Roman" w:cs="Times New Roman"/>
                <w:b/>
                <w:bCs/>
                <w:sz w:val="28"/>
                <w:szCs w:val="28"/>
              </w:rPr>
              <w:t>Примечание</w:t>
            </w:r>
            <w:r>
              <w:rPr>
                <w:rFonts w:ascii="Times New Roman" w:eastAsia="Times New Roman" w:hAnsi="Times New Roman" w:cs="Times New Roman"/>
                <w:b/>
                <w:bCs/>
                <w:sz w:val="28"/>
                <w:szCs w:val="28"/>
              </w:rPr>
              <w:t xml:space="preserve"> – </w:t>
            </w:r>
            <w:r>
              <w:rPr>
                <w:rFonts w:ascii="Times New Roman" w:eastAsia="Times New Roman" w:hAnsi="Times New Roman" w:cs="Times New Roman"/>
                <w:sz w:val="28"/>
                <w:szCs w:val="28"/>
              </w:rPr>
              <w:t xml:space="preserve">Маркировка «BCh-n.m» (например, </w:t>
            </w:r>
            <w:r>
              <w:rPr>
                <w:rFonts w:ascii="Times New Roman" w:eastAsia="Times New Roman" w:hAnsi="Times New Roman" w:cs="Times New Roman"/>
                <w:color w:val="000000"/>
                <w:sz w:val="28"/>
                <w:szCs w:val="28"/>
              </w:rPr>
              <w:t>BCh-01.1</w:t>
            </w:r>
            <w:r>
              <w:rPr>
                <w:rFonts w:ascii="Times New Roman" w:eastAsia="Times New Roman" w:hAnsi="Times New Roman" w:cs="Times New Roman"/>
                <w:sz w:val="28"/>
                <w:szCs w:val="28"/>
              </w:rPr>
              <w:t>)</w:t>
            </w:r>
          </w:p>
          <w:p w14:paraId="64F7F882" w14:textId="67FDFAD4" w:rsidR="0086576C" w:rsidRDefault="0086576C" w:rsidP="0086576C">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Где</w:t>
            </w:r>
            <w:r w:rsidR="001B7A02">
              <w:rPr>
                <w:rFonts w:ascii="Times New Roman" w:eastAsia="Times New Roman" w:hAnsi="Times New Roman" w:cs="Times New Roman"/>
                <w:sz w:val="28"/>
                <w:szCs w:val="28"/>
              </w:rPr>
              <w:t>:</w:t>
            </w:r>
          </w:p>
          <w:p w14:paraId="18057144" w14:textId="77777777" w:rsidR="0086576C" w:rsidRDefault="0086576C" w:rsidP="0086576C">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BCh- сокращенная аббревиатура исследования – Biochemistry, </w:t>
            </w:r>
          </w:p>
          <w:p w14:paraId="23D6EF9B" w14:textId="77777777" w:rsidR="0086576C" w:rsidRDefault="0086576C" w:rsidP="0086576C">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n (01)- номер участника эксперимента, m (1) –номер точки отбора крови.</w:t>
            </w:r>
          </w:p>
          <w:p w14:paraId="07B2E61A" w14:textId="77777777" w:rsidR="0086576C" w:rsidRPr="00C4543F" w:rsidRDefault="0086576C" w:rsidP="0086576C">
            <w:pPr>
              <w:spacing w:after="0" w:line="240" w:lineRule="auto"/>
              <w:rPr>
                <w:rFonts w:ascii="Times New Roman" w:eastAsia="Times New Roman" w:hAnsi="Times New Roman" w:cs="Times New Roman"/>
                <w:sz w:val="28"/>
                <w:szCs w:val="28"/>
                <w:lang w:val="en-US"/>
              </w:rPr>
            </w:pPr>
            <w:r w:rsidRPr="00C4543F">
              <w:rPr>
                <w:rFonts w:ascii="Times New Roman" w:eastAsia="Times New Roman" w:hAnsi="Times New Roman" w:cs="Times New Roman"/>
                <w:sz w:val="28"/>
                <w:szCs w:val="28"/>
                <w:lang w:val="en-US"/>
              </w:rPr>
              <w:t xml:space="preserve">1–10 – </w:t>
            </w:r>
            <w:r>
              <w:rPr>
                <w:rFonts w:ascii="Times New Roman" w:eastAsia="Times New Roman" w:hAnsi="Times New Roman" w:cs="Times New Roman"/>
                <w:sz w:val="28"/>
                <w:szCs w:val="28"/>
              </w:rPr>
              <w:t>группа</w:t>
            </w:r>
            <w:r w:rsidRPr="00C4543F">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контроля</w:t>
            </w:r>
            <w:r w:rsidRPr="00C4543F">
              <w:rPr>
                <w:rFonts w:ascii="Times New Roman" w:eastAsia="Times New Roman" w:hAnsi="Times New Roman" w:cs="Times New Roman"/>
                <w:sz w:val="28"/>
                <w:szCs w:val="28"/>
                <w:lang w:val="en-US"/>
              </w:rPr>
              <w:t xml:space="preserve">, 11–20 – </w:t>
            </w:r>
            <w:r>
              <w:rPr>
                <w:rFonts w:ascii="Times New Roman" w:eastAsia="Times New Roman" w:hAnsi="Times New Roman" w:cs="Times New Roman"/>
                <w:sz w:val="28"/>
                <w:szCs w:val="28"/>
              </w:rPr>
              <w:t>группа</w:t>
            </w:r>
            <w:r w:rsidRPr="00C4543F">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ХНУС</w:t>
            </w:r>
          </w:p>
          <w:p w14:paraId="2056D639" w14:textId="21734D3E" w:rsidR="0086576C" w:rsidRPr="00EF110B" w:rsidRDefault="0086576C" w:rsidP="0086576C">
            <w:pPr>
              <w:spacing w:after="0" w:line="240" w:lineRule="auto"/>
              <w:rPr>
                <w:rFonts w:ascii="Times New Roman" w:eastAsia="Times New Roman" w:hAnsi="Times New Roman" w:cs="Times New Roman"/>
                <w:color w:val="000000"/>
                <w:sz w:val="28"/>
                <w:szCs w:val="28"/>
                <w:lang w:val="en-US"/>
              </w:rPr>
            </w:pPr>
            <w:r w:rsidRPr="00672B49">
              <w:rPr>
                <w:rFonts w:ascii="Times New Roman" w:eastAsia="Times New Roman" w:hAnsi="Times New Roman" w:cs="Times New Roman"/>
                <w:sz w:val="28"/>
                <w:szCs w:val="28"/>
                <w:lang w:val="en-US"/>
              </w:rPr>
              <w:t>BCh-B – Biochemistry Brain, His - Hystology</w:t>
            </w:r>
          </w:p>
        </w:tc>
      </w:tr>
    </w:tbl>
    <w:p w14:paraId="0000282E" w14:textId="77777777" w:rsidR="009C0684" w:rsidRPr="00C4543F" w:rsidRDefault="00BB7C4F">
      <w:pPr>
        <w:spacing w:after="160" w:line="259" w:lineRule="auto"/>
        <w:rPr>
          <w:rFonts w:ascii="Times New Roman" w:eastAsia="Times New Roman" w:hAnsi="Times New Roman" w:cs="Times New Roman"/>
          <w:sz w:val="28"/>
          <w:szCs w:val="28"/>
          <w:lang w:val="en-US"/>
        </w:rPr>
      </w:pPr>
      <w:bookmarkStart w:id="213" w:name="_heading=h.2r0uhxc" w:colFirst="0" w:colLast="0"/>
      <w:bookmarkEnd w:id="213"/>
      <w:r w:rsidRPr="00C4543F">
        <w:rPr>
          <w:lang w:val="en-US"/>
        </w:rPr>
        <w:br w:type="page"/>
      </w:r>
    </w:p>
    <w:p w14:paraId="00002830" w14:textId="56C4839C" w:rsidR="009C0684" w:rsidRDefault="00BB7C4F" w:rsidP="007E159E">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ПРИЛОЖЕНИЕ </w:t>
      </w:r>
      <w:r w:rsidR="00E81B6F">
        <w:rPr>
          <w:rFonts w:ascii="Times New Roman" w:eastAsia="Times New Roman" w:hAnsi="Times New Roman" w:cs="Times New Roman"/>
          <w:b/>
          <w:sz w:val="28"/>
          <w:szCs w:val="28"/>
        </w:rPr>
        <w:t>Ж</w:t>
      </w:r>
    </w:p>
    <w:p w14:paraId="00002831" w14:textId="438A9060" w:rsidR="009C0684" w:rsidRDefault="00BB7C4F" w:rsidP="007E159E">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Система кодирования биологического материала участников </w:t>
      </w:r>
      <w:r w:rsidR="00BC3437">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 xml:space="preserve"> серии</w:t>
      </w:r>
    </w:p>
    <w:p w14:paraId="35D1788F" w14:textId="77777777" w:rsidR="007E159E" w:rsidRDefault="007E159E" w:rsidP="007E159E">
      <w:pPr>
        <w:spacing w:after="0" w:line="240" w:lineRule="auto"/>
        <w:jc w:val="center"/>
        <w:rPr>
          <w:rFonts w:ascii="Times New Roman" w:eastAsia="Times New Roman" w:hAnsi="Times New Roman" w:cs="Times New Roman"/>
          <w:b/>
          <w:sz w:val="28"/>
          <w:szCs w:val="28"/>
        </w:rPr>
      </w:pPr>
    </w:p>
    <w:tbl>
      <w:tblPr>
        <w:tblStyle w:val="1a"/>
        <w:tblW w:w="9630" w:type="dxa"/>
        <w:tblInd w:w="0" w:type="dxa"/>
        <w:tblLayout w:type="fixed"/>
        <w:tblLook w:val="0400" w:firstRow="0" w:lastRow="0" w:firstColumn="0" w:lastColumn="0" w:noHBand="0" w:noVBand="1"/>
      </w:tblPr>
      <w:tblGrid>
        <w:gridCol w:w="557"/>
        <w:gridCol w:w="1712"/>
        <w:gridCol w:w="1939"/>
        <w:gridCol w:w="1797"/>
        <w:gridCol w:w="1816"/>
        <w:gridCol w:w="1809"/>
      </w:tblGrid>
      <w:tr w:rsidR="009C0684" w14:paraId="75383F06" w14:textId="77777777">
        <w:trPr>
          <w:trHeight w:val="300"/>
        </w:trPr>
        <w:tc>
          <w:tcPr>
            <w:tcW w:w="5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2832" w14:textId="77777777" w:rsidR="009C0684" w:rsidRDefault="009C0684">
            <w:pPr>
              <w:spacing w:after="0"/>
              <w:rPr>
                <w:rFonts w:ascii="Times New Roman" w:eastAsia="Times New Roman" w:hAnsi="Times New Roman" w:cs="Times New Roman"/>
                <w:color w:val="000000"/>
                <w:sz w:val="28"/>
                <w:szCs w:val="28"/>
              </w:rPr>
            </w:pPr>
          </w:p>
        </w:tc>
        <w:tc>
          <w:tcPr>
            <w:tcW w:w="9073" w:type="dxa"/>
            <w:gridSpan w:val="5"/>
            <w:tcBorders>
              <w:top w:val="single" w:sz="4" w:space="0" w:color="000000"/>
              <w:left w:val="nil"/>
              <w:bottom w:val="single" w:sz="4" w:space="0" w:color="000000"/>
              <w:right w:val="single" w:sz="4" w:space="0" w:color="000000"/>
            </w:tcBorders>
          </w:tcPr>
          <w:p w14:paraId="00002833"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День эксперимента</w:t>
            </w:r>
          </w:p>
        </w:tc>
      </w:tr>
      <w:tr w:rsidR="009C0684" w14:paraId="09D6BCAD" w14:textId="77777777">
        <w:trPr>
          <w:trHeight w:val="300"/>
        </w:trPr>
        <w:tc>
          <w:tcPr>
            <w:tcW w:w="557" w:type="dxa"/>
            <w:tcBorders>
              <w:top w:val="nil"/>
              <w:left w:val="single" w:sz="4" w:space="0" w:color="000000"/>
              <w:bottom w:val="single" w:sz="4" w:space="0" w:color="000000"/>
              <w:right w:val="single" w:sz="4" w:space="0" w:color="000000"/>
            </w:tcBorders>
            <w:shd w:val="clear" w:color="auto" w:fill="auto"/>
            <w:vAlign w:val="center"/>
          </w:tcPr>
          <w:p w14:paraId="00002838" w14:textId="77777777" w:rsidR="009C0684" w:rsidRDefault="009C0684">
            <w:pPr>
              <w:spacing w:after="0"/>
              <w:rPr>
                <w:rFonts w:ascii="Times New Roman" w:eastAsia="Times New Roman" w:hAnsi="Times New Roman" w:cs="Times New Roman"/>
                <w:color w:val="000000"/>
                <w:sz w:val="28"/>
                <w:szCs w:val="28"/>
              </w:rPr>
            </w:pPr>
          </w:p>
        </w:tc>
        <w:tc>
          <w:tcPr>
            <w:tcW w:w="1712" w:type="dxa"/>
            <w:tcBorders>
              <w:top w:val="nil"/>
              <w:left w:val="nil"/>
              <w:bottom w:val="single" w:sz="4" w:space="0" w:color="000000"/>
              <w:right w:val="single" w:sz="4" w:space="0" w:color="000000"/>
            </w:tcBorders>
            <w:shd w:val="clear" w:color="auto" w:fill="auto"/>
            <w:vAlign w:val="center"/>
          </w:tcPr>
          <w:p w14:paraId="00002839"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w:t>
            </w:r>
          </w:p>
        </w:tc>
        <w:tc>
          <w:tcPr>
            <w:tcW w:w="1939" w:type="dxa"/>
            <w:tcBorders>
              <w:top w:val="nil"/>
              <w:left w:val="nil"/>
              <w:bottom w:val="single" w:sz="4" w:space="0" w:color="000000"/>
              <w:right w:val="single" w:sz="4" w:space="0" w:color="000000"/>
            </w:tcBorders>
          </w:tcPr>
          <w:p w14:paraId="0000283A"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22</w:t>
            </w:r>
          </w:p>
        </w:tc>
        <w:tc>
          <w:tcPr>
            <w:tcW w:w="1797" w:type="dxa"/>
            <w:tcBorders>
              <w:top w:val="nil"/>
              <w:left w:val="single" w:sz="4" w:space="0" w:color="000000"/>
              <w:bottom w:val="single" w:sz="4" w:space="0" w:color="000000"/>
              <w:right w:val="single" w:sz="4" w:space="0" w:color="000000"/>
            </w:tcBorders>
          </w:tcPr>
          <w:p w14:paraId="0000283B"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43</w:t>
            </w:r>
          </w:p>
        </w:tc>
        <w:tc>
          <w:tcPr>
            <w:tcW w:w="1816" w:type="dxa"/>
            <w:tcBorders>
              <w:top w:val="nil"/>
              <w:left w:val="nil"/>
              <w:bottom w:val="single" w:sz="4" w:space="0" w:color="000000"/>
              <w:right w:val="single" w:sz="4" w:space="0" w:color="000000"/>
            </w:tcBorders>
            <w:shd w:val="clear" w:color="auto" w:fill="auto"/>
            <w:vAlign w:val="center"/>
          </w:tcPr>
          <w:p w14:paraId="0000283C"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43</w:t>
            </w:r>
          </w:p>
        </w:tc>
        <w:tc>
          <w:tcPr>
            <w:tcW w:w="1809" w:type="dxa"/>
            <w:tcBorders>
              <w:top w:val="nil"/>
              <w:left w:val="nil"/>
              <w:bottom w:val="single" w:sz="4" w:space="0" w:color="000000"/>
              <w:right w:val="single" w:sz="4" w:space="0" w:color="000000"/>
            </w:tcBorders>
            <w:shd w:val="clear" w:color="auto" w:fill="auto"/>
            <w:vAlign w:val="center"/>
          </w:tcPr>
          <w:p w14:paraId="0000283D"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43</w:t>
            </w:r>
          </w:p>
        </w:tc>
      </w:tr>
      <w:tr w:rsidR="009C0684" w14:paraId="0E10F039" w14:textId="77777777">
        <w:trPr>
          <w:cantSplit/>
          <w:trHeight w:val="2466"/>
        </w:trPr>
        <w:tc>
          <w:tcPr>
            <w:tcW w:w="557" w:type="dxa"/>
            <w:tcBorders>
              <w:top w:val="nil"/>
              <w:left w:val="single" w:sz="4" w:space="0" w:color="000000"/>
              <w:bottom w:val="single" w:sz="4" w:space="0" w:color="000000"/>
              <w:right w:val="single" w:sz="4" w:space="0" w:color="000000"/>
            </w:tcBorders>
            <w:shd w:val="clear" w:color="auto" w:fill="auto"/>
            <w:vAlign w:val="center"/>
          </w:tcPr>
          <w:p w14:paraId="0000283E" w14:textId="77777777" w:rsidR="009C0684" w:rsidRDefault="00BB7C4F">
            <w:pPr>
              <w:spacing w:line="240" w:lineRule="auto"/>
              <w:ind w:left="113" w:right="113"/>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участника</w:t>
            </w:r>
          </w:p>
        </w:tc>
        <w:tc>
          <w:tcPr>
            <w:tcW w:w="1712" w:type="dxa"/>
            <w:tcBorders>
              <w:top w:val="nil"/>
              <w:left w:val="nil"/>
              <w:bottom w:val="single" w:sz="4" w:space="0" w:color="000000"/>
              <w:right w:val="single" w:sz="4" w:space="0" w:color="000000"/>
            </w:tcBorders>
            <w:shd w:val="clear" w:color="auto" w:fill="auto"/>
            <w:vAlign w:val="center"/>
          </w:tcPr>
          <w:p w14:paraId="0000283F" w14:textId="77777777" w:rsidR="009C0684" w:rsidRDefault="00BB7C4F">
            <w:pPr>
              <w:spacing w:after="0" w:line="240" w:lineRule="auto"/>
              <w:ind w:left="113" w:right="113"/>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1 забор крови для биохимических исследований</w:t>
            </w:r>
          </w:p>
        </w:tc>
        <w:tc>
          <w:tcPr>
            <w:tcW w:w="1939" w:type="dxa"/>
            <w:tcBorders>
              <w:top w:val="nil"/>
              <w:left w:val="nil"/>
              <w:bottom w:val="single" w:sz="4" w:space="0" w:color="000000"/>
              <w:right w:val="single" w:sz="4" w:space="0" w:color="000000"/>
            </w:tcBorders>
            <w:vAlign w:val="center"/>
          </w:tcPr>
          <w:p w14:paraId="00002840" w14:textId="77777777" w:rsidR="009C0684" w:rsidRDefault="00BB7C4F">
            <w:pPr>
              <w:spacing w:after="0" w:line="240" w:lineRule="auto"/>
              <w:ind w:left="113" w:right="11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 забор крови для биохимических исследований</w:t>
            </w:r>
          </w:p>
        </w:tc>
        <w:tc>
          <w:tcPr>
            <w:tcW w:w="1797" w:type="dxa"/>
            <w:tcBorders>
              <w:top w:val="nil"/>
              <w:left w:val="single" w:sz="4" w:space="0" w:color="000000"/>
              <w:bottom w:val="single" w:sz="4" w:space="0" w:color="000000"/>
              <w:right w:val="single" w:sz="4" w:space="0" w:color="000000"/>
            </w:tcBorders>
            <w:vAlign w:val="center"/>
          </w:tcPr>
          <w:p w14:paraId="00002841" w14:textId="77777777" w:rsidR="009C0684" w:rsidRDefault="00BB7C4F">
            <w:pPr>
              <w:spacing w:after="0" w:line="240" w:lineRule="auto"/>
              <w:ind w:left="113" w:right="11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 забор крови для биохимических исследований</w:t>
            </w:r>
          </w:p>
        </w:tc>
        <w:tc>
          <w:tcPr>
            <w:tcW w:w="1816" w:type="dxa"/>
            <w:tcBorders>
              <w:top w:val="nil"/>
              <w:left w:val="nil"/>
              <w:bottom w:val="single" w:sz="4" w:space="0" w:color="000000"/>
              <w:right w:val="single" w:sz="4" w:space="0" w:color="000000"/>
            </w:tcBorders>
            <w:shd w:val="clear" w:color="auto" w:fill="auto"/>
            <w:vAlign w:val="center"/>
          </w:tcPr>
          <w:p w14:paraId="00002842" w14:textId="77777777" w:rsidR="009C0684" w:rsidRDefault="00BB7C4F">
            <w:pPr>
              <w:spacing w:after="0" w:line="240" w:lineRule="auto"/>
              <w:ind w:left="113" w:right="113"/>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Гистологический анализ мозга</w:t>
            </w:r>
          </w:p>
        </w:tc>
        <w:tc>
          <w:tcPr>
            <w:tcW w:w="1809" w:type="dxa"/>
            <w:tcBorders>
              <w:top w:val="nil"/>
              <w:left w:val="nil"/>
              <w:bottom w:val="single" w:sz="4" w:space="0" w:color="000000"/>
              <w:right w:val="single" w:sz="4" w:space="0" w:color="000000"/>
            </w:tcBorders>
            <w:shd w:val="clear" w:color="auto" w:fill="auto"/>
            <w:vAlign w:val="center"/>
          </w:tcPr>
          <w:p w14:paraId="00002843" w14:textId="77777777" w:rsidR="009C0684" w:rsidRDefault="00BB7C4F">
            <w:pPr>
              <w:spacing w:after="0" w:line="240" w:lineRule="auto"/>
              <w:ind w:left="113" w:right="113"/>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Биохимический анализ мозга</w:t>
            </w:r>
          </w:p>
        </w:tc>
      </w:tr>
      <w:tr w:rsidR="009C0684" w14:paraId="3ADC771A" w14:textId="77777777">
        <w:trPr>
          <w:trHeight w:val="300"/>
        </w:trPr>
        <w:tc>
          <w:tcPr>
            <w:tcW w:w="557" w:type="dxa"/>
            <w:tcBorders>
              <w:top w:val="nil"/>
              <w:left w:val="single" w:sz="4" w:space="0" w:color="000000"/>
              <w:bottom w:val="single" w:sz="4" w:space="0" w:color="000000"/>
              <w:right w:val="single" w:sz="4" w:space="0" w:color="000000"/>
            </w:tcBorders>
            <w:shd w:val="clear" w:color="auto" w:fill="auto"/>
            <w:vAlign w:val="center"/>
          </w:tcPr>
          <w:p w14:paraId="00002844"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21</w:t>
            </w:r>
          </w:p>
        </w:tc>
        <w:tc>
          <w:tcPr>
            <w:tcW w:w="1712" w:type="dxa"/>
            <w:tcBorders>
              <w:top w:val="nil"/>
              <w:left w:val="nil"/>
              <w:bottom w:val="single" w:sz="4" w:space="0" w:color="000000"/>
              <w:right w:val="single" w:sz="4" w:space="0" w:color="000000"/>
            </w:tcBorders>
            <w:shd w:val="clear" w:color="auto" w:fill="auto"/>
            <w:vAlign w:val="center"/>
          </w:tcPr>
          <w:p w14:paraId="00002845"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BCh-21.1</w:t>
            </w:r>
          </w:p>
        </w:tc>
        <w:tc>
          <w:tcPr>
            <w:tcW w:w="1939" w:type="dxa"/>
            <w:tcBorders>
              <w:top w:val="nil"/>
              <w:left w:val="nil"/>
              <w:bottom w:val="single" w:sz="4" w:space="0" w:color="000000"/>
              <w:right w:val="single" w:sz="4" w:space="0" w:color="000000"/>
            </w:tcBorders>
          </w:tcPr>
          <w:p w14:paraId="00002846"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BCh-21.2</w:t>
            </w:r>
          </w:p>
        </w:tc>
        <w:tc>
          <w:tcPr>
            <w:tcW w:w="1797" w:type="dxa"/>
            <w:tcBorders>
              <w:top w:val="nil"/>
              <w:left w:val="single" w:sz="4" w:space="0" w:color="000000"/>
              <w:bottom w:val="single" w:sz="4" w:space="0" w:color="000000"/>
              <w:right w:val="single" w:sz="4" w:space="0" w:color="000000"/>
            </w:tcBorders>
            <w:vAlign w:val="center"/>
          </w:tcPr>
          <w:p w14:paraId="00002847"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BCh-21.3</w:t>
            </w:r>
          </w:p>
        </w:tc>
        <w:tc>
          <w:tcPr>
            <w:tcW w:w="1816" w:type="dxa"/>
            <w:tcBorders>
              <w:top w:val="nil"/>
              <w:left w:val="nil"/>
              <w:bottom w:val="single" w:sz="4" w:space="0" w:color="000000"/>
              <w:right w:val="single" w:sz="4" w:space="0" w:color="000000"/>
            </w:tcBorders>
            <w:shd w:val="clear" w:color="auto" w:fill="auto"/>
            <w:vAlign w:val="center"/>
          </w:tcPr>
          <w:p w14:paraId="00002848"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His-21</w:t>
            </w:r>
          </w:p>
        </w:tc>
        <w:tc>
          <w:tcPr>
            <w:tcW w:w="1809" w:type="dxa"/>
            <w:tcBorders>
              <w:top w:val="nil"/>
              <w:left w:val="nil"/>
              <w:bottom w:val="single" w:sz="4" w:space="0" w:color="000000"/>
              <w:right w:val="single" w:sz="4" w:space="0" w:color="000000"/>
            </w:tcBorders>
            <w:shd w:val="clear" w:color="auto" w:fill="auto"/>
            <w:vAlign w:val="center"/>
          </w:tcPr>
          <w:p w14:paraId="00002849"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Bch-B-21</w:t>
            </w:r>
          </w:p>
        </w:tc>
      </w:tr>
      <w:tr w:rsidR="009C0684" w14:paraId="36D1E35B" w14:textId="77777777">
        <w:trPr>
          <w:trHeight w:val="300"/>
        </w:trPr>
        <w:tc>
          <w:tcPr>
            <w:tcW w:w="557" w:type="dxa"/>
            <w:tcBorders>
              <w:top w:val="nil"/>
              <w:left w:val="single" w:sz="4" w:space="0" w:color="000000"/>
              <w:bottom w:val="single" w:sz="4" w:space="0" w:color="000000"/>
              <w:right w:val="single" w:sz="4" w:space="0" w:color="000000"/>
            </w:tcBorders>
            <w:shd w:val="clear" w:color="auto" w:fill="auto"/>
            <w:vAlign w:val="center"/>
          </w:tcPr>
          <w:p w14:paraId="0000284A"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22</w:t>
            </w:r>
          </w:p>
        </w:tc>
        <w:tc>
          <w:tcPr>
            <w:tcW w:w="1712" w:type="dxa"/>
            <w:tcBorders>
              <w:top w:val="nil"/>
              <w:left w:val="nil"/>
              <w:bottom w:val="single" w:sz="4" w:space="0" w:color="000000"/>
              <w:right w:val="single" w:sz="4" w:space="0" w:color="000000"/>
            </w:tcBorders>
            <w:shd w:val="clear" w:color="auto" w:fill="auto"/>
            <w:vAlign w:val="center"/>
          </w:tcPr>
          <w:p w14:paraId="0000284B"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BCh-22.1</w:t>
            </w:r>
          </w:p>
        </w:tc>
        <w:tc>
          <w:tcPr>
            <w:tcW w:w="1939" w:type="dxa"/>
            <w:tcBorders>
              <w:top w:val="nil"/>
              <w:left w:val="nil"/>
              <w:bottom w:val="single" w:sz="4" w:space="0" w:color="000000"/>
              <w:right w:val="single" w:sz="4" w:space="0" w:color="000000"/>
            </w:tcBorders>
          </w:tcPr>
          <w:p w14:paraId="0000284C"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BCh-22.2</w:t>
            </w:r>
          </w:p>
        </w:tc>
        <w:tc>
          <w:tcPr>
            <w:tcW w:w="1797" w:type="dxa"/>
            <w:tcBorders>
              <w:top w:val="nil"/>
              <w:left w:val="single" w:sz="4" w:space="0" w:color="000000"/>
              <w:bottom w:val="single" w:sz="4" w:space="0" w:color="000000"/>
              <w:right w:val="single" w:sz="4" w:space="0" w:color="000000"/>
            </w:tcBorders>
            <w:vAlign w:val="center"/>
          </w:tcPr>
          <w:p w14:paraId="0000284D"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BCh-22.3</w:t>
            </w:r>
          </w:p>
        </w:tc>
        <w:tc>
          <w:tcPr>
            <w:tcW w:w="1816" w:type="dxa"/>
            <w:tcBorders>
              <w:top w:val="nil"/>
              <w:left w:val="nil"/>
              <w:bottom w:val="single" w:sz="4" w:space="0" w:color="000000"/>
              <w:right w:val="single" w:sz="4" w:space="0" w:color="000000"/>
            </w:tcBorders>
            <w:shd w:val="clear" w:color="auto" w:fill="auto"/>
            <w:vAlign w:val="center"/>
          </w:tcPr>
          <w:p w14:paraId="0000284E"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His-22</w:t>
            </w:r>
          </w:p>
        </w:tc>
        <w:tc>
          <w:tcPr>
            <w:tcW w:w="1809" w:type="dxa"/>
            <w:tcBorders>
              <w:top w:val="nil"/>
              <w:left w:val="nil"/>
              <w:bottom w:val="single" w:sz="4" w:space="0" w:color="000000"/>
              <w:right w:val="single" w:sz="4" w:space="0" w:color="000000"/>
            </w:tcBorders>
            <w:shd w:val="clear" w:color="auto" w:fill="auto"/>
            <w:vAlign w:val="center"/>
          </w:tcPr>
          <w:p w14:paraId="0000284F"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Bch-B-22</w:t>
            </w:r>
          </w:p>
        </w:tc>
      </w:tr>
      <w:tr w:rsidR="009C0684" w14:paraId="2D0BFBC4" w14:textId="77777777">
        <w:trPr>
          <w:trHeight w:val="300"/>
        </w:trPr>
        <w:tc>
          <w:tcPr>
            <w:tcW w:w="557" w:type="dxa"/>
            <w:tcBorders>
              <w:top w:val="nil"/>
              <w:left w:val="single" w:sz="4" w:space="0" w:color="000000"/>
              <w:bottom w:val="single" w:sz="4" w:space="0" w:color="000000"/>
              <w:right w:val="single" w:sz="4" w:space="0" w:color="000000"/>
            </w:tcBorders>
            <w:shd w:val="clear" w:color="auto" w:fill="auto"/>
            <w:vAlign w:val="center"/>
          </w:tcPr>
          <w:p w14:paraId="00002850"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23</w:t>
            </w:r>
          </w:p>
        </w:tc>
        <w:tc>
          <w:tcPr>
            <w:tcW w:w="1712" w:type="dxa"/>
            <w:tcBorders>
              <w:top w:val="nil"/>
              <w:left w:val="nil"/>
              <w:bottom w:val="single" w:sz="4" w:space="0" w:color="000000"/>
              <w:right w:val="single" w:sz="4" w:space="0" w:color="000000"/>
            </w:tcBorders>
            <w:shd w:val="clear" w:color="auto" w:fill="auto"/>
            <w:vAlign w:val="center"/>
          </w:tcPr>
          <w:p w14:paraId="00002851"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BCh-23.1</w:t>
            </w:r>
          </w:p>
        </w:tc>
        <w:tc>
          <w:tcPr>
            <w:tcW w:w="1939" w:type="dxa"/>
            <w:tcBorders>
              <w:top w:val="nil"/>
              <w:left w:val="nil"/>
              <w:bottom w:val="single" w:sz="4" w:space="0" w:color="000000"/>
              <w:right w:val="single" w:sz="4" w:space="0" w:color="000000"/>
            </w:tcBorders>
          </w:tcPr>
          <w:p w14:paraId="00002852"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BCh-23.2</w:t>
            </w:r>
          </w:p>
        </w:tc>
        <w:tc>
          <w:tcPr>
            <w:tcW w:w="1797" w:type="dxa"/>
            <w:tcBorders>
              <w:top w:val="nil"/>
              <w:left w:val="single" w:sz="4" w:space="0" w:color="000000"/>
              <w:bottom w:val="single" w:sz="4" w:space="0" w:color="000000"/>
              <w:right w:val="single" w:sz="4" w:space="0" w:color="000000"/>
            </w:tcBorders>
            <w:vAlign w:val="center"/>
          </w:tcPr>
          <w:p w14:paraId="00002853"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BCh-23.3</w:t>
            </w:r>
          </w:p>
        </w:tc>
        <w:tc>
          <w:tcPr>
            <w:tcW w:w="1816" w:type="dxa"/>
            <w:tcBorders>
              <w:top w:val="nil"/>
              <w:left w:val="nil"/>
              <w:bottom w:val="single" w:sz="4" w:space="0" w:color="000000"/>
              <w:right w:val="single" w:sz="4" w:space="0" w:color="000000"/>
            </w:tcBorders>
            <w:shd w:val="clear" w:color="auto" w:fill="auto"/>
            <w:vAlign w:val="center"/>
          </w:tcPr>
          <w:p w14:paraId="00002854"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His-23</w:t>
            </w:r>
          </w:p>
        </w:tc>
        <w:tc>
          <w:tcPr>
            <w:tcW w:w="1809" w:type="dxa"/>
            <w:tcBorders>
              <w:top w:val="nil"/>
              <w:left w:val="nil"/>
              <w:bottom w:val="single" w:sz="4" w:space="0" w:color="000000"/>
              <w:right w:val="single" w:sz="4" w:space="0" w:color="000000"/>
            </w:tcBorders>
            <w:shd w:val="clear" w:color="auto" w:fill="auto"/>
            <w:vAlign w:val="center"/>
          </w:tcPr>
          <w:p w14:paraId="00002855"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Bch-B-23</w:t>
            </w:r>
          </w:p>
        </w:tc>
      </w:tr>
      <w:tr w:rsidR="009C0684" w14:paraId="3FC662A6" w14:textId="77777777">
        <w:trPr>
          <w:trHeight w:val="300"/>
        </w:trPr>
        <w:tc>
          <w:tcPr>
            <w:tcW w:w="557" w:type="dxa"/>
            <w:tcBorders>
              <w:top w:val="nil"/>
              <w:left w:val="single" w:sz="4" w:space="0" w:color="000000"/>
              <w:bottom w:val="single" w:sz="4" w:space="0" w:color="000000"/>
              <w:right w:val="single" w:sz="4" w:space="0" w:color="000000"/>
            </w:tcBorders>
            <w:shd w:val="clear" w:color="auto" w:fill="auto"/>
            <w:vAlign w:val="center"/>
          </w:tcPr>
          <w:p w14:paraId="00002856"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24</w:t>
            </w:r>
          </w:p>
        </w:tc>
        <w:tc>
          <w:tcPr>
            <w:tcW w:w="1712" w:type="dxa"/>
            <w:tcBorders>
              <w:top w:val="nil"/>
              <w:left w:val="nil"/>
              <w:bottom w:val="single" w:sz="4" w:space="0" w:color="000000"/>
              <w:right w:val="single" w:sz="4" w:space="0" w:color="000000"/>
            </w:tcBorders>
            <w:shd w:val="clear" w:color="auto" w:fill="auto"/>
            <w:vAlign w:val="center"/>
          </w:tcPr>
          <w:p w14:paraId="00002857"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BCh-24.1</w:t>
            </w:r>
          </w:p>
        </w:tc>
        <w:tc>
          <w:tcPr>
            <w:tcW w:w="1939" w:type="dxa"/>
            <w:tcBorders>
              <w:top w:val="nil"/>
              <w:left w:val="nil"/>
              <w:bottom w:val="single" w:sz="4" w:space="0" w:color="000000"/>
              <w:right w:val="single" w:sz="4" w:space="0" w:color="000000"/>
            </w:tcBorders>
          </w:tcPr>
          <w:p w14:paraId="00002858"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BCh-24.2</w:t>
            </w:r>
          </w:p>
        </w:tc>
        <w:tc>
          <w:tcPr>
            <w:tcW w:w="1797" w:type="dxa"/>
            <w:tcBorders>
              <w:top w:val="nil"/>
              <w:left w:val="single" w:sz="4" w:space="0" w:color="000000"/>
              <w:bottom w:val="single" w:sz="4" w:space="0" w:color="000000"/>
              <w:right w:val="single" w:sz="4" w:space="0" w:color="000000"/>
            </w:tcBorders>
            <w:vAlign w:val="center"/>
          </w:tcPr>
          <w:p w14:paraId="00002859"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BCh-24.3</w:t>
            </w:r>
          </w:p>
        </w:tc>
        <w:tc>
          <w:tcPr>
            <w:tcW w:w="1816" w:type="dxa"/>
            <w:tcBorders>
              <w:top w:val="nil"/>
              <w:left w:val="nil"/>
              <w:bottom w:val="single" w:sz="4" w:space="0" w:color="000000"/>
              <w:right w:val="single" w:sz="4" w:space="0" w:color="000000"/>
            </w:tcBorders>
            <w:shd w:val="clear" w:color="auto" w:fill="auto"/>
            <w:vAlign w:val="center"/>
          </w:tcPr>
          <w:p w14:paraId="0000285A"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His-24</w:t>
            </w:r>
          </w:p>
        </w:tc>
        <w:tc>
          <w:tcPr>
            <w:tcW w:w="1809" w:type="dxa"/>
            <w:tcBorders>
              <w:top w:val="nil"/>
              <w:left w:val="nil"/>
              <w:bottom w:val="single" w:sz="4" w:space="0" w:color="000000"/>
              <w:right w:val="single" w:sz="4" w:space="0" w:color="000000"/>
            </w:tcBorders>
            <w:shd w:val="clear" w:color="auto" w:fill="auto"/>
            <w:vAlign w:val="center"/>
          </w:tcPr>
          <w:p w14:paraId="0000285B"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Bch-B-24</w:t>
            </w:r>
          </w:p>
        </w:tc>
      </w:tr>
      <w:tr w:rsidR="009C0684" w14:paraId="38C348FB" w14:textId="77777777">
        <w:trPr>
          <w:trHeight w:val="300"/>
        </w:trPr>
        <w:tc>
          <w:tcPr>
            <w:tcW w:w="557" w:type="dxa"/>
            <w:tcBorders>
              <w:top w:val="nil"/>
              <w:left w:val="single" w:sz="4" w:space="0" w:color="000000"/>
              <w:bottom w:val="single" w:sz="4" w:space="0" w:color="000000"/>
              <w:right w:val="single" w:sz="4" w:space="0" w:color="000000"/>
            </w:tcBorders>
            <w:shd w:val="clear" w:color="auto" w:fill="auto"/>
            <w:vAlign w:val="center"/>
          </w:tcPr>
          <w:p w14:paraId="0000285C"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25</w:t>
            </w:r>
          </w:p>
        </w:tc>
        <w:tc>
          <w:tcPr>
            <w:tcW w:w="1712" w:type="dxa"/>
            <w:tcBorders>
              <w:top w:val="nil"/>
              <w:left w:val="nil"/>
              <w:bottom w:val="single" w:sz="4" w:space="0" w:color="000000"/>
              <w:right w:val="single" w:sz="4" w:space="0" w:color="000000"/>
            </w:tcBorders>
            <w:shd w:val="clear" w:color="auto" w:fill="auto"/>
            <w:vAlign w:val="center"/>
          </w:tcPr>
          <w:p w14:paraId="0000285D"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BCh-25.1</w:t>
            </w:r>
          </w:p>
        </w:tc>
        <w:tc>
          <w:tcPr>
            <w:tcW w:w="1939" w:type="dxa"/>
            <w:tcBorders>
              <w:top w:val="nil"/>
              <w:left w:val="nil"/>
              <w:bottom w:val="single" w:sz="4" w:space="0" w:color="000000"/>
              <w:right w:val="single" w:sz="4" w:space="0" w:color="000000"/>
            </w:tcBorders>
          </w:tcPr>
          <w:p w14:paraId="0000285E"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BCh-25.2</w:t>
            </w:r>
          </w:p>
        </w:tc>
        <w:tc>
          <w:tcPr>
            <w:tcW w:w="1797" w:type="dxa"/>
            <w:tcBorders>
              <w:top w:val="nil"/>
              <w:left w:val="single" w:sz="4" w:space="0" w:color="000000"/>
              <w:bottom w:val="single" w:sz="4" w:space="0" w:color="000000"/>
              <w:right w:val="single" w:sz="4" w:space="0" w:color="000000"/>
            </w:tcBorders>
            <w:vAlign w:val="center"/>
          </w:tcPr>
          <w:p w14:paraId="0000285F"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BCh-25.3</w:t>
            </w:r>
          </w:p>
        </w:tc>
        <w:tc>
          <w:tcPr>
            <w:tcW w:w="1816" w:type="dxa"/>
            <w:tcBorders>
              <w:top w:val="nil"/>
              <w:left w:val="nil"/>
              <w:bottom w:val="single" w:sz="4" w:space="0" w:color="000000"/>
              <w:right w:val="single" w:sz="4" w:space="0" w:color="000000"/>
            </w:tcBorders>
            <w:shd w:val="clear" w:color="auto" w:fill="auto"/>
            <w:vAlign w:val="center"/>
          </w:tcPr>
          <w:p w14:paraId="00002860"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His-25</w:t>
            </w:r>
          </w:p>
        </w:tc>
        <w:tc>
          <w:tcPr>
            <w:tcW w:w="1809" w:type="dxa"/>
            <w:tcBorders>
              <w:top w:val="nil"/>
              <w:left w:val="nil"/>
              <w:bottom w:val="single" w:sz="4" w:space="0" w:color="000000"/>
              <w:right w:val="single" w:sz="4" w:space="0" w:color="000000"/>
            </w:tcBorders>
            <w:shd w:val="clear" w:color="auto" w:fill="auto"/>
            <w:vAlign w:val="center"/>
          </w:tcPr>
          <w:p w14:paraId="00002861"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Bch-B-25</w:t>
            </w:r>
          </w:p>
        </w:tc>
      </w:tr>
      <w:tr w:rsidR="009C0684" w14:paraId="36D39462" w14:textId="77777777">
        <w:trPr>
          <w:trHeight w:val="300"/>
        </w:trPr>
        <w:tc>
          <w:tcPr>
            <w:tcW w:w="557" w:type="dxa"/>
            <w:tcBorders>
              <w:top w:val="nil"/>
              <w:left w:val="single" w:sz="4" w:space="0" w:color="000000"/>
              <w:bottom w:val="single" w:sz="4" w:space="0" w:color="000000"/>
              <w:right w:val="single" w:sz="4" w:space="0" w:color="000000"/>
            </w:tcBorders>
            <w:shd w:val="clear" w:color="auto" w:fill="auto"/>
            <w:vAlign w:val="center"/>
          </w:tcPr>
          <w:p w14:paraId="00002862"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26</w:t>
            </w:r>
          </w:p>
        </w:tc>
        <w:tc>
          <w:tcPr>
            <w:tcW w:w="1712" w:type="dxa"/>
            <w:tcBorders>
              <w:top w:val="nil"/>
              <w:left w:val="nil"/>
              <w:bottom w:val="single" w:sz="4" w:space="0" w:color="000000"/>
              <w:right w:val="single" w:sz="4" w:space="0" w:color="000000"/>
            </w:tcBorders>
            <w:shd w:val="clear" w:color="auto" w:fill="auto"/>
            <w:vAlign w:val="center"/>
          </w:tcPr>
          <w:p w14:paraId="00002863"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BCh-26.1</w:t>
            </w:r>
          </w:p>
        </w:tc>
        <w:tc>
          <w:tcPr>
            <w:tcW w:w="1939" w:type="dxa"/>
            <w:tcBorders>
              <w:top w:val="nil"/>
              <w:left w:val="nil"/>
              <w:bottom w:val="single" w:sz="4" w:space="0" w:color="000000"/>
              <w:right w:val="single" w:sz="4" w:space="0" w:color="000000"/>
            </w:tcBorders>
          </w:tcPr>
          <w:p w14:paraId="00002864"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BCh-26.2</w:t>
            </w:r>
          </w:p>
        </w:tc>
        <w:tc>
          <w:tcPr>
            <w:tcW w:w="1797" w:type="dxa"/>
            <w:tcBorders>
              <w:top w:val="nil"/>
              <w:left w:val="single" w:sz="4" w:space="0" w:color="000000"/>
              <w:bottom w:val="single" w:sz="4" w:space="0" w:color="000000"/>
              <w:right w:val="single" w:sz="4" w:space="0" w:color="000000"/>
            </w:tcBorders>
            <w:vAlign w:val="center"/>
          </w:tcPr>
          <w:p w14:paraId="00002865"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BCh-26.3</w:t>
            </w:r>
          </w:p>
        </w:tc>
        <w:tc>
          <w:tcPr>
            <w:tcW w:w="1816" w:type="dxa"/>
            <w:tcBorders>
              <w:top w:val="nil"/>
              <w:left w:val="nil"/>
              <w:bottom w:val="single" w:sz="4" w:space="0" w:color="000000"/>
              <w:right w:val="single" w:sz="4" w:space="0" w:color="000000"/>
            </w:tcBorders>
            <w:shd w:val="clear" w:color="auto" w:fill="auto"/>
            <w:vAlign w:val="center"/>
          </w:tcPr>
          <w:p w14:paraId="00002866"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His-26</w:t>
            </w:r>
          </w:p>
        </w:tc>
        <w:tc>
          <w:tcPr>
            <w:tcW w:w="1809" w:type="dxa"/>
            <w:tcBorders>
              <w:top w:val="nil"/>
              <w:left w:val="nil"/>
              <w:bottom w:val="single" w:sz="4" w:space="0" w:color="000000"/>
              <w:right w:val="single" w:sz="4" w:space="0" w:color="000000"/>
            </w:tcBorders>
            <w:shd w:val="clear" w:color="auto" w:fill="auto"/>
            <w:vAlign w:val="center"/>
          </w:tcPr>
          <w:p w14:paraId="00002867"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Bch-B-26</w:t>
            </w:r>
          </w:p>
        </w:tc>
      </w:tr>
      <w:tr w:rsidR="009C0684" w14:paraId="6DF04D37" w14:textId="77777777">
        <w:trPr>
          <w:trHeight w:val="300"/>
        </w:trPr>
        <w:tc>
          <w:tcPr>
            <w:tcW w:w="557" w:type="dxa"/>
            <w:tcBorders>
              <w:top w:val="nil"/>
              <w:left w:val="single" w:sz="4" w:space="0" w:color="000000"/>
              <w:bottom w:val="single" w:sz="4" w:space="0" w:color="000000"/>
              <w:right w:val="single" w:sz="4" w:space="0" w:color="000000"/>
            </w:tcBorders>
            <w:shd w:val="clear" w:color="auto" w:fill="auto"/>
            <w:vAlign w:val="center"/>
          </w:tcPr>
          <w:p w14:paraId="00002868"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27</w:t>
            </w:r>
          </w:p>
        </w:tc>
        <w:tc>
          <w:tcPr>
            <w:tcW w:w="1712" w:type="dxa"/>
            <w:tcBorders>
              <w:top w:val="nil"/>
              <w:left w:val="nil"/>
              <w:bottom w:val="single" w:sz="4" w:space="0" w:color="000000"/>
              <w:right w:val="single" w:sz="4" w:space="0" w:color="000000"/>
            </w:tcBorders>
            <w:shd w:val="clear" w:color="auto" w:fill="auto"/>
            <w:vAlign w:val="center"/>
          </w:tcPr>
          <w:p w14:paraId="00002869"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BCh-27.1</w:t>
            </w:r>
          </w:p>
        </w:tc>
        <w:tc>
          <w:tcPr>
            <w:tcW w:w="1939" w:type="dxa"/>
            <w:tcBorders>
              <w:top w:val="nil"/>
              <w:left w:val="nil"/>
              <w:bottom w:val="single" w:sz="4" w:space="0" w:color="000000"/>
              <w:right w:val="single" w:sz="4" w:space="0" w:color="000000"/>
            </w:tcBorders>
          </w:tcPr>
          <w:p w14:paraId="0000286A"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BCh-27.2</w:t>
            </w:r>
          </w:p>
        </w:tc>
        <w:tc>
          <w:tcPr>
            <w:tcW w:w="1797" w:type="dxa"/>
            <w:tcBorders>
              <w:top w:val="nil"/>
              <w:left w:val="single" w:sz="4" w:space="0" w:color="000000"/>
              <w:bottom w:val="single" w:sz="4" w:space="0" w:color="000000"/>
              <w:right w:val="single" w:sz="4" w:space="0" w:color="000000"/>
            </w:tcBorders>
            <w:vAlign w:val="center"/>
          </w:tcPr>
          <w:p w14:paraId="0000286B"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BCh-27.3</w:t>
            </w:r>
          </w:p>
        </w:tc>
        <w:tc>
          <w:tcPr>
            <w:tcW w:w="1816" w:type="dxa"/>
            <w:tcBorders>
              <w:top w:val="nil"/>
              <w:left w:val="nil"/>
              <w:bottom w:val="single" w:sz="4" w:space="0" w:color="000000"/>
              <w:right w:val="single" w:sz="4" w:space="0" w:color="000000"/>
            </w:tcBorders>
            <w:shd w:val="clear" w:color="auto" w:fill="auto"/>
            <w:vAlign w:val="center"/>
          </w:tcPr>
          <w:p w14:paraId="0000286C"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His-27</w:t>
            </w:r>
          </w:p>
        </w:tc>
        <w:tc>
          <w:tcPr>
            <w:tcW w:w="1809" w:type="dxa"/>
            <w:tcBorders>
              <w:top w:val="nil"/>
              <w:left w:val="nil"/>
              <w:bottom w:val="single" w:sz="4" w:space="0" w:color="000000"/>
              <w:right w:val="single" w:sz="4" w:space="0" w:color="000000"/>
            </w:tcBorders>
            <w:shd w:val="clear" w:color="auto" w:fill="auto"/>
            <w:vAlign w:val="center"/>
          </w:tcPr>
          <w:p w14:paraId="0000286D"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Bch-B-27</w:t>
            </w:r>
          </w:p>
        </w:tc>
      </w:tr>
      <w:tr w:rsidR="009C0684" w14:paraId="36CF1A1D" w14:textId="77777777">
        <w:trPr>
          <w:trHeight w:val="300"/>
        </w:trPr>
        <w:tc>
          <w:tcPr>
            <w:tcW w:w="557" w:type="dxa"/>
            <w:tcBorders>
              <w:top w:val="nil"/>
              <w:left w:val="single" w:sz="4" w:space="0" w:color="000000"/>
              <w:bottom w:val="single" w:sz="4" w:space="0" w:color="000000"/>
              <w:right w:val="single" w:sz="4" w:space="0" w:color="000000"/>
            </w:tcBorders>
            <w:shd w:val="clear" w:color="auto" w:fill="auto"/>
            <w:vAlign w:val="center"/>
          </w:tcPr>
          <w:p w14:paraId="0000286E"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28</w:t>
            </w:r>
          </w:p>
        </w:tc>
        <w:tc>
          <w:tcPr>
            <w:tcW w:w="1712" w:type="dxa"/>
            <w:tcBorders>
              <w:top w:val="nil"/>
              <w:left w:val="nil"/>
              <w:bottom w:val="single" w:sz="4" w:space="0" w:color="000000"/>
              <w:right w:val="single" w:sz="4" w:space="0" w:color="000000"/>
            </w:tcBorders>
            <w:shd w:val="clear" w:color="auto" w:fill="auto"/>
            <w:vAlign w:val="center"/>
          </w:tcPr>
          <w:p w14:paraId="0000286F"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BCh-28.1</w:t>
            </w:r>
          </w:p>
        </w:tc>
        <w:tc>
          <w:tcPr>
            <w:tcW w:w="1939" w:type="dxa"/>
            <w:tcBorders>
              <w:top w:val="nil"/>
              <w:left w:val="nil"/>
              <w:bottom w:val="single" w:sz="4" w:space="0" w:color="000000"/>
              <w:right w:val="single" w:sz="4" w:space="0" w:color="000000"/>
            </w:tcBorders>
          </w:tcPr>
          <w:p w14:paraId="00002870"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BCh-28.2</w:t>
            </w:r>
          </w:p>
        </w:tc>
        <w:tc>
          <w:tcPr>
            <w:tcW w:w="1797" w:type="dxa"/>
            <w:tcBorders>
              <w:top w:val="nil"/>
              <w:left w:val="single" w:sz="4" w:space="0" w:color="000000"/>
              <w:bottom w:val="single" w:sz="4" w:space="0" w:color="000000"/>
              <w:right w:val="single" w:sz="4" w:space="0" w:color="000000"/>
            </w:tcBorders>
            <w:vAlign w:val="center"/>
          </w:tcPr>
          <w:p w14:paraId="00002871"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BCh-28.3</w:t>
            </w:r>
          </w:p>
        </w:tc>
        <w:tc>
          <w:tcPr>
            <w:tcW w:w="1816" w:type="dxa"/>
            <w:tcBorders>
              <w:top w:val="nil"/>
              <w:left w:val="nil"/>
              <w:bottom w:val="single" w:sz="4" w:space="0" w:color="000000"/>
              <w:right w:val="single" w:sz="4" w:space="0" w:color="000000"/>
            </w:tcBorders>
            <w:shd w:val="clear" w:color="auto" w:fill="auto"/>
            <w:vAlign w:val="center"/>
          </w:tcPr>
          <w:p w14:paraId="00002872"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His-28</w:t>
            </w:r>
          </w:p>
        </w:tc>
        <w:tc>
          <w:tcPr>
            <w:tcW w:w="1809" w:type="dxa"/>
            <w:tcBorders>
              <w:top w:val="nil"/>
              <w:left w:val="nil"/>
              <w:bottom w:val="single" w:sz="4" w:space="0" w:color="000000"/>
              <w:right w:val="single" w:sz="4" w:space="0" w:color="000000"/>
            </w:tcBorders>
            <w:shd w:val="clear" w:color="auto" w:fill="auto"/>
            <w:vAlign w:val="center"/>
          </w:tcPr>
          <w:p w14:paraId="00002873"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Bch-B-28</w:t>
            </w:r>
          </w:p>
        </w:tc>
      </w:tr>
      <w:tr w:rsidR="009C0684" w14:paraId="42298A00" w14:textId="77777777">
        <w:trPr>
          <w:trHeight w:val="300"/>
        </w:trPr>
        <w:tc>
          <w:tcPr>
            <w:tcW w:w="557" w:type="dxa"/>
            <w:tcBorders>
              <w:top w:val="nil"/>
              <w:left w:val="single" w:sz="4" w:space="0" w:color="000000"/>
              <w:bottom w:val="single" w:sz="4" w:space="0" w:color="000000"/>
              <w:right w:val="single" w:sz="4" w:space="0" w:color="000000"/>
            </w:tcBorders>
            <w:shd w:val="clear" w:color="auto" w:fill="auto"/>
            <w:vAlign w:val="center"/>
          </w:tcPr>
          <w:p w14:paraId="00002874"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29</w:t>
            </w:r>
          </w:p>
        </w:tc>
        <w:tc>
          <w:tcPr>
            <w:tcW w:w="1712" w:type="dxa"/>
            <w:tcBorders>
              <w:top w:val="nil"/>
              <w:left w:val="nil"/>
              <w:bottom w:val="single" w:sz="4" w:space="0" w:color="000000"/>
              <w:right w:val="single" w:sz="4" w:space="0" w:color="000000"/>
            </w:tcBorders>
            <w:shd w:val="clear" w:color="auto" w:fill="auto"/>
            <w:vAlign w:val="center"/>
          </w:tcPr>
          <w:p w14:paraId="00002875"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BCh-29.1</w:t>
            </w:r>
          </w:p>
        </w:tc>
        <w:tc>
          <w:tcPr>
            <w:tcW w:w="1939" w:type="dxa"/>
            <w:tcBorders>
              <w:top w:val="nil"/>
              <w:left w:val="nil"/>
              <w:bottom w:val="single" w:sz="4" w:space="0" w:color="000000"/>
              <w:right w:val="single" w:sz="4" w:space="0" w:color="000000"/>
            </w:tcBorders>
          </w:tcPr>
          <w:p w14:paraId="00002876"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BCh-29.2</w:t>
            </w:r>
          </w:p>
        </w:tc>
        <w:tc>
          <w:tcPr>
            <w:tcW w:w="1797" w:type="dxa"/>
            <w:tcBorders>
              <w:top w:val="nil"/>
              <w:left w:val="single" w:sz="4" w:space="0" w:color="000000"/>
              <w:bottom w:val="single" w:sz="4" w:space="0" w:color="000000"/>
              <w:right w:val="single" w:sz="4" w:space="0" w:color="000000"/>
            </w:tcBorders>
            <w:vAlign w:val="center"/>
          </w:tcPr>
          <w:p w14:paraId="00002877"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BCh-29.3</w:t>
            </w:r>
          </w:p>
        </w:tc>
        <w:tc>
          <w:tcPr>
            <w:tcW w:w="1816" w:type="dxa"/>
            <w:tcBorders>
              <w:top w:val="nil"/>
              <w:left w:val="nil"/>
              <w:bottom w:val="single" w:sz="4" w:space="0" w:color="000000"/>
              <w:right w:val="single" w:sz="4" w:space="0" w:color="000000"/>
            </w:tcBorders>
            <w:shd w:val="clear" w:color="auto" w:fill="auto"/>
            <w:vAlign w:val="center"/>
          </w:tcPr>
          <w:p w14:paraId="00002878"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His-29</w:t>
            </w:r>
          </w:p>
        </w:tc>
        <w:tc>
          <w:tcPr>
            <w:tcW w:w="1809" w:type="dxa"/>
            <w:tcBorders>
              <w:top w:val="nil"/>
              <w:left w:val="nil"/>
              <w:bottom w:val="single" w:sz="4" w:space="0" w:color="000000"/>
              <w:right w:val="single" w:sz="4" w:space="0" w:color="000000"/>
            </w:tcBorders>
            <w:shd w:val="clear" w:color="auto" w:fill="auto"/>
            <w:vAlign w:val="center"/>
          </w:tcPr>
          <w:p w14:paraId="00002879"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Bch-B-29</w:t>
            </w:r>
          </w:p>
        </w:tc>
      </w:tr>
      <w:tr w:rsidR="009C0684" w14:paraId="4E9FF612" w14:textId="77777777">
        <w:trPr>
          <w:trHeight w:val="300"/>
        </w:trPr>
        <w:tc>
          <w:tcPr>
            <w:tcW w:w="557" w:type="dxa"/>
            <w:tcBorders>
              <w:top w:val="nil"/>
              <w:left w:val="single" w:sz="4" w:space="0" w:color="000000"/>
              <w:bottom w:val="single" w:sz="4" w:space="0" w:color="000000"/>
              <w:right w:val="single" w:sz="4" w:space="0" w:color="000000"/>
            </w:tcBorders>
            <w:shd w:val="clear" w:color="auto" w:fill="auto"/>
            <w:vAlign w:val="center"/>
          </w:tcPr>
          <w:p w14:paraId="0000287A"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w:t>
            </w:r>
          </w:p>
        </w:tc>
        <w:tc>
          <w:tcPr>
            <w:tcW w:w="1712" w:type="dxa"/>
            <w:tcBorders>
              <w:top w:val="nil"/>
              <w:left w:val="nil"/>
              <w:bottom w:val="single" w:sz="4" w:space="0" w:color="000000"/>
              <w:right w:val="single" w:sz="4" w:space="0" w:color="000000"/>
            </w:tcBorders>
            <w:shd w:val="clear" w:color="auto" w:fill="auto"/>
            <w:vAlign w:val="center"/>
          </w:tcPr>
          <w:p w14:paraId="0000287B"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BCh-30.1</w:t>
            </w:r>
          </w:p>
        </w:tc>
        <w:tc>
          <w:tcPr>
            <w:tcW w:w="1939" w:type="dxa"/>
            <w:tcBorders>
              <w:top w:val="nil"/>
              <w:left w:val="nil"/>
              <w:bottom w:val="single" w:sz="4" w:space="0" w:color="000000"/>
              <w:right w:val="single" w:sz="4" w:space="0" w:color="000000"/>
            </w:tcBorders>
          </w:tcPr>
          <w:p w14:paraId="0000287C"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BCh-30.2</w:t>
            </w:r>
          </w:p>
        </w:tc>
        <w:tc>
          <w:tcPr>
            <w:tcW w:w="1797" w:type="dxa"/>
            <w:tcBorders>
              <w:top w:val="nil"/>
              <w:left w:val="single" w:sz="4" w:space="0" w:color="000000"/>
              <w:bottom w:val="single" w:sz="4" w:space="0" w:color="000000"/>
              <w:right w:val="single" w:sz="4" w:space="0" w:color="000000"/>
            </w:tcBorders>
            <w:vAlign w:val="center"/>
          </w:tcPr>
          <w:p w14:paraId="0000287D"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BCh-30.3</w:t>
            </w:r>
          </w:p>
        </w:tc>
        <w:tc>
          <w:tcPr>
            <w:tcW w:w="1816" w:type="dxa"/>
            <w:tcBorders>
              <w:top w:val="nil"/>
              <w:left w:val="nil"/>
              <w:bottom w:val="single" w:sz="4" w:space="0" w:color="000000"/>
              <w:right w:val="single" w:sz="4" w:space="0" w:color="000000"/>
            </w:tcBorders>
            <w:shd w:val="clear" w:color="auto" w:fill="auto"/>
            <w:vAlign w:val="center"/>
          </w:tcPr>
          <w:p w14:paraId="0000287E"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His-30</w:t>
            </w:r>
          </w:p>
        </w:tc>
        <w:tc>
          <w:tcPr>
            <w:tcW w:w="1809" w:type="dxa"/>
            <w:tcBorders>
              <w:top w:val="nil"/>
              <w:left w:val="nil"/>
              <w:bottom w:val="single" w:sz="4" w:space="0" w:color="000000"/>
              <w:right w:val="single" w:sz="4" w:space="0" w:color="000000"/>
            </w:tcBorders>
            <w:shd w:val="clear" w:color="auto" w:fill="auto"/>
            <w:vAlign w:val="center"/>
          </w:tcPr>
          <w:p w14:paraId="0000287F"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Bch-B-30</w:t>
            </w:r>
          </w:p>
        </w:tc>
      </w:tr>
      <w:tr w:rsidR="009C0684" w14:paraId="69AFE2BC" w14:textId="77777777">
        <w:trPr>
          <w:trHeight w:val="300"/>
        </w:trPr>
        <w:tc>
          <w:tcPr>
            <w:tcW w:w="557" w:type="dxa"/>
            <w:tcBorders>
              <w:top w:val="nil"/>
              <w:left w:val="single" w:sz="4" w:space="0" w:color="000000"/>
              <w:bottom w:val="single" w:sz="4" w:space="0" w:color="000000"/>
              <w:right w:val="single" w:sz="4" w:space="0" w:color="000000"/>
            </w:tcBorders>
            <w:shd w:val="clear" w:color="auto" w:fill="auto"/>
            <w:vAlign w:val="center"/>
          </w:tcPr>
          <w:p w14:paraId="00002880"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31</w:t>
            </w:r>
          </w:p>
        </w:tc>
        <w:tc>
          <w:tcPr>
            <w:tcW w:w="1712" w:type="dxa"/>
            <w:tcBorders>
              <w:top w:val="nil"/>
              <w:left w:val="nil"/>
              <w:bottom w:val="single" w:sz="4" w:space="0" w:color="000000"/>
              <w:right w:val="single" w:sz="4" w:space="0" w:color="000000"/>
            </w:tcBorders>
            <w:shd w:val="clear" w:color="auto" w:fill="auto"/>
            <w:vAlign w:val="center"/>
          </w:tcPr>
          <w:p w14:paraId="00002881"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BCh-31.1</w:t>
            </w:r>
          </w:p>
        </w:tc>
        <w:tc>
          <w:tcPr>
            <w:tcW w:w="1939" w:type="dxa"/>
            <w:tcBorders>
              <w:top w:val="nil"/>
              <w:left w:val="nil"/>
              <w:bottom w:val="single" w:sz="4" w:space="0" w:color="000000"/>
              <w:right w:val="single" w:sz="4" w:space="0" w:color="000000"/>
            </w:tcBorders>
          </w:tcPr>
          <w:p w14:paraId="00002882"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BCh-31.2</w:t>
            </w:r>
          </w:p>
        </w:tc>
        <w:tc>
          <w:tcPr>
            <w:tcW w:w="1797" w:type="dxa"/>
            <w:tcBorders>
              <w:top w:val="nil"/>
              <w:left w:val="single" w:sz="4" w:space="0" w:color="000000"/>
              <w:bottom w:val="single" w:sz="4" w:space="0" w:color="000000"/>
              <w:right w:val="single" w:sz="4" w:space="0" w:color="000000"/>
            </w:tcBorders>
            <w:vAlign w:val="center"/>
          </w:tcPr>
          <w:p w14:paraId="00002883"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BCh-31.3</w:t>
            </w:r>
          </w:p>
        </w:tc>
        <w:tc>
          <w:tcPr>
            <w:tcW w:w="1816" w:type="dxa"/>
            <w:tcBorders>
              <w:top w:val="nil"/>
              <w:left w:val="nil"/>
              <w:bottom w:val="single" w:sz="4" w:space="0" w:color="000000"/>
              <w:right w:val="single" w:sz="4" w:space="0" w:color="000000"/>
            </w:tcBorders>
            <w:shd w:val="clear" w:color="auto" w:fill="auto"/>
            <w:vAlign w:val="center"/>
          </w:tcPr>
          <w:p w14:paraId="00002884"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His-31</w:t>
            </w:r>
          </w:p>
        </w:tc>
        <w:tc>
          <w:tcPr>
            <w:tcW w:w="1809" w:type="dxa"/>
            <w:tcBorders>
              <w:top w:val="nil"/>
              <w:left w:val="nil"/>
              <w:bottom w:val="single" w:sz="4" w:space="0" w:color="000000"/>
              <w:right w:val="single" w:sz="4" w:space="0" w:color="000000"/>
            </w:tcBorders>
            <w:shd w:val="clear" w:color="auto" w:fill="auto"/>
            <w:vAlign w:val="center"/>
          </w:tcPr>
          <w:p w14:paraId="00002885"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Bch-B-31</w:t>
            </w:r>
          </w:p>
        </w:tc>
      </w:tr>
      <w:tr w:rsidR="009C0684" w14:paraId="1B9A2A1B" w14:textId="77777777">
        <w:trPr>
          <w:trHeight w:val="300"/>
        </w:trPr>
        <w:tc>
          <w:tcPr>
            <w:tcW w:w="557" w:type="dxa"/>
            <w:tcBorders>
              <w:top w:val="nil"/>
              <w:left w:val="single" w:sz="4" w:space="0" w:color="000000"/>
              <w:bottom w:val="single" w:sz="4" w:space="0" w:color="000000"/>
              <w:right w:val="single" w:sz="4" w:space="0" w:color="000000"/>
            </w:tcBorders>
            <w:shd w:val="clear" w:color="auto" w:fill="auto"/>
            <w:vAlign w:val="center"/>
          </w:tcPr>
          <w:p w14:paraId="00002886"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32</w:t>
            </w:r>
          </w:p>
        </w:tc>
        <w:tc>
          <w:tcPr>
            <w:tcW w:w="1712" w:type="dxa"/>
            <w:tcBorders>
              <w:top w:val="nil"/>
              <w:left w:val="nil"/>
              <w:bottom w:val="single" w:sz="4" w:space="0" w:color="000000"/>
              <w:right w:val="single" w:sz="4" w:space="0" w:color="000000"/>
            </w:tcBorders>
            <w:shd w:val="clear" w:color="auto" w:fill="auto"/>
            <w:vAlign w:val="center"/>
          </w:tcPr>
          <w:p w14:paraId="00002887"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BCh-32.1</w:t>
            </w:r>
          </w:p>
        </w:tc>
        <w:tc>
          <w:tcPr>
            <w:tcW w:w="1939" w:type="dxa"/>
            <w:tcBorders>
              <w:top w:val="nil"/>
              <w:left w:val="nil"/>
              <w:bottom w:val="single" w:sz="4" w:space="0" w:color="000000"/>
              <w:right w:val="single" w:sz="4" w:space="0" w:color="000000"/>
            </w:tcBorders>
          </w:tcPr>
          <w:p w14:paraId="00002888"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BCh-32.2</w:t>
            </w:r>
          </w:p>
        </w:tc>
        <w:tc>
          <w:tcPr>
            <w:tcW w:w="1797" w:type="dxa"/>
            <w:tcBorders>
              <w:top w:val="nil"/>
              <w:left w:val="single" w:sz="4" w:space="0" w:color="000000"/>
              <w:bottom w:val="single" w:sz="4" w:space="0" w:color="000000"/>
              <w:right w:val="single" w:sz="4" w:space="0" w:color="000000"/>
            </w:tcBorders>
            <w:vAlign w:val="center"/>
          </w:tcPr>
          <w:p w14:paraId="00002889"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BCh-32.3</w:t>
            </w:r>
          </w:p>
        </w:tc>
        <w:tc>
          <w:tcPr>
            <w:tcW w:w="1816" w:type="dxa"/>
            <w:tcBorders>
              <w:top w:val="nil"/>
              <w:left w:val="nil"/>
              <w:bottom w:val="single" w:sz="4" w:space="0" w:color="000000"/>
              <w:right w:val="single" w:sz="4" w:space="0" w:color="000000"/>
            </w:tcBorders>
            <w:shd w:val="clear" w:color="auto" w:fill="auto"/>
            <w:vAlign w:val="center"/>
          </w:tcPr>
          <w:p w14:paraId="0000288A"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His-32</w:t>
            </w:r>
          </w:p>
        </w:tc>
        <w:tc>
          <w:tcPr>
            <w:tcW w:w="1809" w:type="dxa"/>
            <w:tcBorders>
              <w:top w:val="nil"/>
              <w:left w:val="nil"/>
              <w:bottom w:val="single" w:sz="4" w:space="0" w:color="000000"/>
              <w:right w:val="single" w:sz="4" w:space="0" w:color="000000"/>
            </w:tcBorders>
            <w:shd w:val="clear" w:color="auto" w:fill="auto"/>
            <w:vAlign w:val="center"/>
          </w:tcPr>
          <w:p w14:paraId="0000288B"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Bch-B-32</w:t>
            </w:r>
          </w:p>
        </w:tc>
      </w:tr>
      <w:tr w:rsidR="009C0684" w14:paraId="044DFF31" w14:textId="77777777">
        <w:trPr>
          <w:trHeight w:val="300"/>
        </w:trPr>
        <w:tc>
          <w:tcPr>
            <w:tcW w:w="557" w:type="dxa"/>
            <w:tcBorders>
              <w:top w:val="nil"/>
              <w:left w:val="single" w:sz="4" w:space="0" w:color="000000"/>
              <w:bottom w:val="single" w:sz="4" w:space="0" w:color="000000"/>
              <w:right w:val="single" w:sz="4" w:space="0" w:color="000000"/>
            </w:tcBorders>
            <w:shd w:val="clear" w:color="auto" w:fill="auto"/>
            <w:vAlign w:val="center"/>
          </w:tcPr>
          <w:p w14:paraId="0000288C"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33</w:t>
            </w:r>
          </w:p>
        </w:tc>
        <w:tc>
          <w:tcPr>
            <w:tcW w:w="1712" w:type="dxa"/>
            <w:tcBorders>
              <w:top w:val="nil"/>
              <w:left w:val="nil"/>
              <w:bottom w:val="single" w:sz="4" w:space="0" w:color="000000"/>
              <w:right w:val="single" w:sz="4" w:space="0" w:color="000000"/>
            </w:tcBorders>
            <w:shd w:val="clear" w:color="auto" w:fill="auto"/>
            <w:vAlign w:val="center"/>
          </w:tcPr>
          <w:p w14:paraId="0000288D"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BCh-33.1</w:t>
            </w:r>
          </w:p>
        </w:tc>
        <w:tc>
          <w:tcPr>
            <w:tcW w:w="1939" w:type="dxa"/>
            <w:tcBorders>
              <w:top w:val="nil"/>
              <w:left w:val="nil"/>
              <w:bottom w:val="single" w:sz="4" w:space="0" w:color="000000"/>
              <w:right w:val="single" w:sz="4" w:space="0" w:color="000000"/>
            </w:tcBorders>
          </w:tcPr>
          <w:p w14:paraId="0000288E"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BCh-33.2</w:t>
            </w:r>
          </w:p>
        </w:tc>
        <w:tc>
          <w:tcPr>
            <w:tcW w:w="1797" w:type="dxa"/>
            <w:tcBorders>
              <w:top w:val="nil"/>
              <w:left w:val="single" w:sz="4" w:space="0" w:color="000000"/>
              <w:bottom w:val="single" w:sz="4" w:space="0" w:color="000000"/>
              <w:right w:val="single" w:sz="4" w:space="0" w:color="000000"/>
            </w:tcBorders>
            <w:vAlign w:val="center"/>
          </w:tcPr>
          <w:p w14:paraId="0000288F"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BCh-33.3</w:t>
            </w:r>
          </w:p>
        </w:tc>
        <w:tc>
          <w:tcPr>
            <w:tcW w:w="1816" w:type="dxa"/>
            <w:tcBorders>
              <w:top w:val="nil"/>
              <w:left w:val="nil"/>
              <w:bottom w:val="single" w:sz="4" w:space="0" w:color="000000"/>
              <w:right w:val="single" w:sz="4" w:space="0" w:color="000000"/>
            </w:tcBorders>
            <w:shd w:val="clear" w:color="auto" w:fill="auto"/>
            <w:vAlign w:val="center"/>
          </w:tcPr>
          <w:p w14:paraId="00002890"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His-33</w:t>
            </w:r>
          </w:p>
        </w:tc>
        <w:tc>
          <w:tcPr>
            <w:tcW w:w="1809" w:type="dxa"/>
            <w:tcBorders>
              <w:top w:val="nil"/>
              <w:left w:val="nil"/>
              <w:bottom w:val="single" w:sz="4" w:space="0" w:color="000000"/>
              <w:right w:val="single" w:sz="4" w:space="0" w:color="000000"/>
            </w:tcBorders>
            <w:shd w:val="clear" w:color="auto" w:fill="auto"/>
            <w:vAlign w:val="center"/>
          </w:tcPr>
          <w:p w14:paraId="00002891"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Bch-B-33</w:t>
            </w:r>
          </w:p>
        </w:tc>
      </w:tr>
      <w:tr w:rsidR="009C0684" w14:paraId="3F43A2D0" w14:textId="77777777">
        <w:trPr>
          <w:trHeight w:val="300"/>
        </w:trPr>
        <w:tc>
          <w:tcPr>
            <w:tcW w:w="557" w:type="dxa"/>
            <w:tcBorders>
              <w:top w:val="nil"/>
              <w:left w:val="single" w:sz="4" w:space="0" w:color="000000"/>
              <w:bottom w:val="single" w:sz="4" w:space="0" w:color="000000"/>
              <w:right w:val="single" w:sz="4" w:space="0" w:color="000000"/>
            </w:tcBorders>
            <w:shd w:val="clear" w:color="auto" w:fill="auto"/>
            <w:vAlign w:val="center"/>
          </w:tcPr>
          <w:p w14:paraId="00002892"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34</w:t>
            </w:r>
          </w:p>
        </w:tc>
        <w:tc>
          <w:tcPr>
            <w:tcW w:w="1712" w:type="dxa"/>
            <w:tcBorders>
              <w:top w:val="nil"/>
              <w:left w:val="nil"/>
              <w:bottom w:val="single" w:sz="4" w:space="0" w:color="000000"/>
              <w:right w:val="single" w:sz="4" w:space="0" w:color="000000"/>
            </w:tcBorders>
            <w:shd w:val="clear" w:color="auto" w:fill="auto"/>
            <w:vAlign w:val="center"/>
          </w:tcPr>
          <w:p w14:paraId="00002893"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BCh-34.1</w:t>
            </w:r>
          </w:p>
        </w:tc>
        <w:tc>
          <w:tcPr>
            <w:tcW w:w="1939" w:type="dxa"/>
            <w:tcBorders>
              <w:top w:val="nil"/>
              <w:left w:val="nil"/>
              <w:bottom w:val="single" w:sz="4" w:space="0" w:color="000000"/>
              <w:right w:val="single" w:sz="4" w:space="0" w:color="000000"/>
            </w:tcBorders>
          </w:tcPr>
          <w:p w14:paraId="00002894"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BCh-34.2</w:t>
            </w:r>
          </w:p>
        </w:tc>
        <w:tc>
          <w:tcPr>
            <w:tcW w:w="1797" w:type="dxa"/>
            <w:tcBorders>
              <w:top w:val="nil"/>
              <w:left w:val="single" w:sz="4" w:space="0" w:color="000000"/>
              <w:bottom w:val="single" w:sz="4" w:space="0" w:color="000000"/>
              <w:right w:val="single" w:sz="4" w:space="0" w:color="000000"/>
            </w:tcBorders>
            <w:vAlign w:val="center"/>
          </w:tcPr>
          <w:p w14:paraId="00002895"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BCh-34.3</w:t>
            </w:r>
          </w:p>
        </w:tc>
        <w:tc>
          <w:tcPr>
            <w:tcW w:w="1816" w:type="dxa"/>
            <w:tcBorders>
              <w:top w:val="nil"/>
              <w:left w:val="nil"/>
              <w:bottom w:val="single" w:sz="4" w:space="0" w:color="000000"/>
              <w:right w:val="single" w:sz="4" w:space="0" w:color="000000"/>
            </w:tcBorders>
            <w:shd w:val="clear" w:color="auto" w:fill="auto"/>
            <w:vAlign w:val="center"/>
          </w:tcPr>
          <w:p w14:paraId="00002896"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His-34</w:t>
            </w:r>
          </w:p>
        </w:tc>
        <w:tc>
          <w:tcPr>
            <w:tcW w:w="1809" w:type="dxa"/>
            <w:tcBorders>
              <w:top w:val="nil"/>
              <w:left w:val="nil"/>
              <w:bottom w:val="single" w:sz="4" w:space="0" w:color="000000"/>
              <w:right w:val="single" w:sz="4" w:space="0" w:color="000000"/>
            </w:tcBorders>
            <w:shd w:val="clear" w:color="auto" w:fill="auto"/>
            <w:vAlign w:val="center"/>
          </w:tcPr>
          <w:p w14:paraId="00002897"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Bch-B-34</w:t>
            </w:r>
          </w:p>
        </w:tc>
      </w:tr>
      <w:tr w:rsidR="009C0684" w14:paraId="20C9DF41" w14:textId="77777777">
        <w:trPr>
          <w:trHeight w:val="300"/>
        </w:trPr>
        <w:tc>
          <w:tcPr>
            <w:tcW w:w="557" w:type="dxa"/>
            <w:tcBorders>
              <w:top w:val="nil"/>
              <w:left w:val="single" w:sz="4" w:space="0" w:color="000000"/>
              <w:bottom w:val="single" w:sz="4" w:space="0" w:color="000000"/>
              <w:right w:val="single" w:sz="4" w:space="0" w:color="000000"/>
            </w:tcBorders>
            <w:shd w:val="clear" w:color="auto" w:fill="auto"/>
            <w:vAlign w:val="center"/>
          </w:tcPr>
          <w:p w14:paraId="00002898"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35</w:t>
            </w:r>
          </w:p>
        </w:tc>
        <w:tc>
          <w:tcPr>
            <w:tcW w:w="1712" w:type="dxa"/>
            <w:tcBorders>
              <w:top w:val="nil"/>
              <w:left w:val="nil"/>
              <w:bottom w:val="single" w:sz="4" w:space="0" w:color="000000"/>
              <w:right w:val="single" w:sz="4" w:space="0" w:color="000000"/>
            </w:tcBorders>
            <w:shd w:val="clear" w:color="auto" w:fill="auto"/>
            <w:vAlign w:val="center"/>
          </w:tcPr>
          <w:p w14:paraId="00002899"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BCh-35.1</w:t>
            </w:r>
          </w:p>
        </w:tc>
        <w:tc>
          <w:tcPr>
            <w:tcW w:w="1939" w:type="dxa"/>
            <w:tcBorders>
              <w:top w:val="nil"/>
              <w:left w:val="nil"/>
              <w:bottom w:val="single" w:sz="4" w:space="0" w:color="000000"/>
              <w:right w:val="single" w:sz="4" w:space="0" w:color="000000"/>
            </w:tcBorders>
          </w:tcPr>
          <w:p w14:paraId="0000289A"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BCh-35.2</w:t>
            </w:r>
          </w:p>
        </w:tc>
        <w:tc>
          <w:tcPr>
            <w:tcW w:w="1797" w:type="dxa"/>
            <w:tcBorders>
              <w:top w:val="nil"/>
              <w:left w:val="single" w:sz="4" w:space="0" w:color="000000"/>
              <w:bottom w:val="single" w:sz="4" w:space="0" w:color="000000"/>
              <w:right w:val="single" w:sz="4" w:space="0" w:color="000000"/>
            </w:tcBorders>
            <w:vAlign w:val="center"/>
          </w:tcPr>
          <w:p w14:paraId="0000289B"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BCh-35.3</w:t>
            </w:r>
          </w:p>
        </w:tc>
        <w:tc>
          <w:tcPr>
            <w:tcW w:w="1816" w:type="dxa"/>
            <w:tcBorders>
              <w:top w:val="nil"/>
              <w:left w:val="nil"/>
              <w:bottom w:val="single" w:sz="4" w:space="0" w:color="000000"/>
              <w:right w:val="single" w:sz="4" w:space="0" w:color="000000"/>
            </w:tcBorders>
            <w:shd w:val="clear" w:color="auto" w:fill="auto"/>
            <w:vAlign w:val="center"/>
          </w:tcPr>
          <w:p w14:paraId="0000289C"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His-35</w:t>
            </w:r>
          </w:p>
        </w:tc>
        <w:tc>
          <w:tcPr>
            <w:tcW w:w="1809" w:type="dxa"/>
            <w:tcBorders>
              <w:top w:val="nil"/>
              <w:left w:val="nil"/>
              <w:bottom w:val="single" w:sz="4" w:space="0" w:color="000000"/>
              <w:right w:val="single" w:sz="4" w:space="0" w:color="000000"/>
            </w:tcBorders>
            <w:shd w:val="clear" w:color="auto" w:fill="auto"/>
            <w:vAlign w:val="center"/>
          </w:tcPr>
          <w:p w14:paraId="0000289D"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Bch-B-35</w:t>
            </w:r>
          </w:p>
        </w:tc>
      </w:tr>
      <w:tr w:rsidR="009C0684" w14:paraId="7B868458" w14:textId="77777777">
        <w:trPr>
          <w:trHeight w:val="300"/>
        </w:trPr>
        <w:tc>
          <w:tcPr>
            <w:tcW w:w="557" w:type="dxa"/>
            <w:tcBorders>
              <w:top w:val="nil"/>
              <w:left w:val="single" w:sz="4" w:space="0" w:color="000000"/>
              <w:bottom w:val="single" w:sz="4" w:space="0" w:color="000000"/>
              <w:right w:val="single" w:sz="4" w:space="0" w:color="000000"/>
            </w:tcBorders>
            <w:shd w:val="clear" w:color="auto" w:fill="auto"/>
            <w:vAlign w:val="center"/>
          </w:tcPr>
          <w:p w14:paraId="0000289E"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36</w:t>
            </w:r>
          </w:p>
        </w:tc>
        <w:tc>
          <w:tcPr>
            <w:tcW w:w="1712" w:type="dxa"/>
            <w:tcBorders>
              <w:top w:val="nil"/>
              <w:left w:val="nil"/>
              <w:bottom w:val="single" w:sz="4" w:space="0" w:color="000000"/>
              <w:right w:val="single" w:sz="4" w:space="0" w:color="000000"/>
            </w:tcBorders>
            <w:shd w:val="clear" w:color="auto" w:fill="auto"/>
            <w:vAlign w:val="center"/>
          </w:tcPr>
          <w:p w14:paraId="0000289F"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BCh-36.1</w:t>
            </w:r>
          </w:p>
        </w:tc>
        <w:tc>
          <w:tcPr>
            <w:tcW w:w="1939" w:type="dxa"/>
            <w:tcBorders>
              <w:top w:val="nil"/>
              <w:left w:val="nil"/>
              <w:bottom w:val="single" w:sz="4" w:space="0" w:color="000000"/>
              <w:right w:val="single" w:sz="4" w:space="0" w:color="000000"/>
            </w:tcBorders>
          </w:tcPr>
          <w:p w14:paraId="000028A0"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BCh-36.2</w:t>
            </w:r>
          </w:p>
        </w:tc>
        <w:tc>
          <w:tcPr>
            <w:tcW w:w="1797" w:type="dxa"/>
            <w:tcBorders>
              <w:top w:val="nil"/>
              <w:left w:val="single" w:sz="4" w:space="0" w:color="000000"/>
              <w:bottom w:val="single" w:sz="4" w:space="0" w:color="000000"/>
              <w:right w:val="single" w:sz="4" w:space="0" w:color="000000"/>
            </w:tcBorders>
            <w:vAlign w:val="center"/>
          </w:tcPr>
          <w:p w14:paraId="000028A1"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BCh-36.3</w:t>
            </w:r>
          </w:p>
        </w:tc>
        <w:tc>
          <w:tcPr>
            <w:tcW w:w="1816" w:type="dxa"/>
            <w:tcBorders>
              <w:top w:val="nil"/>
              <w:left w:val="nil"/>
              <w:bottom w:val="single" w:sz="4" w:space="0" w:color="000000"/>
              <w:right w:val="single" w:sz="4" w:space="0" w:color="000000"/>
            </w:tcBorders>
            <w:shd w:val="clear" w:color="auto" w:fill="auto"/>
            <w:vAlign w:val="center"/>
          </w:tcPr>
          <w:p w14:paraId="000028A2"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His-36</w:t>
            </w:r>
          </w:p>
        </w:tc>
        <w:tc>
          <w:tcPr>
            <w:tcW w:w="1809" w:type="dxa"/>
            <w:tcBorders>
              <w:top w:val="nil"/>
              <w:left w:val="nil"/>
              <w:bottom w:val="single" w:sz="4" w:space="0" w:color="000000"/>
              <w:right w:val="single" w:sz="4" w:space="0" w:color="000000"/>
            </w:tcBorders>
            <w:shd w:val="clear" w:color="auto" w:fill="auto"/>
            <w:vAlign w:val="center"/>
          </w:tcPr>
          <w:p w14:paraId="000028A3"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Bch-B-36</w:t>
            </w:r>
          </w:p>
        </w:tc>
      </w:tr>
      <w:tr w:rsidR="009C0684" w14:paraId="72902BF6" w14:textId="77777777">
        <w:trPr>
          <w:trHeight w:val="300"/>
        </w:trPr>
        <w:tc>
          <w:tcPr>
            <w:tcW w:w="557" w:type="dxa"/>
            <w:tcBorders>
              <w:top w:val="nil"/>
              <w:left w:val="single" w:sz="4" w:space="0" w:color="000000"/>
              <w:bottom w:val="single" w:sz="4" w:space="0" w:color="000000"/>
              <w:right w:val="single" w:sz="4" w:space="0" w:color="000000"/>
            </w:tcBorders>
            <w:shd w:val="clear" w:color="auto" w:fill="auto"/>
            <w:vAlign w:val="center"/>
          </w:tcPr>
          <w:p w14:paraId="000028A4"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37</w:t>
            </w:r>
          </w:p>
        </w:tc>
        <w:tc>
          <w:tcPr>
            <w:tcW w:w="1712" w:type="dxa"/>
            <w:tcBorders>
              <w:top w:val="nil"/>
              <w:left w:val="nil"/>
              <w:bottom w:val="single" w:sz="4" w:space="0" w:color="000000"/>
              <w:right w:val="single" w:sz="4" w:space="0" w:color="000000"/>
            </w:tcBorders>
            <w:shd w:val="clear" w:color="auto" w:fill="auto"/>
            <w:vAlign w:val="center"/>
          </w:tcPr>
          <w:p w14:paraId="000028A5"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BCh-37.1</w:t>
            </w:r>
          </w:p>
        </w:tc>
        <w:tc>
          <w:tcPr>
            <w:tcW w:w="1939" w:type="dxa"/>
            <w:tcBorders>
              <w:top w:val="nil"/>
              <w:left w:val="nil"/>
              <w:bottom w:val="single" w:sz="4" w:space="0" w:color="000000"/>
              <w:right w:val="single" w:sz="4" w:space="0" w:color="000000"/>
            </w:tcBorders>
          </w:tcPr>
          <w:p w14:paraId="000028A6"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BCh-37.2</w:t>
            </w:r>
          </w:p>
        </w:tc>
        <w:tc>
          <w:tcPr>
            <w:tcW w:w="1797" w:type="dxa"/>
            <w:tcBorders>
              <w:top w:val="nil"/>
              <w:left w:val="single" w:sz="4" w:space="0" w:color="000000"/>
              <w:bottom w:val="single" w:sz="4" w:space="0" w:color="000000"/>
              <w:right w:val="single" w:sz="4" w:space="0" w:color="000000"/>
            </w:tcBorders>
            <w:vAlign w:val="center"/>
          </w:tcPr>
          <w:p w14:paraId="000028A7"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BCh-37.3</w:t>
            </w:r>
          </w:p>
        </w:tc>
        <w:tc>
          <w:tcPr>
            <w:tcW w:w="1816" w:type="dxa"/>
            <w:tcBorders>
              <w:top w:val="nil"/>
              <w:left w:val="nil"/>
              <w:bottom w:val="single" w:sz="4" w:space="0" w:color="000000"/>
              <w:right w:val="single" w:sz="4" w:space="0" w:color="000000"/>
            </w:tcBorders>
            <w:shd w:val="clear" w:color="auto" w:fill="auto"/>
            <w:vAlign w:val="center"/>
          </w:tcPr>
          <w:p w14:paraId="000028A8"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His-37</w:t>
            </w:r>
          </w:p>
        </w:tc>
        <w:tc>
          <w:tcPr>
            <w:tcW w:w="1809" w:type="dxa"/>
            <w:tcBorders>
              <w:top w:val="nil"/>
              <w:left w:val="nil"/>
              <w:bottom w:val="single" w:sz="4" w:space="0" w:color="000000"/>
              <w:right w:val="single" w:sz="4" w:space="0" w:color="000000"/>
            </w:tcBorders>
            <w:shd w:val="clear" w:color="auto" w:fill="auto"/>
            <w:vAlign w:val="center"/>
          </w:tcPr>
          <w:p w14:paraId="000028A9"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Bch-B-37</w:t>
            </w:r>
          </w:p>
        </w:tc>
      </w:tr>
      <w:tr w:rsidR="009C0684" w14:paraId="1FF37049" w14:textId="77777777">
        <w:trPr>
          <w:trHeight w:val="300"/>
        </w:trPr>
        <w:tc>
          <w:tcPr>
            <w:tcW w:w="557" w:type="dxa"/>
            <w:tcBorders>
              <w:top w:val="nil"/>
              <w:left w:val="single" w:sz="4" w:space="0" w:color="000000"/>
              <w:bottom w:val="single" w:sz="4" w:space="0" w:color="000000"/>
              <w:right w:val="single" w:sz="4" w:space="0" w:color="000000"/>
            </w:tcBorders>
            <w:shd w:val="clear" w:color="auto" w:fill="auto"/>
            <w:vAlign w:val="center"/>
          </w:tcPr>
          <w:p w14:paraId="000028AA"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38</w:t>
            </w:r>
          </w:p>
        </w:tc>
        <w:tc>
          <w:tcPr>
            <w:tcW w:w="1712" w:type="dxa"/>
            <w:tcBorders>
              <w:top w:val="nil"/>
              <w:left w:val="nil"/>
              <w:bottom w:val="single" w:sz="4" w:space="0" w:color="000000"/>
              <w:right w:val="single" w:sz="4" w:space="0" w:color="000000"/>
            </w:tcBorders>
            <w:shd w:val="clear" w:color="auto" w:fill="auto"/>
            <w:vAlign w:val="center"/>
          </w:tcPr>
          <w:p w14:paraId="000028AB"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BCh-38.1</w:t>
            </w:r>
          </w:p>
        </w:tc>
        <w:tc>
          <w:tcPr>
            <w:tcW w:w="1939" w:type="dxa"/>
            <w:tcBorders>
              <w:top w:val="nil"/>
              <w:left w:val="nil"/>
              <w:bottom w:val="single" w:sz="4" w:space="0" w:color="000000"/>
              <w:right w:val="single" w:sz="4" w:space="0" w:color="000000"/>
            </w:tcBorders>
          </w:tcPr>
          <w:p w14:paraId="000028AC"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BCh-38.2</w:t>
            </w:r>
          </w:p>
        </w:tc>
        <w:tc>
          <w:tcPr>
            <w:tcW w:w="1797" w:type="dxa"/>
            <w:tcBorders>
              <w:top w:val="nil"/>
              <w:left w:val="single" w:sz="4" w:space="0" w:color="000000"/>
              <w:bottom w:val="single" w:sz="4" w:space="0" w:color="000000"/>
              <w:right w:val="single" w:sz="4" w:space="0" w:color="000000"/>
            </w:tcBorders>
            <w:vAlign w:val="center"/>
          </w:tcPr>
          <w:p w14:paraId="000028AD"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BCh-38.3</w:t>
            </w:r>
          </w:p>
        </w:tc>
        <w:tc>
          <w:tcPr>
            <w:tcW w:w="1816" w:type="dxa"/>
            <w:tcBorders>
              <w:top w:val="nil"/>
              <w:left w:val="nil"/>
              <w:bottom w:val="single" w:sz="4" w:space="0" w:color="000000"/>
              <w:right w:val="single" w:sz="4" w:space="0" w:color="000000"/>
            </w:tcBorders>
            <w:shd w:val="clear" w:color="auto" w:fill="auto"/>
            <w:vAlign w:val="center"/>
          </w:tcPr>
          <w:p w14:paraId="000028AE"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His-38</w:t>
            </w:r>
          </w:p>
        </w:tc>
        <w:tc>
          <w:tcPr>
            <w:tcW w:w="1809" w:type="dxa"/>
            <w:tcBorders>
              <w:top w:val="nil"/>
              <w:left w:val="nil"/>
              <w:bottom w:val="single" w:sz="4" w:space="0" w:color="000000"/>
              <w:right w:val="single" w:sz="4" w:space="0" w:color="000000"/>
            </w:tcBorders>
            <w:shd w:val="clear" w:color="auto" w:fill="auto"/>
            <w:vAlign w:val="center"/>
          </w:tcPr>
          <w:p w14:paraId="000028AF"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Bch-B-38</w:t>
            </w:r>
          </w:p>
        </w:tc>
      </w:tr>
      <w:tr w:rsidR="009C0684" w14:paraId="592753FE" w14:textId="77777777">
        <w:trPr>
          <w:trHeight w:val="300"/>
        </w:trPr>
        <w:tc>
          <w:tcPr>
            <w:tcW w:w="557" w:type="dxa"/>
            <w:tcBorders>
              <w:top w:val="nil"/>
              <w:left w:val="single" w:sz="4" w:space="0" w:color="000000"/>
              <w:bottom w:val="single" w:sz="4" w:space="0" w:color="000000"/>
              <w:right w:val="single" w:sz="4" w:space="0" w:color="000000"/>
            </w:tcBorders>
            <w:shd w:val="clear" w:color="auto" w:fill="auto"/>
            <w:vAlign w:val="center"/>
          </w:tcPr>
          <w:p w14:paraId="000028B0"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39</w:t>
            </w:r>
          </w:p>
        </w:tc>
        <w:tc>
          <w:tcPr>
            <w:tcW w:w="1712" w:type="dxa"/>
            <w:tcBorders>
              <w:top w:val="nil"/>
              <w:left w:val="nil"/>
              <w:bottom w:val="single" w:sz="4" w:space="0" w:color="000000"/>
              <w:right w:val="single" w:sz="4" w:space="0" w:color="000000"/>
            </w:tcBorders>
            <w:shd w:val="clear" w:color="auto" w:fill="auto"/>
            <w:vAlign w:val="center"/>
          </w:tcPr>
          <w:p w14:paraId="000028B1"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BCh-39.1</w:t>
            </w:r>
          </w:p>
        </w:tc>
        <w:tc>
          <w:tcPr>
            <w:tcW w:w="1939" w:type="dxa"/>
            <w:tcBorders>
              <w:top w:val="nil"/>
              <w:left w:val="nil"/>
              <w:bottom w:val="single" w:sz="4" w:space="0" w:color="000000"/>
              <w:right w:val="single" w:sz="4" w:space="0" w:color="000000"/>
            </w:tcBorders>
          </w:tcPr>
          <w:p w14:paraId="000028B2"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BCh-39.2</w:t>
            </w:r>
          </w:p>
        </w:tc>
        <w:tc>
          <w:tcPr>
            <w:tcW w:w="1797" w:type="dxa"/>
            <w:tcBorders>
              <w:top w:val="nil"/>
              <w:left w:val="single" w:sz="4" w:space="0" w:color="000000"/>
              <w:bottom w:val="single" w:sz="4" w:space="0" w:color="000000"/>
              <w:right w:val="single" w:sz="4" w:space="0" w:color="000000"/>
            </w:tcBorders>
            <w:vAlign w:val="center"/>
          </w:tcPr>
          <w:p w14:paraId="000028B3"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BCh-39.3</w:t>
            </w:r>
          </w:p>
        </w:tc>
        <w:tc>
          <w:tcPr>
            <w:tcW w:w="1816" w:type="dxa"/>
            <w:tcBorders>
              <w:top w:val="nil"/>
              <w:left w:val="nil"/>
              <w:bottom w:val="single" w:sz="4" w:space="0" w:color="000000"/>
              <w:right w:val="single" w:sz="4" w:space="0" w:color="000000"/>
            </w:tcBorders>
            <w:shd w:val="clear" w:color="auto" w:fill="auto"/>
            <w:vAlign w:val="center"/>
          </w:tcPr>
          <w:p w14:paraId="000028B4"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His-39</w:t>
            </w:r>
          </w:p>
        </w:tc>
        <w:tc>
          <w:tcPr>
            <w:tcW w:w="1809" w:type="dxa"/>
            <w:tcBorders>
              <w:top w:val="nil"/>
              <w:left w:val="nil"/>
              <w:bottom w:val="single" w:sz="4" w:space="0" w:color="000000"/>
              <w:right w:val="single" w:sz="4" w:space="0" w:color="000000"/>
            </w:tcBorders>
            <w:shd w:val="clear" w:color="auto" w:fill="auto"/>
            <w:vAlign w:val="center"/>
          </w:tcPr>
          <w:p w14:paraId="000028B5"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Bch-B-39</w:t>
            </w:r>
          </w:p>
        </w:tc>
      </w:tr>
      <w:tr w:rsidR="009C0684" w14:paraId="54CE2F4F" w14:textId="77777777">
        <w:trPr>
          <w:trHeight w:val="300"/>
        </w:trPr>
        <w:tc>
          <w:tcPr>
            <w:tcW w:w="557" w:type="dxa"/>
            <w:tcBorders>
              <w:top w:val="nil"/>
              <w:left w:val="single" w:sz="4" w:space="0" w:color="000000"/>
              <w:bottom w:val="single" w:sz="4" w:space="0" w:color="000000"/>
              <w:right w:val="single" w:sz="4" w:space="0" w:color="000000"/>
            </w:tcBorders>
            <w:shd w:val="clear" w:color="auto" w:fill="auto"/>
            <w:vAlign w:val="center"/>
          </w:tcPr>
          <w:p w14:paraId="000028B6"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40</w:t>
            </w:r>
          </w:p>
        </w:tc>
        <w:tc>
          <w:tcPr>
            <w:tcW w:w="1712" w:type="dxa"/>
            <w:tcBorders>
              <w:top w:val="nil"/>
              <w:left w:val="nil"/>
              <w:bottom w:val="single" w:sz="4" w:space="0" w:color="000000"/>
              <w:right w:val="single" w:sz="4" w:space="0" w:color="000000"/>
            </w:tcBorders>
            <w:shd w:val="clear" w:color="auto" w:fill="auto"/>
            <w:vAlign w:val="center"/>
          </w:tcPr>
          <w:p w14:paraId="000028B7"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BCh-40.1</w:t>
            </w:r>
          </w:p>
        </w:tc>
        <w:tc>
          <w:tcPr>
            <w:tcW w:w="1939" w:type="dxa"/>
            <w:tcBorders>
              <w:top w:val="nil"/>
              <w:left w:val="nil"/>
              <w:bottom w:val="single" w:sz="4" w:space="0" w:color="000000"/>
              <w:right w:val="single" w:sz="4" w:space="0" w:color="000000"/>
            </w:tcBorders>
          </w:tcPr>
          <w:p w14:paraId="000028B8"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BCh-40.2</w:t>
            </w:r>
          </w:p>
        </w:tc>
        <w:tc>
          <w:tcPr>
            <w:tcW w:w="1797" w:type="dxa"/>
            <w:tcBorders>
              <w:top w:val="nil"/>
              <w:left w:val="single" w:sz="4" w:space="0" w:color="000000"/>
              <w:bottom w:val="single" w:sz="4" w:space="0" w:color="000000"/>
              <w:right w:val="single" w:sz="4" w:space="0" w:color="000000"/>
            </w:tcBorders>
            <w:vAlign w:val="center"/>
          </w:tcPr>
          <w:p w14:paraId="000028B9"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BCh-40.3</w:t>
            </w:r>
          </w:p>
        </w:tc>
        <w:tc>
          <w:tcPr>
            <w:tcW w:w="1816" w:type="dxa"/>
            <w:tcBorders>
              <w:top w:val="nil"/>
              <w:left w:val="nil"/>
              <w:bottom w:val="single" w:sz="4" w:space="0" w:color="000000"/>
              <w:right w:val="single" w:sz="4" w:space="0" w:color="000000"/>
            </w:tcBorders>
            <w:shd w:val="clear" w:color="auto" w:fill="auto"/>
            <w:vAlign w:val="center"/>
          </w:tcPr>
          <w:p w14:paraId="000028BA"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His-40</w:t>
            </w:r>
          </w:p>
        </w:tc>
        <w:tc>
          <w:tcPr>
            <w:tcW w:w="1809" w:type="dxa"/>
            <w:tcBorders>
              <w:top w:val="nil"/>
              <w:left w:val="nil"/>
              <w:bottom w:val="single" w:sz="4" w:space="0" w:color="000000"/>
              <w:right w:val="single" w:sz="4" w:space="0" w:color="000000"/>
            </w:tcBorders>
            <w:shd w:val="clear" w:color="auto" w:fill="auto"/>
            <w:vAlign w:val="center"/>
          </w:tcPr>
          <w:p w14:paraId="000028BB"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Bch-B-40</w:t>
            </w:r>
          </w:p>
        </w:tc>
      </w:tr>
      <w:tr w:rsidR="009C0684" w14:paraId="04F9C318" w14:textId="77777777">
        <w:trPr>
          <w:trHeight w:val="300"/>
        </w:trPr>
        <w:tc>
          <w:tcPr>
            <w:tcW w:w="5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28BC"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41</w:t>
            </w:r>
          </w:p>
        </w:tc>
        <w:tc>
          <w:tcPr>
            <w:tcW w:w="1712" w:type="dxa"/>
            <w:tcBorders>
              <w:top w:val="single" w:sz="4" w:space="0" w:color="000000"/>
              <w:left w:val="nil"/>
              <w:bottom w:val="single" w:sz="4" w:space="0" w:color="000000"/>
              <w:right w:val="single" w:sz="4" w:space="0" w:color="000000"/>
            </w:tcBorders>
            <w:shd w:val="clear" w:color="auto" w:fill="auto"/>
            <w:vAlign w:val="center"/>
          </w:tcPr>
          <w:p w14:paraId="000028BD"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BCh-41.1</w:t>
            </w:r>
          </w:p>
        </w:tc>
        <w:tc>
          <w:tcPr>
            <w:tcW w:w="1939" w:type="dxa"/>
            <w:tcBorders>
              <w:top w:val="single" w:sz="4" w:space="0" w:color="000000"/>
              <w:left w:val="nil"/>
              <w:bottom w:val="single" w:sz="4" w:space="0" w:color="000000"/>
              <w:right w:val="single" w:sz="4" w:space="0" w:color="000000"/>
            </w:tcBorders>
          </w:tcPr>
          <w:p w14:paraId="000028BE"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BCh-41.2</w:t>
            </w:r>
          </w:p>
        </w:tc>
        <w:tc>
          <w:tcPr>
            <w:tcW w:w="1797" w:type="dxa"/>
            <w:tcBorders>
              <w:top w:val="single" w:sz="4" w:space="0" w:color="000000"/>
              <w:left w:val="single" w:sz="4" w:space="0" w:color="000000"/>
              <w:bottom w:val="single" w:sz="4" w:space="0" w:color="000000"/>
              <w:right w:val="single" w:sz="4" w:space="0" w:color="000000"/>
            </w:tcBorders>
            <w:vAlign w:val="center"/>
          </w:tcPr>
          <w:p w14:paraId="000028BF"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BCh-41.3</w:t>
            </w:r>
          </w:p>
        </w:tc>
        <w:tc>
          <w:tcPr>
            <w:tcW w:w="1816" w:type="dxa"/>
            <w:tcBorders>
              <w:top w:val="single" w:sz="4" w:space="0" w:color="000000"/>
              <w:left w:val="nil"/>
              <w:bottom w:val="single" w:sz="4" w:space="0" w:color="000000"/>
              <w:right w:val="single" w:sz="4" w:space="0" w:color="000000"/>
            </w:tcBorders>
            <w:shd w:val="clear" w:color="auto" w:fill="auto"/>
            <w:vAlign w:val="center"/>
          </w:tcPr>
          <w:p w14:paraId="000028C0"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His-41</w:t>
            </w:r>
          </w:p>
        </w:tc>
        <w:tc>
          <w:tcPr>
            <w:tcW w:w="1809" w:type="dxa"/>
            <w:tcBorders>
              <w:top w:val="single" w:sz="4" w:space="0" w:color="000000"/>
              <w:left w:val="nil"/>
              <w:bottom w:val="single" w:sz="4" w:space="0" w:color="000000"/>
              <w:right w:val="single" w:sz="4" w:space="0" w:color="000000"/>
            </w:tcBorders>
            <w:shd w:val="clear" w:color="auto" w:fill="auto"/>
            <w:vAlign w:val="center"/>
          </w:tcPr>
          <w:p w14:paraId="000028C1"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Bch-B-41</w:t>
            </w:r>
          </w:p>
        </w:tc>
      </w:tr>
      <w:tr w:rsidR="009C0684" w14:paraId="7CBE1794" w14:textId="77777777">
        <w:trPr>
          <w:trHeight w:val="300"/>
        </w:trPr>
        <w:tc>
          <w:tcPr>
            <w:tcW w:w="5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28C2"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42</w:t>
            </w:r>
          </w:p>
        </w:tc>
        <w:tc>
          <w:tcPr>
            <w:tcW w:w="1712" w:type="dxa"/>
            <w:tcBorders>
              <w:top w:val="single" w:sz="4" w:space="0" w:color="000000"/>
              <w:left w:val="nil"/>
              <w:bottom w:val="single" w:sz="4" w:space="0" w:color="000000"/>
              <w:right w:val="single" w:sz="4" w:space="0" w:color="000000"/>
            </w:tcBorders>
            <w:shd w:val="clear" w:color="auto" w:fill="auto"/>
            <w:vAlign w:val="center"/>
          </w:tcPr>
          <w:p w14:paraId="000028C3"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BCh-42.1</w:t>
            </w:r>
          </w:p>
        </w:tc>
        <w:tc>
          <w:tcPr>
            <w:tcW w:w="1939" w:type="dxa"/>
            <w:tcBorders>
              <w:top w:val="single" w:sz="4" w:space="0" w:color="000000"/>
              <w:left w:val="nil"/>
              <w:bottom w:val="single" w:sz="4" w:space="0" w:color="000000"/>
              <w:right w:val="single" w:sz="4" w:space="0" w:color="000000"/>
            </w:tcBorders>
          </w:tcPr>
          <w:p w14:paraId="000028C4"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BCh-42.2</w:t>
            </w:r>
          </w:p>
        </w:tc>
        <w:tc>
          <w:tcPr>
            <w:tcW w:w="1797" w:type="dxa"/>
            <w:tcBorders>
              <w:top w:val="single" w:sz="4" w:space="0" w:color="000000"/>
              <w:left w:val="single" w:sz="4" w:space="0" w:color="000000"/>
              <w:bottom w:val="single" w:sz="4" w:space="0" w:color="000000"/>
              <w:right w:val="single" w:sz="4" w:space="0" w:color="000000"/>
            </w:tcBorders>
            <w:vAlign w:val="center"/>
          </w:tcPr>
          <w:p w14:paraId="000028C5"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BCh-42.3</w:t>
            </w:r>
          </w:p>
        </w:tc>
        <w:tc>
          <w:tcPr>
            <w:tcW w:w="1816" w:type="dxa"/>
            <w:tcBorders>
              <w:top w:val="single" w:sz="4" w:space="0" w:color="000000"/>
              <w:left w:val="nil"/>
              <w:bottom w:val="single" w:sz="4" w:space="0" w:color="000000"/>
              <w:right w:val="single" w:sz="4" w:space="0" w:color="000000"/>
            </w:tcBorders>
            <w:shd w:val="clear" w:color="auto" w:fill="auto"/>
            <w:vAlign w:val="center"/>
          </w:tcPr>
          <w:p w14:paraId="000028C6"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His-42</w:t>
            </w:r>
          </w:p>
        </w:tc>
        <w:tc>
          <w:tcPr>
            <w:tcW w:w="1809" w:type="dxa"/>
            <w:tcBorders>
              <w:top w:val="single" w:sz="4" w:space="0" w:color="000000"/>
              <w:left w:val="nil"/>
              <w:bottom w:val="single" w:sz="4" w:space="0" w:color="000000"/>
              <w:right w:val="single" w:sz="4" w:space="0" w:color="000000"/>
            </w:tcBorders>
            <w:shd w:val="clear" w:color="auto" w:fill="auto"/>
            <w:vAlign w:val="center"/>
          </w:tcPr>
          <w:p w14:paraId="000028C7"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Bch-B-42</w:t>
            </w:r>
          </w:p>
        </w:tc>
      </w:tr>
      <w:tr w:rsidR="009C0684" w14:paraId="239B7AE2" w14:textId="77777777">
        <w:trPr>
          <w:trHeight w:val="300"/>
        </w:trPr>
        <w:tc>
          <w:tcPr>
            <w:tcW w:w="5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28C8"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43</w:t>
            </w:r>
          </w:p>
        </w:tc>
        <w:tc>
          <w:tcPr>
            <w:tcW w:w="1712" w:type="dxa"/>
            <w:tcBorders>
              <w:top w:val="single" w:sz="4" w:space="0" w:color="000000"/>
              <w:left w:val="nil"/>
              <w:bottom w:val="single" w:sz="4" w:space="0" w:color="000000"/>
              <w:right w:val="single" w:sz="4" w:space="0" w:color="000000"/>
            </w:tcBorders>
            <w:shd w:val="clear" w:color="auto" w:fill="auto"/>
            <w:vAlign w:val="center"/>
          </w:tcPr>
          <w:p w14:paraId="000028C9"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BCh-43.1</w:t>
            </w:r>
          </w:p>
        </w:tc>
        <w:tc>
          <w:tcPr>
            <w:tcW w:w="1939" w:type="dxa"/>
            <w:tcBorders>
              <w:top w:val="single" w:sz="4" w:space="0" w:color="000000"/>
              <w:left w:val="nil"/>
              <w:bottom w:val="single" w:sz="4" w:space="0" w:color="000000"/>
              <w:right w:val="single" w:sz="4" w:space="0" w:color="000000"/>
            </w:tcBorders>
          </w:tcPr>
          <w:p w14:paraId="000028CA"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BCh-43.2</w:t>
            </w:r>
          </w:p>
        </w:tc>
        <w:tc>
          <w:tcPr>
            <w:tcW w:w="1797" w:type="dxa"/>
            <w:tcBorders>
              <w:top w:val="single" w:sz="4" w:space="0" w:color="000000"/>
              <w:left w:val="single" w:sz="4" w:space="0" w:color="000000"/>
              <w:bottom w:val="single" w:sz="4" w:space="0" w:color="000000"/>
              <w:right w:val="single" w:sz="4" w:space="0" w:color="000000"/>
            </w:tcBorders>
            <w:vAlign w:val="center"/>
          </w:tcPr>
          <w:p w14:paraId="000028CB"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BCh-43.3</w:t>
            </w:r>
          </w:p>
        </w:tc>
        <w:tc>
          <w:tcPr>
            <w:tcW w:w="1816" w:type="dxa"/>
            <w:tcBorders>
              <w:top w:val="single" w:sz="4" w:space="0" w:color="000000"/>
              <w:left w:val="nil"/>
              <w:bottom w:val="single" w:sz="4" w:space="0" w:color="000000"/>
              <w:right w:val="single" w:sz="4" w:space="0" w:color="000000"/>
            </w:tcBorders>
            <w:shd w:val="clear" w:color="auto" w:fill="auto"/>
            <w:vAlign w:val="center"/>
          </w:tcPr>
          <w:p w14:paraId="000028CC"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His-43</w:t>
            </w:r>
          </w:p>
        </w:tc>
        <w:tc>
          <w:tcPr>
            <w:tcW w:w="1809" w:type="dxa"/>
            <w:tcBorders>
              <w:top w:val="single" w:sz="4" w:space="0" w:color="000000"/>
              <w:left w:val="nil"/>
              <w:bottom w:val="single" w:sz="4" w:space="0" w:color="000000"/>
              <w:right w:val="single" w:sz="4" w:space="0" w:color="000000"/>
            </w:tcBorders>
            <w:shd w:val="clear" w:color="auto" w:fill="auto"/>
            <w:vAlign w:val="center"/>
          </w:tcPr>
          <w:p w14:paraId="000028CD" w14:textId="77777777" w:rsidR="009C0684" w:rsidRDefault="00BB7C4F">
            <w:pPr>
              <w:spacing w:after="0"/>
              <w:ind w:right="41"/>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Bch-B-43</w:t>
            </w:r>
          </w:p>
        </w:tc>
      </w:tr>
      <w:tr w:rsidR="009C0684" w14:paraId="1EC5FC28" w14:textId="77777777">
        <w:trPr>
          <w:trHeight w:val="300"/>
        </w:trPr>
        <w:tc>
          <w:tcPr>
            <w:tcW w:w="5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28CE"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44</w:t>
            </w:r>
          </w:p>
        </w:tc>
        <w:tc>
          <w:tcPr>
            <w:tcW w:w="1712" w:type="dxa"/>
            <w:tcBorders>
              <w:top w:val="single" w:sz="4" w:space="0" w:color="000000"/>
              <w:left w:val="nil"/>
              <w:bottom w:val="single" w:sz="4" w:space="0" w:color="000000"/>
              <w:right w:val="single" w:sz="4" w:space="0" w:color="000000"/>
            </w:tcBorders>
            <w:shd w:val="clear" w:color="auto" w:fill="auto"/>
            <w:vAlign w:val="center"/>
          </w:tcPr>
          <w:p w14:paraId="000028CF"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BCh-44.1</w:t>
            </w:r>
          </w:p>
        </w:tc>
        <w:tc>
          <w:tcPr>
            <w:tcW w:w="1939" w:type="dxa"/>
            <w:tcBorders>
              <w:top w:val="single" w:sz="4" w:space="0" w:color="000000"/>
              <w:left w:val="nil"/>
              <w:bottom w:val="single" w:sz="4" w:space="0" w:color="000000"/>
              <w:right w:val="single" w:sz="4" w:space="0" w:color="000000"/>
            </w:tcBorders>
          </w:tcPr>
          <w:p w14:paraId="000028D0"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BCh-44.2</w:t>
            </w:r>
          </w:p>
        </w:tc>
        <w:tc>
          <w:tcPr>
            <w:tcW w:w="1797" w:type="dxa"/>
            <w:tcBorders>
              <w:top w:val="single" w:sz="4" w:space="0" w:color="000000"/>
              <w:left w:val="single" w:sz="4" w:space="0" w:color="000000"/>
              <w:bottom w:val="single" w:sz="4" w:space="0" w:color="000000"/>
              <w:right w:val="single" w:sz="4" w:space="0" w:color="000000"/>
            </w:tcBorders>
            <w:vAlign w:val="center"/>
          </w:tcPr>
          <w:p w14:paraId="000028D1"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BCh-44.3</w:t>
            </w:r>
          </w:p>
        </w:tc>
        <w:tc>
          <w:tcPr>
            <w:tcW w:w="1816" w:type="dxa"/>
            <w:tcBorders>
              <w:top w:val="single" w:sz="4" w:space="0" w:color="000000"/>
              <w:left w:val="nil"/>
              <w:bottom w:val="single" w:sz="4" w:space="0" w:color="000000"/>
              <w:right w:val="single" w:sz="4" w:space="0" w:color="000000"/>
            </w:tcBorders>
            <w:shd w:val="clear" w:color="auto" w:fill="auto"/>
            <w:vAlign w:val="center"/>
          </w:tcPr>
          <w:p w14:paraId="000028D2"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His-44</w:t>
            </w:r>
          </w:p>
        </w:tc>
        <w:tc>
          <w:tcPr>
            <w:tcW w:w="1809" w:type="dxa"/>
            <w:tcBorders>
              <w:top w:val="single" w:sz="4" w:space="0" w:color="000000"/>
              <w:left w:val="nil"/>
              <w:bottom w:val="single" w:sz="4" w:space="0" w:color="000000"/>
              <w:right w:val="single" w:sz="4" w:space="0" w:color="000000"/>
            </w:tcBorders>
            <w:shd w:val="clear" w:color="auto" w:fill="auto"/>
            <w:vAlign w:val="center"/>
          </w:tcPr>
          <w:p w14:paraId="000028D3" w14:textId="77777777" w:rsidR="009C0684" w:rsidRDefault="00BB7C4F">
            <w:pPr>
              <w:spacing w:after="0"/>
              <w:ind w:right="41"/>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Bch-B-44</w:t>
            </w:r>
          </w:p>
        </w:tc>
      </w:tr>
      <w:tr w:rsidR="009C0684" w14:paraId="2C674C05" w14:textId="77777777">
        <w:trPr>
          <w:trHeight w:val="300"/>
        </w:trPr>
        <w:tc>
          <w:tcPr>
            <w:tcW w:w="5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28D4"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45</w:t>
            </w:r>
          </w:p>
        </w:tc>
        <w:tc>
          <w:tcPr>
            <w:tcW w:w="1712" w:type="dxa"/>
            <w:tcBorders>
              <w:top w:val="single" w:sz="4" w:space="0" w:color="000000"/>
              <w:left w:val="nil"/>
              <w:bottom w:val="single" w:sz="4" w:space="0" w:color="000000"/>
              <w:right w:val="single" w:sz="4" w:space="0" w:color="000000"/>
            </w:tcBorders>
            <w:shd w:val="clear" w:color="auto" w:fill="auto"/>
            <w:vAlign w:val="center"/>
          </w:tcPr>
          <w:p w14:paraId="000028D5"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BCh-45.1</w:t>
            </w:r>
          </w:p>
        </w:tc>
        <w:tc>
          <w:tcPr>
            <w:tcW w:w="1939" w:type="dxa"/>
            <w:tcBorders>
              <w:top w:val="single" w:sz="4" w:space="0" w:color="000000"/>
              <w:left w:val="nil"/>
              <w:bottom w:val="single" w:sz="4" w:space="0" w:color="000000"/>
              <w:right w:val="single" w:sz="4" w:space="0" w:color="000000"/>
            </w:tcBorders>
          </w:tcPr>
          <w:p w14:paraId="000028D6"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BCh-45.2</w:t>
            </w:r>
          </w:p>
        </w:tc>
        <w:tc>
          <w:tcPr>
            <w:tcW w:w="1797" w:type="dxa"/>
            <w:tcBorders>
              <w:top w:val="single" w:sz="4" w:space="0" w:color="000000"/>
              <w:left w:val="single" w:sz="4" w:space="0" w:color="000000"/>
              <w:bottom w:val="single" w:sz="4" w:space="0" w:color="000000"/>
              <w:right w:val="single" w:sz="4" w:space="0" w:color="000000"/>
            </w:tcBorders>
            <w:vAlign w:val="center"/>
          </w:tcPr>
          <w:p w14:paraId="000028D7"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BCh-45.3</w:t>
            </w:r>
          </w:p>
        </w:tc>
        <w:tc>
          <w:tcPr>
            <w:tcW w:w="1816" w:type="dxa"/>
            <w:tcBorders>
              <w:top w:val="single" w:sz="4" w:space="0" w:color="000000"/>
              <w:left w:val="nil"/>
              <w:bottom w:val="single" w:sz="4" w:space="0" w:color="000000"/>
              <w:right w:val="single" w:sz="4" w:space="0" w:color="000000"/>
            </w:tcBorders>
            <w:shd w:val="clear" w:color="auto" w:fill="auto"/>
            <w:vAlign w:val="center"/>
          </w:tcPr>
          <w:p w14:paraId="000028D8"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His-45</w:t>
            </w:r>
          </w:p>
        </w:tc>
        <w:tc>
          <w:tcPr>
            <w:tcW w:w="1809" w:type="dxa"/>
            <w:tcBorders>
              <w:top w:val="single" w:sz="4" w:space="0" w:color="000000"/>
              <w:left w:val="nil"/>
              <w:bottom w:val="single" w:sz="4" w:space="0" w:color="000000"/>
              <w:right w:val="single" w:sz="4" w:space="0" w:color="000000"/>
            </w:tcBorders>
            <w:shd w:val="clear" w:color="auto" w:fill="auto"/>
            <w:vAlign w:val="center"/>
          </w:tcPr>
          <w:p w14:paraId="000028D9" w14:textId="77777777" w:rsidR="009C0684" w:rsidRDefault="00BB7C4F">
            <w:pPr>
              <w:spacing w:after="0"/>
              <w:ind w:right="41"/>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Bch-B-45</w:t>
            </w:r>
          </w:p>
        </w:tc>
      </w:tr>
      <w:tr w:rsidR="009C0684" w14:paraId="11DC2C38" w14:textId="77777777">
        <w:trPr>
          <w:trHeight w:val="300"/>
        </w:trPr>
        <w:tc>
          <w:tcPr>
            <w:tcW w:w="5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28DA"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46</w:t>
            </w:r>
          </w:p>
        </w:tc>
        <w:tc>
          <w:tcPr>
            <w:tcW w:w="1712" w:type="dxa"/>
            <w:tcBorders>
              <w:top w:val="single" w:sz="4" w:space="0" w:color="000000"/>
              <w:left w:val="nil"/>
              <w:bottom w:val="single" w:sz="4" w:space="0" w:color="000000"/>
              <w:right w:val="single" w:sz="4" w:space="0" w:color="000000"/>
            </w:tcBorders>
            <w:shd w:val="clear" w:color="auto" w:fill="auto"/>
            <w:vAlign w:val="center"/>
          </w:tcPr>
          <w:p w14:paraId="000028DB"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BCh-46.1</w:t>
            </w:r>
          </w:p>
        </w:tc>
        <w:tc>
          <w:tcPr>
            <w:tcW w:w="1939" w:type="dxa"/>
            <w:tcBorders>
              <w:top w:val="single" w:sz="4" w:space="0" w:color="000000"/>
              <w:left w:val="nil"/>
              <w:bottom w:val="single" w:sz="4" w:space="0" w:color="000000"/>
              <w:right w:val="single" w:sz="4" w:space="0" w:color="000000"/>
            </w:tcBorders>
          </w:tcPr>
          <w:p w14:paraId="000028DC"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BCh-46.2</w:t>
            </w:r>
          </w:p>
        </w:tc>
        <w:tc>
          <w:tcPr>
            <w:tcW w:w="1797" w:type="dxa"/>
            <w:tcBorders>
              <w:top w:val="single" w:sz="4" w:space="0" w:color="000000"/>
              <w:left w:val="single" w:sz="4" w:space="0" w:color="000000"/>
              <w:bottom w:val="single" w:sz="4" w:space="0" w:color="000000"/>
              <w:right w:val="single" w:sz="4" w:space="0" w:color="000000"/>
            </w:tcBorders>
            <w:vAlign w:val="center"/>
          </w:tcPr>
          <w:p w14:paraId="000028DD"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BCh-46.3</w:t>
            </w:r>
          </w:p>
        </w:tc>
        <w:tc>
          <w:tcPr>
            <w:tcW w:w="1816" w:type="dxa"/>
            <w:tcBorders>
              <w:top w:val="single" w:sz="4" w:space="0" w:color="000000"/>
              <w:left w:val="nil"/>
              <w:bottom w:val="single" w:sz="4" w:space="0" w:color="000000"/>
              <w:right w:val="single" w:sz="4" w:space="0" w:color="000000"/>
            </w:tcBorders>
            <w:shd w:val="clear" w:color="auto" w:fill="auto"/>
            <w:vAlign w:val="center"/>
          </w:tcPr>
          <w:p w14:paraId="000028DE"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His-46</w:t>
            </w:r>
          </w:p>
        </w:tc>
        <w:tc>
          <w:tcPr>
            <w:tcW w:w="1809" w:type="dxa"/>
            <w:tcBorders>
              <w:top w:val="single" w:sz="4" w:space="0" w:color="000000"/>
              <w:left w:val="nil"/>
              <w:bottom w:val="single" w:sz="4" w:space="0" w:color="000000"/>
              <w:right w:val="single" w:sz="4" w:space="0" w:color="000000"/>
            </w:tcBorders>
            <w:shd w:val="clear" w:color="auto" w:fill="auto"/>
            <w:vAlign w:val="center"/>
          </w:tcPr>
          <w:p w14:paraId="000028DF" w14:textId="77777777" w:rsidR="009C0684" w:rsidRDefault="00BB7C4F">
            <w:pPr>
              <w:spacing w:after="0"/>
              <w:ind w:right="41"/>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Bch-B-46</w:t>
            </w:r>
          </w:p>
        </w:tc>
      </w:tr>
      <w:tr w:rsidR="009C0684" w14:paraId="46991000" w14:textId="77777777">
        <w:trPr>
          <w:trHeight w:val="300"/>
        </w:trPr>
        <w:tc>
          <w:tcPr>
            <w:tcW w:w="5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28E0"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47</w:t>
            </w:r>
          </w:p>
        </w:tc>
        <w:tc>
          <w:tcPr>
            <w:tcW w:w="1712" w:type="dxa"/>
            <w:tcBorders>
              <w:top w:val="single" w:sz="4" w:space="0" w:color="000000"/>
              <w:left w:val="nil"/>
              <w:bottom w:val="single" w:sz="4" w:space="0" w:color="000000"/>
              <w:right w:val="single" w:sz="4" w:space="0" w:color="000000"/>
            </w:tcBorders>
            <w:shd w:val="clear" w:color="auto" w:fill="auto"/>
            <w:vAlign w:val="center"/>
          </w:tcPr>
          <w:p w14:paraId="000028E1"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BCh-47.1</w:t>
            </w:r>
          </w:p>
        </w:tc>
        <w:tc>
          <w:tcPr>
            <w:tcW w:w="1939" w:type="dxa"/>
            <w:tcBorders>
              <w:top w:val="single" w:sz="4" w:space="0" w:color="000000"/>
              <w:left w:val="nil"/>
              <w:bottom w:val="single" w:sz="4" w:space="0" w:color="000000"/>
              <w:right w:val="single" w:sz="4" w:space="0" w:color="000000"/>
            </w:tcBorders>
          </w:tcPr>
          <w:p w14:paraId="000028E2"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BCh-47.2</w:t>
            </w:r>
          </w:p>
        </w:tc>
        <w:tc>
          <w:tcPr>
            <w:tcW w:w="1797" w:type="dxa"/>
            <w:tcBorders>
              <w:top w:val="single" w:sz="4" w:space="0" w:color="000000"/>
              <w:left w:val="single" w:sz="4" w:space="0" w:color="000000"/>
              <w:bottom w:val="single" w:sz="4" w:space="0" w:color="000000"/>
              <w:right w:val="single" w:sz="4" w:space="0" w:color="000000"/>
            </w:tcBorders>
            <w:vAlign w:val="center"/>
          </w:tcPr>
          <w:p w14:paraId="000028E3"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BCh-47.3</w:t>
            </w:r>
          </w:p>
        </w:tc>
        <w:tc>
          <w:tcPr>
            <w:tcW w:w="1816" w:type="dxa"/>
            <w:tcBorders>
              <w:top w:val="single" w:sz="4" w:space="0" w:color="000000"/>
              <w:left w:val="nil"/>
              <w:bottom w:val="single" w:sz="4" w:space="0" w:color="000000"/>
              <w:right w:val="single" w:sz="4" w:space="0" w:color="000000"/>
            </w:tcBorders>
            <w:shd w:val="clear" w:color="auto" w:fill="auto"/>
            <w:vAlign w:val="center"/>
          </w:tcPr>
          <w:p w14:paraId="000028E4"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His-47</w:t>
            </w:r>
          </w:p>
        </w:tc>
        <w:tc>
          <w:tcPr>
            <w:tcW w:w="1809" w:type="dxa"/>
            <w:tcBorders>
              <w:top w:val="single" w:sz="4" w:space="0" w:color="000000"/>
              <w:left w:val="nil"/>
              <w:bottom w:val="single" w:sz="4" w:space="0" w:color="000000"/>
              <w:right w:val="single" w:sz="4" w:space="0" w:color="000000"/>
            </w:tcBorders>
            <w:shd w:val="clear" w:color="auto" w:fill="auto"/>
            <w:vAlign w:val="center"/>
          </w:tcPr>
          <w:p w14:paraId="000028E5" w14:textId="77777777" w:rsidR="009C0684" w:rsidRDefault="00BB7C4F">
            <w:pPr>
              <w:spacing w:after="0"/>
              <w:ind w:right="41"/>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Bch-B-47</w:t>
            </w:r>
          </w:p>
        </w:tc>
      </w:tr>
      <w:tr w:rsidR="009C0684" w14:paraId="7907978E" w14:textId="77777777">
        <w:trPr>
          <w:trHeight w:val="300"/>
        </w:trPr>
        <w:tc>
          <w:tcPr>
            <w:tcW w:w="5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28E6"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48</w:t>
            </w:r>
          </w:p>
        </w:tc>
        <w:tc>
          <w:tcPr>
            <w:tcW w:w="1712" w:type="dxa"/>
            <w:tcBorders>
              <w:top w:val="single" w:sz="4" w:space="0" w:color="000000"/>
              <w:left w:val="nil"/>
              <w:bottom w:val="single" w:sz="4" w:space="0" w:color="000000"/>
              <w:right w:val="single" w:sz="4" w:space="0" w:color="000000"/>
            </w:tcBorders>
            <w:shd w:val="clear" w:color="auto" w:fill="auto"/>
            <w:vAlign w:val="center"/>
          </w:tcPr>
          <w:p w14:paraId="000028E7"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BCh-48.1</w:t>
            </w:r>
          </w:p>
        </w:tc>
        <w:tc>
          <w:tcPr>
            <w:tcW w:w="1939" w:type="dxa"/>
            <w:tcBorders>
              <w:top w:val="single" w:sz="4" w:space="0" w:color="000000"/>
              <w:left w:val="nil"/>
              <w:bottom w:val="single" w:sz="4" w:space="0" w:color="000000"/>
              <w:right w:val="single" w:sz="4" w:space="0" w:color="000000"/>
            </w:tcBorders>
          </w:tcPr>
          <w:p w14:paraId="000028E8"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BCh-48.2</w:t>
            </w:r>
          </w:p>
        </w:tc>
        <w:tc>
          <w:tcPr>
            <w:tcW w:w="1797" w:type="dxa"/>
            <w:tcBorders>
              <w:top w:val="single" w:sz="4" w:space="0" w:color="000000"/>
              <w:left w:val="single" w:sz="4" w:space="0" w:color="000000"/>
              <w:bottom w:val="single" w:sz="4" w:space="0" w:color="000000"/>
              <w:right w:val="single" w:sz="4" w:space="0" w:color="000000"/>
            </w:tcBorders>
            <w:vAlign w:val="center"/>
          </w:tcPr>
          <w:p w14:paraId="000028E9"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BCh-48.3</w:t>
            </w:r>
          </w:p>
        </w:tc>
        <w:tc>
          <w:tcPr>
            <w:tcW w:w="1816" w:type="dxa"/>
            <w:tcBorders>
              <w:top w:val="single" w:sz="4" w:space="0" w:color="000000"/>
              <w:left w:val="nil"/>
              <w:bottom w:val="single" w:sz="4" w:space="0" w:color="000000"/>
              <w:right w:val="single" w:sz="4" w:space="0" w:color="000000"/>
            </w:tcBorders>
            <w:shd w:val="clear" w:color="auto" w:fill="auto"/>
            <w:vAlign w:val="center"/>
          </w:tcPr>
          <w:p w14:paraId="000028EA"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His-48</w:t>
            </w:r>
          </w:p>
        </w:tc>
        <w:tc>
          <w:tcPr>
            <w:tcW w:w="1809" w:type="dxa"/>
            <w:tcBorders>
              <w:top w:val="single" w:sz="4" w:space="0" w:color="000000"/>
              <w:left w:val="nil"/>
              <w:bottom w:val="single" w:sz="4" w:space="0" w:color="000000"/>
              <w:right w:val="single" w:sz="4" w:space="0" w:color="000000"/>
            </w:tcBorders>
            <w:shd w:val="clear" w:color="auto" w:fill="auto"/>
            <w:vAlign w:val="center"/>
          </w:tcPr>
          <w:p w14:paraId="000028EB" w14:textId="77777777" w:rsidR="009C0684" w:rsidRDefault="00BB7C4F">
            <w:pPr>
              <w:spacing w:after="0"/>
              <w:ind w:right="41"/>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Bch-B-48</w:t>
            </w:r>
          </w:p>
        </w:tc>
      </w:tr>
      <w:tr w:rsidR="009C0684" w14:paraId="334E0E55" w14:textId="77777777">
        <w:trPr>
          <w:trHeight w:val="300"/>
        </w:trPr>
        <w:tc>
          <w:tcPr>
            <w:tcW w:w="5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28EC"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49</w:t>
            </w:r>
          </w:p>
        </w:tc>
        <w:tc>
          <w:tcPr>
            <w:tcW w:w="1712" w:type="dxa"/>
            <w:tcBorders>
              <w:top w:val="single" w:sz="4" w:space="0" w:color="000000"/>
              <w:left w:val="nil"/>
              <w:bottom w:val="single" w:sz="4" w:space="0" w:color="000000"/>
              <w:right w:val="single" w:sz="4" w:space="0" w:color="000000"/>
            </w:tcBorders>
            <w:shd w:val="clear" w:color="auto" w:fill="auto"/>
            <w:vAlign w:val="center"/>
          </w:tcPr>
          <w:p w14:paraId="000028ED"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BCh-49.1</w:t>
            </w:r>
          </w:p>
        </w:tc>
        <w:tc>
          <w:tcPr>
            <w:tcW w:w="1939" w:type="dxa"/>
            <w:tcBorders>
              <w:top w:val="single" w:sz="4" w:space="0" w:color="000000"/>
              <w:left w:val="nil"/>
              <w:bottom w:val="single" w:sz="4" w:space="0" w:color="000000"/>
              <w:right w:val="single" w:sz="4" w:space="0" w:color="000000"/>
            </w:tcBorders>
          </w:tcPr>
          <w:p w14:paraId="000028EE"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BCh-49.2</w:t>
            </w:r>
          </w:p>
        </w:tc>
        <w:tc>
          <w:tcPr>
            <w:tcW w:w="1797" w:type="dxa"/>
            <w:tcBorders>
              <w:top w:val="single" w:sz="4" w:space="0" w:color="000000"/>
              <w:left w:val="single" w:sz="4" w:space="0" w:color="000000"/>
              <w:bottom w:val="single" w:sz="4" w:space="0" w:color="000000"/>
              <w:right w:val="single" w:sz="4" w:space="0" w:color="000000"/>
            </w:tcBorders>
            <w:vAlign w:val="center"/>
          </w:tcPr>
          <w:p w14:paraId="000028EF"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BCh-49.3</w:t>
            </w:r>
          </w:p>
        </w:tc>
        <w:tc>
          <w:tcPr>
            <w:tcW w:w="1816" w:type="dxa"/>
            <w:tcBorders>
              <w:top w:val="single" w:sz="4" w:space="0" w:color="000000"/>
              <w:left w:val="nil"/>
              <w:bottom w:val="single" w:sz="4" w:space="0" w:color="000000"/>
              <w:right w:val="single" w:sz="4" w:space="0" w:color="000000"/>
            </w:tcBorders>
            <w:shd w:val="clear" w:color="auto" w:fill="auto"/>
            <w:vAlign w:val="center"/>
          </w:tcPr>
          <w:p w14:paraId="000028F0"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His-49</w:t>
            </w:r>
          </w:p>
        </w:tc>
        <w:tc>
          <w:tcPr>
            <w:tcW w:w="1809" w:type="dxa"/>
            <w:tcBorders>
              <w:top w:val="single" w:sz="4" w:space="0" w:color="000000"/>
              <w:left w:val="nil"/>
              <w:bottom w:val="single" w:sz="4" w:space="0" w:color="000000"/>
              <w:right w:val="single" w:sz="4" w:space="0" w:color="000000"/>
            </w:tcBorders>
            <w:shd w:val="clear" w:color="auto" w:fill="auto"/>
            <w:vAlign w:val="center"/>
          </w:tcPr>
          <w:p w14:paraId="000028F1" w14:textId="77777777" w:rsidR="009C0684" w:rsidRDefault="00BB7C4F">
            <w:pPr>
              <w:spacing w:after="0"/>
              <w:ind w:right="41"/>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Bch-B-49</w:t>
            </w:r>
          </w:p>
        </w:tc>
      </w:tr>
      <w:tr w:rsidR="009C0684" w14:paraId="5488B482" w14:textId="77777777">
        <w:trPr>
          <w:trHeight w:val="300"/>
        </w:trPr>
        <w:tc>
          <w:tcPr>
            <w:tcW w:w="5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28F2"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50</w:t>
            </w:r>
          </w:p>
        </w:tc>
        <w:tc>
          <w:tcPr>
            <w:tcW w:w="1712" w:type="dxa"/>
            <w:tcBorders>
              <w:top w:val="single" w:sz="4" w:space="0" w:color="000000"/>
              <w:left w:val="nil"/>
              <w:bottom w:val="single" w:sz="4" w:space="0" w:color="000000"/>
              <w:right w:val="single" w:sz="4" w:space="0" w:color="000000"/>
            </w:tcBorders>
            <w:shd w:val="clear" w:color="auto" w:fill="auto"/>
            <w:vAlign w:val="center"/>
          </w:tcPr>
          <w:p w14:paraId="000028F3"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BCh-50.1</w:t>
            </w:r>
          </w:p>
        </w:tc>
        <w:tc>
          <w:tcPr>
            <w:tcW w:w="1939" w:type="dxa"/>
            <w:tcBorders>
              <w:top w:val="single" w:sz="4" w:space="0" w:color="000000"/>
              <w:left w:val="nil"/>
              <w:bottom w:val="single" w:sz="4" w:space="0" w:color="000000"/>
              <w:right w:val="single" w:sz="4" w:space="0" w:color="000000"/>
            </w:tcBorders>
          </w:tcPr>
          <w:p w14:paraId="000028F4"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BCh-50.2</w:t>
            </w:r>
          </w:p>
        </w:tc>
        <w:tc>
          <w:tcPr>
            <w:tcW w:w="1797" w:type="dxa"/>
            <w:tcBorders>
              <w:top w:val="single" w:sz="4" w:space="0" w:color="000000"/>
              <w:left w:val="single" w:sz="4" w:space="0" w:color="000000"/>
              <w:bottom w:val="single" w:sz="4" w:space="0" w:color="000000"/>
              <w:right w:val="single" w:sz="4" w:space="0" w:color="000000"/>
            </w:tcBorders>
            <w:vAlign w:val="center"/>
          </w:tcPr>
          <w:p w14:paraId="000028F5"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BCh-50.3</w:t>
            </w:r>
          </w:p>
        </w:tc>
        <w:tc>
          <w:tcPr>
            <w:tcW w:w="1816" w:type="dxa"/>
            <w:tcBorders>
              <w:top w:val="single" w:sz="4" w:space="0" w:color="000000"/>
              <w:left w:val="nil"/>
              <w:bottom w:val="single" w:sz="4" w:space="0" w:color="000000"/>
              <w:right w:val="single" w:sz="4" w:space="0" w:color="000000"/>
            </w:tcBorders>
            <w:shd w:val="clear" w:color="auto" w:fill="auto"/>
            <w:vAlign w:val="center"/>
          </w:tcPr>
          <w:p w14:paraId="000028F6" w14:textId="77777777" w:rsidR="009C0684" w:rsidRDefault="00BB7C4F">
            <w:pP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His-50</w:t>
            </w:r>
          </w:p>
        </w:tc>
        <w:tc>
          <w:tcPr>
            <w:tcW w:w="1809" w:type="dxa"/>
            <w:tcBorders>
              <w:top w:val="single" w:sz="4" w:space="0" w:color="000000"/>
              <w:left w:val="nil"/>
              <w:bottom w:val="single" w:sz="4" w:space="0" w:color="000000"/>
              <w:right w:val="single" w:sz="4" w:space="0" w:color="000000"/>
            </w:tcBorders>
            <w:shd w:val="clear" w:color="auto" w:fill="auto"/>
            <w:vAlign w:val="center"/>
          </w:tcPr>
          <w:p w14:paraId="000028F7" w14:textId="77777777" w:rsidR="009C0684" w:rsidRDefault="00BB7C4F">
            <w:pPr>
              <w:spacing w:after="0"/>
              <w:ind w:right="41"/>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Bch-B-50</w:t>
            </w:r>
          </w:p>
        </w:tc>
      </w:tr>
      <w:tr w:rsidR="0086576C" w14:paraId="3FA4FFD6" w14:textId="77777777" w:rsidTr="00FF00ED">
        <w:trPr>
          <w:trHeight w:val="300"/>
        </w:trPr>
        <w:tc>
          <w:tcPr>
            <w:tcW w:w="9630"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14:paraId="76A9BBB5" w14:textId="77777777" w:rsidR="0086576C" w:rsidRDefault="0086576C" w:rsidP="0086576C">
            <w:pPr>
              <w:spacing w:after="0" w:line="240" w:lineRule="auto"/>
              <w:rPr>
                <w:rFonts w:ascii="Times New Roman" w:eastAsia="Times New Roman" w:hAnsi="Times New Roman" w:cs="Times New Roman"/>
                <w:sz w:val="28"/>
                <w:szCs w:val="28"/>
              </w:rPr>
            </w:pPr>
          </w:p>
          <w:p w14:paraId="4E3D749B" w14:textId="77777777" w:rsidR="0086576C" w:rsidRDefault="0086576C" w:rsidP="0086576C">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Примечание</w:t>
            </w:r>
            <w:r w:rsidRPr="0086576C">
              <w:rPr>
                <w:rFonts w:ascii="Times New Roman" w:eastAsia="Times New Roman" w:hAnsi="Times New Roman" w:cs="Times New Roman"/>
                <w:b/>
                <w:sz w:val="28"/>
                <w:szCs w:val="28"/>
              </w:rPr>
              <w:t xml:space="preserve"> – </w:t>
            </w:r>
            <w:r>
              <w:rPr>
                <w:rFonts w:ascii="Times New Roman" w:eastAsia="Times New Roman" w:hAnsi="Times New Roman" w:cs="Times New Roman"/>
                <w:sz w:val="28"/>
                <w:szCs w:val="28"/>
              </w:rPr>
              <w:t xml:space="preserve">Маркировка «BCh-n.m» (например, </w:t>
            </w:r>
            <w:r>
              <w:rPr>
                <w:rFonts w:ascii="Times New Roman" w:eastAsia="Times New Roman" w:hAnsi="Times New Roman" w:cs="Times New Roman"/>
                <w:color w:val="000000"/>
                <w:sz w:val="28"/>
                <w:szCs w:val="28"/>
              </w:rPr>
              <w:t>BCh-21.1</w:t>
            </w:r>
            <w:r>
              <w:rPr>
                <w:rFonts w:ascii="Times New Roman" w:eastAsia="Times New Roman" w:hAnsi="Times New Roman" w:cs="Times New Roman"/>
                <w:sz w:val="28"/>
                <w:szCs w:val="28"/>
              </w:rPr>
              <w:t xml:space="preserve">), </w:t>
            </w:r>
          </w:p>
          <w:p w14:paraId="2AEC5FF9" w14:textId="77777777" w:rsidR="0086576C" w:rsidRDefault="0086576C" w:rsidP="0086576C">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Где:</w:t>
            </w:r>
          </w:p>
          <w:p w14:paraId="492A95C5" w14:textId="77777777" w:rsidR="0086576C" w:rsidRDefault="0086576C" w:rsidP="0086576C">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BCh- сокращенная аббревиатура исследования – Biochemistry, </w:t>
            </w:r>
          </w:p>
          <w:p w14:paraId="01C076E5" w14:textId="77777777" w:rsidR="0086576C" w:rsidRDefault="0086576C" w:rsidP="0086576C">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n (21)- номер участника эксперимента, m (1) –номер точки отбора крови.</w:t>
            </w:r>
          </w:p>
          <w:p w14:paraId="4F9DD7E0" w14:textId="77777777" w:rsidR="0086576C" w:rsidRDefault="0086576C" w:rsidP="0086576C">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21–30 – плацебо, 31–40 – гармина гидрохлорид, 41–50 – амитриптилин.</w:t>
            </w:r>
          </w:p>
          <w:p w14:paraId="756F9E6A" w14:textId="77777777" w:rsidR="0086576C" w:rsidRPr="00C4543F" w:rsidRDefault="0086576C" w:rsidP="0086576C">
            <w:pPr>
              <w:spacing w:after="0" w:line="240" w:lineRule="auto"/>
              <w:rPr>
                <w:rFonts w:ascii="Times New Roman" w:eastAsia="Times New Roman" w:hAnsi="Times New Roman" w:cs="Times New Roman"/>
                <w:sz w:val="28"/>
                <w:szCs w:val="28"/>
              </w:rPr>
            </w:pPr>
            <w:r w:rsidRPr="00672B49">
              <w:rPr>
                <w:rFonts w:ascii="Times New Roman" w:eastAsia="Times New Roman" w:hAnsi="Times New Roman" w:cs="Times New Roman"/>
                <w:sz w:val="28"/>
                <w:szCs w:val="28"/>
                <w:lang w:val="en-US"/>
              </w:rPr>
              <w:t>BCh</w:t>
            </w:r>
            <w:r w:rsidRPr="00C4543F">
              <w:rPr>
                <w:rFonts w:ascii="Times New Roman" w:eastAsia="Times New Roman" w:hAnsi="Times New Roman" w:cs="Times New Roman"/>
                <w:sz w:val="28"/>
                <w:szCs w:val="28"/>
              </w:rPr>
              <w:t>-</w:t>
            </w:r>
            <w:r w:rsidRPr="00672B49">
              <w:rPr>
                <w:rFonts w:ascii="Times New Roman" w:eastAsia="Times New Roman" w:hAnsi="Times New Roman" w:cs="Times New Roman"/>
                <w:sz w:val="28"/>
                <w:szCs w:val="28"/>
                <w:lang w:val="en-US"/>
              </w:rPr>
              <w:t>B</w:t>
            </w:r>
            <w:r w:rsidRPr="00C4543F">
              <w:rPr>
                <w:rFonts w:ascii="Times New Roman" w:eastAsia="Times New Roman" w:hAnsi="Times New Roman" w:cs="Times New Roman"/>
                <w:sz w:val="28"/>
                <w:szCs w:val="28"/>
              </w:rPr>
              <w:t xml:space="preserve"> – </w:t>
            </w:r>
            <w:r w:rsidRPr="00672B49">
              <w:rPr>
                <w:rFonts w:ascii="Times New Roman" w:eastAsia="Times New Roman" w:hAnsi="Times New Roman" w:cs="Times New Roman"/>
                <w:sz w:val="28"/>
                <w:szCs w:val="28"/>
                <w:lang w:val="en-US"/>
              </w:rPr>
              <w:t>Biochemistry</w:t>
            </w:r>
            <w:r w:rsidRPr="00C4543F">
              <w:rPr>
                <w:rFonts w:ascii="Times New Roman" w:eastAsia="Times New Roman" w:hAnsi="Times New Roman" w:cs="Times New Roman"/>
                <w:sz w:val="28"/>
                <w:szCs w:val="28"/>
              </w:rPr>
              <w:t xml:space="preserve"> </w:t>
            </w:r>
            <w:r w:rsidRPr="00672B49">
              <w:rPr>
                <w:rFonts w:ascii="Times New Roman" w:eastAsia="Times New Roman" w:hAnsi="Times New Roman" w:cs="Times New Roman"/>
                <w:sz w:val="28"/>
                <w:szCs w:val="28"/>
                <w:lang w:val="en-US"/>
              </w:rPr>
              <w:t>Brain</w:t>
            </w:r>
          </w:p>
          <w:p w14:paraId="0DE90657" w14:textId="3CCE9C0A" w:rsidR="0086576C" w:rsidRDefault="0086576C" w:rsidP="0086576C">
            <w:pPr>
              <w:spacing w:after="0" w:line="240" w:lineRule="auto"/>
              <w:rPr>
                <w:rFonts w:ascii="Times New Roman" w:eastAsia="Times New Roman" w:hAnsi="Times New Roman" w:cs="Times New Roman"/>
                <w:color w:val="000000"/>
                <w:sz w:val="28"/>
                <w:szCs w:val="28"/>
              </w:rPr>
            </w:pPr>
            <w:r w:rsidRPr="00672B49">
              <w:rPr>
                <w:rFonts w:ascii="Times New Roman" w:eastAsia="Times New Roman" w:hAnsi="Times New Roman" w:cs="Times New Roman"/>
                <w:sz w:val="28"/>
                <w:szCs w:val="28"/>
                <w:lang w:val="en-US"/>
              </w:rPr>
              <w:t>His - Hystology</w:t>
            </w:r>
          </w:p>
        </w:tc>
      </w:tr>
    </w:tbl>
    <w:p w14:paraId="36AD609A" w14:textId="5A431B32" w:rsidR="00C4543F" w:rsidRDefault="00C4543F">
      <w:pPr>
        <w:spacing w:after="0" w:line="240" w:lineRule="auto"/>
        <w:rPr>
          <w:rFonts w:ascii="Times New Roman" w:eastAsia="Times New Roman" w:hAnsi="Times New Roman" w:cs="Times New Roman"/>
          <w:sz w:val="28"/>
          <w:szCs w:val="28"/>
        </w:rPr>
      </w:pPr>
    </w:p>
    <w:sectPr w:rsidR="00C4543F" w:rsidSect="0043217D">
      <w:footerReference w:type="default" r:id="rId143"/>
      <w:endnotePr>
        <w:numFmt w:val="decimal"/>
      </w:endnotePr>
      <w:pgSz w:w="11906" w:h="16838"/>
      <w:pgMar w:top="1134" w:right="567" w:bottom="1134" w:left="1701"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F6D326" w14:textId="77777777" w:rsidR="001548E3" w:rsidRDefault="001548E3">
      <w:pPr>
        <w:spacing w:after="0" w:line="240" w:lineRule="auto"/>
      </w:pPr>
      <w:r>
        <w:separator/>
      </w:r>
    </w:p>
  </w:endnote>
  <w:endnote w:type="continuationSeparator" w:id="0">
    <w:p w14:paraId="5AA66F25" w14:textId="77777777" w:rsidR="001548E3" w:rsidRDefault="001548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Noto Sans Symbols">
    <w:altName w:val="Calibri"/>
    <w:charset w:val="00"/>
    <w:family w:val="auto"/>
    <w:pitch w:val="default"/>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Gungsuh">
    <w:charset w:val="81"/>
    <w:family w:val="roman"/>
    <w:pitch w:val="variable"/>
    <w:sig w:usb0="B00002AF" w:usb1="69D77CFB" w:usb2="00000030" w:usb3="00000000" w:csb0="0008009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2C18" w14:textId="448F9A6F" w:rsidR="000474C3" w:rsidRDefault="000474C3">
    <w:pPr>
      <w:pBdr>
        <w:top w:val="nil"/>
        <w:left w:val="nil"/>
        <w:bottom w:val="nil"/>
        <w:right w:val="nil"/>
        <w:between w:val="nil"/>
      </w:pBdr>
      <w:tabs>
        <w:tab w:val="center" w:pos="4677"/>
        <w:tab w:val="right" w:pos="9355"/>
      </w:tabs>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fldChar w:fldCharType="begin"/>
    </w:r>
    <w:r>
      <w:rPr>
        <w:rFonts w:ascii="Times New Roman" w:eastAsia="Times New Roman" w:hAnsi="Times New Roman" w:cs="Times New Roman"/>
        <w:color w:val="000000"/>
        <w:sz w:val="28"/>
        <w:szCs w:val="28"/>
      </w:rPr>
      <w:instrText>PAGE</w:instrText>
    </w:r>
    <w:r>
      <w:rPr>
        <w:rFonts w:ascii="Times New Roman" w:eastAsia="Times New Roman" w:hAnsi="Times New Roman" w:cs="Times New Roman"/>
        <w:color w:val="000000"/>
        <w:sz w:val="28"/>
        <w:szCs w:val="28"/>
      </w:rPr>
      <w:fldChar w:fldCharType="separate"/>
    </w:r>
    <w:r w:rsidR="00EE7969">
      <w:rPr>
        <w:rFonts w:ascii="Times New Roman" w:eastAsia="Times New Roman" w:hAnsi="Times New Roman" w:cs="Times New Roman"/>
        <w:noProof/>
        <w:color w:val="000000"/>
        <w:sz w:val="28"/>
        <w:szCs w:val="28"/>
      </w:rPr>
      <w:t>64</w:t>
    </w:r>
    <w:r>
      <w:rPr>
        <w:rFonts w:ascii="Times New Roman" w:eastAsia="Times New Roman" w:hAnsi="Times New Roman" w:cs="Times New Roman"/>
        <w:color w:val="000000"/>
        <w:sz w:val="28"/>
        <w:szCs w:val="2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0D1C31" w14:textId="77777777" w:rsidR="001548E3" w:rsidRDefault="001548E3">
      <w:pPr>
        <w:spacing w:after="0" w:line="240" w:lineRule="auto"/>
      </w:pPr>
      <w:r>
        <w:separator/>
      </w:r>
    </w:p>
  </w:footnote>
  <w:footnote w:type="continuationSeparator" w:id="0">
    <w:p w14:paraId="50D006C4" w14:textId="77777777" w:rsidR="001548E3" w:rsidRDefault="001548E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25.8pt;height:15pt;visibility:visible;mso-wrap-style:square" o:bullet="t">
        <v:imagedata r:id="rId1" o:title=""/>
      </v:shape>
    </w:pict>
  </w:numPicBullet>
  <w:abstractNum w:abstractNumId="0" w15:restartNumberingAfterBreak="0">
    <w:nsid w:val="05E42D59"/>
    <w:multiLevelType w:val="multilevel"/>
    <w:tmpl w:val="E1922760"/>
    <w:lvl w:ilvl="0">
      <w:start w:val="1"/>
      <w:numFmt w:val="bullet"/>
      <w:lvlText w:val="-"/>
      <w:lvlJc w:val="left"/>
      <w:pPr>
        <w:ind w:left="1429"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 w15:restartNumberingAfterBreak="0">
    <w:nsid w:val="069F232A"/>
    <w:multiLevelType w:val="multilevel"/>
    <w:tmpl w:val="0B70217E"/>
    <w:lvl w:ilvl="0">
      <w:start w:val="3"/>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B0B612F"/>
    <w:multiLevelType w:val="multilevel"/>
    <w:tmpl w:val="3BAC9042"/>
    <w:lvl w:ilvl="0">
      <w:start w:val="1"/>
      <w:numFmt w:val="bullet"/>
      <w:lvlText w:val="-"/>
      <w:lvlJc w:val="left"/>
      <w:pPr>
        <w:ind w:left="1429"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3" w15:restartNumberingAfterBreak="0">
    <w:nsid w:val="135313E9"/>
    <w:multiLevelType w:val="multilevel"/>
    <w:tmpl w:val="12D60814"/>
    <w:lvl w:ilvl="0">
      <w:start w:val="1"/>
      <w:numFmt w:val="decimal"/>
      <w:lvlText w:val="%1"/>
      <w:lvlJc w:val="left"/>
      <w:pPr>
        <w:ind w:left="588" w:hanging="588"/>
      </w:pPr>
    </w:lvl>
    <w:lvl w:ilvl="1">
      <w:start w:val="1"/>
      <w:numFmt w:val="decimal"/>
      <w:lvlText w:val="%1.%2"/>
      <w:lvlJc w:val="left"/>
      <w:pPr>
        <w:ind w:left="1297" w:hanging="588"/>
      </w:pPr>
    </w:lvl>
    <w:lvl w:ilvl="2">
      <w:start w:val="1"/>
      <w:numFmt w:val="decimal"/>
      <w:lvlText w:val="%1.%2.%3"/>
      <w:lvlJc w:val="left"/>
      <w:pPr>
        <w:ind w:left="2138" w:hanging="720"/>
      </w:pPr>
    </w:lvl>
    <w:lvl w:ilvl="3">
      <w:start w:val="1"/>
      <w:numFmt w:val="decimal"/>
      <w:lvlText w:val="%1.%2.%3.%4"/>
      <w:lvlJc w:val="left"/>
      <w:pPr>
        <w:ind w:left="3207" w:hanging="1080"/>
      </w:pPr>
    </w:lvl>
    <w:lvl w:ilvl="4">
      <w:start w:val="1"/>
      <w:numFmt w:val="decimal"/>
      <w:lvlText w:val="%1.%2.%3.%4.%5"/>
      <w:lvlJc w:val="left"/>
      <w:pPr>
        <w:ind w:left="3916" w:hanging="1080"/>
      </w:pPr>
    </w:lvl>
    <w:lvl w:ilvl="5">
      <w:start w:val="1"/>
      <w:numFmt w:val="decimal"/>
      <w:lvlText w:val="%1.%2.%3.%4.%5.%6"/>
      <w:lvlJc w:val="left"/>
      <w:pPr>
        <w:ind w:left="4985" w:hanging="1440"/>
      </w:pPr>
    </w:lvl>
    <w:lvl w:ilvl="6">
      <w:start w:val="1"/>
      <w:numFmt w:val="decimal"/>
      <w:lvlText w:val="%1.%2.%3.%4.%5.%6.%7"/>
      <w:lvlJc w:val="left"/>
      <w:pPr>
        <w:ind w:left="5694" w:hanging="1440"/>
      </w:pPr>
    </w:lvl>
    <w:lvl w:ilvl="7">
      <w:start w:val="1"/>
      <w:numFmt w:val="decimal"/>
      <w:lvlText w:val="%1.%2.%3.%4.%5.%6.%7.%8"/>
      <w:lvlJc w:val="left"/>
      <w:pPr>
        <w:ind w:left="6763" w:hanging="1800"/>
      </w:pPr>
    </w:lvl>
    <w:lvl w:ilvl="8">
      <w:start w:val="1"/>
      <w:numFmt w:val="decimal"/>
      <w:lvlText w:val="%1.%2.%3.%4.%5.%6.%7.%8.%9"/>
      <w:lvlJc w:val="left"/>
      <w:pPr>
        <w:ind w:left="7832" w:hanging="2160"/>
      </w:pPr>
    </w:lvl>
  </w:abstractNum>
  <w:abstractNum w:abstractNumId="4" w15:restartNumberingAfterBreak="0">
    <w:nsid w:val="170D0ACC"/>
    <w:multiLevelType w:val="multilevel"/>
    <w:tmpl w:val="C8CA95A6"/>
    <w:lvl w:ilvl="0">
      <w:start w:val="1"/>
      <w:numFmt w:val="bullet"/>
      <w:lvlText w:val="-"/>
      <w:lvlJc w:val="left"/>
      <w:pPr>
        <w:ind w:left="1429"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5" w15:restartNumberingAfterBreak="0">
    <w:nsid w:val="1AE200D1"/>
    <w:multiLevelType w:val="hybridMultilevel"/>
    <w:tmpl w:val="2050EDD0"/>
    <w:lvl w:ilvl="0" w:tplc="12A836F0">
      <w:start w:val="3"/>
      <w:numFmt w:val="bullet"/>
      <w:lvlText w:val=""/>
      <w:lvlJc w:val="left"/>
      <w:pPr>
        <w:ind w:left="1069" w:hanging="360"/>
      </w:pPr>
      <w:rPr>
        <w:rFonts w:ascii="Symbol" w:eastAsia="Times New Roman"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 w15:restartNumberingAfterBreak="0">
    <w:nsid w:val="1CAB7454"/>
    <w:multiLevelType w:val="hybridMultilevel"/>
    <w:tmpl w:val="2A5C8C36"/>
    <w:lvl w:ilvl="0" w:tplc="085402A8">
      <w:start w:val="1"/>
      <w:numFmt w:val="decimal"/>
      <w:lvlText w:val="%1."/>
      <w:lvlJc w:val="left"/>
      <w:pPr>
        <w:ind w:left="1838" w:hanging="42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1E920C66"/>
    <w:multiLevelType w:val="multilevel"/>
    <w:tmpl w:val="B28E98D8"/>
    <w:lvl w:ilvl="0">
      <w:start w:val="1"/>
      <w:numFmt w:val="decimal"/>
      <w:lvlText w:val="%1."/>
      <w:lvlJc w:val="left"/>
      <w:pPr>
        <w:ind w:left="1417" w:hanging="708"/>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8" w15:restartNumberingAfterBreak="0">
    <w:nsid w:val="21C70E70"/>
    <w:multiLevelType w:val="multilevel"/>
    <w:tmpl w:val="B28E98D8"/>
    <w:lvl w:ilvl="0">
      <w:start w:val="1"/>
      <w:numFmt w:val="decimal"/>
      <w:lvlText w:val="%1."/>
      <w:lvlJc w:val="left"/>
      <w:pPr>
        <w:ind w:left="1417" w:hanging="708"/>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9" w15:restartNumberingAfterBreak="0">
    <w:nsid w:val="28753DBA"/>
    <w:multiLevelType w:val="hybridMultilevel"/>
    <w:tmpl w:val="ACD2619C"/>
    <w:lvl w:ilvl="0" w:tplc="7C6EFB6A">
      <w:start w:val="3"/>
      <w:numFmt w:val="bullet"/>
      <w:lvlText w:val=""/>
      <w:lvlJc w:val="left"/>
      <w:pPr>
        <w:ind w:left="1069" w:hanging="360"/>
      </w:pPr>
      <w:rPr>
        <w:rFonts w:ascii="Symbol" w:eastAsia="Times New Roman" w:hAnsi="Symbol" w:cs="Times New Roman" w:hint="default"/>
        <w:color w:val="000000"/>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 w15:restartNumberingAfterBreak="0">
    <w:nsid w:val="29601259"/>
    <w:multiLevelType w:val="hybridMultilevel"/>
    <w:tmpl w:val="7DDAA33E"/>
    <w:lvl w:ilvl="0" w:tplc="13445BA6">
      <w:start w:val="3"/>
      <w:numFmt w:val="bullet"/>
      <w:lvlText w:val=""/>
      <w:lvlJc w:val="left"/>
      <w:pPr>
        <w:ind w:left="1069" w:hanging="360"/>
      </w:pPr>
      <w:rPr>
        <w:rFonts w:ascii="Symbol" w:eastAsia="Times New Roman"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 w15:restartNumberingAfterBreak="0">
    <w:nsid w:val="2C8816CD"/>
    <w:multiLevelType w:val="multilevel"/>
    <w:tmpl w:val="F2E6F0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3758643C"/>
    <w:multiLevelType w:val="hybridMultilevel"/>
    <w:tmpl w:val="5C5E1096"/>
    <w:lvl w:ilvl="0" w:tplc="9EDC077E">
      <w:start w:val="3"/>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3" w15:restartNumberingAfterBreak="0">
    <w:nsid w:val="39D56D20"/>
    <w:multiLevelType w:val="hybridMultilevel"/>
    <w:tmpl w:val="3230C516"/>
    <w:lvl w:ilvl="0" w:tplc="085402A8">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556A04B9"/>
    <w:multiLevelType w:val="multilevel"/>
    <w:tmpl w:val="C8526BA6"/>
    <w:lvl w:ilvl="0">
      <w:start w:val="1"/>
      <w:numFmt w:val="bullet"/>
      <w:lvlText w:val="-"/>
      <w:lvlJc w:val="left"/>
      <w:pPr>
        <w:ind w:left="1429"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5" w15:restartNumberingAfterBreak="0">
    <w:nsid w:val="5A2F1822"/>
    <w:multiLevelType w:val="hybridMultilevel"/>
    <w:tmpl w:val="2BF601DC"/>
    <w:lvl w:ilvl="0" w:tplc="0B0C4890">
      <w:start w:val="1"/>
      <w:numFmt w:val="decimal"/>
      <w:lvlText w:val="%1."/>
      <w:lvlJc w:val="left"/>
      <w:pPr>
        <w:ind w:left="1081" w:hanging="372"/>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612A53DF"/>
    <w:multiLevelType w:val="hybridMultilevel"/>
    <w:tmpl w:val="90826FD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15:restartNumberingAfterBreak="0">
    <w:nsid w:val="6BF44492"/>
    <w:multiLevelType w:val="multilevel"/>
    <w:tmpl w:val="BB041E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177307381">
    <w:abstractNumId w:val="3"/>
  </w:num>
  <w:num w:numId="2" w16cid:durableId="796948354">
    <w:abstractNumId w:val="7"/>
  </w:num>
  <w:num w:numId="3" w16cid:durableId="1958680779">
    <w:abstractNumId w:val="11"/>
  </w:num>
  <w:num w:numId="4" w16cid:durableId="642660880">
    <w:abstractNumId w:val="17"/>
  </w:num>
  <w:num w:numId="5" w16cid:durableId="76444259">
    <w:abstractNumId w:val="0"/>
  </w:num>
  <w:num w:numId="6" w16cid:durableId="1969124826">
    <w:abstractNumId w:val="2"/>
  </w:num>
  <w:num w:numId="7" w16cid:durableId="1665039288">
    <w:abstractNumId w:val="4"/>
  </w:num>
  <w:num w:numId="8" w16cid:durableId="1536044788">
    <w:abstractNumId w:val="14"/>
  </w:num>
  <w:num w:numId="9" w16cid:durableId="1077752591">
    <w:abstractNumId w:val="9"/>
  </w:num>
  <w:num w:numId="10" w16cid:durableId="79565569">
    <w:abstractNumId w:val="5"/>
  </w:num>
  <w:num w:numId="11" w16cid:durableId="1131945166">
    <w:abstractNumId w:val="12"/>
  </w:num>
  <w:num w:numId="12" w16cid:durableId="226305091">
    <w:abstractNumId w:val="10"/>
  </w:num>
  <w:num w:numId="13" w16cid:durableId="1733387519">
    <w:abstractNumId w:val="1"/>
  </w:num>
  <w:num w:numId="14" w16cid:durableId="291863643">
    <w:abstractNumId w:val="15"/>
  </w:num>
  <w:num w:numId="15" w16cid:durableId="382142341">
    <w:abstractNumId w:val="8"/>
  </w:num>
  <w:num w:numId="16" w16cid:durableId="1913193881">
    <w:abstractNumId w:val="16"/>
  </w:num>
  <w:num w:numId="17" w16cid:durableId="746657245">
    <w:abstractNumId w:val="13"/>
  </w:num>
  <w:num w:numId="18" w16cid:durableId="4471612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141"/>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684"/>
    <w:rsid w:val="000007F4"/>
    <w:rsid w:val="00001204"/>
    <w:rsid w:val="00001CCB"/>
    <w:rsid w:val="00002192"/>
    <w:rsid w:val="0000252B"/>
    <w:rsid w:val="00002A68"/>
    <w:rsid w:val="000033FD"/>
    <w:rsid w:val="00003BD1"/>
    <w:rsid w:val="000040D7"/>
    <w:rsid w:val="0000526A"/>
    <w:rsid w:val="00005A49"/>
    <w:rsid w:val="00005B3C"/>
    <w:rsid w:val="00006410"/>
    <w:rsid w:val="000070C9"/>
    <w:rsid w:val="000073CB"/>
    <w:rsid w:val="0001191D"/>
    <w:rsid w:val="00012AD3"/>
    <w:rsid w:val="00012D3A"/>
    <w:rsid w:val="000151EE"/>
    <w:rsid w:val="0001567B"/>
    <w:rsid w:val="0001588C"/>
    <w:rsid w:val="00021090"/>
    <w:rsid w:val="000250C3"/>
    <w:rsid w:val="0002552C"/>
    <w:rsid w:val="0002702B"/>
    <w:rsid w:val="000275CE"/>
    <w:rsid w:val="00031715"/>
    <w:rsid w:val="000330E9"/>
    <w:rsid w:val="000342FD"/>
    <w:rsid w:val="0003473C"/>
    <w:rsid w:val="0003477C"/>
    <w:rsid w:val="00034978"/>
    <w:rsid w:val="000349C1"/>
    <w:rsid w:val="00035C1A"/>
    <w:rsid w:val="000360DC"/>
    <w:rsid w:val="000372A4"/>
    <w:rsid w:val="00037A15"/>
    <w:rsid w:val="00037E9B"/>
    <w:rsid w:val="00037F76"/>
    <w:rsid w:val="00040D2C"/>
    <w:rsid w:val="00041D0A"/>
    <w:rsid w:val="00041D4C"/>
    <w:rsid w:val="0004292D"/>
    <w:rsid w:val="00044553"/>
    <w:rsid w:val="00045C64"/>
    <w:rsid w:val="00046617"/>
    <w:rsid w:val="000474C3"/>
    <w:rsid w:val="00047672"/>
    <w:rsid w:val="0005033A"/>
    <w:rsid w:val="00050D93"/>
    <w:rsid w:val="0005472D"/>
    <w:rsid w:val="000548C5"/>
    <w:rsid w:val="00054A30"/>
    <w:rsid w:val="000554B5"/>
    <w:rsid w:val="00061062"/>
    <w:rsid w:val="00063747"/>
    <w:rsid w:val="0006392B"/>
    <w:rsid w:val="00064053"/>
    <w:rsid w:val="00064683"/>
    <w:rsid w:val="00065A25"/>
    <w:rsid w:val="00065C74"/>
    <w:rsid w:val="0006625F"/>
    <w:rsid w:val="000666B2"/>
    <w:rsid w:val="0006730E"/>
    <w:rsid w:val="0007106D"/>
    <w:rsid w:val="00073DA9"/>
    <w:rsid w:val="0007448D"/>
    <w:rsid w:val="000761A5"/>
    <w:rsid w:val="00077F96"/>
    <w:rsid w:val="000809B2"/>
    <w:rsid w:val="00084443"/>
    <w:rsid w:val="00084BFD"/>
    <w:rsid w:val="000856CD"/>
    <w:rsid w:val="00090635"/>
    <w:rsid w:val="000910C7"/>
    <w:rsid w:val="000921F1"/>
    <w:rsid w:val="00092E01"/>
    <w:rsid w:val="000937CD"/>
    <w:rsid w:val="000938C0"/>
    <w:rsid w:val="000949C4"/>
    <w:rsid w:val="00095341"/>
    <w:rsid w:val="00095710"/>
    <w:rsid w:val="000A0F95"/>
    <w:rsid w:val="000A27BE"/>
    <w:rsid w:val="000A3D18"/>
    <w:rsid w:val="000A3E24"/>
    <w:rsid w:val="000A5002"/>
    <w:rsid w:val="000A620A"/>
    <w:rsid w:val="000A7699"/>
    <w:rsid w:val="000B0A71"/>
    <w:rsid w:val="000B0DA1"/>
    <w:rsid w:val="000B12AC"/>
    <w:rsid w:val="000B1374"/>
    <w:rsid w:val="000B1E7C"/>
    <w:rsid w:val="000B2869"/>
    <w:rsid w:val="000B5479"/>
    <w:rsid w:val="000B6C14"/>
    <w:rsid w:val="000B78CD"/>
    <w:rsid w:val="000B7A58"/>
    <w:rsid w:val="000B7C6C"/>
    <w:rsid w:val="000C2679"/>
    <w:rsid w:val="000C2EE9"/>
    <w:rsid w:val="000C37CE"/>
    <w:rsid w:val="000C3889"/>
    <w:rsid w:val="000C4620"/>
    <w:rsid w:val="000C66DF"/>
    <w:rsid w:val="000C6DDE"/>
    <w:rsid w:val="000C7ED5"/>
    <w:rsid w:val="000D093A"/>
    <w:rsid w:val="000D0C8B"/>
    <w:rsid w:val="000D1EFD"/>
    <w:rsid w:val="000D4BA0"/>
    <w:rsid w:val="000D4CF7"/>
    <w:rsid w:val="000D4DC7"/>
    <w:rsid w:val="000D7557"/>
    <w:rsid w:val="000D7561"/>
    <w:rsid w:val="000E0BC2"/>
    <w:rsid w:val="000E13A3"/>
    <w:rsid w:val="000E2524"/>
    <w:rsid w:val="000E2822"/>
    <w:rsid w:val="000E62D1"/>
    <w:rsid w:val="000E7B5C"/>
    <w:rsid w:val="000F0AA7"/>
    <w:rsid w:val="000F126D"/>
    <w:rsid w:val="000F2834"/>
    <w:rsid w:val="000F3E77"/>
    <w:rsid w:val="000F6040"/>
    <w:rsid w:val="000F6629"/>
    <w:rsid w:val="000F7F67"/>
    <w:rsid w:val="00100BEF"/>
    <w:rsid w:val="0010147D"/>
    <w:rsid w:val="0010322C"/>
    <w:rsid w:val="00103F08"/>
    <w:rsid w:val="00105D28"/>
    <w:rsid w:val="00107EFC"/>
    <w:rsid w:val="001110C8"/>
    <w:rsid w:val="001112CA"/>
    <w:rsid w:val="00113D31"/>
    <w:rsid w:val="0011420C"/>
    <w:rsid w:val="00114C20"/>
    <w:rsid w:val="001174DC"/>
    <w:rsid w:val="00117C39"/>
    <w:rsid w:val="00120DDB"/>
    <w:rsid w:val="001216EE"/>
    <w:rsid w:val="0012444B"/>
    <w:rsid w:val="0012527F"/>
    <w:rsid w:val="00125C86"/>
    <w:rsid w:val="00126A1E"/>
    <w:rsid w:val="00126DE5"/>
    <w:rsid w:val="00131159"/>
    <w:rsid w:val="001315EB"/>
    <w:rsid w:val="00133081"/>
    <w:rsid w:val="0013398E"/>
    <w:rsid w:val="00134119"/>
    <w:rsid w:val="00134267"/>
    <w:rsid w:val="00134CAF"/>
    <w:rsid w:val="00135F32"/>
    <w:rsid w:val="00136F9D"/>
    <w:rsid w:val="001376B9"/>
    <w:rsid w:val="00137AFC"/>
    <w:rsid w:val="00141923"/>
    <w:rsid w:val="0014272C"/>
    <w:rsid w:val="00142F18"/>
    <w:rsid w:val="00143A37"/>
    <w:rsid w:val="001533ED"/>
    <w:rsid w:val="00153C43"/>
    <w:rsid w:val="00154036"/>
    <w:rsid w:val="001548E3"/>
    <w:rsid w:val="00154D87"/>
    <w:rsid w:val="00155CAA"/>
    <w:rsid w:val="0015647E"/>
    <w:rsid w:val="00162FEC"/>
    <w:rsid w:val="0016375D"/>
    <w:rsid w:val="0016485F"/>
    <w:rsid w:val="001657AE"/>
    <w:rsid w:val="00165861"/>
    <w:rsid w:val="001703CE"/>
    <w:rsid w:val="00172E43"/>
    <w:rsid w:val="00174BB4"/>
    <w:rsid w:val="00176AF7"/>
    <w:rsid w:val="0018073C"/>
    <w:rsid w:val="00182B06"/>
    <w:rsid w:val="0019497E"/>
    <w:rsid w:val="001954FA"/>
    <w:rsid w:val="00197680"/>
    <w:rsid w:val="001A07FE"/>
    <w:rsid w:val="001A2A03"/>
    <w:rsid w:val="001A3290"/>
    <w:rsid w:val="001A3D52"/>
    <w:rsid w:val="001A3F1F"/>
    <w:rsid w:val="001A5599"/>
    <w:rsid w:val="001A5EDE"/>
    <w:rsid w:val="001A7B05"/>
    <w:rsid w:val="001A7D56"/>
    <w:rsid w:val="001B0B9C"/>
    <w:rsid w:val="001B1823"/>
    <w:rsid w:val="001B19DE"/>
    <w:rsid w:val="001B1A2B"/>
    <w:rsid w:val="001B24AF"/>
    <w:rsid w:val="001B328D"/>
    <w:rsid w:val="001B4E5F"/>
    <w:rsid w:val="001B658B"/>
    <w:rsid w:val="001B72C4"/>
    <w:rsid w:val="001B7435"/>
    <w:rsid w:val="001B76C6"/>
    <w:rsid w:val="001B7A02"/>
    <w:rsid w:val="001B7E65"/>
    <w:rsid w:val="001C3EBF"/>
    <w:rsid w:val="001C6122"/>
    <w:rsid w:val="001C73ED"/>
    <w:rsid w:val="001D05BE"/>
    <w:rsid w:val="001D0A36"/>
    <w:rsid w:val="001D0CD6"/>
    <w:rsid w:val="001D13D7"/>
    <w:rsid w:val="001D3234"/>
    <w:rsid w:val="001D3A10"/>
    <w:rsid w:val="001D56B4"/>
    <w:rsid w:val="001D7880"/>
    <w:rsid w:val="001E04D9"/>
    <w:rsid w:val="001E133F"/>
    <w:rsid w:val="001E2B5C"/>
    <w:rsid w:val="001E52F1"/>
    <w:rsid w:val="001E6FFF"/>
    <w:rsid w:val="001F2E7D"/>
    <w:rsid w:val="001F355F"/>
    <w:rsid w:val="001F3671"/>
    <w:rsid w:val="001F4685"/>
    <w:rsid w:val="001F7C72"/>
    <w:rsid w:val="00200598"/>
    <w:rsid w:val="00203519"/>
    <w:rsid w:val="0020397C"/>
    <w:rsid w:val="00203A1E"/>
    <w:rsid w:val="002049B1"/>
    <w:rsid w:val="00204B4B"/>
    <w:rsid w:val="00205828"/>
    <w:rsid w:val="002066C9"/>
    <w:rsid w:val="002109EA"/>
    <w:rsid w:val="0021138B"/>
    <w:rsid w:val="00215F3C"/>
    <w:rsid w:val="00216ACB"/>
    <w:rsid w:val="00216D79"/>
    <w:rsid w:val="0022146A"/>
    <w:rsid w:val="002216C3"/>
    <w:rsid w:val="002221DE"/>
    <w:rsid w:val="00223D59"/>
    <w:rsid w:val="00223F1A"/>
    <w:rsid w:val="002243D0"/>
    <w:rsid w:val="00227B31"/>
    <w:rsid w:val="00230128"/>
    <w:rsid w:val="002303FB"/>
    <w:rsid w:val="002306F4"/>
    <w:rsid w:val="00230D23"/>
    <w:rsid w:val="00230D88"/>
    <w:rsid w:val="00231E20"/>
    <w:rsid w:val="0023216D"/>
    <w:rsid w:val="00233B3D"/>
    <w:rsid w:val="00234A58"/>
    <w:rsid w:val="00234D45"/>
    <w:rsid w:val="00236018"/>
    <w:rsid w:val="00236487"/>
    <w:rsid w:val="002414EF"/>
    <w:rsid w:val="00241896"/>
    <w:rsid w:val="00242103"/>
    <w:rsid w:val="00242404"/>
    <w:rsid w:val="00244A49"/>
    <w:rsid w:val="00244C2E"/>
    <w:rsid w:val="00245D1E"/>
    <w:rsid w:val="0024670C"/>
    <w:rsid w:val="00247AB7"/>
    <w:rsid w:val="0025100D"/>
    <w:rsid w:val="00251242"/>
    <w:rsid w:val="00251A2F"/>
    <w:rsid w:val="00253121"/>
    <w:rsid w:val="00253393"/>
    <w:rsid w:val="00253398"/>
    <w:rsid w:val="002535D8"/>
    <w:rsid w:val="00254B8A"/>
    <w:rsid w:val="00255805"/>
    <w:rsid w:val="00255CD2"/>
    <w:rsid w:val="00255EE2"/>
    <w:rsid w:val="00256304"/>
    <w:rsid w:val="00262C20"/>
    <w:rsid w:val="0026651B"/>
    <w:rsid w:val="002665F2"/>
    <w:rsid w:val="0026773B"/>
    <w:rsid w:val="00270632"/>
    <w:rsid w:val="002711D2"/>
    <w:rsid w:val="00272D5F"/>
    <w:rsid w:val="00274B8E"/>
    <w:rsid w:val="002776E4"/>
    <w:rsid w:val="00280A42"/>
    <w:rsid w:val="00281499"/>
    <w:rsid w:val="00281FB5"/>
    <w:rsid w:val="00282332"/>
    <w:rsid w:val="00282EB2"/>
    <w:rsid w:val="0028358F"/>
    <w:rsid w:val="00284328"/>
    <w:rsid w:val="00284BDD"/>
    <w:rsid w:val="0028607A"/>
    <w:rsid w:val="0028660A"/>
    <w:rsid w:val="002867B4"/>
    <w:rsid w:val="00286DC8"/>
    <w:rsid w:val="00286E26"/>
    <w:rsid w:val="00287552"/>
    <w:rsid w:val="00287CFC"/>
    <w:rsid w:val="002915D6"/>
    <w:rsid w:val="00291716"/>
    <w:rsid w:val="0029211C"/>
    <w:rsid w:val="00292B8A"/>
    <w:rsid w:val="00292FE9"/>
    <w:rsid w:val="0029556F"/>
    <w:rsid w:val="00296FC0"/>
    <w:rsid w:val="002A1410"/>
    <w:rsid w:val="002A252C"/>
    <w:rsid w:val="002A5BE5"/>
    <w:rsid w:val="002A5E95"/>
    <w:rsid w:val="002A74EA"/>
    <w:rsid w:val="002B0363"/>
    <w:rsid w:val="002B06F2"/>
    <w:rsid w:val="002B0E84"/>
    <w:rsid w:val="002B32F2"/>
    <w:rsid w:val="002B387F"/>
    <w:rsid w:val="002B5634"/>
    <w:rsid w:val="002B6A81"/>
    <w:rsid w:val="002B6BBE"/>
    <w:rsid w:val="002C14A4"/>
    <w:rsid w:val="002C1771"/>
    <w:rsid w:val="002C28A3"/>
    <w:rsid w:val="002C2FD5"/>
    <w:rsid w:val="002C5C2B"/>
    <w:rsid w:val="002C6767"/>
    <w:rsid w:val="002C6D1D"/>
    <w:rsid w:val="002C7357"/>
    <w:rsid w:val="002C7EE5"/>
    <w:rsid w:val="002D081C"/>
    <w:rsid w:val="002D182E"/>
    <w:rsid w:val="002D1CB3"/>
    <w:rsid w:val="002D2F53"/>
    <w:rsid w:val="002D3690"/>
    <w:rsid w:val="002D3BAC"/>
    <w:rsid w:val="002D6A76"/>
    <w:rsid w:val="002D6F9E"/>
    <w:rsid w:val="002E0109"/>
    <w:rsid w:val="002E0A51"/>
    <w:rsid w:val="002E18E7"/>
    <w:rsid w:val="002E23B4"/>
    <w:rsid w:val="002E3861"/>
    <w:rsid w:val="002E459C"/>
    <w:rsid w:val="002E5786"/>
    <w:rsid w:val="002E62F4"/>
    <w:rsid w:val="002F1DEF"/>
    <w:rsid w:val="002F23D8"/>
    <w:rsid w:val="002F4521"/>
    <w:rsid w:val="002F4BAF"/>
    <w:rsid w:val="002F570B"/>
    <w:rsid w:val="002F66B2"/>
    <w:rsid w:val="002F73C0"/>
    <w:rsid w:val="002F75DB"/>
    <w:rsid w:val="002F7A8F"/>
    <w:rsid w:val="00300BBC"/>
    <w:rsid w:val="00301164"/>
    <w:rsid w:val="003026CC"/>
    <w:rsid w:val="0030273F"/>
    <w:rsid w:val="00302F47"/>
    <w:rsid w:val="00303459"/>
    <w:rsid w:val="003035FE"/>
    <w:rsid w:val="0030416D"/>
    <w:rsid w:val="003042BE"/>
    <w:rsid w:val="00304427"/>
    <w:rsid w:val="00307364"/>
    <w:rsid w:val="003075CB"/>
    <w:rsid w:val="00310BC5"/>
    <w:rsid w:val="00310FF2"/>
    <w:rsid w:val="00311567"/>
    <w:rsid w:val="003121FB"/>
    <w:rsid w:val="00313511"/>
    <w:rsid w:val="00314237"/>
    <w:rsid w:val="00314253"/>
    <w:rsid w:val="003148C3"/>
    <w:rsid w:val="00315E52"/>
    <w:rsid w:val="0031722B"/>
    <w:rsid w:val="00317B0D"/>
    <w:rsid w:val="00320EDC"/>
    <w:rsid w:val="00321042"/>
    <w:rsid w:val="00322A6B"/>
    <w:rsid w:val="00322F16"/>
    <w:rsid w:val="00322F91"/>
    <w:rsid w:val="003244A3"/>
    <w:rsid w:val="00324637"/>
    <w:rsid w:val="00327863"/>
    <w:rsid w:val="003311A3"/>
    <w:rsid w:val="0033198B"/>
    <w:rsid w:val="00331CFB"/>
    <w:rsid w:val="00333136"/>
    <w:rsid w:val="00334348"/>
    <w:rsid w:val="00336743"/>
    <w:rsid w:val="003406BA"/>
    <w:rsid w:val="00341211"/>
    <w:rsid w:val="00341B52"/>
    <w:rsid w:val="00341BB8"/>
    <w:rsid w:val="00341FE9"/>
    <w:rsid w:val="00342782"/>
    <w:rsid w:val="003428FF"/>
    <w:rsid w:val="00342D76"/>
    <w:rsid w:val="00342DD1"/>
    <w:rsid w:val="00350776"/>
    <w:rsid w:val="00353CF9"/>
    <w:rsid w:val="00354117"/>
    <w:rsid w:val="003542C4"/>
    <w:rsid w:val="003546D1"/>
    <w:rsid w:val="003547BA"/>
    <w:rsid w:val="003558D6"/>
    <w:rsid w:val="00355F64"/>
    <w:rsid w:val="00356592"/>
    <w:rsid w:val="003576F9"/>
    <w:rsid w:val="00357A6C"/>
    <w:rsid w:val="003664D3"/>
    <w:rsid w:val="00366E80"/>
    <w:rsid w:val="0037195A"/>
    <w:rsid w:val="00373917"/>
    <w:rsid w:val="0037676A"/>
    <w:rsid w:val="003775CD"/>
    <w:rsid w:val="00377C1F"/>
    <w:rsid w:val="00377D24"/>
    <w:rsid w:val="003818E8"/>
    <w:rsid w:val="00381E11"/>
    <w:rsid w:val="00383109"/>
    <w:rsid w:val="00383356"/>
    <w:rsid w:val="003841DD"/>
    <w:rsid w:val="003844C5"/>
    <w:rsid w:val="003848A6"/>
    <w:rsid w:val="003866A7"/>
    <w:rsid w:val="003878FA"/>
    <w:rsid w:val="00391B34"/>
    <w:rsid w:val="00391C80"/>
    <w:rsid w:val="00392579"/>
    <w:rsid w:val="00393A30"/>
    <w:rsid w:val="00394200"/>
    <w:rsid w:val="00394945"/>
    <w:rsid w:val="00394E3B"/>
    <w:rsid w:val="00395026"/>
    <w:rsid w:val="00397F42"/>
    <w:rsid w:val="003A0136"/>
    <w:rsid w:val="003A2522"/>
    <w:rsid w:val="003A29D5"/>
    <w:rsid w:val="003A35C4"/>
    <w:rsid w:val="003A4152"/>
    <w:rsid w:val="003A4609"/>
    <w:rsid w:val="003A664A"/>
    <w:rsid w:val="003A6EEA"/>
    <w:rsid w:val="003A7CED"/>
    <w:rsid w:val="003B0B05"/>
    <w:rsid w:val="003B0C26"/>
    <w:rsid w:val="003B1C4F"/>
    <w:rsid w:val="003B58BF"/>
    <w:rsid w:val="003C2288"/>
    <w:rsid w:val="003C2500"/>
    <w:rsid w:val="003C2518"/>
    <w:rsid w:val="003C4F92"/>
    <w:rsid w:val="003C500C"/>
    <w:rsid w:val="003C5C20"/>
    <w:rsid w:val="003C5C84"/>
    <w:rsid w:val="003C68D3"/>
    <w:rsid w:val="003C73D8"/>
    <w:rsid w:val="003D1B05"/>
    <w:rsid w:val="003D3711"/>
    <w:rsid w:val="003D445B"/>
    <w:rsid w:val="003D6856"/>
    <w:rsid w:val="003D6868"/>
    <w:rsid w:val="003E1A79"/>
    <w:rsid w:val="003E3A93"/>
    <w:rsid w:val="003E42A8"/>
    <w:rsid w:val="003E42CC"/>
    <w:rsid w:val="003E55C8"/>
    <w:rsid w:val="003E7CEA"/>
    <w:rsid w:val="003F069F"/>
    <w:rsid w:val="003F18EF"/>
    <w:rsid w:val="003F37AD"/>
    <w:rsid w:val="003F6AED"/>
    <w:rsid w:val="003F6C67"/>
    <w:rsid w:val="00400445"/>
    <w:rsid w:val="004015A1"/>
    <w:rsid w:val="0040292F"/>
    <w:rsid w:val="00404040"/>
    <w:rsid w:val="00405426"/>
    <w:rsid w:val="0040579C"/>
    <w:rsid w:val="00405EC8"/>
    <w:rsid w:val="00406E54"/>
    <w:rsid w:val="0040700E"/>
    <w:rsid w:val="00407CB1"/>
    <w:rsid w:val="0041263F"/>
    <w:rsid w:val="0041270E"/>
    <w:rsid w:val="00412D83"/>
    <w:rsid w:val="00414B5E"/>
    <w:rsid w:val="00416B91"/>
    <w:rsid w:val="00416E31"/>
    <w:rsid w:val="00417108"/>
    <w:rsid w:val="0042133F"/>
    <w:rsid w:val="00422B29"/>
    <w:rsid w:val="00424093"/>
    <w:rsid w:val="00424D39"/>
    <w:rsid w:val="004279EB"/>
    <w:rsid w:val="004310B6"/>
    <w:rsid w:val="00431EC2"/>
    <w:rsid w:val="0043217D"/>
    <w:rsid w:val="00432615"/>
    <w:rsid w:val="00434AED"/>
    <w:rsid w:val="0043567A"/>
    <w:rsid w:val="0044014E"/>
    <w:rsid w:val="00440471"/>
    <w:rsid w:val="00440A65"/>
    <w:rsid w:val="00441136"/>
    <w:rsid w:val="004416E5"/>
    <w:rsid w:val="0044229F"/>
    <w:rsid w:val="004424C1"/>
    <w:rsid w:val="00442905"/>
    <w:rsid w:val="004459F0"/>
    <w:rsid w:val="00445B2F"/>
    <w:rsid w:val="00447122"/>
    <w:rsid w:val="00447965"/>
    <w:rsid w:val="00450832"/>
    <w:rsid w:val="00450ADA"/>
    <w:rsid w:val="00451418"/>
    <w:rsid w:val="0045183C"/>
    <w:rsid w:val="00453105"/>
    <w:rsid w:val="0045327A"/>
    <w:rsid w:val="00453365"/>
    <w:rsid w:val="004533DD"/>
    <w:rsid w:val="004543EF"/>
    <w:rsid w:val="00454757"/>
    <w:rsid w:val="00454EBA"/>
    <w:rsid w:val="00455823"/>
    <w:rsid w:val="00455937"/>
    <w:rsid w:val="00456248"/>
    <w:rsid w:val="0045650E"/>
    <w:rsid w:val="004576C5"/>
    <w:rsid w:val="00457B41"/>
    <w:rsid w:val="004600BA"/>
    <w:rsid w:val="00460F21"/>
    <w:rsid w:val="00463126"/>
    <w:rsid w:val="00464964"/>
    <w:rsid w:val="0046511A"/>
    <w:rsid w:val="004653C8"/>
    <w:rsid w:val="00466C59"/>
    <w:rsid w:val="0047096B"/>
    <w:rsid w:val="00470E11"/>
    <w:rsid w:val="00471A85"/>
    <w:rsid w:val="004720DC"/>
    <w:rsid w:val="00472383"/>
    <w:rsid w:val="00472CEE"/>
    <w:rsid w:val="00474189"/>
    <w:rsid w:val="004747BE"/>
    <w:rsid w:val="00477B75"/>
    <w:rsid w:val="00477FB2"/>
    <w:rsid w:val="00480698"/>
    <w:rsid w:val="00480E3E"/>
    <w:rsid w:val="00484704"/>
    <w:rsid w:val="00485338"/>
    <w:rsid w:val="004862A4"/>
    <w:rsid w:val="0049096E"/>
    <w:rsid w:val="00492244"/>
    <w:rsid w:val="0049231E"/>
    <w:rsid w:val="00493A44"/>
    <w:rsid w:val="004940FE"/>
    <w:rsid w:val="00495C66"/>
    <w:rsid w:val="00495D44"/>
    <w:rsid w:val="0049603A"/>
    <w:rsid w:val="0049626C"/>
    <w:rsid w:val="00497425"/>
    <w:rsid w:val="004974C5"/>
    <w:rsid w:val="004A23F4"/>
    <w:rsid w:val="004A2834"/>
    <w:rsid w:val="004A2B5B"/>
    <w:rsid w:val="004A3988"/>
    <w:rsid w:val="004A3A49"/>
    <w:rsid w:val="004A5CD3"/>
    <w:rsid w:val="004A7D99"/>
    <w:rsid w:val="004B1F0C"/>
    <w:rsid w:val="004B34E1"/>
    <w:rsid w:val="004B4274"/>
    <w:rsid w:val="004B4385"/>
    <w:rsid w:val="004B6431"/>
    <w:rsid w:val="004B64E1"/>
    <w:rsid w:val="004B7086"/>
    <w:rsid w:val="004B7476"/>
    <w:rsid w:val="004B7D68"/>
    <w:rsid w:val="004C0389"/>
    <w:rsid w:val="004C2F37"/>
    <w:rsid w:val="004C3021"/>
    <w:rsid w:val="004C3461"/>
    <w:rsid w:val="004C3841"/>
    <w:rsid w:val="004C6812"/>
    <w:rsid w:val="004C753C"/>
    <w:rsid w:val="004C7863"/>
    <w:rsid w:val="004D0099"/>
    <w:rsid w:val="004D0FAC"/>
    <w:rsid w:val="004D14CB"/>
    <w:rsid w:val="004D17F4"/>
    <w:rsid w:val="004D1BDA"/>
    <w:rsid w:val="004D20E1"/>
    <w:rsid w:val="004D242A"/>
    <w:rsid w:val="004D27E3"/>
    <w:rsid w:val="004D3A17"/>
    <w:rsid w:val="004D5F3D"/>
    <w:rsid w:val="004D66E7"/>
    <w:rsid w:val="004E2259"/>
    <w:rsid w:val="004E3DE3"/>
    <w:rsid w:val="004E5E29"/>
    <w:rsid w:val="004F0887"/>
    <w:rsid w:val="004F43D6"/>
    <w:rsid w:val="004F483F"/>
    <w:rsid w:val="004F5DED"/>
    <w:rsid w:val="004F6305"/>
    <w:rsid w:val="004F69E6"/>
    <w:rsid w:val="00500366"/>
    <w:rsid w:val="005005A3"/>
    <w:rsid w:val="005005E0"/>
    <w:rsid w:val="00502291"/>
    <w:rsid w:val="00502AE0"/>
    <w:rsid w:val="00502DA4"/>
    <w:rsid w:val="00503C30"/>
    <w:rsid w:val="0050493F"/>
    <w:rsid w:val="00506670"/>
    <w:rsid w:val="005071DF"/>
    <w:rsid w:val="0051183A"/>
    <w:rsid w:val="00511DE2"/>
    <w:rsid w:val="00512602"/>
    <w:rsid w:val="00513F4E"/>
    <w:rsid w:val="00514104"/>
    <w:rsid w:val="00514F55"/>
    <w:rsid w:val="00516037"/>
    <w:rsid w:val="00516807"/>
    <w:rsid w:val="00517AED"/>
    <w:rsid w:val="0052081E"/>
    <w:rsid w:val="00520F53"/>
    <w:rsid w:val="005236C1"/>
    <w:rsid w:val="00523A89"/>
    <w:rsid w:val="0052737E"/>
    <w:rsid w:val="005323ED"/>
    <w:rsid w:val="00533C10"/>
    <w:rsid w:val="0053473D"/>
    <w:rsid w:val="00535091"/>
    <w:rsid w:val="005353A6"/>
    <w:rsid w:val="00535519"/>
    <w:rsid w:val="00535961"/>
    <w:rsid w:val="0054025D"/>
    <w:rsid w:val="005427B0"/>
    <w:rsid w:val="00542A63"/>
    <w:rsid w:val="0054451B"/>
    <w:rsid w:val="00544F91"/>
    <w:rsid w:val="005451B1"/>
    <w:rsid w:val="00545B73"/>
    <w:rsid w:val="00546CE8"/>
    <w:rsid w:val="00546E74"/>
    <w:rsid w:val="005471DE"/>
    <w:rsid w:val="00547331"/>
    <w:rsid w:val="005479CE"/>
    <w:rsid w:val="0055005B"/>
    <w:rsid w:val="0055038A"/>
    <w:rsid w:val="00550C34"/>
    <w:rsid w:val="00550D1D"/>
    <w:rsid w:val="00553895"/>
    <w:rsid w:val="00554044"/>
    <w:rsid w:val="00554A0C"/>
    <w:rsid w:val="00555D9E"/>
    <w:rsid w:val="0055609A"/>
    <w:rsid w:val="00556140"/>
    <w:rsid w:val="0055665F"/>
    <w:rsid w:val="005571C4"/>
    <w:rsid w:val="00560AC3"/>
    <w:rsid w:val="005611A8"/>
    <w:rsid w:val="005630A7"/>
    <w:rsid w:val="00563638"/>
    <w:rsid w:val="00564BBF"/>
    <w:rsid w:val="00565763"/>
    <w:rsid w:val="00565D1B"/>
    <w:rsid w:val="00571D80"/>
    <w:rsid w:val="0057231D"/>
    <w:rsid w:val="00573C8A"/>
    <w:rsid w:val="0057404A"/>
    <w:rsid w:val="005742BF"/>
    <w:rsid w:val="0057482C"/>
    <w:rsid w:val="005756AF"/>
    <w:rsid w:val="00580494"/>
    <w:rsid w:val="005831B6"/>
    <w:rsid w:val="00583999"/>
    <w:rsid w:val="00586196"/>
    <w:rsid w:val="005874FC"/>
    <w:rsid w:val="00590E8C"/>
    <w:rsid w:val="005911FB"/>
    <w:rsid w:val="00591217"/>
    <w:rsid w:val="00592430"/>
    <w:rsid w:val="00592444"/>
    <w:rsid w:val="005925AF"/>
    <w:rsid w:val="00592F4F"/>
    <w:rsid w:val="005935FD"/>
    <w:rsid w:val="005A0C62"/>
    <w:rsid w:val="005A197B"/>
    <w:rsid w:val="005A3CC9"/>
    <w:rsid w:val="005A3D88"/>
    <w:rsid w:val="005A4501"/>
    <w:rsid w:val="005A4C1E"/>
    <w:rsid w:val="005B11F5"/>
    <w:rsid w:val="005B1BE5"/>
    <w:rsid w:val="005B20A4"/>
    <w:rsid w:val="005B2EF6"/>
    <w:rsid w:val="005B39D4"/>
    <w:rsid w:val="005B5537"/>
    <w:rsid w:val="005B631A"/>
    <w:rsid w:val="005B77BC"/>
    <w:rsid w:val="005B7F30"/>
    <w:rsid w:val="005C1860"/>
    <w:rsid w:val="005C58EB"/>
    <w:rsid w:val="005C64E2"/>
    <w:rsid w:val="005C7E77"/>
    <w:rsid w:val="005D18FD"/>
    <w:rsid w:val="005D422C"/>
    <w:rsid w:val="005D5D26"/>
    <w:rsid w:val="005D655A"/>
    <w:rsid w:val="005D6AC3"/>
    <w:rsid w:val="005D7B30"/>
    <w:rsid w:val="005E0661"/>
    <w:rsid w:val="005E0F60"/>
    <w:rsid w:val="005E26BF"/>
    <w:rsid w:val="005E3FA4"/>
    <w:rsid w:val="005E4053"/>
    <w:rsid w:val="005E46D7"/>
    <w:rsid w:val="005E4764"/>
    <w:rsid w:val="005E59A6"/>
    <w:rsid w:val="005E5A69"/>
    <w:rsid w:val="005E5CA5"/>
    <w:rsid w:val="005E61B2"/>
    <w:rsid w:val="005E62E9"/>
    <w:rsid w:val="005E6758"/>
    <w:rsid w:val="005E703C"/>
    <w:rsid w:val="005F0ECC"/>
    <w:rsid w:val="005F28BA"/>
    <w:rsid w:val="005F4845"/>
    <w:rsid w:val="005F7445"/>
    <w:rsid w:val="00600248"/>
    <w:rsid w:val="006002AF"/>
    <w:rsid w:val="00600F15"/>
    <w:rsid w:val="00601860"/>
    <w:rsid w:val="00602F9B"/>
    <w:rsid w:val="00603450"/>
    <w:rsid w:val="00603923"/>
    <w:rsid w:val="00605899"/>
    <w:rsid w:val="00605F23"/>
    <w:rsid w:val="00607D94"/>
    <w:rsid w:val="00607E11"/>
    <w:rsid w:val="00611EF5"/>
    <w:rsid w:val="006127B7"/>
    <w:rsid w:val="00614163"/>
    <w:rsid w:val="0061425A"/>
    <w:rsid w:val="00615828"/>
    <w:rsid w:val="00616236"/>
    <w:rsid w:val="006162D9"/>
    <w:rsid w:val="0061797A"/>
    <w:rsid w:val="00620F03"/>
    <w:rsid w:val="00621FD3"/>
    <w:rsid w:val="006227DE"/>
    <w:rsid w:val="00623172"/>
    <w:rsid w:val="0062660D"/>
    <w:rsid w:val="00630362"/>
    <w:rsid w:val="00630B42"/>
    <w:rsid w:val="00630FC3"/>
    <w:rsid w:val="00631B5A"/>
    <w:rsid w:val="00633011"/>
    <w:rsid w:val="006352A8"/>
    <w:rsid w:val="00641649"/>
    <w:rsid w:val="0064172D"/>
    <w:rsid w:val="00641C13"/>
    <w:rsid w:val="00641C3D"/>
    <w:rsid w:val="00642305"/>
    <w:rsid w:val="00643284"/>
    <w:rsid w:val="00643758"/>
    <w:rsid w:val="006438E7"/>
    <w:rsid w:val="00643B83"/>
    <w:rsid w:val="0064413B"/>
    <w:rsid w:val="006465A9"/>
    <w:rsid w:val="00647A31"/>
    <w:rsid w:val="00653657"/>
    <w:rsid w:val="00653680"/>
    <w:rsid w:val="00654F35"/>
    <w:rsid w:val="00655755"/>
    <w:rsid w:val="006602F8"/>
    <w:rsid w:val="00661B9B"/>
    <w:rsid w:val="00662EBB"/>
    <w:rsid w:val="00662FF6"/>
    <w:rsid w:val="0066525D"/>
    <w:rsid w:val="0066564A"/>
    <w:rsid w:val="006679A5"/>
    <w:rsid w:val="0067117F"/>
    <w:rsid w:val="00671798"/>
    <w:rsid w:val="00671888"/>
    <w:rsid w:val="00672AA0"/>
    <w:rsid w:val="00672B49"/>
    <w:rsid w:val="006735B4"/>
    <w:rsid w:val="006737F2"/>
    <w:rsid w:val="00673DE1"/>
    <w:rsid w:val="00673E85"/>
    <w:rsid w:val="006750CD"/>
    <w:rsid w:val="00675FBC"/>
    <w:rsid w:val="00676465"/>
    <w:rsid w:val="00676794"/>
    <w:rsid w:val="00676F7F"/>
    <w:rsid w:val="00677852"/>
    <w:rsid w:val="00677A05"/>
    <w:rsid w:val="00681BEB"/>
    <w:rsid w:val="006820FA"/>
    <w:rsid w:val="00682F82"/>
    <w:rsid w:val="0068357D"/>
    <w:rsid w:val="00684A8B"/>
    <w:rsid w:val="0069047B"/>
    <w:rsid w:val="00690971"/>
    <w:rsid w:val="006918DA"/>
    <w:rsid w:val="00691AEC"/>
    <w:rsid w:val="00691DB8"/>
    <w:rsid w:val="006943B6"/>
    <w:rsid w:val="00696112"/>
    <w:rsid w:val="00696885"/>
    <w:rsid w:val="00697B3A"/>
    <w:rsid w:val="006A031D"/>
    <w:rsid w:val="006A637B"/>
    <w:rsid w:val="006A63A9"/>
    <w:rsid w:val="006A76A4"/>
    <w:rsid w:val="006B14B9"/>
    <w:rsid w:val="006B2E51"/>
    <w:rsid w:val="006B31FE"/>
    <w:rsid w:val="006B794C"/>
    <w:rsid w:val="006B7A2F"/>
    <w:rsid w:val="006C0AF1"/>
    <w:rsid w:val="006C0EE7"/>
    <w:rsid w:val="006C393B"/>
    <w:rsid w:val="006C3A6C"/>
    <w:rsid w:val="006C45DD"/>
    <w:rsid w:val="006C4E02"/>
    <w:rsid w:val="006C55B2"/>
    <w:rsid w:val="006C5712"/>
    <w:rsid w:val="006C6265"/>
    <w:rsid w:val="006C63AC"/>
    <w:rsid w:val="006C6DE7"/>
    <w:rsid w:val="006C79ED"/>
    <w:rsid w:val="006D135B"/>
    <w:rsid w:val="006D2160"/>
    <w:rsid w:val="006D4556"/>
    <w:rsid w:val="006D4A35"/>
    <w:rsid w:val="006D4A86"/>
    <w:rsid w:val="006D4FEA"/>
    <w:rsid w:val="006D5160"/>
    <w:rsid w:val="006D58E7"/>
    <w:rsid w:val="006D58F8"/>
    <w:rsid w:val="006D7B14"/>
    <w:rsid w:val="006E189F"/>
    <w:rsid w:val="006E18E4"/>
    <w:rsid w:val="006E1E7A"/>
    <w:rsid w:val="006E2998"/>
    <w:rsid w:val="006E3157"/>
    <w:rsid w:val="006E34F4"/>
    <w:rsid w:val="006E5363"/>
    <w:rsid w:val="006E5748"/>
    <w:rsid w:val="006E5777"/>
    <w:rsid w:val="006E6FEE"/>
    <w:rsid w:val="006F0AF5"/>
    <w:rsid w:val="006F3264"/>
    <w:rsid w:val="006F32A1"/>
    <w:rsid w:val="006F37A3"/>
    <w:rsid w:val="006F4AAC"/>
    <w:rsid w:val="006F5E6C"/>
    <w:rsid w:val="006F6ECD"/>
    <w:rsid w:val="007001B1"/>
    <w:rsid w:val="0070081E"/>
    <w:rsid w:val="00701E32"/>
    <w:rsid w:val="007028D5"/>
    <w:rsid w:val="00703492"/>
    <w:rsid w:val="00703985"/>
    <w:rsid w:val="00703EE3"/>
    <w:rsid w:val="00706A4E"/>
    <w:rsid w:val="00706CCE"/>
    <w:rsid w:val="007076D7"/>
    <w:rsid w:val="00710658"/>
    <w:rsid w:val="007125DA"/>
    <w:rsid w:val="007139E1"/>
    <w:rsid w:val="00714ED9"/>
    <w:rsid w:val="00715973"/>
    <w:rsid w:val="0071605D"/>
    <w:rsid w:val="0072205F"/>
    <w:rsid w:val="0072335A"/>
    <w:rsid w:val="00724CA4"/>
    <w:rsid w:val="00725431"/>
    <w:rsid w:val="007257E7"/>
    <w:rsid w:val="00726475"/>
    <w:rsid w:val="007265B7"/>
    <w:rsid w:val="007265EA"/>
    <w:rsid w:val="00727A46"/>
    <w:rsid w:val="007305E1"/>
    <w:rsid w:val="0073156B"/>
    <w:rsid w:val="00731B6C"/>
    <w:rsid w:val="00732877"/>
    <w:rsid w:val="00733930"/>
    <w:rsid w:val="00735304"/>
    <w:rsid w:val="00740F21"/>
    <w:rsid w:val="00743184"/>
    <w:rsid w:val="00743A3B"/>
    <w:rsid w:val="007452E0"/>
    <w:rsid w:val="00745C3D"/>
    <w:rsid w:val="00746DA5"/>
    <w:rsid w:val="0075101B"/>
    <w:rsid w:val="0075243C"/>
    <w:rsid w:val="00752AB1"/>
    <w:rsid w:val="00752BA8"/>
    <w:rsid w:val="007545C4"/>
    <w:rsid w:val="00754B15"/>
    <w:rsid w:val="00754D7F"/>
    <w:rsid w:val="007551CE"/>
    <w:rsid w:val="00755B22"/>
    <w:rsid w:val="0075600F"/>
    <w:rsid w:val="00756F27"/>
    <w:rsid w:val="0075702F"/>
    <w:rsid w:val="00761780"/>
    <w:rsid w:val="007631F0"/>
    <w:rsid w:val="007634AA"/>
    <w:rsid w:val="00764EE3"/>
    <w:rsid w:val="00765340"/>
    <w:rsid w:val="007653A3"/>
    <w:rsid w:val="00766C9A"/>
    <w:rsid w:val="00767F23"/>
    <w:rsid w:val="00770FC1"/>
    <w:rsid w:val="0077126E"/>
    <w:rsid w:val="00772B0F"/>
    <w:rsid w:val="00773A07"/>
    <w:rsid w:val="00773C7B"/>
    <w:rsid w:val="00774172"/>
    <w:rsid w:val="00774A89"/>
    <w:rsid w:val="00774D59"/>
    <w:rsid w:val="0078065F"/>
    <w:rsid w:val="00780AB8"/>
    <w:rsid w:val="00780EC9"/>
    <w:rsid w:val="007821B4"/>
    <w:rsid w:val="00782654"/>
    <w:rsid w:val="00782EB6"/>
    <w:rsid w:val="00784E1A"/>
    <w:rsid w:val="0078551B"/>
    <w:rsid w:val="0078639B"/>
    <w:rsid w:val="00786D45"/>
    <w:rsid w:val="00787705"/>
    <w:rsid w:val="00790868"/>
    <w:rsid w:val="0079123D"/>
    <w:rsid w:val="00791EEE"/>
    <w:rsid w:val="00791EF5"/>
    <w:rsid w:val="007927B6"/>
    <w:rsid w:val="00792814"/>
    <w:rsid w:val="00793353"/>
    <w:rsid w:val="00794273"/>
    <w:rsid w:val="007957EA"/>
    <w:rsid w:val="00795F12"/>
    <w:rsid w:val="00795F8D"/>
    <w:rsid w:val="00796B2F"/>
    <w:rsid w:val="007A0036"/>
    <w:rsid w:val="007A009A"/>
    <w:rsid w:val="007A1E98"/>
    <w:rsid w:val="007A3E2B"/>
    <w:rsid w:val="007A4250"/>
    <w:rsid w:val="007A5A42"/>
    <w:rsid w:val="007A6722"/>
    <w:rsid w:val="007A788A"/>
    <w:rsid w:val="007A797A"/>
    <w:rsid w:val="007B042C"/>
    <w:rsid w:val="007B3626"/>
    <w:rsid w:val="007B3632"/>
    <w:rsid w:val="007B465D"/>
    <w:rsid w:val="007B48CA"/>
    <w:rsid w:val="007B5FE3"/>
    <w:rsid w:val="007B6940"/>
    <w:rsid w:val="007B7123"/>
    <w:rsid w:val="007C0DDE"/>
    <w:rsid w:val="007C18ED"/>
    <w:rsid w:val="007C1956"/>
    <w:rsid w:val="007C25B4"/>
    <w:rsid w:val="007C32B9"/>
    <w:rsid w:val="007C3B38"/>
    <w:rsid w:val="007C5965"/>
    <w:rsid w:val="007C5C79"/>
    <w:rsid w:val="007C6B16"/>
    <w:rsid w:val="007D0E99"/>
    <w:rsid w:val="007D2D1D"/>
    <w:rsid w:val="007D2F2F"/>
    <w:rsid w:val="007D3544"/>
    <w:rsid w:val="007D687A"/>
    <w:rsid w:val="007D695E"/>
    <w:rsid w:val="007D74D8"/>
    <w:rsid w:val="007D79BC"/>
    <w:rsid w:val="007E159E"/>
    <w:rsid w:val="007E2589"/>
    <w:rsid w:val="007E341B"/>
    <w:rsid w:val="007E42F3"/>
    <w:rsid w:val="007E45AE"/>
    <w:rsid w:val="007E55C4"/>
    <w:rsid w:val="007E6439"/>
    <w:rsid w:val="007F05FC"/>
    <w:rsid w:val="007F2613"/>
    <w:rsid w:val="007F2D8D"/>
    <w:rsid w:val="007F31DA"/>
    <w:rsid w:val="007F464D"/>
    <w:rsid w:val="007F4BF4"/>
    <w:rsid w:val="007F5E11"/>
    <w:rsid w:val="007F5E67"/>
    <w:rsid w:val="007F5EC0"/>
    <w:rsid w:val="007F7687"/>
    <w:rsid w:val="0080004A"/>
    <w:rsid w:val="00800D4E"/>
    <w:rsid w:val="008012B8"/>
    <w:rsid w:val="0080283E"/>
    <w:rsid w:val="00802FED"/>
    <w:rsid w:val="00803599"/>
    <w:rsid w:val="008043C3"/>
    <w:rsid w:val="008045D1"/>
    <w:rsid w:val="008050CE"/>
    <w:rsid w:val="008059B3"/>
    <w:rsid w:val="0081252B"/>
    <w:rsid w:val="00812BD0"/>
    <w:rsid w:val="008130D4"/>
    <w:rsid w:val="0081332C"/>
    <w:rsid w:val="00814C7F"/>
    <w:rsid w:val="00814DA4"/>
    <w:rsid w:val="00814EED"/>
    <w:rsid w:val="0081624A"/>
    <w:rsid w:val="008174EA"/>
    <w:rsid w:val="0081778D"/>
    <w:rsid w:val="00817F4B"/>
    <w:rsid w:val="00820741"/>
    <w:rsid w:val="008210FC"/>
    <w:rsid w:val="00821CAE"/>
    <w:rsid w:val="00822CDF"/>
    <w:rsid w:val="00822CFD"/>
    <w:rsid w:val="008232B1"/>
    <w:rsid w:val="00823EDB"/>
    <w:rsid w:val="008240C0"/>
    <w:rsid w:val="008240CF"/>
    <w:rsid w:val="00824CC6"/>
    <w:rsid w:val="00825844"/>
    <w:rsid w:val="00830D7E"/>
    <w:rsid w:val="00830EEB"/>
    <w:rsid w:val="0083194F"/>
    <w:rsid w:val="008346D5"/>
    <w:rsid w:val="0083535D"/>
    <w:rsid w:val="00835DE3"/>
    <w:rsid w:val="008369A2"/>
    <w:rsid w:val="00837CA5"/>
    <w:rsid w:val="008417A9"/>
    <w:rsid w:val="008435D6"/>
    <w:rsid w:val="00843A6C"/>
    <w:rsid w:val="008441A4"/>
    <w:rsid w:val="008442DA"/>
    <w:rsid w:val="0084437D"/>
    <w:rsid w:val="00845C5B"/>
    <w:rsid w:val="00845D36"/>
    <w:rsid w:val="008469AA"/>
    <w:rsid w:val="0085126B"/>
    <w:rsid w:val="008514F0"/>
    <w:rsid w:val="00851CBF"/>
    <w:rsid w:val="00851D44"/>
    <w:rsid w:val="00853011"/>
    <w:rsid w:val="00853248"/>
    <w:rsid w:val="00853294"/>
    <w:rsid w:val="00853C49"/>
    <w:rsid w:val="00854ECB"/>
    <w:rsid w:val="00856026"/>
    <w:rsid w:val="008573B3"/>
    <w:rsid w:val="008602E6"/>
    <w:rsid w:val="00861104"/>
    <w:rsid w:val="00861B38"/>
    <w:rsid w:val="00862E86"/>
    <w:rsid w:val="0086400D"/>
    <w:rsid w:val="0086484E"/>
    <w:rsid w:val="0086576C"/>
    <w:rsid w:val="00867B55"/>
    <w:rsid w:val="0087200A"/>
    <w:rsid w:val="00872BE4"/>
    <w:rsid w:val="00872E27"/>
    <w:rsid w:val="008734EF"/>
    <w:rsid w:val="00873E5C"/>
    <w:rsid w:val="00874C0B"/>
    <w:rsid w:val="00875500"/>
    <w:rsid w:val="0087703A"/>
    <w:rsid w:val="00880446"/>
    <w:rsid w:val="00880767"/>
    <w:rsid w:val="0088241E"/>
    <w:rsid w:val="00882A9A"/>
    <w:rsid w:val="00884806"/>
    <w:rsid w:val="008848BF"/>
    <w:rsid w:val="008853F1"/>
    <w:rsid w:val="00887A45"/>
    <w:rsid w:val="00887AFC"/>
    <w:rsid w:val="00887EDF"/>
    <w:rsid w:val="00891592"/>
    <w:rsid w:val="00892C67"/>
    <w:rsid w:val="00892EFB"/>
    <w:rsid w:val="008949E5"/>
    <w:rsid w:val="0089575B"/>
    <w:rsid w:val="00897DEA"/>
    <w:rsid w:val="008A004C"/>
    <w:rsid w:val="008A0087"/>
    <w:rsid w:val="008A026C"/>
    <w:rsid w:val="008A02A9"/>
    <w:rsid w:val="008A09D4"/>
    <w:rsid w:val="008A3BB0"/>
    <w:rsid w:val="008A4324"/>
    <w:rsid w:val="008A4543"/>
    <w:rsid w:val="008A573C"/>
    <w:rsid w:val="008A5EF1"/>
    <w:rsid w:val="008A6762"/>
    <w:rsid w:val="008B2F41"/>
    <w:rsid w:val="008B3663"/>
    <w:rsid w:val="008B5C04"/>
    <w:rsid w:val="008B65CA"/>
    <w:rsid w:val="008B668F"/>
    <w:rsid w:val="008B6FDD"/>
    <w:rsid w:val="008C0110"/>
    <w:rsid w:val="008C05AA"/>
    <w:rsid w:val="008C0A5A"/>
    <w:rsid w:val="008C175A"/>
    <w:rsid w:val="008C29A2"/>
    <w:rsid w:val="008C3164"/>
    <w:rsid w:val="008C438B"/>
    <w:rsid w:val="008C467A"/>
    <w:rsid w:val="008C472D"/>
    <w:rsid w:val="008C4EAD"/>
    <w:rsid w:val="008C5152"/>
    <w:rsid w:val="008C6B30"/>
    <w:rsid w:val="008C7550"/>
    <w:rsid w:val="008D055B"/>
    <w:rsid w:val="008D1605"/>
    <w:rsid w:val="008D199F"/>
    <w:rsid w:val="008D2388"/>
    <w:rsid w:val="008D2AFD"/>
    <w:rsid w:val="008D3B91"/>
    <w:rsid w:val="008D3C19"/>
    <w:rsid w:val="008D3F3C"/>
    <w:rsid w:val="008D41E4"/>
    <w:rsid w:val="008D7A66"/>
    <w:rsid w:val="008E1352"/>
    <w:rsid w:val="008E3E32"/>
    <w:rsid w:val="008E4074"/>
    <w:rsid w:val="008E4799"/>
    <w:rsid w:val="008E4C84"/>
    <w:rsid w:val="008E4D7F"/>
    <w:rsid w:val="008E4EBB"/>
    <w:rsid w:val="008E60EF"/>
    <w:rsid w:val="008E7732"/>
    <w:rsid w:val="008F05B0"/>
    <w:rsid w:val="008F1219"/>
    <w:rsid w:val="008F1AF6"/>
    <w:rsid w:val="008F2CB8"/>
    <w:rsid w:val="008F47A3"/>
    <w:rsid w:val="008F69A6"/>
    <w:rsid w:val="008F775D"/>
    <w:rsid w:val="00903CBE"/>
    <w:rsid w:val="00903F22"/>
    <w:rsid w:val="009040CA"/>
    <w:rsid w:val="00906E8B"/>
    <w:rsid w:val="00907430"/>
    <w:rsid w:val="009074E1"/>
    <w:rsid w:val="009075F9"/>
    <w:rsid w:val="0090781D"/>
    <w:rsid w:val="009079E1"/>
    <w:rsid w:val="00907A63"/>
    <w:rsid w:val="00911FDD"/>
    <w:rsid w:val="00912D8D"/>
    <w:rsid w:val="00912ECC"/>
    <w:rsid w:val="00913012"/>
    <w:rsid w:val="009130C3"/>
    <w:rsid w:val="00913B14"/>
    <w:rsid w:val="00914E26"/>
    <w:rsid w:val="00916BE2"/>
    <w:rsid w:val="0091713A"/>
    <w:rsid w:val="0091722D"/>
    <w:rsid w:val="00920C91"/>
    <w:rsid w:val="0092182A"/>
    <w:rsid w:val="0092270A"/>
    <w:rsid w:val="0092487D"/>
    <w:rsid w:val="00924F7D"/>
    <w:rsid w:val="009250D7"/>
    <w:rsid w:val="00925588"/>
    <w:rsid w:val="00925A25"/>
    <w:rsid w:val="00925CF8"/>
    <w:rsid w:val="009268E0"/>
    <w:rsid w:val="00926B75"/>
    <w:rsid w:val="00926DD5"/>
    <w:rsid w:val="009324C9"/>
    <w:rsid w:val="009331B8"/>
    <w:rsid w:val="00933754"/>
    <w:rsid w:val="00933EC7"/>
    <w:rsid w:val="00934843"/>
    <w:rsid w:val="00935537"/>
    <w:rsid w:val="009366A0"/>
    <w:rsid w:val="00940492"/>
    <w:rsid w:val="009406EA"/>
    <w:rsid w:val="00941647"/>
    <w:rsid w:val="0094177C"/>
    <w:rsid w:val="00941C70"/>
    <w:rsid w:val="00942405"/>
    <w:rsid w:val="0094288A"/>
    <w:rsid w:val="00943F72"/>
    <w:rsid w:val="009446C0"/>
    <w:rsid w:val="0094554C"/>
    <w:rsid w:val="00945FF8"/>
    <w:rsid w:val="00946D7E"/>
    <w:rsid w:val="00946EF8"/>
    <w:rsid w:val="00950C43"/>
    <w:rsid w:val="00950CE9"/>
    <w:rsid w:val="00950D9B"/>
    <w:rsid w:val="009529C5"/>
    <w:rsid w:val="009529E8"/>
    <w:rsid w:val="00952EE3"/>
    <w:rsid w:val="00954DA8"/>
    <w:rsid w:val="009556EF"/>
    <w:rsid w:val="00956312"/>
    <w:rsid w:val="00956692"/>
    <w:rsid w:val="00956F24"/>
    <w:rsid w:val="009608BB"/>
    <w:rsid w:val="009626F1"/>
    <w:rsid w:val="00962DFB"/>
    <w:rsid w:val="00964ED7"/>
    <w:rsid w:val="00966B6F"/>
    <w:rsid w:val="009700D4"/>
    <w:rsid w:val="009701C3"/>
    <w:rsid w:val="00970767"/>
    <w:rsid w:val="00970FBB"/>
    <w:rsid w:val="00971979"/>
    <w:rsid w:val="00972BB8"/>
    <w:rsid w:val="00972EC2"/>
    <w:rsid w:val="00973488"/>
    <w:rsid w:val="009740CF"/>
    <w:rsid w:val="009761B3"/>
    <w:rsid w:val="009761B5"/>
    <w:rsid w:val="00977328"/>
    <w:rsid w:val="00977404"/>
    <w:rsid w:val="009814C8"/>
    <w:rsid w:val="0098217A"/>
    <w:rsid w:val="00982CAE"/>
    <w:rsid w:val="00983BF4"/>
    <w:rsid w:val="0098477A"/>
    <w:rsid w:val="00984E82"/>
    <w:rsid w:val="00985450"/>
    <w:rsid w:val="009865B4"/>
    <w:rsid w:val="00986C70"/>
    <w:rsid w:val="00991F7E"/>
    <w:rsid w:val="009922A8"/>
    <w:rsid w:val="00993F8E"/>
    <w:rsid w:val="0099477F"/>
    <w:rsid w:val="00994E0B"/>
    <w:rsid w:val="00995109"/>
    <w:rsid w:val="00995B6A"/>
    <w:rsid w:val="00996A19"/>
    <w:rsid w:val="00997CC7"/>
    <w:rsid w:val="009A0371"/>
    <w:rsid w:val="009A0AB6"/>
    <w:rsid w:val="009A2F3F"/>
    <w:rsid w:val="009A3183"/>
    <w:rsid w:val="009A3C44"/>
    <w:rsid w:val="009A3C66"/>
    <w:rsid w:val="009A3EB4"/>
    <w:rsid w:val="009A525F"/>
    <w:rsid w:val="009A7E6E"/>
    <w:rsid w:val="009B0296"/>
    <w:rsid w:val="009B0677"/>
    <w:rsid w:val="009B090E"/>
    <w:rsid w:val="009B12D0"/>
    <w:rsid w:val="009B26D3"/>
    <w:rsid w:val="009B29D9"/>
    <w:rsid w:val="009B5E41"/>
    <w:rsid w:val="009B5F24"/>
    <w:rsid w:val="009B6550"/>
    <w:rsid w:val="009B6F17"/>
    <w:rsid w:val="009B7442"/>
    <w:rsid w:val="009B7D89"/>
    <w:rsid w:val="009C0684"/>
    <w:rsid w:val="009C0C1E"/>
    <w:rsid w:val="009C0E96"/>
    <w:rsid w:val="009C1A81"/>
    <w:rsid w:val="009C2451"/>
    <w:rsid w:val="009C34E9"/>
    <w:rsid w:val="009C3B28"/>
    <w:rsid w:val="009C630C"/>
    <w:rsid w:val="009C6A4B"/>
    <w:rsid w:val="009C715D"/>
    <w:rsid w:val="009D03DE"/>
    <w:rsid w:val="009D0D58"/>
    <w:rsid w:val="009D1DFC"/>
    <w:rsid w:val="009D23D1"/>
    <w:rsid w:val="009D25F3"/>
    <w:rsid w:val="009D286D"/>
    <w:rsid w:val="009D5454"/>
    <w:rsid w:val="009D57AA"/>
    <w:rsid w:val="009D5839"/>
    <w:rsid w:val="009D590F"/>
    <w:rsid w:val="009D7159"/>
    <w:rsid w:val="009D7533"/>
    <w:rsid w:val="009E1B75"/>
    <w:rsid w:val="009E2BCC"/>
    <w:rsid w:val="009E2F0D"/>
    <w:rsid w:val="009E338B"/>
    <w:rsid w:val="009E42BA"/>
    <w:rsid w:val="009E44B7"/>
    <w:rsid w:val="009E68AD"/>
    <w:rsid w:val="009F04B1"/>
    <w:rsid w:val="009F186E"/>
    <w:rsid w:val="009F1BB6"/>
    <w:rsid w:val="009F4479"/>
    <w:rsid w:val="009F4AE9"/>
    <w:rsid w:val="009F4F9A"/>
    <w:rsid w:val="009F5ED4"/>
    <w:rsid w:val="009F7685"/>
    <w:rsid w:val="009F7F21"/>
    <w:rsid w:val="00A00134"/>
    <w:rsid w:val="00A004CD"/>
    <w:rsid w:val="00A01922"/>
    <w:rsid w:val="00A0399E"/>
    <w:rsid w:val="00A04159"/>
    <w:rsid w:val="00A04FBF"/>
    <w:rsid w:val="00A0753D"/>
    <w:rsid w:val="00A10B9C"/>
    <w:rsid w:val="00A121D6"/>
    <w:rsid w:val="00A13912"/>
    <w:rsid w:val="00A14DA7"/>
    <w:rsid w:val="00A14E60"/>
    <w:rsid w:val="00A15599"/>
    <w:rsid w:val="00A15AB7"/>
    <w:rsid w:val="00A15FD5"/>
    <w:rsid w:val="00A167B9"/>
    <w:rsid w:val="00A17335"/>
    <w:rsid w:val="00A17609"/>
    <w:rsid w:val="00A20591"/>
    <w:rsid w:val="00A20C4E"/>
    <w:rsid w:val="00A23499"/>
    <w:rsid w:val="00A235A8"/>
    <w:rsid w:val="00A23724"/>
    <w:rsid w:val="00A2420A"/>
    <w:rsid w:val="00A24D29"/>
    <w:rsid w:val="00A25E65"/>
    <w:rsid w:val="00A26B5C"/>
    <w:rsid w:val="00A26D21"/>
    <w:rsid w:val="00A2754D"/>
    <w:rsid w:val="00A30AB1"/>
    <w:rsid w:val="00A31E5D"/>
    <w:rsid w:val="00A321E1"/>
    <w:rsid w:val="00A3250F"/>
    <w:rsid w:val="00A3334E"/>
    <w:rsid w:val="00A33594"/>
    <w:rsid w:val="00A33C3D"/>
    <w:rsid w:val="00A346C6"/>
    <w:rsid w:val="00A35AF9"/>
    <w:rsid w:val="00A3625B"/>
    <w:rsid w:val="00A36893"/>
    <w:rsid w:val="00A4127B"/>
    <w:rsid w:val="00A432DB"/>
    <w:rsid w:val="00A45353"/>
    <w:rsid w:val="00A4721C"/>
    <w:rsid w:val="00A47312"/>
    <w:rsid w:val="00A51D3F"/>
    <w:rsid w:val="00A5295B"/>
    <w:rsid w:val="00A52A5B"/>
    <w:rsid w:val="00A52E9E"/>
    <w:rsid w:val="00A5485F"/>
    <w:rsid w:val="00A54D2D"/>
    <w:rsid w:val="00A55513"/>
    <w:rsid w:val="00A55808"/>
    <w:rsid w:val="00A56EB7"/>
    <w:rsid w:val="00A57690"/>
    <w:rsid w:val="00A60862"/>
    <w:rsid w:val="00A621BC"/>
    <w:rsid w:val="00A6336D"/>
    <w:rsid w:val="00A667C1"/>
    <w:rsid w:val="00A66BDF"/>
    <w:rsid w:val="00A67366"/>
    <w:rsid w:val="00A674A6"/>
    <w:rsid w:val="00A71AE6"/>
    <w:rsid w:val="00A71E62"/>
    <w:rsid w:val="00A75A7A"/>
    <w:rsid w:val="00A75B5A"/>
    <w:rsid w:val="00A7670B"/>
    <w:rsid w:val="00A769C5"/>
    <w:rsid w:val="00A769FB"/>
    <w:rsid w:val="00A76C94"/>
    <w:rsid w:val="00A80D8B"/>
    <w:rsid w:val="00A80E40"/>
    <w:rsid w:val="00A8118F"/>
    <w:rsid w:val="00A82461"/>
    <w:rsid w:val="00A84C48"/>
    <w:rsid w:val="00A90B4D"/>
    <w:rsid w:val="00A90F62"/>
    <w:rsid w:val="00A9192C"/>
    <w:rsid w:val="00A920D0"/>
    <w:rsid w:val="00A92B9F"/>
    <w:rsid w:val="00A94DF5"/>
    <w:rsid w:val="00A95A48"/>
    <w:rsid w:val="00A964A0"/>
    <w:rsid w:val="00A9681E"/>
    <w:rsid w:val="00A97BB0"/>
    <w:rsid w:val="00AA0904"/>
    <w:rsid w:val="00AA17BA"/>
    <w:rsid w:val="00AA1C81"/>
    <w:rsid w:val="00AA2A8C"/>
    <w:rsid w:val="00AA612A"/>
    <w:rsid w:val="00AA671D"/>
    <w:rsid w:val="00AA725B"/>
    <w:rsid w:val="00AA7D1F"/>
    <w:rsid w:val="00AB009C"/>
    <w:rsid w:val="00AB24C1"/>
    <w:rsid w:val="00AB359E"/>
    <w:rsid w:val="00AB557B"/>
    <w:rsid w:val="00AB6A4A"/>
    <w:rsid w:val="00AB6B95"/>
    <w:rsid w:val="00AB6FD2"/>
    <w:rsid w:val="00AB7959"/>
    <w:rsid w:val="00AB7F5F"/>
    <w:rsid w:val="00AC09A5"/>
    <w:rsid w:val="00AC3A9E"/>
    <w:rsid w:val="00AC3B48"/>
    <w:rsid w:val="00AC4220"/>
    <w:rsid w:val="00AC5615"/>
    <w:rsid w:val="00AC5E87"/>
    <w:rsid w:val="00AC5F17"/>
    <w:rsid w:val="00AC630A"/>
    <w:rsid w:val="00AC6510"/>
    <w:rsid w:val="00AC657B"/>
    <w:rsid w:val="00AC6B9E"/>
    <w:rsid w:val="00AC74BC"/>
    <w:rsid w:val="00AC7D3A"/>
    <w:rsid w:val="00AC7F3A"/>
    <w:rsid w:val="00AD17FD"/>
    <w:rsid w:val="00AD2E74"/>
    <w:rsid w:val="00AD380E"/>
    <w:rsid w:val="00AD628D"/>
    <w:rsid w:val="00AD6911"/>
    <w:rsid w:val="00AD724E"/>
    <w:rsid w:val="00AD7B99"/>
    <w:rsid w:val="00AD7BCE"/>
    <w:rsid w:val="00AE083C"/>
    <w:rsid w:val="00AE1310"/>
    <w:rsid w:val="00AE150F"/>
    <w:rsid w:val="00AE18DD"/>
    <w:rsid w:val="00AE1939"/>
    <w:rsid w:val="00AE44D0"/>
    <w:rsid w:val="00AE4A85"/>
    <w:rsid w:val="00AE4C2E"/>
    <w:rsid w:val="00AE5BC2"/>
    <w:rsid w:val="00AE790E"/>
    <w:rsid w:val="00AF02A9"/>
    <w:rsid w:val="00AF24CB"/>
    <w:rsid w:val="00AF2F3B"/>
    <w:rsid w:val="00AF3582"/>
    <w:rsid w:val="00AF3794"/>
    <w:rsid w:val="00AF5458"/>
    <w:rsid w:val="00AF58A3"/>
    <w:rsid w:val="00AF748D"/>
    <w:rsid w:val="00B0060C"/>
    <w:rsid w:val="00B01895"/>
    <w:rsid w:val="00B041D5"/>
    <w:rsid w:val="00B11558"/>
    <w:rsid w:val="00B13CBB"/>
    <w:rsid w:val="00B143BE"/>
    <w:rsid w:val="00B144B7"/>
    <w:rsid w:val="00B146E8"/>
    <w:rsid w:val="00B14871"/>
    <w:rsid w:val="00B14A9A"/>
    <w:rsid w:val="00B14C14"/>
    <w:rsid w:val="00B14D60"/>
    <w:rsid w:val="00B1667C"/>
    <w:rsid w:val="00B20231"/>
    <w:rsid w:val="00B20393"/>
    <w:rsid w:val="00B20C0A"/>
    <w:rsid w:val="00B210F2"/>
    <w:rsid w:val="00B21836"/>
    <w:rsid w:val="00B221CA"/>
    <w:rsid w:val="00B23DDC"/>
    <w:rsid w:val="00B245EE"/>
    <w:rsid w:val="00B2620D"/>
    <w:rsid w:val="00B26332"/>
    <w:rsid w:val="00B309C2"/>
    <w:rsid w:val="00B30F15"/>
    <w:rsid w:val="00B31472"/>
    <w:rsid w:val="00B34E5F"/>
    <w:rsid w:val="00B35E1F"/>
    <w:rsid w:val="00B37266"/>
    <w:rsid w:val="00B37B5B"/>
    <w:rsid w:val="00B37FB5"/>
    <w:rsid w:val="00B41C56"/>
    <w:rsid w:val="00B42DBC"/>
    <w:rsid w:val="00B4309E"/>
    <w:rsid w:val="00B43CFB"/>
    <w:rsid w:val="00B44FE6"/>
    <w:rsid w:val="00B46801"/>
    <w:rsid w:val="00B47130"/>
    <w:rsid w:val="00B50203"/>
    <w:rsid w:val="00B508C0"/>
    <w:rsid w:val="00B51E09"/>
    <w:rsid w:val="00B521E3"/>
    <w:rsid w:val="00B5385D"/>
    <w:rsid w:val="00B54709"/>
    <w:rsid w:val="00B549E8"/>
    <w:rsid w:val="00B5535D"/>
    <w:rsid w:val="00B55DB7"/>
    <w:rsid w:val="00B60652"/>
    <w:rsid w:val="00B60E26"/>
    <w:rsid w:val="00B616FC"/>
    <w:rsid w:val="00B62CA1"/>
    <w:rsid w:val="00B62DDD"/>
    <w:rsid w:val="00B644B2"/>
    <w:rsid w:val="00B64B4A"/>
    <w:rsid w:val="00B66964"/>
    <w:rsid w:val="00B675EC"/>
    <w:rsid w:val="00B72ABC"/>
    <w:rsid w:val="00B73F74"/>
    <w:rsid w:val="00B75958"/>
    <w:rsid w:val="00B7598E"/>
    <w:rsid w:val="00B75CC0"/>
    <w:rsid w:val="00B76353"/>
    <w:rsid w:val="00B763A3"/>
    <w:rsid w:val="00B80672"/>
    <w:rsid w:val="00B80950"/>
    <w:rsid w:val="00B8373C"/>
    <w:rsid w:val="00B83A7D"/>
    <w:rsid w:val="00B83E6E"/>
    <w:rsid w:val="00B8499E"/>
    <w:rsid w:val="00B84C8E"/>
    <w:rsid w:val="00B85823"/>
    <w:rsid w:val="00B85832"/>
    <w:rsid w:val="00B85BD3"/>
    <w:rsid w:val="00B86901"/>
    <w:rsid w:val="00B86F51"/>
    <w:rsid w:val="00B91EF9"/>
    <w:rsid w:val="00B97784"/>
    <w:rsid w:val="00BA1205"/>
    <w:rsid w:val="00BA1F23"/>
    <w:rsid w:val="00BA276F"/>
    <w:rsid w:val="00BA3EA5"/>
    <w:rsid w:val="00BA57CC"/>
    <w:rsid w:val="00BA6110"/>
    <w:rsid w:val="00BA6146"/>
    <w:rsid w:val="00BA758D"/>
    <w:rsid w:val="00BA7A23"/>
    <w:rsid w:val="00BA7C2A"/>
    <w:rsid w:val="00BB0509"/>
    <w:rsid w:val="00BB1066"/>
    <w:rsid w:val="00BB274F"/>
    <w:rsid w:val="00BB2C7A"/>
    <w:rsid w:val="00BB2F59"/>
    <w:rsid w:val="00BB3982"/>
    <w:rsid w:val="00BB3E34"/>
    <w:rsid w:val="00BB4042"/>
    <w:rsid w:val="00BB47F4"/>
    <w:rsid w:val="00BB4AF9"/>
    <w:rsid w:val="00BB4B5F"/>
    <w:rsid w:val="00BB7C4F"/>
    <w:rsid w:val="00BC0AEC"/>
    <w:rsid w:val="00BC2A35"/>
    <w:rsid w:val="00BC2DBD"/>
    <w:rsid w:val="00BC2EEF"/>
    <w:rsid w:val="00BC3437"/>
    <w:rsid w:val="00BC359D"/>
    <w:rsid w:val="00BC3BFB"/>
    <w:rsid w:val="00BC5398"/>
    <w:rsid w:val="00BC67A2"/>
    <w:rsid w:val="00BC6A30"/>
    <w:rsid w:val="00BD0C29"/>
    <w:rsid w:val="00BD20A1"/>
    <w:rsid w:val="00BD24C4"/>
    <w:rsid w:val="00BD2EB9"/>
    <w:rsid w:val="00BD3257"/>
    <w:rsid w:val="00BD33BD"/>
    <w:rsid w:val="00BD33F5"/>
    <w:rsid w:val="00BD427B"/>
    <w:rsid w:val="00BD458D"/>
    <w:rsid w:val="00BD54DE"/>
    <w:rsid w:val="00BD63AE"/>
    <w:rsid w:val="00BE0D96"/>
    <w:rsid w:val="00BE2252"/>
    <w:rsid w:val="00BE249F"/>
    <w:rsid w:val="00BE45E3"/>
    <w:rsid w:val="00BE5E8E"/>
    <w:rsid w:val="00BE665D"/>
    <w:rsid w:val="00BE675A"/>
    <w:rsid w:val="00BE6FE8"/>
    <w:rsid w:val="00BE706C"/>
    <w:rsid w:val="00BF0472"/>
    <w:rsid w:val="00BF05B9"/>
    <w:rsid w:val="00BF0A3A"/>
    <w:rsid w:val="00BF0C8A"/>
    <w:rsid w:val="00BF243E"/>
    <w:rsid w:val="00BF3240"/>
    <w:rsid w:val="00BF4F84"/>
    <w:rsid w:val="00BF6263"/>
    <w:rsid w:val="00C033CC"/>
    <w:rsid w:val="00C053B0"/>
    <w:rsid w:val="00C10AE9"/>
    <w:rsid w:val="00C116C6"/>
    <w:rsid w:val="00C12B45"/>
    <w:rsid w:val="00C13DE2"/>
    <w:rsid w:val="00C140AD"/>
    <w:rsid w:val="00C145D5"/>
    <w:rsid w:val="00C15D72"/>
    <w:rsid w:val="00C16207"/>
    <w:rsid w:val="00C17EB3"/>
    <w:rsid w:val="00C20712"/>
    <w:rsid w:val="00C223F0"/>
    <w:rsid w:val="00C22B94"/>
    <w:rsid w:val="00C22DBB"/>
    <w:rsid w:val="00C24948"/>
    <w:rsid w:val="00C26C7A"/>
    <w:rsid w:val="00C26F71"/>
    <w:rsid w:val="00C30C7E"/>
    <w:rsid w:val="00C33511"/>
    <w:rsid w:val="00C34761"/>
    <w:rsid w:val="00C35B62"/>
    <w:rsid w:val="00C375AC"/>
    <w:rsid w:val="00C40A75"/>
    <w:rsid w:val="00C41BE1"/>
    <w:rsid w:val="00C41F40"/>
    <w:rsid w:val="00C42343"/>
    <w:rsid w:val="00C44D20"/>
    <w:rsid w:val="00C44DD7"/>
    <w:rsid w:val="00C452A3"/>
    <w:rsid w:val="00C4543F"/>
    <w:rsid w:val="00C45999"/>
    <w:rsid w:val="00C46BB3"/>
    <w:rsid w:val="00C46EF8"/>
    <w:rsid w:val="00C51D39"/>
    <w:rsid w:val="00C52B15"/>
    <w:rsid w:val="00C536D6"/>
    <w:rsid w:val="00C57CBA"/>
    <w:rsid w:val="00C62596"/>
    <w:rsid w:val="00C62A73"/>
    <w:rsid w:val="00C644D4"/>
    <w:rsid w:val="00C64E0C"/>
    <w:rsid w:val="00C65C9F"/>
    <w:rsid w:val="00C65D86"/>
    <w:rsid w:val="00C66243"/>
    <w:rsid w:val="00C67163"/>
    <w:rsid w:val="00C7034D"/>
    <w:rsid w:val="00C71007"/>
    <w:rsid w:val="00C71E73"/>
    <w:rsid w:val="00C72282"/>
    <w:rsid w:val="00C7476B"/>
    <w:rsid w:val="00C77FF3"/>
    <w:rsid w:val="00C80653"/>
    <w:rsid w:val="00C826C4"/>
    <w:rsid w:val="00C8345B"/>
    <w:rsid w:val="00C83E5D"/>
    <w:rsid w:val="00C84698"/>
    <w:rsid w:val="00C84F40"/>
    <w:rsid w:val="00C86AE9"/>
    <w:rsid w:val="00C876DC"/>
    <w:rsid w:val="00C92461"/>
    <w:rsid w:val="00C944D3"/>
    <w:rsid w:val="00C95D87"/>
    <w:rsid w:val="00C975FA"/>
    <w:rsid w:val="00CA0CD8"/>
    <w:rsid w:val="00CA5F3D"/>
    <w:rsid w:val="00CA61B9"/>
    <w:rsid w:val="00CA653D"/>
    <w:rsid w:val="00CA75B1"/>
    <w:rsid w:val="00CB066D"/>
    <w:rsid w:val="00CB0764"/>
    <w:rsid w:val="00CB10E0"/>
    <w:rsid w:val="00CB2862"/>
    <w:rsid w:val="00CB427B"/>
    <w:rsid w:val="00CB45A4"/>
    <w:rsid w:val="00CB4F94"/>
    <w:rsid w:val="00CB7672"/>
    <w:rsid w:val="00CB7A1B"/>
    <w:rsid w:val="00CC3561"/>
    <w:rsid w:val="00CC3990"/>
    <w:rsid w:val="00CC4275"/>
    <w:rsid w:val="00CC47AF"/>
    <w:rsid w:val="00CC66AA"/>
    <w:rsid w:val="00CC76E7"/>
    <w:rsid w:val="00CD124A"/>
    <w:rsid w:val="00CD1E4A"/>
    <w:rsid w:val="00CD1FBD"/>
    <w:rsid w:val="00CD2703"/>
    <w:rsid w:val="00CD2EC7"/>
    <w:rsid w:val="00CD3C23"/>
    <w:rsid w:val="00CD3DE9"/>
    <w:rsid w:val="00CD4ACE"/>
    <w:rsid w:val="00CD556C"/>
    <w:rsid w:val="00CD5785"/>
    <w:rsid w:val="00CD7753"/>
    <w:rsid w:val="00CE034E"/>
    <w:rsid w:val="00CE1106"/>
    <w:rsid w:val="00CE1474"/>
    <w:rsid w:val="00CE2DE0"/>
    <w:rsid w:val="00CE3161"/>
    <w:rsid w:val="00CE3FF4"/>
    <w:rsid w:val="00CE4E9B"/>
    <w:rsid w:val="00CE634D"/>
    <w:rsid w:val="00CE6DAD"/>
    <w:rsid w:val="00CE7031"/>
    <w:rsid w:val="00CE7841"/>
    <w:rsid w:val="00CE7ABE"/>
    <w:rsid w:val="00CF0BA1"/>
    <w:rsid w:val="00CF1E55"/>
    <w:rsid w:val="00CF2407"/>
    <w:rsid w:val="00CF2F0B"/>
    <w:rsid w:val="00CF5012"/>
    <w:rsid w:val="00CF5B35"/>
    <w:rsid w:val="00CF628D"/>
    <w:rsid w:val="00CF6E39"/>
    <w:rsid w:val="00CF7062"/>
    <w:rsid w:val="00CF715C"/>
    <w:rsid w:val="00D00AC7"/>
    <w:rsid w:val="00D01872"/>
    <w:rsid w:val="00D02EE0"/>
    <w:rsid w:val="00D03E9F"/>
    <w:rsid w:val="00D05EBF"/>
    <w:rsid w:val="00D06F7C"/>
    <w:rsid w:val="00D110D0"/>
    <w:rsid w:val="00D12460"/>
    <w:rsid w:val="00D12695"/>
    <w:rsid w:val="00D12AFA"/>
    <w:rsid w:val="00D13B60"/>
    <w:rsid w:val="00D14723"/>
    <w:rsid w:val="00D14EAA"/>
    <w:rsid w:val="00D151BC"/>
    <w:rsid w:val="00D16E25"/>
    <w:rsid w:val="00D21649"/>
    <w:rsid w:val="00D233A3"/>
    <w:rsid w:val="00D23874"/>
    <w:rsid w:val="00D24BE4"/>
    <w:rsid w:val="00D24E8B"/>
    <w:rsid w:val="00D2682A"/>
    <w:rsid w:val="00D27C4C"/>
    <w:rsid w:val="00D302EC"/>
    <w:rsid w:val="00D3086E"/>
    <w:rsid w:val="00D30F82"/>
    <w:rsid w:val="00D31164"/>
    <w:rsid w:val="00D31F09"/>
    <w:rsid w:val="00D33365"/>
    <w:rsid w:val="00D33E78"/>
    <w:rsid w:val="00D3557C"/>
    <w:rsid w:val="00D40F58"/>
    <w:rsid w:val="00D40F8B"/>
    <w:rsid w:val="00D4103A"/>
    <w:rsid w:val="00D418E0"/>
    <w:rsid w:val="00D4272C"/>
    <w:rsid w:val="00D42A2A"/>
    <w:rsid w:val="00D434CC"/>
    <w:rsid w:val="00D44873"/>
    <w:rsid w:val="00D4690A"/>
    <w:rsid w:val="00D46D57"/>
    <w:rsid w:val="00D46F7E"/>
    <w:rsid w:val="00D477A6"/>
    <w:rsid w:val="00D47850"/>
    <w:rsid w:val="00D47AFA"/>
    <w:rsid w:val="00D524AC"/>
    <w:rsid w:val="00D52AE9"/>
    <w:rsid w:val="00D538D0"/>
    <w:rsid w:val="00D54268"/>
    <w:rsid w:val="00D556D8"/>
    <w:rsid w:val="00D56D9A"/>
    <w:rsid w:val="00D579D5"/>
    <w:rsid w:val="00D62044"/>
    <w:rsid w:val="00D627E6"/>
    <w:rsid w:val="00D6502E"/>
    <w:rsid w:val="00D6557C"/>
    <w:rsid w:val="00D65E4E"/>
    <w:rsid w:val="00D661B4"/>
    <w:rsid w:val="00D661D7"/>
    <w:rsid w:val="00D6725E"/>
    <w:rsid w:val="00D701DD"/>
    <w:rsid w:val="00D707B1"/>
    <w:rsid w:val="00D70D2C"/>
    <w:rsid w:val="00D7100D"/>
    <w:rsid w:val="00D71809"/>
    <w:rsid w:val="00D753FD"/>
    <w:rsid w:val="00D75808"/>
    <w:rsid w:val="00D762C8"/>
    <w:rsid w:val="00D767B1"/>
    <w:rsid w:val="00D8042C"/>
    <w:rsid w:val="00D810F7"/>
    <w:rsid w:val="00D82D80"/>
    <w:rsid w:val="00D85C5C"/>
    <w:rsid w:val="00D85CA9"/>
    <w:rsid w:val="00D85F9A"/>
    <w:rsid w:val="00D86129"/>
    <w:rsid w:val="00D875F1"/>
    <w:rsid w:val="00D9047D"/>
    <w:rsid w:val="00D907FA"/>
    <w:rsid w:val="00D91646"/>
    <w:rsid w:val="00D93F44"/>
    <w:rsid w:val="00D94C7F"/>
    <w:rsid w:val="00D94FF8"/>
    <w:rsid w:val="00D960FB"/>
    <w:rsid w:val="00D963D5"/>
    <w:rsid w:val="00D97761"/>
    <w:rsid w:val="00DA2EFE"/>
    <w:rsid w:val="00DA406F"/>
    <w:rsid w:val="00DA49D4"/>
    <w:rsid w:val="00DA560D"/>
    <w:rsid w:val="00DA6908"/>
    <w:rsid w:val="00DB204E"/>
    <w:rsid w:val="00DB3362"/>
    <w:rsid w:val="00DB36FA"/>
    <w:rsid w:val="00DB3B26"/>
    <w:rsid w:val="00DB4356"/>
    <w:rsid w:val="00DB68EF"/>
    <w:rsid w:val="00DB7641"/>
    <w:rsid w:val="00DC2898"/>
    <w:rsid w:val="00DC2C6D"/>
    <w:rsid w:val="00DC5E2D"/>
    <w:rsid w:val="00DC5F7C"/>
    <w:rsid w:val="00DC6170"/>
    <w:rsid w:val="00DC69A1"/>
    <w:rsid w:val="00DC70B6"/>
    <w:rsid w:val="00DD0477"/>
    <w:rsid w:val="00DD0C3C"/>
    <w:rsid w:val="00DD25B7"/>
    <w:rsid w:val="00DD4AB9"/>
    <w:rsid w:val="00DD536A"/>
    <w:rsid w:val="00DD599E"/>
    <w:rsid w:val="00DD6369"/>
    <w:rsid w:val="00DD7A5C"/>
    <w:rsid w:val="00DE3F52"/>
    <w:rsid w:val="00DE4A73"/>
    <w:rsid w:val="00DE4CBE"/>
    <w:rsid w:val="00DE6A6E"/>
    <w:rsid w:val="00DE7761"/>
    <w:rsid w:val="00DF1841"/>
    <w:rsid w:val="00DF2594"/>
    <w:rsid w:val="00DF4F5B"/>
    <w:rsid w:val="00DF65E3"/>
    <w:rsid w:val="00E001B8"/>
    <w:rsid w:val="00E003DF"/>
    <w:rsid w:val="00E01999"/>
    <w:rsid w:val="00E01C98"/>
    <w:rsid w:val="00E01CF7"/>
    <w:rsid w:val="00E02524"/>
    <w:rsid w:val="00E02626"/>
    <w:rsid w:val="00E02638"/>
    <w:rsid w:val="00E04FF6"/>
    <w:rsid w:val="00E054A3"/>
    <w:rsid w:val="00E05FA3"/>
    <w:rsid w:val="00E0668B"/>
    <w:rsid w:val="00E06B44"/>
    <w:rsid w:val="00E0768F"/>
    <w:rsid w:val="00E078B5"/>
    <w:rsid w:val="00E10742"/>
    <w:rsid w:val="00E120BB"/>
    <w:rsid w:val="00E12ADA"/>
    <w:rsid w:val="00E141B8"/>
    <w:rsid w:val="00E15842"/>
    <w:rsid w:val="00E161FD"/>
    <w:rsid w:val="00E16DC1"/>
    <w:rsid w:val="00E201A6"/>
    <w:rsid w:val="00E232B9"/>
    <w:rsid w:val="00E23AE6"/>
    <w:rsid w:val="00E264DB"/>
    <w:rsid w:val="00E27511"/>
    <w:rsid w:val="00E30B7E"/>
    <w:rsid w:val="00E31848"/>
    <w:rsid w:val="00E3498D"/>
    <w:rsid w:val="00E35A8A"/>
    <w:rsid w:val="00E40182"/>
    <w:rsid w:val="00E405FC"/>
    <w:rsid w:val="00E433A8"/>
    <w:rsid w:val="00E439DA"/>
    <w:rsid w:val="00E44A4F"/>
    <w:rsid w:val="00E45721"/>
    <w:rsid w:val="00E46B6A"/>
    <w:rsid w:val="00E46C19"/>
    <w:rsid w:val="00E50F1E"/>
    <w:rsid w:val="00E52287"/>
    <w:rsid w:val="00E5289B"/>
    <w:rsid w:val="00E531D4"/>
    <w:rsid w:val="00E53D4D"/>
    <w:rsid w:val="00E565A1"/>
    <w:rsid w:val="00E566E4"/>
    <w:rsid w:val="00E573B0"/>
    <w:rsid w:val="00E57E99"/>
    <w:rsid w:val="00E601B1"/>
    <w:rsid w:val="00E60981"/>
    <w:rsid w:val="00E64197"/>
    <w:rsid w:val="00E6447A"/>
    <w:rsid w:val="00E65225"/>
    <w:rsid w:val="00E662A6"/>
    <w:rsid w:val="00E66E0B"/>
    <w:rsid w:val="00E7139D"/>
    <w:rsid w:val="00E7140E"/>
    <w:rsid w:val="00E71C96"/>
    <w:rsid w:val="00E71D25"/>
    <w:rsid w:val="00E7350B"/>
    <w:rsid w:val="00E746E0"/>
    <w:rsid w:val="00E75325"/>
    <w:rsid w:val="00E75673"/>
    <w:rsid w:val="00E76DC4"/>
    <w:rsid w:val="00E77C73"/>
    <w:rsid w:val="00E8051A"/>
    <w:rsid w:val="00E806DC"/>
    <w:rsid w:val="00E81B6F"/>
    <w:rsid w:val="00E83D4B"/>
    <w:rsid w:val="00E85028"/>
    <w:rsid w:val="00E86C79"/>
    <w:rsid w:val="00E86D35"/>
    <w:rsid w:val="00E917FF"/>
    <w:rsid w:val="00E91E76"/>
    <w:rsid w:val="00E9557C"/>
    <w:rsid w:val="00E967B5"/>
    <w:rsid w:val="00E97A57"/>
    <w:rsid w:val="00E97E8C"/>
    <w:rsid w:val="00E97FBD"/>
    <w:rsid w:val="00EA01EC"/>
    <w:rsid w:val="00EA0536"/>
    <w:rsid w:val="00EA09A3"/>
    <w:rsid w:val="00EA10A9"/>
    <w:rsid w:val="00EA274A"/>
    <w:rsid w:val="00EA2A73"/>
    <w:rsid w:val="00EA3C7B"/>
    <w:rsid w:val="00EA3F06"/>
    <w:rsid w:val="00EA55D7"/>
    <w:rsid w:val="00EA6B52"/>
    <w:rsid w:val="00EA796B"/>
    <w:rsid w:val="00EA7E1D"/>
    <w:rsid w:val="00EB0002"/>
    <w:rsid w:val="00EB0019"/>
    <w:rsid w:val="00EB0EC4"/>
    <w:rsid w:val="00EB29B4"/>
    <w:rsid w:val="00EB37A2"/>
    <w:rsid w:val="00EB458B"/>
    <w:rsid w:val="00EB4737"/>
    <w:rsid w:val="00EB4C48"/>
    <w:rsid w:val="00EB5325"/>
    <w:rsid w:val="00EB5985"/>
    <w:rsid w:val="00EC5A1B"/>
    <w:rsid w:val="00EC7BD3"/>
    <w:rsid w:val="00ED0985"/>
    <w:rsid w:val="00ED2CBF"/>
    <w:rsid w:val="00ED3EA7"/>
    <w:rsid w:val="00ED40AA"/>
    <w:rsid w:val="00ED5790"/>
    <w:rsid w:val="00ED629B"/>
    <w:rsid w:val="00EE1D57"/>
    <w:rsid w:val="00EE1D9B"/>
    <w:rsid w:val="00EE2942"/>
    <w:rsid w:val="00EE38C1"/>
    <w:rsid w:val="00EE4020"/>
    <w:rsid w:val="00EE4F67"/>
    <w:rsid w:val="00EE51E7"/>
    <w:rsid w:val="00EE5B4B"/>
    <w:rsid w:val="00EE632A"/>
    <w:rsid w:val="00EE7969"/>
    <w:rsid w:val="00EF110B"/>
    <w:rsid w:val="00EF167B"/>
    <w:rsid w:val="00EF1C7E"/>
    <w:rsid w:val="00EF20D9"/>
    <w:rsid w:val="00EF2C06"/>
    <w:rsid w:val="00EF35B6"/>
    <w:rsid w:val="00EF3E17"/>
    <w:rsid w:val="00EF4D29"/>
    <w:rsid w:val="00EF4F89"/>
    <w:rsid w:val="00EF5367"/>
    <w:rsid w:val="00EF5447"/>
    <w:rsid w:val="00EF5A4B"/>
    <w:rsid w:val="00EF5F56"/>
    <w:rsid w:val="00F0038D"/>
    <w:rsid w:val="00F008B8"/>
    <w:rsid w:val="00F00E2F"/>
    <w:rsid w:val="00F02017"/>
    <w:rsid w:val="00F02299"/>
    <w:rsid w:val="00F0295A"/>
    <w:rsid w:val="00F02989"/>
    <w:rsid w:val="00F032DA"/>
    <w:rsid w:val="00F0469A"/>
    <w:rsid w:val="00F04943"/>
    <w:rsid w:val="00F06139"/>
    <w:rsid w:val="00F06A1C"/>
    <w:rsid w:val="00F07FFB"/>
    <w:rsid w:val="00F10EA8"/>
    <w:rsid w:val="00F117CD"/>
    <w:rsid w:val="00F13213"/>
    <w:rsid w:val="00F134B2"/>
    <w:rsid w:val="00F1381D"/>
    <w:rsid w:val="00F1498A"/>
    <w:rsid w:val="00F15829"/>
    <w:rsid w:val="00F16C4F"/>
    <w:rsid w:val="00F176CE"/>
    <w:rsid w:val="00F179DA"/>
    <w:rsid w:val="00F21DE8"/>
    <w:rsid w:val="00F21E51"/>
    <w:rsid w:val="00F21F2C"/>
    <w:rsid w:val="00F22989"/>
    <w:rsid w:val="00F23852"/>
    <w:rsid w:val="00F250A8"/>
    <w:rsid w:val="00F250C0"/>
    <w:rsid w:val="00F26B9C"/>
    <w:rsid w:val="00F27E38"/>
    <w:rsid w:val="00F3086A"/>
    <w:rsid w:val="00F3091F"/>
    <w:rsid w:val="00F3238C"/>
    <w:rsid w:val="00F3298E"/>
    <w:rsid w:val="00F33447"/>
    <w:rsid w:val="00F35C88"/>
    <w:rsid w:val="00F37B5C"/>
    <w:rsid w:val="00F4032B"/>
    <w:rsid w:val="00F4039A"/>
    <w:rsid w:val="00F420D6"/>
    <w:rsid w:val="00F42FFA"/>
    <w:rsid w:val="00F43647"/>
    <w:rsid w:val="00F44679"/>
    <w:rsid w:val="00F44B47"/>
    <w:rsid w:val="00F46AC0"/>
    <w:rsid w:val="00F514EF"/>
    <w:rsid w:val="00F52001"/>
    <w:rsid w:val="00F52045"/>
    <w:rsid w:val="00F53B10"/>
    <w:rsid w:val="00F56015"/>
    <w:rsid w:val="00F56A70"/>
    <w:rsid w:val="00F56E15"/>
    <w:rsid w:val="00F577AA"/>
    <w:rsid w:val="00F57A8E"/>
    <w:rsid w:val="00F6038C"/>
    <w:rsid w:val="00F60A95"/>
    <w:rsid w:val="00F637DE"/>
    <w:rsid w:val="00F63842"/>
    <w:rsid w:val="00F63E70"/>
    <w:rsid w:val="00F65556"/>
    <w:rsid w:val="00F65EBB"/>
    <w:rsid w:val="00F70489"/>
    <w:rsid w:val="00F71CEB"/>
    <w:rsid w:val="00F74092"/>
    <w:rsid w:val="00F74421"/>
    <w:rsid w:val="00F745FC"/>
    <w:rsid w:val="00F74D10"/>
    <w:rsid w:val="00F7572A"/>
    <w:rsid w:val="00F81901"/>
    <w:rsid w:val="00F81C3F"/>
    <w:rsid w:val="00F82470"/>
    <w:rsid w:val="00F84035"/>
    <w:rsid w:val="00F8451C"/>
    <w:rsid w:val="00F84B5B"/>
    <w:rsid w:val="00F8559F"/>
    <w:rsid w:val="00F86127"/>
    <w:rsid w:val="00F86A3E"/>
    <w:rsid w:val="00F87627"/>
    <w:rsid w:val="00F87ACD"/>
    <w:rsid w:val="00F90713"/>
    <w:rsid w:val="00F90A11"/>
    <w:rsid w:val="00F914A8"/>
    <w:rsid w:val="00F923B1"/>
    <w:rsid w:val="00F927B3"/>
    <w:rsid w:val="00F92FEF"/>
    <w:rsid w:val="00F94456"/>
    <w:rsid w:val="00F94C7D"/>
    <w:rsid w:val="00F94F6F"/>
    <w:rsid w:val="00F974FC"/>
    <w:rsid w:val="00FA123D"/>
    <w:rsid w:val="00FA37FF"/>
    <w:rsid w:val="00FA41A6"/>
    <w:rsid w:val="00FA586E"/>
    <w:rsid w:val="00FA5872"/>
    <w:rsid w:val="00FA6D1D"/>
    <w:rsid w:val="00FA7012"/>
    <w:rsid w:val="00FB0153"/>
    <w:rsid w:val="00FB0ED1"/>
    <w:rsid w:val="00FB190C"/>
    <w:rsid w:val="00FB41E5"/>
    <w:rsid w:val="00FB5112"/>
    <w:rsid w:val="00FB6D20"/>
    <w:rsid w:val="00FB6F66"/>
    <w:rsid w:val="00FB7F0D"/>
    <w:rsid w:val="00FC33C0"/>
    <w:rsid w:val="00FC5575"/>
    <w:rsid w:val="00FC619F"/>
    <w:rsid w:val="00FC6A8B"/>
    <w:rsid w:val="00FC7C14"/>
    <w:rsid w:val="00FC7E50"/>
    <w:rsid w:val="00FD0D0A"/>
    <w:rsid w:val="00FD1D21"/>
    <w:rsid w:val="00FD25DA"/>
    <w:rsid w:val="00FD4015"/>
    <w:rsid w:val="00FD40BA"/>
    <w:rsid w:val="00FD669C"/>
    <w:rsid w:val="00FD6B0B"/>
    <w:rsid w:val="00FD6F59"/>
    <w:rsid w:val="00FD7EFE"/>
    <w:rsid w:val="00FE0205"/>
    <w:rsid w:val="00FE0838"/>
    <w:rsid w:val="00FE3ECC"/>
    <w:rsid w:val="00FE630F"/>
    <w:rsid w:val="00FE66C8"/>
    <w:rsid w:val="00FE67E6"/>
    <w:rsid w:val="00FF0353"/>
    <w:rsid w:val="00FF11AE"/>
    <w:rsid w:val="00FF147E"/>
    <w:rsid w:val="00FF2492"/>
    <w:rsid w:val="00FF3F9C"/>
    <w:rsid w:val="00FF5094"/>
    <w:rsid w:val="00FF5542"/>
    <w:rsid w:val="00FF6CD6"/>
    <w:rsid w:val="00FF792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CABB01"/>
  <w15:docId w15:val="{79FC7B3C-19A8-4961-B192-A573C1BA98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11DE2"/>
  </w:style>
  <w:style w:type="paragraph" w:styleId="1">
    <w:name w:val="heading 1"/>
    <w:basedOn w:val="a"/>
    <w:link w:val="10"/>
    <w:uiPriority w:val="9"/>
    <w:qFormat/>
    <w:rsid w:val="00A0032B"/>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semiHidden/>
    <w:unhideWhenUsed/>
    <w:qFormat/>
    <w:rsid w:val="00A0032B"/>
    <w:pPr>
      <w:keepNext/>
      <w:keepLines/>
      <w:spacing w:before="200" w:after="0"/>
      <w:outlineLvl w:val="1"/>
    </w:pPr>
    <w:rPr>
      <w:rFonts w:ascii="Cambria" w:eastAsia="Times New Roman" w:hAnsi="Cambria" w:cs="Times New Roman"/>
      <w:b/>
      <w:bCs/>
      <w:color w:val="4F81BD"/>
      <w:sz w:val="26"/>
      <w:szCs w:val="26"/>
    </w:rPr>
  </w:style>
  <w:style w:type="paragraph" w:styleId="3">
    <w:name w:val="heading 3"/>
    <w:basedOn w:val="a"/>
    <w:link w:val="30"/>
    <w:uiPriority w:val="9"/>
    <w:semiHidden/>
    <w:unhideWhenUsed/>
    <w:qFormat/>
    <w:rsid w:val="00A0032B"/>
    <w:pPr>
      <w:spacing w:after="0" w:line="240" w:lineRule="auto"/>
      <w:ind w:firstLine="709"/>
      <w:jc w:val="both"/>
      <w:outlineLvl w:val="2"/>
    </w:pPr>
    <w:rPr>
      <w:rFonts w:ascii="Times New Roman" w:eastAsia="Arial Unicode MS" w:hAnsi="Times New Roman" w:cs="Times New Roman"/>
      <w:b/>
      <w:bCs/>
      <w:sz w:val="28"/>
      <w:szCs w:val="28"/>
    </w:rPr>
  </w:style>
  <w:style w:type="paragraph" w:styleId="4">
    <w:name w:val="heading 4"/>
    <w:basedOn w:val="a"/>
    <w:next w:val="a"/>
    <w:link w:val="40"/>
    <w:uiPriority w:val="9"/>
    <w:semiHidden/>
    <w:unhideWhenUsed/>
    <w:qFormat/>
    <w:pPr>
      <w:keepNext/>
      <w:keepLines/>
      <w:spacing w:before="240" w:after="40"/>
      <w:outlineLvl w:val="3"/>
    </w:pPr>
    <w:rPr>
      <w:b/>
      <w:sz w:val="24"/>
      <w:szCs w:val="24"/>
    </w:rPr>
  </w:style>
  <w:style w:type="paragraph" w:styleId="5">
    <w:name w:val="heading 5"/>
    <w:basedOn w:val="a"/>
    <w:next w:val="a"/>
    <w:link w:val="50"/>
    <w:uiPriority w:val="9"/>
    <w:semiHidden/>
    <w:unhideWhenUsed/>
    <w:qFormat/>
    <w:pPr>
      <w:keepNext/>
      <w:keepLines/>
      <w:spacing w:before="220" w:after="40"/>
      <w:outlineLvl w:val="4"/>
    </w:pPr>
    <w:rPr>
      <w:b/>
    </w:rPr>
  </w:style>
  <w:style w:type="paragraph" w:styleId="6">
    <w:name w:val="heading 6"/>
    <w:basedOn w:val="a"/>
    <w:next w:val="a"/>
    <w:link w:val="60"/>
    <w:uiPriority w:val="9"/>
    <w:semiHidden/>
    <w:unhideWhenUsed/>
    <w:qFormat/>
    <w:pPr>
      <w:keepNext/>
      <w:keepLines/>
      <w:spacing w:before="200" w:after="40"/>
      <w:outlineLvl w:val="5"/>
    </w:pPr>
    <w:rPr>
      <w:b/>
      <w:sz w:val="20"/>
      <w:szCs w:val="20"/>
    </w:rPr>
  </w:style>
  <w:style w:type="paragraph" w:styleId="7">
    <w:name w:val="heading 7"/>
    <w:basedOn w:val="a"/>
    <w:next w:val="a"/>
    <w:link w:val="70"/>
    <w:uiPriority w:val="9"/>
    <w:semiHidden/>
    <w:unhideWhenUsed/>
    <w:qFormat/>
    <w:rsid w:val="000E62D1"/>
    <w:pPr>
      <w:keepNext/>
      <w:keepLines/>
      <w:spacing w:before="40" w:after="0"/>
      <w:outlineLvl w:val="6"/>
    </w:pPr>
    <w:rPr>
      <w:rFonts w:eastAsiaTheme="majorEastAsia" w:cstheme="majorBidi"/>
      <w:color w:val="595959" w:themeColor="text1" w:themeTint="A6"/>
      <w14:ligatures w14:val="standardContextual"/>
    </w:rPr>
  </w:style>
  <w:style w:type="paragraph" w:styleId="8">
    <w:name w:val="heading 8"/>
    <w:basedOn w:val="a"/>
    <w:next w:val="a"/>
    <w:link w:val="80"/>
    <w:uiPriority w:val="9"/>
    <w:semiHidden/>
    <w:unhideWhenUsed/>
    <w:qFormat/>
    <w:rsid w:val="000E62D1"/>
    <w:pPr>
      <w:keepNext/>
      <w:keepLines/>
      <w:spacing w:after="0"/>
      <w:outlineLvl w:val="7"/>
    </w:pPr>
    <w:rPr>
      <w:rFonts w:eastAsiaTheme="majorEastAsia" w:cstheme="majorBidi"/>
      <w:i/>
      <w:iCs/>
      <w:color w:val="272727" w:themeColor="text1" w:themeTint="D8"/>
      <w14:ligatures w14:val="standardContextual"/>
    </w:rPr>
  </w:style>
  <w:style w:type="paragraph" w:styleId="9">
    <w:name w:val="heading 9"/>
    <w:basedOn w:val="a"/>
    <w:next w:val="a"/>
    <w:link w:val="90"/>
    <w:uiPriority w:val="9"/>
    <w:semiHidden/>
    <w:unhideWhenUsed/>
    <w:qFormat/>
    <w:rsid w:val="000E62D1"/>
    <w:pPr>
      <w:keepNext/>
      <w:keepLines/>
      <w:spacing w:after="0"/>
      <w:outlineLvl w:val="8"/>
    </w:pPr>
    <w:rPr>
      <w:rFonts w:eastAsiaTheme="majorEastAsia" w:cstheme="majorBidi"/>
      <w:color w:val="272727" w:themeColor="text1" w:themeTint="D8"/>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a4"/>
    <w:uiPriority w:val="10"/>
    <w:qFormat/>
    <w:pPr>
      <w:keepNext/>
      <w:keepLines/>
      <w:spacing w:before="480" w:after="120"/>
    </w:pPr>
    <w:rPr>
      <w:b/>
      <w:sz w:val="72"/>
      <w:szCs w:val="72"/>
    </w:rPr>
  </w:style>
  <w:style w:type="character" w:customStyle="1" w:styleId="10">
    <w:name w:val="Заголовок 1 Знак"/>
    <w:basedOn w:val="a0"/>
    <w:link w:val="1"/>
    <w:uiPriority w:val="9"/>
    <w:rsid w:val="00A0032B"/>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A0032B"/>
    <w:rPr>
      <w:rFonts w:ascii="Cambria" w:eastAsia="Times New Roman" w:hAnsi="Cambria" w:cs="Times New Roman"/>
      <w:b/>
      <w:bCs/>
      <w:color w:val="4F81BD"/>
      <w:sz w:val="26"/>
      <w:szCs w:val="26"/>
    </w:rPr>
  </w:style>
  <w:style w:type="character" w:customStyle="1" w:styleId="30">
    <w:name w:val="Заголовок 3 Знак"/>
    <w:basedOn w:val="a0"/>
    <w:link w:val="3"/>
    <w:uiPriority w:val="9"/>
    <w:rsid w:val="00A0032B"/>
    <w:rPr>
      <w:rFonts w:ascii="Times New Roman" w:eastAsia="Arial Unicode MS" w:hAnsi="Times New Roman" w:cs="Times New Roman"/>
      <w:b/>
      <w:bCs/>
      <w:sz w:val="28"/>
      <w:szCs w:val="28"/>
      <w:lang w:eastAsia="ru-RU"/>
    </w:rPr>
  </w:style>
  <w:style w:type="character" w:customStyle="1" w:styleId="hl">
    <w:name w:val="hl"/>
    <w:rsid w:val="00A0032B"/>
  </w:style>
  <w:style w:type="character" w:customStyle="1" w:styleId="apple-converted-space">
    <w:name w:val="apple-converted-space"/>
    <w:basedOn w:val="a0"/>
    <w:rsid w:val="00A0032B"/>
  </w:style>
  <w:style w:type="paragraph" w:styleId="a5">
    <w:name w:val="Normal (Web)"/>
    <w:basedOn w:val="a"/>
    <w:uiPriority w:val="99"/>
    <w:unhideWhenUsed/>
    <w:rsid w:val="00A0032B"/>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Body Text Indent"/>
    <w:basedOn w:val="a"/>
    <w:link w:val="a7"/>
    <w:uiPriority w:val="99"/>
    <w:semiHidden/>
    <w:rsid w:val="00A0032B"/>
    <w:pPr>
      <w:ind w:firstLine="708"/>
      <w:jc w:val="both"/>
    </w:pPr>
    <w:rPr>
      <w:rFonts w:cs="Times New Roman"/>
    </w:rPr>
  </w:style>
  <w:style w:type="character" w:customStyle="1" w:styleId="a7">
    <w:name w:val="Основной текст с отступом Знак"/>
    <w:basedOn w:val="a0"/>
    <w:link w:val="a6"/>
    <w:uiPriority w:val="99"/>
    <w:semiHidden/>
    <w:rsid w:val="00A0032B"/>
    <w:rPr>
      <w:rFonts w:ascii="Calibri" w:eastAsia="Calibri" w:hAnsi="Calibri" w:cs="Times New Roman"/>
    </w:rPr>
  </w:style>
  <w:style w:type="character" w:styleId="a8">
    <w:name w:val="Strong"/>
    <w:uiPriority w:val="22"/>
    <w:qFormat/>
    <w:rsid w:val="00A0032B"/>
    <w:rPr>
      <w:b/>
      <w:bCs/>
    </w:rPr>
  </w:style>
  <w:style w:type="character" w:customStyle="1" w:styleId="citation-flpages">
    <w:name w:val="citation-flpages"/>
    <w:basedOn w:val="a0"/>
    <w:rsid w:val="00A0032B"/>
  </w:style>
  <w:style w:type="character" w:customStyle="1" w:styleId="apple-style-span">
    <w:name w:val="apple-style-span"/>
    <w:basedOn w:val="a0"/>
    <w:rsid w:val="00A0032B"/>
  </w:style>
  <w:style w:type="character" w:customStyle="1" w:styleId="small">
    <w:name w:val="small"/>
    <w:basedOn w:val="a0"/>
    <w:rsid w:val="00A0032B"/>
  </w:style>
  <w:style w:type="character" w:customStyle="1" w:styleId="author">
    <w:name w:val="author"/>
    <w:basedOn w:val="a0"/>
    <w:rsid w:val="00A0032B"/>
  </w:style>
  <w:style w:type="character" w:customStyle="1" w:styleId="ja50-ce-author">
    <w:name w:val="ja50-ce-author"/>
    <w:rsid w:val="00A0032B"/>
  </w:style>
  <w:style w:type="character" w:styleId="a9">
    <w:name w:val="Hyperlink"/>
    <w:uiPriority w:val="99"/>
    <w:rsid w:val="00A0032B"/>
    <w:rPr>
      <w:strike w:val="0"/>
      <w:dstrike w:val="0"/>
      <w:color w:val="0000FF"/>
      <w:u w:val="none"/>
      <w:effect w:val="none"/>
    </w:rPr>
  </w:style>
  <w:style w:type="character" w:customStyle="1" w:styleId="citation-abbreviation2">
    <w:name w:val="citation-abbreviation2"/>
    <w:rsid w:val="00A0032B"/>
  </w:style>
  <w:style w:type="character" w:customStyle="1" w:styleId="citation-publication-date">
    <w:name w:val="citation-publication-date"/>
    <w:rsid w:val="00A0032B"/>
  </w:style>
  <w:style w:type="character" w:customStyle="1" w:styleId="citation-volume">
    <w:name w:val="citation-volume"/>
    <w:rsid w:val="00A0032B"/>
  </w:style>
  <w:style w:type="character" w:customStyle="1" w:styleId="citation-issue">
    <w:name w:val="citation-issue"/>
    <w:rsid w:val="00A0032B"/>
  </w:style>
  <w:style w:type="character" w:styleId="aa">
    <w:name w:val="Emphasis"/>
    <w:uiPriority w:val="20"/>
    <w:qFormat/>
    <w:rsid w:val="00A0032B"/>
    <w:rPr>
      <w:i/>
      <w:iCs/>
    </w:rPr>
  </w:style>
  <w:style w:type="character" w:customStyle="1" w:styleId="pages">
    <w:name w:val="pages"/>
    <w:basedOn w:val="a0"/>
    <w:rsid w:val="00A0032B"/>
  </w:style>
  <w:style w:type="paragraph" w:styleId="ab">
    <w:name w:val="List Paragraph"/>
    <w:basedOn w:val="a"/>
    <w:uiPriority w:val="34"/>
    <w:qFormat/>
    <w:rsid w:val="00A0032B"/>
    <w:pPr>
      <w:ind w:left="720"/>
      <w:contextualSpacing/>
    </w:pPr>
  </w:style>
  <w:style w:type="table" w:styleId="ac">
    <w:name w:val="Table Grid"/>
    <w:basedOn w:val="a1"/>
    <w:uiPriority w:val="39"/>
    <w:rsid w:val="00A003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alloon Text"/>
    <w:basedOn w:val="a"/>
    <w:link w:val="ae"/>
    <w:uiPriority w:val="99"/>
    <w:semiHidden/>
    <w:unhideWhenUsed/>
    <w:rsid w:val="00A0032B"/>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A0032B"/>
    <w:rPr>
      <w:rFonts w:ascii="Tahoma" w:eastAsia="Calibri" w:hAnsi="Tahoma" w:cs="Tahoma"/>
      <w:sz w:val="16"/>
      <w:szCs w:val="16"/>
    </w:rPr>
  </w:style>
  <w:style w:type="paragraph" w:styleId="af">
    <w:name w:val="Body Text"/>
    <w:basedOn w:val="a"/>
    <w:link w:val="af0"/>
    <w:uiPriority w:val="99"/>
    <w:unhideWhenUsed/>
    <w:rsid w:val="00A0032B"/>
    <w:pPr>
      <w:spacing w:after="120"/>
    </w:pPr>
  </w:style>
  <w:style w:type="character" w:customStyle="1" w:styleId="af0">
    <w:name w:val="Основной текст Знак"/>
    <w:basedOn w:val="a0"/>
    <w:link w:val="af"/>
    <w:uiPriority w:val="99"/>
    <w:rsid w:val="00A0032B"/>
    <w:rPr>
      <w:rFonts w:ascii="Calibri" w:eastAsia="Calibri" w:hAnsi="Calibri" w:cs="Calibri"/>
    </w:rPr>
  </w:style>
  <w:style w:type="paragraph" w:styleId="af1">
    <w:name w:val="header"/>
    <w:basedOn w:val="a"/>
    <w:link w:val="af2"/>
    <w:uiPriority w:val="99"/>
    <w:unhideWhenUsed/>
    <w:rsid w:val="00A0032B"/>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A0032B"/>
    <w:rPr>
      <w:rFonts w:ascii="Calibri" w:eastAsia="Calibri" w:hAnsi="Calibri" w:cs="Calibri"/>
    </w:rPr>
  </w:style>
  <w:style w:type="paragraph" w:styleId="af3">
    <w:name w:val="footer"/>
    <w:basedOn w:val="a"/>
    <w:link w:val="af4"/>
    <w:uiPriority w:val="99"/>
    <w:unhideWhenUsed/>
    <w:rsid w:val="00A0032B"/>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A0032B"/>
    <w:rPr>
      <w:rFonts w:ascii="Calibri" w:eastAsia="Calibri" w:hAnsi="Calibri" w:cs="Calibri"/>
    </w:rPr>
  </w:style>
  <w:style w:type="character" w:customStyle="1" w:styleId="l1">
    <w:name w:val="l1"/>
    <w:basedOn w:val="a0"/>
    <w:rsid w:val="00A0032B"/>
  </w:style>
  <w:style w:type="paragraph" w:styleId="af5">
    <w:name w:val="No Spacing"/>
    <w:link w:val="af6"/>
    <w:uiPriority w:val="1"/>
    <w:qFormat/>
    <w:rsid w:val="00A0032B"/>
    <w:pPr>
      <w:spacing w:after="0" w:line="240" w:lineRule="auto"/>
      <w:ind w:firstLine="709"/>
    </w:pPr>
    <w:rPr>
      <w:rFonts w:eastAsia="Times New Roman" w:cs="Times New Roman"/>
    </w:rPr>
  </w:style>
  <w:style w:type="character" w:customStyle="1" w:styleId="af6">
    <w:name w:val="Без интервала Знак"/>
    <w:link w:val="af5"/>
    <w:uiPriority w:val="1"/>
    <w:locked/>
    <w:rsid w:val="00A0032B"/>
    <w:rPr>
      <w:rFonts w:ascii="Calibri" w:eastAsia="Times New Roman" w:hAnsi="Calibri" w:cs="Times New Roman"/>
      <w:lang w:eastAsia="ru-RU"/>
    </w:rPr>
  </w:style>
  <w:style w:type="paragraph" w:styleId="af7">
    <w:name w:val="endnote text"/>
    <w:basedOn w:val="a"/>
    <w:link w:val="af8"/>
    <w:uiPriority w:val="99"/>
    <w:unhideWhenUsed/>
    <w:rsid w:val="00A0032B"/>
    <w:pPr>
      <w:spacing w:after="0" w:line="240" w:lineRule="auto"/>
    </w:pPr>
    <w:rPr>
      <w:sz w:val="20"/>
      <w:szCs w:val="20"/>
    </w:rPr>
  </w:style>
  <w:style w:type="character" w:customStyle="1" w:styleId="af8">
    <w:name w:val="Текст концевой сноски Знак"/>
    <w:basedOn w:val="a0"/>
    <w:link w:val="af7"/>
    <w:uiPriority w:val="99"/>
    <w:rsid w:val="00A0032B"/>
    <w:rPr>
      <w:rFonts w:ascii="Calibri" w:eastAsia="Calibri" w:hAnsi="Calibri" w:cs="Calibri"/>
      <w:sz w:val="20"/>
      <w:szCs w:val="20"/>
    </w:rPr>
  </w:style>
  <w:style w:type="character" w:styleId="af9">
    <w:name w:val="endnote reference"/>
    <w:basedOn w:val="a0"/>
    <w:uiPriority w:val="99"/>
    <w:semiHidden/>
    <w:unhideWhenUsed/>
    <w:rsid w:val="00A0032B"/>
    <w:rPr>
      <w:vertAlign w:val="superscript"/>
    </w:rPr>
  </w:style>
  <w:style w:type="table" w:customStyle="1" w:styleId="11">
    <w:name w:val="Сетка таблицы1"/>
    <w:basedOn w:val="a1"/>
    <w:uiPriority w:val="39"/>
    <w:rsid w:val="007E6738"/>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c"/>
    <w:uiPriority w:val="59"/>
    <w:rsid w:val="00A460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c"/>
    <w:uiPriority w:val="59"/>
    <w:rsid w:val="00A460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2">
    <w:name w:val="Неразрешенное упоминание1"/>
    <w:basedOn w:val="a0"/>
    <w:uiPriority w:val="99"/>
    <w:semiHidden/>
    <w:unhideWhenUsed/>
    <w:rsid w:val="00BC1223"/>
    <w:rPr>
      <w:color w:val="605E5C"/>
      <w:shd w:val="clear" w:color="auto" w:fill="E1DFDD"/>
    </w:rPr>
  </w:style>
  <w:style w:type="paragraph" w:customStyle="1" w:styleId="c-article-satellite-subtitle">
    <w:name w:val="c-article-satellite-subtitle"/>
    <w:basedOn w:val="a"/>
    <w:rsid w:val="00195C05"/>
    <w:pPr>
      <w:spacing w:before="100" w:beforeAutospacing="1" w:after="100" w:afterAutospacing="1" w:line="240" w:lineRule="auto"/>
    </w:pPr>
    <w:rPr>
      <w:rFonts w:ascii="Times New Roman" w:eastAsia="Times New Roman" w:hAnsi="Times New Roman" w:cs="Times New Roman"/>
      <w:sz w:val="24"/>
      <w:szCs w:val="24"/>
    </w:rPr>
  </w:style>
  <w:style w:type="character" w:styleId="afa">
    <w:name w:val="FollowedHyperlink"/>
    <w:basedOn w:val="a0"/>
    <w:uiPriority w:val="99"/>
    <w:semiHidden/>
    <w:unhideWhenUsed/>
    <w:rsid w:val="000841E2"/>
    <w:rPr>
      <w:color w:val="954F72" w:themeColor="followedHyperlink"/>
      <w:u w:val="single"/>
    </w:rPr>
  </w:style>
  <w:style w:type="character" w:customStyle="1" w:styleId="italic">
    <w:name w:val="italic"/>
    <w:basedOn w:val="a0"/>
    <w:rsid w:val="00FB1FC5"/>
  </w:style>
  <w:style w:type="character" w:customStyle="1" w:styleId="superscript">
    <w:name w:val="superscript"/>
    <w:basedOn w:val="a0"/>
    <w:rsid w:val="00FB1FC5"/>
  </w:style>
  <w:style w:type="character" w:customStyle="1" w:styleId="mi">
    <w:name w:val="mi"/>
    <w:basedOn w:val="a0"/>
    <w:rsid w:val="007D5FFB"/>
  </w:style>
  <w:style w:type="character" w:customStyle="1" w:styleId="mo">
    <w:name w:val="mo"/>
    <w:basedOn w:val="a0"/>
    <w:rsid w:val="007D5FFB"/>
  </w:style>
  <w:style w:type="character" w:customStyle="1" w:styleId="mn">
    <w:name w:val="mn"/>
    <w:basedOn w:val="a0"/>
    <w:rsid w:val="007D5FFB"/>
  </w:style>
  <w:style w:type="character" w:customStyle="1" w:styleId="mjxassistivemathml">
    <w:name w:val="mjx_assistive_mathml"/>
    <w:basedOn w:val="a0"/>
    <w:rsid w:val="007D5FFB"/>
  </w:style>
  <w:style w:type="character" w:customStyle="1" w:styleId="xref">
    <w:name w:val="xref"/>
    <w:basedOn w:val="a0"/>
    <w:rsid w:val="007D5FFB"/>
  </w:style>
  <w:style w:type="paragraph" w:styleId="afb">
    <w:name w:val="footnote text"/>
    <w:basedOn w:val="a"/>
    <w:link w:val="afc"/>
    <w:uiPriority w:val="99"/>
    <w:semiHidden/>
    <w:unhideWhenUsed/>
    <w:rsid w:val="008223B6"/>
    <w:pPr>
      <w:spacing w:after="0" w:line="240" w:lineRule="auto"/>
    </w:pPr>
    <w:rPr>
      <w:sz w:val="20"/>
      <w:szCs w:val="20"/>
    </w:rPr>
  </w:style>
  <w:style w:type="character" w:customStyle="1" w:styleId="afc">
    <w:name w:val="Текст сноски Знак"/>
    <w:basedOn w:val="a0"/>
    <w:link w:val="afb"/>
    <w:uiPriority w:val="99"/>
    <w:semiHidden/>
    <w:rsid w:val="008223B6"/>
    <w:rPr>
      <w:rFonts w:ascii="Calibri" w:eastAsia="Calibri" w:hAnsi="Calibri" w:cs="Calibri"/>
      <w:sz w:val="20"/>
      <w:szCs w:val="20"/>
    </w:rPr>
  </w:style>
  <w:style w:type="character" w:styleId="afd">
    <w:name w:val="footnote reference"/>
    <w:basedOn w:val="a0"/>
    <w:uiPriority w:val="99"/>
    <w:semiHidden/>
    <w:unhideWhenUsed/>
    <w:rsid w:val="008223B6"/>
    <w:rPr>
      <w:vertAlign w:val="superscript"/>
    </w:rPr>
  </w:style>
  <w:style w:type="character" w:customStyle="1" w:styleId="label">
    <w:name w:val="label"/>
    <w:basedOn w:val="a0"/>
    <w:rsid w:val="00707820"/>
  </w:style>
  <w:style w:type="character" w:customStyle="1" w:styleId="13">
    <w:name w:val="Заголовок1"/>
    <w:basedOn w:val="a0"/>
    <w:rsid w:val="00707820"/>
  </w:style>
  <w:style w:type="paragraph" w:customStyle="1" w:styleId="halfrhythm">
    <w:name w:val="half_rhythm"/>
    <w:basedOn w:val="a"/>
    <w:rsid w:val="00707820"/>
    <w:pPr>
      <w:spacing w:before="100" w:beforeAutospacing="1" w:after="100" w:afterAutospacing="1" w:line="240" w:lineRule="auto"/>
    </w:pPr>
    <w:rPr>
      <w:rFonts w:ascii="Times New Roman" w:eastAsia="Times New Roman" w:hAnsi="Times New Roman" w:cs="Times New Roman"/>
      <w:sz w:val="24"/>
      <w:szCs w:val="24"/>
    </w:rPr>
  </w:style>
  <w:style w:type="character" w:styleId="afe">
    <w:name w:val="annotation reference"/>
    <w:basedOn w:val="a0"/>
    <w:uiPriority w:val="99"/>
    <w:semiHidden/>
    <w:unhideWhenUsed/>
    <w:rsid w:val="00154A98"/>
    <w:rPr>
      <w:sz w:val="16"/>
      <w:szCs w:val="16"/>
    </w:rPr>
  </w:style>
  <w:style w:type="paragraph" w:styleId="aff">
    <w:name w:val="annotation text"/>
    <w:basedOn w:val="a"/>
    <w:link w:val="aff0"/>
    <w:uiPriority w:val="99"/>
    <w:unhideWhenUsed/>
    <w:rsid w:val="00154A98"/>
    <w:pPr>
      <w:spacing w:line="240" w:lineRule="auto"/>
    </w:pPr>
    <w:rPr>
      <w:sz w:val="20"/>
      <w:szCs w:val="20"/>
    </w:rPr>
  </w:style>
  <w:style w:type="character" w:customStyle="1" w:styleId="aff0">
    <w:name w:val="Текст примечания Знак"/>
    <w:basedOn w:val="a0"/>
    <w:link w:val="aff"/>
    <w:uiPriority w:val="99"/>
    <w:rsid w:val="00154A98"/>
    <w:rPr>
      <w:rFonts w:ascii="Calibri" w:eastAsia="Calibri" w:hAnsi="Calibri" w:cs="Calibri"/>
      <w:sz w:val="20"/>
      <w:szCs w:val="20"/>
    </w:rPr>
  </w:style>
  <w:style w:type="paragraph" w:styleId="aff1">
    <w:name w:val="annotation subject"/>
    <w:basedOn w:val="aff"/>
    <w:next w:val="aff"/>
    <w:link w:val="aff2"/>
    <w:uiPriority w:val="99"/>
    <w:semiHidden/>
    <w:unhideWhenUsed/>
    <w:rsid w:val="00154A98"/>
    <w:rPr>
      <w:b/>
      <w:bCs/>
    </w:rPr>
  </w:style>
  <w:style w:type="character" w:customStyle="1" w:styleId="aff2">
    <w:name w:val="Тема примечания Знак"/>
    <w:basedOn w:val="aff0"/>
    <w:link w:val="aff1"/>
    <w:uiPriority w:val="99"/>
    <w:semiHidden/>
    <w:rsid w:val="00154A98"/>
    <w:rPr>
      <w:rFonts w:ascii="Calibri" w:eastAsia="Calibri" w:hAnsi="Calibri" w:cs="Calibri"/>
      <w:b/>
      <w:bCs/>
      <w:sz w:val="20"/>
      <w:szCs w:val="20"/>
    </w:rPr>
  </w:style>
  <w:style w:type="paragraph" w:styleId="aff3">
    <w:name w:val="Subtitle"/>
    <w:basedOn w:val="a"/>
    <w:next w:val="a"/>
    <w:link w:val="aff4"/>
    <w:uiPriority w:val="11"/>
    <w:qFormat/>
    <w:pPr>
      <w:keepNext/>
      <w:keepLines/>
      <w:spacing w:before="360" w:after="80"/>
    </w:pPr>
    <w:rPr>
      <w:rFonts w:ascii="Georgia" w:eastAsia="Georgia" w:hAnsi="Georgia" w:cs="Georgia"/>
      <w:i/>
      <w:color w:val="666666"/>
      <w:sz w:val="48"/>
      <w:szCs w:val="48"/>
    </w:rPr>
  </w:style>
  <w:style w:type="table" w:customStyle="1" w:styleId="121">
    <w:name w:val="121"/>
    <w:basedOn w:val="TableNormal"/>
    <w:pPr>
      <w:spacing w:after="0" w:line="240" w:lineRule="auto"/>
    </w:pPr>
    <w:tblPr>
      <w:tblStyleRowBandSize w:val="1"/>
      <w:tblStyleColBandSize w:val="1"/>
    </w:tblPr>
  </w:style>
  <w:style w:type="table" w:customStyle="1" w:styleId="120">
    <w:name w:val="120"/>
    <w:basedOn w:val="TableNormal"/>
    <w:pPr>
      <w:spacing w:after="0" w:line="240" w:lineRule="auto"/>
    </w:pPr>
    <w:tblPr>
      <w:tblStyleRowBandSize w:val="1"/>
      <w:tblStyleColBandSize w:val="1"/>
      <w:tblCellMar>
        <w:left w:w="108" w:type="dxa"/>
        <w:right w:w="108" w:type="dxa"/>
      </w:tblCellMar>
    </w:tblPr>
  </w:style>
  <w:style w:type="table" w:customStyle="1" w:styleId="119">
    <w:name w:val="119"/>
    <w:basedOn w:val="TableNormal"/>
    <w:pPr>
      <w:spacing w:after="0" w:line="240" w:lineRule="auto"/>
    </w:pPr>
    <w:tblPr>
      <w:tblStyleRowBandSize w:val="1"/>
      <w:tblStyleColBandSize w:val="1"/>
      <w:tblCellMar>
        <w:left w:w="108" w:type="dxa"/>
        <w:right w:w="108" w:type="dxa"/>
      </w:tblCellMar>
    </w:tblPr>
  </w:style>
  <w:style w:type="table" w:customStyle="1" w:styleId="118">
    <w:name w:val="118"/>
    <w:basedOn w:val="TableNormal"/>
    <w:pPr>
      <w:spacing w:after="0" w:line="240" w:lineRule="auto"/>
    </w:pPr>
    <w:tblPr>
      <w:tblStyleRowBandSize w:val="1"/>
      <w:tblStyleColBandSize w:val="1"/>
    </w:tblPr>
  </w:style>
  <w:style w:type="table" w:customStyle="1" w:styleId="117">
    <w:name w:val="117"/>
    <w:basedOn w:val="TableNormal"/>
    <w:tblPr>
      <w:tblStyleRowBandSize w:val="1"/>
      <w:tblStyleColBandSize w:val="1"/>
      <w:tblCellMar>
        <w:left w:w="115" w:type="dxa"/>
        <w:right w:w="115" w:type="dxa"/>
      </w:tblCellMar>
    </w:tblPr>
  </w:style>
  <w:style w:type="table" w:customStyle="1" w:styleId="116">
    <w:name w:val="116"/>
    <w:basedOn w:val="TableNormal"/>
    <w:pPr>
      <w:spacing w:after="0" w:line="240" w:lineRule="auto"/>
    </w:pPr>
    <w:tblPr>
      <w:tblStyleRowBandSize w:val="1"/>
      <w:tblStyleColBandSize w:val="1"/>
      <w:tblCellMar>
        <w:left w:w="108" w:type="dxa"/>
        <w:right w:w="108" w:type="dxa"/>
      </w:tblCellMar>
    </w:tblPr>
  </w:style>
  <w:style w:type="table" w:customStyle="1" w:styleId="115">
    <w:name w:val="115"/>
    <w:basedOn w:val="TableNormal"/>
    <w:pPr>
      <w:spacing w:after="0" w:line="240" w:lineRule="auto"/>
    </w:pPr>
    <w:tblPr>
      <w:tblStyleRowBandSize w:val="1"/>
      <w:tblStyleColBandSize w:val="1"/>
      <w:tblCellMar>
        <w:left w:w="108" w:type="dxa"/>
        <w:right w:w="108" w:type="dxa"/>
      </w:tblCellMar>
    </w:tblPr>
  </w:style>
  <w:style w:type="table" w:customStyle="1" w:styleId="114">
    <w:name w:val="114"/>
    <w:basedOn w:val="TableNormal"/>
    <w:pPr>
      <w:spacing w:after="0" w:line="240" w:lineRule="auto"/>
    </w:pPr>
    <w:tblPr>
      <w:tblStyleRowBandSize w:val="1"/>
      <w:tblStyleColBandSize w:val="1"/>
      <w:tblCellMar>
        <w:left w:w="108" w:type="dxa"/>
        <w:right w:w="108" w:type="dxa"/>
      </w:tblCellMar>
    </w:tblPr>
  </w:style>
  <w:style w:type="table" w:customStyle="1" w:styleId="113">
    <w:name w:val="113"/>
    <w:basedOn w:val="TableNormal"/>
    <w:tblPr>
      <w:tblStyleRowBandSize w:val="1"/>
      <w:tblStyleColBandSize w:val="1"/>
    </w:tblPr>
  </w:style>
  <w:style w:type="table" w:customStyle="1" w:styleId="112">
    <w:name w:val="112"/>
    <w:basedOn w:val="TableNormal"/>
    <w:tblPr>
      <w:tblStyleRowBandSize w:val="1"/>
      <w:tblStyleColBandSize w:val="1"/>
    </w:tblPr>
  </w:style>
  <w:style w:type="table" w:customStyle="1" w:styleId="111">
    <w:name w:val="111"/>
    <w:basedOn w:val="TableNormal"/>
    <w:tblPr>
      <w:tblStyleRowBandSize w:val="1"/>
      <w:tblStyleColBandSize w:val="1"/>
    </w:tblPr>
  </w:style>
  <w:style w:type="table" w:customStyle="1" w:styleId="110">
    <w:name w:val="110"/>
    <w:basedOn w:val="TableNormal"/>
    <w:tblPr>
      <w:tblStyleRowBandSize w:val="1"/>
      <w:tblStyleColBandSize w:val="1"/>
    </w:tblPr>
  </w:style>
  <w:style w:type="table" w:customStyle="1" w:styleId="109">
    <w:name w:val="109"/>
    <w:basedOn w:val="TableNormal"/>
    <w:tblPr>
      <w:tblStyleRowBandSize w:val="1"/>
      <w:tblStyleColBandSize w:val="1"/>
    </w:tblPr>
  </w:style>
  <w:style w:type="table" w:customStyle="1" w:styleId="108">
    <w:name w:val="108"/>
    <w:basedOn w:val="TableNormal"/>
    <w:tblPr>
      <w:tblStyleRowBandSize w:val="1"/>
      <w:tblStyleColBandSize w:val="1"/>
    </w:tblPr>
  </w:style>
  <w:style w:type="table" w:customStyle="1" w:styleId="107">
    <w:name w:val="107"/>
    <w:basedOn w:val="TableNormal"/>
    <w:tblPr>
      <w:tblStyleRowBandSize w:val="1"/>
      <w:tblStyleColBandSize w:val="1"/>
    </w:tblPr>
  </w:style>
  <w:style w:type="table" w:customStyle="1" w:styleId="106">
    <w:name w:val="106"/>
    <w:basedOn w:val="TableNormal"/>
    <w:tblPr>
      <w:tblStyleRowBandSize w:val="1"/>
      <w:tblStyleColBandSize w:val="1"/>
    </w:tblPr>
  </w:style>
  <w:style w:type="table" w:customStyle="1" w:styleId="105">
    <w:name w:val="105"/>
    <w:basedOn w:val="TableNormal"/>
    <w:tblPr>
      <w:tblStyleRowBandSize w:val="1"/>
      <w:tblStyleColBandSize w:val="1"/>
    </w:tblPr>
  </w:style>
  <w:style w:type="table" w:customStyle="1" w:styleId="104">
    <w:name w:val="104"/>
    <w:basedOn w:val="TableNormal"/>
    <w:tblPr>
      <w:tblStyleRowBandSize w:val="1"/>
      <w:tblStyleColBandSize w:val="1"/>
    </w:tblPr>
  </w:style>
  <w:style w:type="table" w:customStyle="1" w:styleId="103">
    <w:name w:val="103"/>
    <w:basedOn w:val="TableNormal"/>
    <w:tblPr>
      <w:tblStyleRowBandSize w:val="1"/>
      <w:tblStyleColBandSize w:val="1"/>
    </w:tblPr>
  </w:style>
  <w:style w:type="table" w:customStyle="1" w:styleId="102">
    <w:name w:val="102"/>
    <w:basedOn w:val="TableNormal"/>
    <w:tblPr>
      <w:tblStyleRowBandSize w:val="1"/>
      <w:tblStyleColBandSize w:val="1"/>
    </w:tblPr>
  </w:style>
  <w:style w:type="table" w:customStyle="1" w:styleId="101">
    <w:name w:val="101"/>
    <w:basedOn w:val="TableNormal"/>
    <w:tblPr>
      <w:tblStyleRowBandSize w:val="1"/>
      <w:tblStyleColBandSize w:val="1"/>
    </w:tblPr>
  </w:style>
  <w:style w:type="table" w:customStyle="1" w:styleId="100">
    <w:name w:val="100"/>
    <w:basedOn w:val="TableNormal"/>
    <w:tblPr>
      <w:tblStyleRowBandSize w:val="1"/>
      <w:tblStyleColBandSize w:val="1"/>
    </w:tblPr>
  </w:style>
  <w:style w:type="table" w:customStyle="1" w:styleId="99">
    <w:name w:val="99"/>
    <w:basedOn w:val="TableNormal"/>
    <w:tblPr>
      <w:tblStyleRowBandSize w:val="1"/>
      <w:tblStyleColBandSize w:val="1"/>
    </w:tblPr>
  </w:style>
  <w:style w:type="table" w:customStyle="1" w:styleId="98">
    <w:name w:val="98"/>
    <w:basedOn w:val="TableNormal"/>
    <w:tblPr>
      <w:tblStyleRowBandSize w:val="1"/>
      <w:tblStyleColBandSize w:val="1"/>
    </w:tblPr>
  </w:style>
  <w:style w:type="table" w:customStyle="1" w:styleId="97">
    <w:name w:val="97"/>
    <w:basedOn w:val="TableNormal"/>
    <w:tblPr>
      <w:tblStyleRowBandSize w:val="1"/>
      <w:tblStyleColBandSize w:val="1"/>
    </w:tblPr>
  </w:style>
  <w:style w:type="table" w:customStyle="1" w:styleId="96">
    <w:name w:val="96"/>
    <w:basedOn w:val="TableNormal"/>
    <w:tblPr>
      <w:tblStyleRowBandSize w:val="1"/>
      <w:tblStyleColBandSize w:val="1"/>
    </w:tblPr>
  </w:style>
  <w:style w:type="table" w:customStyle="1" w:styleId="95">
    <w:name w:val="95"/>
    <w:basedOn w:val="TableNormal"/>
    <w:tblPr>
      <w:tblStyleRowBandSize w:val="1"/>
      <w:tblStyleColBandSize w:val="1"/>
    </w:tblPr>
  </w:style>
  <w:style w:type="table" w:customStyle="1" w:styleId="94">
    <w:name w:val="94"/>
    <w:basedOn w:val="TableNormal"/>
    <w:tblPr>
      <w:tblStyleRowBandSize w:val="1"/>
      <w:tblStyleColBandSize w:val="1"/>
    </w:tblPr>
  </w:style>
  <w:style w:type="table" w:customStyle="1" w:styleId="93">
    <w:name w:val="93"/>
    <w:basedOn w:val="TableNormal"/>
    <w:tblPr>
      <w:tblStyleRowBandSize w:val="1"/>
      <w:tblStyleColBandSize w:val="1"/>
    </w:tblPr>
  </w:style>
  <w:style w:type="table" w:customStyle="1" w:styleId="92">
    <w:name w:val="92"/>
    <w:basedOn w:val="TableNormal"/>
    <w:tblPr>
      <w:tblStyleRowBandSize w:val="1"/>
      <w:tblStyleColBandSize w:val="1"/>
    </w:tblPr>
  </w:style>
  <w:style w:type="table" w:customStyle="1" w:styleId="91">
    <w:name w:val="91"/>
    <w:basedOn w:val="TableNormal"/>
    <w:tblPr>
      <w:tblStyleRowBandSize w:val="1"/>
      <w:tblStyleColBandSize w:val="1"/>
    </w:tblPr>
  </w:style>
  <w:style w:type="table" w:customStyle="1" w:styleId="900">
    <w:name w:val="90"/>
    <w:basedOn w:val="TableNormal"/>
    <w:tblPr>
      <w:tblStyleRowBandSize w:val="1"/>
      <w:tblStyleColBandSize w:val="1"/>
    </w:tblPr>
  </w:style>
  <w:style w:type="table" w:customStyle="1" w:styleId="89">
    <w:name w:val="89"/>
    <w:basedOn w:val="TableNormal"/>
    <w:tblPr>
      <w:tblStyleRowBandSize w:val="1"/>
      <w:tblStyleColBandSize w:val="1"/>
    </w:tblPr>
  </w:style>
  <w:style w:type="table" w:customStyle="1" w:styleId="88">
    <w:name w:val="88"/>
    <w:basedOn w:val="TableNormal"/>
    <w:tblPr>
      <w:tblStyleRowBandSize w:val="1"/>
      <w:tblStyleColBandSize w:val="1"/>
    </w:tblPr>
  </w:style>
  <w:style w:type="table" w:customStyle="1" w:styleId="87">
    <w:name w:val="87"/>
    <w:basedOn w:val="TableNormal"/>
    <w:tblPr>
      <w:tblStyleRowBandSize w:val="1"/>
      <w:tblStyleColBandSize w:val="1"/>
    </w:tblPr>
  </w:style>
  <w:style w:type="table" w:customStyle="1" w:styleId="86">
    <w:name w:val="86"/>
    <w:basedOn w:val="TableNormal"/>
    <w:pPr>
      <w:spacing w:after="0" w:line="240" w:lineRule="auto"/>
    </w:pPr>
    <w:tblPr>
      <w:tblStyleRowBandSize w:val="1"/>
      <w:tblStyleColBandSize w:val="1"/>
    </w:tblPr>
  </w:style>
  <w:style w:type="table" w:customStyle="1" w:styleId="85">
    <w:name w:val="85"/>
    <w:basedOn w:val="TableNormal"/>
    <w:pPr>
      <w:spacing w:after="0" w:line="240" w:lineRule="auto"/>
    </w:pPr>
    <w:tblPr>
      <w:tblStyleRowBandSize w:val="1"/>
      <w:tblStyleColBandSize w:val="1"/>
    </w:tblPr>
  </w:style>
  <w:style w:type="table" w:customStyle="1" w:styleId="84">
    <w:name w:val="84"/>
    <w:basedOn w:val="TableNormal"/>
    <w:pPr>
      <w:spacing w:after="0" w:line="240" w:lineRule="auto"/>
    </w:pPr>
    <w:tblPr>
      <w:tblStyleRowBandSize w:val="1"/>
      <w:tblStyleColBandSize w:val="1"/>
    </w:tblPr>
  </w:style>
  <w:style w:type="table" w:customStyle="1" w:styleId="83">
    <w:name w:val="83"/>
    <w:basedOn w:val="TableNormal"/>
    <w:pPr>
      <w:spacing w:after="0" w:line="240" w:lineRule="auto"/>
    </w:pPr>
    <w:tblPr>
      <w:tblStyleRowBandSize w:val="1"/>
      <w:tblStyleColBandSize w:val="1"/>
    </w:tblPr>
  </w:style>
  <w:style w:type="table" w:customStyle="1" w:styleId="82">
    <w:name w:val="82"/>
    <w:basedOn w:val="TableNormal"/>
    <w:pPr>
      <w:spacing w:after="0" w:line="240" w:lineRule="auto"/>
    </w:pPr>
    <w:tblPr>
      <w:tblStyleRowBandSize w:val="1"/>
      <w:tblStyleColBandSize w:val="1"/>
    </w:tblPr>
  </w:style>
  <w:style w:type="table" w:customStyle="1" w:styleId="81">
    <w:name w:val="81"/>
    <w:basedOn w:val="TableNormal"/>
    <w:pPr>
      <w:spacing w:after="0" w:line="240" w:lineRule="auto"/>
    </w:pPr>
    <w:tblPr>
      <w:tblStyleRowBandSize w:val="1"/>
      <w:tblStyleColBandSize w:val="1"/>
    </w:tblPr>
  </w:style>
  <w:style w:type="table" w:customStyle="1" w:styleId="800">
    <w:name w:val="80"/>
    <w:basedOn w:val="TableNormal"/>
    <w:pPr>
      <w:spacing w:after="0" w:line="240" w:lineRule="auto"/>
    </w:pPr>
    <w:tblPr>
      <w:tblStyleRowBandSize w:val="1"/>
      <w:tblStyleColBandSize w:val="1"/>
    </w:tblPr>
  </w:style>
  <w:style w:type="table" w:customStyle="1" w:styleId="79">
    <w:name w:val="79"/>
    <w:basedOn w:val="TableNormal"/>
    <w:pPr>
      <w:spacing w:after="0" w:line="240" w:lineRule="auto"/>
    </w:pPr>
    <w:tblPr>
      <w:tblStyleRowBandSize w:val="1"/>
      <w:tblStyleColBandSize w:val="1"/>
    </w:tblPr>
  </w:style>
  <w:style w:type="table" w:customStyle="1" w:styleId="78">
    <w:name w:val="78"/>
    <w:basedOn w:val="TableNormal"/>
    <w:pPr>
      <w:spacing w:after="0" w:line="240" w:lineRule="auto"/>
    </w:pPr>
    <w:tblPr>
      <w:tblStyleRowBandSize w:val="1"/>
      <w:tblStyleColBandSize w:val="1"/>
    </w:tblPr>
  </w:style>
  <w:style w:type="table" w:customStyle="1" w:styleId="77">
    <w:name w:val="77"/>
    <w:basedOn w:val="TableNormal"/>
    <w:pPr>
      <w:spacing w:after="0" w:line="240" w:lineRule="auto"/>
    </w:pPr>
    <w:tblPr>
      <w:tblStyleRowBandSize w:val="1"/>
      <w:tblStyleColBandSize w:val="1"/>
    </w:tblPr>
  </w:style>
  <w:style w:type="table" w:customStyle="1" w:styleId="76">
    <w:name w:val="76"/>
    <w:basedOn w:val="TableNormal"/>
    <w:pPr>
      <w:spacing w:after="0" w:line="240" w:lineRule="auto"/>
    </w:pPr>
    <w:tblPr>
      <w:tblStyleRowBandSize w:val="1"/>
      <w:tblStyleColBandSize w:val="1"/>
      <w:tblCellMar>
        <w:left w:w="108" w:type="dxa"/>
        <w:right w:w="108" w:type="dxa"/>
      </w:tblCellMar>
    </w:tblPr>
  </w:style>
  <w:style w:type="table" w:customStyle="1" w:styleId="75">
    <w:name w:val="75"/>
    <w:basedOn w:val="TableNormal"/>
    <w:pPr>
      <w:spacing w:after="0" w:line="240" w:lineRule="auto"/>
    </w:pPr>
    <w:tblPr>
      <w:tblStyleRowBandSize w:val="1"/>
      <w:tblStyleColBandSize w:val="1"/>
    </w:tblPr>
  </w:style>
  <w:style w:type="table" w:customStyle="1" w:styleId="74">
    <w:name w:val="74"/>
    <w:basedOn w:val="TableNormal"/>
    <w:pPr>
      <w:spacing w:after="0" w:line="240" w:lineRule="auto"/>
    </w:pPr>
    <w:tblPr>
      <w:tblStyleRowBandSize w:val="1"/>
      <w:tblStyleColBandSize w:val="1"/>
    </w:tblPr>
  </w:style>
  <w:style w:type="table" w:customStyle="1" w:styleId="73">
    <w:name w:val="73"/>
    <w:basedOn w:val="TableNormal"/>
    <w:pPr>
      <w:spacing w:after="0" w:line="240" w:lineRule="auto"/>
    </w:pPr>
    <w:tblPr>
      <w:tblStyleRowBandSize w:val="1"/>
      <w:tblStyleColBandSize w:val="1"/>
    </w:tblPr>
  </w:style>
  <w:style w:type="table" w:customStyle="1" w:styleId="72">
    <w:name w:val="72"/>
    <w:basedOn w:val="TableNormal"/>
    <w:pPr>
      <w:spacing w:after="0" w:line="240" w:lineRule="auto"/>
    </w:pPr>
    <w:tblPr>
      <w:tblStyleRowBandSize w:val="1"/>
      <w:tblStyleColBandSize w:val="1"/>
    </w:tblPr>
  </w:style>
  <w:style w:type="table" w:customStyle="1" w:styleId="71">
    <w:name w:val="71"/>
    <w:basedOn w:val="TableNormal"/>
    <w:pPr>
      <w:spacing w:after="0" w:line="240" w:lineRule="auto"/>
    </w:pPr>
    <w:tblPr>
      <w:tblStyleRowBandSize w:val="1"/>
      <w:tblStyleColBandSize w:val="1"/>
    </w:tblPr>
  </w:style>
  <w:style w:type="table" w:customStyle="1" w:styleId="700">
    <w:name w:val="70"/>
    <w:basedOn w:val="TableNormal"/>
    <w:pPr>
      <w:spacing w:after="0" w:line="240" w:lineRule="auto"/>
    </w:pPr>
    <w:tblPr>
      <w:tblStyleRowBandSize w:val="1"/>
      <w:tblStyleColBandSize w:val="1"/>
    </w:tblPr>
  </w:style>
  <w:style w:type="table" w:customStyle="1" w:styleId="69">
    <w:name w:val="69"/>
    <w:basedOn w:val="TableNormal"/>
    <w:pPr>
      <w:spacing w:after="0" w:line="240" w:lineRule="auto"/>
    </w:pPr>
    <w:tblPr>
      <w:tblStyleRowBandSize w:val="1"/>
      <w:tblStyleColBandSize w:val="1"/>
    </w:tblPr>
  </w:style>
  <w:style w:type="table" w:customStyle="1" w:styleId="68">
    <w:name w:val="68"/>
    <w:basedOn w:val="TableNormal"/>
    <w:pPr>
      <w:spacing w:after="0" w:line="240" w:lineRule="auto"/>
    </w:pPr>
    <w:tblPr>
      <w:tblStyleRowBandSize w:val="1"/>
      <w:tblStyleColBandSize w:val="1"/>
    </w:tblPr>
  </w:style>
  <w:style w:type="table" w:customStyle="1" w:styleId="67">
    <w:name w:val="67"/>
    <w:basedOn w:val="TableNormal"/>
    <w:pPr>
      <w:spacing w:after="0" w:line="240" w:lineRule="auto"/>
    </w:pPr>
    <w:tblPr>
      <w:tblStyleRowBandSize w:val="1"/>
      <w:tblStyleColBandSize w:val="1"/>
    </w:tblPr>
  </w:style>
  <w:style w:type="table" w:customStyle="1" w:styleId="66">
    <w:name w:val="66"/>
    <w:basedOn w:val="TableNormal"/>
    <w:tblPr>
      <w:tblStyleRowBandSize w:val="1"/>
      <w:tblStyleColBandSize w:val="1"/>
    </w:tblPr>
  </w:style>
  <w:style w:type="table" w:customStyle="1" w:styleId="65">
    <w:name w:val="65"/>
    <w:basedOn w:val="TableNormal"/>
    <w:tblPr>
      <w:tblStyleRowBandSize w:val="1"/>
      <w:tblStyleColBandSize w:val="1"/>
    </w:tblPr>
  </w:style>
  <w:style w:type="table" w:customStyle="1" w:styleId="64">
    <w:name w:val="64"/>
    <w:basedOn w:val="TableNormal"/>
    <w:tblPr>
      <w:tblStyleRowBandSize w:val="1"/>
      <w:tblStyleColBandSize w:val="1"/>
    </w:tblPr>
  </w:style>
  <w:style w:type="table" w:customStyle="1" w:styleId="63">
    <w:name w:val="63"/>
    <w:basedOn w:val="TableNormal"/>
    <w:pPr>
      <w:spacing w:after="0" w:line="240" w:lineRule="auto"/>
    </w:pPr>
    <w:tblPr>
      <w:tblStyleRowBandSize w:val="1"/>
      <w:tblStyleColBandSize w:val="1"/>
    </w:tblPr>
  </w:style>
  <w:style w:type="table" w:customStyle="1" w:styleId="62">
    <w:name w:val="62"/>
    <w:basedOn w:val="TableNormal"/>
    <w:pPr>
      <w:spacing w:after="0" w:line="240" w:lineRule="auto"/>
    </w:pPr>
    <w:tblPr>
      <w:tblStyleRowBandSize w:val="1"/>
      <w:tblStyleColBandSize w:val="1"/>
    </w:tblPr>
  </w:style>
  <w:style w:type="table" w:customStyle="1" w:styleId="61">
    <w:name w:val="61"/>
    <w:basedOn w:val="TableNormal"/>
    <w:tblPr>
      <w:tblStyleRowBandSize w:val="1"/>
      <w:tblStyleColBandSize w:val="1"/>
    </w:tblPr>
  </w:style>
  <w:style w:type="table" w:customStyle="1" w:styleId="600">
    <w:name w:val="60"/>
    <w:basedOn w:val="TableNormal"/>
    <w:tblPr>
      <w:tblStyleRowBandSize w:val="1"/>
      <w:tblStyleColBandSize w:val="1"/>
    </w:tblPr>
  </w:style>
  <w:style w:type="table" w:customStyle="1" w:styleId="59">
    <w:name w:val="59"/>
    <w:basedOn w:val="TableNormal"/>
    <w:tblPr>
      <w:tblStyleRowBandSize w:val="1"/>
      <w:tblStyleColBandSize w:val="1"/>
    </w:tblPr>
  </w:style>
  <w:style w:type="table" w:customStyle="1" w:styleId="58">
    <w:name w:val="58"/>
    <w:basedOn w:val="TableNormal"/>
    <w:pPr>
      <w:spacing w:after="0" w:line="240" w:lineRule="auto"/>
    </w:pPr>
    <w:tblPr>
      <w:tblStyleRowBandSize w:val="1"/>
      <w:tblStyleColBandSize w:val="1"/>
    </w:tblPr>
  </w:style>
  <w:style w:type="table" w:customStyle="1" w:styleId="57">
    <w:name w:val="57"/>
    <w:basedOn w:val="TableNormal"/>
    <w:pPr>
      <w:spacing w:after="0" w:line="240" w:lineRule="auto"/>
    </w:pPr>
    <w:tblPr>
      <w:tblStyleRowBandSize w:val="1"/>
      <w:tblStyleColBandSize w:val="1"/>
    </w:tblPr>
  </w:style>
  <w:style w:type="table" w:customStyle="1" w:styleId="56">
    <w:name w:val="56"/>
    <w:basedOn w:val="TableNormal"/>
    <w:tblPr>
      <w:tblStyleRowBandSize w:val="1"/>
      <w:tblStyleColBandSize w:val="1"/>
    </w:tblPr>
  </w:style>
  <w:style w:type="table" w:customStyle="1" w:styleId="55">
    <w:name w:val="55"/>
    <w:basedOn w:val="TableNormal"/>
    <w:tblPr>
      <w:tblStyleRowBandSize w:val="1"/>
      <w:tblStyleColBandSize w:val="1"/>
    </w:tblPr>
  </w:style>
  <w:style w:type="table" w:customStyle="1" w:styleId="54">
    <w:name w:val="54"/>
    <w:basedOn w:val="TableNormal"/>
    <w:tblPr>
      <w:tblStyleRowBandSize w:val="1"/>
      <w:tblStyleColBandSize w:val="1"/>
    </w:tblPr>
  </w:style>
  <w:style w:type="table" w:customStyle="1" w:styleId="53">
    <w:name w:val="53"/>
    <w:basedOn w:val="TableNormal"/>
    <w:pPr>
      <w:spacing w:after="0" w:line="240" w:lineRule="auto"/>
    </w:pPr>
    <w:tblPr>
      <w:tblStyleRowBandSize w:val="1"/>
      <w:tblStyleColBandSize w:val="1"/>
    </w:tblPr>
  </w:style>
  <w:style w:type="table" w:customStyle="1" w:styleId="52">
    <w:name w:val="52"/>
    <w:basedOn w:val="TableNormal"/>
    <w:pPr>
      <w:spacing w:after="0" w:line="240" w:lineRule="auto"/>
    </w:pPr>
    <w:tblPr>
      <w:tblStyleRowBandSize w:val="1"/>
      <w:tblStyleColBandSize w:val="1"/>
    </w:tblPr>
  </w:style>
  <w:style w:type="table" w:customStyle="1" w:styleId="51">
    <w:name w:val="51"/>
    <w:basedOn w:val="TableNormal"/>
    <w:pPr>
      <w:spacing w:after="0" w:line="240" w:lineRule="auto"/>
    </w:pPr>
    <w:tblPr>
      <w:tblStyleRowBandSize w:val="1"/>
      <w:tblStyleColBandSize w:val="1"/>
    </w:tblPr>
  </w:style>
  <w:style w:type="table" w:customStyle="1" w:styleId="500">
    <w:name w:val="50"/>
    <w:basedOn w:val="TableNormal"/>
    <w:tblPr>
      <w:tblStyleRowBandSize w:val="1"/>
      <w:tblStyleColBandSize w:val="1"/>
    </w:tblPr>
  </w:style>
  <w:style w:type="table" w:customStyle="1" w:styleId="49">
    <w:name w:val="49"/>
    <w:basedOn w:val="TableNormal"/>
    <w:tblPr>
      <w:tblStyleRowBandSize w:val="1"/>
      <w:tblStyleColBandSize w:val="1"/>
    </w:tblPr>
  </w:style>
  <w:style w:type="table" w:customStyle="1" w:styleId="48">
    <w:name w:val="48"/>
    <w:basedOn w:val="TableNormal"/>
    <w:pPr>
      <w:spacing w:after="0" w:line="240" w:lineRule="auto"/>
    </w:pPr>
    <w:tblPr>
      <w:tblStyleRowBandSize w:val="1"/>
      <w:tblStyleColBandSize w:val="1"/>
    </w:tblPr>
  </w:style>
  <w:style w:type="table" w:customStyle="1" w:styleId="47">
    <w:name w:val="47"/>
    <w:basedOn w:val="TableNormal"/>
    <w:pPr>
      <w:spacing w:after="0" w:line="240" w:lineRule="auto"/>
    </w:pPr>
    <w:tblPr>
      <w:tblStyleRowBandSize w:val="1"/>
      <w:tblStyleColBandSize w:val="1"/>
    </w:tblPr>
  </w:style>
  <w:style w:type="table" w:customStyle="1" w:styleId="46">
    <w:name w:val="46"/>
    <w:basedOn w:val="TableNormal"/>
    <w:pPr>
      <w:spacing w:after="0" w:line="240" w:lineRule="auto"/>
    </w:pPr>
    <w:tblPr>
      <w:tblStyleRowBandSize w:val="1"/>
      <w:tblStyleColBandSize w:val="1"/>
    </w:tblPr>
  </w:style>
  <w:style w:type="table" w:customStyle="1" w:styleId="45">
    <w:name w:val="45"/>
    <w:basedOn w:val="TableNormal"/>
    <w:tblPr>
      <w:tblStyleRowBandSize w:val="1"/>
      <w:tblStyleColBandSize w:val="1"/>
    </w:tblPr>
  </w:style>
  <w:style w:type="table" w:customStyle="1" w:styleId="44">
    <w:name w:val="44"/>
    <w:basedOn w:val="TableNormal"/>
    <w:tblPr>
      <w:tblStyleRowBandSize w:val="1"/>
      <w:tblStyleColBandSize w:val="1"/>
    </w:tblPr>
  </w:style>
  <w:style w:type="table" w:customStyle="1" w:styleId="43">
    <w:name w:val="43"/>
    <w:basedOn w:val="TableNormal"/>
    <w:pPr>
      <w:spacing w:after="0" w:line="240" w:lineRule="auto"/>
    </w:pPr>
    <w:tblPr>
      <w:tblStyleRowBandSize w:val="1"/>
      <w:tblStyleColBandSize w:val="1"/>
    </w:tblPr>
  </w:style>
  <w:style w:type="table" w:customStyle="1" w:styleId="42">
    <w:name w:val="42"/>
    <w:basedOn w:val="TableNormal"/>
    <w:pPr>
      <w:spacing w:after="0" w:line="240" w:lineRule="auto"/>
    </w:pPr>
    <w:tblPr>
      <w:tblStyleRowBandSize w:val="1"/>
      <w:tblStyleColBandSize w:val="1"/>
    </w:tblPr>
  </w:style>
  <w:style w:type="table" w:customStyle="1" w:styleId="410">
    <w:name w:val="41"/>
    <w:basedOn w:val="TableNormal"/>
    <w:pPr>
      <w:spacing w:after="0" w:line="240" w:lineRule="auto"/>
    </w:pPr>
    <w:tblPr>
      <w:tblStyleRowBandSize w:val="1"/>
      <w:tblStyleColBandSize w:val="1"/>
    </w:tblPr>
  </w:style>
  <w:style w:type="table" w:customStyle="1" w:styleId="400">
    <w:name w:val="40"/>
    <w:basedOn w:val="TableNormal"/>
    <w:pPr>
      <w:spacing w:after="0" w:line="240" w:lineRule="auto"/>
    </w:pPr>
    <w:tblPr>
      <w:tblStyleRowBandSize w:val="1"/>
      <w:tblStyleColBandSize w:val="1"/>
    </w:tblPr>
  </w:style>
  <w:style w:type="table" w:customStyle="1" w:styleId="39">
    <w:name w:val="39"/>
    <w:basedOn w:val="TableNormal"/>
    <w:pPr>
      <w:spacing w:after="0" w:line="240" w:lineRule="auto"/>
    </w:pPr>
    <w:tblPr>
      <w:tblStyleRowBandSize w:val="1"/>
      <w:tblStyleColBandSize w:val="1"/>
    </w:tblPr>
  </w:style>
  <w:style w:type="table" w:customStyle="1" w:styleId="38">
    <w:name w:val="38"/>
    <w:basedOn w:val="TableNormal"/>
    <w:pPr>
      <w:spacing w:after="0" w:line="240" w:lineRule="auto"/>
    </w:pPr>
    <w:tblPr>
      <w:tblStyleRowBandSize w:val="1"/>
      <w:tblStyleColBandSize w:val="1"/>
    </w:tblPr>
  </w:style>
  <w:style w:type="table" w:customStyle="1" w:styleId="37">
    <w:name w:val="37"/>
    <w:basedOn w:val="TableNormal"/>
    <w:pPr>
      <w:spacing w:after="0" w:line="240" w:lineRule="auto"/>
    </w:pPr>
    <w:tblPr>
      <w:tblStyleRowBandSize w:val="1"/>
      <w:tblStyleColBandSize w:val="1"/>
    </w:tblPr>
  </w:style>
  <w:style w:type="table" w:customStyle="1" w:styleId="36">
    <w:name w:val="36"/>
    <w:basedOn w:val="TableNormal"/>
    <w:pPr>
      <w:spacing w:after="0" w:line="240" w:lineRule="auto"/>
    </w:pPr>
    <w:tblPr>
      <w:tblStyleRowBandSize w:val="1"/>
      <w:tblStyleColBandSize w:val="1"/>
    </w:tblPr>
  </w:style>
  <w:style w:type="table" w:customStyle="1" w:styleId="35">
    <w:name w:val="35"/>
    <w:basedOn w:val="TableNormal"/>
    <w:pPr>
      <w:spacing w:after="0" w:line="240" w:lineRule="auto"/>
    </w:pPr>
    <w:tblPr>
      <w:tblStyleRowBandSize w:val="1"/>
      <w:tblStyleColBandSize w:val="1"/>
    </w:tblPr>
  </w:style>
  <w:style w:type="table" w:customStyle="1" w:styleId="34">
    <w:name w:val="34"/>
    <w:basedOn w:val="TableNormal"/>
    <w:pPr>
      <w:spacing w:after="0" w:line="240" w:lineRule="auto"/>
    </w:pPr>
    <w:tblPr>
      <w:tblStyleRowBandSize w:val="1"/>
      <w:tblStyleColBandSize w:val="1"/>
    </w:tblPr>
  </w:style>
  <w:style w:type="table" w:customStyle="1" w:styleId="33">
    <w:name w:val="33"/>
    <w:basedOn w:val="TableNormal"/>
    <w:pPr>
      <w:spacing w:after="0" w:line="240" w:lineRule="auto"/>
    </w:pPr>
    <w:tblPr>
      <w:tblStyleRowBandSize w:val="1"/>
      <w:tblStyleColBandSize w:val="1"/>
    </w:tblPr>
  </w:style>
  <w:style w:type="table" w:customStyle="1" w:styleId="32">
    <w:name w:val="32"/>
    <w:basedOn w:val="TableNormal"/>
    <w:tblPr>
      <w:tblStyleRowBandSize w:val="1"/>
      <w:tblStyleColBandSize w:val="1"/>
    </w:tblPr>
  </w:style>
  <w:style w:type="table" w:customStyle="1" w:styleId="310">
    <w:name w:val="31"/>
    <w:basedOn w:val="TableNormal"/>
    <w:tblPr>
      <w:tblStyleRowBandSize w:val="1"/>
      <w:tblStyleColBandSize w:val="1"/>
    </w:tblPr>
  </w:style>
  <w:style w:type="table" w:customStyle="1" w:styleId="300">
    <w:name w:val="30"/>
    <w:basedOn w:val="TableNormal"/>
    <w:pPr>
      <w:spacing w:after="0" w:line="240" w:lineRule="auto"/>
    </w:pPr>
    <w:tblPr>
      <w:tblStyleRowBandSize w:val="1"/>
      <w:tblStyleColBandSize w:val="1"/>
    </w:tblPr>
  </w:style>
  <w:style w:type="table" w:customStyle="1" w:styleId="29">
    <w:name w:val="29"/>
    <w:basedOn w:val="TableNormal"/>
    <w:pPr>
      <w:spacing w:after="0" w:line="240" w:lineRule="auto"/>
    </w:pPr>
    <w:tblPr>
      <w:tblStyleRowBandSize w:val="1"/>
      <w:tblStyleColBandSize w:val="1"/>
    </w:tblPr>
  </w:style>
  <w:style w:type="table" w:customStyle="1" w:styleId="28">
    <w:name w:val="28"/>
    <w:basedOn w:val="TableNormal"/>
    <w:pPr>
      <w:spacing w:after="0" w:line="240" w:lineRule="auto"/>
    </w:pPr>
    <w:tblPr>
      <w:tblStyleRowBandSize w:val="1"/>
      <w:tblStyleColBandSize w:val="1"/>
    </w:tblPr>
  </w:style>
  <w:style w:type="table" w:customStyle="1" w:styleId="27">
    <w:name w:val="27"/>
    <w:basedOn w:val="TableNormal"/>
    <w:pPr>
      <w:spacing w:after="0" w:line="240" w:lineRule="auto"/>
    </w:pPr>
    <w:tblPr>
      <w:tblStyleRowBandSize w:val="1"/>
      <w:tblStyleColBandSize w:val="1"/>
    </w:tblPr>
  </w:style>
  <w:style w:type="table" w:customStyle="1" w:styleId="26">
    <w:name w:val="26"/>
    <w:basedOn w:val="TableNormal"/>
    <w:pPr>
      <w:spacing w:after="0" w:line="240" w:lineRule="auto"/>
    </w:pPr>
    <w:tblPr>
      <w:tblStyleRowBandSize w:val="1"/>
      <w:tblStyleColBandSize w:val="1"/>
    </w:tblPr>
  </w:style>
  <w:style w:type="table" w:customStyle="1" w:styleId="25">
    <w:name w:val="25"/>
    <w:basedOn w:val="TableNormal"/>
    <w:pPr>
      <w:spacing w:after="0" w:line="240" w:lineRule="auto"/>
    </w:pPr>
    <w:tblPr>
      <w:tblStyleRowBandSize w:val="1"/>
      <w:tblStyleColBandSize w:val="1"/>
    </w:tblPr>
  </w:style>
  <w:style w:type="table" w:customStyle="1" w:styleId="24">
    <w:name w:val="24"/>
    <w:basedOn w:val="TableNormal"/>
    <w:pPr>
      <w:spacing w:after="0" w:line="240" w:lineRule="auto"/>
    </w:pPr>
    <w:tblPr>
      <w:tblStyleRowBandSize w:val="1"/>
      <w:tblStyleColBandSize w:val="1"/>
    </w:tblPr>
  </w:style>
  <w:style w:type="table" w:customStyle="1" w:styleId="23">
    <w:name w:val="23"/>
    <w:basedOn w:val="TableNormal"/>
    <w:pPr>
      <w:spacing w:after="0" w:line="240" w:lineRule="auto"/>
    </w:pPr>
    <w:tblPr>
      <w:tblStyleRowBandSize w:val="1"/>
      <w:tblStyleColBandSize w:val="1"/>
      <w:tblCellMar>
        <w:left w:w="108" w:type="dxa"/>
        <w:right w:w="108" w:type="dxa"/>
      </w:tblCellMar>
    </w:tblPr>
  </w:style>
  <w:style w:type="table" w:customStyle="1" w:styleId="22">
    <w:name w:val="22"/>
    <w:basedOn w:val="TableNormal"/>
    <w:pPr>
      <w:spacing w:after="0" w:line="240" w:lineRule="auto"/>
    </w:pPr>
    <w:tblPr>
      <w:tblStyleRowBandSize w:val="1"/>
      <w:tblStyleColBandSize w:val="1"/>
    </w:tblPr>
  </w:style>
  <w:style w:type="table" w:customStyle="1" w:styleId="21">
    <w:name w:val="21"/>
    <w:basedOn w:val="TableNormal"/>
    <w:pPr>
      <w:spacing w:after="0" w:line="240" w:lineRule="auto"/>
    </w:pPr>
    <w:tblPr>
      <w:tblStyleRowBandSize w:val="1"/>
      <w:tblStyleColBandSize w:val="1"/>
    </w:tblPr>
  </w:style>
  <w:style w:type="table" w:customStyle="1" w:styleId="200">
    <w:name w:val="20"/>
    <w:basedOn w:val="TableNormal"/>
    <w:pPr>
      <w:spacing w:after="0" w:line="240" w:lineRule="auto"/>
    </w:pPr>
    <w:tblPr>
      <w:tblStyleRowBandSize w:val="1"/>
      <w:tblStyleColBandSize w:val="1"/>
    </w:tblPr>
  </w:style>
  <w:style w:type="table" w:customStyle="1" w:styleId="19">
    <w:name w:val="19"/>
    <w:basedOn w:val="TableNormal"/>
    <w:pPr>
      <w:spacing w:after="0" w:line="240" w:lineRule="auto"/>
    </w:pPr>
    <w:tblPr>
      <w:tblStyleRowBandSize w:val="1"/>
      <w:tblStyleColBandSize w:val="1"/>
    </w:tblPr>
  </w:style>
  <w:style w:type="table" w:customStyle="1" w:styleId="18">
    <w:name w:val="18"/>
    <w:basedOn w:val="TableNormal"/>
    <w:pPr>
      <w:spacing w:after="0" w:line="240" w:lineRule="auto"/>
    </w:pPr>
    <w:tblPr>
      <w:tblStyleRowBandSize w:val="1"/>
      <w:tblStyleColBandSize w:val="1"/>
    </w:tblPr>
  </w:style>
  <w:style w:type="table" w:customStyle="1" w:styleId="17">
    <w:name w:val="17"/>
    <w:basedOn w:val="TableNormal"/>
    <w:pPr>
      <w:spacing w:after="0" w:line="240" w:lineRule="auto"/>
    </w:pPr>
    <w:tblPr>
      <w:tblStyleRowBandSize w:val="1"/>
      <w:tblStyleColBandSize w:val="1"/>
    </w:tblPr>
  </w:style>
  <w:style w:type="table" w:customStyle="1" w:styleId="16">
    <w:name w:val="16"/>
    <w:basedOn w:val="TableNormal"/>
    <w:pPr>
      <w:spacing w:after="0" w:line="240" w:lineRule="auto"/>
    </w:pPr>
    <w:tblPr>
      <w:tblStyleRowBandSize w:val="1"/>
      <w:tblStyleColBandSize w:val="1"/>
    </w:tblPr>
  </w:style>
  <w:style w:type="table" w:customStyle="1" w:styleId="15">
    <w:name w:val="15"/>
    <w:basedOn w:val="TableNormal"/>
    <w:pPr>
      <w:spacing w:after="0" w:line="240" w:lineRule="auto"/>
    </w:pPr>
    <w:tblPr>
      <w:tblStyleRowBandSize w:val="1"/>
      <w:tblStyleColBandSize w:val="1"/>
    </w:tblPr>
  </w:style>
  <w:style w:type="table" w:customStyle="1" w:styleId="14">
    <w:name w:val="14"/>
    <w:basedOn w:val="TableNormal"/>
    <w:pPr>
      <w:spacing w:after="0" w:line="240" w:lineRule="auto"/>
    </w:pPr>
    <w:tblPr>
      <w:tblStyleRowBandSize w:val="1"/>
      <w:tblStyleColBandSize w:val="1"/>
    </w:tblPr>
  </w:style>
  <w:style w:type="table" w:customStyle="1" w:styleId="130">
    <w:name w:val="13"/>
    <w:basedOn w:val="TableNormal"/>
    <w:pPr>
      <w:spacing w:after="0" w:line="240" w:lineRule="auto"/>
    </w:pPr>
    <w:tblPr>
      <w:tblStyleRowBandSize w:val="1"/>
      <w:tblStyleColBandSize w:val="1"/>
    </w:tblPr>
  </w:style>
  <w:style w:type="table" w:customStyle="1" w:styleId="122">
    <w:name w:val="12"/>
    <w:basedOn w:val="TableNormal"/>
    <w:pPr>
      <w:spacing w:after="0" w:line="240" w:lineRule="auto"/>
    </w:pPr>
    <w:tblPr>
      <w:tblStyleRowBandSize w:val="1"/>
      <w:tblStyleColBandSize w:val="1"/>
    </w:tblPr>
  </w:style>
  <w:style w:type="table" w:customStyle="1" w:styleId="11a">
    <w:name w:val="11"/>
    <w:basedOn w:val="TableNormal"/>
    <w:pPr>
      <w:spacing w:after="0" w:line="240" w:lineRule="auto"/>
    </w:pPr>
    <w:tblPr>
      <w:tblStyleRowBandSize w:val="1"/>
      <w:tblStyleColBandSize w:val="1"/>
    </w:tblPr>
  </w:style>
  <w:style w:type="table" w:customStyle="1" w:styleId="10a">
    <w:name w:val="10"/>
    <w:basedOn w:val="TableNormal"/>
    <w:pPr>
      <w:spacing w:after="0" w:line="240" w:lineRule="auto"/>
    </w:pPr>
    <w:tblPr>
      <w:tblStyleRowBandSize w:val="1"/>
      <w:tblStyleColBandSize w:val="1"/>
    </w:tblPr>
  </w:style>
  <w:style w:type="table" w:customStyle="1" w:styleId="9a">
    <w:name w:val="9"/>
    <w:basedOn w:val="TableNormal"/>
    <w:pPr>
      <w:spacing w:after="0" w:line="240" w:lineRule="auto"/>
    </w:pPr>
    <w:tblPr>
      <w:tblStyleRowBandSize w:val="1"/>
      <w:tblStyleColBandSize w:val="1"/>
    </w:tblPr>
  </w:style>
  <w:style w:type="table" w:customStyle="1" w:styleId="8a">
    <w:name w:val="8"/>
    <w:basedOn w:val="TableNormal"/>
    <w:pPr>
      <w:spacing w:after="0" w:line="240" w:lineRule="auto"/>
    </w:pPr>
    <w:tblPr>
      <w:tblStyleRowBandSize w:val="1"/>
      <w:tblStyleColBandSize w:val="1"/>
    </w:tblPr>
  </w:style>
  <w:style w:type="table" w:customStyle="1" w:styleId="7a">
    <w:name w:val="7"/>
    <w:basedOn w:val="TableNormal"/>
    <w:tblPr>
      <w:tblStyleRowBandSize w:val="1"/>
      <w:tblStyleColBandSize w:val="1"/>
    </w:tblPr>
  </w:style>
  <w:style w:type="table" w:customStyle="1" w:styleId="6a">
    <w:name w:val="6"/>
    <w:basedOn w:val="TableNormal"/>
    <w:tblPr>
      <w:tblStyleRowBandSize w:val="1"/>
      <w:tblStyleColBandSize w:val="1"/>
    </w:tblPr>
  </w:style>
  <w:style w:type="table" w:customStyle="1" w:styleId="5a">
    <w:name w:val="5"/>
    <w:basedOn w:val="TableNormal"/>
    <w:tblPr>
      <w:tblStyleRowBandSize w:val="1"/>
      <w:tblStyleColBandSize w:val="1"/>
    </w:tblPr>
  </w:style>
  <w:style w:type="table" w:customStyle="1" w:styleId="4a">
    <w:name w:val="4"/>
    <w:basedOn w:val="TableNormal"/>
    <w:tblPr>
      <w:tblStyleRowBandSize w:val="1"/>
      <w:tblStyleColBandSize w:val="1"/>
    </w:tblPr>
  </w:style>
  <w:style w:type="table" w:customStyle="1" w:styleId="3a">
    <w:name w:val="3"/>
    <w:basedOn w:val="TableNormal"/>
    <w:pPr>
      <w:spacing w:after="0" w:line="240" w:lineRule="auto"/>
    </w:pPr>
    <w:tblPr>
      <w:tblStyleRowBandSize w:val="1"/>
      <w:tblStyleColBandSize w:val="1"/>
      <w:tblCellMar>
        <w:left w:w="108" w:type="dxa"/>
        <w:right w:w="108" w:type="dxa"/>
      </w:tblCellMar>
    </w:tblPr>
  </w:style>
  <w:style w:type="table" w:customStyle="1" w:styleId="2a">
    <w:name w:val="2"/>
    <w:basedOn w:val="TableNormal"/>
    <w:tblPr>
      <w:tblStyleRowBandSize w:val="1"/>
      <w:tblStyleColBandSize w:val="1"/>
    </w:tblPr>
  </w:style>
  <w:style w:type="table" w:customStyle="1" w:styleId="1a">
    <w:name w:val="1"/>
    <w:basedOn w:val="TableNormal"/>
    <w:tblPr>
      <w:tblStyleRowBandSize w:val="1"/>
      <w:tblStyleColBandSize w:val="1"/>
    </w:tblPr>
  </w:style>
  <w:style w:type="character" w:customStyle="1" w:styleId="2b">
    <w:name w:val="Неразрешенное упоминание2"/>
    <w:basedOn w:val="a0"/>
    <w:uiPriority w:val="99"/>
    <w:semiHidden/>
    <w:unhideWhenUsed/>
    <w:rsid w:val="00861104"/>
    <w:rPr>
      <w:color w:val="605E5C"/>
      <w:shd w:val="clear" w:color="auto" w:fill="E1DFDD"/>
    </w:rPr>
  </w:style>
  <w:style w:type="character" w:customStyle="1" w:styleId="3b">
    <w:name w:val="Неразрешенное упоминание3"/>
    <w:basedOn w:val="a0"/>
    <w:uiPriority w:val="99"/>
    <w:semiHidden/>
    <w:unhideWhenUsed/>
    <w:rsid w:val="009130C3"/>
    <w:rPr>
      <w:color w:val="605E5C"/>
      <w:shd w:val="clear" w:color="auto" w:fill="E1DFDD"/>
    </w:rPr>
  </w:style>
  <w:style w:type="character" w:styleId="aff5">
    <w:name w:val="Unresolved Mention"/>
    <w:basedOn w:val="a0"/>
    <w:uiPriority w:val="99"/>
    <w:semiHidden/>
    <w:unhideWhenUsed/>
    <w:rsid w:val="00DD0477"/>
    <w:rPr>
      <w:color w:val="605E5C"/>
      <w:shd w:val="clear" w:color="auto" w:fill="E1DFDD"/>
    </w:rPr>
  </w:style>
  <w:style w:type="character" w:customStyle="1" w:styleId="70">
    <w:name w:val="Заголовок 7 Знак"/>
    <w:basedOn w:val="a0"/>
    <w:link w:val="7"/>
    <w:uiPriority w:val="9"/>
    <w:semiHidden/>
    <w:rsid w:val="000E62D1"/>
    <w:rPr>
      <w:rFonts w:eastAsiaTheme="majorEastAsia" w:cstheme="majorBidi"/>
      <w:color w:val="595959" w:themeColor="text1" w:themeTint="A6"/>
      <w14:ligatures w14:val="standardContextual"/>
    </w:rPr>
  </w:style>
  <w:style w:type="character" w:customStyle="1" w:styleId="80">
    <w:name w:val="Заголовок 8 Знак"/>
    <w:basedOn w:val="a0"/>
    <w:link w:val="8"/>
    <w:uiPriority w:val="9"/>
    <w:semiHidden/>
    <w:rsid w:val="000E62D1"/>
    <w:rPr>
      <w:rFonts w:eastAsiaTheme="majorEastAsia" w:cstheme="majorBidi"/>
      <w:i/>
      <w:iCs/>
      <w:color w:val="272727" w:themeColor="text1" w:themeTint="D8"/>
      <w14:ligatures w14:val="standardContextual"/>
    </w:rPr>
  </w:style>
  <w:style w:type="character" w:customStyle="1" w:styleId="90">
    <w:name w:val="Заголовок 9 Знак"/>
    <w:basedOn w:val="a0"/>
    <w:link w:val="9"/>
    <w:uiPriority w:val="9"/>
    <w:semiHidden/>
    <w:rsid w:val="000E62D1"/>
    <w:rPr>
      <w:rFonts w:eastAsiaTheme="majorEastAsia" w:cstheme="majorBidi"/>
      <w:color w:val="272727" w:themeColor="text1" w:themeTint="D8"/>
      <w14:ligatures w14:val="standardContextual"/>
    </w:rPr>
  </w:style>
  <w:style w:type="character" w:customStyle="1" w:styleId="40">
    <w:name w:val="Заголовок 4 Знак"/>
    <w:basedOn w:val="a0"/>
    <w:link w:val="4"/>
    <w:uiPriority w:val="9"/>
    <w:semiHidden/>
    <w:rsid w:val="000E62D1"/>
    <w:rPr>
      <w:b/>
      <w:sz w:val="24"/>
      <w:szCs w:val="24"/>
    </w:rPr>
  </w:style>
  <w:style w:type="character" w:customStyle="1" w:styleId="50">
    <w:name w:val="Заголовок 5 Знак"/>
    <w:basedOn w:val="a0"/>
    <w:link w:val="5"/>
    <w:uiPriority w:val="9"/>
    <w:semiHidden/>
    <w:rsid w:val="000E62D1"/>
    <w:rPr>
      <w:b/>
    </w:rPr>
  </w:style>
  <w:style w:type="character" w:customStyle="1" w:styleId="60">
    <w:name w:val="Заголовок 6 Знак"/>
    <w:basedOn w:val="a0"/>
    <w:link w:val="6"/>
    <w:uiPriority w:val="9"/>
    <w:semiHidden/>
    <w:rsid w:val="000E62D1"/>
    <w:rPr>
      <w:b/>
      <w:sz w:val="20"/>
      <w:szCs w:val="20"/>
    </w:rPr>
  </w:style>
  <w:style w:type="character" w:customStyle="1" w:styleId="a4">
    <w:name w:val="Заголовок Знак"/>
    <w:basedOn w:val="a0"/>
    <w:link w:val="a3"/>
    <w:uiPriority w:val="10"/>
    <w:rsid w:val="000E62D1"/>
    <w:rPr>
      <w:b/>
      <w:sz w:val="72"/>
      <w:szCs w:val="72"/>
    </w:rPr>
  </w:style>
  <w:style w:type="character" w:customStyle="1" w:styleId="aff4">
    <w:name w:val="Подзаголовок Знак"/>
    <w:basedOn w:val="a0"/>
    <w:link w:val="aff3"/>
    <w:uiPriority w:val="11"/>
    <w:rsid w:val="000E62D1"/>
    <w:rPr>
      <w:rFonts w:ascii="Georgia" w:eastAsia="Georgia" w:hAnsi="Georgia" w:cs="Georgia"/>
      <w:i/>
      <w:color w:val="666666"/>
      <w:sz w:val="48"/>
      <w:szCs w:val="48"/>
    </w:rPr>
  </w:style>
  <w:style w:type="paragraph" w:styleId="2c">
    <w:name w:val="Quote"/>
    <w:basedOn w:val="a"/>
    <w:next w:val="a"/>
    <w:link w:val="2d"/>
    <w:uiPriority w:val="29"/>
    <w:qFormat/>
    <w:rsid w:val="000E62D1"/>
    <w:pPr>
      <w:spacing w:before="160"/>
      <w:jc w:val="center"/>
    </w:pPr>
    <w:rPr>
      <w:i/>
      <w:iCs/>
      <w:color w:val="404040" w:themeColor="text1" w:themeTint="BF"/>
      <w14:ligatures w14:val="standardContextual"/>
    </w:rPr>
  </w:style>
  <w:style w:type="character" w:customStyle="1" w:styleId="2d">
    <w:name w:val="Цитата 2 Знак"/>
    <w:basedOn w:val="a0"/>
    <w:link w:val="2c"/>
    <w:uiPriority w:val="29"/>
    <w:rsid w:val="000E62D1"/>
    <w:rPr>
      <w:i/>
      <w:iCs/>
      <w:color w:val="404040" w:themeColor="text1" w:themeTint="BF"/>
      <w14:ligatures w14:val="standardContextual"/>
    </w:rPr>
  </w:style>
  <w:style w:type="character" w:styleId="aff6">
    <w:name w:val="Intense Emphasis"/>
    <w:basedOn w:val="a0"/>
    <w:uiPriority w:val="21"/>
    <w:qFormat/>
    <w:rsid w:val="000E62D1"/>
    <w:rPr>
      <w:i/>
      <w:iCs/>
      <w:color w:val="2F5496" w:themeColor="accent1" w:themeShade="BF"/>
    </w:rPr>
  </w:style>
  <w:style w:type="paragraph" w:styleId="aff7">
    <w:name w:val="Intense Quote"/>
    <w:basedOn w:val="a"/>
    <w:next w:val="a"/>
    <w:link w:val="aff8"/>
    <w:uiPriority w:val="30"/>
    <w:qFormat/>
    <w:rsid w:val="000E62D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14:ligatures w14:val="standardContextual"/>
    </w:rPr>
  </w:style>
  <w:style w:type="character" w:customStyle="1" w:styleId="aff8">
    <w:name w:val="Выделенная цитата Знак"/>
    <w:basedOn w:val="a0"/>
    <w:link w:val="aff7"/>
    <w:uiPriority w:val="30"/>
    <w:rsid w:val="000E62D1"/>
    <w:rPr>
      <w:i/>
      <w:iCs/>
      <w:color w:val="2F5496" w:themeColor="accent1" w:themeShade="BF"/>
      <w14:ligatures w14:val="standardContextual"/>
    </w:rPr>
  </w:style>
  <w:style w:type="character" w:styleId="aff9">
    <w:name w:val="Intense Reference"/>
    <w:basedOn w:val="a0"/>
    <w:uiPriority w:val="32"/>
    <w:qFormat/>
    <w:rsid w:val="000E62D1"/>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427625">
      <w:bodyDiv w:val="1"/>
      <w:marLeft w:val="0"/>
      <w:marRight w:val="0"/>
      <w:marTop w:val="0"/>
      <w:marBottom w:val="0"/>
      <w:divBdr>
        <w:top w:val="none" w:sz="0" w:space="0" w:color="auto"/>
        <w:left w:val="none" w:sz="0" w:space="0" w:color="auto"/>
        <w:bottom w:val="none" w:sz="0" w:space="0" w:color="auto"/>
        <w:right w:val="none" w:sz="0" w:space="0" w:color="auto"/>
      </w:divBdr>
    </w:div>
    <w:div w:id="46532090">
      <w:bodyDiv w:val="1"/>
      <w:marLeft w:val="0"/>
      <w:marRight w:val="0"/>
      <w:marTop w:val="0"/>
      <w:marBottom w:val="0"/>
      <w:divBdr>
        <w:top w:val="none" w:sz="0" w:space="0" w:color="auto"/>
        <w:left w:val="none" w:sz="0" w:space="0" w:color="auto"/>
        <w:bottom w:val="none" w:sz="0" w:space="0" w:color="auto"/>
        <w:right w:val="none" w:sz="0" w:space="0" w:color="auto"/>
      </w:divBdr>
    </w:div>
    <w:div w:id="71661391">
      <w:bodyDiv w:val="1"/>
      <w:marLeft w:val="0"/>
      <w:marRight w:val="0"/>
      <w:marTop w:val="0"/>
      <w:marBottom w:val="0"/>
      <w:divBdr>
        <w:top w:val="none" w:sz="0" w:space="0" w:color="auto"/>
        <w:left w:val="none" w:sz="0" w:space="0" w:color="auto"/>
        <w:bottom w:val="none" w:sz="0" w:space="0" w:color="auto"/>
        <w:right w:val="none" w:sz="0" w:space="0" w:color="auto"/>
      </w:divBdr>
    </w:div>
    <w:div w:id="76485153">
      <w:bodyDiv w:val="1"/>
      <w:marLeft w:val="0"/>
      <w:marRight w:val="0"/>
      <w:marTop w:val="0"/>
      <w:marBottom w:val="0"/>
      <w:divBdr>
        <w:top w:val="none" w:sz="0" w:space="0" w:color="auto"/>
        <w:left w:val="none" w:sz="0" w:space="0" w:color="auto"/>
        <w:bottom w:val="none" w:sz="0" w:space="0" w:color="auto"/>
        <w:right w:val="none" w:sz="0" w:space="0" w:color="auto"/>
      </w:divBdr>
    </w:div>
    <w:div w:id="127355504">
      <w:bodyDiv w:val="1"/>
      <w:marLeft w:val="0"/>
      <w:marRight w:val="0"/>
      <w:marTop w:val="0"/>
      <w:marBottom w:val="0"/>
      <w:divBdr>
        <w:top w:val="none" w:sz="0" w:space="0" w:color="auto"/>
        <w:left w:val="none" w:sz="0" w:space="0" w:color="auto"/>
        <w:bottom w:val="none" w:sz="0" w:space="0" w:color="auto"/>
        <w:right w:val="none" w:sz="0" w:space="0" w:color="auto"/>
      </w:divBdr>
    </w:div>
    <w:div w:id="128785314">
      <w:bodyDiv w:val="1"/>
      <w:marLeft w:val="0"/>
      <w:marRight w:val="0"/>
      <w:marTop w:val="0"/>
      <w:marBottom w:val="0"/>
      <w:divBdr>
        <w:top w:val="none" w:sz="0" w:space="0" w:color="auto"/>
        <w:left w:val="none" w:sz="0" w:space="0" w:color="auto"/>
        <w:bottom w:val="none" w:sz="0" w:space="0" w:color="auto"/>
        <w:right w:val="none" w:sz="0" w:space="0" w:color="auto"/>
      </w:divBdr>
    </w:div>
    <w:div w:id="131026387">
      <w:bodyDiv w:val="1"/>
      <w:marLeft w:val="0"/>
      <w:marRight w:val="0"/>
      <w:marTop w:val="0"/>
      <w:marBottom w:val="0"/>
      <w:divBdr>
        <w:top w:val="none" w:sz="0" w:space="0" w:color="auto"/>
        <w:left w:val="none" w:sz="0" w:space="0" w:color="auto"/>
        <w:bottom w:val="none" w:sz="0" w:space="0" w:color="auto"/>
        <w:right w:val="none" w:sz="0" w:space="0" w:color="auto"/>
      </w:divBdr>
    </w:div>
    <w:div w:id="147867961">
      <w:bodyDiv w:val="1"/>
      <w:marLeft w:val="0"/>
      <w:marRight w:val="0"/>
      <w:marTop w:val="0"/>
      <w:marBottom w:val="0"/>
      <w:divBdr>
        <w:top w:val="none" w:sz="0" w:space="0" w:color="auto"/>
        <w:left w:val="none" w:sz="0" w:space="0" w:color="auto"/>
        <w:bottom w:val="none" w:sz="0" w:space="0" w:color="auto"/>
        <w:right w:val="none" w:sz="0" w:space="0" w:color="auto"/>
      </w:divBdr>
    </w:div>
    <w:div w:id="179665646">
      <w:bodyDiv w:val="1"/>
      <w:marLeft w:val="0"/>
      <w:marRight w:val="0"/>
      <w:marTop w:val="0"/>
      <w:marBottom w:val="0"/>
      <w:divBdr>
        <w:top w:val="none" w:sz="0" w:space="0" w:color="auto"/>
        <w:left w:val="none" w:sz="0" w:space="0" w:color="auto"/>
        <w:bottom w:val="none" w:sz="0" w:space="0" w:color="auto"/>
        <w:right w:val="none" w:sz="0" w:space="0" w:color="auto"/>
      </w:divBdr>
    </w:div>
    <w:div w:id="207769002">
      <w:bodyDiv w:val="1"/>
      <w:marLeft w:val="0"/>
      <w:marRight w:val="0"/>
      <w:marTop w:val="0"/>
      <w:marBottom w:val="0"/>
      <w:divBdr>
        <w:top w:val="none" w:sz="0" w:space="0" w:color="auto"/>
        <w:left w:val="none" w:sz="0" w:space="0" w:color="auto"/>
        <w:bottom w:val="none" w:sz="0" w:space="0" w:color="auto"/>
        <w:right w:val="none" w:sz="0" w:space="0" w:color="auto"/>
      </w:divBdr>
    </w:div>
    <w:div w:id="213008980">
      <w:bodyDiv w:val="1"/>
      <w:marLeft w:val="0"/>
      <w:marRight w:val="0"/>
      <w:marTop w:val="0"/>
      <w:marBottom w:val="0"/>
      <w:divBdr>
        <w:top w:val="none" w:sz="0" w:space="0" w:color="auto"/>
        <w:left w:val="none" w:sz="0" w:space="0" w:color="auto"/>
        <w:bottom w:val="none" w:sz="0" w:space="0" w:color="auto"/>
        <w:right w:val="none" w:sz="0" w:space="0" w:color="auto"/>
      </w:divBdr>
    </w:div>
    <w:div w:id="215316753">
      <w:bodyDiv w:val="1"/>
      <w:marLeft w:val="0"/>
      <w:marRight w:val="0"/>
      <w:marTop w:val="0"/>
      <w:marBottom w:val="0"/>
      <w:divBdr>
        <w:top w:val="none" w:sz="0" w:space="0" w:color="auto"/>
        <w:left w:val="none" w:sz="0" w:space="0" w:color="auto"/>
        <w:bottom w:val="none" w:sz="0" w:space="0" w:color="auto"/>
        <w:right w:val="none" w:sz="0" w:space="0" w:color="auto"/>
      </w:divBdr>
    </w:div>
    <w:div w:id="222451439">
      <w:bodyDiv w:val="1"/>
      <w:marLeft w:val="0"/>
      <w:marRight w:val="0"/>
      <w:marTop w:val="0"/>
      <w:marBottom w:val="0"/>
      <w:divBdr>
        <w:top w:val="none" w:sz="0" w:space="0" w:color="auto"/>
        <w:left w:val="none" w:sz="0" w:space="0" w:color="auto"/>
        <w:bottom w:val="none" w:sz="0" w:space="0" w:color="auto"/>
        <w:right w:val="none" w:sz="0" w:space="0" w:color="auto"/>
      </w:divBdr>
    </w:div>
    <w:div w:id="228083019">
      <w:bodyDiv w:val="1"/>
      <w:marLeft w:val="0"/>
      <w:marRight w:val="0"/>
      <w:marTop w:val="0"/>
      <w:marBottom w:val="0"/>
      <w:divBdr>
        <w:top w:val="none" w:sz="0" w:space="0" w:color="auto"/>
        <w:left w:val="none" w:sz="0" w:space="0" w:color="auto"/>
        <w:bottom w:val="none" w:sz="0" w:space="0" w:color="auto"/>
        <w:right w:val="none" w:sz="0" w:space="0" w:color="auto"/>
      </w:divBdr>
    </w:div>
    <w:div w:id="243224512">
      <w:bodyDiv w:val="1"/>
      <w:marLeft w:val="0"/>
      <w:marRight w:val="0"/>
      <w:marTop w:val="0"/>
      <w:marBottom w:val="0"/>
      <w:divBdr>
        <w:top w:val="none" w:sz="0" w:space="0" w:color="auto"/>
        <w:left w:val="none" w:sz="0" w:space="0" w:color="auto"/>
        <w:bottom w:val="none" w:sz="0" w:space="0" w:color="auto"/>
        <w:right w:val="none" w:sz="0" w:space="0" w:color="auto"/>
      </w:divBdr>
    </w:div>
    <w:div w:id="266815441">
      <w:bodyDiv w:val="1"/>
      <w:marLeft w:val="0"/>
      <w:marRight w:val="0"/>
      <w:marTop w:val="0"/>
      <w:marBottom w:val="0"/>
      <w:divBdr>
        <w:top w:val="none" w:sz="0" w:space="0" w:color="auto"/>
        <w:left w:val="none" w:sz="0" w:space="0" w:color="auto"/>
        <w:bottom w:val="none" w:sz="0" w:space="0" w:color="auto"/>
        <w:right w:val="none" w:sz="0" w:space="0" w:color="auto"/>
      </w:divBdr>
    </w:div>
    <w:div w:id="289090520">
      <w:bodyDiv w:val="1"/>
      <w:marLeft w:val="0"/>
      <w:marRight w:val="0"/>
      <w:marTop w:val="0"/>
      <w:marBottom w:val="0"/>
      <w:divBdr>
        <w:top w:val="none" w:sz="0" w:space="0" w:color="auto"/>
        <w:left w:val="none" w:sz="0" w:space="0" w:color="auto"/>
        <w:bottom w:val="none" w:sz="0" w:space="0" w:color="auto"/>
        <w:right w:val="none" w:sz="0" w:space="0" w:color="auto"/>
      </w:divBdr>
    </w:div>
    <w:div w:id="307634771">
      <w:bodyDiv w:val="1"/>
      <w:marLeft w:val="0"/>
      <w:marRight w:val="0"/>
      <w:marTop w:val="0"/>
      <w:marBottom w:val="0"/>
      <w:divBdr>
        <w:top w:val="none" w:sz="0" w:space="0" w:color="auto"/>
        <w:left w:val="none" w:sz="0" w:space="0" w:color="auto"/>
        <w:bottom w:val="none" w:sz="0" w:space="0" w:color="auto"/>
        <w:right w:val="none" w:sz="0" w:space="0" w:color="auto"/>
      </w:divBdr>
    </w:div>
    <w:div w:id="315308310">
      <w:bodyDiv w:val="1"/>
      <w:marLeft w:val="0"/>
      <w:marRight w:val="0"/>
      <w:marTop w:val="0"/>
      <w:marBottom w:val="0"/>
      <w:divBdr>
        <w:top w:val="none" w:sz="0" w:space="0" w:color="auto"/>
        <w:left w:val="none" w:sz="0" w:space="0" w:color="auto"/>
        <w:bottom w:val="none" w:sz="0" w:space="0" w:color="auto"/>
        <w:right w:val="none" w:sz="0" w:space="0" w:color="auto"/>
      </w:divBdr>
    </w:div>
    <w:div w:id="321203868">
      <w:bodyDiv w:val="1"/>
      <w:marLeft w:val="0"/>
      <w:marRight w:val="0"/>
      <w:marTop w:val="0"/>
      <w:marBottom w:val="0"/>
      <w:divBdr>
        <w:top w:val="none" w:sz="0" w:space="0" w:color="auto"/>
        <w:left w:val="none" w:sz="0" w:space="0" w:color="auto"/>
        <w:bottom w:val="none" w:sz="0" w:space="0" w:color="auto"/>
        <w:right w:val="none" w:sz="0" w:space="0" w:color="auto"/>
      </w:divBdr>
    </w:div>
    <w:div w:id="330984096">
      <w:bodyDiv w:val="1"/>
      <w:marLeft w:val="0"/>
      <w:marRight w:val="0"/>
      <w:marTop w:val="0"/>
      <w:marBottom w:val="0"/>
      <w:divBdr>
        <w:top w:val="none" w:sz="0" w:space="0" w:color="auto"/>
        <w:left w:val="none" w:sz="0" w:space="0" w:color="auto"/>
        <w:bottom w:val="none" w:sz="0" w:space="0" w:color="auto"/>
        <w:right w:val="none" w:sz="0" w:space="0" w:color="auto"/>
      </w:divBdr>
      <w:divsChild>
        <w:div w:id="1772359549">
          <w:marLeft w:val="0"/>
          <w:marRight w:val="0"/>
          <w:marTop w:val="0"/>
          <w:marBottom w:val="0"/>
          <w:divBdr>
            <w:top w:val="none" w:sz="0" w:space="0" w:color="auto"/>
            <w:left w:val="none" w:sz="0" w:space="0" w:color="auto"/>
            <w:bottom w:val="none" w:sz="0" w:space="0" w:color="auto"/>
            <w:right w:val="none" w:sz="0" w:space="0" w:color="auto"/>
          </w:divBdr>
        </w:div>
        <w:div w:id="723986495">
          <w:marLeft w:val="0"/>
          <w:marRight w:val="0"/>
          <w:marTop w:val="0"/>
          <w:marBottom w:val="0"/>
          <w:divBdr>
            <w:top w:val="none" w:sz="0" w:space="0" w:color="auto"/>
            <w:left w:val="none" w:sz="0" w:space="0" w:color="auto"/>
            <w:bottom w:val="none" w:sz="0" w:space="0" w:color="auto"/>
            <w:right w:val="none" w:sz="0" w:space="0" w:color="auto"/>
          </w:divBdr>
        </w:div>
      </w:divsChild>
    </w:div>
    <w:div w:id="358092301">
      <w:bodyDiv w:val="1"/>
      <w:marLeft w:val="0"/>
      <w:marRight w:val="0"/>
      <w:marTop w:val="0"/>
      <w:marBottom w:val="0"/>
      <w:divBdr>
        <w:top w:val="none" w:sz="0" w:space="0" w:color="auto"/>
        <w:left w:val="none" w:sz="0" w:space="0" w:color="auto"/>
        <w:bottom w:val="none" w:sz="0" w:space="0" w:color="auto"/>
        <w:right w:val="none" w:sz="0" w:space="0" w:color="auto"/>
      </w:divBdr>
    </w:div>
    <w:div w:id="401410707">
      <w:bodyDiv w:val="1"/>
      <w:marLeft w:val="0"/>
      <w:marRight w:val="0"/>
      <w:marTop w:val="0"/>
      <w:marBottom w:val="0"/>
      <w:divBdr>
        <w:top w:val="none" w:sz="0" w:space="0" w:color="auto"/>
        <w:left w:val="none" w:sz="0" w:space="0" w:color="auto"/>
        <w:bottom w:val="none" w:sz="0" w:space="0" w:color="auto"/>
        <w:right w:val="none" w:sz="0" w:space="0" w:color="auto"/>
      </w:divBdr>
    </w:div>
    <w:div w:id="406194175">
      <w:bodyDiv w:val="1"/>
      <w:marLeft w:val="0"/>
      <w:marRight w:val="0"/>
      <w:marTop w:val="0"/>
      <w:marBottom w:val="0"/>
      <w:divBdr>
        <w:top w:val="none" w:sz="0" w:space="0" w:color="auto"/>
        <w:left w:val="none" w:sz="0" w:space="0" w:color="auto"/>
        <w:bottom w:val="none" w:sz="0" w:space="0" w:color="auto"/>
        <w:right w:val="none" w:sz="0" w:space="0" w:color="auto"/>
      </w:divBdr>
    </w:div>
    <w:div w:id="413934859">
      <w:bodyDiv w:val="1"/>
      <w:marLeft w:val="0"/>
      <w:marRight w:val="0"/>
      <w:marTop w:val="0"/>
      <w:marBottom w:val="0"/>
      <w:divBdr>
        <w:top w:val="none" w:sz="0" w:space="0" w:color="auto"/>
        <w:left w:val="none" w:sz="0" w:space="0" w:color="auto"/>
        <w:bottom w:val="none" w:sz="0" w:space="0" w:color="auto"/>
        <w:right w:val="none" w:sz="0" w:space="0" w:color="auto"/>
      </w:divBdr>
    </w:div>
    <w:div w:id="416098814">
      <w:bodyDiv w:val="1"/>
      <w:marLeft w:val="0"/>
      <w:marRight w:val="0"/>
      <w:marTop w:val="0"/>
      <w:marBottom w:val="0"/>
      <w:divBdr>
        <w:top w:val="none" w:sz="0" w:space="0" w:color="auto"/>
        <w:left w:val="none" w:sz="0" w:space="0" w:color="auto"/>
        <w:bottom w:val="none" w:sz="0" w:space="0" w:color="auto"/>
        <w:right w:val="none" w:sz="0" w:space="0" w:color="auto"/>
      </w:divBdr>
    </w:div>
    <w:div w:id="443547775">
      <w:bodyDiv w:val="1"/>
      <w:marLeft w:val="0"/>
      <w:marRight w:val="0"/>
      <w:marTop w:val="0"/>
      <w:marBottom w:val="0"/>
      <w:divBdr>
        <w:top w:val="none" w:sz="0" w:space="0" w:color="auto"/>
        <w:left w:val="none" w:sz="0" w:space="0" w:color="auto"/>
        <w:bottom w:val="none" w:sz="0" w:space="0" w:color="auto"/>
        <w:right w:val="none" w:sz="0" w:space="0" w:color="auto"/>
      </w:divBdr>
    </w:div>
    <w:div w:id="546798429">
      <w:bodyDiv w:val="1"/>
      <w:marLeft w:val="0"/>
      <w:marRight w:val="0"/>
      <w:marTop w:val="0"/>
      <w:marBottom w:val="0"/>
      <w:divBdr>
        <w:top w:val="none" w:sz="0" w:space="0" w:color="auto"/>
        <w:left w:val="none" w:sz="0" w:space="0" w:color="auto"/>
        <w:bottom w:val="none" w:sz="0" w:space="0" w:color="auto"/>
        <w:right w:val="none" w:sz="0" w:space="0" w:color="auto"/>
      </w:divBdr>
    </w:div>
    <w:div w:id="547180654">
      <w:bodyDiv w:val="1"/>
      <w:marLeft w:val="0"/>
      <w:marRight w:val="0"/>
      <w:marTop w:val="0"/>
      <w:marBottom w:val="0"/>
      <w:divBdr>
        <w:top w:val="none" w:sz="0" w:space="0" w:color="auto"/>
        <w:left w:val="none" w:sz="0" w:space="0" w:color="auto"/>
        <w:bottom w:val="none" w:sz="0" w:space="0" w:color="auto"/>
        <w:right w:val="none" w:sz="0" w:space="0" w:color="auto"/>
      </w:divBdr>
    </w:div>
    <w:div w:id="590746089">
      <w:bodyDiv w:val="1"/>
      <w:marLeft w:val="0"/>
      <w:marRight w:val="0"/>
      <w:marTop w:val="0"/>
      <w:marBottom w:val="0"/>
      <w:divBdr>
        <w:top w:val="none" w:sz="0" w:space="0" w:color="auto"/>
        <w:left w:val="none" w:sz="0" w:space="0" w:color="auto"/>
        <w:bottom w:val="none" w:sz="0" w:space="0" w:color="auto"/>
        <w:right w:val="none" w:sz="0" w:space="0" w:color="auto"/>
      </w:divBdr>
    </w:div>
    <w:div w:id="628360447">
      <w:bodyDiv w:val="1"/>
      <w:marLeft w:val="0"/>
      <w:marRight w:val="0"/>
      <w:marTop w:val="0"/>
      <w:marBottom w:val="0"/>
      <w:divBdr>
        <w:top w:val="none" w:sz="0" w:space="0" w:color="auto"/>
        <w:left w:val="none" w:sz="0" w:space="0" w:color="auto"/>
        <w:bottom w:val="none" w:sz="0" w:space="0" w:color="auto"/>
        <w:right w:val="none" w:sz="0" w:space="0" w:color="auto"/>
      </w:divBdr>
    </w:div>
    <w:div w:id="632490334">
      <w:bodyDiv w:val="1"/>
      <w:marLeft w:val="0"/>
      <w:marRight w:val="0"/>
      <w:marTop w:val="0"/>
      <w:marBottom w:val="0"/>
      <w:divBdr>
        <w:top w:val="none" w:sz="0" w:space="0" w:color="auto"/>
        <w:left w:val="none" w:sz="0" w:space="0" w:color="auto"/>
        <w:bottom w:val="none" w:sz="0" w:space="0" w:color="auto"/>
        <w:right w:val="none" w:sz="0" w:space="0" w:color="auto"/>
      </w:divBdr>
    </w:div>
    <w:div w:id="633871126">
      <w:bodyDiv w:val="1"/>
      <w:marLeft w:val="0"/>
      <w:marRight w:val="0"/>
      <w:marTop w:val="0"/>
      <w:marBottom w:val="0"/>
      <w:divBdr>
        <w:top w:val="none" w:sz="0" w:space="0" w:color="auto"/>
        <w:left w:val="none" w:sz="0" w:space="0" w:color="auto"/>
        <w:bottom w:val="none" w:sz="0" w:space="0" w:color="auto"/>
        <w:right w:val="none" w:sz="0" w:space="0" w:color="auto"/>
      </w:divBdr>
    </w:div>
    <w:div w:id="640774057">
      <w:bodyDiv w:val="1"/>
      <w:marLeft w:val="0"/>
      <w:marRight w:val="0"/>
      <w:marTop w:val="0"/>
      <w:marBottom w:val="0"/>
      <w:divBdr>
        <w:top w:val="none" w:sz="0" w:space="0" w:color="auto"/>
        <w:left w:val="none" w:sz="0" w:space="0" w:color="auto"/>
        <w:bottom w:val="none" w:sz="0" w:space="0" w:color="auto"/>
        <w:right w:val="none" w:sz="0" w:space="0" w:color="auto"/>
      </w:divBdr>
    </w:div>
    <w:div w:id="646981851">
      <w:bodyDiv w:val="1"/>
      <w:marLeft w:val="0"/>
      <w:marRight w:val="0"/>
      <w:marTop w:val="0"/>
      <w:marBottom w:val="0"/>
      <w:divBdr>
        <w:top w:val="none" w:sz="0" w:space="0" w:color="auto"/>
        <w:left w:val="none" w:sz="0" w:space="0" w:color="auto"/>
        <w:bottom w:val="none" w:sz="0" w:space="0" w:color="auto"/>
        <w:right w:val="none" w:sz="0" w:space="0" w:color="auto"/>
      </w:divBdr>
    </w:div>
    <w:div w:id="674842924">
      <w:bodyDiv w:val="1"/>
      <w:marLeft w:val="0"/>
      <w:marRight w:val="0"/>
      <w:marTop w:val="0"/>
      <w:marBottom w:val="0"/>
      <w:divBdr>
        <w:top w:val="none" w:sz="0" w:space="0" w:color="auto"/>
        <w:left w:val="none" w:sz="0" w:space="0" w:color="auto"/>
        <w:bottom w:val="none" w:sz="0" w:space="0" w:color="auto"/>
        <w:right w:val="none" w:sz="0" w:space="0" w:color="auto"/>
      </w:divBdr>
    </w:div>
    <w:div w:id="689835450">
      <w:bodyDiv w:val="1"/>
      <w:marLeft w:val="0"/>
      <w:marRight w:val="0"/>
      <w:marTop w:val="0"/>
      <w:marBottom w:val="0"/>
      <w:divBdr>
        <w:top w:val="none" w:sz="0" w:space="0" w:color="auto"/>
        <w:left w:val="none" w:sz="0" w:space="0" w:color="auto"/>
        <w:bottom w:val="none" w:sz="0" w:space="0" w:color="auto"/>
        <w:right w:val="none" w:sz="0" w:space="0" w:color="auto"/>
      </w:divBdr>
    </w:div>
    <w:div w:id="711198838">
      <w:bodyDiv w:val="1"/>
      <w:marLeft w:val="0"/>
      <w:marRight w:val="0"/>
      <w:marTop w:val="0"/>
      <w:marBottom w:val="0"/>
      <w:divBdr>
        <w:top w:val="none" w:sz="0" w:space="0" w:color="auto"/>
        <w:left w:val="none" w:sz="0" w:space="0" w:color="auto"/>
        <w:bottom w:val="none" w:sz="0" w:space="0" w:color="auto"/>
        <w:right w:val="none" w:sz="0" w:space="0" w:color="auto"/>
      </w:divBdr>
    </w:div>
    <w:div w:id="770320588">
      <w:bodyDiv w:val="1"/>
      <w:marLeft w:val="0"/>
      <w:marRight w:val="0"/>
      <w:marTop w:val="0"/>
      <w:marBottom w:val="0"/>
      <w:divBdr>
        <w:top w:val="none" w:sz="0" w:space="0" w:color="auto"/>
        <w:left w:val="none" w:sz="0" w:space="0" w:color="auto"/>
        <w:bottom w:val="none" w:sz="0" w:space="0" w:color="auto"/>
        <w:right w:val="none" w:sz="0" w:space="0" w:color="auto"/>
      </w:divBdr>
    </w:div>
    <w:div w:id="795292690">
      <w:bodyDiv w:val="1"/>
      <w:marLeft w:val="0"/>
      <w:marRight w:val="0"/>
      <w:marTop w:val="0"/>
      <w:marBottom w:val="0"/>
      <w:divBdr>
        <w:top w:val="none" w:sz="0" w:space="0" w:color="auto"/>
        <w:left w:val="none" w:sz="0" w:space="0" w:color="auto"/>
        <w:bottom w:val="none" w:sz="0" w:space="0" w:color="auto"/>
        <w:right w:val="none" w:sz="0" w:space="0" w:color="auto"/>
      </w:divBdr>
    </w:div>
    <w:div w:id="829636373">
      <w:bodyDiv w:val="1"/>
      <w:marLeft w:val="0"/>
      <w:marRight w:val="0"/>
      <w:marTop w:val="0"/>
      <w:marBottom w:val="0"/>
      <w:divBdr>
        <w:top w:val="none" w:sz="0" w:space="0" w:color="auto"/>
        <w:left w:val="none" w:sz="0" w:space="0" w:color="auto"/>
        <w:bottom w:val="none" w:sz="0" w:space="0" w:color="auto"/>
        <w:right w:val="none" w:sz="0" w:space="0" w:color="auto"/>
      </w:divBdr>
    </w:div>
    <w:div w:id="832380356">
      <w:bodyDiv w:val="1"/>
      <w:marLeft w:val="0"/>
      <w:marRight w:val="0"/>
      <w:marTop w:val="0"/>
      <w:marBottom w:val="0"/>
      <w:divBdr>
        <w:top w:val="none" w:sz="0" w:space="0" w:color="auto"/>
        <w:left w:val="none" w:sz="0" w:space="0" w:color="auto"/>
        <w:bottom w:val="none" w:sz="0" w:space="0" w:color="auto"/>
        <w:right w:val="none" w:sz="0" w:space="0" w:color="auto"/>
      </w:divBdr>
    </w:div>
    <w:div w:id="834880019">
      <w:bodyDiv w:val="1"/>
      <w:marLeft w:val="0"/>
      <w:marRight w:val="0"/>
      <w:marTop w:val="0"/>
      <w:marBottom w:val="0"/>
      <w:divBdr>
        <w:top w:val="none" w:sz="0" w:space="0" w:color="auto"/>
        <w:left w:val="none" w:sz="0" w:space="0" w:color="auto"/>
        <w:bottom w:val="none" w:sz="0" w:space="0" w:color="auto"/>
        <w:right w:val="none" w:sz="0" w:space="0" w:color="auto"/>
      </w:divBdr>
    </w:div>
    <w:div w:id="857232518">
      <w:bodyDiv w:val="1"/>
      <w:marLeft w:val="0"/>
      <w:marRight w:val="0"/>
      <w:marTop w:val="0"/>
      <w:marBottom w:val="0"/>
      <w:divBdr>
        <w:top w:val="none" w:sz="0" w:space="0" w:color="auto"/>
        <w:left w:val="none" w:sz="0" w:space="0" w:color="auto"/>
        <w:bottom w:val="none" w:sz="0" w:space="0" w:color="auto"/>
        <w:right w:val="none" w:sz="0" w:space="0" w:color="auto"/>
      </w:divBdr>
    </w:div>
    <w:div w:id="929705595">
      <w:bodyDiv w:val="1"/>
      <w:marLeft w:val="0"/>
      <w:marRight w:val="0"/>
      <w:marTop w:val="0"/>
      <w:marBottom w:val="0"/>
      <w:divBdr>
        <w:top w:val="none" w:sz="0" w:space="0" w:color="auto"/>
        <w:left w:val="none" w:sz="0" w:space="0" w:color="auto"/>
        <w:bottom w:val="none" w:sz="0" w:space="0" w:color="auto"/>
        <w:right w:val="none" w:sz="0" w:space="0" w:color="auto"/>
      </w:divBdr>
    </w:div>
    <w:div w:id="958029803">
      <w:bodyDiv w:val="1"/>
      <w:marLeft w:val="0"/>
      <w:marRight w:val="0"/>
      <w:marTop w:val="0"/>
      <w:marBottom w:val="0"/>
      <w:divBdr>
        <w:top w:val="none" w:sz="0" w:space="0" w:color="auto"/>
        <w:left w:val="none" w:sz="0" w:space="0" w:color="auto"/>
        <w:bottom w:val="none" w:sz="0" w:space="0" w:color="auto"/>
        <w:right w:val="none" w:sz="0" w:space="0" w:color="auto"/>
      </w:divBdr>
    </w:div>
    <w:div w:id="1001352907">
      <w:bodyDiv w:val="1"/>
      <w:marLeft w:val="0"/>
      <w:marRight w:val="0"/>
      <w:marTop w:val="0"/>
      <w:marBottom w:val="0"/>
      <w:divBdr>
        <w:top w:val="none" w:sz="0" w:space="0" w:color="auto"/>
        <w:left w:val="none" w:sz="0" w:space="0" w:color="auto"/>
        <w:bottom w:val="none" w:sz="0" w:space="0" w:color="auto"/>
        <w:right w:val="none" w:sz="0" w:space="0" w:color="auto"/>
      </w:divBdr>
    </w:div>
    <w:div w:id="1002007547">
      <w:bodyDiv w:val="1"/>
      <w:marLeft w:val="0"/>
      <w:marRight w:val="0"/>
      <w:marTop w:val="0"/>
      <w:marBottom w:val="0"/>
      <w:divBdr>
        <w:top w:val="none" w:sz="0" w:space="0" w:color="auto"/>
        <w:left w:val="none" w:sz="0" w:space="0" w:color="auto"/>
        <w:bottom w:val="none" w:sz="0" w:space="0" w:color="auto"/>
        <w:right w:val="none" w:sz="0" w:space="0" w:color="auto"/>
      </w:divBdr>
    </w:div>
    <w:div w:id="1027146274">
      <w:bodyDiv w:val="1"/>
      <w:marLeft w:val="0"/>
      <w:marRight w:val="0"/>
      <w:marTop w:val="0"/>
      <w:marBottom w:val="0"/>
      <w:divBdr>
        <w:top w:val="none" w:sz="0" w:space="0" w:color="auto"/>
        <w:left w:val="none" w:sz="0" w:space="0" w:color="auto"/>
        <w:bottom w:val="none" w:sz="0" w:space="0" w:color="auto"/>
        <w:right w:val="none" w:sz="0" w:space="0" w:color="auto"/>
      </w:divBdr>
    </w:div>
    <w:div w:id="1153450867">
      <w:bodyDiv w:val="1"/>
      <w:marLeft w:val="0"/>
      <w:marRight w:val="0"/>
      <w:marTop w:val="0"/>
      <w:marBottom w:val="0"/>
      <w:divBdr>
        <w:top w:val="none" w:sz="0" w:space="0" w:color="auto"/>
        <w:left w:val="none" w:sz="0" w:space="0" w:color="auto"/>
        <w:bottom w:val="none" w:sz="0" w:space="0" w:color="auto"/>
        <w:right w:val="none" w:sz="0" w:space="0" w:color="auto"/>
      </w:divBdr>
    </w:div>
    <w:div w:id="1157455758">
      <w:bodyDiv w:val="1"/>
      <w:marLeft w:val="0"/>
      <w:marRight w:val="0"/>
      <w:marTop w:val="0"/>
      <w:marBottom w:val="0"/>
      <w:divBdr>
        <w:top w:val="none" w:sz="0" w:space="0" w:color="auto"/>
        <w:left w:val="none" w:sz="0" w:space="0" w:color="auto"/>
        <w:bottom w:val="none" w:sz="0" w:space="0" w:color="auto"/>
        <w:right w:val="none" w:sz="0" w:space="0" w:color="auto"/>
      </w:divBdr>
    </w:div>
    <w:div w:id="1181890294">
      <w:bodyDiv w:val="1"/>
      <w:marLeft w:val="0"/>
      <w:marRight w:val="0"/>
      <w:marTop w:val="0"/>
      <w:marBottom w:val="0"/>
      <w:divBdr>
        <w:top w:val="none" w:sz="0" w:space="0" w:color="auto"/>
        <w:left w:val="none" w:sz="0" w:space="0" w:color="auto"/>
        <w:bottom w:val="none" w:sz="0" w:space="0" w:color="auto"/>
        <w:right w:val="none" w:sz="0" w:space="0" w:color="auto"/>
      </w:divBdr>
    </w:div>
    <w:div w:id="1185167336">
      <w:bodyDiv w:val="1"/>
      <w:marLeft w:val="0"/>
      <w:marRight w:val="0"/>
      <w:marTop w:val="0"/>
      <w:marBottom w:val="0"/>
      <w:divBdr>
        <w:top w:val="none" w:sz="0" w:space="0" w:color="auto"/>
        <w:left w:val="none" w:sz="0" w:space="0" w:color="auto"/>
        <w:bottom w:val="none" w:sz="0" w:space="0" w:color="auto"/>
        <w:right w:val="none" w:sz="0" w:space="0" w:color="auto"/>
      </w:divBdr>
    </w:div>
    <w:div w:id="1278222498">
      <w:bodyDiv w:val="1"/>
      <w:marLeft w:val="0"/>
      <w:marRight w:val="0"/>
      <w:marTop w:val="0"/>
      <w:marBottom w:val="0"/>
      <w:divBdr>
        <w:top w:val="none" w:sz="0" w:space="0" w:color="auto"/>
        <w:left w:val="none" w:sz="0" w:space="0" w:color="auto"/>
        <w:bottom w:val="none" w:sz="0" w:space="0" w:color="auto"/>
        <w:right w:val="none" w:sz="0" w:space="0" w:color="auto"/>
      </w:divBdr>
    </w:div>
    <w:div w:id="1354192395">
      <w:bodyDiv w:val="1"/>
      <w:marLeft w:val="0"/>
      <w:marRight w:val="0"/>
      <w:marTop w:val="0"/>
      <w:marBottom w:val="0"/>
      <w:divBdr>
        <w:top w:val="none" w:sz="0" w:space="0" w:color="auto"/>
        <w:left w:val="none" w:sz="0" w:space="0" w:color="auto"/>
        <w:bottom w:val="none" w:sz="0" w:space="0" w:color="auto"/>
        <w:right w:val="none" w:sz="0" w:space="0" w:color="auto"/>
      </w:divBdr>
    </w:div>
    <w:div w:id="1421291872">
      <w:bodyDiv w:val="1"/>
      <w:marLeft w:val="0"/>
      <w:marRight w:val="0"/>
      <w:marTop w:val="0"/>
      <w:marBottom w:val="0"/>
      <w:divBdr>
        <w:top w:val="none" w:sz="0" w:space="0" w:color="auto"/>
        <w:left w:val="none" w:sz="0" w:space="0" w:color="auto"/>
        <w:bottom w:val="none" w:sz="0" w:space="0" w:color="auto"/>
        <w:right w:val="none" w:sz="0" w:space="0" w:color="auto"/>
      </w:divBdr>
    </w:div>
    <w:div w:id="1421826297">
      <w:bodyDiv w:val="1"/>
      <w:marLeft w:val="0"/>
      <w:marRight w:val="0"/>
      <w:marTop w:val="0"/>
      <w:marBottom w:val="0"/>
      <w:divBdr>
        <w:top w:val="none" w:sz="0" w:space="0" w:color="auto"/>
        <w:left w:val="none" w:sz="0" w:space="0" w:color="auto"/>
        <w:bottom w:val="none" w:sz="0" w:space="0" w:color="auto"/>
        <w:right w:val="none" w:sz="0" w:space="0" w:color="auto"/>
      </w:divBdr>
    </w:div>
    <w:div w:id="1447844878">
      <w:bodyDiv w:val="1"/>
      <w:marLeft w:val="0"/>
      <w:marRight w:val="0"/>
      <w:marTop w:val="0"/>
      <w:marBottom w:val="0"/>
      <w:divBdr>
        <w:top w:val="none" w:sz="0" w:space="0" w:color="auto"/>
        <w:left w:val="none" w:sz="0" w:space="0" w:color="auto"/>
        <w:bottom w:val="none" w:sz="0" w:space="0" w:color="auto"/>
        <w:right w:val="none" w:sz="0" w:space="0" w:color="auto"/>
      </w:divBdr>
    </w:div>
    <w:div w:id="1462505088">
      <w:bodyDiv w:val="1"/>
      <w:marLeft w:val="0"/>
      <w:marRight w:val="0"/>
      <w:marTop w:val="0"/>
      <w:marBottom w:val="0"/>
      <w:divBdr>
        <w:top w:val="none" w:sz="0" w:space="0" w:color="auto"/>
        <w:left w:val="none" w:sz="0" w:space="0" w:color="auto"/>
        <w:bottom w:val="none" w:sz="0" w:space="0" w:color="auto"/>
        <w:right w:val="none" w:sz="0" w:space="0" w:color="auto"/>
      </w:divBdr>
    </w:div>
    <w:div w:id="1502548636">
      <w:bodyDiv w:val="1"/>
      <w:marLeft w:val="0"/>
      <w:marRight w:val="0"/>
      <w:marTop w:val="0"/>
      <w:marBottom w:val="0"/>
      <w:divBdr>
        <w:top w:val="none" w:sz="0" w:space="0" w:color="auto"/>
        <w:left w:val="none" w:sz="0" w:space="0" w:color="auto"/>
        <w:bottom w:val="none" w:sz="0" w:space="0" w:color="auto"/>
        <w:right w:val="none" w:sz="0" w:space="0" w:color="auto"/>
      </w:divBdr>
    </w:div>
    <w:div w:id="1512791704">
      <w:bodyDiv w:val="1"/>
      <w:marLeft w:val="0"/>
      <w:marRight w:val="0"/>
      <w:marTop w:val="0"/>
      <w:marBottom w:val="0"/>
      <w:divBdr>
        <w:top w:val="none" w:sz="0" w:space="0" w:color="auto"/>
        <w:left w:val="none" w:sz="0" w:space="0" w:color="auto"/>
        <w:bottom w:val="none" w:sz="0" w:space="0" w:color="auto"/>
        <w:right w:val="none" w:sz="0" w:space="0" w:color="auto"/>
      </w:divBdr>
    </w:div>
    <w:div w:id="1530871358">
      <w:bodyDiv w:val="1"/>
      <w:marLeft w:val="0"/>
      <w:marRight w:val="0"/>
      <w:marTop w:val="0"/>
      <w:marBottom w:val="0"/>
      <w:divBdr>
        <w:top w:val="none" w:sz="0" w:space="0" w:color="auto"/>
        <w:left w:val="none" w:sz="0" w:space="0" w:color="auto"/>
        <w:bottom w:val="none" w:sz="0" w:space="0" w:color="auto"/>
        <w:right w:val="none" w:sz="0" w:space="0" w:color="auto"/>
      </w:divBdr>
    </w:div>
    <w:div w:id="1537622447">
      <w:bodyDiv w:val="1"/>
      <w:marLeft w:val="0"/>
      <w:marRight w:val="0"/>
      <w:marTop w:val="0"/>
      <w:marBottom w:val="0"/>
      <w:divBdr>
        <w:top w:val="none" w:sz="0" w:space="0" w:color="auto"/>
        <w:left w:val="none" w:sz="0" w:space="0" w:color="auto"/>
        <w:bottom w:val="none" w:sz="0" w:space="0" w:color="auto"/>
        <w:right w:val="none" w:sz="0" w:space="0" w:color="auto"/>
      </w:divBdr>
    </w:div>
    <w:div w:id="1545291791">
      <w:bodyDiv w:val="1"/>
      <w:marLeft w:val="0"/>
      <w:marRight w:val="0"/>
      <w:marTop w:val="0"/>
      <w:marBottom w:val="0"/>
      <w:divBdr>
        <w:top w:val="none" w:sz="0" w:space="0" w:color="auto"/>
        <w:left w:val="none" w:sz="0" w:space="0" w:color="auto"/>
        <w:bottom w:val="none" w:sz="0" w:space="0" w:color="auto"/>
        <w:right w:val="none" w:sz="0" w:space="0" w:color="auto"/>
      </w:divBdr>
    </w:div>
    <w:div w:id="1555462215">
      <w:bodyDiv w:val="1"/>
      <w:marLeft w:val="0"/>
      <w:marRight w:val="0"/>
      <w:marTop w:val="0"/>
      <w:marBottom w:val="0"/>
      <w:divBdr>
        <w:top w:val="none" w:sz="0" w:space="0" w:color="auto"/>
        <w:left w:val="none" w:sz="0" w:space="0" w:color="auto"/>
        <w:bottom w:val="none" w:sz="0" w:space="0" w:color="auto"/>
        <w:right w:val="none" w:sz="0" w:space="0" w:color="auto"/>
      </w:divBdr>
    </w:div>
    <w:div w:id="1594125483">
      <w:bodyDiv w:val="1"/>
      <w:marLeft w:val="0"/>
      <w:marRight w:val="0"/>
      <w:marTop w:val="0"/>
      <w:marBottom w:val="0"/>
      <w:divBdr>
        <w:top w:val="none" w:sz="0" w:space="0" w:color="auto"/>
        <w:left w:val="none" w:sz="0" w:space="0" w:color="auto"/>
        <w:bottom w:val="none" w:sz="0" w:space="0" w:color="auto"/>
        <w:right w:val="none" w:sz="0" w:space="0" w:color="auto"/>
      </w:divBdr>
    </w:div>
    <w:div w:id="1604609694">
      <w:bodyDiv w:val="1"/>
      <w:marLeft w:val="0"/>
      <w:marRight w:val="0"/>
      <w:marTop w:val="0"/>
      <w:marBottom w:val="0"/>
      <w:divBdr>
        <w:top w:val="none" w:sz="0" w:space="0" w:color="auto"/>
        <w:left w:val="none" w:sz="0" w:space="0" w:color="auto"/>
        <w:bottom w:val="none" w:sz="0" w:space="0" w:color="auto"/>
        <w:right w:val="none" w:sz="0" w:space="0" w:color="auto"/>
      </w:divBdr>
      <w:divsChild>
        <w:div w:id="1869173713">
          <w:marLeft w:val="0"/>
          <w:marRight w:val="0"/>
          <w:marTop w:val="0"/>
          <w:marBottom w:val="0"/>
          <w:divBdr>
            <w:top w:val="none" w:sz="0" w:space="0" w:color="auto"/>
            <w:left w:val="none" w:sz="0" w:space="0" w:color="auto"/>
            <w:bottom w:val="none" w:sz="0" w:space="0" w:color="auto"/>
            <w:right w:val="none" w:sz="0" w:space="0" w:color="auto"/>
          </w:divBdr>
        </w:div>
        <w:div w:id="141852206">
          <w:marLeft w:val="0"/>
          <w:marRight w:val="0"/>
          <w:marTop w:val="0"/>
          <w:marBottom w:val="0"/>
          <w:divBdr>
            <w:top w:val="none" w:sz="0" w:space="0" w:color="auto"/>
            <w:left w:val="none" w:sz="0" w:space="0" w:color="auto"/>
            <w:bottom w:val="none" w:sz="0" w:space="0" w:color="auto"/>
            <w:right w:val="none" w:sz="0" w:space="0" w:color="auto"/>
          </w:divBdr>
        </w:div>
      </w:divsChild>
    </w:div>
    <w:div w:id="1608004282">
      <w:bodyDiv w:val="1"/>
      <w:marLeft w:val="0"/>
      <w:marRight w:val="0"/>
      <w:marTop w:val="0"/>
      <w:marBottom w:val="0"/>
      <w:divBdr>
        <w:top w:val="none" w:sz="0" w:space="0" w:color="auto"/>
        <w:left w:val="none" w:sz="0" w:space="0" w:color="auto"/>
        <w:bottom w:val="none" w:sz="0" w:space="0" w:color="auto"/>
        <w:right w:val="none" w:sz="0" w:space="0" w:color="auto"/>
      </w:divBdr>
      <w:divsChild>
        <w:div w:id="1899396531">
          <w:marLeft w:val="0"/>
          <w:marRight w:val="0"/>
          <w:marTop w:val="0"/>
          <w:marBottom w:val="0"/>
          <w:divBdr>
            <w:top w:val="none" w:sz="0" w:space="0" w:color="auto"/>
            <w:left w:val="none" w:sz="0" w:space="0" w:color="auto"/>
            <w:bottom w:val="none" w:sz="0" w:space="0" w:color="auto"/>
            <w:right w:val="none" w:sz="0" w:space="0" w:color="auto"/>
          </w:divBdr>
        </w:div>
      </w:divsChild>
    </w:div>
    <w:div w:id="1717504866">
      <w:bodyDiv w:val="1"/>
      <w:marLeft w:val="0"/>
      <w:marRight w:val="0"/>
      <w:marTop w:val="0"/>
      <w:marBottom w:val="0"/>
      <w:divBdr>
        <w:top w:val="none" w:sz="0" w:space="0" w:color="auto"/>
        <w:left w:val="none" w:sz="0" w:space="0" w:color="auto"/>
        <w:bottom w:val="none" w:sz="0" w:space="0" w:color="auto"/>
        <w:right w:val="none" w:sz="0" w:space="0" w:color="auto"/>
      </w:divBdr>
    </w:div>
    <w:div w:id="1766344786">
      <w:bodyDiv w:val="1"/>
      <w:marLeft w:val="0"/>
      <w:marRight w:val="0"/>
      <w:marTop w:val="0"/>
      <w:marBottom w:val="0"/>
      <w:divBdr>
        <w:top w:val="none" w:sz="0" w:space="0" w:color="auto"/>
        <w:left w:val="none" w:sz="0" w:space="0" w:color="auto"/>
        <w:bottom w:val="none" w:sz="0" w:space="0" w:color="auto"/>
        <w:right w:val="none" w:sz="0" w:space="0" w:color="auto"/>
      </w:divBdr>
    </w:div>
    <w:div w:id="1772437362">
      <w:bodyDiv w:val="1"/>
      <w:marLeft w:val="0"/>
      <w:marRight w:val="0"/>
      <w:marTop w:val="0"/>
      <w:marBottom w:val="0"/>
      <w:divBdr>
        <w:top w:val="none" w:sz="0" w:space="0" w:color="auto"/>
        <w:left w:val="none" w:sz="0" w:space="0" w:color="auto"/>
        <w:bottom w:val="none" w:sz="0" w:space="0" w:color="auto"/>
        <w:right w:val="none" w:sz="0" w:space="0" w:color="auto"/>
      </w:divBdr>
    </w:div>
    <w:div w:id="1806507284">
      <w:bodyDiv w:val="1"/>
      <w:marLeft w:val="0"/>
      <w:marRight w:val="0"/>
      <w:marTop w:val="0"/>
      <w:marBottom w:val="0"/>
      <w:divBdr>
        <w:top w:val="none" w:sz="0" w:space="0" w:color="auto"/>
        <w:left w:val="none" w:sz="0" w:space="0" w:color="auto"/>
        <w:bottom w:val="none" w:sz="0" w:space="0" w:color="auto"/>
        <w:right w:val="none" w:sz="0" w:space="0" w:color="auto"/>
      </w:divBdr>
    </w:div>
    <w:div w:id="1813593800">
      <w:bodyDiv w:val="1"/>
      <w:marLeft w:val="0"/>
      <w:marRight w:val="0"/>
      <w:marTop w:val="0"/>
      <w:marBottom w:val="0"/>
      <w:divBdr>
        <w:top w:val="none" w:sz="0" w:space="0" w:color="auto"/>
        <w:left w:val="none" w:sz="0" w:space="0" w:color="auto"/>
        <w:bottom w:val="none" w:sz="0" w:space="0" w:color="auto"/>
        <w:right w:val="none" w:sz="0" w:space="0" w:color="auto"/>
      </w:divBdr>
    </w:div>
    <w:div w:id="1841197015">
      <w:bodyDiv w:val="1"/>
      <w:marLeft w:val="0"/>
      <w:marRight w:val="0"/>
      <w:marTop w:val="0"/>
      <w:marBottom w:val="0"/>
      <w:divBdr>
        <w:top w:val="none" w:sz="0" w:space="0" w:color="auto"/>
        <w:left w:val="none" w:sz="0" w:space="0" w:color="auto"/>
        <w:bottom w:val="none" w:sz="0" w:space="0" w:color="auto"/>
        <w:right w:val="none" w:sz="0" w:space="0" w:color="auto"/>
      </w:divBdr>
    </w:div>
    <w:div w:id="1847861727">
      <w:bodyDiv w:val="1"/>
      <w:marLeft w:val="0"/>
      <w:marRight w:val="0"/>
      <w:marTop w:val="0"/>
      <w:marBottom w:val="0"/>
      <w:divBdr>
        <w:top w:val="none" w:sz="0" w:space="0" w:color="auto"/>
        <w:left w:val="none" w:sz="0" w:space="0" w:color="auto"/>
        <w:bottom w:val="none" w:sz="0" w:space="0" w:color="auto"/>
        <w:right w:val="none" w:sz="0" w:space="0" w:color="auto"/>
      </w:divBdr>
    </w:div>
    <w:div w:id="1909147248">
      <w:bodyDiv w:val="1"/>
      <w:marLeft w:val="0"/>
      <w:marRight w:val="0"/>
      <w:marTop w:val="0"/>
      <w:marBottom w:val="0"/>
      <w:divBdr>
        <w:top w:val="none" w:sz="0" w:space="0" w:color="auto"/>
        <w:left w:val="none" w:sz="0" w:space="0" w:color="auto"/>
        <w:bottom w:val="none" w:sz="0" w:space="0" w:color="auto"/>
        <w:right w:val="none" w:sz="0" w:space="0" w:color="auto"/>
      </w:divBdr>
    </w:div>
    <w:div w:id="1918857822">
      <w:bodyDiv w:val="1"/>
      <w:marLeft w:val="0"/>
      <w:marRight w:val="0"/>
      <w:marTop w:val="0"/>
      <w:marBottom w:val="0"/>
      <w:divBdr>
        <w:top w:val="none" w:sz="0" w:space="0" w:color="auto"/>
        <w:left w:val="none" w:sz="0" w:space="0" w:color="auto"/>
        <w:bottom w:val="none" w:sz="0" w:space="0" w:color="auto"/>
        <w:right w:val="none" w:sz="0" w:space="0" w:color="auto"/>
      </w:divBdr>
    </w:div>
    <w:div w:id="1919173620">
      <w:bodyDiv w:val="1"/>
      <w:marLeft w:val="0"/>
      <w:marRight w:val="0"/>
      <w:marTop w:val="0"/>
      <w:marBottom w:val="0"/>
      <w:divBdr>
        <w:top w:val="none" w:sz="0" w:space="0" w:color="auto"/>
        <w:left w:val="none" w:sz="0" w:space="0" w:color="auto"/>
        <w:bottom w:val="none" w:sz="0" w:space="0" w:color="auto"/>
        <w:right w:val="none" w:sz="0" w:space="0" w:color="auto"/>
      </w:divBdr>
    </w:div>
    <w:div w:id="1934388517">
      <w:bodyDiv w:val="1"/>
      <w:marLeft w:val="0"/>
      <w:marRight w:val="0"/>
      <w:marTop w:val="0"/>
      <w:marBottom w:val="0"/>
      <w:divBdr>
        <w:top w:val="none" w:sz="0" w:space="0" w:color="auto"/>
        <w:left w:val="none" w:sz="0" w:space="0" w:color="auto"/>
        <w:bottom w:val="none" w:sz="0" w:space="0" w:color="auto"/>
        <w:right w:val="none" w:sz="0" w:space="0" w:color="auto"/>
      </w:divBdr>
    </w:div>
    <w:div w:id="1983731134">
      <w:bodyDiv w:val="1"/>
      <w:marLeft w:val="0"/>
      <w:marRight w:val="0"/>
      <w:marTop w:val="0"/>
      <w:marBottom w:val="0"/>
      <w:divBdr>
        <w:top w:val="none" w:sz="0" w:space="0" w:color="auto"/>
        <w:left w:val="none" w:sz="0" w:space="0" w:color="auto"/>
        <w:bottom w:val="none" w:sz="0" w:space="0" w:color="auto"/>
        <w:right w:val="none" w:sz="0" w:space="0" w:color="auto"/>
      </w:divBdr>
    </w:div>
    <w:div w:id="2051151301">
      <w:bodyDiv w:val="1"/>
      <w:marLeft w:val="0"/>
      <w:marRight w:val="0"/>
      <w:marTop w:val="0"/>
      <w:marBottom w:val="0"/>
      <w:divBdr>
        <w:top w:val="none" w:sz="0" w:space="0" w:color="auto"/>
        <w:left w:val="none" w:sz="0" w:space="0" w:color="auto"/>
        <w:bottom w:val="none" w:sz="0" w:space="0" w:color="auto"/>
        <w:right w:val="none" w:sz="0" w:space="0" w:color="auto"/>
      </w:divBdr>
      <w:divsChild>
        <w:div w:id="2138715490">
          <w:marLeft w:val="0"/>
          <w:marRight w:val="0"/>
          <w:marTop w:val="0"/>
          <w:marBottom w:val="0"/>
          <w:divBdr>
            <w:top w:val="none" w:sz="0" w:space="0" w:color="auto"/>
            <w:left w:val="none" w:sz="0" w:space="0" w:color="auto"/>
            <w:bottom w:val="none" w:sz="0" w:space="0" w:color="auto"/>
            <w:right w:val="none" w:sz="0" w:space="0" w:color="auto"/>
          </w:divBdr>
        </w:div>
      </w:divsChild>
    </w:div>
    <w:div w:id="2060089074">
      <w:bodyDiv w:val="1"/>
      <w:marLeft w:val="0"/>
      <w:marRight w:val="0"/>
      <w:marTop w:val="0"/>
      <w:marBottom w:val="0"/>
      <w:divBdr>
        <w:top w:val="none" w:sz="0" w:space="0" w:color="auto"/>
        <w:left w:val="none" w:sz="0" w:space="0" w:color="auto"/>
        <w:bottom w:val="none" w:sz="0" w:space="0" w:color="auto"/>
        <w:right w:val="none" w:sz="0" w:space="0" w:color="auto"/>
      </w:divBdr>
    </w:div>
    <w:div w:id="2076273062">
      <w:bodyDiv w:val="1"/>
      <w:marLeft w:val="0"/>
      <w:marRight w:val="0"/>
      <w:marTop w:val="0"/>
      <w:marBottom w:val="0"/>
      <w:divBdr>
        <w:top w:val="none" w:sz="0" w:space="0" w:color="auto"/>
        <w:left w:val="none" w:sz="0" w:space="0" w:color="auto"/>
        <w:bottom w:val="none" w:sz="0" w:space="0" w:color="auto"/>
        <w:right w:val="none" w:sz="0" w:space="0" w:color="auto"/>
      </w:divBdr>
    </w:div>
    <w:div w:id="2076508493">
      <w:bodyDiv w:val="1"/>
      <w:marLeft w:val="0"/>
      <w:marRight w:val="0"/>
      <w:marTop w:val="0"/>
      <w:marBottom w:val="0"/>
      <w:divBdr>
        <w:top w:val="none" w:sz="0" w:space="0" w:color="auto"/>
        <w:left w:val="none" w:sz="0" w:space="0" w:color="auto"/>
        <w:bottom w:val="none" w:sz="0" w:space="0" w:color="auto"/>
        <w:right w:val="none" w:sz="0" w:space="0" w:color="auto"/>
      </w:divBdr>
    </w:div>
    <w:div w:id="2078362393">
      <w:bodyDiv w:val="1"/>
      <w:marLeft w:val="0"/>
      <w:marRight w:val="0"/>
      <w:marTop w:val="0"/>
      <w:marBottom w:val="0"/>
      <w:divBdr>
        <w:top w:val="none" w:sz="0" w:space="0" w:color="auto"/>
        <w:left w:val="none" w:sz="0" w:space="0" w:color="auto"/>
        <w:bottom w:val="none" w:sz="0" w:space="0" w:color="auto"/>
        <w:right w:val="none" w:sz="0" w:space="0" w:color="auto"/>
      </w:divBdr>
    </w:div>
    <w:div w:id="21408734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7.emf"/><Relationship Id="rId42" Type="http://schemas.openxmlformats.org/officeDocument/2006/relationships/image" Target="media/image27.png"/><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image" Target="media/image123.jpg"/><Relationship Id="rId107" Type="http://schemas.openxmlformats.org/officeDocument/2006/relationships/image" Target="media/image92.png"/><Relationship Id="rId11" Type="http://schemas.openxmlformats.org/officeDocument/2006/relationships/hyperlink" Target="https://www.spandidos-publications.com/mmr/19/3/2386" TargetMode="External"/><Relationship Id="rId32" Type="http://schemas.openxmlformats.org/officeDocument/2006/relationships/image" Target="media/image17.png"/><Relationship Id="rId53" Type="http://schemas.openxmlformats.org/officeDocument/2006/relationships/image" Target="media/image38.png"/><Relationship Id="rId74" Type="http://schemas.openxmlformats.org/officeDocument/2006/relationships/image" Target="media/image59.png"/><Relationship Id="rId128" Type="http://schemas.openxmlformats.org/officeDocument/2006/relationships/image" Target="media/image113.png"/><Relationship Id="rId5" Type="http://schemas.openxmlformats.org/officeDocument/2006/relationships/settings" Target="settings.xml"/><Relationship Id="rId90" Type="http://schemas.openxmlformats.org/officeDocument/2006/relationships/image" Target="media/image75.png"/><Relationship Id="rId95" Type="http://schemas.openxmlformats.org/officeDocument/2006/relationships/image" Target="media/image80.png"/><Relationship Id="rId22" Type="http://schemas.openxmlformats.org/officeDocument/2006/relationships/image" Target="media/image8.jpg"/><Relationship Id="rId27" Type="http://schemas.openxmlformats.org/officeDocument/2006/relationships/image" Target="media/image13.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8.png"/><Relationship Id="rId118" Type="http://schemas.openxmlformats.org/officeDocument/2006/relationships/image" Target="media/image103.png"/><Relationship Id="rId134" Type="http://schemas.openxmlformats.org/officeDocument/2006/relationships/image" Target="media/image119.png"/><Relationship Id="rId139" Type="http://schemas.openxmlformats.org/officeDocument/2006/relationships/image" Target="media/image124.emf"/><Relationship Id="rId80" Type="http://schemas.openxmlformats.org/officeDocument/2006/relationships/image" Target="media/image65.png"/><Relationship Id="rId85" Type="http://schemas.openxmlformats.org/officeDocument/2006/relationships/image" Target="media/image70.png"/><Relationship Id="rId12" Type="http://schemas.openxmlformats.org/officeDocument/2006/relationships/image" Target="media/image4.jpg"/><Relationship Id="rId17" Type="http://schemas.openxmlformats.org/officeDocument/2006/relationships/hyperlink" Target="https://www.sciencedirect.com/science/article/pii/S2352289522000868" TargetMode="External"/><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8.png"/><Relationship Id="rId108" Type="http://schemas.openxmlformats.org/officeDocument/2006/relationships/image" Target="media/image93.png"/><Relationship Id="rId124" Type="http://schemas.openxmlformats.org/officeDocument/2006/relationships/image" Target="media/image109.png"/><Relationship Id="rId129" Type="http://schemas.openxmlformats.org/officeDocument/2006/relationships/image" Target="media/image114.jpg"/><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1.png"/><Relationship Id="rId140" Type="http://schemas.openxmlformats.org/officeDocument/2006/relationships/image" Target="media/image125.emf"/><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9.jpg"/><Relationship Id="rId28" Type="http://schemas.openxmlformats.org/officeDocument/2006/relationships/image" Target="media/image14.png"/><Relationship Id="rId49" Type="http://schemas.openxmlformats.org/officeDocument/2006/relationships/image" Target="media/image34.png"/><Relationship Id="rId114" Type="http://schemas.openxmlformats.org/officeDocument/2006/relationships/image" Target="media/image99.png"/><Relationship Id="rId119" Type="http://schemas.openxmlformats.org/officeDocument/2006/relationships/image" Target="media/image104.png"/><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image" Target="media/image71.jpg"/><Relationship Id="rId130" Type="http://schemas.openxmlformats.org/officeDocument/2006/relationships/image" Target="media/image115.png"/><Relationship Id="rId135" Type="http://schemas.openxmlformats.org/officeDocument/2006/relationships/image" Target="media/image120.png"/><Relationship Id="rId13" Type="http://schemas.openxmlformats.org/officeDocument/2006/relationships/hyperlink" Target="https://www.sciencedirect.com/science/article/pii/S2352289522000868" TargetMode="External"/><Relationship Id="rId18" Type="http://schemas.openxmlformats.org/officeDocument/2006/relationships/hyperlink" Target="https://www.sciencedirect.com/science/article/pii/S2352289522000868" TargetMode="External"/><Relationship Id="rId39" Type="http://schemas.openxmlformats.org/officeDocument/2006/relationships/image" Target="media/image24.png"/><Relationship Id="rId109" Type="http://schemas.openxmlformats.org/officeDocument/2006/relationships/image" Target="media/image9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jpg"/><Relationship Id="rId125" Type="http://schemas.openxmlformats.org/officeDocument/2006/relationships/image" Target="media/image110.png"/><Relationship Id="rId141" Type="http://schemas.openxmlformats.org/officeDocument/2006/relationships/image" Target="media/image126.emf"/><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jp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png"/><Relationship Id="rId136" Type="http://schemas.openxmlformats.org/officeDocument/2006/relationships/image" Target="media/image121.png"/><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5.emf"/><Relationship Id="rId14" Type="http://schemas.openxmlformats.org/officeDocument/2006/relationships/hyperlink" Target="https://www.sciencedirect.com/science/article/pii/S2352289522000868" TargetMode="External"/><Relationship Id="rId30" Type="http://schemas.openxmlformats.org/officeDocument/2006/relationships/image" Target="media/image16.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jpg"/><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image" Target="media/image127.emf"/><Relationship Id="rId3" Type="http://schemas.openxmlformats.org/officeDocument/2006/relationships/numbering" Target="numbering.xml"/><Relationship Id="rId25" Type="http://schemas.openxmlformats.org/officeDocument/2006/relationships/image" Target="media/image11.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101.png"/><Relationship Id="rId137" Type="http://schemas.openxmlformats.org/officeDocument/2006/relationships/image" Target="media/image122.jpg"/><Relationship Id="rId20" Type="http://schemas.openxmlformats.org/officeDocument/2006/relationships/image" Target="media/image6.jp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jpg"/><Relationship Id="rId111" Type="http://schemas.openxmlformats.org/officeDocument/2006/relationships/image" Target="media/image96.png"/><Relationship Id="rId132" Type="http://schemas.openxmlformats.org/officeDocument/2006/relationships/image" Target="media/image117.jpg"/><Relationship Id="rId15" Type="http://schemas.openxmlformats.org/officeDocument/2006/relationships/hyperlink" Target="https://www.sciencedirect.com/science/article/pii/S2352289522000868" TargetMode="External"/><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91.png"/><Relationship Id="rId127" Type="http://schemas.openxmlformats.org/officeDocument/2006/relationships/image" Target="media/image112.png"/><Relationship Id="rId10" Type="http://schemas.openxmlformats.org/officeDocument/2006/relationships/image" Target="media/image3.png"/><Relationship Id="rId31" Type="http://schemas.openxmlformats.org/officeDocument/2006/relationships/chart" Target="charts/chart1.xml"/><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143"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2.jpg"/><Relationship Id="rId26" Type="http://schemas.openxmlformats.org/officeDocument/2006/relationships/image" Target="media/image12.png"/><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74.jpg"/><Relationship Id="rId112" Type="http://schemas.openxmlformats.org/officeDocument/2006/relationships/image" Target="media/image97.png"/><Relationship Id="rId133" Type="http://schemas.openxmlformats.org/officeDocument/2006/relationships/image" Target="media/image118.png"/><Relationship Id="rId16" Type="http://schemas.openxmlformats.org/officeDocument/2006/relationships/hyperlink" Target="https://www.sciencedirect.com/science/article/pii/S2352289522000868" TargetMode="External"/><Relationship Id="rId37" Type="http://schemas.openxmlformats.org/officeDocument/2006/relationships/image" Target="media/image22.png"/><Relationship Id="rId58" Type="http://schemas.openxmlformats.org/officeDocument/2006/relationships/image" Target="media/image43.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png"/><Relationship Id="rId144"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D:\111%20&#1044;&#1080;&#1089;&#1089;&#1077;&#1088;&#1090;&#1072;&#1094;&#1080;&#1103;%20&#1074;%20&#1088;&#1072;&#1073;&#1086;&#1090;&#1077;\&#1041;&#1077;&#1079;%20&#1083;&#1102;&#1076;&#1077;&#1081;%20&#1088;&#1072;&#1073;&#1086;&#1090;&#1072;\&#1057;%2028%20&#1072;&#1087;&#1088;&#1077;&#1083;&#1103;%20&#1087;&#1077;&#1088;&#1077;&#1076;&#1077;&#1083;&#1082;&#1080;\&#1048;&#1058;&#1054;&#1043;&#1054;&#1042;&#1067;&#1045;%20&#1060;&#1040;&#1049;&#1051;&#1067;\1%20&#1101;&#1090;&#1072;&#1087;%20%20-%20&#1056;&#1040;&#1041;&#1054;&#1058;&#1040;&#1058;&#1068;%20&#1057;%20&#1069;&#1058;&#1048;&#1052;%20&#1060;&#1040;&#1049;&#1051;&#1054;&#1052;.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'Открытое поле (2)'!$A$3</c:f>
              <c:strCache>
                <c:ptCount val="1"/>
                <c:pt idx="0">
                  <c:v>Группа 1</c:v>
                </c:pt>
              </c:strCache>
            </c:strRef>
          </c:tx>
          <c:spPr>
            <a:solidFill>
              <a:schemeClr val="accent1"/>
            </a:solidFill>
            <a:ln>
              <a:noFill/>
            </a:ln>
            <a:effectLst/>
            <a:sp3d/>
          </c:spPr>
          <c:invertIfNegative val="0"/>
          <c:cat>
            <c:strRef>
              <c:f>'Открытое поле (2)'!$B$2:$C$2</c:f>
              <c:strCache>
                <c:ptCount val="2"/>
                <c:pt idx="0">
                  <c:v>КГП</c:v>
                </c:pt>
                <c:pt idx="1">
                  <c:v>ВДА</c:v>
                </c:pt>
              </c:strCache>
            </c:strRef>
          </c:cat>
          <c:val>
            <c:numRef>
              <c:f>'Открытое поле (2)'!$B$3:$C$3</c:f>
              <c:numCache>
                <c:formatCode>0.00%</c:formatCode>
                <c:ptCount val="2"/>
                <c:pt idx="0">
                  <c:v>0.14699962698065167</c:v>
                </c:pt>
                <c:pt idx="1">
                  <c:v>-0.50674603174603183</c:v>
                </c:pt>
              </c:numCache>
            </c:numRef>
          </c:val>
          <c:extLst>
            <c:ext xmlns:c16="http://schemas.microsoft.com/office/drawing/2014/chart" uri="{C3380CC4-5D6E-409C-BE32-E72D297353CC}">
              <c16:uniqueId val="{00000000-FC04-4D75-BA62-05AFCCAD7FFE}"/>
            </c:ext>
          </c:extLst>
        </c:ser>
        <c:ser>
          <c:idx val="1"/>
          <c:order val="1"/>
          <c:tx>
            <c:strRef>
              <c:f>'Открытое поле (2)'!$A$4</c:f>
              <c:strCache>
                <c:ptCount val="1"/>
                <c:pt idx="0">
                  <c:v>Группа 2</c:v>
                </c:pt>
              </c:strCache>
            </c:strRef>
          </c:tx>
          <c:spPr>
            <a:solidFill>
              <a:schemeClr val="accent2"/>
            </a:solidFill>
            <a:ln>
              <a:noFill/>
            </a:ln>
            <a:effectLst/>
            <a:sp3d/>
          </c:spPr>
          <c:invertIfNegative val="0"/>
          <c:cat>
            <c:strRef>
              <c:f>'Открытое поле (2)'!$B$2:$C$2</c:f>
              <c:strCache>
                <c:ptCount val="2"/>
                <c:pt idx="0">
                  <c:v>КГП</c:v>
                </c:pt>
                <c:pt idx="1">
                  <c:v>ВДА</c:v>
                </c:pt>
              </c:strCache>
            </c:strRef>
          </c:cat>
          <c:val>
            <c:numRef>
              <c:f>'Открытое поле (2)'!$B$4:$C$4</c:f>
              <c:numCache>
                <c:formatCode>0.00%</c:formatCode>
                <c:ptCount val="2"/>
                <c:pt idx="0">
                  <c:v>-0.5547232907851023</c:v>
                </c:pt>
                <c:pt idx="1">
                  <c:v>-0.64694083694083693</c:v>
                </c:pt>
              </c:numCache>
            </c:numRef>
          </c:val>
          <c:extLst>
            <c:ext xmlns:c16="http://schemas.microsoft.com/office/drawing/2014/chart" uri="{C3380CC4-5D6E-409C-BE32-E72D297353CC}">
              <c16:uniqueId val="{00000001-FC04-4D75-BA62-05AFCCAD7FFE}"/>
            </c:ext>
          </c:extLst>
        </c:ser>
        <c:dLbls>
          <c:showLegendKey val="0"/>
          <c:showVal val="0"/>
          <c:showCatName val="0"/>
          <c:showSerName val="0"/>
          <c:showPercent val="0"/>
          <c:showBubbleSize val="0"/>
        </c:dLbls>
        <c:gapWidth val="150"/>
        <c:shape val="box"/>
        <c:axId val="2040753728"/>
        <c:axId val="1715562752"/>
        <c:axId val="0"/>
      </c:bar3DChart>
      <c:catAx>
        <c:axId val="2040753728"/>
        <c:scaling>
          <c:orientation val="minMax"/>
        </c:scaling>
        <c:delete val="0"/>
        <c:axPos val="b"/>
        <c:numFmt formatCode="General" sourceLinked="1"/>
        <c:majorTickMark val="none"/>
        <c:minorTickMark val="none"/>
        <c:tickLblPos val="low"/>
        <c:spPr>
          <a:noFill/>
          <a:ln>
            <a:no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15562752"/>
        <c:crosses val="autoZero"/>
        <c:auto val="1"/>
        <c:lblAlgn val="ctr"/>
        <c:lblOffset val="0"/>
        <c:noMultiLvlLbl val="0"/>
      </c:catAx>
      <c:valAx>
        <c:axId val="171556275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40753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gEkwlkUdRXyNUv+d69VbJnlnaKDw==">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8616111D-AB69-4E1F-9189-8B675FDD55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243</Pages>
  <Words>79068</Words>
  <Characters>450693</Characters>
  <Application>Microsoft Office Word</Application>
  <DocSecurity>0</DocSecurity>
  <Lines>3755</Lines>
  <Paragraphs>1057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528704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Епифанцева Елена</dc:creator>
  <cp:keywords/>
  <dc:description/>
  <cp:lastModifiedBy>Епифанцева Елена</cp:lastModifiedBy>
  <cp:revision>6</cp:revision>
  <cp:lastPrinted>2024-12-28T19:52:00Z</cp:lastPrinted>
  <dcterms:created xsi:type="dcterms:W3CDTF">2024-12-28T14:27:00Z</dcterms:created>
  <dcterms:modified xsi:type="dcterms:W3CDTF">2025-01-09T19:00:00Z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0x010100E5BF06FAA2EC2D428CF0330F01EE2768</vt:lpwstr>
  </property>
</Properties>
</file>