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8F21E0" w14:textId="77777777" w:rsidR="006139DA" w:rsidRPr="006139DA" w:rsidRDefault="006139DA" w:rsidP="00323F84">
      <w:pPr>
        <w:ind w:firstLine="562"/>
        <w:jc w:val="center"/>
        <w:rPr>
          <w:sz w:val="28"/>
          <w:szCs w:val="28"/>
        </w:rPr>
      </w:pPr>
      <w:r w:rsidRPr="006139DA">
        <w:rPr>
          <w:sz w:val="28"/>
          <w:szCs w:val="28"/>
        </w:rPr>
        <w:t>Әл-Фараби</w:t>
      </w:r>
      <w:r w:rsidRPr="006139DA">
        <w:rPr>
          <w:spacing w:val="-3"/>
          <w:sz w:val="28"/>
          <w:szCs w:val="28"/>
        </w:rPr>
        <w:t xml:space="preserve"> </w:t>
      </w:r>
      <w:r w:rsidRPr="006139DA">
        <w:rPr>
          <w:sz w:val="28"/>
          <w:szCs w:val="28"/>
        </w:rPr>
        <w:t>атындағы</w:t>
      </w:r>
      <w:r w:rsidRPr="006139DA">
        <w:rPr>
          <w:spacing w:val="-2"/>
          <w:sz w:val="28"/>
          <w:szCs w:val="28"/>
        </w:rPr>
        <w:t xml:space="preserve"> </w:t>
      </w:r>
      <w:r w:rsidRPr="006139DA">
        <w:rPr>
          <w:sz w:val="28"/>
          <w:szCs w:val="28"/>
        </w:rPr>
        <w:t>Қазақ</w:t>
      </w:r>
      <w:r w:rsidRPr="006139DA">
        <w:rPr>
          <w:spacing w:val="-5"/>
          <w:sz w:val="28"/>
          <w:szCs w:val="28"/>
        </w:rPr>
        <w:t xml:space="preserve"> </w:t>
      </w:r>
      <w:r w:rsidRPr="006139DA">
        <w:rPr>
          <w:sz w:val="28"/>
          <w:szCs w:val="28"/>
        </w:rPr>
        <w:t>ұлттық</w:t>
      </w:r>
      <w:r w:rsidRPr="006139DA">
        <w:rPr>
          <w:spacing w:val="-2"/>
          <w:sz w:val="28"/>
          <w:szCs w:val="28"/>
        </w:rPr>
        <w:t xml:space="preserve"> </w:t>
      </w:r>
      <w:r w:rsidRPr="006139DA">
        <w:rPr>
          <w:sz w:val="28"/>
          <w:szCs w:val="28"/>
        </w:rPr>
        <w:t>университеті</w:t>
      </w:r>
    </w:p>
    <w:p w14:paraId="7F13540E" w14:textId="77777777" w:rsidR="006139DA" w:rsidRPr="006139DA" w:rsidRDefault="006139DA" w:rsidP="00A63576">
      <w:pPr>
        <w:ind w:firstLine="562"/>
        <w:jc w:val="both"/>
        <w:rPr>
          <w:sz w:val="28"/>
          <w:szCs w:val="28"/>
        </w:rPr>
      </w:pPr>
    </w:p>
    <w:p w14:paraId="238C9A71" w14:textId="77777777" w:rsidR="006139DA" w:rsidRPr="006139DA" w:rsidRDefault="006139DA" w:rsidP="00A63576">
      <w:pPr>
        <w:ind w:firstLine="562"/>
        <w:jc w:val="both"/>
        <w:rPr>
          <w:sz w:val="28"/>
          <w:szCs w:val="28"/>
        </w:rPr>
      </w:pPr>
    </w:p>
    <w:p w14:paraId="640DB68B" w14:textId="0F0DCF67" w:rsidR="006139DA" w:rsidRPr="006139DA" w:rsidRDefault="006139DA" w:rsidP="00323F84">
      <w:pPr>
        <w:tabs>
          <w:tab w:val="left" w:pos="7470"/>
        </w:tabs>
        <w:jc w:val="both"/>
        <w:rPr>
          <w:sz w:val="28"/>
          <w:szCs w:val="28"/>
        </w:rPr>
      </w:pPr>
      <w:r w:rsidRPr="006139DA">
        <w:rPr>
          <w:sz w:val="28"/>
          <w:szCs w:val="28"/>
        </w:rPr>
        <w:t>ӘОЖ</w:t>
      </w:r>
      <w:r w:rsidR="00C96D5D">
        <w:rPr>
          <w:sz w:val="28"/>
          <w:szCs w:val="28"/>
        </w:rPr>
        <w:t>:</w:t>
      </w:r>
      <w:r w:rsidRPr="006139DA">
        <w:rPr>
          <w:sz w:val="28"/>
          <w:szCs w:val="28"/>
        </w:rPr>
        <w:t xml:space="preserve"> </w:t>
      </w:r>
      <w:r w:rsidR="00C96D5D">
        <w:rPr>
          <w:sz w:val="28"/>
          <w:szCs w:val="28"/>
        </w:rPr>
        <w:t>528.8:556.06 (043)</w:t>
      </w:r>
      <w:r w:rsidRPr="006139DA">
        <w:rPr>
          <w:sz w:val="28"/>
          <w:szCs w:val="28"/>
        </w:rPr>
        <w:t xml:space="preserve">                                        </w:t>
      </w:r>
      <w:r w:rsidR="00C96D5D">
        <w:rPr>
          <w:sz w:val="28"/>
          <w:szCs w:val="28"/>
        </w:rPr>
        <w:t xml:space="preserve">      </w:t>
      </w:r>
      <w:r w:rsidRPr="006139DA">
        <w:rPr>
          <w:sz w:val="28"/>
          <w:szCs w:val="28"/>
        </w:rPr>
        <w:t xml:space="preserve">            Қолжазба</w:t>
      </w:r>
      <w:r w:rsidRPr="006139DA">
        <w:rPr>
          <w:spacing w:val="-4"/>
          <w:sz w:val="28"/>
          <w:szCs w:val="28"/>
        </w:rPr>
        <w:t xml:space="preserve"> </w:t>
      </w:r>
      <w:r w:rsidRPr="006139DA">
        <w:rPr>
          <w:sz w:val="28"/>
          <w:szCs w:val="28"/>
        </w:rPr>
        <w:t>құқығында</w:t>
      </w:r>
    </w:p>
    <w:p w14:paraId="7D20D5FF" w14:textId="77777777" w:rsidR="006139DA" w:rsidRPr="006139DA" w:rsidRDefault="006139DA" w:rsidP="00A63576">
      <w:pPr>
        <w:ind w:firstLine="562"/>
        <w:jc w:val="both"/>
        <w:rPr>
          <w:sz w:val="28"/>
          <w:szCs w:val="28"/>
        </w:rPr>
      </w:pPr>
    </w:p>
    <w:p w14:paraId="6FBEA03A" w14:textId="77777777" w:rsidR="006139DA" w:rsidRPr="006139DA" w:rsidRDefault="006139DA" w:rsidP="00A63576">
      <w:pPr>
        <w:ind w:firstLine="562"/>
        <w:jc w:val="both"/>
        <w:rPr>
          <w:sz w:val="28"/>
          <w:szCs w:val="28"/>
        </w:rPr>
      </w:pPr>
    </w:p>
    <w:p w14:paraId="7F15D65D" w14:textId="77777777" w:rsidR="006139DA" w:rsidRPr="006139DA" w:rsidRDefault="006139DA" w:rsidP="00A63576">
      <w:pPr>
        <w:ind w:firstLine="562"/>
        <w:jc w:val="both"/>
        <w:rPr>
          <w:sz w:val="28"/>
          <w:szCs w:val="28"/>
        </w:rPr>
      </w:pPr>
    </w:p>
    <w:p w14:paraId="03CDB363" w14:textId="77777777" w:rsidR="006139DA" w:rsidRPr="006139DA" w:rsidRDefault="006139DA" w:rsidP="00A63576">
      <w:pPr>
        <w:ind w:firstLine="562"/>
        <w:jc w:val="both"/>
        <w:rPr>
          <w:sz w:val="28"/>
          <w:szCs w:val="28"/>
        </w:rPr>
      </w:pPr>
    </w:p>
    <w:p w14:paraId="05678B59" w14:textId="77777777" w:rsidR="006139DA" w:rsidRPr="006139DA" w:rsidRDefault="006139DA" w:rsidP="00A63576">
      <w:pPr>
        <w:ind w:firstLine="562"/>
        <w:jc w:val="both"/>
        <w:rPr>
          <w:sz w:val="28"/>
          <w:szCs w:val="28"/>
        </w:rPr>
      </w:pPr>
    </w:p>
    <w:p w14:paraId="70599984" w14:textId="77777777" w:rsidR="006139DA" w:rsidRPr="006139DA" w:rsidRDefault="006139DA" w:rsidP="00A63576">
      <w:pPr>
        <w:ind w:firstLine="562"/>
        <w:jc w:val="both"/>
        <w:rPr>
          <w:sz w:val="28"/>
          <w:szCs w:val="28"/>
        </w:rPr>
      </w:pPr>
    </w:p>
    <w:p w14:paraId="38634208" w14:textId="77777777" w:rsidR="006139DA" w:rsidRPr="006139DA" w:rsidRDefault="006139DA" w:rsidP="00323F84">
      <w:pPr>
        <w:ind w:firstLine="562"/>
        <w:jc w:val="center"/>
        <w:rPr>
          <w:b/>
          <w:bCs/>
          <w:sz w:val="28"/>
          <w:szCs w:val="28"/>
        </w:rPr>
      </w:pPr>
      <w:bookmarkStart w:id="0" w:name="_Hlk188612235"/>
      <w:r w:rsidRPr="006139DA">
        <w:rPr>
          <w:b/>
          <w:bCs/>
          <w:sz w:val="28"/>
          <w:szCs w:val="28"/>
        </w:rPr>
        <w:t>ЕГИЗБАЕВА АСЕТ САГАТБЕКОВНА</w:t>
      </w:r>
    </w:p>
    <w:p w14:paraId="52E90818" w14:textId="77777777" w:rsidR="006139DA" w:rsidRPr="006139DA" w:rsidRDefault="006139DA" w:rsidP="00A63576">
      <w:pPr>
        <w:ind w:firstLine="562"/>
        <w:jc w:val="both"/>
        <w:rPr>
          <w:b/>
          <w:sz w:val="28"/>
          <w:szCs w:val="28"/>
        </w:rPr>
      </w:pPr>
    </w:p>
    <w:p w14:paraId="50E85CBB" w14:textId="77777777" w:rsidR="006139DA" w:rsidRDefault="006139DA" w:rsidP="00A63576">
      <w:pPr>
        <w:widowControl/>
        <w:autoSpaceDE/>
        <w:autoSpaceDN/>
        <w:ind w:firstLine="562"/>
        <w:jc w:val="both"/>
        <w:rPr>
          <w:rFonts w:eastAsiaTheme="minorHAnsi"/>
          <w:b/>
          <w:sz w:val="28"/>
          <w:szCs w:val="28"/>
        </w:rPr>
      </w:pPr>
    </w:p>
    <w:p w14:paraId="7D3A4DDE" w14:textId="202D9084" w:rsidR="006139DA" w:rsidRPr="006139DA" w:rsidRDefault="006139DA" w:rsidP="00323F84">
      <w:pPr>
        <w:widowControl/>
        <w:autoSpaceDE/>
        <w:autoSpaceDN/>
        <w:jc w:val="center"/>
        <w:rPr>
          <w:rFonts w:eastAsiaTheme="minorHAnsi"/>
          <w:b/>
          <w:sz w:val="28"/>
          <w:szCs w:val="28"/>
        </w:rPr>
      </w:pPr>
      <w:r w:rsidRPr="006139DA">
        <w:rPr>
          <w:rFonts w:eastAsiaTheme="minorHAnsi"/>
          <w:b/>
          <w:sz w:val="28"/>
          <w:szCs w:val="28"/>
        </w:rPr>
        <w:t>Балқаш көлі бассейніндегі өзендер ағынының маусымдық ауытқуын ЖҚЗ негізінде модельдеу және болжау</w:t>
      </w:r>
    </w:p>
    <w:p w14:paraId="40CA38FB" w14:textId="77777777" w:rsidR="006139DA" w:rsidRPr="006139DA" w:rsidRDefault="006139DA" w:rsidP="00A63576">
      <w:pPr>
        <w:ind w:firstLine="562"/>
        <w:jc w:val="both"/>
        <w:rPr>
          <w:b/>
          <w:sz w:val="28"/>
          <w:szCs w:val="28"/>
        </w:rPr>
      </w:pPr>
    </w:p>
    <w:p w14:paraId="28F8CE6D" w14:textId="77777777" w:rsidR="006139DA" w:rsidRPr="006139DA" w:rsidRDefault="006139DA" w:rsidP="00A63576">
      <w:pPr>
        <w:ind w:firstLine="562"/>
        <w:jc w:val="both"/>
        <w:rPr>
          <w:b/>
          <w:sz w:val="28"/>
          <w:szCs w:val="28"/>
        </w:rPr>
      </w:pPr>
    </w:p>
    <w:p w14:paraId="6C13EBE2" w14:textId="77777777" w:rsidR="006139DA" w:rsidRPr="006139DA" w:rsidRDefault="006139DA" w:rsidP="00323F84">
      <w:pPr>
        <w:ind w:firstLine="562"/>
        <w:jc w:val="center"/>
        <w:rPr>
          <w:sz w:val="28"/>
          <w:szCs w:val="28"/>
        </w:rPr>
      </w:pPr>
      <w:r w:rsidRPr="006139DA">
        <w:rPr>
          <w:sz w:val="28"/>
          <w:szCs w:val="28"/>
        </w:rPr>
        <w:t>8D07303 - Картография</w:t>
      </w:r>
    </w:p>
    <w:p w14:paraId="534D3775" w14:textId="77777777" w:rsidR="006139DA" w:rsidRPr="006139DA" w:rsidRDefault="006139DA" w:rsidP="00323F84">
      <w:pPr>
        <w:ind w:firstLine="562"/>
        <w:jc w:val="center"/>
        <w:rPr>
          <w:sz w:val="28"/>
          <w:szCs w:val="28"/>
        </w:rPr>
      </w:pPr>
    </w:p>
    <w:bookmarkEnd w:id="0"/>
    <w:p w14:paraId="5455752B" w14:textId="77777777" w:rsidR="006139DA" w:rsidRPr="006139DA" w:rsidRDefault="006139DA" w:rsidP="00323F84">
      <w:pPr>
        <w:ind w:firstLine="562"/>
        <w:jc w:val="center"/>
        <w:rPr>
          <w:sz w:val="28"/>
          <w:szCs w:val="28"/>
        </w:rPr>
      </w:pPr>
    </w:p>
    <w:p w14:paraId="6D7CE183" w14:textId="77777777" w:rsidR="006139DA" w:rsidRPr="006139DA" w:rsidRDefault="006139DA" w:rsidP="00323F84">
      <w:pPr>
        <w:ind w:firstLine="562"/>
        <w:jc w:val="center"/>
        <w:rPr>
          <w:sz w:val="28"/>
          <w:szCs w:val="28"/>
        </w:rPr>
      </w:pPr>
    </w:p>
    <w:p w14:paraId="64030B77" w14:textId="77777777" w:rsidR="00F136BE" w:rsidRPr="00F136BE" w:rsidRDefault="00F136BE" w:rsidP="00323F84">
      <w:pPr>
        <w:ind w:firstLine="562"/>
        <w:jc w:val="center"/>
        <w:rPr>
          <w:sz w:val="28"/>
          <w:szCs w:val="28"/>
        </w:rPr>
      </w:pPr>
      <w:r w:rsidRPr="00F136BE">
        <w:rPr>
          <w:sz w:val="28"/>
          <w:szCs w:val="28"/>
        </w:rPr>
        <w:t>Философия докторы (PhD)</w:t>
      </w:r>
    </w:p>
    <w:p w14:paraId="256252D4" w14:textId="63DBC8BE" w:rsidR="006139DA" w:rsidRPr="006139DA" w:rsidRDefault="00F136BE" w:rsidP="00323F84">
      <w:pPr>
        <w:ind w:firstLine="562"/>
        <w:jc w:val="center"/>
        <w:rPr>
          <w:sz w:val="28"/>
          <w:szCs w:val="28"/>
        </w:rPr>
      </w:pPr>
      <w:r w:rsidRPr="00F136BE">
        <w:rPr>
          <w:sz w:val="28"/>
          <w:szCs w:val="28"/>
        </w:rPr>
        <w:t>дәрежесін алу үшін дайындалған диссертация</w:t>
      </w:r>
    </w:p>
    <w:p w14:paraId="4810657C" w14:textId="77777777" w:rsidR="006139DA" w:rsidRPr="006139DA" w:rsidRDefault="006139DA" w:rsidP="00A63576">
      <w:pPr>
        <w:ind w:firstLine="562"/>
        <w:jc w:val="both"/>
        <w:rPr>
          <w:sz w:val="28"/>
          <w:szCs w:val="28"/>
        </w:rPr>
      </w:pPr>
    </w:p>
    <w:p w14:paraId="3812110D" w14:textId="77777777" w:rsidR="006139DA" w:rsidRPr="006139DA" w:rsidRDefault="006139DA" w:rsidP="00A63576">
      <w:pPr>
        <w:ind w:firstLine="562"/>
        <w:jc w:val="both"/>
        <w:rPr>
          <w:sz w:val="28"/>
          <w:szCs w:val="28"/>
        </w:rPr>
      </w:pPr>
    </w:p>
    <w:p w14:paraId="2824F2BF" w14:textId="77777777" w:rsidR="006139DA" w:rsidRPr="006139DA" w:rsidRDefault="006139DA" w:rsidP="00A63576">
      <w:pPr>
        <w:ind w:firstLine="562"/>
        <w:jc w:val="both"/>
        <w:rPr>
          <w:sz w:val="28"/>
          <w:szCs w:val="28"/>
        </w:rPr>
      </w:pPr>
    </w:p>
    <w:p w14:paraId="2C8146C1" w14:textId="77777777" w:rsidR="006139DA" w:rsidRPr="006139DA" w:rsidRDefault="006139DA" w:rsidP="00A63576">
      <w:pPr>
        <w:ind w:firstLine="562"/>
        <w:jc w:val="both"/>
        <w:rPr>
          <w:sz w:val="28"/>
          <w:szCs w:val="28"/>
        </w:rPr>
      </w:pPr>
    </w:p>
    <w:p w14:paraId="76842AE2" w14:textId="77777777" w:rsidR="006139DA" w:rsidRPr="006139DA" w:rsidRDefault="006139DA" w:rsidP="00323F84">
      <w:pPr>
        <w:ind w:firstLine="562"/>
        <w:jc w:val="right"/>
        <w:rPr>
          <w:spacing w:val="-67"/>
          <w:sz w:val="28"/>
          <w:szCs w:val="28"/>
        </w:rPr>
      </w:pPr>
      <w:r w:rsidRPr="006139DA">
        <w:rPr>
          <w:sz w:val="28"/>
          <w:szCs w:val="28"/>
        </w:rPr>
        <w:t>Отандық ғылыми кеңесші:</w:t>
      </w:r>
      <w:r w:rsidRPr="006139DA">
        <w:rPr>
          <w:spacing w:val="-67"/>
          <w:sz w:val="28"/>
          <w:szCs w:val="28"/>
        </w:rPr>
        <w:t xml:space="preserve"> </w:t>
      </w:r>
    </w:p>
    <w:p w14:paraId="476E18F6" w14:textId="56369A37" w:rsidR="006139DA" w:rsidRPr="006139DA" w:rsidRDefault="006139DA" w:rsidP="00323F84">
      <w:pPr>
        <w:ind w:firstLine="562"/>
        <w:jc w:val="right"/>
        <w:rPr>
          <w:sz w:val="28"/>
          <w:szCs w:val="28"/>
        </w:rPr>
      </w:pPr>
      <w:r w:rsidRPr="006139DA">
        <w:rPr>
          <w:sz w:val="28"/>
          <w:szCs w:val="28"/>
        </w:rPr>
        <w:t xml:space="preserve">г.ғ.д., профессор,             </w:t>
      </w:r>
    </w:p>
    <w:p w14:paraId="65C06EC1" w14:textId="77777777" w:rsidR="006139DA" w:rsidRPr="006139DA" w:rsidRDefault="006139DA" w:rsidP="00323F84">
      <w:pPr>
        <w:ind w:firstLine="562"/>
        <w:jc w:val="right"/>
        <w:rPr>
          <w:sz w:val="28"/>
          <w:szCs w:val="28"/>
        </w:rPr>
      </w:pPr>
      <w:r w:rsidRPr="006139DA">
        <w:rPr>
          <w:sz w:val="28"/>
          <w:szCs w:val="28"/>
        </w:rPr>
        <w:t xml:space="preserve">Көшім Әсима Ғалымжанқызы </w:t>
      </w:r>
    </w:p>
    <w:p w14:paraId="2265D6B4" w14:textId="77777777" w:rsidR="006139DA" w:rsidRPr="006139DA" w:rsidRDefault="006139DA" w:rsidP="00323F84">
      <w:pPr>
        <w:ind w:firstLine="562"/>
        <w:jc w:val="right"/>
        <w:rPr>
          <w:sz w:val="28"/>
          <w:szCs w:val="28"/>
        </w:rPr>
      </w:pPr>
    </w:p>
    <w:p w14:paraId="64DC21D9" w14:textId="77777777" w:rsidR="00C64BDD" w:rsidRPr="004B6DDD" w:rsidRDefault="006139DA" w:rsidP="00323F84">
      <w:pPr>
        <w:ind w:firstLine="562"/>
        <w:jc w:val="right"/>
        <w:rPr>
          <w:sz w:val="28"/>
          <w:szCs w:val="28"/>
        </w:rPr>
      </w:pPr>
      <w:r w:rsidRPr="006139DA">
        <w:rPr>
          <w:sz w:val="28"/>
          <w:szCs w:val="28"/>
        </w:rPr>
        <w:t>Шетелдік ғылыми кеңесші:</w:t>
      </w:r>
      <w:r w:rsidRPr="006139DA">
        <w:rPr>
          <w:spacing w:val="-67"/>
          <w:sz w:val="28"/>
          <w:szCs w:val="28"/>
        </w:rPr>
        <w:t xml:space="preserve"> </w:t>
      </w:r>
      <w:r w:rsidRPr="006139DA">
        <w:rPr>
          <w:spacing w:val="-67"/>
          <w:sz w:val="28"/>
          <w:szCs w:val="28"/>
        </w:rPr>
        <w:br/>
      </w:r>
      <w:r w:rsidRPr="006139DA">
        <w:rPr>
          <w:sz w:val="28"/>
          <w:szCs w:val="28"/>
        </w:rPr>
        <w:t xml:space="preserve">Су инженериясы және менеджменті </w:t>
      </w:r>
    </w:p>
    <w:p w14:paraId="37EA8325" w14:textId="28732842" w:rsidR="006139DA" w:rsidRPr="006139DA" w:rsidRDefault="006139DA" w:rsidP="00323F84">
      <w:pPr>
        <w:ind w:firstLine="562"/>
        <w:jc w:val="right"/>
        <w:rPr>
          <w:sz w:val="28"/>
          <w:szCs w:val="28"/>
        </w:rPr>
      </w:pPr>
      <w:r w:rsidRPr="006139DA">
        <w:rPr>
          <w:sz w:val="28"/>
          <w:szCs w:val="28"/>
        </w:rPr>
        <w:t xml:space="preserve">кафедрасының профессоры </w:t>
      </w:r>
    </w:p>
    <w:p w14:paraId="3AB5EE6B" w14:textId="77777777" w:rsidR="006139DA" w:rsidRPr="006139DA" w:rsidRDefault="006139DA" w:rsidP="00323F84">
      <w:pPr>
        <w:ind w:firstLine="562"/>
        <w:jc w:val="right"/>
        <w:rPr>
          <w:sz w:val="28"/>
          <w:szCs w:val="28"/>
        </w:rPr>
      </w:pPr>
      <w:r w:rsidRPr="006139DA">
        <w:rPr>
          <w:sz w:val="28"/>
          <w:szCs w:val="28"/>
        </w:rPr>
        <w:t>Азия технологиялық институты (AIT)</w:t>
      </w:r>
    </w:p>
    <w:p w14:paraId="70885FC0" w14:textId="77777777" w:rsidR="006139DA" w:rsidRPr="006139DA" w:rsidRDefault="006139DA" w:rsidP="00323F84">
      <w:pPr>
        <w:ind w:firstLine="562"/>
        <w:jc w:val="right"/>
        <w:rPr>
          <w:sz w:val="28"/>
          <w:szCs w:val="28"/>
        </w:rPr>
      </w:pPr>
      <w:r w:rsidRPr="006139DA">
        <w:rPr>
          <w:sz w:val="28"/>
          <w:szCs w:val="28"/>
        </w:rPr>
        <w:t>Доктор Сангам Шреста (Таиланд)</w:t>
      </w:r>
    </w:p>
    <w:p w14:paraId="3ACE43A2" w14:textId="77777777" w:rsidR="006139DA" w:rsidRPr="006139DA" w:rsidRDefault="006139DA" w:rsidP="00A63576">
      <w:pPr>
        <w:ind w:firstLine="562"/>
        <w:jc w:val="both"/>
        <w:rPr>
          <w:sz w:val="28"/>
          <w:szCs w:val="28"/>
        </w:rPr>
      </w:pPr>
    </w:p>
    <w:p w14:paraId="1605737F" w14:textId="77777777" w:rsidR="006139DA" w:rsidRPr="006139DA" w:rsidRDefault="006139DA" w:rsidP="00A63576">
      <w:pPr>
        <w:ind w:firstLine="562"/>
        <w:jc w:val="both"/>
        <w:rPr>
          <w:sz w:val="28"/>
          <w:szCs w:val="28"/>
        </w:rPr>
      </w:pPr>
    </w:p>
    <w:p w14:paraId="6A2C9A36" w14:textId="77777777" w:rsidR="006139DA" w:rsidRPr="006139DA" w:rsidRDefault="006139DA" w:rsidP="00A63576">
      <w:pPr>
        <w:ind w:firstLine="562"/>
        <w:jc w:val="both"/>
        <w:rPr>
          <w:sz w:val="28"/>
          <w:szCs w:val="28"/>
        </w:rPr>
      </w:pPr>
    </w:p>
    <w:p w14:paraId="4C2509F8" w14:textId="77777777" w:rsidR="006139DA" w:rsidRPr="006139DA" w:rsidRDefault="006139DA" w:rsidP="00A63576">
      <w:pPr>
        <w:ind w:firstLine="562"/>
        <w:jc w:val="both"/>
        <w:rPr>
          <w:sz w:val="28"/>
          <w:szCs w:val="28"/>
        </w:rPr>
      </w:pPr>
    </w:p>
    <w:p w14:paraId="43FC4EB4" w14:textId="77777777" w:rsidR="006139DA" w:rsidRDefault="006139DA" w:rsidP="00A63576">
      <w:pPr>
        <w:ind w:firstLine="562"/>
        <w:jc w:val="both"/>
        <w:rPr>
          <w:sz w:val="28"/>
          <w:szCs w:val="28"/>
        </w:rPr>
      </w:pPr>
    </w:p>
    <w:p w14:paraId="4164208A" w14:textId="77777777" w:rsidR="006139DA" w:rsidRPr="006139DA" w:rsidRDefault="006139DA" w:rsidP="00323F84">
      <w:pPr>
        <w:ind w:firstLine="562"/>
        <w:jc w:val="center"/>
        <w:rPr>
          <w:sz w:val="28"/>
          <w:szCs w:val="28"/>
        </w:rPr>
      </w:pPr>
      <w:r w:rsidRPr="006139DA">
        <w:rPr>
          <w:sz w:val="28"/>
          <w:szCs w:val="28"/>
        </w:rPr>
        <w:t>Қазақстан Республикасы</w:t>
      </w:r>
    </w:p>
    <w:p w14:paraId="39411D1C" w14:textId="66377774" w:rsidR="006139DA" w:rsidRPr="006139DA" w:rsidRDefault="006139DA" w:rsidP="00323F84">
      <w:pPr>
        <w:ind w:firstLine="562"/>
        <w:jc w:val="center"/>
        <w:rPr>
          <w:sz w:val="28"/>
          <w:szCs w:val="28"/>
        </w:rPr>
      </w:pPr>
      <w:r w:rsidRPr="006139DA">
        <w:rPr>
          <w:sz w:val="28"/>
          <w:szCs w:val="28"/>
        </w:rPr>
        <w:t>Алматы,</w:t>
      </w:r>
      <w:r w:rsidRPr="006139DA">
        <w:rPr>
          <w:spacing w:val="-1"/>
          <w:sz w:val="28"/>
          <w:szCs w:val="28"/>
        </w:rPr>
        <w:t xml:space="preserve"> </w:t>
      </w:r>
      <w:r w:rsidRPr="006139DA">
        <w:rPr>
          <w:sz w:val="28"/>
          <w:szCs w:val="28"/>
        </w:rPr>
        <w:t>202</w:t>
      </w:r>
      <w:r w:rsidR="00871818">
        <w:rPr>
          <w:sz w:val="28"/>
          <w:szCs w:val="28"/>
        </w:rPr>
        <w:t>5</w:t>
      </w:r>
    </w:p>
    <w:p w14:paraId="12067FE2" w14:textId="77777777" w:rsidR="007C39A7" w:rsidRPr="00D11D70" w:rsidRDefault="007C39A7" w:rsidP="00A63576">
      <w:pPr>
        <w:ind w:firstLine="562"/>
        <w:jc w:val="both"/>
        <w:rPr>
          <w:sz w:val="28"/>
          <w:szCs w:val="28"/>
          <w:lang w:val="en-US"/>
        </w:rPr>
        <w:sectPr w:rsidR="007C39A7" w:rsidRPr="00D11D70" w:rsidSect="007C39A7">
          <w:pgSz w:w="11910" w:h="16840"/>
          <w:pgMar w:top="1134" w:right="567" w:bottom="1134" w:left="1701" w:header="720" w:footer="720" w:gutter="0"/>
          <w:cols w:space="720"/>
        </w:sectPr>
      </w:pPr>
    </w:p>
    <w:p w14:paraId="1BAF1E11" w14:textId="2F77C8E8" w:rsidR="007C39A7" w:rsidRDefault="007C39A7" w:rsidP="009A7E5A">
      <w:pPr>
        <w:pStyle w:val="Heading1"/>
        <w:ind w:left="0" w:firstLine="0"/>
      </w:pPr>
      <w:r w:rsidRPr="00222826">
        <w:lastRenderedPageBreak/>
        <w:t>МАЗМҰНЫ</w:t>
      </w:r>
    </w:p>
    <w:p w14:paraId="38998DB9" w14:textId="77777777" w:rsidR="00CF0388" w:rsidRPr="001467DB" w:rsidRDefault="00CF0388" w:rsidP="00A63576">
      <w:pPr>
        <w:pStyle w:val="Heading1"/>
        <w:ind w:left="0" w:firstLine="562"/>
        <w:rPr>
          <w:lang w:val="en-US"/>
        </w:rPr>
      </w:pPr>
    </w:p>
    <w:tbl>
      <w:tblPr>
        <w:tblStyle w:val="TableGrid"/>
        <w:tblW w:w="0" w:type="auto"/>
        <w:tblInd w:w="-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8"/>
        <w:gridCol w:w="1199"/>
      </w:tblGrid>
      <w:tr w:rsidR="00CF0388" w:rsidRPr="00C110FB" w14:paraId="013D59FC" w14:textId="77777777" w:rsidTr="00F314F4">
        <w:tc>
          <w:tcPr>
            <w:tcW w:w="8618" w:type="dxa"/>
          </w:tcPr>
          <w:p w14:paraId="1A5AED18" w14:textId="77777777" w:rsidR="00CF0388" w:rsidRPr="00C110FB" w:rsidRDefault="00CF0388" w:rsidP="001F0A2E">
            <w:pPr>
              <w:pStyle w:val="TableParagraph"/>
              <w:spacing w:line="240" w:lineRule="auto"/>
              <w:jc w:val="both"/>
              <w:rPr>
                <w:b/>
                <w:sz w:val="28"/>
                <w:szCs w:val="28"/>
              </w:rPr>
            </w:pPr>
            <w:r w:rsidRPr="00C110FB">
              <w:rPr>
                <w:b/>
                <w:sz w:val="28"/>
                <w:szCs w:val="28"/>
              </w:rPr>
              <w:t>АНЫҚТАМАЛАР</w:t>
            </w:r>
          </w:p>
        </w:tc>
        <w:tc>
          <w:tcPr>
            <w:tcW w:w="1199" w:type="dxa"/>
          </w:tcPr>
          <w:p w14:paraId="2D46692B" w14:textId="09C9B68A" w:rsidR="00CF0388" w:rsidRPr="00C110FB" w:rsidRDefault="00CF0388" w:rsidP="00C073D4">
            <w:pPr>
              <w:pStyle w:val="Heading1"/>
              <w:ind w:left="0" w:firstLine="562"/>
              <w:jc w:val="right"/>
              <w:rPr>
                <w:b w:val="0"/>
              </w:rPr>
            </w:pPr>
            <w:r w:rsidRPr="00C110FB">
              <w:rPr>
                <w:b w:val="0"/>
              </w:rPr>
              <w:fldChar w:fldCharType="begin"/>
            </w:r>
            <w:r w:rsidRPr="00C110FB">
              <w:rPr>
                <w:b w:val="0"/>
              </w:rPr>
              <w:instrText xml:space="preserve"> PAGEREF анықтамалар \h </w:instrText>
            </w:r>
            <w:r w:rsidRPr="00C110FB">
              <w:rPr>
                <w:b w:val="0"/>
              </w:rPr>
            </w:r>
            <w:r w:rsidRPr="00C110FB">
              <w:rPr>
                <w:b w:val="0"/>
              </w:rPr>
              <w:fldChar w:fldCharType="separate"/>
            </w:r>
            <w:r w:rsidR="009D404C">
              <w:rPr>
                <w:b w:val="0"/>
                <w:noProof/>
              </w:rPr>
              <w:t>3</w:t>
            </w:r>
            <w:r w:rsidRPr="00C110FB">
              <w:rPr>
                <w:b w:val="0"/>
              </w:rPr>
              <w:fldChar w:fldCharType="end"/>
            </w:r>
          </w:p>
        </w:tc>
      </w:tr>
      <w:tr w:rsidR="00CF0388" w:rsidRPr="00C110FB" w14:paraId="72B9727B" w14:textId="77777777" w:rsidTr="00F314F4">
        <w:tc>
          <w:tcPr>
            <w:tcW w:w="8618" w:type="dxa"/>
          </w:tcPr>
          <w:p w14:paraId="269EE054" w14:textId="77777777" w:rsidR="00CF0388" w:rsidRPr="00C110FB" w:rsidRDefault="00CF0388" w:rsidP="001F0A2E">
            <w:pPr>
              <w:pStyle w:val="TableParagraph"/>
              <w:spacing w:line="240" w:lineRule="auto"/>
              <w:jc w:val="both"/>
              <w:rPr>
                <w:b/>
                <w:sz w:val="28"/>
                <w:szCs w:val="28"/>
              </w:rPr>
            </w:pPr>
            <w:r w:rsidRPr="00C110FB">
              <w:rPr>
                <w:b/>
                <w:sz w:val="28"/>
                <w:szCs w:val="28"/>
              </w:rPr>
              <w:t>ҚЫСҚАРТУЛАР</w:t>
            </w:r>
            <w:r w:rsidRPr="00C110FB">
              <w:rPr>
                <w:b/>
                <w:spacing w:val="-4"/>
                <w:sz w:val="28"/>
                <w:szCs w:val="28"/>
              </w:rPr>
              <w:t xml:space="preserve"> </w:t>
            </w:r>
            <w:r w:rsidRPr="00C110FB">
              <w:rPr>
                <w:b/>
                <w:sz w:val="28"/>
                <w:szCs w:val="28"/>
              </w:rPr>
              <w:t>МЕН</w:t>
            </w:r>
            <w:r w:rsidRPr="00C110FB">
              <w:rPr>
                <w:b/>
                <w:spacing w:val="-3"/>
                <w:sz w:val="28"/>
                <w:szCs w:val="28"/>
              </w:rPr>
              <w:t xml:space="preserve"> </w:t>
            </w:r>
            <w:r w:rsidRPr="00C110FB">
              <w:rPr>
                <w:b/>
                <w:sz w:val="28"/>
                <w:szCs w:val="28"/>
              </w:rPr>
              <w:t>БЕЛГІЛЕУЛЕР</w:t>
            </w:r>
          </w:p>
        </w:tc>
        <w:tc>
          <w:tcPr>
            <w:tcW w:w="1199" w:type="dxa"/>
          </w:tcPr>
          <w:p w14:paraId="3810AC94" w14:textId="5167FE53" w:rsidR="00CF0388" w:rsidRPr="00C110FB" w:rsidRDefault="00CF0388" w:rsidP="00C073D4">
            <w:pPr>
              <w:pStyle w:val="Heading1"/>
              <w:ind w:left="0" w:firstLine="562"/>
              <w:jc w:val="right"/>
              <w:rPr>
                <w:b w:val="0"/>
              </w:rPr>
            </w:pPr>
            <w:r w:rsidRPr="00C110FB">
              <w:rPr>
                <w:b w:val="0"/>
              </w:rPr>
              <w:fldChar w:fldCharType="begin"/>
            </w:r>
            <w:r w:rsidRPr="00C110FB">
              <w:rPr>
                <w:b w:val="0"/>
              </w:rPr>
              <w:instrText xml:space="preserve"> PAGEREF қысқартулар \h </w:instrText>
            </w:r>
            <w:r w:rsidRPr="00C110FB">
              <w:rPr>
                <w:b w:val="0"/>
              </w:rPr>
            </w:r>
            <w:r w:rsidRPr="00C110FB">
              <w:rPr>
                <w:b w:val="0"/>
              </w:rPr>
              <w:fldChar w:fldCharType="separate"/>
            </w:r>
            <w:r w:rsidR="009D404C">
              <w:rPr>
                <w:b w:val="0"/>
                <w:noProof/>
              </w:rPr>
              <w:t>5</w:t>
            </w:r>
            <w:r w:rsidRPr="00C110FB">
              <w:rPr>
                <w:b w:val="0"/>
              </w:rPr>
              <w:fldChar w:fldCharType="end"/>
            </w:r>
          </w:p>
        </w:tc>
      </w:tr>
      <w:tr w:rsidR="00CF0388" w:rsidRPr="00C110FB" w14:paraId="0DB20988" w14:textId="77777777" w:rsidTr="00F314F4">
        <w:tc>
          <w:tcPr>
            <w:tcW w:w="8618" w:type="dxa"/>
          </w:tcPr>
          <w:p w14:paraId="29733C7E" w14:textId="77777777" w:rsidR="00CF0388" w:rsidRPr="00C110FB" w:rsidRDefault="00CF0388" w:rsidP="001F0A2E">
            <w:pPr>
              <w:pStyle w:val="TableParagraph"/>
              <w:spacing w:line="240" w:lineRule="auto"/>
              <w:jc w:val="both"/>
              <w:rPr>
                <w:b/>
                <w:sz w:val="28"/>
                <w:szCs w:val="28"/>
              </w:rPr>
            </w:pPr>
            <w:r w:rsidRPr="00C110FB">
              <w:rPr>
                <w:b/>
                <w:sz w:val="28"/>
                <w:szCs w:val="28"/>
              </w:rPr>
              <w:t>КІРІСПЕ</w:t>
            </w:r>
          </w:p>
        </w:tc>
        <w:tc>
          <w:tcPr>
            <w:tcW w:w="1199" w:type="dxa"/>
          </w:tcPr>
          <w:p w14:paraId="44E4843E" w14:textId="66A15DBD" w:rsidR="00CF0388" w:rsidRPr="00C110FB" w:rsidRDefault="00CF0388" w:rsidP="00C073D4">
            <w:pPr>
              <w:pStyle w:val="Heading1"/>
              <w:ind w:left="0" w:firstLine="562"/>
              <w:jc w:val="right"/>
              <w:rPr>
                <w:b w:val="0"/>
              </w:rPr>
            </w:pPr>
            <w:r w:rsidRPr="00C110FB">
              <w:rPr>
                <w:b w:val="0"/>
              </w:rPr>
              <w:fldChar w:fldCharType="begin"/>
            </w:r>
            <w:r w:rsidRPr="00C110FB">
              <w:rPr>
                <w:b w:val="0"/>
              </w:rPr>
              <w:instrText xml:space="preserve"> PAGEREF кіріспе \h </w:instrText>
            </w:r>
            <w:r w:rsidRPr="00C110FB">
              <w:rPr>
                <w:b w:val="0"/>
              </w:rPr>
            </w:r>
            <w:r w:rsidRPr="00C110FB">
              <w:rPr>
                <w:b w:val="0"/>
              </w:rPr>
              <w:fldChar w:fldCharType="separate"/>
            </w:r>
            <w:r w:rsidR="009D404C">
              <w:rPr>
                <w:b w:val="0"/>
                <w:noProof/>
              </w:rPr>
              <w:t>6</w:t>
            </w:r>
            <w:r w:rsidRPr="00C110FB">
              <w:rPr>
                <w:b w:val="0"/>
              </w:rPr>
              <w:fldChar w:fldCharType="end"/>
            </w:r>
          </w:p>
        </w:tc>
      </w:tr>
      <w:tr w:rsidR="00CF0388" w:rsidRPr="00C110FB" w14:paraId="48412191" w14:textId="77777777" w:rsidTr="00F314F4">
        <w:tc>
          <w:tcPr>
            <w:tcW w:w="8618" w:type="dxa"/>
          </w:tcPr>
          <w:p w14:paraId="4693708B" w14:textId="72997421" w:rsidR="00CF0388" w:rsidRPr="00C110FB" w:rsidRDefault="0039479C" w:rsidP="001F0A2E">
            <w:pPr>
              <w:pStyle w:val="Heading1"/>
              <w:ind w:left="0" w:firstLine="0"/>
            </w:pPr>
            <w:r>
              <w:t xml:space="preserve">1 </w:t>
            </w:r>
            <w:r w:rsidR="001F0A2E" w:rsidRPr="001F0A2E">
              <w:t>ЖҚЗ ДЕРЕКТЕРІ МЕН ГИДРОЛОГИЯЛЫҚ МОДЕЛЬДЕРДІҢ ӨЗЕН АҒЫНЫН ЗЕРТТЕУДЕГІ НЕГІЗІ</w:t>
            </w:r>
          </w:p>
        </w:tc>
        <w:tc>
          <w:tcPr>
            <w:tcW w:w="1199" w:type="dxa"/>
          </w:tcPr>
          <w:p w14:paraId="00A8E346" w14:textId="77777777" w:rsidR="00F314F4" w:rsidRPr="00DC0FE4" w:rsidRDefault="00F314F4" w:rsidP="00C073D4">
            <w:pPr>
              <w:pStyle w:val="Heading1"/>
              <w:ind w:left="0" w:firstLine="562"/>
              <w:jc w:val="right"/>
              <w:rPr>
                <w:b w:val="0"/>
              </w:rPr>
            </w:pPr>
          </w:p>
          <w:p w14:paraId="21515546" w14:textId="27F51810" w:rsidR="00CF0388" w:rsidRPr="00F314F4" w:rsidRDefault="00CF0388" w:rsidP="00C073D4">
            <w:pPr>
              <w:pStyle w:val="Heading1"/>
              <w:ind w:left="0" w:firstLine="562"/>
              <w:jc w:val="right"/>
              <w:rPr>
                <w:b w:val="0"/>
                <w:lang w:val="ru-RU"/>
              </w:rPr>
            </w:pPr>
            <w:r w:rsidRPr="00C110FB">
              <w:rPr>
                <w:b w:val="0"/>
              </w:rPr>
              <w:t>1</w:t>
            </w:r>
            <w:r w:rsidR="00F314F4">
              <w:rPr>
                <w:b w:val="0"/>
                <w:lang w:val="ru-RU"/>
              </w:rPr>
              <w:t>3</w:t>
            </w:r>
          </w:p>
        </w:tc>
      </w:tr>
      <w:tr w:rsidR="00CF0388" w:rsidRPr="00C110FB" w14:paraId="25F8193A" w14:textId="77777777" w:rsidTr="00F314F4">
        <w:tc>
          <w:tcPr>
            <w:tcW w:w="8618" w:type="dxa"/>
          </w:tcPr>
          <w:p w14:paraId="06B8572F" w14:textId="0D215FC4" w:rsidR="00CF0388" w:rsidRPr="00CF0388" w:rsidRDefault="00CF0388" w:rsidP="001F0A2E">
            <w:pPr>
              <w:pStyle w:val="Heading1"/>
              <w:ind w:left="0" w:firstLine="0"/>
              <w:rPr>
                <w:b w:val="0"/>
              </w:rPr>
            </w:pPr>
            <w:r w:rsidRPr="00C110FB">
              <w:rPr>
                <w:b w:val="0"/>
              </w:rPr>
              <w:t>1.1</w:t>
            </w:r>
            <w:r>
              <w:rPr>
                <w:b w:val="0"/>
              </w:rPr>
              <w:t xml:space="preserve"> </w:t>
            </w:r>
            <w:r w:rsidRPr="00CF0388">
              <w:rPr>
                <w:b w:val="0"/>
                <w:bCs w:val="0"/>
              </w:rPr>
              <w:t>Өзен ағынының маусымдылығы мен динамикасына әсер ететін негізгі факторлар</w:t>
            </w:r>
          </w:p>
        </w:tc>
        <w:tc>
          <w:tcPr>
            <w:tcW w:w="1199" w:type="dxa"/>
          </w:tcPr>
          <w:p w14:paraId="1F5F5964" w14:textId="77777777" w:rsidR="00F314F4" w:rsidRPr="00DC0FE4" w:rsidRDefault="00F314F4" w:rsidP="00C073D4">
            <w:pPr>
              <w:pStyle w:val="Heading1"/>
              <w:ind w:left="0" w:firstLine="562"/>
              <w:jc w:val="right"/>
              <w:rPr>
                <w:b w:val="0"/>
              </w:rPr>
            </w:pPr>
          </w:p>
          <w:p w14:paraId="68F54F82" w14:textId="1F1262A7" w:rsidR="00CF0388" w:rsidRPr="00F314F4" w:rsidRDefault="00CF0388" w:rsidP="00C073D4">
            <w:pPr>
              <w:pStyle w:val="Heading1"/>
              <w:ind w:left="0" w:firstLine="562"/>
              <w:jc w:val="right"/>
              <w:rPr>
                <w:b w:val="0"/>
                <w:lang w:val="ru-RU"/>
              </w:rPr>
            </w:pPr>
            <w:r w:rsidRPr="00C110FB">
              <w:rPr>
                <w:b w:val="0"/>
              </w:rPr>
              <w:t>1</w:t>
            </w:r>
            <w:r w:rsidR="00F314F4">
              <w:rPr>
                <w:b w:val="0"/>
                <w:lang w:val="ru-RU"/>
              </w:rPr>
              <w:t>5</w:t>
            </w:r>
          </w:p>
        </w:tc>
      </w:tr>
      <w:tr w:rsidR="00CF0388" w:rsidRPr="00C110FB" w14:paraId="7B926313" w14:textId="77777777" w:rsidTr="00F314F4">
        <w:tc>
          <w:tcPr>
            <w:tcW w:w="8618" w:type="dxa"/>
          </w:tcPr>
          <w:p w14:paraId="4233282F" w14:textId="5C186CD7" w:rsidR="00CF0388" w:rsidRPr="00C110FB" w:rsidRDefault="00CF0388" w:rsidP="001F0A2E">
            <w:pPr>
              <w:pStyle w:val="Heading1"/>
              <w:ind w:left="0" w:firstLine="0"/>
              <w:rPr>
                <w:b w:val="0"/>
              </w:rPr>
            </w:pPr>
            <w:r w:rsidRPr="00C110FB">
              <w:rPr>
                <w:b w:val="0"/>
              </w:rPr>
              <w:t>1.2</w:t>
            </w:r>
            <w:r>
              <w:rPr>
                <w:b w:val="0"/>
              </w:rPr>
              <w:t xml:space="preserve"> </w:t>
            </w:r>
            <w:r w:rsidRPr="00CF0388">
              <w:rPr>
                <w:b w:val="0"/>
                <w:bCs w:val="0"/>
              </w:rPr>
              <w:t>Гидрологиялық модельдер және олардың өзен ағынын болжаудағы маңызы</w:t>
            </w:r>
          </w:p>
        </w:tc>
        <w:tc>
          <w:tcPr>
            <w:tcW w:w="1199" w:type="dxa"/>
          </w:tcPr>
          <w:p w14:paraId="6E7F2745" w14:textId="77777777" w:rsidR="00F314F4" w:rsidRPr="00DC0FE4" w:rsidRDefault="00F314F4" w:rsidP="00C073D4">
            <w:pPr>
              <w:pStyle w:val="Heading1"/>
              <w:ind w:left="0" w:firstLine="562"/>
              <w:jc w:val="right"/>
              <w:rPr>
                <w:b w:val="0"/>
              </w:rPr>
            </w:pPr>
          </w:p>
          <w:p w14:paraId="3F996A5E" w14:textId="735A691B" w:rsidR="00CF0388" w:rsidRPr="00F314F4" w:rsidRDefault="00F314F4" w:rsidP="00C073D4">
            <w:pPr>
              <w:pStyle w:val="Heading1"/>
              <w:ind w:left="0" w:firstLine="562"/>
              <w:jc w:val="right"/>
              <w:rPr>
                <w:b w:val="0"/>
                <w:lang w:val="ru-RU"/>
              </w:rPr>
            </w:pPr>
            <w:r>
              <w:rPr>
                <w:b w:val="0"/>
                <w:lang w:val="ru-RU"/>
              </w:rPr>
              <w:t>26</w:t>
            </w:r>
          </w:p>
        </w:tc>
      </w:tr>
      <w:tr w:rsidR="00CF0388" w:rsidRPr="00C110FB" w14:paraId="2C1F28B6" w14:textId="77777777" w:rsidTr="00F314F4">
        <w:trPr>
          <w:trHeight w:val="611"/>
        </w:trPr>
        <w:tc>
          <w:tcPr>
            <w:tcW w:w="8618" w:type="dxa"/>
          </w:tcPr>
          <w:p w14:paraId="3DFE855A" w14:textId="00CCBCF5" w:rsidR="00CF0388" w:rsidRPr="00C110FB" w:rsidRDefault="00CF0388" w:rsidP="001F0A2E">
            <w:pPr>
              <w:pStyle w:val="Heading1"/>
              <w:ind w:left="0" w:firstLine="0"/>
              <w:rPr>
                <w:b w:val="0"/>
              </w:rPr>
            </w:pPr>
            <w:r w:rsidRPr="00C110FB">
              <w:rPr>
                <w:b w:val="0"/>
              </w:rPr>
              <w:t>1.3</w:t>
            </w:r>
            <w:r>
              <w:rPr>
                <w:b w:val="0"/>
              </w:rPr>
              <w:t xml:space="preserve"> </w:t>
            </w:r>
            <w:r w:rsidRPr="00C110FB">
              <w:rPr>
                <w:b w:val="0"/>
              </w:rPr>
              <w:t>ЖҚЗ деректерін қолдану арқылы гидрологиялық процестерді зерттеу</w:t>
            </w:r>
          </w:p>
        </w:tc>
        <w:tc>
          <w:tcPr>
            <w:tcW w:w="1199" w:type="dxa"/>
          </w:tcPr>
          <w:p w14:paraId="5F1CEA6E" w14:textId="77777777" w:rsidR="00F314F4" w:rsidRPr="00DC0FE4" w:rsidRDefault="00F314F4" w:rsidP="00C073D4">
            <w:pPr>
              <w:pStyle w:val="Heading1"/>
              <w:ind w:left="0" w:firstLine="562"/>
              <w:jc w:val="right"/>
              <w:rPr>
                <w:b w:val="0"/>
              </w:rPr>
            </w:pPr>
          </w:p>
          <w:p w14:paraId="684EA50F" w14:textId="3F1D38E8" w:rsidR="00CF0388" w:rsidRPr="00F314F4" w:rsidRDefault="00F314F4" w:rsidP="00C073D4">
            <w:pPr>
              <w:pStyle w:val="Heading1"/>
              <w:ind w:left="0" w:firstLine="562"/>
              <w:jc w:val="right"/>
              <w:rPr>
                <w:b w:val="0"/>
                <w:lang w:val="ru-RU"/>
              </w:rPr>
            </w:pPr>
            <w:r>
              <w:rPr>
                <w:b w:val="0"/>
                <w:lang w:val="ru-RU"/>
              </w:rPr>
              <w:t>30</w:t>
            </w:r>
          </w:p>
        </w:tc>
      </w:tr>
      <w:tr w:rsidR="00CF0388" w:rsidRPr="00C110FB" w14:paraId="0B4D1EE3" w14:textId="77777777" w:rsidTr="00F314F4">
        <w:tc>
          <w:tcPr>
            <w:tcW w:w="8618" w:type="dxa"/>
          </w:tcPr>
          <w:p w14:paraId="3691E82F" w14:textId="2B07C862" w:rsidR="00CF0388" w:rsidRPr="00CF0388" w:rsidRDefault="00CF0388" w:rsidP="001F0A2E">
            <w:pPr>
              <w:pStyle w:val="Heading1"/>
              <w:ind w:left="0" w:firstLine="0"/>
            </w:pPr>
            <w:r>
              <w:t xml:space="preserve">2  </w:t>
            </w:r>
            <w:r w:rsidRPr="00CF0388">
              <w:t>ЗЕРТТЕУ НЫСАНЫ МЕН ӘДІСТЕРІ</w:t>
            </w:r>
          </w:p>
        </w:tc>
        <w:tc>
          <w:tcPr>
            <w:tcW w:w="1199" w:type="dxa"/>
          </w:tcPr>
          <w:p w14:paraId="16851A42" w14:textId="385337DD" w:rsidR="00CF0388" w:rsidRPr="00F314F4" w:rsidRDefault="00F314F4" w:rsidP="00C073D4">
            <w:pPr>
              <w:pStyle w:val="Heading1"/>
              <w:ind w:left="0" w:firstLine="562"/>
              <w:jc w:val="right"/>
              <w:rPr>
                <w:b w:val="0"/>
                <w:lang w:val="ru-RU"/>
              </w:rPr>
            </w:pPr>
            <w:r>
              <w:rPr>
                <w:b w:val="0"/>
                <w:lang w:val="ru-RU"/>
              </w:rPr>
              <w:t>36</w:t>
            </w:r>
          </w:p>
        </w:tc>
      </w:tr>
      <w:tr w:rsidR="00CF0388" w:rsidRPr="00C110FB" w14:paraId="09374DF0" w14:textId="77777777" w:rsidTr="00F314F4">
        <w:tc>
          <w:tcPr>
            <w:tcW w:w="8618" w:type="dxa"/>
          </w:tcPr>
          <w:p w14:paraId="1981E9AF" w14:textId="51D6E0EE" w:rsidR="00CF0388" w:rsidRPr="00C110FB" w:rsidRDefault="00CF0388" w:rsidP="004E292C">
            <w:pPr>
              <w:pStyle w:val="Heading1"/>
              <w:ind w:left="0" w:firstLine="0"/>
              <w:rPr>
                <w:b w:val="0"/>
              </w:rPr>
            </w:pPr>
            <w:r w:rsidRPr="00C110FB">
              <w:rPr>
                <w:b w:val="0"/>
              </w:rPr>
              <w:t>2.1</w:t>
            </w:r>
            <w:r>
              <w:rPr>
                <w:b w:val="0"/>
              </w:rPr>
              <w:t xml:space="preserve"> </w:t>
            </w:r>
            <w:r w:rsidRPr="00C110FB">
              <w:rPr>
                <w:b w:val="0"/>
              </w:rPr>
              <w:t>Балқаш көлі алабының географиялық, климаттық және гидрологиялық ерекшеліктері</w:t>
            </w:r>
          </w:p>
        </w:tc>
        <w:tc>
          <w:tcPr>
            <w:tcW w:w="1199" w:type="dxa"/>
          </w:tcPr>
          <w:p w14:paraId="27EEA4DC" w14:textId="60D81F77" w:rsidR="00CF0388" w:rsidRPr="00F314F4" w:rsidRDefault="00F314F4" w:rsidP="00C073D4">
            <w:pPr>
              <w:pStyle w:val="Heading1"/>
              <w:ind w:left="0" w:firstLine="562"/>
              <w:jc w:val="right"/>
              <w:rPr>
                <w:b w:val="0"/>
                <w:lang w:val="ru-RU"/>
              </w:rPr>
            </w:pPr>
            <w:r>
              <w:rPr>
                <w:b w:val="0"/>
                <w:lang w:val="ru-RU"/>
              </w:rPr>
              <w:t>36</w:t>
            </w:r>
          </w:p>
        </w:tc>
      </w:tr>
      <w:tr w:rsidR="00CF0388" w:rsidRPr="00C110FB" w14:paraId="52E34248" w14:textId="77777777" w:rsidTr="00F314F4">
        <w:tc>
          <w:tcPr>
            <w:tcW w:w="8618" w:type="dxa"/>
          </w:tcPr>
          <w:p w14:paraId="36AFEFEE" w14:textId="55BF5F4C" w:rsidR="00CF0388" w:rsidRPr="00CF0388" w:rsidRDefault="00CF0388" w:rsidP="004E292C">
            <w:pPr>
              <w:pStyle w:val="Heading1"/>
              <w:ind w:left="0" w:firstLine="0"/>
              <w:rPr>
                <w:b w:val="0"/>
              </w:rPr>
            </w:pPr>
            <w:r w:rsidRPr="00C110FB">
              <w:rPr>
                <w:b w:val="0"/>
              </w:rPr>
              <w:t>2.2</w:t>
            </w:r>
            <w:r>
              <w:rPr>
                <w:b w:val="0"/>
              </w:rPr>
              <w:t xml:space="preserve">  </w:t>
            </w:r>
            <w:r w:rsidRPr="00CF0388">
              <w:rPr>
                <w:b w:val="0"/>
              </w:rPr>
              <w:t>Заманауи геокеңістік технологиялар мен моделдеу әдістері</w:t>
            </w:r>
          </w:p>
        </w:tc>
        <w:tc>
          <w:tcPr>
            <w:tcW w:w="1199" w:type="dxa"/>
          </w:tcPr>
          <w:p w14:paraId="1694508F" w14:textId="3D3E08A6" w:rsidR="00CF0388" w:rsidRPr="00F314F4" w:rsidRDefault="00CF0388" w:rsidP="00C073D4">
            <w:pPr>
              <w:pStyle w:val="Heading1"/>
              <w:ind w:left="0" w:firstLine="562"/>
              <w:jc w:val="right"/>
              <w:rPr>
                <w:b w:val="0"/>
                <w:lang w:val="ru-RU"/>
              </w:rPr>
            </w:pPr>
            <w:r w:rsidRPr="00C110FB">
              <w:rPr>
                <w:b w:val="0"/>
              </w:rPr>
              <w:t>4</w:t>
            </w:r>
            <w:r w:rsidR="00F314F4">
              <w:rPr>
                <w:b w:val="0"/>
                <w:lang w:val="ru-RU"/>
              </w:rPr>
              <w:t>2</w:t>
            </w:r>
          </w:p>
        </w:tc>
      </w:tr>
      <w:tr w:rsidR="00CF0388" w:rsidRPr="00C110FB" w14:paraId="24358D74" w14:textId="77777777" w:rsidTr="00F314F4">
        <w:tc>
          <w:tcPr>
            <w:tcW w:w="8618" w:type="dxa"/>
          </w:tcPr>
          <w:p w14:paraId="12E9E5DC" w14:textId="3E17D2DA" w:rsidR="00CF0388" w:rsidRPr="00CF0388" w:rsidRDefault="00CF0388" w:rsidP="004E292C">
            <w:pPr>
              <w:pStyle w:val="Heading1"/>
              <w:ind w:left="0" w:firstLine="0"/>
              <w:rPr>
                <w:b w:val="0"/>
              </w:rPr>
            </w:pPr>
            <w:r w:rsidRPr="00C110FB">
              <w:rPr>
                <w:b w:val="0"/>
              </w:rPr>
              <w:t>2.3</w:t>
            </w:r>
            <w:r>
              <w:rPr>
                <w:b w:val="0"/>
              </w:rPr>
              <w:t xml:space="preserve"> </w:t>
            </w:r>
            <w:r w:rsidRPr="00CF0388">
              <w:rPr>
                <w:b w:val="0"/>
              </w:rPr>
              <w:t>Зерттеуде қолданылған мәліметтер мен модельдер сипаттамасы</w:t>
            </w:r>
          </w:p>
        </w:tc>
        <w:tc>
          <w:tcPr>
            <w:tcW w:w="1199" w:type="dxa"/>
          </w:tcPr>
          <w:p w14:paraId="3223D881" w14:textId="6D1E7EAB" w:rsidR="00CF0388" w:rsidRPr="00F314F4" w:rsidRDefault="00CF0388" w:rsidP="00C073D4">
            <w:pPr>
              <w:pStyle w:val="Heading1"/>
              <w:ind w:left="0" w:firstLine="562"/>
              <w:jc w:val="right"/>
              <w:rPr>
                <w:b w:val="0"/>
                <w:lang w:val="ru-RU"/>
              </w:rPr>
            </w:pPr>
            <w:r w:rsidRPr="00C110FB">
              <w:rPr>
                <w:b w:val="0"/>
              </w:rPr>
              <w:t>5</w:t>
            </w:r>
            <w:r w:rsidR="00F314F4">
              <w:rPr>
                <w:b w:val="0"/>
                <w:lang w:val="ru-RU"/>
              </w:rPr>
              <w:t>7</w:t>
            </w:r>
          </w:p>
        </w:tc>
      </w:tr>
      <w:tr w:rsidR="00CF0388" w:rsidRPr="00C110FB" w14:paraId="01F56C43" w14:textId="77777777" w:rsidTr="00F314F4">
        <w:tc>
          <w:tcPr>
            <w:tcW w:w="8618" w:type="dxa"/>
          </w:tcPr>
          <w:p w14:paraId="4F96F583" w14:textId="00006AA4" w:rsidR="00CF0388" w:rsidRPr="00CF0388" w:rsidRDefault="00CF0388" w:rsidP="004E292C">
            <w:pPr>
              <w:pStyle w:val="Heading1"/>
              <w:ind w:left="0" w:firstLine="0"/>
            </w:pPr>
            <w:r w:rsidRPr="00C110FB">
              <w:t>3</w:t>
            </w:r>
            <w:bookmarkStart w:id="1" w:name="_Hlk188430689"/>
            <w:r>
              <w:t xml:space="preserve"> </w:t>
            </w:r>
            <w:r w:rsidRPr="00C110FB">
              <w:t>ГЕОКЕҢІСТІКТІК ТАЛДАУДАҒЫ ЖҚЗ ДЕРЕКТЕРІ МЕН ГИДРОЛОГИЯЛЫҚ МОДЕЛЬДЕР ИНТЕГРАЦИЯСЫ</w:t>
            </w:r>
            <w:bookmarkEnd w:id="1"/>
          </w:p>
        </w:tc>
        <w:tc>
          <w:tcPr>
            <w:tcW w:w="1199" w:type="dxa"/>
          </w:tcPr>
          <w:p w14:paraId="6D5571A3" w14:textId="41FA6C65" w:rsidR="00CF0388" w:rsidRPr="00F314F4" w:rsidRDefault="00F314F4" w:rsidP="00C073D4">
            <w:pPr>
              <w:pStyle w:val="Heading1"/>
              <w:ind w:left="0" w:firstLine="562"/>
              <w:jc w:val="right"/>
              <w:rPr>
                <w:b w:val="0"/>
                <w:lang w:val="ru-RU"/>
              </w:rPr>
            </w:pPr>
            <w:r>
              <w:rPr>
                <w:b w:val="0"/>
                <w:lang w:val="ru-RU"/>
              </w:rPr>
              <w:t>61</w:t>
            </w:r>
          </w:p>
        </w:tc>
      </w:tr>
      <w:tr w:rsidR="00CF0388" w:rsidRPr="00C110FB" w14:paraId="2E2A6504" w14:textId="77777777" w:rsidTr="00F314F4">
        <w:tc>
          <w:tcPr>
            <w:tcW w:w="8618" w:type="dxa"/>
          </w:tcPr>
          <w:p w14:paraId="1DD13C4C" w14:textId="63489EB0" w:rsidR="00CF0388" w:rsidRPr="00CF0388" w:rsidRDefault="00CF0388" w:rsidP="004E292C">
            <w:pPr>
              <w:pStyle w:val="Heading1"/>
              <w:ind w:left="0" w:firstLine="0"/>
              <w:rPr>
                <w:b w:val="0"/>
              </w:rPr>
            </w:pPr>
            <w:r w:rsidRPr="00C110FB">
              <w:rPr>
                <w:b w:val="0"/>
              </w:rPr>
              <w:t>3</w:t>
            </w:r>
            <w:r w:rsidRPr="00CF0388">
              <w:rPr>
                <w:b w:val="0"/>
              </w:rPr>
              <w:t>.1</w:t>
            </w:r>
            <w:r>
              <w:rPr>
                <w:b w:val="0"/>
              </w:rPr>
              <w:t xml:space="preserve"> </w:t>
            </w:r>
            <w:r w:rsidRPr="00CF0388">
              <w:rPr>
                <w:b w:val="0"/>
                <w:bCs w:val="0"/>
              </w:rPr>
              <w:t>E- flow моделімен өзен ағынын бағалау</w:t>
            </w:r>
          </w:p>
        </w:tc>
        <w:tc>
          <w:tcPr>
            <w:tcW w:w="1199" w:type="dxa"/>
          </w:tcPr>
          <w:p w14:paraId="7F02EC26" w14:textId="5DDFEEE7" w:rsidR="00CF0388" w:rsidRPr="00F314F4" w:rsidRDefault="00F314F4" w:rsidP="00C073D4">
            <w:pPr>
              <w:pStyle w:val="Heading1"/>
              <w:ind w:left="0" w:firstLine="562"/>
              <w:jc w:val="right"/>
              <w:rPr>
                <w:b w:val="0"/>
                <w:lang w:val="ru-RU"/>
              </w:rPr>
            </w:pPr>
            <w:r>
              <w:rPr>
                <w:b w:val="0"/>
                <w:lang w:val="ru-RU"/>
              </w:rPr>
              <w:t>62</w:t>
            </w:r>
          </w:p>
        </w:tc>
      </w:tr>
      <w:tr w:rsidR="00CF0388" w:rsidRPr="00C110FB" w14:paraId="3C624841" w14:textId="77777777" w:rsidTr="00F314F4">
        <w:tc>
          <w:tcPr>
            <w:tcW w:w="8618" w:type="dxa"/>
          </w:tcPr>
          <w:p w14:paraId="54DBA36F" w14:textId="3F17151E" w:rsidR="00CF0388" w:rsidRPr="00CF0388" w:rsidRDefault="00CF0388" w:rsidP="004E292C">
            <w:pPr>
              <w:pStyle w:val="Heading1"/>
              <w:ind w:left="0" w:firstLine="0"/>
              <w:rPr>
                <w:b w:val="0"/>
              </w:rPr>
            </w:pPr>
            <w:r w:rsidRPr="00C110FB">
              <w:rPr>
                <w:b w:val="0"/>
              </w:rPr>
              <w:t>3</w:t>
            </w:r>
            <w:r w:rsidRPr="00CF0388">
              <w:rPr>
                <w:b w:val="0"/>
              </w:rPr>
              <w:t>.2</w:t>
            </w:r>
            <w:r>
              <w:rPr>
                <w:b w:val="0"/>
              </w:rPr>
              <w:t xml:space="preserve"> </w:t>
            </w:r>
            <w:r w:rsidRPr="00CF0388">
              <w:rPr>
                <w:b w:val="0"/>
                <w:bCs w:val="0"/>
              </w:rPr>
              <w:t>HBV моделі арқылы өзен ағынын болжау</w:t>
            </w:r>
            <w:r w:rsidRPr="00C110FB">
              <w:rPr>
                <w:rFonts w:eastAsiaTheme="minorHAnsi"/>
                <w:color w:val="000000" w:themeColor="text1"/>
              </w:rPr>
              <w:t xml:space="preserve"> </w:t>
            </w:r>
          </w:p>
        </w:tc>
        <w:tc>
          <w:tcPr>
            <w:tcW w:w="1199" w:type="dxa"/>
          </w:tcPr>
          <w:p w14:paraId="0919C334" w14:textId="04E9C427" w:rsidR="00CF0388" w:rsidRPr="00F314F4" w:rsidRDefault="00F314F4" w:rsidP="00C073D4">
            <w:pPr>
              <w:pStyle w:val="Heading1"/>
              <w:ind w:left="0" w:firstLine="562"/>
              <w:jc w:val="right"/>
              <w:rPr>
                <w:b w:val="0"/>
                <w:lang w:val="ru-RU"/>
              </w:rPr>
            </w:pPr>
            <w:r>
              <w:rPr>
                <w:b w:val="0"/>
                <w:lang w:val="ru-RU"/>
              </w:rPr>
              <w:t>72</w:t>
            </w:r>
          </w:p>
        </w:tc>
      </w:tr>
      <w:tr w:rsidR="00CF0388" w:rsidRPr="00C110FB" w14:paraId="1FC198F1" w14:textId="77777777" w:rsidTr="00F314F4">
        <w:tc>
          <w:tcPr>
            <w:tcW w:w="8618" w:type="dxa"/>
          </w:tcPr>
          <w:p w14:paraId="7D0F96CF" w14:textId="4CE226A3" w:rsidR="00CF0388" w:rsidRPr="00CF0388" w:rsidRDefault="00CF0388" w:rsidP="004E292C">
            <w:pPr>
              <w:pStyle w:val="Heading1"/>
              <w:ind w:left="0" w:firstLine="0"/>
              <w:rPr>
                <w:b w:val="0"/>
              </w:rPr>
            </w:pPr>
            <w:r w:rsidRPr="00C110FB">
              <w:rPr>
                <w:b w:val="0"/>
              </w:rPr>
              <w:t>3</w:t>
            </w:r>
            <w:r w:rsidRPr="00CF0388">
              <w:rPr>
                <w:b w:val="0"/>
              </w:rPr>
              <w:t>.3</w:t>
            </w:r>
            <w:r>
              <w:rPr>
                <w:b w:val="0"/>
              </w:rPr>
              <w:t xml:space="preserve"> </w:t>
            </w:r>
            <w:r w:rsidRPr="00CF0388">
              <w:rPr>
                <w:b w:val="0"/>
                <w:bCs w:val="0"/>
              </w:rPr>
              <w:t xml:space="preserve">HBV моделіндегі параметрлерді аймақтандыру </w:t>
            </w:r>
          </w:p>
        </w:tc>
        <w:tc>
          <w:tcPr>
            <w:tcW w:w="1199" w:type="dxa"/>
          </w:tcPr>
          <w:p w14:paraId="5A1982F3" w14:textId="14AB5E9E" w:rsidR="00CF0388" w:rsidRPr="00F314F4" w:rsidRDefault="00F314F4" w:rsidP="00C073D4">
            <w:pPr>
              <w:pStyle w:val="Heading1"/>
              <w:ind w:left="0" w:firstLine="562"/>
              <w:jc w:val="right"/>
              <w:rPr>
                <w:b w:val="0"/>
                <w:lang w:val="ru-RU"/>
              </w:rPr>
            </w:pPr>
            <w:r>
              <w:rPr>
                <w:b w:val="0"/>
                <w:lang w:val="ru-RU"/>
              </w:rPr>
              <w:t>75</w:t>
            </w:r>
          </w:p>
        </w:tc>
      </w:tr>
      <w:tr w:rsidR="00CF0388" w:rsidRPr="00C110FB" w14:paraId="2EEB3CA5" w14:textId="77777777" w:rsidTr="00F314F4">
        <w:tc>
          <w:tcPr>
            <w:tcW w:w="8618" w:type="dxa"/>
          </w:tcPr>
          <w:p w14:paraId="218BAFAA" w14:textId="0CE878BB" w:rsidR="00CF0388" w:rsidRPr="00CF0388" w:rsidRDefault="00CF0388" w:rsidP="004E292C">
            <w:pPr>
              <w:pStyle w:val="Heading1"/>
              <w:ind w:left="0" w:firstLine="0"/>
              <w:rPr>
                <w:b w:val="0"/>
                <w:bCs w:val="0"/>
              </w:rPr>
            </w:pPr>
            <w:r w:rsidRPr="00CF0388">
              <w:rPr>
                <w:b w:val="0"/>
                <w:bCs w:val="0"/>
              </w:rPr>
              <w:t>3.3.1 Қар жамылғысының геокеңістіктік таралуы</w:t>
            </w:r>
          </w:p>
        </w:tc>
        <w:tc>
          <w:tcPr>
            <w:tcW w:w="1199" w:type="dxa"/>
          </w:tcPr>
          <w:p w14:paraId="06DEDDAF" w14:textId="2623BC06" w:rsidR="00CF0388" w:rsidRPr="00F314F4" w:rsidRDefault="00F314F4" w:rsidP="00C073D4">
            <w:pPr>
              <w:pStyle w:val="Heading1"/>
              <w:ind w:left="0" w:firstLine="562"/>
              <w:jc w:val="right"/>
              <w:rPr>
                <w:b w:val="0"/>
                <w:lang w:val="ru-RU"/>
              </w:rPr>
            </w:pPr>
            <w:r>
              <w:rPr>
                <w:b w:val="0"/>
                <w:lang w:val="ru-RU"/>
              </w:rPr>
              <w:t>80</w:t>
            </w:r>
          </w:p>
        </w:tc>
      </w:tr>
      <w:tr w:rsidR="00CF0388" w:rsidRPr="00C110FB" w14:paraId="1D0FA936" w14:textId="77777777" w:rsidTr="00F314F4">
        <w:tc>
          <w:tcPr>
            <w:tcW w:w="8618" w:type="dxa"/>
          </w:tcPr>
          <w:p w14:paraId="695A193D" w14:textId="08E98C6B" w:rsidR="00CF0388" w:rsidRPr="00CF0388" w:rsidRDefault="00CF0388" w:rsidP="004E292C">
            <w:pPr>
              <w:pStyle w:val="Heading1"/>
              <w:ind w:left="0" w:firstLine="0"/>
              <w:rPr>
                <w:b w:val="0"/>
                <w:bCs w:val="0"/>
              </w:rPr>
            </w:pPr>
            <w:r w:rsidRPr="00CF0388">
              <w:rPr>
                <w:b w:val="0"/>
                <w:bCs w:val="0"/>
              </w:rPr>
              <w:t>3.3.2</w:t>
            </w:r>
            <w:r>
              <w:rPr>
                <w:b w:val="0"/>
                <w:bCs w:val="0"/>
              </w:rPr>
              <w:t xml:space="preserve"> </w:t>
            </w:r>
            <w:r w:rsidRPr="00CF0388">
              <w:rPr>
                <w:b w:val="0"/>
                <w:bCs w:val="0"/>
              </w:rPr>
              <w:t>Модельдің қателіктері және тиімділік көрсеткіштері</w:t>
            </w:r>
            <w:r w:rsidRPr="00C110FB">
              <w:t xml:space="preserve"> </w:t>
            </w:r>
          </w:p>
        </w:tc>
        <w:tc>
          <w:tcPr>
            <w:tcW w:w="1199" w:type="dxa"/>
          </w:tcPr>
          <w:p w14:paraId="40872E80" w14:textId="1BA41041" w:rsidR="00CF0388" w:rsidRPr="00F314F4" w:rsidRDefault="00F314F4" w:rsidP="00C073D4">
            <w:pPr>
              <w:pStyle w:val="Heading1"/>
              <w:ind w:left="0" w:firstLine="562"/>
              <w:jc w:val="right"/>
              <w:rPr>
                <w:b w:val="0"/>
                <w:lang w:val="ru-RU"/>
              </w:rPr>
            </w:pPr>
            <w:r>
              <w:rPr>
                <w:b w:val="0"/>
                <w:lang w:val="ru-RU"/>
              </w:rPr>
              <w:t>85</w:t>
            </w:r>
          </w:p>
        </w:tc>
      </w:tr>
      <w:tr w:rsidR="00CF0388" w:rsidRPr="00C110FB" w14:paraId="71814F48" w14:textId="77777777" w:rsidTr="00F314F4">
        <w:trPr>
          <w:trHeight w:val="989"/>
        </w:trPr>
        <w:tc>
          <w:tcPr>
            <w:tcW w:w="8618" w:type="dxa"/>
          </w:tcPr>
          <w:p w14:paraId="16EE4AC7" w14:textId="48FE02AA" w:rsidR="00CF0388" w:rsidRPr="00CF0388" w:rsidRDefault="00CF0388" w:rsidP="004E292C">
            <w:pPr>
              <w:pStyle w:val="Heading1"/>
              <w:ind w:left="0" w:firstLine="0"/>
              <w:rPr>
                <w:bCs w:val="0"/>
              </w:rPr>
            </w:pPr>
            <w:r w:rsidRPr="00C110FB">
              <w:rPr>
                <w:bCs w:val="0"/>
              </w:rPr>
              <w:t>4</w:t>
            </w:r>
            <w:r>
              <w:rPr>
                <w:bCs w:val="0"/>
              </w:rPr>
              <w:t xml:space="preserve"> </w:t>
            </w:r>
            <w:r w:rsidRPr="00C110FB">
              <w:t>КЛИМАТТЫҚ ӨЗГЕРІСТЕР МЕН АНТРОПОГЕНДІК ФАКТОРЛАРДЫҢ ГИДРОЛОГИЯЛЫҚ ДИНАМИКАҒА ӘСЕРІ ЖӘНЕ БОЛЖАМДАРЫ</w:t>
            </w:r>
          </w:p>
        </w:tc>
        <w:tc>
          <w:tcPr>
            <w:tcW w:w="1199" w:type="dxa"/>
          </w:tcPr>
          <w:p w14:paraId="2D9B2025" w14:textId="77777777" w:rsidR="00F314F4" w:rsidRPr="00DC0FE4" w:rsidRDefault="00F314F4" w:rsidP="00C073D4">
            <w:pPr>
              <w:pStyle w:val="Heading1"/>
              <w:ind w:left="0" w:firstLine="562"/>
              <w:jc w:val="right"/>
              <w:rPr>
                <w:b w:val="0"/>
              </w:rPr>
            </w:pPr>
          </w:p>
          <w:p w14:paraId="5C50E4F4" w14:textId="77777777" w:rsidR="00F314F4" w:rsidRPr="00DC0FE4" w:rsidRDefault="00F314F4" w:rsidP="00C073D4">
            <w:pPr>
              <w:pStyle w:val="Heading1"/>
              <w:ind w:left="0" w:firstLine="562"/>
              <w:jc w:val="right"/>
              <w:rPr>
                <w:b w:val="0"/>
              </w:rPr>
            </w:pPr>
          </w:p>
          <w:p w14:paraId="4EB7854A" w14:textId="332CE4C3" w:rsidR="00CF0388" w:rsidRPr="00F314F4" w:rsidRDefault="00F314F4" w:rsidP="00C073D4">
            <w:pPr>
              <w:pStyle w:val="Heading1"/>
              <w:ind w:left="0" w:firstLine="562"/>
              <w:jc w:val="right"/>
              <w:rPr>
                <w:b w:val="0"/>
                <w:lang w:val="ru-RU"/>
              </w:rPr>
            </w:pPr>
            <w:r>
              <w:rPr>
                <w:b w:val="0"/>
                <w:lang w:val="ru-RU"/>
              </w:rPr>
              <w:t>90</w:t>
            </w:r>
          </w:p>
        </w:tc>
      </w:tr>
      <w:tr w:rsidR="00CF0388" w:rsidRPr="00C110FB" w14:paraId="36A70749" w14:textId="77777777" w:rsidTr="00F314F4">
        <w:tc>
          <w:tcPr>
            <w:tcW w:w="8618" w:type="dxa"/>
          </w:tcPr>
          <w:p w14:paraId="357EA0C9" w14:textId="644FE3DF" w:rsidR="00CF0388" w:rsidRPr="00C110FB" w:rsidRDefault="00CF0388" w:rsidP="004E292C">
            <w:pPr>
              <w:pStyle w:val="Heading1"/>
              <w:ind w:left="0" w:firstLine="0"/>
              <w:rPr>
                <w:b w:val="0"/>
              </w:rPr>
            </w:pPr>
            <w:r w:rsidRPr="00C110FB">
              <w:rPr>
                <w:b w:val="0"/>
              </w:rPr>
              <w:t>4</w:t>
            </w:r>
            <w:r w:rsidRPr="00CF0388">
              <w:rPr>
                <w:b w:val="0"/>
              </w:rPr>
              <w:t>.</w:t>
            </w:r>
            <w:r w:rsidRPr="00C110FB">
              <w:rPr>
                <w:b w:val="0"/>
              </w:rPr>
              <w:t>1</w:t>
            </w:r>
            <w:r>
              <w:rPr>
                <w:b w:val="0"/>
              </w:rPr>
              <w:t xml:space="preserve"> </w:t>
            </w:r>
            <w:r w:rsidRPr="00CF0388">
              <w:rPr>
                <w:b w:val="0"/>
                <w:bCs w:val="0"/>
              </w:rPr>
              <w:t>Климаттық параметрлердің маусымдық геокеңістіктік өзгерістері</w:t>
            </w:r>
          </w:p>
        </w:tc>
        <w:tc>
          <w:tcPr>
            <w:tcW w:w="1199" w:type="dxa"/>
          </w:tcPr>
          <w:p w14:paraId="55EB1590" w14:textId="6D69CDF9" w:rsidR="00CF0388" w:rsidRPr="00F314F4" w:rsidRDefault="00F314F4" w:rsidP="00C073D4">
            <w:pPr>
              <w:pStyle w:val="Heading1"/>
              <w:ind w:left="0" w:firstLine="562"/>
              <w:jc w:val="right"/>
              <w:rPr>
                <w:b w:val="0"/>
                <w:lang w:val="ru-RU"/>
              </w:rPr>
            </w:pPr>
            <w:r>
              <w:rPr>
                <w:b w:val="0"/>
                <w:lang w:val="ru-RU"/>
              </w:rPr>
              <w:t>90</w:t>
            </w:r>
          </w:p>
        </w:tc>
      </w:tr>
      <w:tr w:rsidR="00CF0388" w:rsidRPr="00C110FB" w14:paraId="55AE35E4" w14:textId="77777777" w:rsidTr="00F314F4">
        <w:tc>
          <w:tcPr>
            <w:tcW w:w="8618" w:type="dxa"/>
          </w:tcPr>
          <w:p w14:paraId="4AED7D03" w14:textId="7455E100" w:rsidR="00CF0388" w:rsidRPr="00CF0388" w:rsidRDefault="00CF0388" w:rsidP="004E292C">
            <w:pPr>
              <w:pStyle w:val="Heading1"/>
              <w:ind w:left="0" w:firstLine="0"/>
              <w:rPr>
                <w:b w:val="0"/>
              </w:rPr>
            </w:pPr>
            <w:r w:rsidRPr="00C110FB">
              <w:rPr>
                <w:b w:val="0"/>
              </w:rPr>
              <w:t>4.</w:t>
            </w:r>
            <w:r w:rsidRPr="00CF0388">
              <w:rPr>
                <w:b w:val="0"/>
              </w:rPr>
              <w:t>2</w:t>
            </w:r>
            <w:r>
              <w:rPr>
                <w:b w:val="0"/>
              </w:rPr>
              <w:t xml:space="preserve"> </w:t>
            </w:r>
            <w:r w:rsidRPr="00CF0388">
              <w:rPr>
                <w:b w:val="0"/>
                <w:bCs w:val="0"/>
              </w:rPr>
              <w:t>Антропогендік факторлардың гидрологиялық жүйеге ықпалы</w:t>
            </w:r>
          </w:p>
        </w:tc>
        <w:tc>
          <w:tcPr>
            <w:tcW w:w="1199" w:type="dxa"/>
          </w:tcPr>
          <w:p w14:paraId="13E1BA21" w14:textId="6A5F39A8" w:rsidR="00CF0388" w:rsidRPr="00F314F4" w:rsidRDefault="00CF0388" w:rsidP="00C073D4">
            <w:pPr>
              <w:pStyle w:val="Heading1"/>
              <w:ind w:left="0" w:firstLine="562"/>
              <w:jc w:val="right"/>
              <w:rPr>
                <w:b w:val="0"/>
                <w:lang w:val="ru-RU"/>
              </w:rPr>
            </w:pPr>
            <w:r w:rsidRPr="00C110FB">
              <w:rPr>
                <w:b w:val="0"/>
              </w:rPr>
              <w:t>9</w:t>
            </w:r>
            <w:r w:rsidR="00F314F4">
              <w:rPr>
                <w:b w:val="0"/>
                <w:lang w:val="ru-RU"/>
              </w:rPr>
              <w:t>8</w:t>
            </w:r>
          </w:p>
        </w:tc>
      </w:tr>
      <w:tr w:rsidR="00CF0388" w:rsidRPr="00C110FB" w14:paraId="4A41851C" w14:textId="77777777" w:rsidTr="00F314F4">
        <w:tc>
          <w:tcPr>
            <w:tcW w:w="8618" w:type="dxa"/>
          </w:tcPr>
          <w:p w14:paraId="1C237AFC" w14:textId="7A2487F6" w:rsidR="00CF0388" w:rsidRPr="00CF0388" w:rsidRDefault="00CF0388" w:rsidP="004E292C">
            <w:pPr>
              <w:pStyle w:val="Heading1"/>
              <w:ind w:left="0" w:firstLine="0"/>
              <w:rPr>
                <w:b w:val="0"/>
              </w:rPr>
            </w:pPr>
            <w:r w:rsidRPr="00C110FB">
              <w:rPr>
                <w:b w:val="0"/>
              </w:rPr>
              <w:t>4.</w:t>
            </w:r>
            <w:r w:rsidRPr="00CF0388">
              <w:rPr>
                <w:b w:val="0"/>
              </w:rPr>
              <w:t>3</w:t>
            </w:r>
            <w:r>
              <w:rPr>
                <w:b w:val="0"/>
              </w:rPr>
              <w:t xml:space="preserve"> </w:t>
            </w:r>
            <w:r w:rsidRPr="00CF0388">
              <w:rPr>
                <w:b w:val="0"/>
                <w:bCs w:val="0"/>
              </w:rPr>
              <w:t>Балқаш көлі алабындағы өзен ағынының геокеңістіктік таралуын HBV моделі негізінде болжау</w:t>
            </w:r>
          </w:p>
        </w:tc>
        <w:tc>
          <w:tcPr>
            <w:tcW w:w="1199" w:type="dxa"/>
          </w:tcPr>
          <w:p w14:paraId="771DC7BC" w14:textId="77777777" w:rsidR="00F314F4" w:rsidRPr="00DC0FE4" w:rsidRDefault="00F314F4" w:rsidP="00C073D4">
            <w:pPr>
              <w:pStyle w:val="Heading1"/>
              <w:ind w:left="0" w:firstLine="562"/>
              <w:jc w:val="right"/>
              <w:rPr>
                <w:b w:val="0"/>
              </w:rPr>
            </w:pPr>
          </w:p>
          <w:p w14:paraId="1831D192" w14:textId="6A23B684" w:rsidR="00CF0388" w:rsidRPr="00F314F4" w:rsidRDefault="00F314F4" w:rsidP="00C073D4">
            <w:pPr>
              <w:pStyle w:val="Heading1"/>
              <w:ind w:left="0" w:firstLine="562"/>
              <w:jc w:val="right"/>
              <w:rPr>
                <w:b w:val="0"/>
                <w:lang w:val="ru-RU"/>
              </w:rPr>
            </w:pPr>
            <w:r>
              <w:rPr>
                <w:b w:val="0"/>
                <w:lang w:val="ru-RU"/>
              </w:rPr>
              <w:t>103</w:t>
            </w:r>
          </w:p>
        </w:tc>
      </w:tr>
      <w:tr w:rsidR="00CF0388" w:rsidRPr="00C110FB" w14:paraId="5E3808DE" w14:textId="77777777" w:rsidTr="00F314F4">
        <w:tc>
          <w:tcPr>
            <w:tcW w:w="8618" w:type="dxa"/>
          </w:tcPr>
          <w:p w14:paraId="6B66CEF9" w14:textId="16DA0AB7" w:rsidR="00CF0388" w:rsidRPr="00CF0388" w:rsidRDefault="00CF0388" w:rsidP="004E292C">
            <w:pPr>
              <w:pStyle w:val="Heading1"/>
              <w:ind w:left="0" w:firstLine="0"/>
              <w:rPr>
                <w:b w:val="0"/>
              </w:rPr>
            </w:pPr>
            <w:r w:rsidRPr="00C110FB">
              <w:rPr>
                <w:b w:val="0"/>
              </w:rPr>
              <w:t>4.4</w:t>
            </w:r>
            <w:r>
              <w:rPr>
                <w:b w:val="0"/>
              </w:rPr>
              <w:t xml:space="preserve"> </w:t>
            </w:r>
            <w:r w:rsidRPr="00C110FB">
              <w:rPr>
                <w:b w:val="0"/>
                <w:bCs w:val="0"/>
              </w:rPr>
              <w:t xml:space="preserve">ЖҚЗ негізінде экстремалды ағынды модельдеу және басқару </w:t>
            </w:r>
          </w:p>
        </w:tc>
        <w:tc>
          <w:tcPr>
            <w:tcW w:w="1199" w:type="dxa"/>
          </w:tcPr>
          <w:p w14:paraId="621F1A12" w14:textId="1877E499" w:rsidR="00CF0388" w:rsidRPr="00F314F4" w:rsidRDefault="00CF0388" w:rsidP="00C073D4">
            <w:pPr>
              <w:pStyle w:val="Heading1"/>
              <w:ind w:left="0" w:firstLine="562"/>
              <w:jc w:val="right"/>
              <w:rPr>
                <w:b w:val="0"/>
                <w:lang w:val="ru-RU"/>
              </w:rPr>
            </w:pPr>
            <w:r w:rsidRPr="00C110FB">
              <w:rPr>
                <w:b w:val="0"/>
              </w:rPr>
              <w:t>1</w:t>
            </w:r>
            <w:r w:rsidR="00F314F4">
              <w:rPr>
                <w:b w:val="0"/>
                <w:lang w:val="ru-RU"/>
              </w:rPr>
              <w:t>12</w:t>
            </w:r>
          </w:p>
        </w:tc>
      </w:tr>
      <w:tr w:rsidR="00CF0388" w:rsidRPr="00C110FB" w14:paraId="272E0D0C" w14:textId="77777777" w:rsidTr="00F314F4">
        <w:tc>
          <w:tcPr>
            <w:tcW w:w="8618" w:type="dxa"/>
          </w:tcPr>
          <w:p w14:paraId="7ED3957E" w14:textId="55C61F1E" w:rsidR="00CF0388" w:rsidRPr="00CF0388" w:rsidRDefault="00CF0388" w:rsidP="004E292C">
            <w:pPr>
              <w:pStyle w:val="Heading1"/>
              <w:ind w:left="0" w:firstLine="0"/>
              <w:rPr>
                <w:b w:val="0"/>
                <w:bCs w:val="0"/>
              </w:rPr>
            </w:pPr>
            <w:r w:rsidRPr="00C110FB">
              <w:rPr>
                <w:b w:val="0"/>
                <w:bCs w:val="0"/>
                <w:lang w:eastAsia="en-GB"/>
              </w:rPr>
              <w:t>4.4.1</w:t>
            </w:r>
            <w:r>
              <w:rPr>
                <w:b w:val="0"/>
                <w:bCs w:val="0"/>
                <w:lang w:eastAsia="en-GB"/>
              </w:rPr>
              <w:t xml:space="preserve"> </w:t>
            </w:r>
            <w:r w:rsidR="00F04D50" w:rsidRPr="00F04D50">
              <w:rPr>
                <w:b w:val="0"/>
                <w:bCs w:val="0"/>
              </w:rPr>
              <w:t>Құрғақшылықты мультиспектралды геокеңістіктік бағалау</w:t>
            </w:r>
          </w:p>
        </w:tc>
        <w:tc>
          <w:tcPr>
            <w:tcW w:w="1199" w:type="dxa"/>
          </w:tcPr>
          <w:p w14:paraId="161B0F7E" w14:textId="7FBD9612" w:rsidR="00CF0388" w:rsidRPr="00F314F4" w:rsidRDefault="00CF0388" w:rsidP="00C073D4">
            <w:pPr>
              <w:pStyle w:val="Heading1"/>
              <w:ind w:left="0" w:firstLine="562"/>
              <w:jc w:val="right"/>
              <w:rPr>
                <w:b w:val="0"/>
                <w:lang w:val="ru-RU"/>
              </w:rPr>
            </w:pPr>
            <w:r w:rsidRPr="00C110FB">
              <w:rPr>
                <w:b w:val="0"/>
              </w:rPr>
              <w:t>1</w:t>
            </w:r>
            <w:r w:rsidR="00F314F4">
              <w:rPr>
                <w:b w:val="0"/>
                <w:lang w:val="ru-RU"/>
              </w:rPr>
              <w:t>13</w:t>
            </w:r>
          </w:p>
        </w:tc>
      </w:tr>
      <w:tr w:rsidR="00CF0388" w:rsidRPr="00C110FB" w14:paraId="52E6EF43" w14:textId="77777777" w:rsidTr="00F314F4">
        <w:tc>
          <w:tcPr>
            <w:tcW w:w="8618" w:type="dxa"/>
          </w:tcPr>
          <w:p w14:paraId="04C69A64" w14:textId="1324B723" w:rsidR="00CF0388" w:rsidRPr="00CF0388" w:rsidRDefault="00CF0388" w:rsidP="004E292C">
            <w:pPr>
              <w:pStyle w:val="Heading1"/>
              <w:ind w:left="0" w:firstLine="0"/>
              <w:rPr>
                <w:b w:val="0"/>
                <w:bCs w:val="0"/>
                <w:lang w:eastAsia="en-GB"/>
              </w:rPr>
            </w:pPr>
            <w:r w:rsidRPr="00C110FB">
              <w:rPr>
                <w:b w:val="0"/>
                <w:bCs w:val="0"/>
                <w:lang w:eastAsia="en-GB"/>
              </w:rPr>
              <w:t>4.4.2</w:t>
            </w:r>
            <w:r>
              <w:rPr>
                <w:b w:val="0"/>
                <w:bCs w:val="0"/>
                <w:lang w:eastAsia="en-GB"/>
              </w:rPr>
              <w:t xml:space="preserve"> </w:t>
            </w:r>
            <w:r w:rsidR="00F04D50" w:rsidRPr="00F04D50">
              <w:rPr>
                <w:b w:val="0"/>
                <w:bCs w:val="0"/>
                <w:lang w:eastAsia="en-GB"/>
              </w:rPr>
              <w:t>Су тасқынын радиолокациялық кеңістіктік жедел болжау</w:t>
            </w:r>
          </w:p>
        </w:tc>
        <w:tc>
          <w:tcPr>
            <w:tcW w:w="1199" w:type="dxa"/>
          </w:tcPr>
          <w:p w14:paraId="521D8E3F" w14:textId="7071CB52" w:rsidR="00CF0388" w:rsidRPr="00F314F4" w:rsidRDefault="00CF0388" w:rsidP="00C073D4">
            <w:pPr>
              <w:pStyle w:val="Heading1"/>
              <w:ind w:left="0" w:firstLine="562"/>
              <w:jc w:val="right"/>
              <w:rPr>
                <w:b w:val="0"/>
                <w:lang w:val="ru-RU"/>
              </w:rPr>
            </w:pPr>
            <w:r w:rsidRPr="00C110FB">
              <w:rPr>
                <w:b w:val="0"/>
              </w:rPr>
              <w:t>11</w:t>
            </w:r>
            <w:r w:rsidR="00F314F4">
              <w:rPr>
                <w:b w:val="0"/>
                <w:lang w:val="ru-RU"/>
              </w:rPr>
              <w:t>7</w:t>
            </w:r>
          </w:p>
        </w:tc>
      </w:tr>
      <w:tr w:rsidR="00CF0388" w:rsidRPr="00C110FB" w14:paraId="47F9CA8C" w14:textId="77777777" w:rsidTr="00F314F4">
        <w:tc>
          <w:tcPr>
            <w:tcW w:w="8618" w:type="dxa"/>
          </w:tcPr>
          <w:p w14:paraId="748FEB32" w14:textId="77777777" w:rsidR="0039479C" w:rsidRDefault="0039479C" w:rsidP="00097FF2">
            <w:pPr>
              <w:jc w:val="both"/>
              <w:rPr>
                <w:b/>
                <w:sz w:val="28"/>
                <w:szCs w:val="28"/>
              </w:rPr>
            </w:pPr>
          </w:p>
          <w:p w14:paraId="2479CCBB" w14:textId="731E82E1" w:rsidR="00CF0388" w:rsidRPr="00C110FB" w:rsidRDefault="00CF0388" w:rsidP="00097FF2">
            <w:pPr>
              <w:jc w:val="both"/>
              <w:rPr>
                <w:b/>
                <w:sz w:val="28"/>
                <w:szCs w:val="28"/>
              </w:rPr>
            </w:pPr>
            <w:r w:rsidRPr="00C110FB">
              <w:rPr>
                <w:b/>
                <w:sz w:val="28"/>
                <w:szCs w:val="28"/>
              </w:rPr>
              <w:t>ҚОРЫТЫНДЫ</w:t>
            </w:r>
          </w:p>
        </w:tc>
        <w:tc>
          <w:tcPr>
            <w:tcW w:w="1199" w:type="dxa"/>
          </w:tcPr>
          <w:p w14:paraId="085552A7" w14:textId="77777777" w:rsidR="00CF0388" w:rsidRDefault="00CF0388" w:rsidP="00C073D4">
            <w:pPr>
              <w:pStyle w:val="Heading1"/>
              <w:ind w:left="0" w:firstLine="562"/>
              <w:jc w:val="right"/>
              <w:rPr>
                <w:b w:val="0"/>
                <w:lang w:val="ru-RU"/>
              </w:rPr>
            </w:pPr>
          </w:p>
          <w:p w14:paraId="6FAFD7E1" w14:textId="48BA044A" w:rsidR="00F314F4" w:rsidRPr="00F314F4" w:rsidRDefault="00F314F4" w:rsidP="00C073D4">
            <w:pPr>
              <w:pStyle w:val="Heading1"/>
              <w:ind w:left="0" w:firstLine="562"/>
              <w:jc w:val="right"/>
              <w:rPr>
                <w:b w:val="0"/>
                <w:lang w:val="ru-RU"/>
              </w:rPr>
            </w:pPr>
            <w:r>
              <w:rPr>
                <w:b w:val="0"/>
                <w:lang w:val="ru-RU"/>
              </w:rPr>
              <w:t>123</w:t>
            </w:r>
          </w:p>
        </w:tc>
      </w:tr>
      <w:tr w:rsidR="00CF0388" w:rsidRPr="00C110FB" w14:paraId="72B69353" w14:textId="77777777" w:rsidTr="00F314F4">
        <w:tc>
          <w:tcPr>
            <w:tcW w:w="8618" w:type="dxa"/>
          </w:tcPr>
          <w:p w14:paraId="21BAA537" w14:textId="77777777" w:rsidR="00CF0388" w:rsidRPr="00C110FB" w:rsidRDefault="00CF0388" w:rsidP="00097FF2">
            <w:pPr>
              <w:jc w:val="both"/>
              <w:rPr>
                <w:b/>
                <w:sz w:val="28"/>
                <w:szCs w:val="28"/>
              </w:rPr>
            </w:pPr>
            <w:r w:rsidRPr="00C110FB">
              <w:rPr>
                <w:b/>
                <w:sz w:val="28"/>
                <w:szCs w:val="28"/>
              </w:rPr>
              <w:t>ПАЙДАЛАНЫЛҒАН ӘДЕБИЕТТЕР ТІЗІМІ</w:t>
            </w:r>
          </w:p>
        </w:tc>
        <w:tc>
          <w:tcPr>
            <w:tcW w:w="1199" w:type="dxa"/>
          </w:tcPr>
          <w:p w14:paraId="1060F57E" w14:textId="6B8D1E1A" w:rsidR="00CF0388" w:rsidRPr="00F314F4" w:rsidRDefault="00CF0388" w:rsidP="00C073D4">
            <w:pPr>
              <w:pStyle w:val="Heading1"/>
              <w:ind w:left="0" w:firstLine="562"/>
              <w:jc w:val="right"/>
              <w:rPr>
                <w:b w:val="0"/>
                <w:lang w:val="ru-RU"/>
              </w:rPr>
            </w:pPr>
            <w:r w:rsidRPr="00C110FB">
              <w:rPr>
                <w:b w:val="0"/>
              </w:rPr>
              <w:t>12</w:t>
            </w:r>
            <w:r w:rsidR="00F314F4">
              <w:rPr>
                <w:b w:val="0"/>
                <w:lang w:val="ru-RU"/>
              </w:rPr>
              <w:t>4</w:t>
            </w:r>
          </w:p>
        </w:tc>
      </w:tr>
      <w:tr w:rsidR="00CF0388" w:rsidRPr="00C110FB" w14:paraId="119E5373" w14:textId="77777777" w:rsidTr="00F314F4">
        <w:tc>
          <w:tcPr>
            <w:tcW w:w="8618" w:type="dxa"/>
          </w:tcPr>
          <w:p w14:paraId="4123A377" w14:textId="77777777" w:rsidR="00CF0388" w:rsidRPr="00C110FB" w:rsidRDefault="00CF0388" w:rsidP="00097FF2">
            <w:pPr>
              <w:jc w:val="both"/>
              <w:rPr>
                <w:b/>
                <w:sz w:val="28"/>
                <w:szCs w:val="28"/>
              </w:rPr>
            </w:pPr>
            <w:r w:rsidRPr="00C110FB">
              <w:rPr>
                <w:b/>
                <w:sz w:val="28"/>
                <w:szCs w:val="28"/>
              </w:rPr>
              <w:t>ҚОСЫМШАЛАР</w:t>
            </w:r>
          </w:p>
        </w:tc>
        <w:tc>
          <w:tcPr>
            <w:tcW w:w="1199" w:type="dxa"/>
          </w:tcPr>
          <w:p w14:paraId="0F42D2D1" w14:textId="10220BC2" w:rsidR="00CF0388" w:rsidRPr="00F314F4" w:rsidRDefault="00F314F4" w:rsidP="00C073D4">
            <w:pPr>
              <w:pStyle w:val="Heading1"/>
              <w:ind w:left="0" w:firstLine="562"/>
              <w:jc w:val="right"/>
              <w:rPr>
                <w:b w:val="0"/>
                <w:lang w:val="ru-RU"/>
              </w:rPr>
            </w:pPr>
            <w:r>
              <w:rPr>
                <w:b w:val="0"/>
                <w:lang w:val="ru-RU"/>
              </w:rPr>
              <w:t>137</w:t>
            </w:r>
          </w:p>
        </w:tc>
      </w:tr>
    </w:tbl>
    <w:p w14:paraId="01F42D1C" w14:textId="77777777" w:rsidR="007C39A7" w:rsidRPr="006D1A4E" w:rsidRDefault="007C39A7" w:rsidP="00A63576">
      <w:pPr>
        <w:ind w:firstLine="562"/>
        <w:jc w:val="both"/>
        <w:rPr>
          <w:sz w:val="28"/>
          <w:szCs w:val="28"/>
          <w:lang w:val="en-US"/>
        </w:rPr>
        <w:sectPr w:rsidR="007C39A7" w:rsidRPr="006D1A4E" w:rsidSect="002C568F">
          <w:footerReference w:type="default" r:id="rId8"/>
          <w:pgSz w:w="11910" w:h="16840"/>
          <w:pgMar w:top="1134" w:right="567" w:bottom="1134" w:left="1701" w:header="0" w:footer="978" w:gutter="0"/>
          <w:cols w:space="720"/>
        </w:sectPr>
      </w:pPr>
    </w:p>
    <w:p w14:paraId="0F7345D8" w14:textId="77777777" w:rsidR="007C39A7" w:rsidRPr="00222826" w:rsidRDefault="007C39A7" w:rsidP="00A63576">
      <w:pPr>
        <w:ind w:firstLine="562"/>
        <w:jc w:val="both"/>
        <w:rPr>
          <w:b/>
          <w:sz w:val="28"/>
          <w:szCs w:val="28"/>
        </w:rPr>
      </w:pPr>
      <w:r w:rsidRPr="00222826">
        <w:rPr>
          <w:b/>
          <w:sz w:val="28"/>
          <w:szCs w:val="28"/>
        </w:rPr>
        <w:lastRenderedPageBreak/>
        <w:t>А</w:t>
      </w:r>
      <w:bookmarkStart w:id="2" w:name="анықтамалар"/>
      <w:bookmarkEnd w:id="2"/>
      <w:r w:rsidRPr="00222826">
        <w:rPr>
          <w:b/>
          <w:sz w:val="28"/>
          <w:szCs w:val="28"/>
        </w:rPr>
        <w:t>НЫҚТАМАЛАР</w:t>
      </w:r>
    </w:p>
    <w:p w14:paraId="544B2B90" w14:textId="77777777" w:rsidR="007C39A7" w:rsidRDefault="007C39A7" w:rsidP="00A63576">
      <w:pPr>
        <w:pStyle w:val="BodyText"/>
        <w:ind w:left="0" w:firstLine="562"/>
        <w:rPr>
          <w:b/>
        </w:rPr>
      </w:pPr>
    </w:p>
    <w:p w14:paraId="62D317B7" w14:textId="77777777" w:rsidR="007C39A7" w:rsidRPr="00B13FA4" w:rsidRDefault="007C39A7" w:rsidP="00A63576">
      <w:pPr>
        <w:pStyle w:val="BodyText"/>
        <w:ind w:left="0" w:firstLine="562"/>
      </w:pPr>
      <w:r w:rsidRPr="00B13FA4">
        <w:t>Диссертациялық жұмыста келесі терминдер сәйкесінше анықтамаларымен берілген:</w:t>
      </w:r>
    </w:p>
    <w:p w14:paraId="22C021F4" w14:textId="4948E333" w:rsidR="0031444C" w:rsidRPr="00E862C8" w:rsidRDefault="0031444C" w:rsidP="00A63576">
      <w:pPr>
        <w:ind w:firstLine="562"/>
        <w:jc w:val="both"/>
        <w:rPr>
          <w:sz w:val="28"/>
          <w:szCs w:val="28"/>
        </w:rPr>
      </w:pPr>
      <w:r w:rsidRPr="0031444C">
        <w:rPr>
          <w:b/>
          <w:sz w:val="28"/>
          <w:szCs w:val="28"/>
        </w:rPr>
        <w:t>Атмосфералық жауын-шашын</w:t>
      </w:r>
      <w:r w:rsidRPr="0031444C">
        <w:rPr>
          <w:sz w:val="28"/>
          <w:szCs w:val="28"/>
        </w:rPr>
        <w:t xml:space="preserve"> – атмосферадан жер бетіне түсетін су мен мұз кристалдарының жиынтығы</w:t>
      </w:r>
      <w:r w:rsidR="00E862C8" w:rsidRPr="00E862C8">
        <w:rPr>
          <w:sz w:val="28"/>
          <w:szCs w:val="28"/>
        </w:rPr>
        <w:t>.</w:t>
      </w:r>
    </w:p>
    <w:p w14:paraId="3FE35B91" w14:textId="10FB1CEA" w:rsidR="0031444C" w:rsidRPr="0031444C" w:rsidRDefault="0031444C" w:rsidP="00A63576">
      <w:pPr>
        <w:ind w:firstLine="562"/>
        <w:jc w:val="both"/>
        <w:rPr>
          <w:sz w:val="28"/>
          <w:szCs w:val="28"/>
        </w:rPr>
      </w:pPr>
      <w:r w:rsidRPr="0031444C">
        <w:rPr>
          <w:b/>
          <w:sz w:val="28"/>
          <w:szCs w:val="28"/>
        </w:rPr>
        <w:t>Ауа температурасы</w:t>
      </w:r>
      <w:r w:rsidRPr="0031444C">
        <w:rPr>
          <w:sz w:val="28"/>
          <w:szCs w:val="28"/>
        </w:rPr>
        <w:t xml:space="preserve"> – атмосфераның жылулық күйін сипаттайтын негізгі метеорологиялық өлшем. </w:t>
      </w:r>
    </w:p>
    <w:p w14:paraId="1C51183E" w14:textId="77777777" w:rsidR="003164D5" w:rsidRDefault="0031444C" w:rsidP="00A63576">
      <w:pPr>
        <w:ind w:firstLine="562"/>
        <w:jc w:val="both"/>
        <w:rPr>
          <w:sz w:val="28"/>
          <w:szCs w:val="28"/>
        </w:rPr>
      </w:pPr>
      <w:r w:rsidRPr="0031444C">
        <w:rPr>
          <w:b/>
          <w:sz w:val="28"/>
          <w:szCs w:val="28"/>
        </w:rPr>
        <w:t xml:space="preserve">Гидрология </w:t>
      </w:r>
      <w:r w:rsidRPr="0031444C">
        <w:rPr>
          <w:sz w:val="28"/>
          <w:szCs w:val="28"/>
        </w:rPr>
        <w:t xml:space="preserve">– </w:t>
      </w:r>
      <w:r w:rsidR="003164D5">
        <w:rPr>
          <w:sz w:val="28"/>
          <w:szCs w:val="28"/>
        </w:rPr>
        <w:t>ж</w:t>
      </w:r>
      <w:r w:rsidR="003164D5" w:rsidRPr="003164D5">
        <w:rPr>
          <w:sz w:val="28"/>
          <w:szCs w:val="28"/>
        </w:rPr>
        <w:t xml:space="preserve">ердегі судың пайда болуы, таралуы, айналымы, физикалық және химиялық қасиеттері, сондай-ақ оның атмосферамен, литосферамен және биосферамен өзара байланысын зерттейтін ғылым </w:t>
      </w:r>
    </w:p>
    <w:p w14:paraId="00CFD6D6" w14:textId="7E299549" w:rsidR="0031444C" w:rsidRPr="0031444C" w:rsidRDefault="0031444C" w:rsidP="00A63576">
      <w:pPr>
        <w:ind w:firstLine="562"/>
        <w:jc w:val="both"/>
        <w:rPr>
          <w:sz w:val="28"/>
          <w:szCs w:val="28"/>
        </w:rPr>
      </w:pPr>
      <w:r w:rsidRPr="0031444C">
        <w:rPr>
          <w:b/>
          <w:sz w:val="28"/>
          <w:szCs w:val="28"/>
        </w:rPr>
        <w:t>Гидрологиялық бекет</w:t>
      </w:r>
      <w:r w:rsidRPr="0031444C">
        <w:rPr>
          <w:sz w:val="28"/>
          <w:szCs w:val="28"/>
        </w:rPr>
        <w:t xml:space="preserve"> – арнайы өлшеу құралдарымен жабдықталған, белгілі бір ережелер мен стандарттарға сәйкес жүйелі гидрологиялық бақылау жүргізілетін орын. Бұл бекеттер су деңгейі, ағынды модулі және басқа гидрологиялық параметрлерді бақылау үшін маңызды.</w:t>
      </w:r>
    </w:p>
    <w:p w14:paraId="407188C3" w14:textId="74FA886C" w:rsidR="0031444C" w:rsidRPr="0031444C" w:rsidRDefault="00C87775" w:rsidP="00A63576">
      <w:pPr>
        <w:ind w:firstLine="562"/>
        <w:jc w:val="both"/>
        <w:rPr>
          <w:sz w:val="28"/>
          <w:szCs w:val="28"/>
        </w:rPr>
      </w:pPr>
      <w:r w:rsidRPr="00142187">
        <w:rPr>
          <w:b/>
          <w:sz w:val="28"/>
          <w:szCs w:val="28"/>
        </w:rPr>
        <w:t>Жерді қашықтықтан зондтау</w:t>
      </w:r>
      <w:r w:rsidRPr="00C87775">
        <w:rPr>
          <w:bCs/>
          <w:sz w:val="28"/>
          <w:szCs w:val="28"/>
        </w:rPr>
        <w:t xml:space="preserve"> </w:t>
      </w:r>
      <w:r w:rsidR="0031444C" w:rsidRPr="0031444C">
        <w:rPr>
          <w:sz w:val="28"/>
          <w:szCs w:val="28"/>
        </w:rPr>
        <w:t>– қашықтықтан (әдетте спутниктен немесе ұшақтан) шағылысқан және шығарылатын сәулеленуді өлшеу арқылы Жердің физикалық сипаттамаларын анықтау және бақылау процесі.</w:t>
      </w:r>
    </w:p>
    <w:p w14:paraId="5E988372" w14:textId="77777777" w:rsidR="0031444C" w:rsidRPr="0031444C" w:rsidRDefault="0031444C" w:rsidP="00A63576">
      <w:pPr>
        <w:ind w:firstLine="562"/>
        <w:jc w:val="both"/>
        <w:rPr>
          <w:sz w:val="28"/>
          <w:szCs w:val="28"/>
        </w:rPr>
      </w:pPr>
      <w:r w:rsidRPr="0031444C">
        <w:rPr>
          <w:b/>
          <w:sz w:val="28"/>
          <w:szCs w:val="28"/>
        </w:rPr>
        <w:t>Климат</w:t>
      </w:r>
      <w:r w:rsidRPr="0031444C">
        <w:rPr>
          <w:sz w:val="28"/>
          <w:szCs w:val="28"/>
        </w:rPr>
        <w:t xml:space="preserve"> – метеорологиялық процестердің жүйелі реттілігімен сипатталатын белгілі бір аумақтағы ұзақ мерзімді ауа райы режимі. Климат температура, ылғалдылық, жел және басқа метеорологиялық элементтердің ұзақ мерзімді өзгерістерін қамтиды.</w:t>
      </w:r>
    </w:p>
    <w:p w14:paraId="1BF79338" w14:textId="77777777" w:rsidR="0031444C" w:rsidRPr="0031444C" w:rsidRDefault="0031444C" w:rsidP="00A63576">
      <w:pPr>
        <w:ind w:firstLine="562"/>
        <w:jc w:val="both"/>
        <w:rPr>
          <w:sz w:val="28"/>
          <w:szCs w:val="28"/>
        </w:rPr>
      </w:pPr>
      <w:r w:rsidRPr="0031444C">
        <w:rPr>
          <w:b/>
          <w:sz w:val="28"/>
          <w:szCs w:val="28"/>
        </w:rPr>
        <w:t xml:space="preserve">Корреляция </w:t>
      </w:r>
      <w:r w:rsidRPr="0031444C">
        <w:rPr>
          <w:sz w:val="28"/>
          <w:szCs w:val="28"/>
        </w:rPr>
        <w:t>– екі немесе бірнеше шаманың арасындағы статистикалық байланыс тәсілі, олар арасындағы тәуелділікті немесе өзара байланыстылықты сипаттайды. Бұл байланыс бір шаманың өзгерістерінің басқа шаманың өзгерістеріне қалай әсер ететінін анықтайды.</w:t>
      </w:r>
    </w:p>
    <w:p w14:paraId="03D786EA" w14:textId="77777777" w:rsidR="0031444C" w:rsidRPr="0031444C" w:rsidRDefault="0031444C" w:rsidP="00A63576">
      <w:pPr>
        <w:ind w:firstLine="562"/>
        <w:jc w:val="both"/>
        <w:rPr>
          <w:sz w:val="28"/>
          <w:szCs w:val="28"/>
        </w:rPr>
      </w:pPr>
      <w:r w:rsidRPr="0031444C">
        <w:rPr>
          <w:b/>
          <w:sz w:val="28"/>
          <w:szCs w:val="28"/>
        </w:rPr>
        <w:t>Корреляция коэффициенті</w:t>
      </w:r>
      <w:r w:rsidRPr="0031444C">
        <w:rPr>
          <w:sz w:val="28"/>
          <w:szCs w:val="28"/>
        </w:rPr>
        <w:t xml:space="preserve"> – салыстырылатын екі статистикалық белгінің арасындағы байланыс күшінің математикалық көрсеткіші. Бұл коэффициент байланыс деңгейін (оң немесе теріс) және оның күшін анықтайды, әдетте -1 мен 1 аралығында болады.</w:t>
      </w:r>
    </w:p>
    <w:p w14:paraId="7E5F81FD" w14:textId="77777777" w:rsidR="0031444C" w:rsidRPr="0031444C" w:rsidRDefault="0031444C" w:rsidP="00A63576">
      <w:pPr>
        <w:ind w:firstLine="562"/>
        <w:jc w:val="both"/>
        <w:rPr>
          <w:sz w:val="28"/>
          <w:szCs w:val="28"/>
        </w:rPr>
      </w:pPr>
      <w:r w:rsidRPr="0031444C">
        <w:rPr>
          <w:b/>
          <w:sz w:val="28"/>
          <w:szCs w:val="28"/>
        </w:rPr>
        <w:t>Машиналық оқыту</w:t>
      </w:r>
      <w:r w:rsidRPr="0031444C">
        <w:rPr>
          <w:sz w:val="28"/>
          <w:szCs w:val="28"/>
        </w:rPr>
        <w:t xml:space="preserve"> – компьютерлік жүйелерді тапсырмаларды орындауға үйрету үшін техниканы қолданатын жасанды интеллект бөлімі.</w:t>
      </w:r>
    </w:p>
    <w:p w14:paraId="07BE9BAE" w14:textId="77777777" w:rsidR="0031444C" w:rsidRPr="0031444C" w:rsidRDefault="0031444C" w:rsidP="00A63576">
      <w:pPr>
        <w:ind w:firstLine="562"/>
        <w:jc w:val="both"/>
        <w:rPr>
          <w:sz w:val="28"/>
          <w:szCs w:val="28"/>
        </w:rPr>
      </w:pPr>
      <w:r w:rsidRPr="0031444C">
        <w:rPr>
          <w:b/>
          <w:sz w:val="28"/>
          <w:szCs w:val="28"/>
        </w:rPr>
        <w:t>Метеорологиялық станция</w:t>
      </w:r>
      <w:r w:rsidRPr="0031444C">
        <w:rPr>
          <w:sz w:val="28"/>
          <w:szCs w:val="28"/>
        </w:rPr>
        <w:t xml:space="preserve"> – атмосферадағы өзгерістерді үздіксіз бақылап, метеорологиялық деректерді жинақтайтын мекеме. Мұндай станциялар ауа температурасы, қысым, ылғалдылық, жел жылдамдығы және басқа метеорологиялық параметрлерді өлшейді.</w:t>
      </w:r>
    </w:p>
    <w:p w14:paraId="366711DE" w14:textId="77777777" w:rsidR="0031444C" w:rsidRPr="0031444C" w:rsidRDefault="0031444C" w:rsidP="00A63576">
      <w:pPr>
        <w:ind w:firstLine="562"/>
        <w:jc w:val="both"/>
        <w:rPr>
          <w:sz w:val="28"/>
          <w:szCs w:val="28"/>
        </w:rPr>
      </w:pPr>
      <w:r w:rsidRPr="0031444C">
        <w:rPr>
          <w:b/>
          <w:sz w:val="28"/>
          <w:szCs w:val="28"/>
        </w:rPr>
        <w:t>Өзен алабы</w:t>
      </w:r>
      <w:r w:rsidRPr="0031444C">
        <w:rPr>
          <w:sz w:val="28"/>
          <w:szCs w:val="28"/>
        </w:rPr>
        <w:t xml:space="preserve"> – жер беті және жер асты арқылы (топырақ және тау жыныстар қабаттары арқылы) жалпы су ағындары жеке өзенге немесе өзен жүйелеріне келіп қосылатын, өзенге су жиналатын жер бетінің белгілі бір аймағы. Бұл аймақ су жинау және таралу процесін зерттеу үшін маңызды.</w:t>
      </w:r>
    </w:p>
    <w:p w14:paraId="2B253935" w14:textId="77777777" w:rsidR="0031444C" w:rsidRPr="0031444C" w:rsidRDefault="0031444C" w:rsidP="00A63576">
      <w:pPr>
        <w:ind w:firstLine="562"/>
        <w:jc w:val="both"/>
        <w:rPr>
          <w:sz w:val="28"/>
          <w:szCs w:val="28"/>
        </w:rPr>
      </w:pPr>
      <w:r w:rsidRPr="0031444C">
        <w:rPr>
          <w:b/>
          <w:sz w:val="28"/>
          <w:szCs w:val="28"/>
        </w:rPr>
        <w:t>Өзен ағындысы</w:t>
      </w:r>
      <w:r w:rsidRPr="0031444C">
        <w:rPr>
          <w:sz w:val="28"/>
          <w:szCs w:val="28"/>
        </w:rPr>
        <w:t xml:space="preserve"> – судың табиғатта айналу процесінде өзен арнасы бойынша ағын түрінде қозғалысы; өзен арнасында белгілі бір уақыт аралығында ағып жатқан су мөлшері. Өзен ағындысы су ресурстарын бағалау және гидрологиялық модельдеу үшін маңызды көрсеткіш.</w:t>
      </w:r>
    </w:p>
    <w:p w14:paraId="4E106BA3" w14:textId="77777777" w:rsidR="0031444C" w:rsidRPr="0031444C" w:rsidRDefault="0031444C" w:rsidP="00A63576">
      <w:pPr>
        <w:ind w:firstLine="562"/>
        <w:jc w:val="both"/>
        <w:rPr>
          <w:sz w:val="28"/>
          <w:szCs w:val="28"/>
        </w:rPr>
      </w:pPr>
      <w:r w:rsidRPr="0031444C">
        <w:rPr>
          <w:b/>
          <w:sz w:val="28"/>
          <w:szCs w:val="28"/>
        </w:rPr>
        <w:lastRenderedPageBreak/>
        <w:t>Орташа жылдық су өтімі</w:t>
      </w:r>
      <w:r w:rsidRPr="0031444C">
        <w:rPr>
          <w:sz w:val="28"/>
          <w:szCs w:val="28"/>
        </w:rPr>
        <w:t xml:space="preserve"> (жылдық ағынды) – өзеннің су жинау алабындағы бір жыл ішіндегі тұстамадан ағып өткен судың мөлшері, м³/с бірліктерінде өлшенеді. Бұл көрсеткіш өзеннің су ресурстарының ұзақ мерзімді өзгерістерін бағалау үшін пайдаланылады.</w:t>
      </w:r>
    </w:p>
    <w:p w14:paraId="402BEB91" w14:textId="77777777" w:rsidR="0031444C" w:rsidRPr="0031444C" w:rsidRDefault="0031444C" w:rsidP="00A63576">
      <w:pPr>
        <w:ind w:firstLine="562"/>
        <w:jc w:val="both"/>
        <w:rPr>
          <w:sz w:val="28"/>
          <w:szCs w:val="28"/>
        </w:rPr>
      </w:pPr>
      <w:r w:rsidRPr="0031444C">
        <w:rPr>
          <w:b/>
          <w:sz w:val="28"/>
          <w:szCs w:val="28"/>
        </w:rPr>
        <w:t>Су ағыны</w:t>
      </w:r>
      <w:r w:rsidRPr="0031444C">
        <w:rPr>
          <w:sz w:val="28"/>
          <w:szCs w:val="28"/>
        </w:rPr>
        <w:t xml:space="preserve"> (Жоғарғы ағын) – бұл компонент көл немесе өзенге түсетін барлық су мөлшерін көрсетеді, оның ішінде жаңбыр, қардың еруі және жоғарыда орналасқан өзендерден немесе көлдерден келетін ағындар.</w:t>
      </w:r>
    </w:p>
    <w:p w14:paraId="6FF8F4B6" w14:textId="77777777" w:rsidR="0031444C" w:rsidRPr="0031444C" w:rsidRDefault="0031444C" w:rsidP="00A63576">
      <w:pPr>
        <w:ind w:firstLine="562"/>
        <w:jc w:val="both"/>
        <w:rPr>
          <w:sz w:val="28"/>
          <w:szCs w:val="28"/>
        </w:rPr>
      </w:pPr>
      <w:r w:rsidRPr="0031444C">
        <w:rPr>
          <w:b/>
          <w:sz w:val="28"/>
          <w:szCs w:val="28"/>
        </w:rPr>
        <w:t>Су ағымы</w:t>
      </w:r>
      <w:r w:rsidRPr="0031444C">
        <w:rPr>
          <w:sz w:val="28"/>
          <w:szCs w:val="28"/>
        </w:rPr>
        <w:t xml:space="preserve"> (Ағын) – бұл көл немесе өзеннен шығып жатқан су мөлшерін көрсетеді. Бұл компонент су ресурстарының қысқаруын немесе көбеюін анықтайды.</w:t>
      </w:r>
    </w:p>
    <w:p w14:paraId="3CD0DE8E" w14:textId="77777777" w:rsidR="0031444C" w:rsidRPr="0031444C" w:rsidRDefault="0031444C" w:rsidP="00A63576">
      <w:pPr>
        <w:ind w:firstLine="562"/>
        <w:jc w:val="both"/>
        <w:rPr>
          <w:sz w:val="28"/>
          <w:szCs w:val="28"/>
        </w:rPr>
      </w:pPr>
      <w:r w:rsidRPr="0031444C">
        <w:rPr>
          <w:b/>
          <w:sz w:val="28"/>
          <w:szCs w:val="28"/>
        </w:rPr>
        <w:t>Су жинау</w:t>
      </w:r>
      <w:r w:rsidRPr="0031444C">
        <w:rPr>
          <w:sz w:val="28"/>
          <w:szCs w:val="28"/>
        </w:rPr>
        <w:t xml:space="preserve"> (Инфильтрация және аккумуляция) – бұл компонент жердің су жинау қабілетін және жер асты су қоймаларына су мөлшерінің енуін көрсетеді.</w:t>
      </w:r>
    </w:p>
    <w:p w14:paraId="33F6D1EA" w14:textId="77777777" w:rsidR="0031444C" w:rsidRPr="0031444C" w:rsidRDefault="0031444C" w:rsidP="00A63576">
      <w:pPr>
        <w:ind w:firstLine="562"/>
        <w:jc w:val="both"/>
        <w:rPr>
          <w:sz w:val="28"/>
          <w:szCs w:val="28"/>
        </w:rPr>
      </w:pPr>
      <w:r w:rsidRPr="0031444C">
        <w:rPr>
          <w:b/>
          <w:sz w:val="28"/>
          <w:szCs w:val="28"/>
        </w:rPr>
        <w:t>Булану және транспирация (Эвапотранспирация)</w:t>
      </w:r>
      <w:r w:rsidRPr="0031444C">
        <w:rPr>
          <w:sz w:val="28"/>
          <w:szCs w:val="28"/>
        </w:rPr>
        <w:t xml:space="preserve"> – бұл процесс суда еріген су мен өсімдіктер арқылы жоғалатын суды қамтиды. Булану ашық су беттерінен, ал транспирация өсімдіктерден болады.</w:t>
      </w:r>
    </w:p>
    <w:p w14:paraId="1EDFE02B" w14:textId="77777777" w:rsidR="0031444C" w:rsidRPr="0031444C" w:rsidRDefault="0031444C" w:rsidP="00A63576">
      <w:pPr>
        <w:ind w:firstLine="562"/>
        <w:jc w:val="both"/>
        <w:rPr>
          <w:sz w:val="28"/>
          <w:szCs w:val="28"/>
        </w:rPr>
      </w:pPr>
      <w:r w:rsidRPr="0031444C">
        <w:rPr>
          <w:b/>
          <w:sz w:val="28"/>
          <w:szCs w:val="28"/>
        </w:rPr>
        <w:t>Су тасу</w:t>
      </w:r>
      <w:r w:rsidRPr="0031444C">
        <w:rPr>
          <w:sz w:val="28"/>
          <w:szCs w:val="28"/>
        </w:rPr>
        <w:t xml:space="preserve"> – өзен немесе көлдердегі судың жоғары деңгейі, оның жағалауға шығуы немесе үлкен көлемде ағып кетуі. Су тасу табиғи немесе адам әрекеттері нәтижесінде болуы мүмкін және экологиялық жүйелер мен инфрақұрылымдарға әсер етуі мүмкін.</w:t>
      </w:r>
    </w:p>
    <w:p w14:paraId="0DA78327" w14:textId="77777777" w:rsidR="0031444C" w:rsidRPr="007803F3" w:rsidRDefault="0031444C" w:rsidP="00A63576">
      <w:pPr>
        <w:ind w:firstLine="562"/>
        <w:jc w:val="both"/>
        <w:rPr>
          <w:sz w:val="28"/>
          <w:szCs w:val="28"/>
        </w:rPr>
      </w:pPr>
      <w:r w:rsidRPr="0031444C">
        <w:rPr>
          <w:b/>
          <w:sz w:val="28"/>
          <w:szCs w:val="28"/>
        </w:rPr>
        <w:t>Құрғақшылық</w:t>
      </w:r>
      <w:r w:rsidRPr="0031444C">
        <w:rPr>
          <w:sz w:val="28"/>
          <w:szCs w:val="28"/>
        </w:rPr>
        <w:t xml:space="preserve"> – белгілі бір уақыт аралығында жауын-шашынның немесе су ресурстарының жеткіліксіздігі нәтижесінде пайда болатын ұзақ мерзімді су тапшылығы. Құрғақшылық ауыл шаруашылығы, экологиялық жүйелер және су қорлары үшін күрделі мәселелер тудыруы мүмкін.</w:t>
      </w:r>
    </w:p>
    <w:p w14:paraId="6E5F251D" w14:textId="658F3D78" w:rsidR="007C39A7" w:rsidRDefault="009C5DB9" w:rsidP="00A63576">
      <w:pPr>
        <w:pStyle w:val="BodyText"/>
        <w:ind w:left="0" w:firstLine="562"/>
      </w:pPr>
      <w:r w:rsidRPr="009C5DB9">
        <w:rPr>
          <w:b/>
          <w:bCs/>
        </w:rPr>
        <w:t>Ғарыштық зерттеу</w:t>
      </w:r>
      <w:r>
        <w:t xml:space="preserve"> - </w:t>
      </w:r>
      <w:r w:rsidRPr="009C5DB9">
        <w:t>Жерді, Күн жүйесін және Ғаламды ғарыштық технологиялар арқылы зерттейтін ғылыми сала.</w:t>
      </w:r>
    </w:p>
    <w:p w14:paraId="6C9DC760" w14:textId="7755772B" w:rsidR="00FC0688" w:rsidRDefault="00FC0688" w:rsidP="00A63576">
      <w:pPr>
        <w:pStyle w:val="BodyText"/>
        <w:ind w:left="0" w:firstLine="562"/>
      </w:pPr>
      <w:r w:rsidRPr="00FC0688">
        <w:rPr>
          <w:b/>
          <w:bCs/>
        </w:rPr>
        <w:t>Жасанды жер серігі</w:t>
      </w:r>
      <w:r w:rsidRPr="00FC0688">
        <w:t xml:space="preserve"> – Жер орбитасына шығарылған, ғылыми-зерттеу, метеорологиялық, навигациялық және байланыс міндеттерін атқаратын ғарыштық аппарат.</w:t>
      </w:r>
    </w:p>
    <w:p w14:paraId="09F5D3EC" w14:textId="0BEF37E9" w:rsidR="009C5DB9" w:rsidRDefault="00CC329A" w:rsidP="00A63576">
      <w:pPr>
        <w:pStyle w:val="BodyText"/>
        <w:ind w:left="0" w:firstLine="562"/>
      </w:pPr>
      <w:r w:rsidRPr="00CC329A">
        <w:rPr>
          <w:b/>
          <w:bCs/>
        </w:rPr>
        <w:t xml:space="preserve">Карта – </w:t>
      </w:r>
      <w:r w:rsidRPr="00CC329A">
        <w:t>Жер бетінің немесе оның бөліктерінің шартты белгілермен және математикалық заңдылықтарға сай кішірейтілген графикалық бейнесі.</w:t>
      </w:r>
    </w:p>
    <w:p w14:paraId="5981A54C" w14:textId="77777777" w:rsidR="009C5DB9" w:rsidRDefault="009C5DB9" w:rsidP="00A63576">
      <w:pPr>
        <w:pStyle w:val="BodyText"/>
        <w:ind w:left="0" w:firstLine="562"/>
      </w:pPr>
    </w:p>
    <w:p w14:paraId="266A4E5F" w14:textId="77777777" w:rsidR="009C5DB9" w:rsidRDefault="009C5DB9" w:rsidP="00A63576">
      <w:pPr>
        <w:pStyle w:val="BodyText"/>
        <w:ind w:left="0" w:firstLine="562"/>
      </w:pPr>
    </w:p>
    <w:p w14:paraId="4D430CE6" w14:textId="77777777" w:rsidR="009C5DB9" w:rsidRDefault="009C5DB9" w:rsidP="00A63576">
      <w:pPr>
        <w:pStyle w:val="BodyText"/>
        <w:ind w:left="0" w:firstLine="562"/>
      </w:pPr>
    </w:p>
    <w:p w14:paraId="1CED0339" w14:textId="77777777" w:rsidR="009C5DB9" w:rsidRDefault="009C5DB9" w:rsidP="00A63576">
      <w:pPr>
        <w:pStyle w:val="BodyText"/>
        <w:ind w:left="0" w:firstLine="562"/>
      </w:pPr>
    </w:p>
    <w:p w14:paraId="081F944F" w14:textId="77777777" w:rsidR="009C5DB9" w:rsidRDefault="009C5DB9" w:rsidP="00A63576">
      <w:pPr>
        <w:pStyle w:val="BodyText"/>
        <w:ind w:left="0" w:firstLine="562"/>
      </w:pPr>
    </w:p>
    <w:p w14:paraId="35607C52" w14:textId="77777777" w:rsidR="009C5DB9" w:rsidRPr="00B13FA4" w:rsidRDefault="009C5DB9" w:rsidP="00A63576">
      <w:pPr>
        <w:pStyle w:val="BodyText"/>
        <w:ind w:left="0" w:firstLine="562"/>
      </w:pPr>
    </w:p>
    <w:p w14:paraId="4B4C6EA6" w14:textId="77777777" w:rsidR="00373275" w:rsidRPr="00B61CE2" w:rsidRDefault="00373275" w:rsidP="00A63576">
      <w:pPr>
        <w:pStyle w:val="Heading1"/>
        <w:ind w:left="0" w:firstLine="562"/>
      </w:pPr>
    </w:p>
    <w:p w14:paraId="2FBDCB90" w14:textId="77777777" w:rsidR="00373275" w:rsidRPr="00B61CE2" w:rsidRDefault="00373275" w:rsidP="00A63576">
      <w:pPr>
        <w:pStyle w:val="Heading1"/>
        <w:ind w:left="0" w:firstLine="562"/>
      </w:pPr>
    </w:p>
    <w:p w14:paraId="211156C2" w14:textId="77777777" w:rsidR="00373275" w:rsidRPr="00B61CE2" w:rsidRDefault="00373275" w:rsidP="00A63576">
      <w:pPr>
        <w:pStyle w:val="Heading1"/>
        <w:ind w:left="0" w:firstLine="562"/>
      </w:pPr>
    </w:p>
    <w:p w14:paraId="0A7BCE25" w14:textId="4AA016CA" w:rsidR="00373275" w:rsidRPr="00C87775" w:rsidRDefault="0048361F" w:rsidP="0048361F">
      <w:pPr>
        <w:widowControl/>
        <w:autoSpaceDE/>
        <w:autoSpaceDN/>
        <w:spacing w:after="160" w:line="259" w:lineRule="auto"/>
        <w:rPr>
          <w:b/>
          <w:bCs/>
          <w:sz w:val="28"/>
          <w:szCs w:val="28"/>
        </w:rPr>
      </w:pPr>
      <w:r>
        <w:br w:type="page"/>
      </w:r>
    </w:p>
    <w:p w14:paraId="531FC158" w14:textId="313A1856" w:rsidR="007C39A7" w:rsidRDefault="007C39A7" w:rsidP="00A63576">
      <w:pPr>
        <w:pStyle w:val="Heading1"/>
        <w:ind w:left="0" w:firstLine="562"/>
      </w:pPr>
      <w:r w:rsidRPr="00222826">
        <w:lastRenderedPageBreak/>
        <w:t>Қ</w:t>
      </w:r>
      <w:bookmarkStart w:id="3" w:name="қысқартулар"/>
      <w:bookmarkEnd w:id="3"/>
      <w:r w:rsidRPr="00222826">
        <w:t>ЫСҚАРТУЛАР</w:t>
      </w:r>
      <w:r w:rsidRPr="00222826">
        <w:rPr>
          <w:spacing w:val="-4"/>
        </w:rPr>
        <w:t xml:space="preserve"> </w:t>
      </w:r>
      <w:r w:rsidRPr="00222826">
        <w:t>МЕН</w:t>
      </w:r>
      <w:r w:rsidRPr="00222826">
        <w:rPr>
          <w:spacing w:val="-3"/>
        </w:rPr>
        <w:t xml:space="preserve"> </w:t>
      </w:r>
      <w:r w:rsidRPr="00222826">
        <w:t>БЕЛГІЛЕУЛЕР</w:t>
      </w:r>
    </w:p>
    <w:p w14:paraId="044937E5" w14:textId="77777777" w:rsidR="007C39A7" w:rsidRDefault="007C39A7" w:rsidP="00A63576">
      <w:pPr>
        <w:pStyle w:val="Heading1"/>
        <w:ind w:left="0" w:firstLine="562"/>
      </w:pPr>
    </w:p>
    <w:p w14:paraId="6B122778" w14:textId="77777777" w:rsidR="007C39A7" w:rsidRPr="00222826" w:rsidRDefault="007C39A7" w:rsidP="00A63576">
      <w:pPr>
        <w:pStyle w:val="Heading1"/>
        <w:ind w:left="0" w:firstLine="562"/>
        <w:rPr>
          <w:b w:val="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615"/>
        <w:gridCol w:w="7933"/>
      </w:tblGrid>
      <w:tr w:rsidR="007C39A7" w:rsidRPr="000339B4" w14:paraId="785A7D4F" w14:textId="77777777" w:rsidTr="0048361F">
        <w:trPr>
          <w:trHeight w:val="315"/>
        </w:trPr>
        <w:tc>
          <w:tcPr>
            <w:tcW w:w="1615" w:type="dxa"/>
          </w:tcPr>
          <w:p w14:paraId="328123E0" w14:textId="77777777" w:rsidR="007C39A7" w:rsidRPr="000339B4" w:rsidRDefault="007C39A7" w:rsidP="0048361F">
            <w:pPr>
              <w:pStyle w:val="TableParagraph"/>
              <w:spacing w:line="240" w:lineRule="auto"/>
              <w:rPr>
                <w:bCs/>
                <w:sz w:val="28"/>
                <w:szCs w:val="28"/>
              </w:rPr>
            </w:pPr>
            <w:r w:rsidRPr="000339B4">
              <w:rPr>
                <w:bCs/>
                <w:sz w:val="28"/>
                <w:szCs w:val="28"/>
              </w:rPr>
              <w:t>%</w:t>
            </w:r>
          </w:p>
        </w:tc>
        <w:tc>
          <w:tcPr>
            <w:tcW w:w="7933" w:type="dxa"/>
          </w:tcPr>
          <w:p w14:paraId="1F4A16D4" w14:textId="77777777" w:rsidR="007C39A7" w:rsidRPr="000339B4" w:rsidRDefault="007C39A7" w:rsidP="0048361F">
            <w:pPr>
              <w:pStyle w:val="TableParagraph"/>
              <w:spacing w:line="240" w:lineRule="auto"/>
              <w:jc w:val="both"/>
              <w:rPr>
                <w:bCs/>
                <w:sz w:val="28"/>
                <w:szCs w:val="28"/>
              </w:rPr>
            </w:pPr>
            <w:r w:rsidRPr="000339B4">
              <w:rPr>
                <w:bCs/>
                <w:sz w:val="28"/>
                <w:szCs w:val="28"/>
              </w:rPr>
              <w:t>Пайыз</w:t>
            </w:r>
          </w:p>
        </w:tc>
      </w:tr>
      <w:tr w:rsidR="007C39A7" w:rsidRPr="000339B4" w14:paraId="1A815E63" w14:textId="77777777" w:rsidTr="0048361F">
        <w:trPr>
          <w:trHeight w:val="322"/>
        </w:trPr>
        <w:tc>
          <w:tcPr>
            <w:tcW w:w="1615" w:type="dxa"/>
          </w:tcPr>
          <w:p w14:paraId="428625AD" w14:textId="77777777" w:rsidR="007C39A7" w:rsidRPr="000339B4" w:rsidRDefault="007C39A7" w:rsidP="0048361F">
            <w:pPr>
              <w:pStyle w:val="TableParagraph"/>
              <w:spacing w:line="240" w:lineRule="auto"/>
              <w:rPr>
                <w:bCs/>
                <w:sz w:val="28"/>
                <w:szCs w:val="28"/>
                <w:vertAlign w:val="superscript"/>
              </w:rPr>
            </w:pPr>
            <w:r w:rsidRPr="000339B4">
              <w:rPr>
                <w:bCs/>
                <w:sz w:val="28"/>
                <w:szCs w:val="28"/>
                <w:vertAlign w:val="superscript"/>
              </w:rPr>
              <w:t>0</w:t>
            </w:r>
            <w:r w:rsidRPr="000339B4">
              <w:rPr>
                <w:bCs/>
                <w:sz w:val="28"/>
                <w:szCs w:val="28"/>
              </w:rPr>
              <w:t>С</w:t>
            </w:r>
          </w:p>
        </w:tc>
        <w:tc>
          <w:tcPr>
            <w:tcW w:w="7933" w:type="dxa"/>
          </w:tcPr>
          <w:p w14:paraId="2F603FEE" w14:textId="77777777" w:rsidR="007C39A7" w:rsidRPr="000339B4" w:rsidRDefault="007C39A7" w:rsidP="0048361F">
            <w:pPr>
              <w:pStyle w:val="TableParagraph"/>
              <w:spacing w:line="240" w:lineRule="auto"/>
              <w:jc w:val="both"/>
              <w:rPr>
                <w:bCs/>
                <w:sz w:val="28"/>
                <w:szCs w:val="28"/>
              </w:rPr>
            </w:pPr>
            <w:r w:rsidRPr="000339B4">
              <w:rPr>
                <w:bCs/>
                <w:sz w:val="28"/>
                <w:szCs w:val="28"/>
              </w:rPr>
              <w:t>градус Цельсий</w:t>
            </w:r>
          </w:p>
        </w:tc>
      </w:tr>
      <w:tr w:rsidR="007C39A7" w:rsidRPr="000339B4" w14:paraId="2B662020" w14:textId="77777777" w:rsidTr="0048361F">
        <w:trPr>
          <w:trHeight w:val="322"/>
        </w:trPr>
        <w:tc>
          <w:tcPr>
            <w:tcW w:w="1615" w:type="dxa"/>
          </w:tcPr>
          <w:p w14:paraId="700EB608" w14:textId="7D3F5187" w:rsidR="007C39A7" w:rsidRPr="000339B4" w:rsidRDefault="00370389" w:rsidP="0048361F">
            <w:pPr>
              <w:pStyle w:val="TableParagraph"/>
              <w:spacing w:line="240" w:lineRule="auto"/>
              <w:rPr>
                <w:bCs/>
                <w:sz w:val="28"/>
                <w:szCs w:val="28"/>
              </w:rPr>
            </w:pPr>
            <w:r w:rsidRPr="000339B4">
              <w:rPr>
                <w:bCs/>
                <w:sz w:val="28"/>
                <w:szCs w:val="28"/>
              </w:rPr>
              <w:t>а.</w:t>
            </w:r>
          </w:p>
        </w:tc>
        <w:tc>
          <w:tcPr>
            <w:tcW w:w="7933" w:type="dxa"/>
          </w:tcPr>
          <w:p w14:paraId="7F6A4857" w14:textId="66D8A200" w:rsidR="007C39A7" w:rsidRPr="000339B4" w:rsidRDefault="00370389" w:rsidP="0048361F">
            <w:pPr>
              <w:pStyle w:val="TableParagraph"/>
              <w:spacing w:line="240" w:lineRule="auto"/>
              <w:jc w:val="both"/>
              <w:rPr>
                <w:bCs/>
                <w:sz w:val="28"/>
                <w:szCs w:val="28"/>
              </w:rPr>
            </w:pPr>
            <w:r w:rsidRPr="000339B4">
              <w:rPr>
                <w:bCs/>
                <w:sz w:val="28"/>
                <w:szCs w:val="28"/>
              </w:rPr>
              <w:t>ауыл</w:t>
            </w:r>
          </w:p>
        </w:tc>
      </w:tr>
      <w:tr w:rsidR="007C39A7" w:rsidRPr="000339B4" w14:paraId="171633EB" w14:textId="77777777" w:rsidTr="0048361F">
        <w:trPr>
          <w:trHeight w:val="322"/>
        </w:trPr>
        <w:tc>
          <w:tcPr>
            <w:tcW w:w="1615" w:type="dxa"/>
          </w:tcPr>
          <w:p w14:paraId="1D3306D1" w14:textId="77777777" w:rsidR="007C39A7" w:rsidRPr="000339B4" w:rsidRDefault="007C39A7" w:rsidP="0048361F">
            <w:pPr>
              <w:pStyle w:val="TableParagraph"/>
              <w:spacing w:line="240" w:lineRule="auto"/>
              <w:rPr>
                <w:bCs/>
                <w:sz w:val="28"/>
                <w:szCs w:val="28"/>
              </w:rPr>
            </w:pPr>
            <w:r w:rsidRPr="000339B4">
              <w:rPr>
                <w:bCs/>
                <w:sz w:val="28"/>
                <w:szCs w:val="28"/>
              </w:rPr>
              <w:t>БҰҰ</w:t>
            </w:r>
          </w:p>
        </w:tc>
        <w:tc>
          <w:tcPr>
            <w:tcW w:w="7933" w:type="dxa"/>
          </w:tcPr>
          <w:p w14:paraId="49993F17" w14:textId="77777777" w:rsidR="007C39A7" w:rsidRPr="000339B4" w:rsidRDefault="007C39A7" w:rsidP="0048361F">
            <w:pPr>
              <w:pStyle w:val="TableParagraph"/>
              <w:spacing w:line="240" w:lineRule="auto"/>
              <w:jc w:val="both"/>
              <w:rPr>
                <w:bCs/>
                <w:sz w:val="28"/>
                <w:szCs w:val="28"/>
              </w:rPr>
            </w:pPr>
            <w:r w:rsidRPr="000339B4">
              <w:rPr>
                <w:bCs/>
                <w:sz w:val="28"/>
                <w:szCs w:val="28"/>
              </w:rPr>
              <w:t>Біріккен Ұлттар Ұйымы</w:t>
            </w:r>
          </w:p>
        </w:tc>
      </w:tr>
      <w:tr w:rsidR="007C39A7" w:rsidRPr="000339B4" w14:paraId="2C78F45A" w14:textId="77777777" w:rsidTr="0048361F">
        <w:trPr>
          <w:trHeight w:val="322"/>
        </w:trPr>
        <w:tc>
          <w:tcPr>
            <w:tcW w:w="1615" w:type="dxa"/>
          </w:tcPr>
          <w:p w14:paraId="49D27AB0" w14:textId="77777777" w:rsidR="007C39A7" w:rsidRPr="000339B4" w:rsidRDefault="007C39A7" w:rsidP="0048361F">
            <w:pPr>
              <w:pStyle w:val="TableParagraph"/>
              <w:spacing w:line="240" w:lineRule="auto"/>
              <w:rPr>
                <w:bCs/>
                <w:sz w:val="28"/>
                <w:szCs w:val="28"/>
              </w:rPr>
            </w:pPr>
            <w:r w:rsidRPr="000339B4">
              <w:rPr>
                <w:bCs/>
                <w:sz w:val="28"/>
                <w:szCs w:val="28"/>
              </w:rPr>
              <w:t>ГАЖ</w:t>
            </w:r>
          </w:p>
        </w:tc>
        <w:tc>
          <w:tcPr>
            <w:tcW w:w="7933" w:type="dxa"/>
          </w:tcPr>
          <w:p w14:paraId="2AB9943F" w14:textId="6323D7A8" w:rsidR="007C39A7" w:rsidRPr="000339B4" w:rsidRDefault="00200CA6" w:rsidP="0048361F">
            <w:pPr>
              <w:pStyle w:val="TableParagraph"/>
              <w:spacing w:line="240" w:lineRule="auto"/>
              <w:jc w:val="both"/>
              <w:rPr>
                <w:bCs/>
                <w:sz w:val="28"/>
                <w:szCs w:val="28"/>
              </w:rPr>
            </w:pPr>
            <w:r w:rsidRPr="000339B4">
              <w:rPr>
                <w:bCs/>
                <w:sz w:val="28"/>
                <w:szCs w:val="28"/>
              </w:rPr>
              <w:t>Г</w:t>
            </w:r>
            <w:r w:rsidR="007C39A7" w:rsidRPr="000339B4">
              <w:rPr>
                <w:bCs/>
                <w:sz w:val="28"/>
                <w:szCs w:val="28"/>
              </w:rPr>
              <w:t>еографиялық ақпараттық жүйелер</w:t>
            </w:r>
          </w:p>
        </w:tc>
      </w:tr>
      <w:tr w:rsidR="007C39A7" w:rsidRPr="000339B4" w14:paraId="1A6B8DDD" w14:textId="77777777" w:rsidTr="0048361F">
        <w:trPr>
          <w:trHeight w:val="322"/>
        </w:trPr>
        <w:tc>
          <w:tcPr>
            <w:tcW w:w="1615" w:type="dxa"/>
          </w:tcPr>
          <w:p w14:paraId="3742F4C4" w14:textId="231AE2AA" w:rsidR="007C39A7" w:rsidRPr="000339B4" w:rsidRDefault="00EE3141" w:rsidP="0048361F">
            <w:pPr>
              <w:pStyle w:val="TableParagraph"/>
              <w:spacing w:line="240" w:lineRule="auto"/>
              <w:rPr>
                <w:bCs/>
                <w:sz w:val="28"/>
                <w:szCs w:val="28"/>
              </w:rPr>
            </w:pPr>
            <w:r w:rsidRPr="000339B4">
              <w:rPr>
                <w:bCs/>
                <w:sz w:val="28"/>
                <w:szCs w:val="28"/>
              </w:rPr>
              <w:t>ТДМ</w:t>
            </w:r>
          </w:p>
        </w:tc>
        <w:tc>
          <w:tcPr>
            <w:tcW w:w="7933" w:type="dxa"/>
          </w:tcPr>
          <w:p w14:paraId="1EB4D567" w14:textId="3FB21300" w:rsidR="007C39A7" w:rsidRPr="000339B4" w:rsidRDefault="00EE3141" w:rsidP="0048361F">
            <w:pPr>
              <w:pStyle w:val="TableParagraph"/>
              <w:spacing w:line="240" w:lineRule="auto"/>
              <w:jc w:val="both"/>
              <w:rPr>
                <w:bCs/>
                <w:sz w:val="28"/>
                <w:szCs w:val="28"/>
              </w:rPr>
            </w:pPr>
            <w:r w:rsidRPr="000339B4">
              <w:rPr>
                <w:bCs/>
                <w:sz w:val="28"/>
                <w:szCs w:val="28"/>
              </w:rPr>
              <w:t>Тұрақты даму мақсаттары</w:t>
            </w:r>
          </w:p>
        </w:tc>
      </w:tr>
      <w:tr w:rsidR="007C39A7" w:rsidRPr="000339B4" w14:paraId="01B6620B" w14:textId="77777777" w:rsidTr="0048361F">
        <w:trPr>
          <w:trHeight w:val="322"/>
        </w:trPr>
        <w:tc>
          <w:tcPr>
            <w:tcW w:w="1615" w:type="dxa"/>
          </w:tcPr>
          <w:p w14:paraId="2B2E08AA" w14:textId="1CFA0B9F" w:rsidR="007C39A7" w:rsidRPr="000339B4" w:rsidRDefault="007C39A7" w:rsidP="0048361F">
            <w:pPr>
              <w:pStyle w:val="TableParagraph"/>
              <w:spacing w:line="240" w:lineRule="auto"/>
              <w:rPr>
                <w:bCs/>
                <w:sz w:val="28"/>
                <w:szCs w:val="28"/>
              </w:rPr>
            </w:pPr>
            <w:r w:rsidRPr="000339B4">
              <w:rPr>
                <w:bCs/>
                <w:sz w:val="28"/>
                <w:szCs w:val="28"/>
              </w:rPr>
              <w:t>Ж</w:t>
            </w:r>
            <w:r w:rsidR="0092499C" w:rsidRPr="000339B4">
              <w:rPr>
                <w:bCs/>
                <w:sz w:val="28"/>
                <w:szCs w:val="28"/>
              </w:rPr>
              <w:t>ҚЗ</w:t>
            </w:r>
          </w:p>
        </w:tc>
        <w:tc>
          <w:tcPr>
            <w:tcW w:w="7933" w:type="dxa"/>
          </w:tcPr>
          <w:p w14:paraId="200F3023" w14:textId="613FF47D" w:rsidR="007C39A7" w:rsidRPr="000339B4" w:rsidRDefault="00142187" w:rsidP="0048361F">
            <w:pPr>
              <w:pStyle w:val="TableParagraph"/>
              <w:spacing w:line="240" w:lineRule="auto"/>
              <w:jc w:val="both"/>
              <w:rPr>
                <w:bCs/>
                <w:sz w:val="28"/>
                <w:szCs w:val="28"/>
              </w:rPr>
            </w:pPr>
            <w:r>
              <w:rPr>
                <w:bCs/>
                <w:sz w:val="28"/>
                <w:szCs w:val="28"/>
              </w:rPr>
              <w:t>Ж</w:t>
            </w:r>
            <w:r w:rsidRPr="00C87775">
              <w:rPr>
                <w:bCs/>
                <w:sz w:val="28"/>
                <w:szCs w:val="28"/>
              </w:rPr>
              <w:t>ерді қашықтықтан зондтау</w:t>
            </w:r>
          </w:p>
        </w:tc>
      </w:tr>
      <w:tr w:rsidR="007C39A7" w:rsidRPr="000339B4" w14:paraId="0F3DE528" w14:textId="77777777" w:rsidTr="0048361F">
        <w:trPr>
          <w:trHeight w:val="322"/>
        </w:trPr>
        <w:tc>
          <w:tcPr>
            <w:tcW w:w="1615" w:type="dxa"/>
          </w:tcPr>
          <w:p w14:paraId="4CDC03BB" w14:textId="55C87214" w:rsidR="007C39A7" w:rsidRPr="000339B4" w:rsidRDefault="006C6101" w:rsidP="0048361F">
            <w:pPr>
              <w:pStyle w:val="TableParagraph"/>
              <w:spacing w:line="240" w:lineRule="auto"/>
              <w:rPr>
                <w:bCs/>
                <w:sz w:val="28"/>
                <w:szCs w:val="28"/>
              </w:rPr>
            </w:pPr>
            <w:r w:rsidRPr="000339B4">
              <w:rPr>
                <w:bCs/>
                <w:sz w:val="28"/>
                <w:szCs w:val="28"/>
              </w:rPr>
              <w:t>КӨҮСТ</w:t>
            </w:r>
          </w:p>
        </w:tc>
        <w:tc>
          <w:tcPr>
            <w:tcW w:w="7933" w:type="dxa"/>
          </w:tcPr>
          <w:p w14:paraId="2F87FE92" w14:textId="7A9729CE" w:rsidR="007C39A7" w:rsidRPr="000339B4" w:rsidRDefault="006C6101" w:rsidP="0048361F">
            <w:pPr>
              <w:pStyle w:val="TableParagraph"/>
              <w:spacing w:line="240" w:lineRule="auto"/>
              <w:jc w:val="both"/>
              <w:rPr>
                <w:bCs/>
                <w:sz w:val="28"/>
                <w:szCs w:val="28"/>
              </w:rPr>
            </w:pPr>
            <w:r w:rsidRPr="000339B4">
              <w:rPr>
                <w:bCs/>
                <w:sz w:val="28"/>
                <w:szCs w:val="28"/>
              </w:rPr>
              <w:t xml:space="preserve">Климаттың өзгеруі жөніндегі үкіметаралық сарапшылар </w:t>
            </w:r>
            <w:r w:rsidR="0048361F" w:rsidRPr="0048361F">
              <w:rPr>
                <w:bCs/>
                <w:sz w:val="28"/>
                <w:szCs w:val="28"/>
              </w:rPr>
              <w:t xml:space="preserve"> </w:t>
            </w:r>
            <w:r w:rsidRPr="000339B4">
              <w:rPr>
                <w:bCs/>
                <w:sz w:val="28"/>
                <w:szCs w:val="28"/>
              </w:rPr>
              <w:t>тобы</w:t>
            </w:r>
          </w:p>
        </w:tc>
      </w:tr>
      <w:tr w:rsidR="007C39A7" w:rsidRPr="000339B4" w14:paraId="143A1CF9" w14:textId="77777777" w:rsidTr="0048361F">
        <w:trPr>
          <w:trHeight w:val="322"/>
        </w:trPr>
        <w:tc>
          <w:tcPr>
            <w:tcW w:w="1615" w:type="dxa"/>
          </w:tcPr>
          <w:p w14:paraId="548CF942" w14:textId="77777777" w:rsidR="007C39A7" w:rsidRPr="000339B4" w:rsidRDefault="007C39A7" w:rsidP="0048361F">
            <w:pPr>
              <w:pStyle w:val="TableParagraph"/>
              <w:spacing w:line="240" w:lineRule="auto"/>
              <w:rPr>
                <w:bCs/>
                <w:sz w:val="28"/>
                <w:szCs w:val="28"/>
              </w:rPr>
            </w:pPr>
            <w:r w:rsidRPr="000339B4">
              <w:rPr>
                <w:bCs/>
                <w:sz w:val="28"/>
                <w:szCs w:val="28"/>
              </w:rPr>
              <w:t>км</w:t>
            </w:r>
            <w:r w:rsidRPr="000339B4">
              <w:rPr>
                <w:bCs/>
                <w:sz w:val="28"/>
                <w:szCs w:val="28"/>
                <w:vertAlign w:val="superscript"/>
              </w:rPr>
              <w:t>2</w:t>
            </w:r>
          </w:p>
        </w:tc>
        <w:tc>
          <w:tcPr>
            <w:tcW w:w="7933" w:type="dxa"/>
          </w:tcPr>
          <w:p w14:paraId="3F434EFD" w14:textId="77777777" w:rsidR="007C39A7" w:rsidRPr="000339B4" w:rsidRDefault="007C39A7" w:rsidP="0048361F">
            <w:pPr>
              <w:pStyle w:val="TableParagraph"/>
              <w:spacing w:line="240" w:lineRule="auto"/>
              <w:jc w:val="both"/>
              <w:rPr>
                <w:bCs/>
                <w:sz w:val="28"/>
                <w:szCs w:val="28"/>
              </w:rPr>
            </w:pPr>
            <w:r w:rsidRPr="000339B4">
              <w:rPr>
                <w:bCs/>
                <w:sz w:val="28"/>
                <w:szCs w:val="28"/>
              </w:rPr>
              <w:t>шаршы километр</w:t>
            </w:r>
          </w:p>
        </w:tc>
      </w:tr>
      <w:tr w:rsidR="007C39A7" w:rsidRPr="000339B4" w14:paraId="667F3511" w14:textId="77777777" w:rsidTr="0048361F">
        <w:trPr>
          <w:trHeight w:val="322"/>
        </w:trPr>
        <w:tc>
          <w:tcPr>
            <w:tcW w:w="1615" w:type="dxa"/>
          </w:tcPr>
          <w:p w14:paraId="147646DD" w14:textId="77777777" w:rsidR="007C39A7" w:rsidRPr="000339B4" w:rsidRDefault="007C39A7" w:rsidP="0048361F">
            <w:pPr>
              <w:pStyle w:val="TableParagraph"/>
              <w:spacing w:line="240" w:lineRule="auto"/>
              <w:rPr>
                <w:bCs/>
                <w:sz w:val="28"/>
                <w:szCs w:val="28"/>
              </w:rPr>
            </w:pPr>
            <w:r w:rsidRPr="000339B4">
              <w:rPr>
                <w:bCs/>
                <w:sz w:val="28"/>
                <w:szCs w:val="28"/>
              </w:rPr>
              <w:t>м</w:t>
            </w:r>
          </w:p>
        </w:tc>
        <w:tc>
          <w:tcPr>
            <w:tcW w:w="7933" w:type="dxa"/>
          </w:tcPr>
          <w:p w14:paraId="18894DED" w14:textId="77777777" w:rsidR="007C39A7" w:rsidRPr="000339B4" w:rsidRDefault="007C39A7" w:rsidP="0048361F">
            <w:pPr>
              <w:pStyle w:val="TableParagraph"/>
              <w:spacing w:line="240" w:lineRule="auto"/>
              <w:jc w:val="both"/>
              <w:rPr>
                <w:bCs/>
                <w:sz w:val="28"/>
                <w:szCs w:val="28"/>
              </w:rPr>
            </w:pPr>
            <w:r w:rsidRPr="000339B4">
              <w:rPr>
                <w:bCs/>
                <w:sz w:val="28"/>
                <w:szCs w:val="28"/>
              </w:rPr>
              <w:t>метр</w:t>
            </w:r>
          </w:p>
        </w:tc>
      </w:tr>
      <w:tr w:rsidR="007C39A7" w:rsidRPr="000339B4" w14:paraId="67A7D2A3" w14:textId="77777777" w:rsidTr="0048361F">
        <w:trPr>
          <w:trHeight w:val="322"/>
        </w:trPr>
        <w:tc>
          <w:tcPr>
            <w:tcW w:w="1615" w:type="dxa"/>
          </w:tcPr>
          <w:p w14:paraId="3923C151" w14:textId="77777777" w:rsidR="007C39A7" w:rsidRPr="000339B4" w:rsidRDefault="007C39A7" w:rsidP="0048361F">
            <w:pPr>
              <w:pStyle w:val="TableParagraph"/>
              <w:spacing w:line="240" w:lineRule="auto"/>
              <w:rPr>
                <w:bCs/>
                <w:sz w:val="28"/>
                <w:szCs w:val="28"/>
              </w:rPr>
            </w:pPr>
            <w:r w:rsidRPr="000339B4">
              <w:rPr>
                <w:bCs/>
                <w:sz w:val="28"/>
                <w:szCs w:val="28"/>
              </w:rPr>
              <w:t>м</w:t>
            </w:r>
            <w:r w:rsidRPr="000339B4">
              <w:rPr>
                <w:bCs/>
                <w:sz w:val="28"/>
                <w:szCs w:val="28"/>
                <w:vertAlign w:val="superscript"/>
              </w:rPr>
              <w:t>3</w:t>
            </w:r>
          </w:p>
        </w:tc>
        <w:tc>
          <w:tcPr>
            <w:tcW w:w="7933" w:type="dxa"/>
          </w:tcPr>
          <w:p w14:paraId="2BBC08BC" w14:textId="77777777" w:rsidR="007C39A7" w:rsidRPr="000339B4" w:rsidRDefault="007C39A7" w:rsidP="0048361F">
            <w:pPr>
              <w:pStyle w:val="TableParagraph"/>
              <w:spacing w:line="240" w:lineRule="auto"/>
              <w:jc w:val="both"/>
              <w:rPr>
                <w:bCs/>
                <w:sz w:val="28"/>
                <w:szCs w:val="28"/>
              </w:rPr>
            </w:pPr>
            <w:r w:rsidRPr="000339B4">
              <w:rPr>
                <w:bCs/>
                <w:sz w:val="28"/>
                <w:szCs w:val="28"/>
              </w:rPr>
              <w:t>текше метр</w:t>
            </w:r>
          </w:p>
        </w:tc>
      </w:tr>
      <w:tr w:rsidR="007C39A7" w:rsidRPr="000339B4" w14:paraId="3EF23FDE" w14:textId="77777777" w:rsidTr="0048361F">
        <w:trPr>
          <w:trHeight w:val="322"/>
        </w:trPr>
        <w:tc>
          <w:tcPr>
            <w:tcW w:w="1615" w:type="dxa"/>
          </w:tcPr>
          <w:p w14:paraId="2C4895DA" w14:textId="77777777" w:rsidR="007C39A7" w:rsidRPr="000339B4" w:rsidRDefault="007C39A7" w:rsidP="0048361F">
            <w:pPr>
              <w:pStyle w:val="TableParagraph"/>
              <w:spacing w:line="240" w:lineRule="auto"/>
              <w:rPr>
                <w:bCs/>
                <w:sz w:val="28"/>
                <w:szCs w:val="28"/>
              </w:rPr>
            </w:pPr>
            <w:r w:rsidRPr="000339B4">
              <w:rPr>
                <w:bCs/>
                <w:sz w:val="28"/>
                <w:szCs w:val="28"/>
              </w:rPr>
              <w:t>млн</w:t>
            </w:r>
          </w:p>
        </w:tc>
        <w:tc>
          <w:tcPr>
            <w:tcW w:w="7933" w:type="dxa"/>
          </w:tcPr>
          <w:p w14:paraId="77A98F7A" w14:textId="77777777" w:rsidR="007C39A7" w:rsidRPr="000339B4" w:rsidRDefault="007C39A7" w:rsidP="0048361F">
            <w:pPr>
              <w:pStyle w:val="TableParagraph"/>
              <w:spacing w:line="240" w:lineRule="auto"/>
              <w:jc w:val="both"/>
              <w:rPr>
                <w:bCs/>
                <w:sz w:val="28"/>
                <w:szCs w:val="28"/>
              </w:rPr>
            </w:pPr>
            <w:r w:rsidRPr="000339B4">
              <w:rPr>
                <w:bCs/>
                <w:sz w:val="28"/>
                <w:szCs w:val="28"/>
              </w:rPr>
              <w:t>миллион</w:t>
            </w:r>
          </w:p>
        </w:tc>
      </w:tr>
      <w:tr w:rsidR="007C39A7" w:rsidRPr="000339B4" w14:paraId="546BAADE" w14:textId="77777777" w:rsidTr="0048361F">
        <w:trPr>
          <w:trHeight w:val="322"/>
        </w:trPr>
        <w:tc>
          <w:tcPr>
            <w:tcW w:w="1615" w:type="dxa"/>
          </w:tcPr>
          <w:p w14:paraId="6E890DEC" w14:textId="77777777" w:rsidR="007C39A7" w:rsidRPr="000339B4" w:rsidRDefault="007C39A7" w:rsidP="0048361F">
            <w:pPr>
              <w:pStyle w:val="TableParagraph"/>
              <w:spacing w:line="240" w:lineRule="auto"/>
              <w:rPr>
                <w:bCs/>
                <w:sz w:val="28"/>
                <w:szCs w:val="28"/>
              </w:rPr>
            </w:pPr>
            <w:r w:rsidRPr="000339B4">
              <w:rPr>
                <w:bCs/>
                <w:sz w:val="28"/>
                <w:szCs w:val="28"/>
              </w:rPr>
              <w:t>МО</w:t>
            </w:r>
          </w:p>
        </w:tc>
        <w:tc>
          <w:tcPr>
            <w:tcW w:w="7933" w:type="dxa"/>
          </w:tcPr>
          <w:p w14:paraId="1AE8149E" w14:textId="77777777" w:rsidR="007C39A7" w:rsidRPr="000339B4" w:rsidRDefault="007C39A7" w:rsidP="0048361F">
            <w:pPr>
              <w:pStyle w:val="TableParagraph"/>
              <w:spacing w:line="240" w:lineRule="auto"/>
              <w:jc w:val="both"/>
              <w:rPr>
                <w:bCs/>
                <w:sz w:val="28"/>
                <w:szCs w:val="28"/>
              </w:rPr>
            </w:pPr>
            <w:r w:rsidRPr="000339B4">
              <w:rPr>
                <w:bCs/>
                <w:sz w:val="28"/>
                <w:szCs w:val="28"/>
              </w:rPr>
              <w:t>машиналық оқыту</w:t>
            </w:r>
          </w:p>
        </w:tc>
      </w:tr>
      <w:tr w:rsidR="007C39A7" w:rsidRPr="000339B4" w14:paraId="79CF5717" w14:textId="77777777" w:rsidTr="0048361F">
        <w:trPr>
          <w:trHeight w:val="322"/>
        </w:trPr>
        <w:tc>
          <w:tcPr>
            <w:tcW w:w="1615" w:type="dxa"/>
          </w:tcPr>
          <w:p w14:paraId="4186ECB3" w14:textId="116E0789" w:rsidR="007C39A7" w:rsidRPr="000339B4" w:rsidRDefault="00F00DAA" w:rsidP="0048361F">
            <w:pPr>
              <w:pStyle w:val="TableParagraph"/>
              <w:spacing w:line="240" w:lineRule="auto"/>
              <w:rPr>
                <w:bCs/>
                <w:sz w:val="28"/>
                <w:szCs w:val="28"/>
              </w:rPr>
            </w:pPr>
            <w:r w:rsidRPr="000339B4">
              <w:rPr>
                <w:bCs/>
                <w:sz w:val="28"/>
                <w:szCs w:val="28"/>
              </w:rPr>
              <w:t>ж.</w:t>
            </w:r>
          </w:p>
        </w:tc>
        <w:tc>
          <w:tcPr>
            <w:tcW w:w="7933" w:type="dxa"/>
          </w:tcPr>
          <w:p w14:paraId="018F8433" w14:textId="0C26DED3" w:rsidR="005E1BB9" w:rsidRPr="000339B4" w:rsidRDefault="00F00DAA" w:rsidP="0048361F">
            <w:pPr>
              <w:pStyle w:val="TableParagraph"/>
              <w:spacing w:line="240" w:lineRule="auto"/>
              <w:jc w:val="both"/>
              <w:rPr>
                <w:bCs/>
                <w:sz w:val="28"/>
                <w:szCs w:val="28"/>
              </w:rPr>
            </w:pPr>
            <w:r w:rsidRPr="000339B4">
              <w:rPr>
                <w:bCs/>
                <w:sz w:val="28"/>
                <w:szCs w:val="28"/>
              </w:rPr>
              <w:t>жыл</w:t>
            </w:r>
          </w:p>
        </w:tc>
      </w:tr>
      <w:tr w:rsidR="00370389" w:rsidRPr="000339B4" w14:paraId="1098CDA2" w14:textId="77777777" w:rsidTr="0048361F">
        <w:trPr>
          <w:trHeight w:val="322"/>
        </w:trPr>
        <w:tc>
          <w:tcPr>
            <w:tcW w:w="1615" w:type="dxa"/>
          </w:tcPr>
          <w:p w14:paraId="48D4F039" w14:textId="2BA1CFE2" w:rsidR="00370389" w:rsidRPr="000339B4" w:rsidRDefault="00370389" w:rsidP="0048361F">
            <w:pPr>
              <w:pStyle w:val="TableParagraph"/>
              <w:spacing w:line="240" w:lineRule="auto"/>
              <w:rPr>
                <w:bCs/>
                <w:sz w:val="28"/>
                <w:szCs w:val="28"/>
              </w:rPr>
            </w:pPr>
            <w:r w:rsidRPr="000339B4">
              <w:rPr>
                <w:bCs/>
                <w:sz w:val="28"/>
                <w:szCs w:val="28"/>
              </w:rPr>
              <w:t>өз.</w:t>
            </w:r>
          </w:p>
        </w:tc>
        <w:tc>
          <w:tcPr>
            <w:tcW w:w="7933" w:type="dxa"/>
          </w:tcPr>
          <w:p w14:paraId="2C1083B0" w14:textId="0A0A7E25" w:rsidR="00370389" w:rsidRPr="000339B4" w:rsidRDefault="00370389" w:rsidP="0048361F">
            <w:pPr>
              <w:pStyle w:val="TableParagraph"/>
              <w:spacing w:line="240" w:lineRule="auto"/>
              <w:jc w:val="both"/>
              <w:rPr>
                <w:bCs/>
                <w:sz w:val="28"/>
                <w:szCs w:val="28"/>
              </w:rPr>
            </w:pPr>
            <w:r w:rsidRPr="000339B4">
              <w:rPr>
                <w:bCs/>
                <w:sz w:val="28"/>
                <w:szCs w:val="28"/>
              </w:rPr>
              <w:t>өзен</w:t>
            </w:r>
          </w:p>
        </w:tc>
      </w:tr>
      <w:tr w:rsidR="009C5DB9" w:rsidRPr="000339B4" w14:paraId="1A1342A2" w14:textId="77777777" w:rsidTr="0048361F">
        <w:trPr>
          <w:trHeight w:val="322"/>
        </w:trPr>
        <w:tc>
          <w:tcPr>
            <w:tcW w:w="1615" w:type="dxa"/>
          </w:tcPr>
          <w:p w14:paraId="65123660" w14:textId="77777777" w:rsidR="009C5DB9" w:rsidRPr="000339B4" w:rsidRDefault="009C5DB9" w:rsidP="0048361F">
            <w:pPr>
              <w:pStyle w:val="TableParagraph"/>
              <w:spacing w:line="240" w:lineRule="auto"/>
              <w:ind w:firstLine="562"/>
              <w:rPr>
                <w:bCs/>
                <w:sz w:val="28"/>
                <w:szCs w:val="28"/>
              </w:rPr>
            </w:pPr>
          </w:p>
        </w:tc>
        <w:tc>
          <w:tcPr>
            <w:tcW w:w="7933" w:type="dxa"/>
          </w:tcPr>
          <w:p w14:paraId="06BCF518" w14:textId="77777777" w:rsidR="009C5DB9" w:rsidRPr="000339B4" w:rsidRDefault="009C5DB9" w:rsidP="00A63576">
            <w:pPr>
              <w:pStyle w:val="TableParagraph"/>
              <w:spacing w:line="240" w:lineRule="auto"/>
              <w:ind w:firstLine="562"/>
              <w:jc w:val="both"/>
              <w:rPr>
                <w:bCs/>
                <w:sz w:val="28"/>
                <w:szCs w:val="28"/>
              </w:rPr>
            </w:pPr>
          </w:p>
        </w:tc>
      </w:tr>
    </w:tbl>
    <w:p w14:paraId="224D00E6" w14:textId="77777777" w:rsidR="007C39A7" w:rsidRPr="00222826" w:rsidRDefault="007C39A7" w:rsidP="00A63576">
      <w:pPr>
        <w:tabs>
          <w:tab w:val="left" w:pos="1116"/>
        </w:tabs>
        <w:ind w:firstLine="562"/>
        <w:jc w:val="both"/>
        <w:rPr>
          <w:sz w:val="28"/>
          <w:szCs w:val="28"/>
        </w:rPr>
      </w:pPr>
    </w:p>
    <w:p w14:paraId="7F283A03" w14:textId="77777777" w:rsidR="007C39A7" w:rsidRPr="00222826" w:rsidRDefault="007C39A7" w:rsidP="00A63576">
      <w:pPr>
        <w:tabs>
          <w:tab w:val="left" w:pos="1116"/>
        </w:tabs>
        <w:ind w:firstLine="562"/>
        <w:jc w:val="both"/>
        <w:rPr>
          <w:sz w:val="28"/>
          <w:szCs w:val="28"/>
        </w:rPr>
        <w:sectPr w:rsidR="007C39A7" w:rsidRPr="00222826" w:rsidSect="002C568F">
          <w:pgSz w:w="11910" w:h="16840"/>
          <w:pgMar w:top="1134" w:right="567" w:bottom="1134" w:left="1701" w:header="0" w:footer="978" w:gutter="0"/>
          <w:cols w:space="720"/>
        </w:sectPr>
      </w:pPr>
      <w:r w:rsidRPr="00222826">
        <w:rPr>
          <w:sz w:val="28"/>
          <w:szCs w:val="28"/>
        </w:rPr>
        <w:tab/>
      </w:r>
    </w:p>
    <w:p w14:paraId="454689B7" w14:textId="77777777" w:rsidR="007C39A7" w:rsidRPr="00F1552C" w:rsidRDefault="007C39A7" w:rsidP="00A63576">
      <w:pPr>
        <w:pStyle w:val="Title"/>
        <w:spacing w:before="0"/>
        <w:ind w:left="0" w:firstLine="562"/>
        <w:jc w:val="both"/>
        <w:rPr>
          <w:sz w:val="28"/>
          <w:szCs w:val="28"/>
          <w:lang w:val="ru-RU"/>
        </w:rPr>
      </w:pPr>
      <w:r w:rsidRPr="00222826">
        <w:rPr>
          <w:sz w:val="28"/>
          <w:szCs w:val="28"/>
        </w:rPr>
        <w:lastRenderedPageBreak/>
        <w:t>К</w:t>
      </w:r>
      <w:bookmarkStart w:id="4" w:name="кіріспе"/>
      <w:bookmarkEnd w:id="4"/>
      <w:r w:rsidRPr="00222826">
        <w:rPr>
          <w:sz w:val="28"/>
          <w:szCs w:val="28"/>
        </w:rPr>
        <w:t>ІРІСПЕ</w:t>
      </w:r>
    </w:p>
    <w:p w14:paraId="3E1DF870" w14:textId="77777777" w:rsidR="009414E1" w:rsidRPr="009414E1" w:rsidRDefault="009414E1" w:rsidP="00A63576">
      <w:pPr>
        <w:pStyle w:val="NormalWeb"/>
        <w:spacing w:before="0" w:beforeAutospacing="0" w:after="0" w:afterAutospacing="0"/>
        <w:ind w:firstLine="562"/>
        <w:jc w:val="both"/>
        <w:rPr>
          <w:lang w:val="kk-KZ" w:eastAsia="en-US"/>
        </w:rPr>
      </w:pPr>
    </w:p>
    <w:p w14:paraId="2541B0F6" w14:textId="77777777" w:rsidR="007979B6" w:rsidRDefault="007979B6" w:rsidP="007979B6">
      <w:pPr>
        <w:pStyle w:val="NormalWeb"/>
        <w:spacing w:before="0" w:beforeAutospacing="0" w:after="0" w:afterAutospacing="0"/>
        <w:ind w:firstLine="562"/>
        <w:jc w:val="both"/>
        <w:rPr>
          <w:bCs/>
          <w:sz w:val="28"/>
          <w:szCs w:val="28"/>
          <w:lang w:val="kk-KZ"/>
        </w:rPr>
      </w:pPr>
      <w:bookmarkStart w:id="5" w:name="_Hlk188612175"/>
      <w:r w:rsidRPr="007979B6">
        <w:rPr>
          <w:bCs/>
          <w:sz w:val="28"/>
          <w:szCs w:val="28"/>
          <w:lang w:val="kk-KZ"/>
        </w:rPr>
        <w:t>XXI ғасырдың ортасына қарай геокеңістіктік технологиялардың қарқынды дамуы су ресурстарын зерттеу, басқару және модельдеуде жаңа әдіснамалық мүмкіндіктерді ашты.</w:t>
      </w:r>
    </w:p>
    <w:p w14:paraId="395A7949" w14:textId="06486A77" w:rsidR="007979B6" w:rsidRDefault="007979B6" w:rsidP="007979B6">
      <w:pPr>
        <w:pStyle w:val="NormalWeb"/>
        <w:spacing w:before="0" w:beforeAutospacing="0" w:after="0" w:afterAutospacing="0"/>
        <w:ind w:firstLine="562"/>
        <w:jc w:val="both"/>
        <w:rPr>
          <w:bCs/>
          <w:sz w:val="28"/>
          <w:szCs w:val="28"/>
          <w:lang w:val="kk-KZ"/>
        </w:rPr>
      </w:pPr>
      <w:r w:rsidRPr="007979B6">
        <w:rPr>
          <w:bCs/>
          <w:sz w:val="28"/>
          <w:szCs w:val="28"/>
          <w:lang w:val="kk-KZ"/>
        </w:rPr>
        <w:t>Су</w:t>
      </w:r>
      <w:r w:rsidR="006957A9">
        <w:rPr>
          <w:bCs/>
          <w:sz w:val="28"/>
          <w:szCs w:val="28"/>
          <w:lang w:val="kk-KZ"/>
        </w:rPr>
        <w:t xml:space="preserve"> </w:t>
      </w:r>
      <w:r w:rsidRPr="007979B6">
        <w:rPr>
          <w:bCs/>
          <w:sz w:val="28"/>
          <w:szCs w:val="28"/>
          <w:lang w:val="kk-KZ"/>
        </w:rPr>
        <w:t xml:space="preserve">шаруашылығы мен гидрология саласында картография, геоақпараттық жүйелер (ГАЖ) және </w:t>
      </w:r>
      <w:r w:rsidR="00C87775">
        <w:rPr>
          <w:bCs/>
          <w:sz w:val="28"/>
          <w:szCs w:val="28"/>
          <w:lang w:val="kk-KZ"/>
        </w:rPr>
        <w:t>Ж</w:t>
      </w:r>
      <w:r w:rsidR="00C87775" w:rsidRPr="00C87775">
        <w:rPr>
          <w:bCs/>
          <w:sz w:val="28"/>
          <w:szCs w:val="28"/>
          <w:lang w:val="kk-KZ"/>
        </w:rPr>
        <w:t>ерді қашықтықтан зондтау</w:t>
      </w:r>
      <w:r w:rsidR="00C87775" w:rsidRPr="00C87775">
        <w:rPr>
          <w:bCs/>
          <w:sz w:val="28"/>
          <w:szCs w:val="28"/>
          <w:lang w:val="kk-KZ"/>
        </w:rPr>
        <w:t xml:space="preserve"> </w:t>
      </w:r>
      <w:r w:rsidRPr="007979B6">
        <w:rPr>
          <w:bCs/>
          <w:sz w:val="28"/>
          <w:szCs w:val="28"/>
          <w:lang w:val="kk-KZ"/>
        </w:rPr>
        <w:t>(ЖҚЗ) технологиялары маңызды рөл атқарады. Бұл әдістер кеңістіктік талдау жүргізуге, су объектілерінің динамикасын модельдеуге және климаттық пен антропогендік өзгерістердің әсерін кешенді бағалауға мүмкіндік береді.</w:t>
      </w:r>
    </w:p>
    <w:p w14:paraId="7C225694" w14:textId="5710C4CB" w:rsidR="007979B6" w:rsidRPr="007979B6" w:rsidRDefault="007979B6" w:rsidP="007979B6">
      <w:pPr>
        <w:pStyle w:val="NormalWeb"/>
        <w:spacing w:before="0" w:beforeAutospacing="0" w:after="0" w:afterAutospacing="0"/>
        <w:ind w:firstLine="562"/>
        <w:jc w:val="both"/>
        <w:rPr>
          <w:bCs/>
          <w:sz w:val="28"/>
          <w:szCs w:val="28"/>
          <w:lang w:val="kk-KZ"/>
        </w:rPr>
      </w:pPr>
      <w:r w:rsidRPr="007979B6">
        <w:rPr>
          <w:bCs/>
          <w:sz w:val="28"/>
          <w:szCs w:val="28"/>
          <w:lang w:val="kk-KZ"/>
        </w:rPr>
        <w:t>Картография мен ГАЖ құралдары су ресурстарын кешенді басқару мақсатында кеңінен қолданылып, гидрологиялық үдерістердің кеңістіктік модельдерін әзірлеуге негіз болады. ЖҚЗ технологиялары негізінде алынған деректер су балансын бағалауға, қар жамылғысының таралуын анықтауға, сондай-ақ булану мен инфильтрация үдерістерін жан-жақты талдауға мүмкіндік береді.</w:t>
      </w:r>
    </w:p>
    <w:p w14:paraId="15721A16" w14:textId="77777777" w:rsidR="007979B6" w:rsidRDefault="007979B6" w:rsidP="007979B6">
      <w:pPr>
        <w:pStyle w:val="NormalWeb"/>
        <w:spacing w:before="0" w:beforeAutospacing="0" w:after="0" w:afterAutospacing="0"/>
        <w:ind w:firstLine="562"/>
        <w:jc w:val="both"/>
        <w:rPr>
          <w:bCs/>
          <w:sz w:val="28"/>
          <w:szCs w:val="28"/>
          <w:lang w:val="kk-KZ"/>
        </w:rPr>
      </w:pPr>
      <w:r w:rsidRPr="007979B6">
        <w:rPr>
          <w:bCs/>
          <w:sz w:val="28"/>
          <w:szCs w:val="28"/>
          <w:lang w:val="kk-KZ"/>
        </w:rPr>
        <w:t>Сонымен қатар, машиналық оқыту әдістері ауқымды деректер жиынтығын тиімді талдап, өңдеуге мүмкіндік беріп, өзен ағынын болжаудың дәлдігін арттыруға ықпал етеді.</w:t>
      </w:r>
    </w:p>
    <w:p w14:paraId="3365DDDF" w14:textId="5EEBC1AE" w:rsidR="008069D1" w:rsidRDefault="009414E1" w:rsidP="007979B6">
      <w:pPr>
        <w:pStyle w:val="NormalWeb"/>
        <w:spacing w:before="0" w:beforeAutospacing="0" w:after="0" w:afterAutospacing="0"/>
        <w:ind w:firstLine="562"/>
        <w:jc w:val="both"/>
        <w:rPr>
          <w:bCs/>
          <w:sz w:val="28"/>
          <w:szCs w:val="28"/>
          <w:lang w:val="kk-KZ"/>
        </w:rPr>
      </w:pPr>
      <w:r w:rsidRPr="00C349DA">
        <w:rPr>
          <w:b/>
          <w:sz w:val="28"/>
          <w:szCs w:val="28"/>
          <w:lang w:val="kk-KZ" w:eastAsia="en-US"/>
        </w:rPr>
        <w:t>Зерттеу тақырыбының өзектілігі.</w:t>
      </w:r>
      <w:r w:rsidR="003C3548">
        <w:rPr>
          <w:sz w:val="28"/>
          <w:szCs w:val="28"/>
          <w:lang w:val="kk-KZ" w:eastAsia="en-US"/>
        </w:rPr>
        <w:t xml:space="preserve"> </w:t>
      </w:r>
      <w:r w:rsidR="00254A3B" w:rsidRPr="00254A3B">
        <w:rPr>
          <w:bCs/>
          <w:sz w:val="28"/>
          <w:szCs w:val="28"/>
          <w:lang w:val="kk-KZ"/>
        </w:rPr>
        <w:t xml:space="preserve">Балқаш көлі бассейні </w:t>
      </w:r>
      <w:r w:rsidR="008069D1">
        <w:rPr>
          <w:bCs/>
          <w:sz w:val="28"/>
          <w:szCs w:val="28"/>
          <w:lang w:val="kk-KZ"/>
        </w:rPr>
        <w:t xml:space="preserve">- </w:t>
      </w:r>
      <w:r w:rsidR="00254A3B" w:rsidRPr="00254A3B">
        <w:rPr>
          <w:bCs/>
          <w:sz w:val="28"/>
          <w:szCs w:val="28"/>
          <w:lang w:val="kk-KZ"/>
        </w:rPr>
        <w:t>Орталық Азиядағы су ресурстарының экожүйелік және экономикалық тұрғыдан аса маңызды аймақтарының бірі. Бұл бассейн су ресурстарын ауыл шаруашылығы, өнеркәсіп және тұрмыстық қажеттіліктерді қамтамасыз етуде маңызды рөл атқарады. Алайда соңғы онжылдықтарда климаттық өзгерістер, жаһандық жылыну, халық санының артуы және антропогендік факторлар аймақтың экожүйелік тұрақтылығы мен су қауіпсіздігіне елеулі қауіп төндіруде. Су ресурстарына түсетін жүктеменің артуы гидрологиялық тепе-теңдіктің бұзылуына әкеліп, су тапшылығы мәселесін күрделендіруде.</w:t>
      </w:r>
    </w:p>
    <w:p w14:paraId="68568442" w14:textId="77777777" w:rsidR="008069D1" w:rsidRDefault="00254A3B" w:rsidP="00A63576">
      <w:pPr>
        <w:pStyle w:val="NormalWeb"/>
        <w:spacing w:before="0" w:beforeAutospacing="0" w:after="0" w:afterAutospacing="0"/>
        <w:ind w:firstLine="562"/>
        <w:jc w:val="both"/>
        <w:rPr>
          <w:bCs/>
          <w:sz w:val="28"/>
          <w:szCs w:val="28"/>
          <w:lang w:val="kk-KZ"/>
        </w:rPr>
      </w:pPr>
      <w:r w:rsidRPr="00254A3B">
        <w:rPr>
          <w:bCs/>
          <w:sz w:val="28"/>
          <w:szCs w:val="28"/>
          <w:lang w:val="kk-KZ"/>
        </w:rPr>
        <w:t>Балқаш көлі бассейнінің трансшекаралық сипаты су ресурстарын басқаруда қосымша қиындықтар тудырады. Су ресурстарын тиімді әрі әділ бөлу қажеттілігі Қазақстан мен Қытай сияқты көрші елдер арасында халықаралық деңгейде келіссөздер жүргізуді талап етеді. Бұл фактор аймақтық тұрақтылықты қамтамасыз ету, экожүйелерді сақтау және әлеуметтік-экономикалық дамуға тікелей әсер етеді.</w:t>
      </w:r>
    </w:p>
    <w:p w14:paraId="11058B3F" w14:textId="579AEF16" w:rsidR="00254A3B" w:rsidRPr="00254A3B" w:rsidRDefault="00254A3B" w:rsidP="00A63576">
      <w:pPr>
        <w:pStyle w:val="NormalWeb"/>
        <w:spacing w:before="0" w:beforeAutospacing="0" w:after="0" w:afterAutospacing="0"/>
        <w:ind w:firstLine="562"/>
        <w:jc w:val="both"/>
        <w:rPr>
          <w:bCs/>
          <w:sz w:val="28"/>
          <w:szCs w:val="28"/>
          <w:lang w:val="kk-KZ"/>
        </w:rPr>
      </w:pPr>
      <w:r w:rsidRPr="00254A3B">
        <w:rPr>
          <w:bCs/>
          <w:sz w:val="28"/>
          <w:szCs w:val="28"/>
          <w:lang w:val="kk-KZ"/>
        </w:rPr>
        <w:t>Климаттың өзгеруі жөніндегі үкіметаралық сарапшылар тобының (КӨҮСТ) 2021 жылғы баяндамасында жаһандық температураның</w:t>
      </w:r>
      <w:r w:rsidR="005271ED">
        <w:rPr>
          <w:bCs/>
          <w:sz w:val="28"/>
          <w:szCs w:val="28"/>
          <w:lang w:val="kk-KZ"/>
        </w:rPr>
        <w:t xml:space="preserve"> </w:t>
      </w:r>
      <w:r w:rsidRPr="00254A3B">
        <w:rPr>
          <w:bCs/>
          <w:sz w:val="28"/>
          <w:szCs w:val="28"/>
          <w:lang w:val="kk-KZ"/>
        </w:rPr>
        <w:t xml:space="preserve">жоғарылауы және жауын-шашынның маусымдық ауытқулары қар жамылғысының қысқаруына, өзен ағынының азаюына және экожүйелердің деградациясына себеп болып отырғаны атап өтілген. Климаттық сценарийлер (SSP2-4.5 және SSP5-8.5) қысқы кезеңде су ағынының артуын, ал көктемгі және жазғы кезеңдерде төмендеуін болжайды. </w:t>
      </w:r>
      <w:r w:rsidR="00786BFF" w:rsidRPr="00786BFF">
        <w:rPr>
          <w:bCs/>
          <w:sz w:val="28"/>
          <w:szCs w:val="28"/>
          <w:lang w:val="kk-KZ"/>
        </w:rPr>
        <w:t>Бұл өз кезегінде су ресурстарын басқару жүйесінде жаңа қиындықтар туындатып, климаттық өзгерістер жағдайында бейімделу стратегияларын әзірлеу қажеттілігін күшейтеді.</w:t>
      </w:r>
    </w:p>
    <w:p w14:paraId="7B0CAE76" w14:textId="4D527765" w:rsidR="008069D1" w:rsidRDefault="00254A3B" w:rsidP="00A63576">
      <w:pPr>
        <w:pStyle w:val="NormalWeb"/>
        <w:spacing w:before="0" w:beforeAutospacing="0" w:after="0" w:afterAutospacing="0"/>
        <w:ind w:firstLine="562"/>
        <w:jc w:val="both"/>
        <w:rPr>
          <w:b/>
          <w:bCs/>
          <w:sz w:val="28"/>
          <w:szCs w:val="28"/>
          <w:lang w:val="kk-KZ"/>
        </w:rPr>
      </w:pPr>
      <w:r w:rsidRPr="00254A3B">
        <w:rPr>
          <w:bCs/>
          <w:sz w:val="28"/>
          <w:szCs w:val="28"/>
          <w:lang w:val="kk-KZ"/>
        </w:rPr>
        <w:t xml:space="preserve">Қазақстан Президенті </w:t>
      </w:r>
      <w:r w:rsidR="008069D1" w:rsidRPr="008069D1">
        <w:rPr>
          <w:bCs/>
          <w:sz w:val="28"/>
          <w:szCs w:val="28"/>
          <w:lang w:val="kk-KZ"/>
        </w:rPr>
        <w:t>Қасым-Жомарт Кемелұлы Тоқаев</w:t>
      </w:r>
      <w:r w:rsidRPr="00254A3B">
        <w:rPr>
          <w:bCs/>
          <w:sz w:val="28"/>
          <w:szCs w:val="28"/>
          <w:lang w:val="kk-KZ"/>
        </w:rPr>
        <w:t xml:space="preserve">тың 2023 жылғы Жолдауында су тапшылығының экологиялық және ұлттық қауіпсіздікке </w:t>
      </w:r>
      <w:r w:rsidRPr="00254A3B">
        <w:rPr>
          <w:bCs/>
          <w:sz w:val="28"/>
          <w:szCs w:val="28"/>
          <w:lang w:val="kk-KZ"/>
        </w:rPr>
        <w:lastRenderedPageBreak/>
        <w:t>тигізетін әсерін азайту үшін заманауи технологияларды енгізу және жаңа Су кодексін әзірлеу қажеттілігі ерекше атап өтілді</w:t>
      </w:r>
      <w:r w:rsidR="00320433">
        <w:rPr>
          <w:bCs/>
          <w:sz w:val="28"/>
          <w:szCs w:val="28"/>
          <w:lang w:val="kk-KZ"/>
        </w:rPr>
        <w:t xml:space="preserve"> </w:t>
      </w:r>
      <w:r w:rsidR="00F51649">
        <w:rPr>
          <w:bCs/>
          <w:sz w:val="28"/>
          <w:szCs w:val="28"/>
          <w:lang w:val="kk-KZ"/>
        </w:rPr>
        <w:fldChar w:fldCharType="begin" w:fldLock="1"/>
      </w:r>
      <w:r w:rsidR="00F71BB7">
        <w:rPr>
          <w:bCs/>
          <w:sz w:val="28"/>
          <w:szCs w:val="28"/>
          <w:lang w:val="kk-KZ"/>
        </w:rPr>
        <w:instrText>ADDIN CSL_CITATION {"citationItems":[{"id":"ITEM-1","itemData":{"id":"ITEM-1","issued":{"date-parts":[["2023"]]},"number-of-pages":"23","publisher-place":"Астана","title":"Қазақстан Республикасының 2025 жылға дейінгі Стратегиялық даму жоспарын бекіту және Қазақстан Республикасы Президентінің кейбір жарлықтарының күші жойылды деп тану туралы","type":"report"},"uris":["http://www.mendeley.com/documents/?uuid=d47d5b94-6e45-406e-bb09-23b15f50495a"]}],"mendeley":{"formattedCitation":"[1]","plainTextFormattedCitation":"[1]","previouslyFormattedCitation":"(&lt;i&gt;Қазақстан Республикасының 2025 жылға дейінгі Стратегиялық даму жоспарын бекіту және Қазақстан Республикасы Президентінің кейбір жарлықтарының күші жойылды деп тану туралы&lt;/i&gt;, 2023)"},"properties":{"noteIndex":0},"schema":"https://github.com/citation-style-language/schema/raw/master/csl-citation.json"}</w:instrText>
      </w:r>
      <w:r w:rsidR="00F51649">
        <w:rPr>
          <w:bCs/>
          <w:sz w:val="28"/>
          <w:szCs w:val="28"/>
          <w:lang w:val="kk-KZ"/>
        </w:rPr>
        <w:fldChar w:fldCharType="separate"/>
      </w:r>
      <w:r w:rsidR="00F71BB7" w:rsidRPr="00F71BB7">
        <w:rPr>
          <w:bCs/>
          <w:noProof/>
          <w:sz w:val="28"/>
          <w:szCs w:val="28"/>
          <w:lang w:val="kk-KZ"/>
        </w:rPr>
        <w:t>[1]</w:t>
      </w:r>
      <w:r w:rsidR="00F51649">
        <w:rPr>
          <w:bCs/>
          <w:sz w:val="28"/>
          <w:szCs w:val="28"/>
          <w:lang w:val="kk-KZ"/>
        </w:rPr>
        <w:fldChar w:fldCharType="end"/>
      </w:r>
      <w:r w:rsidRPr="00254A3B">
        <w:rPr>
          <w:bCs/>
          <w:sz w:val="28"/>
          <w:szCs w:val="28"/>
          <w:lang w:val="kk-KZ"/>
        </w:rPr>
        <w:t>. Осыған байланысты су ресурстарын тиімді пайдалану, экожүйелердің тұрақтылығын сақтау және климаттық өзгерістерге бейімделу бойынша ғылыми негізделген шешімдер әзірлеу қазіргі таңда аса өзекті мәселеге айналып отыр.</w:t>
      </w:r>
      <w:r w:rsidRPr="00254A3B">
        <w:rPr>
          <w:b/>
          <w:bCs/>
          <w:sz w:val="28"/>
          <w:szCs w:val="28"/>
          <w:lang w:val="kk-KZ"/>
        </w:rPr>
        <w:t xml:space="preserve"> </w:t>
      </w:r>
      <w:r w:rsidR="00642304" w:rsidRPr="00642304">
        <w:rPr>
          <w:bCs/>
          <w:sz w:val="28"/>
          <w:szCs w:val="28"/>
          <w:lang w:val="kk-KZ"/>
        </w:rPr>
        <w:t>Нәтижесінде диссертациялық жұмыстың өзектілігі артып, су ресурстарын басқарудың заманауи әдістерін ғылыми тұрғыдан негіздеу қажеттілігі айқындалды.</w:t>
      </w:r>
    </w:p>
    <w:p w14:paraId="24239DE2" w14:textId="050DBCB2" w:rsidR="007521DA" w:rsidRPr="00316E21" w:rsidRDefault="00316E21" w:rsidP="00A63576">
      <w:pPr>
        <w:pStyle w:val="NormalWeb"/>
        <w:spacing w:before="0" w:beforeAutospacing="0" w:after="0" w:afterAutospacing="0"/>
        <w:ind w:firstLine="562"/>
        <w:jc w:val="both"/>
        <w:rPr>
          <w:bCs/>
          <w:sz w:val="28"/>
          <w:szCs w:val="28"/>
          <w:lang w:val="kk-KZ"/>
        </w:rPr>
      </w:pPr>
      <w:r w:rsidRPr="00316E21">
        <w:rPr>
          <w:b/>
          <w:sz w:val="28"/>
          <w:szCs w:val="28"/>
          <w:lang w:val="kk-KZ"/>
        </w:rPr>
        <w:t xml:space="preserve">Зерттеудің нысаны. </w:t>
      </w:r>
      <w:r w:rsidRPr="00316E21">
        <w:rPr>
          <w:bCs/>
          <w:sz w:val="28"/>
          <w:szCs w:val="28"/>
          <w:lang w:val="kk-KZ"/>
        </w:rPr>
        <w:t>Балқаш көлі бассейніндегі өзендер ағынының маусымдық ауытқулары және оларға климаттық өзгерістер мен антропогендік факторлардың әсері.</w:t>
      </w:r>
    </w:p>
    <w:p w14:paraId="1304F3A6" w14:textId="6F31F939" w:rsidR="009D64C5" w:rsidRDefault="00D70ABA" w:rsidP="00A63576">
      <w:pPr>
        <w:pStyle w:val="NormalWeb"/>
        <w:spacing w:before="0" w:beforeAutospacing="0" w:after="0" w:afterAutospacing="0"/>
        <w:ind w:firstLine="562"/>
        <w:jc w:val="both"/>
        <w:rPr>
          <w:sz w:val="28"/>
          <w:szCs w:val="28"/>
          <w:lang w:val="kk-KZ"/>
        </w:rPr>
      </w:pPr>
      <w:r w:rsidRPr="00C1480D">
        <w:rPr>
          <w:b/>
          <w:sz w:val="28"/>
          <w:szCs w:val="28"/>
          <w:lang w:val="kk-KZ"/>
        </w:rPr>
        <w:t>Зерттеу жұмысының пәні</w:t>
      </w:r>
      <w:r>
        <w:rPr>
          <w:sz w:val="28"/>
          <w:szCs w:val="28"/>
          <w:lang w:val="kk-KZ"/>
        </w:rPr>
        <w:t>.</w:t>
      </w:r>
      <w:r w:rsidRPr="00C1480D">
        <w:rPr>
          <w:sz w:val="28"/>
          <w:szCs w:val="28"/>
          <w:lang w:val="kk-KZ"/>
        </w:rPr>
        <w:t xml:space="preserve"> </w:t>
      </w:r>
      <w:r w:rsidR="009D64C5" w:rsidRPr="009D64C5">
        <w:rPr>
          <w:sz w:val="28"/>
          <w:szCs w:val="28"/>
          <w:lang w:val="kk-KZ"/>
        </w:rPr>
        <w:t>Балқаш көлі бассейніндегі өзен ағынының маусымдық динамикасын зерттеу, ЖҚЗ деректері мен гидрологиялық модельдерді интеграциялау арқылы модельдеу және болжау әдістерін жетілдіру.</w:t>
      </w:r>
    </w:p>
    <w:p w14:paraId="7BC4C179" w14:textId="77777777" w:rsidR="00DF35D5" w:rsidRDefault="002A53F5" w:rsidP="00A63576">
      <w:pPr>
        <w:pStyle w:val="NormalWeb"/>
        <w:spacing w:before="0" w:beforeAutospacing="0" w:after="0" w:afterAutospacing="0"/>
        <w:ind w:firstLine="562"/>
        <w:jc w:val="both"/>
        <w:rPr>
          <w:sz w:val="28"/>
          <w:szCs w:val="28"/>
          <w:lang w:val="kk-KZ"/>
        </w:rPr>
      </w:pPr>
      <w:r w:rsidRPr="002A53F5">
        <w:rPr>
          <w:b/>
          <w:bCs/>
          <w:sz w:val="28"/>
          <w:szCs w:val="28"/>
          <w:lang w:val="kk-KZ"/>
        </w:rPr>
        <w:t>Зерттеудің мақсаты мен міндеттері.</w:t>
      </w:r>
      <w:r>
        <w:rPr>
          <w:sz w:val="28"/>
          <w:szCs w:val="28"/>
          <w:lang w:val="kk-KZ"/>
        </w:rPr>
        <w:t xml:space="preserve"> </w:t>
      </w:r>
      <w:r w:rsidR="00E46538" w:rsidRPr="00E46538">
        <w:rPr>
          <w:sz w:val="28"/>
          <w:szCs w:val="28"/>
          <w:lang w:val="kk-KZ"/>
        </w:rPr>
        <w:t>Балқаш көлі бассейніндегі өзен ағынының маусымдық ауытқуларын ЖҚЗ деректері мен гидрологиялық модельдер негізінде талдау және болжау</w:t>
      </w:r>
      <w:r w:rsidR="009D64C5" w:rsidRPr="009D64C5">
        <w:rPr>
          <w:sz w:val="28"/>
          <w:szCs w:val="28"/>
          <w:lang w:val="kk-KZ"/>
        </w:rPr>
        <w:t>.</w:t>
      </w:r>
      <w:r w:rsidR="009D64C5">
        <w:rPr>
          <w:sz w:val="28"/>
          <w:szCs w:val="28"/>
          <w:lang w:val="kk-KZ"/>
        </w:rPr>
        <w:t xml:space="preserve"> </w:t>
      </w:r>
      <w:r w:rsidR="00032968" w:rsidRPr="00032968">
        <w:rPr>
          <w:sz w:val="28"/>
          <w:szCs w:val="28"/>
          <w:lang w:val="kk-KZ"/>
        </w:rPr>
        <w:t>Аталған мақсатқа қол жеткізу үшін келесі міндеттерді шешу қарастырылды:</w:t>
      </w:r>
    </w:p>
    <w:p w14:paraId="273DB58D" w14:textId="161B6EFF" w:rsidR="00E46538" w:rsidRPr="00DF35D5" w:rsidRDefault="00DF35D5" w:rsidP="00A63576">
      <w:pPr>
        <w:ind w:firstLine="562"/>
        <w:jc w:val="both"/>
        <w:rPr>
          <w:sz w:val="28"/>
          <w:szCs w:val="28"/>
        </w:rPr>
      </w:pPr>
      <w:r w:rsidRPr="00C50B53">
        <w:t>–</w:t>
      </w:r>
      <w:r w:rsidR="00FD6D98">
        <w:t xml:space="preserve"> </w:t>
      </w:r>
      <w:r w:rsidR="00E46538" w:rsidRPr="00DF35D5">
        <w:rPr>
          <w:sz w:val="28"/>
          <w:szCs w:val="28"/>
        </w:rPr>
        <w:t>Балқаш көлі бассейнінің гидрологиялық және климаттық ерекшеліктерін кешенді талдау, оның ішінде температуралық өзгерістер, жауын-шашын үлгілері, топырақ ылғалдылығы мен қар жамылғысының маусымдық динамикасын жоғары дәлдікпен зерттеу.</w:t>
      </w:r>
    </w:p>
    <w:p w14:paraId="26E92D09" w14:textId="40C9747B" w:rsidR="00E46538" w:rsidRPr="00DF35D5" w:rsidRDefault="00DF35D5" w:rsidP="00A63576">
      <w:pPr>
        <w:tabs>
          <w:tab w:val="left" w:pos="5987"/>
        </w:tabs>
        <w:ind w:firstLine="562"/>
        <w:jc w:val="both"/>
        <w:rPr>
          <w:sz w:val="28"/>
        </w:rPr>
      </w:pPr>
      <w:r w:rsidRPr="00C50B53">
        <w:t>–</w:t>
      </w:r>
      <w:r>
        <w:t xml:space="preserve">  </w:t>
      </w:r>
      <w:r w:rsidR="00E46538" w:rsidRPr="00DF35D5">
        <w:rPr>
          <w:sz w:val="28"/>
        </w:rPr>
        <w:t xml:space="preserve">ЖҚЗ (MODIS, </w:t>
      </w:r>
      <w:r w:rsidR="00FD6D98" w:rsidRPr="00DF35D5">
        <w:rPr>
          <w:sz w:val="28"/>
        </w:rPr>
        <w:t xml:space="preserve">Landsat, </w:t>
      </w:r>
      <w:r w:rsidR="00E46538" w:rsidRPr="00DF35D5">
        <w:rPr>
          <w:sz w:val="28"/>
        </w:rPr>
        <w:t>Sentinel</w:t>
      </w:r>
      <w:r w:rsidR="00E7767D">
        <w:rPr>
          <w:sz w:val="28"/>
        </w:rPr>
        <w:t xml:space="preserve"> және т.б.</w:t>
      </w:r>
      <w:r w:rsidR="00E46538" w:rsidRPr="00DF35D5">
        <w:rPr>
          <w:sz w:val="28"/>
        </w:rPr>
        <w:t>) деректерін пайдалана отырып, қар жамылғысы, жер жамылғысының өзгерістері және құрғақшылық көрсеткіштері бойынша кеңістіктік тақырыптық карталар әзірлеу.</w:t>
      </w:r>
    </w:p>
    <w:p w14:paraId="72D9BF1E" w14:textId="722FEA14" w:rsidR="00DF35D5" w:rsidRDefault="00DF35D5" w:rsidP="00A63576">
      <w:pPr>
        <w:tabs>
          <w:tab w:val="left" w:pos="5987"/>
        </w:tabs>
        <w:ind w:firstLine="562"/>
        <w:jc w:val="both"/>
        <w:rPr>
          <w:sz w:val="28"/>
        </w:rPr>
      </w:pPr>
      <w:r w:rsidRPr="00C50B53">
        <w:t>–</w:t>
      </w:r>
      <w:r>
        <w:t xml:space="preserve">  </w:t>
      </w:r>
      <w:r w:rsidR="00FD6D98">
        <w:t xml:space="preserve"> </w:t>
      </w:r>
      <w:r w:rsidR="00E46538" w:rsidRPr="00DF35D5">
        <w:rPr>
          <w:sz w:val="28"/>
        </w:rPr>
        <w:t xml:space="preserve">HBV гидрологиялық моделін аймақтандыру және оны ЖҚЗ </w:t>
      </w:r>
      <w:r w:rsidR="002F6A94" w:rsidRPr="0071484D">
        <w:rPr>
          <w:color w:val="FF0000"/>
          <w:sz w:val="28"/>
        </w:rPr>
        <w:t>деректерін</w:t>
      </w:r>
      <w:r w:rsidR="00E46538" w:rsidRPr="00DF35D5">
        <w:rPr>
          <w:sz w:val="28"/>
        </w:rPr>
        <w:t xml:space="preserve"> өңдеудің дешифрлік алгоритмдерімен біріктіру арқылы өзен ағынын дәл және болашаққа болжау, сондай-ақ экстремалды гидрологиялық жағдайларды анықтау.</w:t>
      </w:r>
    </w:p>
    <w:p w14:paraId="26C91B90" w14:textId="77777777" w:rsidR="00DF35D5" w:rsidRDefault="00DF35D5" w:rsidP="00A63576">
      <w:pPr>
        <w:tabs>
          <w:tab w:val="left" w:pos="5987"/>
        </w:tabs>
        <w:ind w:firstLine="562"/>
        <w:jc w:val="both"/>
        <w:rPr>
          <w:sz w:val="28"/>
          <w:szCs w:val="28"/>
        </w:rPr>
      </w:pPr>
      <w:r w:rsidRPr="00C50B53">
        <w:t>–</w:t>
      </w:r>
      <w:r>
        <w:t xml:space="preserve"> </w:t>
      </w:r>
      <w:r w:rsidR="00E46538" w:rsidRPr="00DF35D5">
        <w:rPr>
          <w:sz w:val="28"/>
        </w:rPr>
        <w:t>SSP2-4.5 және SSP5-8.5 климаттық</w:t>
      </w:r>
      <w:r w:rsidR="00E46538" w:rsidRPr="00E46538">
        <w:rPr>
          <w:sz w:val="28"/>
          <w:szCs w:val="28"/>
        </w:rPr>
        <w:t xml:space="preserve"> сценарийлерін қолдану арқылы температура мен жауын-шашынның гидрологиялық процестерге әсерін бағалау.</w:t>
      </w:r>
    </w:p>
    <w:p w14:paraId="583DDB98" w14:textId="0C3339B5" w:rsidR="00485324" w:rsidRPr="00B83AAC" w:rsidRDefault="00DF35D5" w:rsidP="00A63576">
      <w:pPr>
        <w:tabs>
          <w:tab w:val="left" w:pos="5987"/>
        </w:tabs>
        <w:ind w:firstLine="562"/>
        <w:jc w:val="both"/>
        <w:rPr>
          <w:sz w:val="28"/>
        </w:rPr>
      </w:pPr>
      <w:r w:rsidRPr="00C50B53">
        <w:t>–</w:t>
      </w:r>
      <w:r>
        <w:t xml:space="preserve"> </w:t>
      </w:r>
      <w:r w:rsidR="00E46538" w:rsidRPr="00E46538">
        <w:rPr>
          <w:sz w:val="28"/>
          <w:szCs w:val="28"/>
        </w:rPr>
        <w:t>ЖҚЗ деректері, гидрологиялық модельдер және машиналық оқыту алгоритмдері негізінде су тасқыны мен құрғақшылық сияқты экстремалды гидрологиялық құбылыстарды жедел анықтау алгоритмін әзірлеу.</w:t>
      </w:r>
    </w:p>
    <w:p w14:paraId="6AF10448" w14:textId="6B1125D4" w:rsidR="00485324" w:rsidRPr="00485324" w:rsidRDefault="009D3D17" w:rsidP="00A63576">
      <w:pPr>
        <w:pStyle w:val="NormalWeb"/>
        <w:spacing w:before="0" w:beforeAutospacing="0" w:after="0" w:afterAutospacing="0"/>
        <w:ind w:firstLine="562"/>
        <w:jc w:val="both"/>
        <w:rPr>
          <w:sz w:val="28"/>
          <w:szCs w:val="28"/>
          <w:lang w:val="kk-KZ"/>
        </w:rPr>
      </w:pPr>
      <w:r w:rsidRPr="00485324">
        <w:rPr>
          <w:b/>
          <w:bCs/>
          <w:sz w:val="28"/>
          <w:szCs w:val="28"/>
          <w:lang w:val="kk-KZ"/>
        </w:rPr>
        <w:t xml:space="preserve">Диссертациялық зерттеудің материалдық негізі. </w:t>
      </w:r>
      <w:r w:rsidR="00485324" w:rsidRPr="00485324">
        <w:rPr>
          <w:sz w:val="28"/>
          <w:szCs w:val="28"/>
          <w:lang w:val="kk-KZ"/>
        </w:rPr>
        <w:t xml:space="preserve">Диссертациялық зерттеудің материалдық негізін Балқаш көлі алабының аумағын қамтитын кең ауқымды картографиялық деректер құрайды. Зерттеу барысында аймақтың физикалық-географиялық, климаттық, гидрологиялық және </w:t>
      </w:r>
      <w:r w:rsidR="00485324" w:rsidRPr="00BA0921">
        <w:rPr>
          <w:sz w:val="28"/>
          <w:szCs w:val="28"/>
          <w:lang w:val="kk-KZ"/>
        </w:rPr>
        <w:t>экологиялық ерекшеліктерін сипаттайтын, сондай-ақ әкімшілік бірліктерді қамтиты</w:t>
      </w:r>
      <w:r w:rsidR="00485324" w:rsidRPr="00BA0921">
        <w:rPr>
          <w:color w:val="000000" w:themeColor="text1"/>
          <w:sz w:val="28"/>
          <w:szCs w:val="28"/>
          <w:lang w:val="kk-KZ"/>
        </w:rPr>
        <w:t xml:space="preserve">н </w:t>
      </w:r>
      <w:r w:rsidR="0088771C">
        <w:rPr>
          <w:color w:val="FF0000"/>
          <w:sz w:val="28"/>
          <w:szCs w:val="28"/>
          <w:lang w:val="kk-KZ"/>
        </w:rPr>
        <w:t>27</w:t>
      </w:r>
      <w:r w:rsidR="00485324" w:rsidRPr="0088771C">
        <w:rPr>
          <w:color w:val="FF0000"/>
          <w:sz w:val="28"/>
          <w:szCs w:val="28"/>
          <w:lang w:val="kk-KZ"/>
        </w:rPr>
        <w:t xml:space="preserve"> </w:t>
      </w:r>
      <w:r w:rsidR="00485324" w:rsidRPr="00485324">
        <w:rPr>
          <w:sz w:val="28"/>
          <w:szCs w:val="28"/>
          <w:lang w:val="kk-KZ"/>
        </w:rPr>
        <w:t>кешенді карта әзірленді (карталар негізгі бөлімдерде және қосымшада көрсетілген).</w:t>
      </w:r>
      <w:r w:rsidR="00485324">
        <w:rPr>
          <w:sz w:val="28"/>
          <w:szCs w:val="28"/>
          <w:lang w:val="kk-KZ"/>
        </w:rPr>
        <w:t xml:space="preserve"> </w:t>
      </w:r>
      <w:r w:rsidR="00485324" w:rsidRPr="00485324">
        <w:rPr>
          <w:sz w:val="28"/>
          <w:szCs w:val="28"/>
          <w:lang w:val="kk-KZ"/>
        </w:rPr>
        <w:t>Әзірленген карталар аймақтың кеңістіктік құрылымын, су ресурстарының динамикасын және климаттық өзгерістерді бағалауға бағытталған. Олардың ішінде Балқаш көлі алабының географиялық орналасу картасы, орташа жылдық жауын-шашын мен биіктік карталары табиғи-</w:t>
      </w:r>
      <w:r w:rsidR="00485324" w:rsidRPr="00485324">
        <w:rPr>
          <w:sz w:val="28"/>
          <w:szCs w:val="28"/>
          <w:lang w:val="kk-KZ"/>
        </w:rPr>
        <w:lastRenderedPageBreak/>
        <w:t>географиялық ерекшеліктерді анықтауға мүмкіндік береді. Су ресурстарын басқару үшін E-Flow моделі бойынша деректерді толықтыру картасы, гидрологиялық бақылау бекеттері мен өзен ағысы бағыттарының карталары.</w:t>
      </w:r>
    </w:p>
    <w:p w14:paraId="73E11EC4" w14:textId="77777777" w:rsidR="001165B7" w:rsidRDefault="00485324" w:rsidP="00A63576">
      <w:pPr>
        <w:pStyle w:val="NormalWeb"/>
        <w:spacing w:before="0" w:beforeAutospacing="0" w:after="0" w:afterAutospacing="0"/>
        <w:ind w:firstLine="562"/>
        <w:jc w:val="both"/>
        <w:rPr>
          <w:sz w:val="28"/>
          <w:szCs w:val="28"/>
          <w:lang w:val="kk-KZ"/>
        </w:rPr>
      </w:pPr>
      <w:r w:rsidRPr="00485324">
        <w:rPr>
          <w:sz w:val="28"/>
          <w:szCs w:val="28"/>
          <w:lang w:val="kk-KZ"/>
        </w:rPr>
        <w:t>HBV гидрологиялық моделі бойынша BETA, K2, PERC, FC параметрлері, топырақ ылғалдылығының ағынды модельдеуге әсері, қар жамылғысының маусымдық өзгерісі және шекті температураның әсері карталары. Сонымен қатар, жылдық су ағынының динамикасы, құрғақшылық пен ылғал жылдарының кеңістіктік үлгілері, маусымдық ағын болжамы және климаттық сценарийлер (SSP2-4.5, SSP5-8.5) бойынша болжам карталары.</w:t>
      </w:r>
      <w:r>
        <w:rPr>
          <w:sz w:val="28"/>
          <w:szCs w:val="28"/>
          <w:lang w:val="kk-KZ"/>
        </w:rPr>
        <w:t xml:space="preserve"> </w:t>
      </w:r>
      <w:r w:rsidRPr="00485324">
        <w:rPr>
          <w:sz w:val="28"/>
          <w:szCs w:val="28"/>
          <w:lang w:val="kk-KZ"/>
        </w:rPr>
        <w:t>Экологиялық жағдайлар мен экстремалды гидрологиялық құбылыстарды анықтау үшін жерді пайдалану картасы, VHI индексі, құрғақшылықтың кеңістіктік-уақыттық заңдылықтары және Google Earth Engine платформасында су тасқынын анықтау карталары әзірленді.</w:t>
      </w:r>
      <w:r>
        <w:rPr>
          <w:sz w:val="28"/>
          <w:szCs w:val="28"/>
          <w:lang w:val="kk-KZ"/>
        </w:rPr>
        <w:t xml:space="preserve"> </w:t>
      </w:r>
      <w:r w:rsidRPr="00485324">
        <w:rPr>
          <w:sz w:val="28"/>
          <w:szCs w:val="28"/>
          <w:lang w:val="kk-KZ"/>
        </w:rPr>
        <w:t xml:space="preserve">Бұл карталар Балқаш көлі алабының су ресурстарын басқару, климаттық өзгерістерге бейімделу, гидрологиялық процестерді болжау және экстремалды құбылыстарды анықтау үшін маңызды дереккөз болып табылады. </w:t>
      </w:r>
    </w:p>
    <w:p w14:paraId="508BC664" w14:textId="6259775E" w:rsidR="009D3D17" w:rsidRPr="001165B7" w:rsidRDefault="002D1B29" w:rsidP="00A63576">
      <w:pPr>
        <w:pStyle w:val="NormalWeb"/>
        <w:spacing w:before="0" w:beforeAutospacing="0" w:after="0" w:afterAutospacing="0"/>
        <w:ind w:firstLine="562"/>
        <w:jc w:val="both"/>
        <w:rPr>
          <w:sz w:val="28"/>
          <w:szCs w:val="28"/>
          <w:lang w:val="kk-KZ"/>
        </w:rPr>
      </w:pPr>
      <w:r w:rsidRPr="005C5887">
        <w:rPr>
          <w:b/>
          <w:bCs/>
          <w:sz w:val="28"/>
          <w:szCs w:val="28"/>
          <w:lang w:val="kk-KZ"/>
        </w:rPr>
        <w:t>Зерттеу жұмысының дереккөздері.</w:t>
      </w:r>
      <w:r w:rsidR="005C5887" w:rsidRPr="005C5887">
        <w:rPr>
          <w:sz w:val="28"/>
          <w:szCs w:val="28"/>
          <w:lang w:val="kk-KZ"/>
        </w:rPr>
        <w:t xml:space="preserve"> </w:t>
      </w:r>
      <w:r w:rsidR="001165B7" w:rsidRPr="001165B7">
        <w:rPr>
          <w:sz w:val="28"/>
          <w:szCs w:val="28"/>
          <w:lang w:val="kk-KZ"/>
        </w:rPr>
        <w:t>Автордың жеке ғылыми ізденістерінің нәтижесінде әл-Фараби атындағы Қазақ ұлттық университеті, Қазақстан Республикасының ұлттық кітапханалары, Ұлттық мемлекеттік ғылыми-техникалық сараптама материалдары және ғылыми әдебиеттер пайдаланылды.</w:t>
      </w:r>
      <w:r w:rsidR="001165B7">
        <w:rPr>
          <w:sz w:val="28"/>
          <w:szCs w:val="28"/>
          <w:lang w:val="kk-KZ"/>
        </w:rPr>
        <w:t xml:space="preserve"> </w:t>
      </w:r>
      <w:r w:rsidR="001165B7" w:rsidRPr="001165B7">
        <w:rPr>
          <w:sz w:val="28"/>
          <w:szCs w:val="28"/>
          <w:lang w:val="kk-KZ"/>
        </w:rPr>
        <w:t xml:space="preserve">Гидрометеорологиялық деректер </w:t>
      </w:r>
      <w:r w:rsidR="001165B7">
        <w:rPr>
          <w:sz w:val="28"/>
          <w:szCs w:val="28"/>
          <w:lang w:val="kk-KZ"/>
        </w:rPr>
        <w:t>«</w:t>
      </w:r>
      <w:r w:rsidR="001165B7" w:rsidRPr="001165B7">
        <w:rPr>
          <w:sz w:val="28"/>
          <w:szCs w:val="28"/>
          <w:lang w:val="kk-KZ"/>
        </w:rPr>
        <w:t>Қазгидромет</w:t>
      </w:r>
      <w:r w:rsidR="001165B7">
        <w:rPr>
          <w:sz w:val="28"/>
          <w:szCs w:val="28"/>
          <w:lang w:val="kk-KZ"/>
        </w:rPr>
        <w:t>»</w:t>
      </w:r>
      <w:r w:rsidR="001165B7" w:rsidRPr="001165B7">
        <w:rPr>
          <w:sz w:val="28"/>
          <w:szCs w:val="28"/>
          <w:lang w:val="kk-KZ"/>
        </w:rPr>
        <w:t xml:space="preserve"> РМК көпжылдық бақылау мәліметтері негізінде алынды. Гидрологиялық процестерді модельдеу үшін HBV және E-Flow модельдері, климаттық болжау үшін SSP2-4.5 және SSP5-8.5 сценарийлері қолданылды.</w:t>
      </w:r>
      <w:r w:rsidR="001165B7">
        <w:rPr>
          <w:sz w:val="28"/>
          <w:szCs w:val="28"/>
          <w:lang w:val="kk-KZ"/>
        </w:rPr>
        <w:t xml:space="preserve"> </w:t>
      </w:r>
      <w:r w:rsidR="001165B7" w:rsidRPr="001165B7">
        <w:rPr>
          <w:sz w:val="28"/>
          <w:szCs w:val="28"/>
          <w:lang w:val="kk-KZ"/>
        </w:rPr>
        <w:t>Сонымен қатар, Google Earth Engine платформасындағы мультиспектральді түсірілімдер, MODIS, Sentinel-2A/2B, Landsat деректері және SRTM жердің сандық үлгісі пайдаланылды.</w:t>
      </w:r>
    </w:p>
    <w:p w14:paraId="2A8D4F6C" w14:textId="22B6F88B" w:rsidR="00342DD8" w:rsidRDefault="00342DD8" w:rsidP="00A63576">
      <w:pPr>
        <w:pStyle w:val="NormalWeb"/>
        <w:spacing w:before="0" w:beforeAutospacing="0" w:after="0" w:afterAutospacing="0"/>
        <w:ind w:firstLine="562"/>
        <w:jc w:val="both"/>
        <w:rPr>
          <w:b/>
          <w:bCs/>
          <w:sz w:val="28"/>
          <w:szCs w:val="28"/>
          <w:lang w:val="kk-KZ"/>
        </w:rPr>
      </w:pPr>
      <w:r w:rsidRPr="00342DD8">
        <w:rPr>
          <w:b/>
          <w:bCs/>
          <w:sz w:val="28"/>
          <w:szCs w:val="28"/>
          <w:lang w:val="kk-KZ"/>
        </w:rPr>
        <w:t>Диссертациялық зерттеуде қолданылған әдіс-тәсілдер.</w:t>
      </w:r>
      <w:r>
        <w:rPr>
          <w:b/>
          <w:bCs/>
          <w:sz w:val="28"/>
          <w:szCs w:val="28"/>
          <w:lang w:val="kk-KZ"/>
        </w:rPr>
        <w:t xml:space="preserve"> </w:t>
      </w:r>
      <w:r w:rsidRPr="00342DD8">
        <w:rPr>
          <w:sz w:val="28"/>
          <w:szCs w:val="28"/>
          <w:lang w:val="kk-KZ"/>
        </w:rPr>
        <w:t>Диссертациялық зерттеу Балқаш көлі бассейніндегі өзен ағынының маусымдық динамикасын кешенді түрде талдау үшін заманауи әдістерді қолдануға негізделді. ЖҚЗ деректері өзен ағынының кеңістіктік және уақыттық динамикасын зерттеуде, қар жамылғысы мен жер жамылғысының өзгерістерін анықтауда қолданылды. HBV гидрологиялық моделі арқылы өзен ағынын модельдеу және болжау жүзеге асырылды, ал модель параметрлері климаттық сценарийлерге (SSP 2-4.5, SSP 5-8.5) негізделген болжамдар жасау үшін калибрленді.</w:t>
      </w:r>
    </w:p>
    <w:p w14:paraId="6955592A" w14:textId="0CB583C8" w:rsidR="00342DD8" w:rsidRPr="00342DD8" w:rsidRDefault="00342DD8" w:rsidP="00A63576">
      <w:pPr>
        <w:pStyle w:val="NormalWeb"/>
        <w:spacing w:before="0" w:beforeAutospacing="0" w:after="0" w:afterAutospacing="0"/>
        <w:ind w:firstLine="562"/>
        <w:jc w:val="both"/>
        <w:rPr>
          <w:b/>
          <w:bCs/>
          <w:sz w:val="28"/>
          <w:szCs w:val="28"/>
          <w:lang w:val="kk-KZ"/>
        </w:rPr>
      </w:pPr>
      <w:r w:rsidRPr="00342DD8">
        <w:rPr>
          <w:sz w:val="28"/>
          <w:szCs w:val="28"/>
          <w:lang w:val="kk-KZ"/>
        </w:rPr>
        <w:t>ГАЖ технологиялары гидрологиялық процестерді визуализациялауда және зерттеу аймағының кеңістіктік ерекшеліктерін картографиялық бейнелеуде маңызды рөл атқарды. Сонымен қатар, математикалық және статистикалық әдістер (корреляция, регрессия, R², NSE, PBIAS) зерттеу нәтижелерінің дәлдігін бағалауға мүмкіндік берді.</w:t>
      </w:r>
    </w:p>
    <w:p w14:paraId="6948BF93" w14:textId="77777777" w:rsidR="00342DD8" w:rsidRPr="00342DD8" w:rsidRDefault="00342DD8" w:rsidP="00A63576">
      <w:pPr>
        <w:pStyle w:val="NormalWeb"/>
        <w:spacing w:before="0" w:beforeAutospacing="0" w:after="0" w:afterAutospacing="0"/>
        <w:ind w:firstLine="562"/>
        <w:jc w:val="both"/>
        <w:rPr>
          <w:sz w:val="28"/>
          <w:szCs w:val="28"/>
          <w:lang w:val="kk-KZ"/>
        </w:rPr>
      </w:pPr>
      <w:r w:rsidRPr="00342DD8">
        <w:rPr>
          <w:sz w:val="28"/>
          <w:szCs w:val="28"/>
          <w:lang w:val="kk-KZ"/>
        </w:rPr>
        <w:t xml:space="preserve">Су тасқыны мен құрғақшылық сияқты экстремалды гидрологиялық жағдайларды жедел бағалау үшін машиналық оқыту алгоритмдеріне негізделген арнайы скрипт әзірленді. Бұл әдіс табиғи апаттардың ықпалын </w:t>
      </w:r>
      <w:r w:rsidRPr="00342DD8">
        <w:rPr>
          <w:sz w:val="28"/>
          <w:szCs w:val="28"/>
          <w:lang w:val="kk-KZ"/>
        </w:rPr>
        <w:lastRenderedPageBreak/>
        <w:t>азайтуға және су ресурстарын тиімді басқаруға бағытталған жедел шешімдер қабылдау үшін қолданылды.</w:t>
      </w:r>
    </w:p>
    <w:p w14:paraId="70689ADE" w14:textId="77777777" w:rsidR="00342DD8" w:rsidRDefault="00342DD8" w:rsidP="00A63576">
      <w:pPr>
        <w:pStyle w:val="NormalWeb"/>
        <w:spacing w:before="0" w:beforeAutospacing="0" w:after="0" w:afterAutospacing="0"/>
        <w:ind w:firstLine="562"/>
        <w:jc w:val="both"/>
        <w:rPr>
          <w:sz w:val="28"/>
          <w:szCs w:val="28"/>
          <w:lang w:val="kk-KZ"/>
        </w:rPr>
      </w:pPr>
      <w:r w:rsidRPr="00342DD8">
        <w:rPr>
          <w:sz w:val="28"/>
          <w:szCs w:val="28"/>
          <w:lang w:val="kk-KZ"/>
        </w:rPr>
        <w:t>Әдіс-тәсілдердің интеграциясы зерттеу нәтижелерінің жоғары дәлдігін қамтамасыз етіп, су ресурстарын басқару және климаттық бейімделу стратегияларын әзірлеуде маңызды ғылыми және практикалық негіз қалады.</w:t>
      </w:r>
    </w:p>
    <w:p w14:paraId="1D7E40A3" w14:textId="4D099E77" w:rsidR="00624116" w:rsidRDefault="0073216A" w:rsidP="00A63576">
      <w:pPr>
        <w:pStyle w:val="NormalWeb"/>
        <w:spacing w:before="0" w:beforeAutospacing="0" w:after="0" w:afterAutospacing="0"/>
        <w:ind w:firstLine="562"/>
        <w:jc w:val="both"/>
        <w:rPr>
          <w:sz w:val="28"/>
          <w:szCs w:val="28"/>
          <w:lang w:val="kk-KZ"/>
        </w:rPr>
      </w:pPr>
      <w:r w:rsidRPr="0073216A">
        <w:rPr>
          <w:b/>
          <w:bCs/>
          <w:sz w:val="28"/>
          <w:szCs w:val="28"/>
          <w:lang w:val="kk-KZ"/>
        </w:rPr>
        <w:t>Зерттеудің теориялық-әдіснамалық негіздері.</w:t>
      </w:r>
      <w:r w:rsidR="003F7CB8">
        <w:rPr>
          <w:sz w:val="28"/>
          <w:szCs w:val="28"/>
          <w:lang w:val="kk-KZ"/>
        </w:rPr>
        <w:t xml:space="preserve"> </w:t>
      </w:r>
      <w:r w:rsidR="00DB77E7" w:rsidRPr="00DB77E7">
        <w:rPr>
          <w:sz w:val="28"/>
          <w:szCs w:val="28"/>
          <w:lang w:val="kk-KZ"/>
        </w:rPr>
        <w:t xml:space="preserve">Зерттеу барысында ЖҚЗ деректері, гидрологиялық модельдер және су балансын талдауға арналған сандық әдістер қолданылды. Зерттеудің ғылыми негізін құрайтын негізгі еңбектерге Д. Цзянның </w:t>
      </w:r>
      <w:r w:rsidR="008764E7">
        <w:rPr>
          <w:sz w:val="28"/>
          <w:szCs w:val="28"/>
          <w:lang w:val="kk-KZ"/>
        </w:rPr>
        <w:t>«</w:t>
      </w:r>
      <w:r w:rsidR="00DB77E7" w:rsidRPr="00DB77E7">
        <w:rPr>
          <w:sz w:val="28"/>
          <w:szCs w:val="28"/>
          <w:lang w:val="kk-KZ"/>
        </w:rPr>
        <w:t>The Role of Satellite-Based Remote Sensing in Improving Simulated Streamflow: A Review</w:t>
      </w:r>
      <w:r w:rsidR="008764E7">
        <w:rPr>
          <w:sz w:val="28"/>
          <w:szCs w:val="28"/>
          <w:lang w:val="kk-KZ"/>
        </w:rPr>
        <w:t>»</w:t>
      </w:r>
      <w:r w:rsidR="00B83AAC" w:rsidRPr="00B83AAC">
        <w:rPr>
          <w:sz w:val="28"/>
          <w:szCs w:val="28"/>
          <w:lang w:val="kk-KZ"/>
        </w:rPr>
        <w:t xml:space="preserve"> </w:t>
      </w:r>
      <w:r w:rsidR="00B83AAC">
        <w:rPr>
          <w:sz w:val="28"/>
          <w:szCs w:val="28"/>
          <w:lang w:val="kk-KZ"/>
        </w:rPr>
        <w:t xml:space="preserve">(2019), </w:t>
      </w:r>
      <w:r w:rsidR="006B044C">
        <w:rPr>
          <w:sz w:val="28"/>
          <w:szCs w:val="28"/>
          <w:lang w:val="kk-KZ"/>
        </w:rPr>
        <w:fldChar w:fldCharType="begin" w:fldLock="1"/>
      </w:r>
      <w:r w:rsidR="00F71BB7">
        <w:rPr>
          <w:sz w:val="28"/>
          <w:szCs w:val="28"/>
          <w:lang w:val="kk-KZ"/>
        </w:rPr>
        <w:instrText>ADDIN CSL_CITATION {"citationItems":[{"id":"ITEM-1","itemData":{"DOI":"10.3390/w11081615","ISSN":"20734441","abstract":"A hydrological model is a useful tool to study the effects of human activities and climate change on hydrology. Accordingly, the performance of hydrological modeling is vitally significant for hydrologic predictions. In watersheds with intense human activities, there are difficulties and uncertainties in model calibration and simulation. Alternative approaches, such as machine learning techniques and coupled models, can be used for streamflow predictions. However, these models also suffer from their respective limitations, especially when data are unavailable. Satellite-based remote sensing may provide a valuable contribution for hydrological predictions due to its wide coverage and increasing tempo-spatial resolutions. In this review, we provide an overview of the role of satellite-based remote sensing in streamflow simulation. First, difficulties in hydrological modeling over highly regulated basins are further discussed. Next, the performance of satellite-based remote sensing (e.g., remotely sensed data for precipitation, evapotranspiration, soil moisture, snow properties, terrestrial water storage change, land surface temperature, river width, etc.) in improving simulated streamflow is summarized. Then, the application of data assimilation for merging satellite-based remote sensing with a hydrological model is explored. Finally, a framework, using remotely sensed observations to improve streamflow predictions in highly regulated basins, is proposed for future studies. This review can be helpful to understand the effect of applying satellite-based remote sensing on hydrological modeling.","author":[{"dropping-particle":"","family":"Jiang","given":"Dejuan","non-dropping-particle":"","parse-names":false,"suffix":""},{"dropping-particle":"","family":"Wang","given":"Kun","non-dropping-particle":"","parse-names":false,"suffix":""}],"container-title":"Water (Switzerland)","id":"ITEM-1","issue":"8","issued":{"date-parts":[["2019"]]},"page":"10-14","title":"The role of satellite-based remote sensing in improving simulated streamflow: A review","type":"article-journal","volume":"11"},"uris":["http://www.mendeley.com/documents/?uuid=602ef234-33fd-40b5-b99f-4960b52b4c3b"]}],"mendeley":{"formattedCitation":"[2]","plainTextFormattedCitation":"[2]","previouslyFormattedCitation":"(Jiang and Wang, 2019)"},"properties":{"noteIndex":0},"schema":"https://github.com/citation-style-language/schema/raw/master/csl-citation.json"}</w:instrText>
      </w:r>
      <w:r w:rsidR="006B044C">
        <w:rPr>
          <w:sz w:val="28"/>
          <w:szCs w:val="28"/>
          <w:lang w:val="kk-KZ"/>
        </w:rPr>
        <w:fldChar w:fldCharType="separate"/>
      </w:r>
      <w:r w:rsidR="00F71BB7" w:rsidRPr="00F71BB7">
        <w:rPr>
          <w:noProof/>
          <w:sz w:val="28"/>
          <w:szCs w:val="28"/>
          <w:lang w:val="kk-KZ"/>
        </w:rPr>
        <w:t>[2]</w:t>
      </w:r>
      <w:r w:rsidR="006B044C">
        <w:rPr>
          <w:sz w:val="28"/>
          <w:szCs w:val="28"/>
          <w:lang w:val="kk-KZ"/>
        </w:rPr>
        <w:fldChar w:fldCharType="end"/>
      </w:r>
      <w:r w:rsidR="00B83AAC">
        <w:rPr>
          <w:sz w:val="28"/>
          <w:szCs w:val="28"/>
          <w:lang w:val="kk-KZ"/>
        </w:rPr>
        <w:t>,</w:t>
      </w:r>
      <w:r w:rsidR="00DB77E7" w:rsidRPr="00DB77E7">
        <w:rPr>
          <w:sz w:val="28"/>
          <w:szCs w:val="28"/>
          <w:lang w:val="kk-KZ"/>
        </w:rPr>
        <w:t xml:space="preserve"> А.А. Асылбекованың </w:t>
      </w:r>
      <w:r w:rsidR="008764E7">
        <w:rPr>
          <w:sz w:val="28"/>
          <w:szCs w:val="28"/>
          <w:lang w:val="kk-KZ"/>
        </w:rPr>
        <w:t>«</w:t>
      </w:r>
      <w:r w:rsidR="00DB77E7" w:rsidRPr="00DB77E7">
        <w:rPr>
          <w:sz w:val="28"/>
          <w:szCs w:val="28"/>
          <w:lang w:val="kk-KZ"/>
        </w:rPr>
        <w:t>Арақашықтан зерделеу мәліметтерін пайдалану арқылы Іле Алатауының солтүстік беткейіндегі ландшафттарды зерттеу</w:t>
      </w:r>
      <w:r w:rsidR="008764E7">
        <w:rPr>
          <w:sz w:val="28"/>
          <w:szCs w:val="28"/>
          <w:lang w:val="kk-KZ"/>
        </w:rPr>
        <w:t>»</w:t>
      </w:r>
      <w:r w:rsidR="00DB77E7" w:rsidRPr="00DB77E7">
        <w:rPr>
          <w:sz w:val="28"/>
          <w:szCs w:val="28"/>
          <w:lang w:val="kk-KZ"/>
        </w:rPr>
        <w:t xml:space="preserve"> (2010),</w:t>
      </w:r>
      <w:r w:rsidR="00EE0AB6">
        <w:rPr>
          <w:sz w:val="28"/>
          <w:szCs w:val="28"/>
          <w:lang w:val="kk-KZ"/>
        </w:rPr>
        <w:t xml:space="preserve"> </w:t>
      </w:r>
      <w:r w:rsidR="00EE0AB6">
        <w:rPr>
          <w:sz w:val="28"/>
          <w:szCs w:val="28"/>
          <w:lang w:val="kk-KZ"/>
        </w:rPr>
        <w:fldChar w:fldCharType="begin" w:fldLock="1"/>
      </w:r>
      <w:r w:rsidR="00F71BB7">
        <w:rPr>
          <w:sz w:val="28"/>
          <w:szCs w:val="28"/>
          <w:lang w:val="kk-KZ"/>
        </w:rPr>
        <w:instrText>ADDIN CSL_CITATION {"citationItems":[{"id":"ITEM-1","itemData":{"ISBN":"9788490225370","abstract":"This study departs from the reality of gender relations within the family institution which has to be dikhotomis, causing the pole inequality relations between men and women. Therefore, in this study wanted to dismantle the detail view of some theories, both social and feminist about gender relations in the family. Each of these theories (structural functional, conflict and feminist) has their own viewpoint about the pattern of gender relations in the family. However, simultaneously acknowledging that the social construction of culture remained significant influence on the division of roles are played by men (husbands) and women (wife) in the family institution. This means that the social construction of culture was instrumental in the creation of relations contribute between men and women equally or otherwise occurred inequality.","author":[{"dropping-particle":"","family":"А. А. Асылбекова","given":"","non-dropping-particle":"","parse-names":false,"suffix":""}],"container-title":"Методы географических исследований","id":"ITEM-1","issue":"2","issued":{"date-parts":[["2010"]]},"page":"88-100","title":"Арақашықтан зерделеу мəліметтерін пайдалану арқылы Іле Алатауының солтүстік беткейіндегі ландшафттарды зерттеу","type":"article-journal","volume":"14"},"uris":["http://www.mendeley.com/documents/?uuid=2eca5a2a-74a1-47fd-a5c3-3c17baf807c5"]}],"mendeley":{"formattedCitation":"[3]","plainTextFormattedCitation":"[3]","previouslyFormattedCitation":"(А. А. Асылбекова, 2010)"},"properties":{"noteIndex":0},"schema":"https://github.com/citation-style-language/schema/raw/master/csl-citation.json"}</w:instrText>
      </w:r>
      <w:r w:rsidR="00EE0AB6">
        <w:rPr>
          <w:sz w:val="28"/>
          <w:szCs w:val="28"/>
          <w:lang w:val="kk-KZ"/>
        </w:rPr>
        <w:fldChar w:fldCharType="separate"/>
      </w:r>
      <w:r w:rsidR="00F71BB7" w:rsidRPr="00F71BB7">
        <w:rPr>
          <w:noProof/>
          <w:sz w:val="28"/>
          <w:szCs w:val="28"/>
          <w:lang w:val="kk-KZ"/>
        </w:rPr>
        <w:t>[3]</w:t>
      </w:r>
      <w:r w:rsidR="00EE0AB6">
        <w:rPr>
          <w:sz w:val="28"/>
          <w:szCs w:val="28"/>
          <w:lang w:val="kk-KZ"/>
        </w:rPr>
        <w:fldChar w:fldCharType="end"/>
      </w:r>
      <w:r w:rsidR="00EE0AB6">
        <w:rPr>
          <w:sz w:val="28"/>
          <w:szCs w:val="28"/>
          <w:lang w:val="kk-KZ"/>
        </w:rPr>
        <w:t>,</w:t>
      </w:r>
      <w:r w:rsidR="00DB77E7" w:rsidRPr="00DB77E7">
        <w:rPr>
          <w:sz w:val="28"/>
          <w:szCs w:val="28"/>
          <w:lang w:val="kk-KZ"/>
        </w:rPr>
        <w:t xml:space="preserve"> </w:t>
      </w:r>
      <w:r w:rsidR="008764E7">
        <w:rPr>
          <w:sz w:val="28"/>
          <w:szCs w:val="28"/>
          <w:lang w:val="kk-KZ"/>
        </w:rPr>
        <w:t>А.</w:t>
      </w:r>
      <w:r w:rsidR="00DB77E7" w:rsidRPr="00DB77E7">
        <w:rPr>
          <w:sz w:val="28"/>
          <w:szCs w:val="28"/>
          <w:lang w:val="kk-KZ"/>
        </w:rPr>
        <w:t xml:space="preserve">А. Тұрсынованың </w:t>
      </w:r>
      <w:r w:rsidR="008764E7">
        <w:rPr>
          <w:sz w:val="28"/>
          <w:szCs w:val="28"/>
          <w:lang w:val="kk-KZ"/>
        </w:rPr>
        <w:t>«</w:t>
      </w:r>
      <w:r w:rsidR="00DB77E7" w:rsidRPr="00DB77E7">
        <w:rPr>
          <w:sz w:val="28"/>
          <w:szCs w:val="28"/>
          <w:lang w:val="kk-KZ"/>
        </w:rPr>
        <w:t>Water Resources of Kazakhstan in Conditions of Uncertainty</w:t>
      </w:r>
      <w:r w:rsidR="008764E7">
        <w:rPr>
          <w:sz w:val="28"/>
          <w:szCs w:val="28"/>
          <w:lang w:val="kk-KZ"/>
        </w:rPr>
        <w:t>»</w:t>
      </w:r>
      <w:r w:rsidR="007B3139">
        <w:rPr>
          <w:sz w:val="28"/>
          <w:szCs w:val="28"/>
          <w:lang w:val="kk-KZ"/>
        </w:rPr>
        <w:t xml:space="preserve"> </w:t>
      </w:r>
      <w:r w:rsidR="007B3139" w:rsidRPr="00DB77E7">
        <w:rPr>
          <w:sz w:val="28"/>
          <w:szCs w:val="28"/>
          <w:lang w:val="kk-KZ"/>
        </w:rPr>
        <w:t>(20</w:t>
      </w:r>
      <w:r w:rsidR="007B3139">
        <w:rPr>
          <w:sz w:val="28"/>
          <w:szCs w:val="28"/>
          <w:lang w:val="kk-KZ"/>
        </w:rPr>
        <w:t>21</w:t>
      </w:r>
      <w:r w:rsidR="007B3139" w:rsidRPr="00DB77E7">
        <w:rPr>
          <w:sz w:val="28"/>
          <w:szCs w:val="28"/>
          <w:lang w:val="kk-KZ"/>
        </w:rPr>
        <w:t>)</w:t>
      </w:r>
      <w:r w:rsidR="00DB77E7" w:rsidRPr="00DB77E7">
        <w:rPr>
          <w:sz w:val="28"/>
          <w:szCs w:val="28"/>
          <w:lang w:val="kk-KZ"/>
        </w:rPr>
        <w:t>,</w:t>
      </w:r>
      <w:r w:rsidR="007B3139">
        <w:rPr>
          <w:sz w:val="28"/>
          <w:szCs w:val="28"/>
          <w:lang w:val="kk-KZ"/>
        </w:rPr>
        <w:t xml:space="preserve"> </w:t>
      </w:r>
      <w:r w:rsidR="007B3139">
        <w:rPr>
          <w:sz w:val="28"/>
          <w:szCs w:val="28"/>
          <w:lang w:val="kk-KZ"/>
        </w:rPr>
        <w:fldChar w:fldCharType="begin" w:fldLock="1"/>
      </w:r>
      <w:r w:rsidR="00F71BB7">
        <w:rPr>
          <w:sz w:val="28"/>
          <w:szCs w:val="28"/>
          <w:lang w:val="kk-KZ"/>
        </w:rPr>
        <w:instrText>ADDIN CSL_CITATION {"citationItems":[{"id":"ITEM-1","itemData":{"DOI":"10.24425/jwld.2022.141565","ISSN":"20834535","abstract":"The exceptionally high spatial-temporal variability of the river runoff and the significance of its transboundary component considerably worsen the problem of the water supply of the republic. Due to the disadvantageous geographical location in the lower reaches of transboundary river basins, the Republic of Kazakhstan is largely dependent on water economy activities taking place in neighbouring countries. In the article the modern change of the resources of river runoff in Kazakhstan, taking into account climatic and anthropogenic influences is considered. For the assessment of the impact of economic activities on the river runoff and changes in climatic-related runoff, the complex of integral methods was used, and appropriate methodologies were developed. The obtained results of the modern influence of a complex of factors, as well as their significance for the future (till 2030), can be used for the development of scientifically based solutions for sustainable management and protection of water resources. An assessment of the anthropogenic activity of this study shows that the water resources of the river runoff of the Republic of Kazakhstan have decreased by 16.0 km3∙y–1. According to our forecasts, there will be a further decrease in the water resources of the republic due to the expected decrease in transboundary flow to 87.1 km3∙y–1 by 2030, in dry years less than 50.0 km3∙y–1. We propose a set of measures to prevent the negative impact of possible reduction of river runoff resources in the future in the water basins of Kazakhstan.","author":[{"dropping-particle":"","family":"Tursunova","given":"Aisulu","non-dropping-particle":"","parse-names":false,"suffix":""},{"dropping-particle":"","family":"Medeu","given":"Akhmetkal","non-dropping-particle":"","parse-names":false,"suffix":""},{"dropping-particle":"","family":"Alimkulov","given":"Sayat","non-dropping-particle":"","parse-names":false,"suffix":""},{"dropping-particle":"","family":"Saparova","given":"Assel","non-dropping-particle":"","parse-names":false,"suffix":""},{"dropping-particle":"","family":"Baspakova","given":"Gaukhar","non-dropping-particle":"","parse-names":false,"suffix":""}],"container-title":"Journal of Water and Land Development","id":"ITEM-1","issue":"September","issued":{"date-parts":[["2022"]]},"page":"138-149","title":"Water resources of Kazakhstan in conditions of uncertainty","type":"article-journal","volume":"54"},"uris":["http://www.mendeley.com/documents/?uuid=10f31364-19c2-4fe9-a633-007d9abe1c3a"]}],"mendeley":{"formattedCitation":"[4]","plainTextFormattedCitation":"[4]","previouslyFormattedCitation":"(Tursunova &lt;i&gt;et al.&lt;/i&gt;, 2022a)"},"properties":{"noteIndex":0},"schema":"https://github.com/citation-style-language/schema/raw/master/csl-citation.json"}</w:instrText>
      </w:r>
      <w:r w:rsidR="007B3139">
        <w:rPr>
          <w:sz w:val="28"/>
          <w:szCs w:val="28"/>
          <w:lang w:val="kk-KZ"/>
        </w:rPr>
        <w:fldChar w:fldCharType="separate"/>
      </w:r>
      <w:r w:rsidR="00F71BB7" w:rsidRPr="00F71BB7">
        <w:rPr>
          <w:noProof/>
          <w:sz w:val="28"/>
          <w:szCs w:val="28"/>
          <w:lang w:val="kk-KZ"/>
        </w:rPr>
        <w:t>[4]</w:t>
      </w:r>
      <w:r w:rsidR="007B3139">
        <w:rPr>
          <w:sz w:val="28"/>
          <w:szCs w:val="28"/>
          <w:lang w:val="kk-KZ"/>
        </w:rPr>
        <w:fldChar w:fldCharType="end"/>
      </w:r>
      <w:r w:rsidR="007B3139">
        <w:rPr>
          <w:sz w:val="28"/>
          <w:szCs w:val="28"/>
          <w:lang w:val="kk-KZ"/>
        </w:rPr>
        <w:t xml:space="preserve">, </w:t>
      </w:r>
      <w:r w:rsidR="00DB77E7" w:rsidRPr="00DB77E7">
        <w:rPr>
          <w:sz w:val="28"/>
          <w:szCs w:val="28"/>
          <w:lang w:val="kk-KZ"/>
        </w:rPr>
        <w:t xml:space="preserve">Э.К. Талипованың </w:t>
      </w:r>
      <w:r w:rsidR="008764E7">
        <w:rPr>
          <w:sz w:val="28"/>
          <w:szCs w:val="28"/>
          <w:lang w:val="kk-KZ"/>
        </w:rPr>
        <w:t>«</w:t>
      </w:r>
      <w:r w:rsidR="00DB77E7" w:rsidRPr="00DB77E7">
        <w:rPr>
          <w:sz w:val="28"/>
          <w:szCs w:val="28"/>
          <w:lang w:val="kk-KZ"/>
        </w:rPr>
        <w:t>Климаттың заманауи және келешектегі өзгерістерінің Іле өзені алабының су ресурстарына әсері</w:t>
      </w:r>
      <w:r w:rsidR="008764E7">
        <w:rPr>
          <w:sz w:val="28"/>
          <w:szCs w:val="28"/>
          <w:lang w:val="kk-KZ"/>
        </w:rPr>
        <w:t>»</w:t>
      </w:r>
      <w:r w:rsidR="007B3139">
        <w:rPr>
          <w:sz w:val="28"/>
          <w:szCs w:val="28"/>
          <w:lang w:val="kk-KZ"/>
        </w:rPr>
        <w:t xml:space="preserve"> </w:t>
      </w:r>
      <w:r w:rsidR="007B3139" w:rsidRPr="00DB77E7">
        <w:rPr>
          <w:sz w:val="28"/>
          <w:szCs w:val="28"/>
          <w:lang w:val="kk-KZ"/>
        </w:rPr>
        <w:t>(</w:t>
      </w:r>
      <w:r w:rsidR="007B3139">
        <w:rPr>
          <w:sz w:val="28"/>
          <w:szCs w:val="28"/>
          <w:lang w:val="kk-KZ"/>
        </w:rPr>
        <w:t>2023</w:t>
      </w:r>
      <w:r w:rsidR="007B3139" w:rsidRPr="00DB77E7">
        <w:rPr>
          <w:sz w:val="28"/>
          <w:szCs w:val="28"/>
          <w:lang w:val="kk-KZ"/>
        </w:rPr>
        <w:t>)</w:t>
      </w:r>
      <w:r w:rsidR="00DB77E7" w:rsidRPr="00DB77E7">
        <w:rPr>
          <w:sz w:val="28"/>
          <w:szCs w:val="28"/>
          <w:lang w:val="kk-KZ"/>
        </w:rPr>
        <w:t xml:space="preserve">, </w:t>
      </w:r>
      <w:r w:rsidR="007B3139">
        <w:rPr>
          <w:sz w:val="28"/>
          <w:szCs w:val="28"/>
          <w:lang w:val="kk-KZ"/>
        </w:rPr>
        <w:fldChar w:fldCharType="begin" w:fldLock="1"/>
      </w:r>
      <w:r w:rsidR="00F71BB7">
        <w:rPr>
          <w:sz w:val="28"/>
          <w:szCs w:val="28"/>
          <w:lang w:val="kk-KZ"/>
        </w:rPr>
        <w:instrText>ADDIN CSL_CITATION {"citationItems":[{"id":"ITEM-1","itemData":{"ISBN":"9785984520973","abstract":"Que el 28 de septiembre de 2005 se publicó en el Diario Oficial de la Federación, la Norma Oficial Mexicana NOM-040-SSA2-2004 “En Materia de Información en Salud”, la cual tiene por objeto establecer los criterios para obtener, integrar, organizar, procesar, analizar y difundir la Información en Salud, en lo referente a población y cobertura, recursos disponibles, servicios otorgados, daños a la salud y evaluación del desempeño del Sistema Nacional de Salud, y es de observancia obligatoria en todo el territorio nacional para los establecimientos, personas físicas y morales del Sistema Nacional de Salud de los sectores público, social y privado, que proporcionen servicios de atención a la salud.","author":[{"dropping-particle":"","family":"Э.К. Талипова","given":"","non-dropping-particle":"","parse-names":false,"suffix":""}],"container-title":"Экономика Региона","id":"ITEM-1","issued":{"date-parts":[["2023"]]},"page":"130","title":"Климаттың заманауи және келешектегі өзгерістерінің Іле өзені алабының су ресурстарына әсері","type":"article-journal","volume":"Диссертаци"},"uris":["http://www.mendeley.com/documents/?uuid=c4ba8114-8974-4cc3-80a6-e9d7439c24f9"]}],"mendeley":{"formattedCitation":"[5]","plainTextFormattedCitation":"[5]","previouslyFormattedCitation":"(Э.К. Талипова, 2023)"},"properties":{"noteIndex":0},"schema":"https://github.com/citation-style-language/schema/raw/master/csl-citation.json"}</w:instrText>
      </w:r>
      <w:r w:rsidR="007B3139">
        <w:rPr>
          <w:sz w:val="28"/>
          <w:szCs w:val="28"/>
          <w:lang w:val="kk-KZ"/>
        </w:rPr>
        <w:fldChar w:fldCharType="separate"/>
      </w:r>
      <w:r w:rsidR="00F71BB7" w:rsidRPr="00F71BB7">
        <w:rPr>
          <w:noProof/>
          <w:sz w:val="28"/>
          <w:szCs w:val="28"/>
          <w:lang w:val="kk-KZ"/>
        </w:rPr>
        <w:t>[5]</w:t>
      </w:r>
      <w:r w:rsidR="007B3139">
        <w:rPr>
          <w:sz w:val="28"/>
          <w:szCs w:val="28"/>
          <w:lang w:val="kk-KZ"/>
        </w:rPr>
        <w:fldChar w:fldCharType="end"/>
      </w:r>
      <w:r w:rsidR="007B3139">
        <w:rPr>
          <w:sz w:val="28"/>
          <w:szCs w:val="28"/>
          <w:lang w:val="kk-KZ"/>
        </w:rPr>
        <w:t xml:space="preserve">, </w:t>
      </w:r>
      <w:r w:rsidR="00DB77E7" w:rsidRPr="00DB77E7">
        <w:rPr>
          <w:sz w:val="28"/>
          <w:szCs w:val="28"/>
          <w:lang w:val="kk-KZ"/>
        </w:rPr>
        <w:t xml:space="preserve">С.К. Алимкуловтың </w:t>
      </w:r>
      <w:r w:rsidR="008764E7">
        <w:rPr>
          <w:sz w:val="28"/>
          <w:szCs w:val="28"/>
          <w:lang w:val="kk-KZ"/>
        </w:rPr>
        <w:t>«</w:t>
      </w:r>
      <w:r w:rsidR="00DB77E7" w:rsidRPr="00DB77E7">
        <w:rPr>
          <w:sz w:val="28"/>
          <w:szCs w:val="28"/>
          <w:lang w:val="kk-KZ"/>
        </w:rPr>
        <w:t>Жетісу Алатауының солтүстік беткейіндегі өзендер ағындысының жылішілік үлестірімін бағалау</w:t>
      </w:r>
      <w:r w:rsidR="008764E7">
        <w:rPr>
          <w:sz w:val="28"/>
          <w:szCs w:val="28"/>
          <w:lang w:val="kk-KZ"/>
        </w:rPr>
        <w:t>»</w:t>
      </w:r>
      <w:r w:rsidR="00DB77E7" w:rsidRPr="00DB77E7">
        <w:rPr>
          <w:sz w:val="28"/>
          <w:szCs w:val="28"/>
          <w:lang w:val="kk-KZ"/>
        </w:rPr>
        <w:t xml:space="preserve"> (2022),</w:t>
      </w:r>
      <w:r w:rsidR="007B3139">
        <w:rPr>
          <w:sz w:val="28"/>
          <w:szCs w:val="28"/>
          <w:lang w:val="kk-KZ"/>
        </w:rPr>
        <w:t xml:space="preserve"> </w:t>
      </w:r>
      <w:r w:rsidR="007B3139">
        <w:rPr>
          <w:sz w:val="28"/>
          <w:szCs w:val="28"/>
          <w:lang w:val="kk-KZ"/>
        </w:rPr>
        <w:fldChar w:fldCharType="begin" w:fldLock="1"/>
      </w:r>
      <w:r w:rsidR="00F71BB7">
        <w:rPr>
          <w:sz w:val="28"/>
          <w:szCs w:val="28"/>
          <w:lang w:val="kk-KZ"/>
        </w:rPr>
        <w:instrText>ADDIN CSL_CITATION {"citationItems":[{"id":"ITEM-1","itemData":{"author":[{"dropping-particle":"","family":"C.К. Алимкулов","given":"","non-dropping-particle":"","parse-names":false,"suffix":""}],"container-title":"Хабаршы. География сериясы.","id":"ITEM-1","issue":"64","issued":{"date-parts":[["2022"]]},"page":"76-88","title":"Оценка внутригодового распределения стока рек северного склона Жетысу Алатау","type":"article-journal","volume":"1"},"uris":["http://www.mendeley.com/documents/?uuid=f03fba7b-027b-4c39-9876-28ed02a629ed"]}],"mendeley":{"formattedCitation":"[6]","plainTextFormattedCitation":"[6]","previouslyFormattedCitation":"(C.К. Алимкулов, 2022)"},"properties":{"noteIndex":0},"schema":"https://github.com/citation-style-language/schema/raw/master/csl-citation.json"}</w:instrText>
      </w:r>
      <w:r w:rsidR="007B3139">
        <w:rPr>
          <w:sz w:val="28"/>
          <w:szCs w:val="28"/>
          <w:lang w:val="kk-KZ"/>
        </w:rPr>
        <w:fldChar w:fldCharType="separate"/>
      </w:r>
      <w:r w:rsidR="00F71BB7" w:rsidRPr="00F71BB7">
        <w:rPr>
          <w:noProof/>
          <w:sz w:val="28"/>
          <w:szCs w:val="28"/>
          <w:lang w:val="kk-KZ"/>
        </w:rPr>
        <w:t>[6]</w:t>
      </w:r>
      <w:r w:rsidR="007B3139">
        <w:rPr>
          <w:sz w:val="28"/>
          <w:szCs w:val="28"/>
          <w:lang w:val="kk-KZ"/>
        </w:rPr>
        <w:fldChar w:fldCharType="end"/>
      </w:r>
      <w:r w:rsidR="007B3139">
        <w:rPr>
          <w:sz w:val="28"/>
          <w:szCs w:val="28"/>
          <w:lang w:val="kk-KZ"/>
        </w:rPr>
        <w:t>,</w:t>
      </w:r>
      <w:r w:rsidR="00DB77E7" w:rsidRPr="00DB77E7">
        <w:rPr>
          <w:sz w:val="28"/>
          <w:szCs w:val="28"/>
          <w:lang w:val="kk-KZ"/>
        </w:rPr>
        <w:t xml:space="preserve"> К.К. Дускаевтің </w:t>
      </w:r>
      <w:r w:rsidR="008764E7">
        <w:rPr>
          <w:sz w:val="28"/>
          <w:szCs w:val="28"/>
          <w:lang w:val="kk-KZ"/>
        </w:rPr>
        <w:t>«</w:t>
      </w:r>
      <w:r w:rsidR="00DB77E7" w:rsidRPr="00DB77E7">
        <w:rPr>
          <w:sz w:val="28"/>
          <w:szCs w:val="28"/>
          <w:lang w:val="kk-KZ"/>
        </w:rPr>
        <w:t>Оценка максимальных расходов воды рек города Алматы</w:t>
      </w:r>
      <w:r w:rsidR="008764E7">
        <w:rPr>
          <w:sz w:val="28"/>
          <w:szCs w:val="28"/>
          <w:lang w:val="kk-KZ"/>
        </w:rPr>
        <w:t>»</w:t>
      </w:r>
      <w:r w:rsidR="00DB77E7" w:rsidRPr="00DB77E7">
        <w:rPr>
          <w:sz w:val="28"/>
          <w:szCs w:val="28"/>
          <w:lang w:val="kk-KZ"/>
        </w:rPr>
        <w:t xml:space="preserve"> (2019)</w:t>
      </w:r>
      <w:r w:rsidR="00DB77E7" w:rsidRPr="00DB77E7">
        <w:rPr>
          <w:rStyle w:val="FootnoteReference"/>
          <w:sz w:val="28"/>
          <w:szCs w:val="28"/>
          <w:lang w:val="kk-KZ"/>
        </w:rPr>
        <w:t xml:space="preserve"> </w:t>
      </w:r>
      <w:r w:rsidR="00DB77E7">
        <w:rPr>
          <w:rStyle w:val="FootnoteReference"/>
          <w:sz w:val="28"/>
          <w:szCs w:val="28"/>
          <w:lang w:val="kk-KZ"/>
        </w:rPr>
        <w:fldChar w:fldCharType="begin" w:fldLock="1"/>
      </w:r>
      <w:r w:rsidR="00F71BB7">
        <w:rPr>
          <w:sz w:val="28"/>
          <w:szCs w:val="28"/>
          <w:lang w:val="kk-KZ"/>
        </w:rPr>
        <w:instrText>ADDIN CSL_CITATION {"citationItems":[{"id":"ITEM-1","itemData":{"author":[{"dropping-particle":"","family":"Kassym","given":"Duskayev","non-dropping-particle":"","parse-names":false,"suffix":""},{"dropping-particle":"","family":"Mussina","given":"Ainur","non-dropping-particle":"","parse-names":false,"suffix":""},{"dropping-particle":"","family":"Zhanabayeva","given":"Zhanara A","non-dropping-particle":"","parse-names":false,"suffix":""},{"dropping-particle":"","family":"Akhmetova","given":"Saniya T","non-dropping-particle":"","parse-names":false,"suffix":""}],"id":"ITEM-1","issue":"August 2021","issued":{"date-parts":[["2019"]]},"title":"Оценка максимальных расходов воды рек города Алматы","type":"article-journal"},"uris":["http://www.mendeley.com/documents/?uuid=5062dd2e-b32d-478b-8466-9d087bf291cd"]}],"mendeley":{"formattedCitation":"[7]","plainTextFormattedCitation":"[7]","previouslyFormattedCitation":"(Kassym &lt;i&gt;et al.&lt;/i&gt;, 2019)"},"properties":{"noteIndex":0},"schema":"https://github.com/citation-style-language/schema/raw/master/csl-citation.json"}</w:instrText>
      </w:r>
      <w:r w:rsidR="00DB77E7">
        <w:rPr>
          <w:rStyle w:val="FootnoteReference"/>
          <w:sz w:val="28"/>
          <w:szCs w:val="28"/>
          <w:lang w:val="kk-KZ"/>
        </w:rPr>
        <w:fldChar w:fldCharType="separate"/>
      </w:r>
      <w:r w:rsidR="00F71BB7" w:rsidRPr="00F71BB7">
        <w:rPr>
          <w:noProof/>
          <w:sz w:val="28"/>
          <w:szCs w:val="28"/>
          <w:lang w:val="kk-KZ"/>
        </w:rPr>
        <w:t>[7]</w:t>
      </w:r>
      <w:r w:rsidR="00DB77E7">
        <w:rPr>
          <w:rStyle w:val="FootnoteReference"/>
          <w:sz w:val="28"/>
          <w:szCs w:val="28"/>
          <w:lang w:val="kk-KZ"/>
        </w:rPr>
        <w:fldChar w:fldCharType="end"/>
      </w:r>
      <w:r w:rsidR="00DB77E7" w:rsidRPr="00DB77E7">
        <w:rPr>
          <w:sz w:val="28"/>
          <w:szCs w:val="28"/>
          <w:lang w:val="kk-KZ"/>
        </w:rPr>
        <w:t xml:space="preserve">, В.С. Чередниченконың </w:t>
      </w:r>
      <w:r w:rsidR="008764E7">
        <w:rPr>
          <w:sz w:val="28"/>
          <w:szCs w:val="28"/>
          <w:lang w:val="kk-KZ"/>
        </w:rPr>
        <w:t>«</w:t>
      </w:r>
      <w:r w:rsidR="00DB77E7" w:rsidRPr="00DB77E7">
        <w:rPr>
          <w:sz w:val="28"/>
          <w:szCs w:val="28"/>
          <w:lang w:val="kk-KZ"/>
        </w:rPr>
        <w:t>Колебания климата в Иле-Балхашском бассейне и его связь с уровнем озера</w:t>
      </w:r>
      <w:r w:rsidR="008764E7">
        <w:rPr>
          <w:sz w:val="28"/>
          <w:szCs w:val="28"/>
          <w:lang w:val="kk-KZ"/>
        </w:rPr>
        <w:t>»</w:t>
      </w:r>
      <w:r w:rsidR="002F5F12">
        <w:rPr>
          <w:sz w:val="28"/>
          <w:szCs w:val="28"/>
          <w:lang w:val="kk-KZ"/>
        </w:rPr>
        <w:t xml:space="preserve"> (2009), </w:t>
      </w:r>
      <w:r w:rsidR="002F5F12">
        <w:rPr>
          <w:sz w:val="28"/>
          <w:szCs w:val="28"/>
          <w:lang w:val="kk-KZ"/>
        </w:rPr>
        <w:fldChar w:fldCharType="begin" w:fldLock="1"/>
      </w:r>
      <w:r w:rsidR="00F71BB7">
        <w:rPr>
          <w:sz w:val="28"/>
          <w:szCs w:val="28"/>
          <w:lang w:val="kk-KZ"/>
        </w:rPr>
        <w:instrText>ADDIN CSL_CITATION {"citationItems":[{"id":"ITEM-1","itemData":{"author":[{"dropping-particle":"","family":"В.С. Чередниченко","given":"","non-dropping-particle":"","parse-names":false,"suffix":""}],"container-title":"Гидрометеорология и экология","id":"ITEM-1","issue":"УДК 551. 583.14","issued":{"date-parts":[["2009"]]},"page":"62-77","title":"Колебания климата в Иле-Балхашском бассейне и его связь с уровнем озера","type":"legal_case","volume":"№3"},"uris":["http://www.mendeley.com/documents/?uuid=be9948b0-926d-42fb-98f8-371d7ec3f11d"]}],"mendeley":{"formattedCitation":"[8]","plainTextFormattedCitation":"[8]","previouslyFormattedCitation":"(В.С. Чередниченко, 2009)"},"properties":{"noteIndex":0},"schema":"https://github.com/citation-style-language/schema/raw/master/csl-citation.json"}</w:instrText>
      </w:r>
      <w:r w:rsidR="002F5F12">
        <w:rPr>
          <w:sz w:val="28"/>
          <w:szCs w:val="28"/>
          <w:lang w:val="kk-KZ"/>
        </w:rPr>
        <w:fldChar w:fldCharType="separate"/>
      </w:r>
      <w:r w:rsidR="00F71BB7" w:rsidRPr="00F71BB7">
        <w:rPr>
          <w:noProof/>
          <w:sz w:val="28"/>
          <w:szCs w:val="28"/>
          <w:lang w:val="kk-KZ"/>
        </w:rPr>
        <w:t>[8]</w:t>
      </w:r>
      <w:r w:rsidR="002F5F12">
        <w:rPr>
          <w:sz w:val="28"/>
          <w:szCs w:val="28"/>
          <w:lang w:val="kk-KZ"/>
        </w:rPr>
        <w:fldChar w:fldCharType="end"/>
      </w:r>
      <w:r w:rsidR="00DB77E7" w:rsidRPr="00DB77E7">
        <w:rPr>
          <w:sz w:val="28"/>
          <w:szCs w:val="28"/>
          <w:lang w:val="kk-KZ"/>
        </w:rPr>
        <w:t xml:space="preserve"> және В.Г. Сальниковтың </w:t>
      </w:r>
      <w:r w:rsidR="008764E7">
        <w:rPr>
          <w:sz w:val="28"/>
          <w:szCs w:val="28"/>
          <w:lang w:val="kk-KZ"/>
        </w:rPr>
        <w:t>«</w:t>
      </w:r>
      <w:r w:rsidR="00DB77E7" w:rsidRPr="00DB77E7">
        <w:rPr>
          <w:sz w:val="28"/>
          <w:szCs w:val="28"/>
          <w:lang w:val="kk-KZ"/>
        </w:rPr>
        <w:t>Климатические колебания общей циркуляции атмосферы, осадков и речного стока над территорией Казахстана</w:t>
      </w:r>
      <w:r w:rsidR="008764E7">
        <w:rPr>
          <w:sz w:val="28"/>
          <w:szCs w:val="28"/>
          <w:lang w:val="kk-KZ"/>
        </w:rPr>
        <w:t>»</w:t>
      </w:r>
      <w:r w:rsidR="00E70122">
        <w:rPr>
          <w:sz w:val="28"/>
          <w:szCs w:val="28"/>
          <w:lang w:val="kk-KZ"/>
        </w:rPr>
        <w:t xml:space="preserve"> (2011), </w:t>
      </w:r>
      <w:r w:rsidR="00E70122">
        <w:rPr>
          <w:sz w:val="28"/>
          <w:szCs w:val="28"/>
          <w:lang w:val="kk-KZ"/>
        </w:rPr>
        <w:fldChar w:fldCharType="begin" w:fldLock="1"/>
      </w:r>
      <w:r w:rsidR="00F71BB7">
        <w:rPr>
          <w:sz w:val="28"/>
          <w:szCs w:val="28"/>
          <w:lang w:val="kk-KZ"/>
        </w:rPr>
        <w:instrText>ADDIN CSL_CITATION {"citationItems":[{"id":"ITEM-1","itemData":{"author":[{"dropping-particle":"","family":"В.Г. Сальников, Г.К. Турулина, С.Е. Полякова, М.М. Молдахметов","given":"","non-dropping-particle":"","parse-names":false,"suffix":""}],"container-title":"Гидрология и метеорология","id":"ITEM-1","issued":{"date-parts":[["2011"]]},"title":"Климатические колебания общей циркуляции атмосферы, осадков и речного стока над территорией Казахстана","type":"article-journal","volume":"УДК 551.51"},"uris":["http://www.mendeley.com/documents/?uuid=fd1fc9d5-3387-44fa-ad14-a505ce287a92"]}],"mendeley":{"formattedCitation":"[9]","plainTextFormattedCitation":"[9]","previouslyFormattedCitation":"(В.Г. Сальников, Г.К. Турулина, С.Е. Полякова, М.М. Молдахметов, 2011)"},"properties":{"noteIndex":0},"schema":"https://github.com/citation-style-language/schema/raw/master/csl-citation.json"}</w:instrText>
      </w:r>
      <w:r w:rsidR="00E70122">
        <w:rPr>
          <w:sz w:val="28"/>
          <w:szCs w:val="28"/>
          <w:lang w:val="kk-KZ"/>
        </w:rPr>
        <w:fldChar w:fldCharType="separate"/>
      </w:r>
      <w:r w:rsidR="00F71BB7" w:rsidRPr="00F71BB7">
        <w:rPr>
          <w:noProof/>
          <w:sz w:val="28"/>
          <w:szCs w:val="28"/>
          <w:lang w:val="kk-KZ"/>
        </w:rPr>
        <w:t>[9]</w:t>
      </w:r>
      <w:r w:rsidR="00E70122">
        <w:rPr>
          <w:sz w:val="28"/>
          <w:szCs w:val="28"/>
          <w:lang w:val="kk-KZ"/>
        </w:rPr>
        <w:fldChar w:fldCharType="end"/>
      </w:r>
      <w:r w:rsidR="00DB77E7" w:rsidRPr="00DB77E7">
        <w:rPr>
          <w:sz w:val="28"/>
          <w:szCs w:val="28"/>
          <w:lang w:val="kk-KZ"/>
        </w:rPr>
        <w:t xml:space="preserve">. Сонымен қатар, гидрологиялық модельдеу және сандық әдістерді қолдану бойынша В.А. Шелутконың </w:t>
      </w:r>
      <w:r w:rsidR="008764E7">
        <w:rPr>
          <w:sz w:val="28"/>
          <w:szCs w:val="28"/>
          <w:lang w:val="kk-KZ"/>
        </w:rPr>
        <w:t>«</w:t>
      </w:r>
      <w:r w:rsidR="00DB77E7" w:rsidRPr="00DB77E7">
        <w:rPr>
          <w:sz w:val="28"/>
          <w:szCs w:val="28"/>
          <w:lang w:val="kk-KZ"/>
        </w:rPr>
        <w:t>Численные методы в гидрологии</w:t>
      </w:r>
      <w:r w:rsidR="008764E7">
        <w:rPr>
          <w:sz w:val="28"/>
          <w:szCs w:val="28"/>
          <w:lang w:val="kk-KZ"/>
        </w:rPr>
        <w:t>»</w:t>
      </w:r>
      <w:r w:rsidR="00DB77E7" w:rsidRPr="00DB77E7">
        <w:rPr>
          <w:sz w:val="28"/>
          <w:szCs w:val="28"/>
          <w:lang w:val="kk-KZ"/>
        </w:rPr>
        <w:t>,</w:t>
      </w:r>
      <w:r w:rsidR="007E3987">
        <w:rPr>
          <w:sz w:val="28"/>
          <w:szCs w:val="28"/>
          <w:lang w:val="kk-KZ"/>
        </w:rPr>
        <w:t xml:space="preserve"> (1991), </w:t>
      </w:r>
      <w:r w:rsidR="007E3987">
        <w:rPr>
          <w:sz w:val="28"/>
          <w:szCs w:val="28"/>
          <w:lang w:val="kk-KZ"/>
        </w:rPr>
        <w:fldChar w:fldCharType="begin" w:fldLock="1"/>
      </w:r>
      <w:r w:rsidR="00F71BB7">
        <w:rPr>
          <w:sz w:val="28"/>
          <w:szCs w:val="28"/>
          <w:lang w:val="kk-KZ"/>
        </w:rPr>
        <w:instrText>ADDIN CSL_CITATION {"citationItems":[{"id":"ITEM-1","itemData":{"ISBN":"9785286006267","author":[{"dropping-particle":"","family":"Шелутко","given":"В А","non-dropping-particle":"","parse-names":false,"suffix":""}],"id":"ITEM-1","issued":{"date-parts":[["1991"]]},"publisher":"Гидрометеоиздат","title":"Численные методы в гидрологии: Учебное пособие","type":"book"},"uris":["http://www.mendeley.com/documents/?uuid=827e9637-2ec2-4814-8344-cb66ac350d52"]}],"mendeley":{"formattedCitation":"[10]","plainTextFormattedCitation":"[10]","previouslyFormattedCitation":"(Шелутко, 1991)"},"properties":{"noteIndex":0},"schema":"https://github.com/citation-style-language/schema/raw/master/csl-citation.json"}</w:instrText>
      </w:r>
      <w:r w:rsidR="007E3987">
        <w:rPr>
          <w:sz w:val="28"/>
          <w:szCs w:val="28"/>
          <w:lang w:val="kk-KZ"/>
        </w:rPr>
        <w:fldChar w:fldCharType="separate"/>
      </w:r>
      <w:r w:rsidR="00F71BB7" w:rsidRPr="00F71BB7">
        <w:rPr>
          <w:noProof/>
          <w:sz w:val="28"/>
          <w:szCs w:val="28"/>
          <w:lang w:val="kk-KZ"/>
        </w:rPr>
        <w:t>[10]</w:t>
      </w:r>
      <w:r w:rsidR="007E3987">
        <w:rPr>
          <w:sz w:val="28"/>
          <w:szCs w:val="28"/>
          <w:lang w:val="kk-KZ"/>
        </w:rPr>
        <w:fldChar w:fldCharType="end"/>
      </w:r>
      <w:r w:rsidR="007E3987">
        <w:rPr>
          <w:sz w:val="28"/>
          <w:szCs w:val="28"/>
          <w:lang w:val="kk-KZ"/>
        </w:rPr>
        <w:t>,</w:t>
      </w:r>
      <w:r w:rsidR="00DB77E7" w:rsidRPr="00DB77E7">
        <w:rPr>
          <w:sz w:val="28"/>
          <w:szCs w:val="28"/>
          <w:lang w:val="kk-KZ"/>
        </w:rPr>
        <w:t xml:space="preserve"> В.Г. Андрияновтың </w:t>
      </w:r>
      <w:r w:rsidR="008764E7">
        <w:rPr>
          <w:sz w:val="28"/>
          <w:szCs w:val="28"/>
          <w:lang w:val="kk-KZ"/>
        </w:rPr>
        <w:t>«</w:t>
      </w:r>
      <w:r w:rsidR="00DB77E7" w:rsidRPr="00DB77E7">
        <w:rPr>
          <w:sz w:val="28"/>
          <w:szCs w:val="28"/>
          <w:lang w:val="kk-KZ"/>
        </w:rPr>
        <w:t>Внутригодовое распределение речного стока: основные закономерности и их использование в гидрологических и водохозяйственных расчетах</w:t>
      </w:r>
      <w:r w:rsidR="008764E7">
        <w:rPr>
          <w:sz w:val="28"/>
          <w:szCs w:val="28"/>
          <w:lang w:val="kk-KZ"/>
        </w:rPr>
        <w:t>»</w:t>
      </w:r>
      <w:r w:rsidR="007E3987">
        <w:rPr>
          <w:sz w:val="28"/>
          <w:szCs w:val="28"/>
          <w:lang w:val="kk-KZ"/>
        </w:rPr>
        <w:t xml:space="preserve"> (1960), </w:t>
      </w:r>
      <w:r w:rsidR="007E3987">
        <w:rPr>
          <w:sz w:val="28"/>
          <w:szCs w:val="28"/>
          <w:lang w:val="kk-KZ"/>
        </w:rPr>
        <w:fldChar w:fldCharType="begin" w:fldLock="1"/>
      </w:r>
      <w:r w:rsidR="00F71BB7">
        <w:rPr>
          <w:sz w:val="28"/>
          <w:szCs w:val="28"/>
          <w:lang w:val="kk-KZ"/>
        </w:rPr>
        <w:instrText>ADDIN CSL_CITATION {"citationItems":[{"id":"ITEM-1","itemData":{"DOI":"LK - https://worldcat.org/title/10384184","author":[{"dropping-particle":"","family":"Андреянов","given":"В Г","non-dropping-particle":"","parse-names":false,"suffix":""}],"container-title":"Гидрометеорол. Издат.","id":"ITEM-1","issued":{"date-parts":[["1960"]]},"language":"Russian","publisher":"Гидрометеоиздат","publisher-place":"Leningrad SE - 326, [1] pages, [5] folded leaves : illustrations, maps ; 27 cm","title":"Внутригодовое распределение речного стока : основные закономерности и их использование в гидрологических и водохозяйственных расчетах","type":"book"},"uris":["http://www.mendeley.com/documents/?uuid=eb041567-bf69-427d-a5ea-a9652003a0dc"]}],"mendeley":{"formattedCitation":"[11]","plainTextFormattedCitation":"[11]","previouslyFormattedCitation":"(Андреянов, 1960)"},"properties":{"noteIndex":0},"schema":"https://github.com/citation-style-language/schema/raw/master/csl-citation.json"}</w:instrText>
      </w:r>
      <w:r w:rsidR="007E3987">
        <w:rPr>
          <w:sz w:val="28"/>
          <w:szCs w:val="28"/>
          <w:lang w:val="kk-KZ"/>
        </w:rPr>
        <w:fldChar w:fldCharType="separate"/>
      </w:r>
      <w:r w:rsidR="00F71BB7" w:rsidRPr="00F71BB7">
        <w:rPr>
          <w:noProof/>
          <w:sz w:val="28"/>
          <w:szCs w:val="28"/>
          <w:lang w:val="kk-KZ"/>
        </w:rPr>
        <w:t>[11]</w:t>
      </w:r>
      <w:r w:rsidR="007E3987">
        <w:rPr>
          <w:sz w:val="28"/>
          <w:szCs w:val="28"/>
          <w:lang w:val="kk-KZ"/>
        </w:rPr>
        <w:fldChar w:fldCharType="end"/>
      </w:r>
      <w:r w:rsidR="007E3987">
        <w:rPr>
          <w:sz w:val="28"/>
          <w:szCs w:val="28"/>
          <w:lang w:val="kk-KZ"/>
        </w:rPr>
        <w:t>,</w:t>
      </w:r>
      <w:r w:rsidR="008764E7">
        <w:rPr>
          <w:sz w:val="28"/>
          <w:szCs w:val="28"/>
          <w:lang w:val="kk-KZ"/>
        </w:rPr>
        <w:t xml:space="preserve"> </w:t>
      </w:r>
      <w:r w:rsidR="00DB77E7" w:rsidRPr="00DB77E7">
        <w:rPr>
          <w:sz w:val="28"/>
          <w:szCs w:val="28"/>
          <w:lang w:val="kk-KZ"/>
        </w:rPr>
        <w:t>С.Қ. Дәулетқалиев</w:t>
      </w:r>
      <w:r w:rsidR="00EF4EA3">
        <w:rPr>
          <w:sz w:val="28"/>
          <w:szCs w:val="28"/>
          <w:lang w:val="kk-KZ"/>
        </w:rPr>
        <w:t>, Д.Қ. Жүсіпбеков</w:t>
      </w:r>
      <w:r w:rsidR="00DB77E7" w:rsidRPr="00DB77E7">
        <w:rPr>
          <w:sz w:val="28"/>
          <w:szCs w:val="28"/>
          <w:lang w:val="kk-KZ"/>
        </w:rPr>
        <w:t xml:space="preserve"> М.М. Молдахметовтың </w:t>
      </w:r>
      <w:r w:rsidR="008764E7">
        <w:rPr>
          <w:sz w:val="28"/>
          <w:szCs w:val="28"/>
          <w:lang w:val="kk-KZ"/>
        </w:rPr>
        <w:t>«</w:t>
      </w:r>
      <w:r w:rsidR="00604E24" w:rsidRPr="00604E24">
        <w:rPr>
          <w:sz w:val="28"/>
          <w:szCs w:val="28"/>
          <w:lang w:val="kk-KZ"/>
        </w:rPr>
        <w:t>Гидрологиялық ақпараттарды математикалық өңдеу әдістері</w:t>
      </w:r>
      <w:r w:rsidR="008764E7">
        <w:rPr>
          <w:sz w:val="28"/>
          <w:szCs w:val="28"/>
          <w:lang w:val="kk-KZ"/>
        </w:rPr>
        <w:t>»</w:t>
      </w:r>
      <w:r w:rsidR="00DB77E7" w:rsidRPr="00DB77E7">
        <w:rPr>
          <w:sz w:val="28"/>
          <w:szCs w:val="28"/>
          <w:lang w:val="kk-KZ"/>
        </w:rPr>
        <w:t xml:space="preserve"> </w:t>
      </w:r>
      <w:r w:rsidR="00EF4EA3">
        <w:rPr>
          <w:sz w:val="28"/>
          <w:szCs w:val="28"/>
          <w:lang w:val="kk-KZ"/>
        </w:rPr>
        <w:t xml:space="preserve">(2012) </w:t>
      </w:r>
      <w:r w:rsidR="00DB77E7" w:rsidRPr="00DB77E7">
        <w:rPr>
          <w:sz w:val="28"/>
          <w:szCs w:val="28"/>
          <w:lang w:val="kk-KZ"/>
        </w:rPr>
        <w:t>атты оқу құралы</w:t>
      </w:r>
      <w:r w:rsidR="00EF4EA3">
        <w:rPr>
          <w:sz w:val="28"/>
          <w:szCs w:val="28"/>
          <w:lang w:val="kk-KZ"/>
        </w:rPr>
        <w:t xml:space="preserve"> </w:t>
      </w:r>
      <w:r w:rsidR="00604E24">
        <w:rPr>
          <w:sz w:val="28"/>
          <w:szCs w:val="28"/>
          <w:lang w:val="kk-KZ"/>
        </w:rPr>
        <w:fldChar w:fldCharType="begin" w:fldLock="1"/>
      </w:r>
      <w:r w:rsidR="00F71BB7">
        <w:rPr>
          <w:sz w:val="28"/>
          <w:szCs w:val="28"/>
          <w:lang w:val="kk-KZ"/>
        </w:rPr>
        <w:instrText>ADDIN CSL_CITATION {"citationItems":[{"id":"ITEM-1","itemData":{"author":[{"dropping-particle":"","family":"С.Қ. Дәулетқалиев, Д.Қ. Жүсіпбеков М.М. Молдахметов","given":"","non-dropping-particle":"","parse-names":false,"suffix":""}],"id":"ITEM-1","issued":{"date-parts":[["2012"]]},"title":"Гидрологиялық ақпараттарды математикалық өңдеу әдістері","type":"book"},"uris":["http://www.mendeley.com/documents/?uuid=d20eafac-96fd-4f0b-9dc4-c561d51cc097"]}],"mendeley":{"formattedCitation":"[12]","plainTextFormattedCitation":"[12]","previouslyFormattedCitation":"(С.Қ. Дәулетқалиев, Д.Қ. Жүсіпбеков М.М. Молдахметов, 2012)"},"properties":{"noteIndex":0},"schema":"https://github.com/citation-style-language/schema/raw/master/csl-citation.json"}</w:instrText>
      </w:r>
      <w:r w:rsidR="00604E24">
        <w:rPr>
          <w:sz w:val="28"/>
          <w:szCs w:val="28"/>
          <w:lang w:val="kk-KZ"/>
        </w:rPr>
        <w:fldChar w:fldCharType="separate"/>
      </w:r>
      <w:r w:rsidR="00F71BB7" w:rsidRPr="00F71BB7">
        <w:rPr>
          <w:noProof/>
          <w:sz w:val="28"/>
          <w:szCs w:val="28"/>
          <w:lang w:val="kk-KZ"/>
        </w:rPr>
        <w:t>[12]</w:t>
      </w:r>
      <w:r w:rsidR="00604E24">
        <w:rPr>
          <w:sz w:val="28"/>
          <w:szCs w:val="28"/>
          <w:lang w:val="kk-KZ"/>
        </w:rPr>
        <w:fldChar w:fldCharType="end"/>
      </w:r>
      <w:r w:rsidR="00DB77E7" w:rsidRPr="00DB77E7">
        <w:rPr>
          <w:sz w:val="28"/>
          <w:szCs w:val="28"/>
          <w:lang w:val="kk-KZ"/>
        </w:rPr>
        <w:t>.</w:t>
      </w:r>
    </w:p>
    <w:p w14:paraId="50339FB6" w14:textId="44A916AE" w:rsidR="00624116" w:rsidRPr="00624116" w:rsidRDefault="00624116" w:rsidP="00A63576">
      <w:pPr>
        <w:pStyle w:val="NormalWeb"/>
        <w:spacing w:before="0" w:beforeAutospacing="0" w:after="0" w:afterAutospacing="0"/>
        <w:ind w:firstLine="562"/>
        <w:jc w:val="both"/>
        <w:rPr>
          <w:sz w:val="28"/>
          <w:szCs w:val="28"/>
          <w:lang w:val="kk-KZ"/>
        </w:rPr>
      </w:pPr>
      <w:r w:rsidRPr="00C938C9">
        <w:rPr>
          <w:b/>
          <w:bCs/>
          <w:sz w:val="28"/>
          <w:szCs w:val="28"/>
          <w:lang w:val="kk-KZ"/>
        </w:rPr>
        <w:t>Жұмыстың теориялық маңыздылығы.</w:t>
      </w:r>
      <w:r>
        <w:rPr>
          <w:sz w:val="28"/>
          <w:szCs w:val="28"/>
          <w:lang w:val="kk-KZ"/>
        </w:rPr>
        <w:t xml:space="preserve"> </w:t>
      </w:r>
      <w:r w:rsidRPr="00624116">
        <w:rPr>
          <w:sz w:val="28"/>
          <w:szCs w:val="28"/>
          <w:lang w:val="kk-KZ"/>
        </w:rPr>
        <w:t xml:space="preserve">Ғылыми-зерттеуде гидрология, климатология және картография салаларындағы тұжырымдамалар </w:t>
      </w:r>
      <w:r w:rsidR="00142187">
        <w:rPr>
          <w:bCs/>
          <w:sz w:val="28"/>
          <w:szCs w:val="28"/>
          <w:lang w:val="kk-KZ"/>
        </w:rPr>
        <w:t>Ж</w:t>
      </w:r>
      <w:r w:rsidR="00142187" w:rsidRPr="00C87775">
        <w:rPr>
          <w:bCs/>
          <w:sz w:val="28"/>
          <w:szCs w:val="28"/>
          <w:lang w:val="kk-KZ"/>
        </w:rPr>
        <w:t>ерді қашықтықтан зондтау</w:t>
      </w:r>
      <w:r w:rsidRPr="00624116">
        <w:rPr>
          <w:sz w:val="28"/>
          <w:szCs w:val="28"/>
          <w:lang w:val="kk-KZ"/>
        </w:rPr>
        <w:t>, географиялық ақпараттық жүйелер және гидрологиялық модельдеу негізінде талданып, Балқаш көлі бассейніндегі өзен ағынының маусымдық динамикасын зерттеуге бағытталған. Жұмыста қолданылған теориялық тұжырымдар география ғылымындағы геокеңістіктік талдау, ЖҚЗ технологиялары және климаттық өзгерістердің гидрологиялық процестерге әсерін зерттеуге негізделген.</w:t>
      </w:r>
    </w:p>
    <w:p w14:paraId="07FA64FB" w14:textId="3B969822" w:rsidR="0073216A" w:rsidRDefault="00624116" w:rsidP="00A63576">
      <w:pPr>
        <w:pStyle w:val="NormalWeb"/>
        <w:spacing w:before="0" w:beforeAutospacing="0" w:after="0" w:afterAutospacing="0"/>
        <w:ind w:firstLine="562"/>
        <w:jc w:val="both"/>
        <w:rPr>
          <w:sz w:val="28"/>
          <w:szCs w:val="28"/>
          <w:lang w:val="kk-KZ"/>
        </w:rPr>
      </w:pPr>
      <w:r w:rsidRPr="00624116">
        <w:rPr>
          <w:sz w:val="28"/>
          <w:szCs w:val="28"/>
          <w:lang w:val="kk-KZ"/>
        </w:rPr>
        <w:t xml:space="preserve">Зерттеу барысында алынған ғылыми нәтижелер өзендердің маусымдық өзгерістерін модельдеу мен болжау әдістерін жетілдіруге, сондай-ақ ЖҚЗ деректерін қолдану арқылы гидрологиялық процестерді кеңістіктік және уақыттық тұрғыда талдауға мүмкіндік береді. Бұл теориялық тұжырымдар гидрология мен картография ғылымдарының дамуына, сондай-ақ картография білім беру </w:t>
      </w:r>
      <w:r w:rsidR="00236177" w:rsidRPr="00236177">
        <w:rPr>
          <w:sz w:val="28"/>
          <w:szCs w:val="28"/>
          <w:lang w:val="kk-KZ"/>
        </w:rPr>
        <w:t>бағдарламасының</w:t>
      </w:r>
      <w:r w:rsidRPr="00624116">
        <w:rPr>
          <w:sz w:val="28"/>
          <w:szCs w:val="28"/>
          <w:lang w:val="kk-KZ"/>
        </w:rPr>
        <w:t xml:space="preserve"> </w:t>
      </w:r>
      <w:r w:rsidR="00236177" w:rsidRPr="00236177">
        <w:rPr>
          <w:sz w:val="28"/>
          <w:szCs w:val="28"/>
          <w:lang w:val="kk-KZ"/>
        </w:rPr>
        <w:t xml:space="preserve">дамуына </w:t>
      </w:r>
      <w:r w:rsidRPr="00624116">
        <w:rPr>
          <w:sz w:val="28"/>
          <w:szCs w:val="28"/>
          <w:lang w:val="kk-KZ"/>
        </w:rPr>
        <w:t>маңызды үлес қосады.</w:t>
      </w:r>
    </w:p>
    <w:p w14:paraId="284DA77E" w14:textId="0559A1BD" w:rsidR="00C938C9" w:rsidRPr="00BA0921" w:rsidRDefault="00983F06" w:rsidP="00A63576">
      <w:pPr>
        <w:pStyle w:val="NormalWeb"/>
        <w:spacing w:before="0" w:beforeAutospacing="0" w:after="0" w:afterAutospacing="0"/>
        <w:ind w:firstLine="562"/>
        <w:jc w:val="both"/>
        <w:rPr>
          <w:sz w:val="28"/>
          <w:szCs w:val="28"/>
          <w:lang w:val="kk-KZ"/>
        </w:rPr>
      </w:pPr>
      <w:r w:rsidRPr="00BA0921">
        <w:rPr>
          <w:b/>
          <w:sz w:val="28"/>
          <w:szCs w:val="28"/>
          <w:lang w:val="kk-KZ"/>
        </w:rPr>
        <w:t>Ғылыми нәтижелердің жаңашылдығы.</w:t>
      </w:r>
      <w:r w:rsidR="00E13F74" w:rsidRPr="00BA0921">
        <w:rPr>
          <w:sz w:val="28"/>
          <w:szCs w:val="28"/>
          <w:lang w:val="kk-KZ"/>
        </w:rPr>
        <w:t xml:space="preserve"> </w:t>
      </w:r>
      <w:r w:rsidR="00062B0F" w:rsidRPr="00BA0921">
        <w:rPr>
          <w:sz w:val="28"/>
          <w:szCs w:val="28"/>
          <w:lang w:val="kk-KZ"/>
        </w:rPr>
        <w:t xml:space="preserve">Бұл зерттеудің ғылыми жаңалығы Балқаш көлі бассейні үшін климаттық өзгерістер мен су ресурстарының динамикасын бағалауда жаңа әдістер мен шешімдерді </w:t>
      </w:r>
      <w:r w:rsidR="00062B0F" w:rsidRPr="00BA0921">
        <w:rPr>
          <w:sz w:val="28"/>
          <w:szCs w:val="28"/>
          <w:lang w:val="kk-KZ"/>
        </w:rPr>
        <w:lastRenderedPageBreak/>
        <w:t>ұсынуында. Зерттеу нәтижелері ЖҚЗ деректерін және гидрологиялық модельдерді интеграциялау арқылы өзендер ағынының маусымдық өзгерістерін дәл болжау мен сараптау үшін қолданылатын жаңа тәсілдерді қамтиды. Сонымен қатар, Vegetation Health Index (VHI) не</w:t>
      </w:r>
      <w:r w:rsidR="008D45C5" w:rsidRPr="00BA0921">
        <w:rPr>
          <w:sz w:val="28"/>
          <w:szCs w:val="28"/>
          <w:lang w:val="kk-KZ"/>
        </w:rPr>
        <w:t>гізінде құрғақшылықты бағалау</w:t>
      </w:r>
      <w:r w:rsidR="00062B0F" w:rsidRPr="00BA0921">
        <w:rPr>
          <w:sz w:val="28"/>
          <w:szCs w:val="28"/>
          <w:lang w:val="kk-KZ"/>
        </w:rPr>
        <w:t xml:space="preserve"> жаңа әдістері</w:t>
      </w:r>
      <w:r w:rsidR="008D45C5" w:rsidRPr="00BA0921">
        <w:rPr>
          <w:sz w:val="28"/>
          <w:szCs w:val="28"/>
          <w:lang w:val="kk-KZ"/>
        </w:rPr>
        <w:t xml:space="preserve">дің бірі жер бетіндегі су басқан аудандарды заманауи SAR (Synthetic Aperture Radar) технологиясымен талдау </w:t>
      </w:r>
      <w:r w:rsidR="00062B0F" w:rsidRPr="00BA0921">
        <w:rPr>
          <w:sz w:val="28"/>
          <w:szCs w:val="28"/>
          <w:lang w:val="kk-KZ"/>
        </w:rPr>
        <w:t>ұсынылады.</w:t>
      </w:r>
    </w:p>
    <w:p w14:paraId="5745BD33" w14:textId="7C3CDC1F" w:rsidR="006117F8" w:rsidRPr="00BA0921" w:rsidRDefault="00C1480D" w:rsidP="00A63576">
      <w:pPr>
        <w:pStyle w:val="NormalWeb"/>
        <w:spacing w:before="0" w:beforeAutospacing="0" w:after="0" w:afterAutospacing="0"/>
        <w:ind w:firstLine="562"/>
        <w:jc w:val="both"/>
        <w:rPr>
          <w:sz w:val="28"/>
          <w:szCs w:val="28"/>
          <w:lang w:val="kk-KZ"/>
        </w:rPr>
      </w:pPr>
      <w:r w:rsidRPr="00BA0921">
        <w:rPr>
          <w:b/>
          <w:bCs/>
          <w:sz w:val="28"/>
          <w:szCs w:val="28"/>
          <w:lang w:val="kk-KZ"/>
        </w:rPr>
        <w:t>Жұмыстың практикалық құндылығы:</w:t>
      </w:r>
      <w:r w:rsidRPr="00BA0921">
        <w:rPr>
          <w:sz w:val="28"/>
          <w:szCs w:val="28"/>
          <w:lang w:val="kk-KZ"/>
        </w:rPr>
        <w:t xml:space="preserve"> </w:t>
      </w:r>
      <w:r w:rsidR="006117F8" w:rsidRPr="00BA0921">
        <w:rPr>
          <w:sz w:val="28"/>
          <w:szCs w:val="28"/>
          <w:lang w:val="kk-KZ"/>
        </w:rPr>
        <w:t>Зерттеу нәтижелері Балқаш көлі бассейніндегі су ресурстарын тиімді басқару, климаттық өзгерістерге бейімделу және табиғи апаттардың әсерін азайту мақсатында қолдануға негізделген. ЖҚЗ деректері мен HBV гидрологиялық моделін интеграциялау өзен ағынының маусымдық динамикасын кеңістіктік және уақыттық тұрғыда бағалауға, климаттық сценарийлердің әсерін болжауға және су ресурстарын ұзақ мерзімді жоспарлау шешімдерін әзірлеуге мүмкіндік береді.</w:t>
      </w:r>
    </w:p>
    <w:p w14:paraId="2B296BC6" w14:textId="77777777" w:rsidR="006117F8" w:rsidRDefault="006117F8" w:rsidP="00A63576">
      <w:pPr>
        <w:pStyle w:val="NormalWeb"/>
        <w:spacing w:before="0" w:beforeAutospacing="0" w:after="0" w:afterAutospacing="0"/>
        <w:ind w:firstLine="562"/>
        <w:jc w:val="both"/>
        <w:rPr>
          <w:sz w:val="28"/>
          <w:szCs w:val="28"/>
          <w:lang w:val="kk-KZ"/>
        </w:rPr>
      </w:pPr>
      <w:r w:rsidRPr="00BA0921">
        <w:rPr>
          <w:sz w:val="28"/>
          <w:szCs w:val="28"/>
          <w:lang w:val="kk-KZ"/>
        </w:rPr>
        <w:t>Диссертациялық жұмыс аясында 44 кешенді карта, модельдер және арнайы скрипт қосымшалары әзірленіп, олардың жоғары практикалық құндылығы дәлелденді. Алынған нәтижелер су тасқыны мен құрғақшылық сияқты экстремалды жағдайларды жедел анықтау, гидрологиялық процестерді болжау және экожүйелік тұрақтылықты қамтамасыз ету үшін маңызды ғылыми негіз болып табылады. Жұмыс нәтижелері гидрология, климатология, картография, геоинформатика және экология салаларын біріктіретін салааралық зерттеулерде</w:t>
      </w:r>
      <w:r w:rsidRPr="006117F8">
        <w:rPr>
          <w:sz w:val="28"/>
          <w:szCs w:val="28"/>
          <w:lang w:val="kk-KZ"/>
        </w:rPr>
        <w:t xml:space="preserve"> кеңінен қолдануға мүмкіндік береді.</w:t>
      </w:r>
    </w:p>
    <w:p w14:paraId="13BBF83F" w14:textId="77777777" w:rsidR="00477C79" w:rsidRDefault="00C1480D" w:rsidP="00A63576">
      <w:pPr>
        <w:pStyle w:val="NormalWeb"/>
        <w:spacing w:before="0" w:beforeAutospacing="0" w:after="0" w:afterAutospacing="0"/>
        <w:ind w:firstLine="562"/>
        <w:jc w:val="both"/>
        <w:rPr>
          <w:sz w:val="28"/>
          <w:szCs w:val="28"/>
          <w:lang w:val="kk-KZ"/>
        </w:rPr>
      </w:pPr>
      <w:r w:rsidRPr="00E724A6">
        <w:rPr>
          <w:b/>
          <w:sz w:val="28"/>
          <w:szCs w:val="28"/>
          <w:lang w:val="kk-KZ"/>
        </w:rPr>
        <w:t>Зерттеу жұмысын</w:t>
      </w:r>
      <w:r w:rsidR="00983F06">
        <w:rPr>
          <w:b/>
          <w:sz w:val="28"/>
          <w:szCs w:val="28"/>
          <w:lang w:val="kk-KZ"/>
        </w:rPr>
        <w:t>ың ғылыми-тәжірибелік құндылығы.</w:t>
      </w:r>
      <w:r w:rsidRPr="00556DE8">
        <w:rPr>
          <w:sz w:val="28"/>
          <w:szCs w:val="28"/>
          <w:lang w:val="kk-KZ"/>
        </w:rPr>
        <w:t xml:space="preserve"> </w:t>
      </w:r>
      <w:r w:rsidR="00477C79" w:rsidRPr="00477C79">
        <w:rPr>
          <w:sz w:val="28"/>
          <w:szCs w:val="28"/>
          <w:lang w:val="kk-KZ"/>
        </w:rPr>
        <w:t>Зерттеу жұмысының ғылыми-тәжірибелік құндылығы су ресурстарын тиімді басқару, климаттық өзгерістерге бейімделу және табиғи апаттардың әсерін азайтуға бағытталған. Су көздерін бағалауға арналған машиналық оқыту әдістері мен HBV гидрологиялық моделін ЖҚЗ деректерімен интеграциялау өзен ағынының маусымдық динамикасын бағалауға, су деңгейінің өзгерістерін болжауға, су пайдаланудың тиімділігін арттыруға және экожүйелік тұрақтылықты қамтамасыз етуге мүмкіндік береді. Алынған нәтижелер су ресурстарын ұзақ мерзімді жоспарлау мен табиғи қауіп-қатерлерді басқаруда маңызды ғылыми және практикалық құрал ретінде қолданылады.</w:t>
      </w:r>
    </w:p>
    <w:p w14:paraId="3B09ED11" w14:textId="77777777" w:rsidR="00115E07" w:rsidRDefault="00477C79" w:rsidP="00A63576">
      <w:pPr>
        <w:pStyle w:val="NormalWeb"/>
        <w:spacing w:before="0" w:beforeAutospacing="0" w:after="0" w:afterAutospacing="0"/>
        <w:ind w:firstLine="562"/>
        <w:jc w:val="both"/>
        <w:rPr>
          <w:sz w:val="28"/>
          <w:szCs w:val="28"/>
          <w:lang w:val="kk-KZ"/>
        </w:rPr>
      </w:pPr>
      <w:r w:rsidRPr="00477C79">
        <w:rPr>
          <w:sz w:val="28"/>
          <w:szCs w:val="28"/>
          <w:lang w:val="kk-KZ"/>
        </w:rPr>
        <w:t xml:space="preserve">Диссертация аясында </w:t>
      </w:r>
      <w:r>
        <w:rPr>
          <w:sz w:val="28"/>
          <w:szCs w:val="28"/>
          <w:lang w:val="kk-KZ"/>
        </w:rPr>
        <w:t>«</w:t>
      </w:r>
      <w:r w:rsidRPr="00477C79">
        <w:rPr>
          <w:sz w:val="28"/>
          <w:szCs w:val="28"/>
          <w:lang w:val="kk-KZ"/>
        </w:rPr>
        <w:t>Satellite-based Drought Assessment in the Endorheic Basin of Lake Balkhash</w:t>
      </w:r>
      <w:r>
        <w:rPr>
          <w:sz w:val="28"/>
          <w:szCs w:val="28"/>
          <w:lang w:val="kk-KZ"/>
        </w:rPr>
        <w:t xml:space="preserve">» </w:t>
      </w:r>
      <w:r w:rsidRPr="00477C79">
        <w:rPr>
          <w:sz w:val="28"/>
          <w:szCs w:val="28"/>
          <w:lang w:val="kk-KZ"/>
        </w:rPr>
        <w:t>атты ғылыми мақала жарық көрді. Бұл мақала 2021</w:t>
      </w:r>
      <w:r>
        <w:rPr>
          <w:sz w:val="28"/>
          <w:szCs w:val="28"/>
          <w:lang w:val="kk-KZ"/>
        </w:rPr>
        <w:t>-</w:t>
      </w:r>
      <w:r w:rsidRPr="00477C79">
        <w:rPr>
          <w:sz w:val="28"/>
          <w:szCs w:val="28"/>
          <w:lang w:val="kk-KZ"/>
        </w:rPr>
        <w:t>2023 жылдарға арналған BR10764920 «Суаруға жаңа жерлерді енгізу, қолданыстағы суару жүйелерін қайта құру және жаңғырту барысындағы суару технологиялары мен техникалық құралдары» ғылыми-техникалық бағдарламасы аясындағы зерттеуде қолд</w:t>
      </w:r>
      <w:r>
        <w:rPr>
          <w:sz w:val="28"/>
          <w:szCs w:val="28"/>
          <w:lang w:val="kk-KZ"/>
        </w:rPr>
        <w:t>аныс тапты</w:t>
      </w:r>
      <w:r w:rsidRPr="00477C79">
        <w:rPr>
          <w:sz w:val="28"/>
          <w:szCs w:val="28"/>
          <w:lang w:val="kk-KZ"/>
        </w:rPr>
        <w:t>.</w:t>
      </w:r>
    </w:p>
    <w:p w14:paraId="0D5B61A4" w14:textId="77777777" w:rsidR="007033E8" w:rsidRDefault="00983F06" w:rsidP="00A63576">
      <w:pPr>
        <w:pStyle w:val="NormalWeb"/>
        <w:spacing w:before="0" w:beforeAutospacing="0" w:after="0" w:afterAutospacing="0"/>
        <w:ind w:firstLine="562"/>
        <w:jc w:val="both"/>
        <w:rPr>
          <w:sz w:val="28"/>
          <w:szCs w:val="28"/>
          <w:lang w:val="kk-KZ"/>
        </w:rPr>
      </w:pPr>
      <w:r>
        <w:rPr>
          <w:b/>
          <w:sz w:val="28"/>
          <w:szCs w:val="28"/>
          <w:lang w:val="kk-KZ"/>
        </w:rPr>
        <w:t>Зерттеу жұмысының жаңалығы.</w:t>
      </w:r>
      <w:r w:rsidR="00E724A6">
        <w:rPr>
          <w:b/>
          <w:sz w:val="28"/>
          <w:szCs w:val="28"/>
          <w:lang w:val="kk-KZ"/>
        </w:rPr>
        <w:t xml:space="preserve"> </w:t>
      </w:r>
      <w:r w:rsidR="00115E07" w:rsidRPr="00115E07">
        <w:rPr>
          <w:sz w:val="28"/>
          <w:szCs w:val="28"/>
          <w:lang w:val="kk-KZ"/>
        </w:rPr>
        <w:t>Бұл зерттеу Балқаш көлі бассейніндегі су ресурстарының маусымдық динамикасын алғаш рет ЖҚЗ деректері мен HBV гидрологиялық моделі негізінде кешенді түрде талдаумен ерекшеленеді. Қар жамылғысы мен өзен ағынының өзара байланысы анықталып, климаттық өзгерістердің әсерін бағалау мақсатында 2030 және 2050 жылдарға арналған болжамдық сценарийлер жасалды.</w:t>
      </w:r>
    </w:p>
    <w:p w14:paraId="71CC90AE" w14:textId="5192F204" w:rsidR="00115E07" w:rsidRPr="00115E07" w:rsidRDefault="00115E07" w:rsidP="00A63576">
      <w:pPr>
        <w:pStyle w:val="NormalWeb"/>
        <w:spacing w:before="0" w:beforeAutospacing="0" w:after="0" w:afterAutospacing="0"/>
        <w:ind w:firstLine="562"/>
        <w:jc w:val="both"/>
        <w:rPr>
          <w:sz w:val="28"/>
          <w:szCs w:val="28"/>
          <w:lang w:val="kk-KZ"/>
        </w:rPr>
      </w:pPr>
      <w:r w:rsidRPr="00115E07">
        <w:rPr>
          <w:sz w:val="28"/>
          <w:szCs w:val="28"/>
          <w:lang w:val="kk-KZ"/>
        </w:rPr>
        <w:lastRenderedPageBreak/>
        <w:t>HBV және E-Flow модельдері су ресурстарын басқару мен экожүйелердің тұрақтылығын бағалауда тиімді қолданылды. ЖҚЗ деректері мен ГАЖ технологиялары арқылы кеңістіктік талдау жүргізіліп, су балансының өзгерістерін көрсетуге арналған үш өлшемді карталар әзірленді.</w:t>
      </w:r>
    </w:p>
    <w:p w14:paraId="0165BD08" w14:textId="287E6B5D" w:rsidR="00E36714" w:rsidRDefault="00115E07" w:rsidP="00A63576">
      <w:pPr>
        <w:pStyle w:val="NormalWeb"/>
        <w:spacing w:before="0" w:beforeAutospacing="0" w:after="0" w:afterAutospacing="0"/>
        <w:ind w:firstLine="562"/>
        <w:jc w:val="both"/>
        <w:rPr>
          <w:b/>
          <w:sz w:val="28"/>
          <w:szCs w:val="28"/>
          <w:lang w:val="kk-KZ"/>
        </w:rPr>
      </w:pPr>
      <w:r w:rsidRPr="00115E07">
        <w:rPr>
          <w:sz w:val="28"/>
          <w:szCs w:val="28"/>
          <w:lang w:val="kk-KZ"/>
        </w:rPr>
        <w:t>Зерттеу нәтижелері су ресурстарын болжаудың дәлдігін арттырып, климаттық бейімделу мен экожүйелерді сақтау стратегияларын ғылыми тұрғыда негіздеуге мүмкіндік берді. Сонымен қатар, су тасқыны мен құрғақшылық сияқты табиғи апаттарға жедел әрекет етуге арналған арнайы алгоритм әзірленді</w:t>
      </w:r>
      <w:r w:rsidR="00BD7C6F">
        <w:rPr>
          <w:sz w:val="28"/>
          <w:szCs w:val="28"/>
          <w:lang w:val="kk-KZ"/>
        </w:rPr>
        <w:t>.</w:t>
      </w:r>
    </w:p>
    <w:p w14:paraId="438E69AA" w14:textId="77777777" w:rsidR="00BD7C6F" w:rsidRDefault="00983F06" w:rsidP="00A63576">
      <w:pPr>
        <w:pStyle w:val="NormalWeb"/>
        <w:spacing w:before="0" w:beforeAutospacing="0" w:after="0" w:afterAutospacing="0"/>
        <w:ind w:firstLine="562"/>
        <w:jc w:val="both"/>
        <w:rPr>
          <w:b/>
          <w:bCs/>
          <w:sz w:val="28"/>
          <w:szCs w:val="28"/>
          <w:lang w:val="kk-KZ"/>
        </w:rPr>
      </w:pPr>
      <w:r w:rsidRPr="00E36714">
        <w:rPr>
          <w:b/>
          <w:bCs/>
          <w:sz w:val="28"/>
          <w:szCs w:val="28"/>
          <w:lang w:val="kk-KZ"/>
        </w:rPr>
        <w:t xml:space="preserve">Қорғауға ұсынылатын тұжырымдар: </w:t>
      </w:r>
    </w:p>
    <w:p w14:paraId="1CF288DC" w14:textId="3ED3D3C8" w:rsidR="00BD7C6F" w:rsidRPr="00F6157A" w:rsidRDefault="00F6157A" w:rsidP="00A63576">
      <w:pPr>
        <w:ind w:firstLine="562"/>
        <w:jc w:val="both"/>
        <w:rPr>
          <w:sz w:val="28"/>
          <w:szCs w:val="28"/>
        </w:rPr>
      </w:pPr>
      <w:r>
        <w:rPr>
          <w:sz w:val="28"/>
          <w:szCs w:val="28"/>
        </w:rPr>
        <w:t xml:space="preserve">1. </w:t>
      </w:r>
      <w:r w:rsidR="00BD7C6F" w:rsidRPr="00F6157A">
        <w:rPr>
          <w:sz w:val="28"/>
          <w:szCs w:val="28"/>
        </w:rPr>
        <w:t xml:space="preserve">Балқаш көлі бассейніндегі өзендердің маусымдық ағын динамикасын зерттеуде E-Flow және HBV модельдері ЖҚЗ (MODIS, </w:t>
      </w:r>
      <w:r w:rsidR="00547959" w:rsidRPr="00F6157A">
        <w:rPr>
          <w:sz w:val="28"/>
          <w:szCs w:val="28"/>
        </w:rPr>
        <w:t>Landsat</w:t>
      </w:r>
      <w:r w:rsidR="00547959">
        <w:rPr>
          <w:sz w:val="28"/>
          <w:szCs w:val="28"/>
        </w:rPr>
        <w:t>,</w:t>
      </w:r>
      <w:r w:rsidR="00547959" w:rsidRPr="00F6157A">
        <w:rPr>
          <w:sz w:val="28"/>
          <w:szCs w:val="28"/>
        </w:rPr>
        <w:t xml:space="preserve"> </w:t>
      </w:r>
      <w:r w:rsidR="00BD7C6F" w:rsidRPr="00F6157A">
        <w:rPr>
          <w:sz w:val="28"/>
          <w:szCs w:val="28"/>
        </w:rPr>
        <w:t>Sentinel</w:t>
      </w:r>
      <w:r w:rsidR="00547959">
        <w:rPr>
          <w:sz w:val="28"/>
          <w:szCs w:val="28"/>
        </w:rPr>
        <w:t xml:space="preserve"> және т.б.</w:t>
      </w:r>
      <w:r w:rsidR="00BD7C6F" w:rsidRPr="00F6157A">
        <w:rPr>
          <w:sz w:val="28"/>
          <w:szCs w:val="28"/>
        </w:rPr>
        <w:t>) деректері мен гидрометеорологиялық мәліметтермен интеграцияланып, су ресурстарының маусымдық және кеңістіктік сипаттамаларын жоғары дәлдікпен анықтайтын сенімді талдау әдістері ретінде айқындалды.</w:t>
      </w:r>
    </w:p>
    <w:p w14:paraId="2FC62476" w14:textId="1CBFCA97" w:rsidR="00F6157A" w:rsidRDefault="00F6157A" w:rsidP="00A63576">
      <w:pPr>
        <w:pStyle w:val="NormalWeb"/>
        <w:spacing w:before="0" w:beforeAutospacing="0" w:after="0" w:afterAutospacing="0"/>
        <w:ind w:firstLine="562"/>
        <w:jc w:val="both"/>
        <w:rPr>
          <w:sz w:val="28"/>
          <w:szCs w:val="28"/>
          <w:lang w:val="kk-KZ"/>
        </w:rPr>
      </w:pPr>
      <w:r>
        <w:rPr>
          <w:sz w:val="28"/>
          <w:szCs w:val="28"/>
          <w:lang w:val="kk-KZ"/>
        </w:rPr>
        <w:t xml:space="preserve">2. </w:t>
      </w:r>
      <w:r w:rsidR="00BD7C6F" w:rsidRPr="00BD7C6F">
        <w:rPr>
          <w:sz w:val="28"/>
          <w:szCs w:val="28"/>
          <w:lang w:val="kk-KZ"/>
        </w:rPr>
        <w:t>HBV моделі аймақтық параметрлерді калибрлеу және SSP2-4.5 пен SSP5-8.5 климаттық сценарийлерін қолдану арқылы климаттық және антропогендік факторлардың су ресурстарына әсерін болжауда, сондай-ақ су ресурстарын басқару стратегияларын әзірлеуде тиімді және жетілдірілген модельдеу әдісі ретінде бағаланды.</w:t>
      </w:r>
    </w:p>
    <w:p w14:paraId="2423A4B6" w14:textId="181E5589" w:rsidR="00BD7C6F" w:rsidRPr="00F6157A" w:rsidRDefault="00F6157A" w:rsidP="00A63576">
      <w:pPr>
        <w:pStyle w:val="NormalWeb"/>
        <w:spacing w:before="0" w:beforeAutospacing="0" w:after="0" w:afterAutospacing="0"/>
        <w:ind w:firstLine="562"/>
        <w:jc w:val="both"/>
        <w:rPr>
          <w:sz w:val="28"/>
          <w:szCs w:val="28"/>
          <w:lang w:val="kk-KZ"/>
        </w:rPr>
      </w:pPr>
      <w:r>
        <w:rPr>
          <w:sz w:val="28"/>
          <w:szCs w:val="28"/>
          <w:lang w:val="kk-KZ"/>
        </w:rPr>
        <w:t xml:space="preserve">3. </w:t>
      </w:r>
      <w:r w:rsidR="00BD7C6F" w:rsidRPr="00BD7C6F">
        <w:rPr>
          <w:sz w:val="28"/>
          <w:szCs w:val="28"/>
          <w:lang w:val="kk-KZ"/>
        </w:rPr>
        <w:t>ЖҚЗ технологиялары мен HBV моделі негізінде құрғақшылық пен су тасқынын жедел анықтау және бағалауға арналған арнайы алгоритм әзірленіп, ол су ресурстарын басқару, табиғи апаттарға жедел әрекет ету және климаттық тәуекелдерді азайтуға арналған тиімді шешім ретінде ұсынылды.</w:t>
      </w:r>
    </w:p>
    <w:p w14:paraId="43EBE2C8" w14:textId="76487D34" w:rsidR="00500F78" w:rsidRPr="00BD7C6F" w:rsidRDefault="007C39A7" w:rsidP="00A63576">
      <w:pPr>
        <w:pStyle w:val="NormalWeb"/>
        <w:spacing w:before="0" w:beforeAutospacing="0" w:after="0" w:afterAutospacing="0"/>
        <w:ind w:firstLine="562"/>
        <w:jc w:val="both"/>
        <w:rPr>
          <w:b/>
          <w:bCs/>
          <w:sz w:val="28"/>
          <w:szCs w:val="28"/>
          <w:lang w:val="kk-KZ"/>
        </w:rPr>
      </w:pPr>
      <w:r w:rsidRPr="00BD7C6F">
        <w:rPr>
          <w:b/>
          <w:sz w:val="28"/>
          <w:szCs w:val="28"/>
          <w:lang w:val="kk-KZ"/>
        </w:rPr>
        <w:t>Диссертация тақырыбының ғылыми-зерттеу жобаларымен</w:t>
      </w:r>
      <w:r w:rsidR="00983F06" w:rsidRPr="00BD7C6F">
        <w:rPr>
          <w:b/>
          <w:sz w:val="28"/>
          <w:szCs w:val="28"/>
          <w:lang w:val="kk-KZ"/>
        </w:rPr>
        <w:t xml:space="preserve"> байланысы.</w:t>
      </w:r>
      <w:r w:rsidRPr="00BD7C6F">
        <w:rPr>
          <w:sz w:val="28"/>
          <w:szCs w:val="28"/>
          <w:lang w:val="kk-KZ"/>
        </w:rPr>
        <w:t xml:space="preserve"> </w:t>
      </w:r>
      <w:r w:rsidR="00500F78" w:rsidRPr="00BD7C6F">
        <w:rPr>
          <w:sz w:val="28"/>
          <w:szCs w:val="28"/>
          <w:lang w:val="kk-KZ"/>
        </w:rPr>
        <w:t>Диссертациялық жұмыс Қазақстан Республикасы Ауыл шаруашылығы министрлігінің 2021-2023 жылдарға арналған бағдарламалық-нысанды қаржыландыру аясындағы BR10764920 «Суаруға жаңа жерлерді енгізу, қолданыстағы суару жүйелерін қайта құру және жаңғырту барысындағы суару технологиялары мен техникалық құралдары» ғылыми-техникалық бағдарламасының шеңберінде жүргізілді.</w:t>
      </w:r>
    </w:p>
    <w:p w14:paraId="4B67F99B" w14:textId="542F7554" w:rsidR="00125EC6" w:rsidRDefault="007C39A7" w:rsidP="00A63576">
      <w:pPr>
        <w:pStyle w:val="BodyText"/>
        <w:ind w:left="0" w:firstLine="562"/>
      </w:pPr>
      <w:r w:rsidRPr="00222826">
        <w:rPr>
          <w:b/>
        </w:rPr>
        <w:t>Ғылыми</w:t>
      </w:r>
      <w:r w:rsidRPr="00222826">
        <w:rPr>
          <w:b/>
          <w:spacing w:val="1"/>
        </w:rPr>
        <w:t xml:space="preserve"> </w:t>
      </w:r>
      <w:r w:rsidRPr="00222826">
        <w:rPr>
          <w:b/>
        </w:rPr>
        <w:t>нәтиже</w:t>
      </w:r>
      <w:r w:rsidRPr="00222826">
        <w:rPr>
          <w:b/>
          <w:spacing w:val="1"/>
        </w:rPr>
        <w:t xml:space="preserve"> </w:t>
      </w:r>
      <w:r w:rsidRPr="00222826">
        <w:rPr>
          <w:b/>
        </w:rPr>
        <w:t>алудағы</w:t>
      </w:r>
      <w:r w:rsidRPr="00222826">
        <w:rPr>
          <w:b/>
          <w:spacing w:val="1"/>
        </w:rPr>
        <w:t xml:space="preserve"> </w:t>
      </w:r>
      <w:r w:rsidRPr="00222826">
        <w:rPr>
          <w:b/>
        </w:rPr>
        <w:t>автордың</w:t>
      </w:r>
      <w:r w:rsidRPr="00222826">
        <w:rPr>
          <w:b/>
          <w:spacing w:val="1"/>
        </w:rPr>
        <w:t xml:space="preserve"> </w:t>
      </w:r>
      <w:r w:rsidRPr="00222826">
        <w:rPr>
          <w:b/>
        </w:rPr>
        <w:t>жеке</w:t>
      </w:r>
      <w:r w:rsidRPr="00222826">
        <w:rPr>
          <w:b/>
          <w:spacing w:val="1"/>
        </w:rPr>
        <w:t xml:space="preserve"> </w:t>
      </w:r>
      <w:r w:rsidRPr="00222826">
        <w:rPr>
          <w:b/>
        </w:rPr>
        <w:t>қосқан</w:t>
      </w:r>
      <w:r w:rsidRPr="00222826">
        <w:rPr>
          <w:b/>
          <w:spacing w:val="1"/>
        </w:rPr>
        <w:t xml:space="preserve"> </w:t>
      </w:r>
      <w:r w:rsidRPr="00222826">
        <w:rPr>
          <w:b/>
        </w:rPr>
        <w:t>үлесі.</w:t>
      </w:r>
      <w:r w:rsidRPr="00222826">
        <w:t xml:space="preserve"> </w:t>
      </w:r>
      <w:r w:rsidR="002A5FB0" w:rsidRPr="002A5FB0">
        <w:t>Автордың диссертациясы аясында жүргізілген зерттеулер отандық және шетелдік ғылыми мақалаларда жарияланған. Жарияланған мәліметтер мен практикалық нәтижелер автордың жеке ғылыми ізденісінің нәтижесі болып табылады. Зерттеу дербес жүргізіліп, алынған қорытындылар автордың жеке тұжырымдарына негізделген</w:t>
      </w:r>
      <w:r w:rsidR="00125EC6">
        <w:t>.</w:t>
      </w:r>
    </w:p>
    <w:p w14:paraId="45CCBE7F" w14:textId="14471EFC" w:rsidR="007F4BC9" w:rsidRPr="007F4BC9" w:rsidRDefault="007C39A7" w:rsidP="00A63576">
      <w:pPr>
        <w:pStyle w:val="BodyText"/>
        <w:ind w:left="0" w:firstLine="562"/>
      </w:pPr>
      <w:r w:rsidRPr="00E3561D">
        <w:rPr>
          <w:b/>
        </w:rPr>
        <w:t xml:space="preserve">Зерттеу жұмысының нәтижелерінің сыннан өтуі. </w:t>
      </w:r>
      <w:r w:rsidR="007F4BC9" w:rsidRPr="007F4BC9">
        <w:t xml:space="preserve">Зерттеу жұмысының негізгі мәселелері мен нәтижелері 2021–2024 жылдар аралығында халықаралық және республикалық ғылыми-практикалық конференцияларда талқыланып, ғылыми қауымдастық тарапынан сыннан өтті. Нәтижелер Балқаш-Алакөл трансшекаралық су-шаруашылық алабындағы құрғақшылық жағдайын бағалау тақырыбында «Фараби әлемі» халықаралық ғылыми конференциясында (Алматы, Қазақстан), сондай-ақ GARSS 2022 </w:t>
      </w:r>
      <w:r w:rsidR="00523ADC">
        <w:t>-</w:t>
      </w:r>
      <w:r w:rsidR="007F4BC9" w:rsidRPr="007F4BC9">
        <w:t xml:space="preserve"> IEEE International Geoscience and Remote Sensing Symposium (2022 ж.), Youth Forum </w:t>
      </w:r>
      <w:r w:rsidR="007F4BC9" w:rsidRPr="007F4BC9">
        <w:lastRenderedPageBreak/>
        <w:t>on Innovative Geospatial Information Applications (Чианграй, Таиланд, 2023 ж.) және International Journal of Geoinformatics Conference (Куала-Лумпур, Малайзия, 2021 ж.) ғылыми алаңдарында ұсынылды. Бұл нәтижелер су ресурстарын басқару және климаттық өзгерістерді зерттеу саласында ғылыми қауымдастық тарапынан жоғары бағаланды.</w:t>
      </w:r>
    </w:p>
    <w:p w14:paraId="13EA6275" w14:textId="4955410A" w:rsidR="007C39A7" w:rsidRPr="00222826" w:rsidRDefault="007C39A7" w:rsidP="00764F9F">
      <w:pPr>
        <w:pStyle w:val="BodyText"/>
        <w:ind w:left="0" w:firstLine="562"/>
        <w:rPr>
          <w:spacing w:val="1"/>
        </w:rPr>
      </w:pPr>
      <w:r w:rsidRPr="00222826">
        <w:rPr>
          <w:b/>
        </w:rPr>
        <w:t>Зерттеу</w:t>
      </w:r>
      <w:r w:rsidRPr="00222826">
        <w:rPr>
          <w:b/>
          <w:spacing w:val="1"/>
        </w:rPr>
        <w:t xml:space="preserve"> </w:t>
      </w:r>
      <w:r w:rsidRPr="00222826">
        <w:rPr>
          <w:b/>
        </w:rPr>
        <w:t>жұмысының</w:t>
      </w:r>
      <w:r w:rsidRPr="00222826">
        <w:rPr>
          <w:b/>
          <w:spacing w:val="1"/>
        </w:rPr>
        <w:t xml:space="preserve"> </w:t>
      </w:r>
      <w:r w:rsidRPr="00222826">
        <w:rPr>
          <w:b/>
        </w:rPr>
        <w:t>талқыланылуы</w:t>
      </w:r>
      <w:r w:rsidRPr="00222826">
        <w:rPr>
          <w:b/>
          <w:spacing w:val="1"/>
        </w:rPr>
        <w:t xml:space="preserve"> </w:t>
      </w:r>
      <w:r w:rsidRPr="00222826">
        <w:rPr>
          <w:b/>
        </w:rPr>
        <w:t>мен</w:t>
      </w:r>
      <w:r w:rsidRPr="00222826">
        <w:rPr>
          <w:b/>
          <w:spacing w:val="1"/>
        </w:rPr>
        <w:t xml:space="preserve"> </w:t>
      </w:r>
      <w:r w:rsidRPr="00222826">
        <w:rPr>
          <w:b/>
        </w:rPr>
        <w:t>мақұлдануы.</w:t>
      </w:r>
      <w:r w:rsidRPr="00222826">
        <w:rPr>
          <w:b/>
          <w:spacing w:val="1"/>
        </w:rPr>
        <w:t xml:space="preserve"> </w:t>
      </w:r>
      <w:r w:rsidRPr="00222826">
        <w:rPr>
          <w:spacing w:val="1"/>
        </w:rPr>
        <w:t xml:space="preserve">Зерттеу жұмысының негізгі ғылыми нәтижелері мен қорытындылары Қазақстандық және шетелдік ғылыми басылымдарда, халықаралық ғылыми-тәжірибелік конференцияларда </w:t>
      </w:r>
      <w:r w:rsidR="001A6EB5">
        <w:rPr>
          <w:spacing w:val="1"/>
        </w:rPr>
        <w:t>7</w:t>
      </w:r>
      <w:r w:rsidRPr="00222826">
        <w:rPr>
          <w:spacing w:val="1"/>
        </w:rPr>
        <w:t xml:space="preserve"> ғылыми жұмыс жарияланды. Оның ішінде </w:t>
      </w:r>
      <w:r w:rsidRPr="00364790">
        <w:rPr>
          <w:spacing w:val="1"/>
        </w:rPr>
        <w:t xml:space="preserve"> </w:t>
      </w:r>
      <w:r w:rsidRPr="00222826">
        <w:rPr>
          <w:spacing w:val="1"/>
        </w:rPr>
        <w:t xml:space="preserve">Elsevier, </w:t>
      </w:r>
      <w:r w:rsidRPr="00364790">
        <w:rPr>
          <w:spacing w:val="1"/>
        </w:rPr>
        <w:t xml:space="preserve"> </w:t>
      </w:r>
      <w:r w:rsidRPr="00222826">
        <w:rPr>
          <w:spacing w:val="1"/>
        </w:rPr>
        <w:t xml:space="preserve">Web of Science, Scopus базаларына енетін </w:t>
      </w:r>
      <w:r w:rsidR="005A40C0">
        <w:rPr>
          <w:spacing w:val="1"/>
        </w:rPr>
        <w:t>4</w:t>
      </w:r>
      <w:r w:rsidR="00BB3B23">
        <w:rPr>
          <w:spacing w:val="1"/>
        </w:rPr>
        <w:t xml:space="preserve"> мақала</w:t>
      </w:r>
      <w:r w:rsidRPr="00222826">
        <w:rPr>
          <w:spacing w:val="1"/>
        </w:rPr>
        <w:t xml:space="preserve">. Сонымен қатар ізденушінің Scopus және Web of Science </w:t>
      </w:r>
      <w:r>
        <w:rPr>
          <w:spacing w:val="1"/>
        </w:rPr>
        <w:t xml:space="preserve">базасы бойынша Хирша индексі - </w:t>
      </w:r>
      <w:r w:rsidR="007033E8">
        <w:rPr>
          <w:spacing w:val="1"/>
        </w:rPr>
        <w:t>4</w:t>
      </w:r>
      <w:r w:rsidRPr="00222826">
        <w:rPr>
          <w:spacing w:val="1"/>
        </w:rPr>
        <w:t>.</w:t>
      </w:r>
    </w:p>
    <w:p w14:paraId="21CFE591" w14:textId="17E0F28B" w:rsidR="00F12C76" w:rsidRPr="00DC0FE4" w:rsidRDefault="007C39A7" w:rsidP="00A63576">
      <w:pPr>
        <w:ind w:firstLine="562"/>
        <w:jc w:val="both"/>
        <w:rPr>
          <w:color w:val="000000" w:themeColor="text1"/>
          <w:spacing w:val="1"/>
          <w:sz w:val="28"/>
          <w:szCs w:val="28"/>
        </w:rPr>
      </w:pPr>
      <w:r w:rsidRPr="00A71D87">
        <w:rPr>
          <w:b/>
          <w:color w:val="000000" w:themeColor="text1"/>
          <w:spacing w:val="1"/>
          <w:sz w:val="28"/>
          <w:szCs w:val="28"/>
        </w:rPr>
        <w:t>Диссертациялық жұмыстың құрылымы.</w:t>
      </w:r>
      <w:r w:rsidRPr="00A71D87">
        <w:rPr>
          <w:color w:val="000000" w:themeColor="text1"/>
          <w:spacing w:val="1"/>
          <w:sz w:val="28"/>
          <w:szCs w:val="28"/>
        </w:rPr>
        <w:t xml:space="preserve"> Диссертациялық жұмыс кіріспеден, 4 бөлімнен, қорытынды мен </w:t>
      </w:r>
      <w:r w:rsidR="007C77B5" w:rsidRPr="007C77B5">
        <w:rPr>
          <w:color w:val="000000" w:themeColor="text1"/>
          <w:spacing w:val="1"/>
          <w:sz w:val="28"/>
          <w:szCs w:val="28"/>
        </w:rPr>
        <w:t>198</w:t>
      </w:r>
      <w:r w:rsidR="00BF6F83" w:rsidRPr="00A71D87">
        <w:rPr>
          <w:color w:val="000000" w:themeColor="text1"/>
          <w:spacing w:val="1"/>
          <w:sz w:val="28"/>
          <w:szCs w:val="28"/>
        </w:rPr>
        <w:t xml:space="preserve"> </w:t>
      </w:r>
      <w:r w:rsidRPr="00A71D87">
        <w:rPr>
          <w:color w:val="000000" w:themeColor="text1"/>
          <w:spacing w:val="1"/>
          <w:sz w:val="28"/>
          <w:szCs w:val="28"/>
        </w:rPr>
        <w:t xml:space="preserve">пайдаланылған әдебиеттер тізімінен, </w:t>
      </w:r>
      <w:r w:rsidR="00BF6F83" w:rsidRPr="00A71D87">
        <w:rPr>
          <w:color w:val="000000" w:themeColor="text1"/>
          <w:spacing w:val="1"/>
          <w:sz w:val="28"/>
          <w:szCs w:val="28"/>
        </w:rPr>
        <w:t xml:space="preserve">15 </w:t>
      </w:r>
      <w:r w:rsidRPr="00A71D87">
        <w:rPr>
          <w:color w:val="000000" w:themeColor="text1"/>
          <w:spacing w:val="1"/>
          <w:sz w:val="28"/>
          <w:szCs w:val="28"/>
        </w:rPr>
        <w:t xml:space="preserve">кестеден, </w:t>
      </w:r>
      <w:r w:rsidR="00DC0FE4" w:rsidRPr="00DC0FE4">
        <w:rPr>
          <w:color w:val="000000" w:themeColor="text1"/>
          <w:spacing w:val="1"/>
          <w:sz w:val="28"/>
          <w:szCs w:val="28"/>
        </w:rPr>
        <w:t>51</w:t>
      </w:r>
      <w:r w:rsidR="00BF6F83" w:rsidRPr="00A71D87">
        <w:rPr>
          <w:color w:val="000000" w:themeColor="text1"/>
          <w:spacing w:val="1"/>
          <w:sz w:val="28"/>
          <w:szCs w:val="28"/>
        </w:rPr>
        <w:t xml:space="preserve"> </w:t>
      </w:r>
      <w:r w:rsidRPr="00A71D87">
        <w:rPr>
          <w:color w:val="000000" w:themeColor="text1"/>
          <w:spacing w:val="1"/>
          <w:sz w:val="28"/>
          <w:szCs w:val="28"/>
        </w:rPr>
        <w:t xml:space="preserve">суреттен, </w:t>
      </w:r>
      <w:r w:rsidR="00BF6F83" w:rsidRPr="00A71D87">
        <w:rPr>
          <w:color w:val="000000" w:themeColor="text1"/>
          <w:spacing w:val="1"/>
          <w:sz w:val="28"/>
          <w:szCs w:val="28"/>
        </w:rPr>
        <w:t xml:space="preserve">6 </w:t>
      </w:r>
      <w:r w:rsidRPr="00A71D87">
        <w:rPr>
          <w:color w:val="000000" w:themeColor="text1"/>
          <w:spacing w:val="1"/>
          <w:sz w:val="28"/>
          <w:szCs w:val="28"/>
        </w:rPr>
        <w:t xml:space="preserve">қосымшалардан тұрады. Бет саны </w:t>
      </w:r>
      <w:r w:rsidR="00A71D87" w:rsidRPr="00A71D87">
        <w:rPr>
          <w:color w:val="000000" w:themeColor="text1"/>
          <w:spacing w:val="1"/>
          <w:sz w:val="28"/>
          <w:szCs w:val="28"/>
        </w:rPr>
        <w:t>-</w:t>
      </w:r>
      <w:r w:rsidRPr="00A71D87">
        <w:rPr>
          <w:color w:val="000000" w:themeColor="text1"/>
          <w:spacing w:val="1"/>
          <w:sz w:val="28"/>
          <w:szCs w:val="28"/>
        </w:rPr>
        <w:t xml:space="preserve"> </w:t>
      </w:r>
      <w:bookmarkEnd w:id="5"/>
      <w:r w:rsidR="00A71D87" w:rsidRPr="00A71D87">
        <w:rPr>
          <w:color w:val="000000" w:themeColor="text1"/>
          <w:spacing w:val="1"/>
          <w:sz w:val="28"/>
          <w:szCs w:val="28"/>
        </w:rPr>
        <w:t>14</w:t>
      </w:r>
      <w:r w:rsidR="00DC0FE4" w:rsidRPr="00DC0FE4">
        <w:rPr>
          <w:color w:val="000000" w:themeColor="text1"/>
          <w:spacing w:val="1"/>
          <w:sz w:val="28"/>
          <w:szCs w:val="28"/>
        </w:rPr>
        <w:t>7</w:t>
      </w:r>
    </w:p>
    <w:p w14:paraId="728E6F2D" w14:textId="5D4C179E" w:rsidR="001F0A2E" w:rsidRDefault="001F0A2E">
      <w:pPr>
        <w:widowControl/>
        <w:autoSpaceDE/>
        <w:autoSpaceDN/>
        <w:spacing w:after="160" w:line="259" w:lineRule="auto"/>
        <w:rPr>
          <w:color w:val="FF0000"/>
          <w:spacing w:val="1"/>
          <w:sz w:val="28"/>
          <w:szCs w:val="28"/>
        </w:rPr>
      </w:pPr>
      <w:r>
        <w:rPr>
          <w:color w:val="FF0000"/>
          <w:spacing w:val="1"/>
          <w:sz w:val="28"/>
          <w:szCs w:val="28"/>
        </w:rPr>
        <w:br w:type="page"/>
      </w:r>
    </w:p>
    <w:p w14:paraId="05B5FA3E" w14:textId="3CDFCBD5" w:rsidR="009B08E3" w:rsidRDefault="009B08E3" w:rsidP="00A63576">
      <w:pPr>
        <w:ind w:firstLine="562"/>
        <w:jc w:val="both"/>
        <w:rPr>
          <w:b/>
          <w:sz w:val="28"/>
          <w:szCs w:val="28"/>
        </w:rPr>
      </w:pPr>
      <w:bookmarkStart w:id="6" w:name="_Hlk188475840"/>
      <w:bookmarkEnd w:id="6"/>
      <w:r w:rsidRPr="007404B6">
        <w:rPr>
          <w:b/>
          <w:sz w:val="28"/>
          <w:szCs w:val="28"/>
        </w:rPr>
        <w:lastRenderedPageBreak/>
        <w:t xml:space="preserve">1 </w:t>
      </w:r>
      <w:r w:rsidRPr="007C71EF">
        <w:rPr>
          <w:b/>
          <w:sz w:val="28"/>
          <w:szCs w:val="28"/>
        </w:rPr>
        <w:t xml:space="preserve">ЖҚЗ ДЕРЕКТЕРІ МЕН ГИДРОЛОГИЯЛЫҚ МОДЕЛЬДЕРДІҢ </w:t>
      </w:r>
      <w:bookmarkStart w:id="7" w:name="OLE_LINK1"/>
      <w:r w:rsidRPr="007C71EF">
        <w:rPr>
          <w:b/>
          <w:sz w:val="28"/>
          <w:szCs w:val="28"/>
        </w:rPr>
        <w:t xml:space="preserve">ӨЗЕН АҒЫНЫН </w:t>
      </w:r>
      <w:bookmarkEnd w:id="7"/>
      <w:r w:rsidRPr="007C71EF">
        <w:rPr>
          <w:b/>
          <w:sz w:val="28"/>
          <w:szCs w:val="28"/>
        </w:rPr>
        <w:t xml:space="preserve">ЗЕРТТЕУДЕГІ </w:t>
      </w:r>
      <w:r w:rsidR="001F0A2E" w:rsidRPr="001F0A2E">
        <w:rPr>
          <w:b/>
          <w:sz w:val="28"/>
          <w:szCs w:val="28"/>
        </w:rPr>
        <w:t>НЕГІЗІ</w:t>
      </w:r>
    </w:p>
    <w:p w14:paraId="5A7B379B" w14:textId="77777777" w:rsidR="00E90161" w:rsidRDefault="00E90161" w:rsidP="00A63576">
      <w:pPr>
        <w:ind w:firstLine="562"/>
        <w:jc w:val="both"/>
        <w:rPr>
          <w:b/>
          <w:sz w:val="28"/>
          <w:szCs w:val="28"/>
        </w:rPr>
      </w:pPr>
    </w:p>
    <w:p w14:paraId="314DCF67" w14:textId="0AC2BB90" w:rsidR="009B08E3" w:rsidRPr="00EB4E27" w:rsidRDefault="009B08E3" w:rsidP="00A63576">
      <w:pPr>
        <w:ind w:firstLine="562"/>
        <w:jc w:val="both"/>
        <w:rPr>
          <w:sz w:val="28"/>
          <w:szCs w:val="28"/>
        </w:rPr>
      </w:pPr>
      <w:r w:rsidRPr="00EB4E27">
        <w:rPr>
          <w:sz w:val="28"/>
          <w:szCs w:val="28"/>
        </w:rPr>
        <w:t xml:space="preserve">Гидрологиялық құбылыстарды зерттеу қазіргі таңда жаһандық су ресурстарын тиімді басқару мен климаттық өзгерістерге бейімделудің маңызды бағыттарының бірі болып табылады. Бұл тұрғыда Жерді қашықтықтан зондтау (ЖҚЗ) деректері мен гидрологиялық модельдер заманауи ғылыми-зерттеу мен талдаудың тиімді әдістері ретінде кеңінен қолданылады. Олар </w:t>
      </w:r>
      <w:r w:rsidRPr="00C9393D">
        <w:rPr>
          <w:sz w:val="28"/>
          <w:szCs w:val="28"/>
        </w:rPr>
        <w:t>Біріккен Ұлттар Ұйымы</w:t>
      </w:r>
      <w:r>
        <w:rPr>
          <w:sz w:val="28"/>
          <w:szCs w:val="28"/>
        </w:rPr>
        <w:t>ның</w:t>
      </w:r>
      <w:r w:rsidRPr="00EB4E27">
        <w:rPr>
          <w:sz w:val="28"/>
          <w:szCs w:val="28"/>
        </w:rPr>
        <w:t xml:space="preserve"> </w:t>
      </w:r>
      <w:r>
        <w:rPr>
          <w:sz w:val="28"/>
          <w:szCs w:val="28"/>
        </w:rPr>
        <w:t>(</w:t>
      </w:r>
      <w:r w:rsidRPr="00EB4E27">
        <w:rPr>
          <w:sz w:val="28"/>
          <w:szCs w:val="28"/>
        </w:rPr>
        <w:t>БҰҰ</w:t>
      </w:r>
      <w:r>
        <w:rPr>
          <w:sz w:val="28"/>
          <w:szCs w:val="28"/>
        </w:rPr>
        <w:t xml:space="preserve">) </w:t>
      </w:r>
      <w:r w:rsidRPr="00EB4E27">
        <w:rPr>
          <w:sz w:val="28"/>
          <w:szCs w:val="28"/>
        </w:rPr>
        <w:t>Тұрақты даму мақсаттары</w:t>
      </w:r>
      <w:r>
        <w:rPr>
          <w:sz w:val="28"/>
          <w:szCs w:val="28"/>
        </w:rPr>
        <w:t xml:space="preserve"> (ТДМ) </w:t>
      </w:r>
      <w:r>
        <w:rPr>
          <w:sz w:val="28"/>
          <w:szCs w:val="28"/>
        </w:rPr>
        <w:fldChar w:fldCharType="begin" w:fldLock="1"/>
      </w:r>
      <w:r w:rsidR="00F71BB7">
        <w:rPr>
          <w:sz w:val="28"/>
          <w:szCs w:val="28"/>
        </w:rPr>
        <w:instrText>ADDIN CSL_CITATION {"citationItems":[{"id":"ITEM-1","itemData":{"author":[{"dropping-particle":"","family":"UN","given":"","non-dropping-particle":"","parse-names":false,"suffix":""}],"container-title":"The Sustainable development Goals Report 2023: Special Edition","id":"ITEM-1","issued":{"date-parts":[["2023"]]},"page":"80","title":"SDGs Report 2023","type":"article"},"uris":["http://www.mendeley.com/documents/?uuid=3bbaa1df-7dc3-4b20-81c2-1d46287d5ede"]}],"mendeley":{"formattedCitation":"[13]","plainTextFormattedCitation":"[13]","previouslyFormattedCitation":"(UN, 2023)"},"properties":{"noteIndex":0},"schema":"https://github.com/citation-style-language/schema/raw/master/csl-citation.json"}</w:instrText>
      </w:r>
      <w:r>
        <w:rPr>
          <w:sz w:val="28"/>
          <w:szCs w:val="28"/>
        </w:rPr>
        <w:fldChar w:fldCharType="separate"/>
      </w:r>
      <w:r w:rsidR="00F71BB7" w:rsidRPr="00F71BB7">
        <w:rPr>
          <w:noProof/>
          <w:sz w:val="28"/>
          <w:szCs w:val="28"/>
        </w:rPr>
        <w:t>[13]</w:t>
      </w:r>
      <w:r>
        <w:rPr>
          <w:sz w:val="28"/>
          <w:szCs w:val="28"/>
        </w:rPr>
        <w:fldChar w:fldCharType="end"/>
      </w:r>
      <w:r w:rsidRPr="00DD2397">
        <w:rPr>
          <w:sz w:val="28"/>
          <w:szCs w:val="28"/>
        </w:rPr>
        <w:t xml:space="preserve"> </w:t>
      </w:r>
      <w:r w:rsidRPr="00EB4E27">
        <w:rPr>
          <w:sz w:val="28"/>
          <w:szCs w:val="28"/>
        </w:rPr>
        <w:t>(2030 жылға дейінгі күн тәртібі) мен Париж климаттық келісімі</w:t>
      </w:r>
      <w:r w:rsidR="00A41632">
        <w:rPr>
          <w:sz w:val="28"/>
          <w:szCs w:val="28"/>
        </w:rPr>
        <w:t xml:space="preserve"> </w:t>
      </w:r>
      <w:r w:rsidR="00A41632">
        <w:rPr>
          <w:sz w:val="28"/>
          <w:szCs w:val="28"/>
        </w:rPr>
        <w:fldChar w:fldCharType="begin" w:fldLock="1"/>
      </w:r>
      <w:r w:rsidR="00F71BB7">
        <w:rPr>
          <w:sz w:val="28"/>
          <w:szCs w:val="28"/>
        </w:rPr>
        <w:instrText>ADDIN CSL_CITATION {"citationItems":[{"id":"ITEM-1","itemData":{"DOI":"10.4324/9789276082569-2","ISBN":"9781000750713","abstract":"This chapter describes the origin, content and essential features of the Paris Agreement of 2015 and explains why it has commanded near universal support and participation from the international community. It describes how the Paris Agreement, nonetheless, remains an international pact whose ambitious goals can only be achieved through strong and active cooperation amongst its Parties. In June 2017, US President Donald Trump announced his intent to withdraw the US from the Paris Agreement. The Paris Agreement is the third generation of international treaties designed to respond to the challenge of climate change. The Paris Agreement is one of the first of a new generation of multilateral environmental agreements in that it combines a number of “top-down” and “bottom-up” elements. The Paris Agreement goals address global emissions and thus have the potential to cover all sources of emissions that contribute to anthropogenic climate change, including those originating from international aviation and maritime operations.","author":[{"dropping-particle":"","family":"Delbeke","given":"Jos","non-dropping-particle":"","parse-names":false,"suffix":""},{"dropping-particle":"","family":"Runge-Metzger","given":"Artur","non-dropping-particle":"","parse-names":false,"suffix":""},{"dropping-particle":"","family":"Slingenberg","given":"Yvon","non-dropping-particle":"","parse-names":false,"suffix":""},{"dropping-particle":"","family":"Werksman","given":"Jake","non-dropping-particle":"","parse-names":false,"suffix":""}],"container-title":"Towards a Climate-Neutral Europe: Curbing the Trend","id":"ITEM-1","issued":{"date-parts":[["2019"]]},"page":"24-45","title":"The paris agreement","type":"article-journal"},"uris":["http://www.mendeley.com/documents/?uuid=ac930364-6451-4d75-aee1-16c424c1f9d1"]}],"mendeley":{"formattedCitation":"[14]","plainTextFormattedCitation":"[14]","previouslyFormattedCitation":"(Delbeke &lt;i&gt;et al.&lt;/i&gt;, 2019)"},"properties":{"noteIndex":0},"schema":"https://github.com/citation-style-language/schema/raw/master/csl-citation.json"}</w:instrText>
      </w:r>
      <w:r w:rsidR="00A41632">
        <w:rPr>
          <w:sz w:val="28"/>
          <w:szCs w:val="28"/>
        </w:rPr>
        <w:fldChar w:fldCharType="separate"/>
      </w:r>
      <w:r w:rsidR="00F71BB7" w:rsidRPr="00F71BB7">
        <w:rPr>
          <w:noProof/>
          <w:sz w:val="28"/>
          <w:szCs w:val="28"/>
        </w:rPr>
        <w:t>[14]</w:t>
      </w:r>
      <w:r w:rsidR="00A41632">
        <w:rPr>
          <w:sz w:val="28"/>
          <w:szCs w:val="28"/>
        </w:rPr>
        <w:fldChar w:fldCharType="end"/>
      </w:r>
      <w:r>
        <w:rPr>
          <w:sz w:val="28"/>
          <w:szCs w:val="28"/>
        </w:rPr>
        <w:t>,</w:t>
      </w:r>
      <w:r w:rsidRPr="00DD2397">
        <w:rPr>
          <w:sz w:val="28"/>
          <w:szCs w:val="28"/>
        </w:rPr>
        <w:t xml:space="preserve"> </w:t>
      </w:r>
      <w:r w:rsidRPr="00EB4E27">
        <w:rPr>
          <w:sz w:val="28"/>
          <w:szCs w:val="28"/>
        </w:rPr>
        <w:t>шеңберінде су қауіпсіздігін қамтамасыз етуге, климаттық тәуекелдерді азайтуға және табиғи ресурстарды ұтымды пайдалануға ықпал ететін маңызды ғылыми құралдар ретінде ерекшеленеді.</w:t>
      </w:r>
    </w:p>
    <w:p w14:paraId="111A705E" w14:textId="5915527A" w:rsidR="009B08E3" w:rsidRPr="00EB4E27" w:rsidRDefault="009B08E3" w:rsidP="00A63576">
      <w:pPr>
        <w:ind w:firstLine="562"/>
        <w:jc w:val="both"/>
        <w:rPr>
          <w:sz w:val="28"/>
          <w:szCs w:val="28"/>
        </w:rPr>
      </w:pPr>
      <w:r w:rsidRPr="00EB4E27">
        <w:rPr>
          <w:sz w:val="28"/>
          <w:szCs w:val="28"/>
        </w:rPr>
        <w:t>ЖҚЗ технологиялары кеңістіктік және уақыттық тұрғыдан жоғары дәлдіктегі деректерді ұсынып, гидрологиялық модельдеудің нақтылығын арттыруға мүмкіндік береді. Сонымен қатар, бұл технологиялар геокеңістіктік сандық карталарды әзірлеуге жағдай жасап, өзен бассейндерінің гидрологиялық сипаттамаларын кешенді түрде талдауға және су айналымын тиімді басқаруға ықпал етеді</w:t>
      </w:r>
      <w:r>
        <w:rPr>
          <w:sz w:val="28"/>
          <w:szCs w:val="28"/>
        </w:rPr>
        <w:t xml:space="preserve"> </w:t>
      </w:r>
      <w:r>
        <w:rPr>
          <w:sz w:val="28"/>
          <w:szCs w:val="28"/>
        </w:rPr>
        <w:fldChar w:fldCharType="begin" w:fldLock="1"/>
      </w:r>
      <w:r w:rsidR="00F71BB7">
        <w:rPr>
          <w:sz w:val="28"/>
          <w:szCs w:val="28"/>
        </w:rPr>
        <w:instrText>ADDIN CSL_CITATION {"citationItems":[{"id":"ITEM-1","itemData":{"DOI":"10.3390/rs14081798","ISSN":"20724292","abstract":"River discharge is an important hydrological parameter of river water resources. Especially in small-and medium-scale rivers, data deficiency is the biggest problem for studies of river discharge. In recent years, remote sensing has become a rapid and convenient method to estimate river discharge. However, remote sensing images still have some difficulty generating continuous long-term river discharge. To address this problem, we developed a new method coupling the remote sensing hydrology station method (RSHS) with statistical regression downscaling, using data from optical satellites (Landsat-8, Sentinel-2), radar satellites (Sentinel-1), and un-manned aerial vehicles (UAVs). We applied this method to monitor monthly river discharge for small-and medium-scale rivers from 2016 to 2020 on Yunnan-Guizhou Plateau and evaluated the accuracy of the results. The results show that (1) by applying the newly constructed method, the water body continuity index obtained by Landsat-8 increased by 7% and the average river length percentage in the channel reached 90.7%, a 40% increase; (2) there were only 10 river flow data points, on average, in the 5-year period obtained before this method was applied; after this method was applied, more than 50 river flow data points could be obtained, on average, extending the quantity of data fivefold; in addition, improper extreme values could also be avoided; (3) with better continuity of water body distribution, the images provided steadier river widths. The relative error of daily flow estimation from Landsat-8 images was reduced by 60% and the mean percentage error was reduced by one-fourth. The relative error of the multisource remote sensing composited flow was reduced by 37% with a reduction in the mean percentage error of over a half; (4) in addition, we found that when the threshold difference between water bodies and land in remote sensing images is more than 0.2, the impact of water body recognition error on flow accuracy can be ignored. This method helps to overcome the absence of remote sensing methods for the long-term estimation of flow series in small-and medium-scale rivers, improves the accuracy of remote sensing methods for calculating flow, and provides ideas for regional water resource management and utilization.","author":[{"dropping-particle":"","family":"Lou","given":"Hezhen","non-dropping-particle":"","parse-names":false,"suffix":""},{"dropping-particle":"","family":"Zhang","given":"Yujia","non-dropping-particle":"","parse-names":false,"suffix":""},{"dropping-particle":"","family":"Yang","given":"Shengtian","non-dropping-particle":"","parse-names":false,"suffix":""},{"dropping-particle":"","family":"Wang","given":"Xuelei","non-dropping-particle":"","parse-names":false,"suffix":""},{"dropping-particle":"","family":"Pan","given":"Zihao","non-dropping-particle":"","parse-names":false,"suffix":""},{"dropping-particle":"","family":"Luo","given":"Ya","non-dropping-particle":"","parse-names":false,"suffix":""}],"container-title":"Remote Sensing","id":"ITEM-1","issue":"8","issued":{"date-parts":[["2022"]]},"title":"A New Method for Long-Term River Discharge Estimation of Small-and Medium-Scale Rivers by Using Multisource Remote Sensing and RSHS: Application and Validation","type":"article-journal","volume":"14"},"uris":["http://www.mendeley.com/documents/?uuid=446f68f7-11e9-4df5-abf7-aa268812a58d"]}],"mendeley":{"formattedCitation":"[15]","plainTextFormattedCitation":"[15]","previouslyFormattedCitation":"(Lou &lt;i&gt;et al.&lt;/i&gt;, 2022)"},"properties":{"noteIndex":0},"schema":"https://github.com/citation-style-language/schema/raw/master/csl-citation.json"}</w:instrText>
      </w:r>
      <w:r>
        <w:rPr>
          <w:sz w:val="28"/>
          <w:szCs w:val="28"/>
        </w:rPr>
        <w:fldChar w:fldCharType="separate"/>
      </w:r>
      <w:r w:rsidR="00F71BB7" w:rsidRPr="00F71BB7">
        <w:rPr>
          <w:noProof/>
          <w:sz w:val="28"/>
          <w:szCs w:val="28"/>
        </w:rPr>
        <w:t>[15]</w:t>
      </w:r>
      <w:r>
        <w:rPr>
          <w:sz w:val="28"/>
          <w:szCs w:val="28"/>
        </w:rPr>
        <w:fldChar w:fldCharType="end"/>
      </w:r>
      <w:r w:rsidRPr="00DA37B6">
        <w:rPr>
          <w:sz w:val="28"/>
          <w:szCs w:val="28"/>
        </w:rPr>
        <w:t>.</w:t>
      </w:r>
      <w:r>
        <w:rPr>
          <w:sz w:val="28"/>
          <w:szCs w:val="28"/>
        </w:rPr>
        <w:t xml:space="preserve"> </w:t>
      </w:r>
      <w:r w:rsidRPr="00EB4E27">
        <w:rPr>
          <w:sz w:val="28"/>
          <w:szCs w:val="28"/>
        </w:rPr>
        <w:t>ЖҚЗ деректері гидрологиялық модельдеуді толықтырып, кіріс параметрлерін анықтау, модельді калибрлеу және деректерді ассимиляциялау үшін қолданылады. Жасанды жер серіктерінен алынған деректер ауа температурасы, жауын-шашын, булану, топырақ ылғалдылығы және өзен динамикасын бағалауда жоғары тиімділік көрсетеді</w:t>
      </w:r>
      <w:r>
        <w:rPr>
          <w:sz w:val="28"/>
          <w:szCs w:val="28"/>
        </w:rPr>
        <w:t xml:space="preserve"> </w:t>
      </w:r>
      <w:r>
        <w:rPr>
          <w:sz w:val="28"/>
          <w:szCs w:val="28"/>
        </w:rPr>
        <w:fldChar w:fldCharType="begin" w:fldLock="1"/>
      </w:r>
      <w:r w:rsidR="00F71BB7">
        <w:rPr>
          <w:sz w:val="28"/>
          <w:szCs w:val="28"/>
        </w:rPr>
        <w:instrText>ADDIN CSL_CITATION {"citationItems":[{"id":"ITEM-1","itemData":{"DOI":"10.5194/nhess-8-409-2008","ISSN":"16849981","abstract":"This study aims at creating a holistic conceptual approach systematizing the interrelation of (natural) hazards, vulnerability and risk. A general hierarchical risk meta-framework presents potentially affected components of a given system, such as its physical, demographic, social, economic, political or ecological spheres, depending on the particular hazard. Based on this general meta-framework, measurable indicators are specified for the system \"urban area\" as an example. This framework is used as an outline to identify the capabilities of remote sensing to contribute to the assessment of risk. Various indicators contributing to the outline utilizing diverse remote sensing data and methods are presented. Examples such as built-up density, main infrastructure or population distribution identify the capabilities of remote sensing within the holistic perspective of the framework. It is shown how indexing enables a multilayer analysis of the complex and small-scale urban landscape to take different types of spatial indicators into account to simulate concurrence. The result is an assessment of the spatial distribution of risks within an urban area in the case of an earthquake and its secondary threats, using an inductive method. The results show the principal capabilities of remote sensing to contribute to the identification of physical and demographic aspects of vulnerability, as well as provide indicators for the spatial distribution of natural hazards. Aspects of social, economic or political indicators represent limitations of remote sensing for an assessment complying with the holistic risk framework.","author":[{"dropping-particle":"","family":"Taubenböck","given":"H.","non-dropping-particle":"","parse-names":false,"suffix":""},{"dropping-particle":"","family":"Post","given":"J.","non-dropping-particle":"","parse-names":false,"suffix":""},{"dropping-particle":"","family":"Roth","given":"A.","non-dropping-particle":"","parse-names":false,"suffix":""},{"dropping-particle":"","family":"Zosseder","given":"K.","non-dropping-particle":"","parse-names":false,"suffix":""},{"dropping-particle":"","family":"Strunz","given":"G.","non-dropping-particle":"","parse-names":false,"suffix":""},{"dropping-particle":"","family":"Dech","given":"S.","non-dropping-particle":"","parse-names":false,"suffix":""}],"container-title":"Natural Hazards and Earth System Science","id":"ITEM-1","issue":"3","issued":{"date-parts":[["2008"]]},"page":"409-420","title":"A conceptual vulnerability and risk framework as outline to identify capabilities of remote sensing","type":"article-journal","volume":"8"},"uris":["http://www.mendeley.com/documents/?uuid=cd8572d6-5743-4326-8d9b-cda9a1db24b0"]}],"mendeley":{"formattedCitation":"[16]","plainTextFormattedCitation":"[16]","previouslyFormattedCitation":"(Taubenböck &lt;i&gt;et al.&lt;/i&gt;, 2008)"},"properties":{"noteIndex":0},"schema":"https://github.com/citation-style-language/schema/raw/master/csl-citation.json"}</w:instrText>
      </w:r>
      <w:r>
        <w:rPr>
          <w:sz w:val="28"/>
          <w:szCs w:val="28"/>
        </w:rPr>
        <w:fldChar w:fldCharType="separate"/>
      </w:r>
      <w:r w:rsidR="00F71BB7" w:rsidRPr="00F71BB7">
        <w:rPr>
          <w:noProof/>
          <w:sz w:val="28"/>
          <w:szCs w:val="28"/>
        </w:rPr>
        <w:t>[16]</w:t>
      </w:r>
      <w:r>
        <w:rPr>
          <w:sz w:val="28"/>
          <w:szCs w:val="28"/>
        </w:rPr>
        <w:fldChar w:fldCharType="end"/>
      </w:r>
      <w:r w:rsidRPr="00DE0784">
        <w:rPr>
          <w:sz w:val="28"/>
          <w:szCs w:val="28"/>
        </w:rPr>
        <w:t>.</w:t>
      </w:r>
      <w:r>
        <w:rPr>
          <w:sz w:val="28"/>
          <w:szCs w:val="28"/>
        </w:rPr>
        <w:t xml:space="preserve"> </w:t>
      </w:r>
      <w:r w:rsidRPr="00EB4E27">
        <w:rPr>
          <w:sz w:val="28"/>
          <w:szCs w:val="28"/>
        </w:rPr>
        <w:t>Гидрологиялық модельдеуде деректерді ассимиляциялау әдістері ЖҚЗ арқылы алынған нақты өлшеулерді модельдермен біріктіруге мүмкіндік беріп, модельдің дәлдігін арттырады және белгісіздіктерді азайтады</w:t>
      </w:r>
      <w:r>
        <w:rPr>
          <w:sz w:val="28"/>
          <w:szCs w:val="28"/>
        </w:rPr>
        <w:t xml:space="preserve"> </w:t>
      </w:r>
      <w:r>
        <w:rPr>
          <w:sz w:val="28"/>
          <w:szCs w:val="28"/>
        </w:rPr>
        <w:fldChar w:fldCharType="begin" w:fldLock="1"/>
      </w:r>
      <w:r w:rsidR="00F71BB7">
        <w:rPr>
          <w:sz w:val="28"/>
          <w:szCs w:val="28"/>
        </w:rPr>
        <w:instrText>ADDIN CSL_CITATION {"citationItems":[{"id":"ITEM-1","itemData":{"DOI":"10.1016/j.rse.2016.03.019","ISSN":"00344257","abstract":"Rivers act as a source of fresh water for terrestrial life, yet the discharges are poorly documented since the existing direct observations are inadequate and some observation stations have been interrupted or discontinued. Discharge estimates using remote sensing thus have a great potential to supplement ground observations. There are remote sensing methods established to estimate discharge based on single parameter derived relationships; however, they are limited to specific sections due to their empirical nature. In this study, we propose an innovative method to estimate daily discharges for continental rivers (with river channel widths &gt;. 800 m (Birkett and Beckley, 2010)) using two satellite derived parameters. Multiple satellite altimetry data and Moderate Resolution Imaging Spectroradiometer (MODIS) data are used to provide a time series of river stages and effective river width. The derived MODIS and altimetry data are then used to optimize unknown parameters in a modified Manning's equation. In situ measurements are used to derive rating curves and to provide assessments of the estimated results. The Nash-Sutcliffe efficiency values for the estimates are between 0.60 and 0.97, indicating the power of the method and accuracy of the estimations. A comparison with a previously developed empirical multivariate equation for estimating river discharge shows that our method produces superior results, especially for large rivers. Furthermore, we found that discharge estimates using both effective river width and stage information consistently outperform those that only use stage data.","author":[{"dropping-particle":"","family":"Sichangi","given":"Arthur W.","non-dropping-particle":"","parse-names":false,"suffix":""},{"dropping-particle":"","family":"Wang","given":"Lei","non-dropping-particle":"","parse-names":false,"suffix":""},{"dropping-particle":"","family":"Yang","given":"Kun","non-dropping-particle":"","parse-names":false,"suffix":""},{"dropping-particle":"","family":"Chen","given":"Deliang","non-dropping-particle":"","parse-names":false,"suffix":""},{"dropping-particle":"","family":"Wang","given":"Zhongjing","non-dropping-particle":"","parse-names":false,"suffix":""},{"dropping-particle":"","family":"Li","given":"Xiuping","non-dropping-particle":"","parse-names":false,"suffix":""},{"dropping-particle":"","family":"Zhou","given":"Jing","non-dropping-particle":"","parse-names":false,"suffix":""},{"dropping-particle":"","family":"Liu","given":"Wenbin","non-dropping-particle":"","parse-names":false,"suffix":""},{"dropping-particle":"","family":"Kuria","given":"David","non-dropping-particle":"","parse-names":false,"suffix":""}],"container-title":"Remote Sensing of Environment","id":"ITEM-1","issued":{"date-parts":[["2016"]]},"page":"36-53","publisher":"The Authors","title":"Estimating continental river basin discharges using multiple remote sensing data sets","type":"article-journal","volume":"179"},"uris":["http://www.mendeley.com/documents/?uuid=3138ae01-7526-435f-bc0d-990d82dbe67c"]}],"mendeley":{"formattedCitation":"[17]","plainTextFormattedCitation":"[17]","previouslyFormattedCitation":"(Sichangi &lt;i&gt;et al.&lt;/i&gt;, 2016)"},"properties":{"noteIndex":0},"schema":"https://github.com/citation-style-language/schema/raw/master/csl-citation.json"}</w:instrText>
      </w:r>
      <w:r>
        <w:rPr>
          <w:sz w:val="28"/>
          <w:szCs w:val="28"/>
        </w:rPr>
        <w:fldChar w:fldCharType="separate"/>
      </w:r>
      <w:r w:rsidR="00F71BB7" w:rsidRPr="00F71BB7">
        <w:rPr>
          <w:noProof/>
          <w:sz w:val="28"/>
          <w:szCs w:val="28"/>
        </w:rPr>
        <w:t>[17]</w:t>
      </w:r>
      <w:r>
        <w:rPr>
          <w:sz w:val="28"/>
          <w:szCs w:val="28"/>
        </w:rPr>
        <w:fldChar w:fldCharType="end"/>
      </w:r>
      <w:r w:rsidRPr="00DE0784">
        <w:rPr>
          <w:sz w:val="28"/>
          <w:szCs w:val="28"/>
        </w:rPr>
        <w:t xml:space="preserve">. </w:t>
      </w:r>
      <w:r w:rsidR="000B491B" w:rsidRPr="000B491B">
        <w:rPr>
          <w:sz w:val="28"/>
          <w:szCs w:val="28"/>
        </w:rPr>
        <w:t>Дегенмен, модельді калибрлеуді үлкен көлемді бассейндерге қолдану мәселесі әлі де өзекті болып отыр</w:t>
      </w:r>
      <w:r w:rsidRPr="00EB4E27">
        <w:rPr>
          <w:sz w:val="28"/>
          <w:szCs w:val="28"/>
        </w:rPr>
        <w:t>.</w:t>
      </w:r>
    </w:p>
    <w:p w14:paraId="3E556E29" w14:textId="06BC02BA" w:rsidR="009B08E3" w:rsidRPr="00EB4E27" w:rsidRDefault="009B08E3" w:rsidP="00A63576">
      <w:pPr>
        <w:ind w:firstLine="562"/>
        <w:jc w:val="both"/>
        <w:rPr>
          <w:sz w:val="28"/>
          <w:szCs w:val="28"/>
        </w:rPr>
      </w:pPr>
      <w:r w:rsidRPr="00EB4E27">
        <w:rPr>
          <w:sz w:val="28"/>
          <w:szCs w:val="28"/>
        </w:rPr>
        <w:t>Өзен ағынының динамикасын зерттеу су ресурстарын тиімді басқару мен климаттық өзгерістерге бейімделу үшін ерекше маңызды. ЖҚЗ технологиялары өзен бассейндеріндегі өзгерістерді жоғары дәлдікпен бақылап, нақты ақпарат ұсынады. ЖҚЗ мен гидрологиялық модельдерді интеграциялау өзен ағынын зерттеу мен болжаудың тиімділігін арттыруда шешуші рөл атқарады</w:t>
      </w:r>
      <w:r>
        <w:rPr>
          <w:sz w:val="28"/>
          <w:szCs w:val="28"/>
        </w:rPr>
        <w:t xml:space="preserve"> </w:t>
      </w:r>
      <w:r>
        <w:rPr>
          <w:sz w:val="28"/>
          <w:szCs w:val="28"/>
        </w:rPr>
        <w:fldChar w:fldCharType="begin" w:fldLock="1"/>
      </w:r>
      <w:r w:rsidR="00F71BB7">
        <w:rPr>
          <w:sz w:val="28"/>
          <w:szCs w:val="28"/>
        </w:rPr>
        <w:instrText>ADDIN CSL_CITATION {"citationItems":[{"id":"ITEM-1","itemData":{"DOI":"10.3390/w11081615","ISSN":"20734441","abstract":"A hydrological model is a useful tool to study the effects of human activities and climate change on hydrology. Accordingly, the performance of hydrological modeling is vitally significant for hydrologic predictions. In watersheds with intense human activities, there are difficulties and uncertainties in model calibration and simulation. Alternative approaches, such as machine learning techniques and coupled models, can be used for streamflow predictions. However, these models also suffer from their respective limitations, especially when data are unavailable. Satellite-based remote sensing may provide a valuable contribution for hydrological predictions due to its wide coverage and increasing tempo-spatial resolutions. In this review, we provide an overview of the role of satellite-based remote sensing in streamflow simulation. First, difficulties in hydrological modeling over highly regulated basins are further discussed. Next, the performance of satellite-based remote sensing (e.g., remotely sensed data for precipitation, evapotranspiration, soil moisture, snow properties, terrestrial water storage change, land surface temperature, river width, etc.) in improving simulated streamflow is summarized. Then, the application of data assimilation for merging satellite-based remote sensing with a hydrological model is explored. Finally, a framework, using remotely sensed observations to improve streamflow predictions in highly regulated basins, is proposed for future studies. This review can be helpful to understand the effect of applying satellite-based remote sensing on hydrological modeling.","author":[{"dropping-particle":"","family":"Jiang","given":"Dejuan","non-dropping-particle":"","parse-names":false,"suffix":""},{"dropping-particle":"","family":"Wang","given":"Kun","non-dropping-particle":"","parse-names":false,"suffix":""}],"container-title":"Water (Switzerland)","id":"ITEM-1","issue":"8","issued":{"date-parts":[["2019"]]},"page":"10-14","title":"The role of satellite-based remote sensing in improving simulated streamflow: A review","type":"article-journal","volume":"11"},"uris":["http://www.mendeley.com/documents/?uuid=602ef234-33fd-40b5-b99f-4960b52b4c3b"]}],"mendeley":{"formattedCitation":"[2]","plainTextFormattedCitation":"[2]","previouslyFormattedCitation":"(Jiang and Wang, 2019)"},"properties":{"noteIndex":0},"schema":"https://github.com/citation-style-language/schema/raw/master/csl-citation.json"}</w:instrText>
      </w:r>
      <w:r>
        <w:rPr>
          <w:sz w:val="28"/>
          <w:szCs w:val="28"/>
        </w:rPr>
        <w:fldChar w:fldCharType="separate"/>
      </w:r>
      <w:r w:rsidR="00F71BB7" w:rsidRPr="00F71BB7">
        <w:rPr>
          <w:noProof/>
          <w:sz w:val="28"/>
          <w:szCs w:val="28"/>
        </w:rPr>
        <w:t>[2]</w:t>
      </w:r>
      <w:r>
        <w:rPr>
          <w:sz w:val="28"/>
          <w:szCs w:val="28"/>
        </w:rPr>
        <w:fldChar w:fldCharType="end"/>
      </w:r>
      <w:r>
        <w:rPr>
          <w:sz w:val="28"/>
          <w:szCs w:val="28"/>
        </w:rPr>
        <w:t xml:space="preserve">. </w:t>
      </w:r>
      <w:r w:rsidRPr="00EB4E27">
        <w:rPr>
          <w:sz w:val="28"/>
          <w:szCs w:val="28"/>
        </w:rPr>
        <w:t>Гидрологиялық модельдер су ресурстарының маусымдық ауытқуларын, су тасу мен құрғақшылық кезеңдерін болжауға мүмкіндік беретін табиғи процестерді сандық сипаттайды</w:t>
      </w:r>
      <w:r>
        <w:rPr>
          <w:sz w:val="28"/>
          <w:szCs w:val="28"/>
        </w:rPr>
        <w:t xml:space="preserve"> </w:t>
      </w:r>
      <w:r>
        <w:rPr>
          <w:sz w:val="28"/>
          <w:szCs w:val="28"/>
        </w:rPr>
        <w:fldChar w:fldCharType="begin" w:fldLock="1"/>
      </w:r>
      <w:r w:rsidR="00F71BB7">
        <w:rPr>
          <w:sz w:val="28"/>
          <w:szCs w:val="28"/>
        </w:rPr>
        <w:instrText>ADDIN CSL_CITATION {"citationItems":[{"id":"ITEM-1","itemData":{"DOI":"10.1177/0309133309346650","ISSN":"03091333","abstract":"Satellite remote sensing is a viable source of observations of land surface hydrologic fluxes and state variables, particularly in regions where in situ networks are sparse. Over the last 10 years, the study of land surface hydrology using remote sensing techniques has advanced greatly with the launch of NASA's Earth Observing System (EOS) and other research satellite platforms, and with the development of more sophisticated retrieval algorithms. Most of the constituent variables in the land surface water balance (eg, precipitation, evapotranspiration, snow and ice, soil moisture, and terrestrial water storage variations) are now observable at varying spatial and temporal resolutions and accuracy via remote sensing. We evaluate the current status of estimates of each of these variables, as well as river discharge, the direct estimation of which is not yet possible. Although most of the constituent variables are observable by remote sensing, attempts to close the surface water budget from remote sensing alone have generally been unsuccessful, suggesting that current generation sensors and platforms are not yet able to provide hydrologically consistent observations of the land surface water budget at any spatial scale. © The Author(s), 2009.","author":[{"dropping-particle":"","family":"Tang","given":"Qiuhong","non-dropping-particle":"","parse-names":false,"suffix":""},{"dropping-particle":"","family":"Gao","given":"Huilin","non-dropping-particle":"","parse-names":false,"suffix":""},{"dropping-particle":"","family":"Lu","given":"Hui","non-dropping-particle":"","parse-names":false,"suffix":""},{"dropping-particle":"","family":"Lettenmaier","given":"Dennis P.","non-dropping-particle":"","parse-names":false,"suffix":""}],"container-title":"Progress in Physical Geography","id":"ITEM-1","issue":"4","issued":{"date-parts":[["2009"]]},"page":"490-509","title":"Remote sensing: Hydrology","type":"article-journal","volume":"33"},"uris":["http://www.mendeley.com/documents/?uuid=db304060-313e-487b-9f96-f904e094c291"]}],"mendeley":{"formattedCitation":"[18]","plainTextFormattedCitation":"[18]","previouslyFormattedCitation":"(Tang &lt;i&gt;et al.&lt;/i&gt;, 2009)"},"properties":{"noteIndex":0},"schema":"https://github.com/citation-style-language/schema/raw/master/csl-citation.json"}</w:instrText>
      </w:r>
      <w:r>
        <w:rPr>
          <w:sz w:val="28"/>
          <w:szCs w:val="28"/>
        </w:rPr>
        <w:fldChar w:fldCharType="separate"/>
      </w:r>
      <w:r w:rsidR="00F71BB7" w:rsidRPr="00F71BB7">
        <w:rPr>
          <w:noProof/>
          <w:sz w:val="28"/>
          <w:szCs w:val="28"/>
        </w:rPr>
        <w:t>[18]</w:t>
      </w:r>
      <w:r>
        <w:rPr>
          <w:sz w:val="28"/>
          <w:szCs w:val="28"/>
        </w:rPr>
        <w:fldChar w:fldCharType="end"/>
      </w:r>
      <w:r w:rsidRPr="00EB4E27">
        <w:rPr>
          <w:sz w:val="28"/>
          <w:szCs w:val="28"/>
        </w:rPr>
        <w:t xml:space="preserve">. </w:t>
      </w:r>
      <w:r w:rsidR="0022080A">
        <w:rPr>
          <w:sz w:val="28"/>
          <w:szCs w:val="28"/>
        </w:rPr>
        <w:t>Гидрологиялық</w:t>
      </w:r>
      <w:r w:rsidRPr="00EB4E27">
        <w:rPr>
          <w:sz w:val="28"/>
          <w:szCs w:val="28"/>
        </w:rPr>
        <w:t xml:space="preserve"> модельдер өткен кезеңдердегі деректерді талдау және болашаққа болжам жасау арқылы басқару шешімдерін қабылдауды жеңілдетеді. Алайда, модельдердің дәлдігі көбінесе енгізілетін бастапқы деректердің сапасына байланысты.</w:t>
      </w:r>
    </w:p>
    <w:p w14:paraId="6E6FF495" w14:textId="3FB363A4" w:rsidR="009B08E3" w:rsidRDefault="009B08E3" w:rsidP="00630992">
      <w:pPr>
        <w:ind w:firstLine="562"/>
        <w:jc w:val="both"/>
        <w:rPr>
          <w:sz w:val="28"/>
          <w:szCs w:val="28"/>
        </w:rPr>
      </w:pPr>
      <w:r w:rsidRPr="00EB4E27">
        <w:rPr>
          <w:sz w:val="28"/>
          <w:szCs w:val="28"/>
        </w:rPr>
        <w:t>Климаттық модельдер атмосфера, мұхит, жер беті және мұздықтар арасындағы өзара әрекеттесуді сипаттай отырып, ұзақ мерзімді климаттық өзгерістерді болжауға негізделеді</w:t>
      </w:r>
      <w:r>
        <w:rPr>
          <w:sz w:val="28"/>
          <w:szCs w:val="28"/>
        </w:rPr>
        <w:t xml:space="preserve"> </w:t>
      </w:r>
      <w:r>
        <w:rPr>
          <w:sz w:val="28"/>
          <w:szCs w:val="28"/>
        </w:rPr>
        <w:fldChar w:fldCharType="begin" w:fldLock="1"/>
      </w:r>
      <w:r w:rsidR="00F71BB7">
        <w:rPr>
          <w:sz w:val="28"/>
          <w:szCs w:val="28"/>
        </w:rPr>
        <w:instrText>ADDIN CSL_CITATION {"citationItems":[{"id":"ITEM-1","itemData":{"DOI":"10.1016/j.aqpro.2015.02.126","ISSN":"2214241X","abstract":"Various ongoing researches are there on topics like which model will\\ngive more compatible results with that of observed discharges. It was\\nargued that even complex modeling does not provide better results.\\nClimate change and soil heterogeneity has got an important role in\\nfinding out surface runoff. In this paper, we are going to discuss\\nbriefly about variable infiltration capacity model (VIC), TOPMODEL, HBV,\\nMIKESHE and soil and water assessment tool (SWAT) model. VIC performs\\nwell in moist areas and can be efficiently used in the water management\\nfor agricultural purposes. Requirement of large data and physical\\nparameters makes the use of MIKE SHE model limited to smaller\\ncatchments. Only a little direct calibration is required for SWAT model\\nto obtain good hydrologic predictions. HBV model gives satisfactory\\nresults and TOPMODEL can be used in catchments with shallow soil and\\nmoderate topography. (C) 2015 The Authors. Published by Elsevier B.V.","author":[{"dropping-particle":"","family":"Devia","given":"Gayathri K.","non-dropping-particle":"","parse-names":false,"suffix":""},{"dropping-particle":"","family":"Ganasri","given":"B.P.","non-dropping-particle":"","parse-names":false,"suffix":""},{"dropping-particle":"","family":"Dwarakish","given":"G.S.","non-dropping-particle":"","parse-names":false,"suffix":""}],"container-title":"Aquatic Procedia","id":"ITEM-1","issue":"Icwrcoe","issued":{"date-parts":[["2015"]]},"page":"1001-1007","title":"A Review on Hydrological Models","type":"article-journal","volume":"4"},"uris":["http://www.mendeley.com/documents/?uuid=5d894cbb-01e1-4402-890e-7a62da33f9dc"]}],"mendeley":{"formattedCitation":"[19]","plainTextFormattedCitation":"[19]","previouslyFormattedCitation":"(Devia, Ganasri and Dwarakish, 2015)"},"properties":{"noteIndex":0},"schema":"https://github.com/citation-style-language/schema/raw/master/csl-citation.json"}</w:instrText>
      </w:r>
      <w:r>
        <w:rPr>
          <w:sz w:val="28"/>
          <w:szCs w:val="28"/>
        </w:rPr>
        <w:fldChar w:fldCharType="separate"/>
      </w:r>
      <w:r w:rsidR="00F71BB7" w:rsidRPr="00F71BB7">
        <w:rPr>
          <w:noProof/>
          <w:sz w:val="28"/>
          <w:szCs w:val="28"/>
        </w:rPr>
        <w:t>[19]</w:t>
      </w:r>
      <w:r>
        <w:rPr>
          <w:sz w:val="28"/>
          <w:szCs w:val="28"/>
        </w:rPr>
        <w:fldChar w:fldCharType="end"/>
      </w:r>
      <w:r w:rsidRPr="00CC7BAA">
        <w:rPr>
          <w:sz w:val="28"/>
          <w:szCs w:val="28"/>
        </w:rPr>
        <w:t>.</w:t>
      </w:r>
      <w:r>
        <w:rPr>
          <w:sz w:val="28"/>
          <w:szCs w:val="28"/>
        </w:rPr>
        <w:t xml:space="preserve"> </w:t>
      </w:r>
      <w:r w:rsidRPr="00EB4E27">
        <w:rPr>
          <w:sz w:val="28"/>
          <w:szCs w:val="28"/>
        </w:rPr>
        <w:t xml:space="preserve">А.А. Тұрсынова және басқаларының зерттеуінде Қазақстанның су ресурстарына өзен ағысының кеңістіктік-уақыттық айтарлықтай өзгергіштігі мен трансшекаралық тәуелділік елеулі </w:t>
      </w:r>
      <w:r w:rsidRPr="00EB4E27">
        <w:rPr>
          <w:sz w:val="28"/>
          <w:szCs w:val="28"/>
        </w:rPr>
        <w:lastRenderedPageBreak/>
        <w:t>әсер ететіні атап өтіледі. Антропогендік факторлар әсерінен су ресурстары жылына 16,0 км³-ге азайған, ал 2030 жылға қарай олардың көлемі 87,1 км³/жылға дейін төмендеуі мүмкін деген болжам жасалған</w:t>
      </w:r>
      <w:r>
        <w:rPr>
          <w:sz w:val="28"/>
          <w:szCs w:val="28"/>
        </w:rPr>
        <w:t xml:space="preserve"> </w:t>
      </w:r>
      <w:r>
        <w:rPr>
          <w:sz w:val="28"/>
          <w:szCs w:val="28"/>
        </w:rPr>
        <w:fldChar w:fldCharType="begin" w:fldLock="1"/>
      </w:r>
      <w:r w:rsidR="00F71BB7">
        <w:rPr>
          <w:sz w:val="28"/>
          <w:szCs w:val="28"/>
        </w:rPr>
        <w:instrText>ADDIN CSL_CITATION {"citationItems":[{"id":"ITEM-1","itemData":{"DOI":"10.24425/jwld.2022.141565","ISSN":"20834535","abstract":"The exceptionally high spatial-temporal variability of the river runoff and the significance of its transboundary component considerably worsen the problem of the water supply of the republic. Due to the disadvantageous geographical location in the lower reaches of transboundary river basins, the Republic of Kazakhstan is largely dependent on water economy activities taking place in neighbouring countries. In the article the modern change of the resources of river runoff in Kazakhstan, taking into account climatic and anthropogenic influences is considered. For the assessment of the impact of economic activities on the river runoff and changes in climatic-related runoff, the complex of integral methods was used, and appropriate methodologies were developed. The obtained results of the modern influence of a complex of factors, as well as their significance for the future (till 2030), can be used for the development of scientifically based solutions for sustainable management and protection of water resources. An assessment of the anthropogenic activity of this study shows that the water resources of the river runoff of the Republic of Kazakhstan have decreased by 16.0 km3∙y–1. According to our forecasts, there will be a further decrease in the water resources of the republic due to the expected decrease in transboundary flow to 87.1 km3∙y–1 by 2030, in dry years less than 50.0 km3∙y–1. We propose a set of measures to prevent the negative impact of possible reduction of river runoff resources in the future in the water basins of Kazakhstan.","author":[{"dropping-particle":"","family":"Tursunova","given":"Aisulu","non-dropping-particle":"","parse-names":false,"suffix":""},{"dropping-particle":"","family":"Medeu","given":"Akhmetkal","non-dropping-particle":"","parse-names":false,"suffix":""},{"dropping-particle":"","family":"Alimkulov","given":"Sayat","non-dropping-particle":"","parse-names":false,"suffix":""},{"dropping-particle":"","family":"Saparova","given":"Assel","non-dropping-particle":"","parse-names":false,"suffix":""},{"dropping-particle":"","family":"Baspakova","given":"Gaukhar","non-dropping-particle":"","parse-names":false,"suffix":""}],"container-title":"Journal of Water and Land Development","id":"ITEM-1","issue":"October","issued":{"date-parts":[["2022"]]},"page":"138-149","title":"Water resources of Kazakhstan in conditions of uncertainty","type":"article-journal","volume":"54"},"uris":["http://www.mendeley.com/documents/?uuid=8c12e45b-d935-4cf3-ade8-8cfe481f27a6"]}],"mendeley":{"formattedCitation":"[20]","plainTextFormattedCitation":"[20]","previouslyFormattedCitation":"(Tursunova &lt;i&gt;et al.&lt;/i&gt;, 2022b)"},"properties":{"noteIndex":0},"schema":"https://github.com/citation-style-language/schema/raw/master/csl-citation.json"}</w:instrText>
      </w:r>
      <w:r>
        <w:rPr>
          <w:sz w:val="28"/>
          <w:szCs w:val="28"/>
        </w:rPr>
        <w:fldChar w:fldCharType="separate"/>
      </w:r>
      <w:r w:rsidR="00F71BB7" w:rsidRPr="00F71BB7">
        <w:rPr>
          <w:noProof/>
          <w:sz w:val="28"/>
          <w:szCs w:val="28"/>
        </w:rPr>
        <w:t>[20]</w:t>
      </w:r>
      <w:r>
        <w:rPr>
          <w:sz w:val="28"/>
          <w:szCs w:val="28"/>
        </w:rPr>
        <w:fldChar w:fldCharType="end"/>
      </w:r>
      <w:r w:rsidRPr="009F3D78">
        <w:rPr>
          <w:sz w:val="28"/>
          <w:szCs w:val="28"/>
        </w:rPr>
        <w:t xml:space="preserve">. </w:t>
      </w:r>
      <w:r w:rsidRPr="00EB4E27">
        <w:rPr>
          <w:sz w:val="28"/>
          <w:szCs w:val="28"/>
        </w:rPr>
        <w:t>Бұл жағдай</w:t>
      </w:r>
      <w:r w:rsidR="00630992">
        <w:rPr>
          <w:sz w:val="28"/>
          <w:szCs w:val="28"/>
        </w:rPr>
        <w:t>лар</w:t>
      </w:r>
      <w:r w:rsidRPr="00EB4E27">
        <w:rPr>
          <w:sz w:val="28"/>
          <w:szCs w:val="28"/>
        </w:rPr>
        <w:t xml:space="preserve"> су ресурстарын тұрақты басқару</w:t>
      </w:r>
      <w:r w:rsidR="00630992">
        <w:rPr>
          <w:sz w:val="28"/>
          <w:szCs w:val="28"/>
        </w:rPr>
        <w:t xml:space="preserve"> бағытында</w:t>
      </w:r>
      <w:r w:rsidRPr="00EB4E27">
        <w:rPr>
          <w:sz w:val="28"/>
          <w:szCs w:val="28"/>
        </w:rPr>
        <w:t xml:space="preserve"> </w:t>
      </w:r>
      <w:r w:rsidR="00630992">
        <w:rPr>
          <w:sz w:val="28"/>
          <w:szCs w:val="28"/>
        </w:rPr>
        <w:t>қиындықтар тудырады.</w:t>
      </w:r>
      <w:r w:rsidRPr="00EB4E27">
        <w:rPr>
          <w:sz w:val="28"/>
          <w:szCs w:val="28"/>
        </w:rPr>
        <w:t xml:space="preserve"> Мұндай нәтижелер ЖҚЗ деректері мен гидрологиялық модельдерді біріктірудің өзектілігін растай отырып, су ресурстарын басқару стратегияларын әзірлеуде маңызды ғылыми негіз бола алады.</w:t>
      </w:r>
    </w:p>
    <w:p w14:paraId="5806E23A" w14:textId="2438E4D7" w:rsidR="009B08E3" w:rsidRPr="00EB4E27" w:rsidRDefault="00630992" w:rsidP="00630992">
      <w:pPr>
        <w:ind w:firstLine="562"/>
        <w:jc w:val="both"/>
        <w:rPr>
          <w:sz w:val="28"/>
          <w:szCs w:val="28"/>
        </w:rPr>
      </w:pPr>
      <w:r w:rsidRPr="00630992">
        <w:rPr>
          <w:sz w:val="28"/>
          <w:szCs w:val="28"/>
        </w:rPr>
        <w:t>КӨҮСТ-ның бағалау есептері климаттық модельдеудің әдіснамасын үнемі жетілдіруде</w:t>
      </w:r>
      <w:r>
        <w:rPr>
          <w:sz w:val="28"/>
          <w:szCs w:val="28"/>
        </w:rPr>
        <w:t xml:space="preserve"> екенін көрсетті </w:t>
      </w:r>
      <w:r>
        <w:rPr>
          <w:sz w:val="28"/>
          <w:szCs w:val="28"/>
        </w:rPr>
        <w:fldChar w:fldCharType="begin" w:fldLock="1"/>
      </w:r>
      <w:r w:rsidR="00F71BB7">
        <w:rPr>
          <w:sz w:val="28"/>
          <w:szCs w:val="28"/>
        </w:rPr>
        <w:instrText>ADDIN CSL_CITATION {"citationItems":[{"id":"ITEM-1","itemData":{"DOI":"10.1016/j.gloenvcha.2014.06.004","ISSN":"09593780","abstract":"This paper applies the methods of multi-dimensional mathematical demography to project national populations based on alternative assumptions on future, fertility, mortality, migration and educational transitions that correspond to the five shared socioeconomic pathways (SSP) storylines. In doing so it goes a significant step beyond past population scenarios in the IPCC context which considered only total population size. By differentiating the human population not only by age and sex—as is conventionally done in demographic projections—but also by different levels of educational attainment the most fundamental aspects of human development and social change are being explicitly addressed through modeling the changing composition of populations by these three important individual characteristics. The scenarios have been defined in a collaborative effort of the international Integrated Assessment Modeling community with the medium scenario following that of a major new effort by the Wittgenstein Centre for Demography and Global Human Capital (IIASA, OEAW, WU) involving over 550 experts from around the world. As a result, in terms of total world population size the trajectories resulting from the five SSPs stay very close to each other until around 2030 and by the middle of the century already a visible differentiation appears with the range between the highest (SSP3) and the lowest (SSP1) trajectories spanning 1.5 billion. The range opens up much more with the SSP3 reaching 12.6 billion in 2100 and SSP1 falling to 6.9 billion which is lower than today's world population.","author":[{"dropping-particle":"","family":"Samir KC, Lutz Wolfgang","given":"","non-dropping-particle":"","parse-names":false,"suffix":""}],"container-title":"Global Environmental Change","id":"ITEM-1","issued":{"date-parts":[["2017"]]},"page":"181-192","publisher":"Elsevier Ltd","title":"The human core of the shared socioeconomic pathways: Population scenarios by age, sex and level of education for all countries to 2100","type":"article-journal","volume":"42"},"uris":["http://www.mendeley.com/documents/?uuid=ef306cc2-bb14-4ffc-869d-8a120c8cf1c1"]}],"mendeley":{"formattedCitation":"[21]","plainTextFormattedCitation":"[21]","previouslyFormattedCitation":"(Samir KC, Lutz Wolfgang, 2017)"},"properties":{"noteIndex":0},"schema":"https://github.com/citation-style-language/schema/raw/master/csl-citation.json"}</w:instrText>
      </w:r>
      <w:r>
        <w:rPr>
          <w:sz w:val="28"/>
          <w:szCs w:val="28"/>
        </w:rPr>
        <w:fldChar w:fldCharType="separate"/>
      </w:r>
      <w:r w:rsidR="00F71BB7" w:rsidRPr="00F71BB7">
        <w:rPr>
          <w:noProof/>
          <w:sz w:val="28"/>
          <w:szCs w:val="28"/>
        </w:rPr>
        <w:t>[21]</w:t>
      </w:r>
      <w:r>
        <w:rPr>
          <w:sz w:val="28"/>
          <w:szCs w:val="28"/>
        </w:rPr>
        <w:fldChar w:fldCharType="end"/>
      </w:r>
      <w:r w:rsidRPr="00630992">
        <w:rPr>
          <w:sz w:val="28"/>
          <w:szCs w:val="28"/>
        </w:rPr>
        <w:t xml:space="preserve">. </w:t>
      </w:r>
      <w:r>
        <w:rPr>
          <w:sz w:val="28"/>
          <w:szCs w:val="28"/>
        </w:rPr>
        <w:t>Мысалы ү</w:t>
      </w:r>
      <w:r w:rsidRPr="00630992">
        <w:rPr>
          <w:sz w:val="28"/>
          <w:szCs w:val="28"/>
        </w:rPr>
        <w:t>шінші бағалау есебінен (TAR) бастап климаттық модельдердің негізгі принциптері өзгеріссіз қалғанымен, алтыншы бағалау есебінде (AR6, 2023) климаттық жүйелерді модельдеудің сапасын жақсарту үшін маңызды жаңартулар енгізі</w:t>
      </w:r>
      <w:r>
        <w:rPr>
          <w:sz w:val="28"/>
          <w:szCs w:val="28"/>
        </w:rPr>
        <w:t>лген</w:t>
      </w:r>
      <w:r w:rsidRPr="00630992">
        <w:rPr>
          <w:sz w:val="28"/>
          <w:szCs w:val="28"/>
        </w:rPr>
        <w:t>. Бұл өзгерістер жаһандық климат өзгерістерін болжау дәлдігін арттырып, су ресурстарын тиімді басқаруға жаңа мүмкіндіктер ашады.</w:t>
      </w:r>
      <w:r w:rsidR="009B08E3" w:rsidRPr="00EB4E27">
        <w:rPr>
          <w:sz w:val="28"/>
          <w:szCs w:val="28"/>
        </w:rPr>
        <w:t xml:space="preserve"> Атап айтқанда:</w:t>
      </w:r>
    </w:p>
    <w:p w14:paraId="1B21ACB4" w14:textId="63AA7F86" w:rsidR="009B08E3" w:rsidRDefault="000F6FB9" w:rsidP="00A63576">
      <w:pPr>
        <w:pStyle w:val="ListParagraph"/>
        <w:widowControl/>
        <w:numPr>
          <w:ilvl w:val="0"/>
          <w:numId w:val="17"/>
        </w:numPr>
        <w:autoSpaceDE/>
        <w:autoSpaceDN/>
        <w:ind w:left="0" w:firstLine="562"/>
        <w:contextualSpacing/>
        <w:rPr>
          <w:sz w:val="28"/>
          <w:szCs w:val="28"/>
        </w:rPr>
      </w:pPr>
      <w:r>
        <w:rPr>
          <w:sz w:val="28"/>
          <w:szCs w:val="28"/>
        </w:rPr>
        <w:t xml:space="preserve"> </w:t>
      </w:r>
      <w:r w:rsidR="009B08E3" w:rsidRPr="00B04655">
        <w:rPr>
          <w:sz w:val="28"/>
          <w:szCs w:val="28"/>
        </w:rPr>
        <w:t>Кеңістіктік және уақыттық дәлдіктің артуы</w:t>
      </w:r>
      <w:r w:rsidR="009B08E3">
        <w:rPr>
          <w:sz w:val="28"/>
          <w:szCs w:val="28"/>
        </w:rPr>
        <w:t xml:space="preserve"> ол</w:t>
      </w:r>
      <w:r w:rsidR="009B08E3" w:rsidRPr="00B04655">
        <w:rPr>
          <w:sz w:val="28"/>
          <w:szCs w:val="28"/>
        </w:rPr>
        <w:t xml:space="preserve"> жаңа модельдер климаттық өзгерістерді аймақтық деңгейде неғұрлым нақты бағалауға мүмкіндік береді</w:t>
      </w:r>
      <w:r w:rsidR="009B08E3">
        <w:rPr>
          <w:sz w:val="28"/>
          <w:szCs w:val="28"/>
        </w:rPr>
        <w:t>.</w:t>
      </w:r>
    </w:p>
    <w:p w14:paraId="75EB42DD" w14:textId="6529F84D" w:rsidR="009B08E3" w:rsidRDefault="000F6FB9" w:rsidP="00A63576">
      <w:pPr>
        <w:pStyle w:val="ListParagraph"/>
        <w:widowControl/>
        <w:numPr>
          <w:ilvl w:val="0"/>
          <w:numId w:val="17"/>
        </w:numPr>
        <w:autoSpaceDE/>
        <w:autoSpaceDN/>
        <w:ind w:left="0" w:firstLine="562"/>
        <w:contextualSpacing/>
        <w:rPr>
          <w:sz w:val="28"/>
          <w:szCs w:val="28"/>
        </w:rPr>
      </w:pPr>
      <w:r>
        <w:rPr>
          <w:sz w:val="28"/>
          <w:szCs w:val="28"/>
        </w:rPr>
        <w:t xml:space="preserve"> </w:t>
      </w:r>
      <w:r w:rsidR="009B08E3" w:rsidRPr="00B04655">
        <w:rPr>
          <w:sz w:val="28"/>
          <w:szCs w:val="28"/>
        </w:rPr>
        <w:t>Жаңа эмиссия сценарийлерін енгізу SSP (Shared Socioeconomic Pathways) сценарийлері экологиялық, экономикалық және әлеуметтік факторларды ескере отырып, болашақ климаттық жағдайларды болжауға көмектеседі</w:t>
      </w:r>
      <w:r w:rsidR="009B08E3">
        <w:rPr>
          <w:sz w:val="28"/>
          <w:szCs w:val="28"/>
        </w:rPr>
        <w:t>.</w:t>
      </w:r>
    </w:p>
    <w:p w14:paraId="5D711171" w14:textId="1627882D" w:rsidR="009B08E3" w:rsidRPr="005C0CE1" w:rsidRDefault="000F6FB9" w:rsidP="00A63576">
      <w:pPr>
        <w:pStyle w:val="ListParagraph"/>
        <w:widowControl/>
        <w:numPr>
          <w:ilvl w:val="0"/>
          <w:numId w:val="17"/>
        </w:numPr>
        <w:autoSpaceDE/>
        <w:autoSpaceDN/>
        <w:ind w:left="0" w:firstLine="562"/>
        <w:contextualSpacing/>
        <w:rPr>
          <w:sz w:val="28"/>
          <w:szCs w:val="28"/>
        </w:rPr>
      </w:pPr>
      <w:r>
        <w:rPr>
          <w:sz w:val="28"/>
          <w:szCs w:val="28"/>
        </w:rPr>
        <w:t xml:space="preserve"> </w:t>
      </w:r>
      <w:r w:rsidR="009B08E3" w:rsidRPr="005C0CE1">
        <w:rPr>
          <w:sz w:val="28"/>
          <w:szCs w:val="28"/>
        </w:rPr>
        <w:t>Гидрологиялық модельдермен интеграциялау: климаттық болжамдар су ресурстарының өзгерісін дәлірек анықтау үшін гидрологиялық модельдермен біріктіріледі.</w:t>
      </w:r>
    </w:p>
    <w:p w14:paraId="55B71150" w14:textId="755DEDD0" w:rsidR="009B08E3" w:rsidRPr="00EB4E27" w:rsidRDefault="009B08E3" w:rsidP="00A63576">
      <w:pPr>
        <w:ind w:firstLine="562"/>
        <w:jc w:val="both"/>
        <w:rPr>
          <w:sz w:val="28"/>
          <w:szCs w:val="28"/>
        </w:rPr>
      </w:pPr>
      <w:r w:rsidRPr="00EB4E27">
        <w:rPr>
          <w:sz w:val="28"/>
          <w:szCs w:val="28"/>
        </w:rPr>
        <w:t>Осы тұрғыда ЖҚЗ деректері модельдерге қажетті параметрлерді ұсынатын маңызды ақпарат көзі болып табылады</w:t>
      </w:r>
      <w:r>
        <w:rPr>
          <w:sz w:val="28"/>
          <w:szCs w:val="28"/>
        </w:rPr>
        <w:t xml:space="preserve"> </w:t>
      </w:r>
      <w:r>
        <w:rPr>
          <w:sz w:val="28"/>
          <w:szCs w:val="28"/>
        </w:rPr>
        <w:fldChar w:fldCharType="begin" w:fldLock="1"/>
      </w:r>
      <w:r w:rsidR="00F71BB7">
        <w:rPr>
          <w:sz w:val="28"/>
          <w:szCs w:val="28"/>
        </w:rPr>
        <w:instrText>ADDIN CSL_CITATION {"citationItems":[{"id":"ITEM-1","itemData":{"DOI":"10.1016/j.envsoft.2022.105331","ISSN":"13648152","abstract":"Water quality (WQ) models parameterization remains a challenging task, as these models are typically characterized by a high number of parameters. The objective of this study was to present a solution to the WQ parameterization problem by the use of a fast sensitivity analysis (SA) method and a manual calibration. For this purpose, we applied the simple screening LH-OAT method to the conceptual WQ model of the River Dender, Belgium. To evaluate the effectiveness of LH-OAT to identify the influential parameters, the advanced PAWN method was applied. A manual calibration was done using the influential parameters. LH-OAT provided a parameter ranking that was very similar to the one of PAWN but in a much more efficient way. The Bayesian uncertainty assessment showed the effectiveness of the LH-OAT results. To conclude, a fast screening method is preferred over an advanced SA method to identify the influential parameters for the calibration.","author":[{"dropping-particle":"","family":"Khorashadi Zadeh","given":"Farkhondeh","non-dropping-particle":"","parse-names":false,"suffix":""},{"dropping-particle":"","family":"Nossent","given":"Jiri","non-dropping-particle":"","parse-names":false,"suffix":""},{"dropping-particle":"","family":"Woldegiorgis","given":"Befekadu Taddesse","non-dropping-particle":"","parse-names":false,"suffix":""},{"dropping-particle":"","family":"Bauwens","given":"Willy","non-dropping-particle":"","parse-names":false,"suffix":""},{"dropping-particle":"","family":"Griensven","given":"Ann","non-dropping-particle":"Van","parse-names":false,"suffix":""}],"container-title":"Environmental Modelling and Software","id":"ITEM-1","issue":"January","issued":{"date-parts":[["2022"]]},"page":"105331","publisher":"Elsevier Ltd","title":"A fast and effective parameterization of water quality models","type":"article-journal","volume":"149"},"uris":["http://www.mendeley.com/documents/?uuid=efe6f6b7-8dc3-4f46-ac18-0683aba7d289"]}],"mendeley":{"formattedCitation":"[22]","plainTextFormattedCitation":"[22]","previouslyFormattedCitation":"(Khorashadi Zadeh &lt;i&gt;et al.&lt;/i&gt;, 2022)"},"properties":{"noteIndex":0},"schema":"https://github.com/citation-style-language/schema/raw/master/csl-citation.json"}</w:instrText>
      </w:r>
      <w:r>
        <w:rPr>
          <w:sz w:val="28"/>
          <w:szCs w:val="28"/>
        </w:rPr>
        <w:fldChar w:fldCharType="separate"/>
      </w:r>
      <w:r w:rsidR="00F71BB7" w:rsidRPr="00F71BB7">
        <w:rPr>
          <w:noProof/>
          <w:sz w:val="28"/>
          <w:szCs w:val="28"/>
        </w:rPr>
        <w:t>[22]</w:t>
      </w:r>
      <w:r>
        <w:rPr>
          <w:sz w:val="28"/>
          <w:szCs w:val="28"/>
        </w:rPr>
        <w:fldChar w:fldCharType="end"/>
      </w:r>
      <w:r w:rsidRPr="004B5357">
        <w:rPr>
          <w:sz w:val="28"/>
          <w:szCs w:val="28"/>
        </w:rPr>
        <w:t xml:space="preserve">. </w:t>
      </w:r>
      <w:r w:rsidRPr="00EB4E27">
        <w:rPr>
          <w:sz w:val="28"/>
          <w:szCs w:val="28"/>
        </w:rPr>
        <w:t>ЖҚЗ технологиялары мен гидрологиялық модельдерді интеграциялау табиғи апаттардың, соның ішінде су тасқындары мен құрғақшылық қаупін бағалауда және су ресурстарын тиімді басқаруда заманауи тәсіл болып табылады. ЖҚЗ мониторингі, гидрологиялық модельдер және олардың интеграциясы өзен ағынын жоғары дәлдікпен болжауға және су ресурстарын басқарудың тиімді әдістерін әзірлеуге мүмкіндік береді.</w:t>
      </w:r>
    </w:p>
    <w:p w14:paraId="6B200E2A" w14:textId="14544CDD" w:rsidR="009B08E3" w:rsidRPr="00EB4E27" w:rsidRDefault="009B08E3" w:rsidP="00A63576">
      <w:pPr>
        <w:ind w:firstLine="562"/>
        <w:jc w:val="both"/>
        <w:rPr>
          <w:sz w:val="28"/>
          <w:szCs w:val="28"/>
        </w:rPr>
      </w:pPr>
      <w:r w:rsidRPr="00EB4E27">
        <w:rPr>
          <w:sz w:val="28"/>
          <w:szCs w:val="28"/>
        </w:rPr>
        <w:t xml:space="preserve">SSP сценарийлері климаттық болжамдарды жасау үшін қолданылатын әлеуметтік-экономикалық болжамдар болып табылады </w:t>
      </w:r>
      <w:r w:rsidR="00A41632">
        <w:rPr>
          <w:sz w:val="28"/>
          <w:szCs w:val="28"/>
        </w:rPr>
        <w:fldChar w:fldCharType="begin" w:fldLock="1"/>
      </w:r>
      <w:r w:rsidR="00F71BB7">
        <w:rPr>
          <w:sz w:val="28"/>
          <w:szCs w:val="28"/>
        </w:rPr>
        <w:instrText>ADDIN CSL_CITATION {"citationItems":[{"id":"ITEM-1","itemData":{"DOI":"10.5194/gmd-13-3571-2020","ISSN":"19919603","abstract":"Anthropogenic increases in atmospheric greenhouse gas concentrations are the main driver of current and future climate change. The integrated assessment community has quantified anthropogenic emissions for the shared socioeconomic pathway (SSP) scenarios, each of which represents a different future socio-economic projection and political environment. Here, we provide the greenhouse gas concentrations for these SSP scenarios - using the reduced-complexity climate-carbon-cycle model MAGICC7.0.We extend historical, observationally based concentration data with SSP concentration projections from 2015 to 2500 for 43 greenhouse gases with monthly and latitudinal resolution. CO2 concentrations by 2100 range from 393 to 1135 ppm for the lowest (SSP1-1.9) and highest (SSP5-8.5) emission scenarios, respectively. We also provide the concentration extensions beyond 2100 based on assumptions regarding the trajectories of fossil fuels and land use change emissions, net negative emissions, and the fraction of non-CO 2 emissions. By 2150, CO2 concentrations in the lowest emission scenario are approximately 350 ppm and approximately plateau at that leveluntil 2500, whereas the highest fossil-fuel-driven scenario projects CO 2 concentrations of 1737 ppm and reaches concentrations beyond 2000 ppm by 2250. We estimate that the share of CO2 in the total radiative forcing contribution of all considered 43 long-lived greenhouse gases increases from 66% for the present day to roughly 68% to 85% by the time of maximum forcing in the 21st century. For this estimation, we updated simple radiative forcing parameterizations that reflect the Oslo Line-By-Line model results. In comparison to the representative concentration pathways (RCPs), the five main SSPs (SSP1-1.9, SSP1-2.6, SSP2-4.5, SSP3-7.0, and SSP5-8.5) are more evenly spaced and extend to lower 2100 radiative forcing and temperatures. Performing two pairs of six-member historical ensembles with CESM1.2.2, we estimate the effect on surface air temperatures of applying latitudinally and seasonally resolved GHG concentrations. We find that the ensemble differences in the March-April-May (MAM) season provide a regional warming in higher northern latitudes of up to 0.4K over the historical period, latitudinally averaged of about 0.1 K, which we estimate to be comparable to the upper bound (5% level) of natural variability. In comparison to the comparatively straight line of the last 2000 years, the greenhouse gas concentrations…","author":[{"dropping-particle":"","family":"Meinshausen","given":"Malte","non-dropping-particle":"","parse-names":false,"suffix":""},{"dropping-particle":"","family":"Nicholls","given":"Zebedee R.J.","non-dropping-particle":"","parse-names":false,"suffix":""},{"dropping-particle":"","family":"Lewis","given":"Jared","non-dropping-particle":"","parse-names":false,"suffix":""},{"dropping-particle":"","family":"Gidden","given":"Matthew J.","non-dropping-particle":"","parse-names":false,"suffix":""},{"dropping-particle":"","family":"Vogel","given":"Elisabeth","non-dropping-particle":"","parse-names":false,"suffix":""},{"dropping-particle":"","family":"Freund","given":"Mandy","non-dropping-particle":"","parse-names":false,"suffix":""},{"dropping-particle":"","family":"Beyerle","given":"Urs","non-dropping-particle":"","parse-names":false,"suffix":""},{"dropping-particle":"","family":"Gessner","given":"Claudia","non-dropping-particle":"","parse-names":false,"suffix":""},{"dropping-particle":"","family":"Nauels","given":"Alexander","non-dropping-particle":"","parse-names":false,"suffix":""},{"dropping-particle":"","family":"Bauer","given":"Nico","non-dropping-particle":"","parse-names":false,"suffix":""},{"dropping-particle":"","family":"Canadell","given":"Josep G.","non-dropping-particle":"","parse-names":false,"suffix":""},{"dropping-particle":"","family":"Daniel","given":"John S.","non-dropping-particle":"","parse-names":false,"suffix":""},{"dropping-particle":"","family":"John","given":"Andrew","non-dropping-particle":"","parse-names":false,"suffix":""},{"dropping-particle":"","family":"Krummel","given":"Paul B.","non-dropping-particle":"","parse-names":false,"suffix":""},{"dropping-particle":"","family":"Luderer","given":"Gunnar","non-dropping-particle":"","parse-names":false,"suffix":""},{"dropping-particle":"","family":"Meinshausen","given":"Nicolai","non-dropping-particle":"","parse-names":false,"suffix":""},{"dropping-particle":"","family":"Montzka","given":"Stephen A.","non-dropping-particle":"","parse-names":false,"suffix":""},{"dropping-particle":"","family":"Rayner","given":"Peter J.","non-dropping-particle":"","parse-names":false,"suffix":""},{"dropping-particle":"","family":"Reimann","given":"Stefan","non-dropping-particle":"","parse-names":false,"suffix":""},{"dropping-particle":"","family":"Smith","given":"Steven J.","non-dropping-particle":"","parse-names":false,"suffix":""},{"dropping-particle":"","family":"Berg","given":"Marten","non-dropping-particle":"Van Den","parse-names":false,"suffix":""},{"dropping-particle":"","family":"Velders","given":"Guus J.M.","non-dropping-particle":"","parse-names":false,"suffix":""},{"dropping-particle":"","family":"Vollmer","given":"Martin K.","non-dropping-particle":"","parse-names":false,"suffix":""},{"dropping-particle":"","family":"Wang","given":"Ray H.J.","non-dropping-particle":"","parse-names":false,"suffix":""}],"container-title":"Geoscientific Model Development","id":"ITEM-1","issue":"8","issued":{"date-parts":[["2020"]]},"page":"3571-3605","title":"The shared socio-economic pathway (SSP) greenhouse gas concentrations and their extensions to 2500","type":"article-journal","volume":"13"},"uris":["http://www.mendeley.com/documents/?uuid=f25773c1-1095-462c-b4c3-c8001aeb9077"]}],"mendeley":{"formattedCitation":"[23]","plainTextFormattedCitation":"[23]","previouslyFormattedCitation":"(Meinshausen &lt;i&gt;et al.&lt;/i&gt;, 2020)"},"properties":{"noteIndex":0},"schema":"https://github.com/citation-style-language/schema/raw/master/csl-citation.json"}</w:instrText>
      </w:r>
      <w:r w:rsidR="00A41632">
        <w:rPr>
          <w:sz w:val="28"/>
          <w:szCs w:val="28"/>
        </w:rPr>
        <w:fldChar w:fldCharType="separate"/>
      </w:r>
      <w:r w:rsidR="00F71BB7" w:rsidRPr="00F71BB7">
        <w:rPr>
          <w:noProof/>
          <w:sz w:val="28"/>
          <w:szCs w:val="28"/>
        </w:rPr>
        <w:t>[23]</w:t>
      </w:r>
      <w:r w:rsidR="00A41632">
        <w:rPr>
          <w:sz w:val="28"/>
          <w:szCs w:val="28"/>
        </w:rPr>
        <w:fldChar w:fldCharType="end"/>
      </w:r>
      <w:r w:rsidRPr="00EB4E27">
        <w:rPr>
          <w:sz w:val="28"/>
          <w:szCs w:val="28"/>
        </w:rPr>
        <w:t>. Олар болашақтағы экономикалық даму, демографиялық өзгерістер және экологиялық жағдайлар бойынша болжамдар ұсынуға бағытталған. SSP сценарийлерінің әрқайсысы климаттық өзгерістер мен саяси шаралардың әсерін бағалауға арналған ғылыми негіз ретінде қызмет етеді, ал олардың қолданылуы зерттеу мақсатына байланысты таңдалады (кесте 12).</w:t>
      </w:r>
    </w:p>
    <w:p w14:paraId="0703FA05" w14:textId="77777777" w:rsidR="00B6737C" w:rsidRDefault="00B6737C" w:rsidP="00B6737C">
      <w:pPr>
        <w:ind w:firstLine="562"/>
        <w:jc w:val="both"/>
        <w:rPr>
          <w:sz w:val="28"/>
          <w:szCs w:val="28"/>
        </w:rPr>
      </w:pPr>
      <w:r w:rsidRPr="00B6737C">
        <w:rPr>
          <w:sz w:val="28"/>
          <w:szCs w:val="28"/>
        </w:rPr>
        <w:t>Бұл тарауда диссертация тақырыбының өзектілігі көрсетіліп, Балқаш көлі бассейніндегі өзен ағынының маусымдық ауытқуын ЖҚЗ деректері негізінде модельдеу және болжаудың теориялық және практикалық негіздері қарастырылады. Зерттеу аясында өзен ағынын болжауда ЖҚЗ деректері мен гидрологиялық модельдердің ғылыми негіздері мен практикалық қолдану мүмкіндіктері талданады.</w:t>
      </w:r>
    </w:p>
    <w:p w14:paraId="47CC54DF" w14:textId="4EE374C8" w:rsidR="009B08E3" w:rsidRDefault="00B6737C" w:rsidP="00B6737C">
      <w:pPr>
        <w:ind w:firstLine="562"/>
        <w:jc w:val="both"/>
        <w:rPr>
          <w:sz w:val="28"/>
          <w:szCs w:val="28"/>
        </w:rPr>
      </w:pPr>
      <w:r w:rsidRPr="00B6737C">
        <w:rPr>
          <w:sz w:val="28"/>
          <w:szCs w:val="28"/>
        </w:rPr>
        <w:lastRenderedPageBreak/>
        <w:t>Негізгі назар өзен ағынының маусымдық өзгерістері мен климаттық факторлардың әсеріне, ағыстың динамикасын анықтайтын климаттық, географиялық және антропогендік факторларға, сондай-ақ гидрологиялық модельдердің болжаудағы рөліне аударылады. Сонымен қатар, гидрологиялық процестерді зерттеуде ЖҚЗ деректерін интеграциялау мүмкіндіктері мен оларды тиімді қолдану әдістері қарастырылады.</w:t>
      </w:r>
    </w:p>
    <w:p w14:paraId="04E0D358" w14:textId="77777777" w:rsidR="009B08E3" w:rsidRDefault="009B08E3" w:rsidP="00A63576">
      <w:pPr>
        <w:ind w:firstLine="562"/>
        <w:jc w:val="both"/>
        <w:rPr>
          <w:sz w:val="28"/>
          <w:szCs w:val="28"/>
        </w:rPr>
      </w:pPr>
    </w:p>
    <w:p w14:paraId="401892C3" w14:textId="77777777" w:rsidR="009B08E3" w:rsidRPr="00C779E0" w:rsidRDefault="009B08E3" w:rsidP="00A63576">
      <w:pPr>
        <w:ind w:firstLine="562"/>
        <w:jc w:val="both"/>
        <w:rPr>
          <w:b/>
          <w:sz w:val="28"/>
          <w:szCs w:val="28"/>
        </w:rPr>
      </w:pPr>
      <w:r w:rsidRPr="008B7B25">
        <w:rPr>
          <w:b/>
          <w:bCs/>
          <w:sz w:val="28"/>
          <w:szCs w:val="28"/>
        </w:rPr>
        <w:t xml:space="preserve">1.1 Өзен ағынының маусымдылығы мен </w:t>
      </w:r>
      <w:r w:rsidRPr="008B7B25">
        <w:rPr>
          <w:b/>
          <w:sz w:val="28"/>
          <w:szCs w:val="28"/>
        </w:rPr>
        <w:t>динамикасына әсер ететін негізгі факторлар</w:t>
      </w:r>
    </w:p>
    <w:p w14:paraId="1CE5543F" w14:textId="61671654" w:rsidR="009B08E3" w:rsidRDefault="009B08E3" w:rsidP="00A63576">
      <w:pPr>
        <w:ind w:firstLine="562"/>
        <w:jc w:val="both"/>
        <w:rPr>
          <w:sz w:val="28"/>
          <w:szCs w:val="28"/>
        </w:rPr>
      </w:pPr>
      <w:r w:rsidRPr="00E27CFF">
        <w:rPr>
          <w:sz w:val="28"/>
          <w:szCs w:val="28"/>
        </w:rPr>
        <w:t>Өзен ағынының маусымдылығы гидрологиялық режимнің маңызды компоненті, ол жыл мезгілдеріне байланысты өзендегі су көлемінің өзгерісін сипаттайды. Бұл құбылыс климаттық, географиялық және антропогендік факторлардың әсеріне тікелей тәуелді. Өзен ағынының маусымдық динамикасын зерттеу су ресурстарын тиімді басқару, су тасқыны мен құрғақшылық қаупін азайту, сондай-ақ экожүйелік тепе-теңдікті сақтау үшін маңызды</w:t>
      </w:r>
      <w:r w:rsidR="00946F18">
        <w:rPr>
          <w:sz w:val="28"/>
          <w:szCs w:val="28"/>
        </w:rPr>
        <w:t xml:space="preserve"> </w:t>
      </w:r>
      <w:r w:rsidRPr="0078327F">
        <w:rPr>
          <w:sz w:val="28"/>
          <w:szCs w:val="28"/>
        </w:rPr>
        <w:fldChar w:fldCharType="begin" w:fldLock="1"/>
      </w:r>
      <w:r w:rsidR="00F71BB7">
        <w:rPr>
          <w:sz w:val="28"/>
          <w:szCs w:val="28"/>
        </w:rPr>
        <w:instrText>ADDIN CSL_CITATION {"citationItems":[{"id":"ITEM-1","itemData":{"ISBN":"0-07-100174-3","author":[{"dropping-particle":"Te","family":"Chow","given":"Ve","non-dropping-particle":"","parse-names":false,"suffix":""},{"dropping-particle":"","family":"Maidment","given":"David R.","non-dropping-particle":"","parse-names":false,"suffix":""},{"dropping-particle":"","family":"Mays","given":"Larry W.","non-dropping-particle":"","parse-names":false,"suffix":""},{"dropping-particle":"","family":"Ven Te Chow, David R. Maidment","given":"Larry W. Mays","non-dropping-particle":"","parse-names":false,"suffix":""}],"id":"ITEM-1","issued":{"date-parts":[["1988"]]},"page":"1-294","title":"Applied Hydrology Chow 1988.pdf","type":"article"},"uris":["http://www.mendeley.com/documents/?uuid=7895076a-8204-4743-8d87-57ed85a97c89","http://www.mendeley.com/documents/?uuid=fde52d30-dc77-4566-9c17-0b58aa1bfd4b"]}],"mendeley":{"formattedCitation":"[24]","plainTextFormattedCitation":"[24]","previouslyFormattedCitation":"(Chow &lt;i&gt;et al.&lt;/i&gt;, 1988)"},"properties":{"noteIndex":0},"schema":"https://github.com/citation-style-language/schema/raw/master/csl-citation.json"}</w:instrText>
      </w:r>
      <w:r w:rsidRPr="0078327F">
        <w:rPr>
          <w:sz w:val="28"/>
          <w:szCs w:val="28"/>
        </w:rPr>
        <w:fldChar w:fldCharType="separate"/>
      </w:r>
      <w:r w:rsidR="00F71BB7" w:rsidRPr="00F71BB7">
        <w:rPr>
          <w:noProof/>
          <w:sz w:val="28"/>
          <w:szCs w:val="28"/>
        </w:rPr>
        <w:t>[24]</w:t>
      </w:r>
      <w:r w:rsidRPr="0078327F">
        <w:rPr>
          <w:sz w:val="28"/>
          <w:szCs w:val="28"/>
        </w:rPr>
        <w:fldChar w:fldCharType="end"/>
      </w:r>
      <w:r w:rsidRPr="0078327F">
        <w:rPr>
          <w:sz w:val="28"/>
          <w:szCs w:val="28"/>
        </w:rPr>
        <w:t xml:space="preserve">. </w:t>
      </w:r>
      <w:r w:rsidRPr="00171F9F">
        <w:rPr>
          <w:sz w:val="28"/>
          <w:szCs w:val="28"/>
        </w:rPr>
        <w:t>Өзендердің маусымдық ағынын бағалау орташа көпжылдық ағын көрсеткіштерінің өзгерістеріне сүйенеді, бұл әдіс Балқаш көлі бассейнін зерттеу барысында да қолданылды.</w:t>
      </w:r>
      <w:r>
        <w:rPr>
          <w:sz w:val="28"/>
          <w:szCs w:val="28"/>
        </w:rPr>
        <w:t xml:space="preserve"> </w:t>
      </w:r>
      <w:r w:rsidRPr="00E27CFF">
        <w:rPr>
          <w:sz w:val="28"/>
          <w:szCs w:val="28"/>
        </w:rPr>
        <w:t>Ағын нормасы, вариация коэффициенті және асимметрия коэффициенті сияқты статистикалық көрсеткіштер ұзақ мерзімді бақылау деректері арқылы анықталады</w:t>
      </w:r>
      <w:r>
        <w:rPr>
          <w:sz w:val="28"/>
          <w:szCs w:val="28"/>
        </w:rPr>
        <w:t xml:space="preserve"> </w:t>
      </w:r>
      <w:r>
        <w:rPr>
          <w:sz w:val="28"/>
          <w:szCs w:val="28"/>
        </w:rPr>
        <w:fldChar w:fldCharType="begin" w:fldLock="1"/>
      </w:r>
      <w:r w:rsidR="00F71BB7">
        <w:rPr>
          <w:sz w:val="28"/>
          <w:szCs w:val="28"/>
        </w:rPr>
        <w:instrText>ADDIN CSL_CITATION {"citationItems":[{"id":"ITEM-1","itemData":{"DOI":"10.54668/2789-6323-2021-100-1-17-26","ISBN":"2110011726","ISSN":"20796161","abstract":"The data recovery of the annual runoff was carried out and correlation dependences were obtained, which were used to calculate the runoff rate for each of the selected rivers in the Syrdariya river basin. Differential integral curves were constructed from the runoff data using the variability index. When restoring the missing data on the annual runoff, the river-analogue method was applied. The actual series of observations are given for a longterm period. The base period was chosen from 1960 to 2015. Quantitative estimates of the effectiveness of bringing the average values to a multi-year period are also provided.","author":[{"dropping-particle":"","family":"Kazakbayeva","given":"T.","non-dropping-particle":"","parse-names":false,"suffix":""}],"container-title":"Hydrometeorology and ecology","id":"ITEM-1","issue":"1","issued":{"date-parts":[["2021"]]},"page":"17-26","title":"Data Recovery of Annual River Runoff in the Syrdarya River Basin","type":"article-journal","volume":"100"},"uris":["http://www.mendeley.com/documents/?uuid=563f159e-167e-4be0-8b12-89492b8bb234"]}],"mendeley":{"formattedCitation":"[25]","plainTextFormattedCitation":"[25]","previouslyFormattedCitation":"(Kazakbayeva, 2021)"},"properties":{"noteIndex":0},"schema":"https://github.com/citation-style-language/schema/raw/master/csl-citation.json"}</w:instrText>
      </w:r>
      <w:r>
        <w:rPr>
          <w:sz w:val="28"/>
          <w:szCs w:val="28"/>
        </w:rPr>
        <w:fldChar w:fldCharType="separate"/>
      </w:r>
      <w:r w:rsidR="00F71BB7" w:rsidRPr="00F71BB7">
        <w:rPr>
          <w:noProof/>
          <w:sz w:val="28"/>
          <w:szCs w:val="28"/>
        </w:rPr>
        <w:t>[25]</w:t>
      </w:r>
      <w:r>
        <w:rPr>
          <w:sz w:val="28"/>
          <w:szCs w:val="28"/>
        </w:rPr>
        <w:fldChar w:fldCharType="end"/>
      </w:r>
      <w:r w:rsidRPr="00E27CFF">
        <w:rPr>
          <w:sz w:val="28"/>
          <w:szCs w:val="28"/>
        </w:rPr>
        <w:t>.</w:t>
      </w:r>
      <w:r>
        <w:rPr>
          <w:sz w:val="28"/>
          <w:szCs w:val="28"/>
        </w:rPr>
        <w:t xml:space="preserve"> </w:t>
      </w:r>
      <w:r w:rsidRPr="00970318">
        <w:rPr>
          <w:sz w:val="28"/>
          <w:szCs w:val="28"/>
        </w:rPr>
        <w:t>Ағын мөлшері жауын-шашын уақытына тікелей тәуелді. Ағынды бағалау үшін маусымдық және айлық үлестірім (%) мен тәуліктік су өтімі ұзақтығының қисығы қолданылады, бұл өзен ағынының хронологиялық және статистикалық сипаттамаларын зерттеуге мүмкіндік береді.</w:t>
      </w:r>
      <w:r w:rsidRPr="00E27CFF">
        <w:rPr>
          <w:sz w:val="28"/>
          <w:szCs w:val="28"/>
        </w:rPr>
        <w:t xml:space="preserve"> Бұл әдістер жылдық ағынның циклдік өзгерістерін, сондай-ақ өзен ағынындағы маусымдық және айлық үлестірімді зерттеуге мүмкіндік береді. Өзен суының маусымдық динамикасы жергілікті климаттық жағдайлармен, оның ішінде жауын-шашынның мөлшері мен таралуымен, булану қарқындылығымен, қар жамылғысының еруімен, жер бедерінің ерекшеліктерімен және адам әрекеттерінің әсері</w:t>
      </w:r>
      <w:r>
        <w:rPr>
          <w:sz w:val="28"/>
          <w:szCs w:val="28"/>
        </w:rPr>
        <w:t xml:space="preserve"> ескеріліп анықталады</w:t>
      </w:r>
      <w:r w:rsidR="00946F18">
        <w:rPr>
          <w:sz w:val="28"/>
          <w:szCs w:val="28"/>
        </w:rPr>
        <w:t xml:space="preserve"> </w:t>
      </w:r>
      <w:r w:rsidR="00946F18">
        <w:rPr>
          <w:sz w:val="28"/>
          <w:szCs w:val="28"/>
        </w:rPr>
        <w:fldChar w:fldCharType="begin" w:fldLock="1"/>
      </w:r>
      <w:r w:rsidR="00F71BB7">
        <w:rPr>
          <w:sz w:val="28"/>
          <w:szCs w:val="28"/>
        </w:rPr>
        <w:instrText>ADDIN CSL_CITATION {"citationItems":[{"id":"ITEM-1","itemData":{"DOI":"LK - https://worldcat.org/title/10384184","author":[{"dropping-particle":"","family":"Андреянов","given":"В Г","non-dropping-particle":"","parse-names":false,"suffix":""}],"container-title":"Гидрометеорол. Издат.","id":"ITEM-1","issued":{"date-parts":[["1960"]]},"language":"Russian","publisher":"Гидрометеоиздат","publisher-place":"Leningrad SE - 326, [1] pages, [5] folded leaves : illustrations, maps ; 27 cm","title":"Внутригодовое распределение речного стока : основные закономерности и их использование в гидрологических и водохозяйственных расчетах","type":"book"},"uris":["http://www.mendeley.com/documents/?uuid=eb041567-bf69-427d-a5ea-a9652003a0dc"]}],"mendeley":{"formattedCitation":"[11]","plainTextFormattedCitation":"[11]","previouslyFormattedCitation":"(Андреянов, 1960)"},"properties":{"noteIndex":0},"schema":"https://github.com/citation-style-language/schema/raw/master/csl-citation.json"}</w:instrText>
      </w:r>
      <w:r w:rsidR="00946F18">
        <w:rPr>
          <w:sz w:val="28"/>
          <w:szCs w:val="28"/>
        </w:rPr>
        <w:fldChar w:fldCharType="separate"/>
      </w:r>
      <w:r w:rsidR="00F71BB7" w:rsidRPr="00F71BB7">
        <w:rPr>
          <w:noProof/>
          <w:sz w:val="28"/>
          <w:szCs w:val="28"/>
        </w:rPr>
        <w:t>[11]</w:t>
      </w:r>
      <w:r w:rsidR="00946F18">
        <w:rPr>
          <w:sz w:val="28"/>
          <w:szCs w:val="28"/>
        </w:rPr>
        <w:fldChar w:fldCharType="end"/>
      </w:r>
      <w:r w:rsidRPr="00E27CFF">
        <w:rPr>
          <w:sz w:val="28"/>
          <w:szCs w:val="28"/>
        </w:rPr>
        <w:t>.</w:t>
      </w:r>
      <w:r w:rsidRPr="0078327F">
        <w:rPr>
          <w:sz w:val="28"/>
          <w:szCs w:val="28"/>
        </w:rPr>
        <w:t xml:space="preserve"> </w:t>
      </w:r>
    </w:p>
    <w:p w14:paraId="24DDC656" w14:textId="04002F73" w:rsidR="009B08E3" w:rsidRPr="000700DE" w:rsidRDefault="009B08E3" w:rsidP="00A63576">
      <w:pPr>
        <w:ind w:firstLine="562"/>
        <w:jc w:val="both"/>
        <w:rPr>
          <w:sz w:val="28"/>
          <w:szCs w:val="28"/>
        </w:rPr>
      </w:pPr>
      <w:r w:rsidRPr="00557D14">
        <w:rPr>
          <w:sz w:val="28"/>
          <w:szCs w:val="28"/>
        </w:rPr>
        <w:t xml:space="preserve">Жылдық цикл бойынша ағынның маусымдық таралуы су ресурстарын басқару мен гидрология үшін маңызды, өйткені ол су қолжетімділігінің болжамды үлгілерін қамтамасыз етеді </w:t>
      </w:r>
      <w:r w:rsidRPr="00557D14">
        <w:rPr>
          <w:sz w:val="28"/>
          <w:szCs w:val="28"/>
        </w:rPr>
        <w:fldChar w:fldCharType="begin" w:fldLock="1"/>
      </w:r>
      <w:r w:rsidR="00F71BB7">
        <w:rPr>
          <w:sz w:val="28"/>
          <w:szCs w:val="28"/>
        </w:rPr>
        <w:instrText>ADDIN CSL_CITATION {"citationItems":[{"id":"ITEM-1","itemData":{"author":[{"dropping-particle":"","family":"Алдиярова","given":"А Е","non-dropping-particle":"","parse-names":false,"suffix":""}],"id":"ITEM-1","issued":{"date-parts":[["0"]]},"page":"2-7","title":"Установление нормы годового стока малых рек Балхаш - Алакольского бассейна при недостаточности ряда наблюдений","type":"article-journal"},"uris":["http://www.mendeley.com/documents/?uuid=609d3b95-fca2-4ff5-9b17-5ce686e18f5b"]}],"mendeley":{"formattedCitation":"[26]","plainTextFormattedCitation":"[26]","previouslyFormattedCitation":"(Алдиярова, no date)"},"properties":{"noteIndex":0},"schema":"https://github.com/citation-style-language/schema/raw/master/csl-citation.json"}</w:instrText>
      </w:r>
      <w:r w:rsidRPr="00557D14">
        <w:rPr>
          <w:sz w:val="28"/>
          <w:szCs w:val="28"/>
        </w:rPr>
        <w:fldChar w:fldCharType="separate"/>
      </w:r>
      <w:r w:rsidR="00F71BB7" w:rsidRPr="00F71BB7">
        <w:rPr>
          <w:noProof/>
          <w:sz w:val="28"/>
          <w:szCs w:val="28"/>
        </w:rPr>
        <w:t>[26]</w:t>
      </w:r>
      <w:r w:rsidRPr="00557D14">
        <w:rPr>
          <w:sz w:val="28"/>
          <w:szCs w:val="28"/>
        </w:rPr>
        <w:fldChar w:fldCharType="end"/>
      </w:r>
      <w:r w:rsidRPr="00557D14">
        <w:rPr>
          <w:sz w:val="28"/>
          <w:szCs w:val="28"/>
        </w:rPr>
        <w:t xml:space="preserve">. </w:t>
      </w:r>
      <w:r>
        <w:rPr>
          <w:sz w:val="28"/>
          <w:szCs w:val="28"/>
        </w:rPr>
        <w:t>Жалпы ж</w:t>
      </w:r>
      <w:r w:rsidRPr="006102B9">
        <w:rPr>
          <w:sz w:val="28"/>
          <w:szCs w:val="28"/>
        </w:rPr>
        <w:t>ер шарындағы судың тек 3%-ы тұщы су болып табылады, оның басым бөлігі 68.7% мұздықтар мен жер асты суларының құрамында сақталып, тек 0.3%-ы көлдер мен өзендерде қолжетімді. Су айналымы булану, конденсация, жауын-шашын және ағын процестерінен тұратын үздіксіз динамикалық жүйе, ол</w:t>
      </w:r>
      <w:r>
        <w:rPr>
          <w:sz w:val="28"/>
          <w:szCs w:val="28"/>
        </w:rPr>
        <w:t xml:space="preserve"> жергілікті</w:t>
      </w:r>
      <w:r w:rsidRPr="006102B9">
        <w:rPr>
          <w:sz w:val="28"/>
          <w:szCs w:val="28"/>
        </w:rPr>
        <w:t xml:space="preserve"> климаттың қалыптасуына ықпал етеді. Климаттың өзгеруі су айналымының тұрақтылығына әсер етіп, жауын-шашын үлгілерінің бұзылуына, су тапшылығы, құрғақшылық пен су тасқындарының артуына әкел</w:t>
      </w:r>
      <w:r>
        <w:rPr>
          <w:sz w:val="28"/>
          <w:szCs w:val="28"/>
        </w:rPr>
        <w:t>еді</w:t>
      </w:r>
      <w:r w:rsidRPr="006102B9">
        <w:rPr>
          <w:sz w:val="28"/>
          <w:szCs w:val="28"/>
        </w:rPr>
        <w:t>.</w:t>
      </w:r>
      <w:r>
        <w:rPr>
          <w:sz w:val="28"/>
          <w:szCs w:val="28"/>
        </w:rPr>
        <w:t xml:space="preserve"> Жалпы ө</w:t>
      </w:r>
      <w:r w:rsidRPr="00B26487">
        <w:rPr>
          <w:sz w:val="28"/>
          <w:szCs w:val="28"/>
        </w:rPr>
        <w:t xml:space="preserve">зен </w:t>
      </w:r>
      <w:r>
        <w:rPr>
          <w:sz w:val="28"/>
          <w:szCs w:val="28"/>
        </w:rPr>
        <w:t>ол</w:t>
      </w:r>
      <w:r w:rsidRPr="00B26487">
        <w:rPr>
          <w:sz w:val="28"/>
          <w:szCs w:val="28"/>
        </w:rPr>
        <w:t xml:space="preserve"> қайнар көзден басталып, көлге, теңізге немесе мұхитқа құятын табиғи арнадағы су ағыны.</w:t>
      </w:r>
      <w:r>
        <w:rPr>
          <w:sz w:val="28"/>
          <w:szCs w:val="28"/>
        </w:rPr>
        <w:t xml:space="preserve"> </w:t>
      </w:r>
      <w:r w:rsidRPr="00B26487">
        <w:rPr>
          <w:sz w:val="28"/>
          <w:szCs w:val="28"/>
        </w:rPr>
        <w:t>Географиялық орналасуына қарай тау өзендері (жылдам ағынды) және ойпат өзендері (баяу ағынды) деп бөлінеді. Су жинау алабына байланысты өзендер ірі (50 000 км²-ден астам), орташа (2000</w:t>
      </w:r>
      <w:r w:rsidR="00140F10" w:rsidRPr="00140F10">
        <w:rPr>
          <w:sz w:val="28"/>
          <w:szCs w:val="28"/>
        </w:rPr>
        <w:t>-</w:t>
      </w:r>
      <w:r w:rsidRPr="00B26487">
        <w:rPr>
          <w:sz w:val="28"/>
          <w:szCs w:val="28"/>
        </w:rPr>
        <w:t xml:space="preserve">50 000 км²) және шағын (2000 км²-ден аз) болып жіктеледі. </w:t>
      </w:r>
      <w:r w:rsidRPr="00557D14">
        <w:rPr>
          <w:sz w:val="28"/>
          <w:szCs w:val="28"/>
        </w:rPr>
        <w:t xml:space="preserve">Өзен ағынының тарихи деректері </w:t>
      </w:r>
      <w:r w:rsidRPr="00557D14">
        <w:rPr>
          <w:sz w:val="28"/>
          <w:szCs w:val="28"/>
        </w:rPr>
        <w:lastRenderedPageBreak/>
        <w:t xml:space="preserve">негізінде маусымдық ауытқулар мен өзгерістердің талдауы жүргізіледі. </w:t>
      </w:r>
      <w:r w:rsidRPr="00AD1C05">
        <w:rPr>
          <w:sz w:val="28"/>
          <w:szCs w:val="28"/>
        </w:rPr>
        <w:t>В.Л. Шульц Орта Азия өзендерінің гидрологиялық режимін үш негізгі</w:t>
      </w:r>
      <w:r w:rsidRPr="006102B9">
        <w:rPr>
          <w:sz w:val="28"/>
          <w:szCs w:val="28"/>
        </w:rPr>
        <w:t xml:space="preserve"> кезеңге бөле</w:t>
      </w:r>
      <w:r>
        <w:rPr>
          <w:sz w:val="28"/>
          <w:szCs w:val="28"/>
        </w:rPr>
        <w:t>ген ол (1)</w:t>
      </w:r>
      <w:r w:rsidRPr="006102B9">
        <w:rPr>
          <w:sz w:val="28"/>
          <w:szCs w:val="28"/>
        </w:rPr>
        <w:t xml:space="preserve"> жерасты суларының қоректену кезеңі (қазан-ақпан), бұл уақытта өзендер негізінен жерасты суларымен толығады</w:t>
      </w:r>
      <w:r>
        <w:rPr>
          <w:sz w:val="28"/>
          <w:szCs w:val="28"/>
        </w:rPr>
        <w:t>.</w:t>
      </w:r>
      <w:r w:rsidRPr="006102B9">
        <w:rPr>
          <w:sz w:val="28"/>
          <w:szCs w:val="28"/>
        </w:rPr>
        <w:t xml:space="preserve"> </w:t>
      </w:r>
      <w:r>
        <w:rPr>
          <w:sz w:val="28"/>
          <w:szCs w:val="28"/>
        </w:rPr>
        <w:t xml:space="preserve">(2) </w:t>
      </w:r>
      <w:r w:rsidRPr="006102B9">
        <w:rPr>
          <w:sz w:val="28"/>
          <w:szCs w:val="28"/>
        </w:rPr>
        <w:t xml:space="preserve">қар суы тасқыны кезеңі (наурыз-маусым), </w:t>
      </w:r>
      <w:r>
        <w:rPr>
          <w:sz w:val="28"/>
          <w:szCs w:val="28"/>
        </w:rPr>
        <w:t xml:space="preserve">(3) </w:t>
      </w:r>
      <w:r w:rsidRPr="006102B9">
        <w:rPr>
          <w:sz w:val="28"/>
          <w:szCs w:val="28"/>
        </w:rPr>
        <w:t>маусымдық қар жамылғысының еруі нәтижесінде өзендердегі су деңгейі көтеріледі және қар-мұздық тасқыны кезеңі (шілде-қыркүйек), қар сызығынан жоғары орналасқан биік таулардағы</w:t>
      </w:r>
      <w:r w:rsidRPr="00B33250">
        <w:rPr>
          <w:sz w:val="28"/>
          <w:szCs w:val="28"/>
        </w:rPr>
        <w:t xml:space="preserve"> қар</w:t>
      </w:r>
      <w:r>
        <w:rPr>
          <w:sz w:val="28"/>
          <w:szCs w:val="28"/>
        </w:rPr>
        <w:t xml:space="preserve"> жамылғысы</w:t>
      </w:r>
      <w:r w:rsidRPr="00B33250">
        <w:rPr>
          <w:sz w:val="28"/>
          <w:szCs w:val="28"/>
        </w:rPr>
        <w:t xml:space="preserve"> мен мұздықтардың еруімен сипатталады.</w:t>
      </w:r>
      <w:r>
        <w:rPr>
          <w:sz w:val="28"/>
          <w:szCs w:val="28"/>
        </w:rPr>
        <w:t xml:space="preserve"> Бұл бөлу ө</w:t>
      </w:r>
      <w:r w:rsidRPr="00EA3FB1">
        <w:rPr>
          <w:sz w:val="28"/>
          <w:szCs w:val="28"/>
        </w:rPr>
        <w:t>зен ағынының маусымдық өзгерістеріне әсер ететін факторлар климаттық өзгерістер, жауын-шашын үлгілерінің өзгеруі, мұздықтардың еруі, жер асты суларының деңгейі және антропогендік ықпалдар сияқты әртүрлі табиғи және адам факторларымен анықт</w:t>
      </w:r>
      <w:r>
        <w:rPr>
          <w:sz w:val="28"/>
          <w:szCs w:val="28"/>
        </w:rPr>
        <w:t>ауға себебін тигізеді</w:t>
      </w:r>
      <w:r w:rsidRPr="00EA3FB1">
        <w:rPr>
          <w:sz w:val="28"/>
          <w:szCs w:val="28"/>
        </w:rPr>
        <w:t>.</w:t>
      </w:r>
      <w:r>
        <w:rPr>
          <w:sz w:val="28"/>
          <w:szCs w:val="28"/>
        </w:rPr>
        <w:t xml:space="preserve"> </w:t>
      </w:r>
      <w:r w:rsidRPr="00557D14">
        <w:rPr>
          <w:sz w:val="28"/>
          <w:szCs w:val="28"/>
        </w:rPr>
        <w:t>Талдау</w:t>
      </w:r>
      <w:r>
        <w:rPr>
          <w:sz w:val="28"/>
          <w:szCs w:val="28"/>
        </w:rPr>
        <w:t>лар</w:t>
      </w:r>
      <w:r w:rsidR="008E36CC">
        <w:rPr>
          <w:sz w:val="28"/>
          <w:szCs w:val="28"/>
        </w:rPr>
        <w:t xml:space="preserve"> </w:t>
      </w:r>
      <w:r>
        <w:rPr>
          <w:sz w:val="28"/>
          <w:szCs w:val="28"/>
        </w:rPr>
        <w:t xml:space="preserve">негізі </w:t>
      </w:r>
      <w:r w:rsidRPr="00557D14">
        <w:rPr>
          <w:sz w:val="28"/>
          <w:szCs w:val="28"/>
        </w:rPr>
        <w:t>өткен кезеңдердегі ағын трендтерін және маусымдық үлгілерді зерттеу</w:t>
      </w:r>
      <w:r>
        <w:rPr>
          <w:sz w:val="28"/>
          <w:szCs w:val="28"/>
        </w:rPr>
        <w:t xml:space="preserve"> негізінеде жүзеге асырылып нәтижесінде нақты факторлар 1-суретте бейнеленген. </w:t>
      </w:r>
      <w:r w:rsidRPr="000700DE">
        <w:rPr>
          <w:sz w:val="28"/>
          <w:szCs w:val="28"/>
        </w:rPr>
        <w:t>Өзен ағынының динамикасына әсер ететін факторлар табиғи (климаттық, гидрогеографиялық) және антропогендік (шаруашылық қызмет, су шаруашылығы құрылыстары) болып бөлінеді. Бұл факторлар су балансының тұрақтылығына, су тасқыны мен құрғақшылықтың жиілігіне, сондай-ақ су ресурстарының қолжетімділігіне әсер етеді.</w:t>
      </w:r>
    </w:p>
    <w:p w14:paraId="249BD07E" w14:textId="77777777" w:rsidR="00AF4490" w:rsidRDefault="00AF4490" w:rsidP="00AF4490">
      <w:pPr>
        <w:widowControl/>
        <w:autoSpaceDE/>
        <w:autoSpaceDN/>
        <w:ind w:firstLine="562"/>
        <w:contextualSpacing/>
        <w:jc w:val="both"/>
        <w:rPr>
          <w:sz w:val="28"/>
          <w:szCs w:val="28"/>
          <w:lang w:val="ru-RU"/>
        </w:rPr>
      </w:pPr>
      <w:r>
        <w:rPr>
          <w:sz w:val="28"/>
          <w:szCs w:val="28"/>
          <w:lang w:val="ru-RU"/>
        </w:rPr>
        <w:t xml:space="preserve">- </w:t>
      </w:r>
      <w:r w:rsidR="009B08E3" w:rsidRPr="00AF4490">
        <w:rPr>
          <w:sz w:val="28"/>
          <w:szCs w:val="28"/>
          <w:lang w:val="ru-RU"/>
        </w:rPr>
        <w:t>Климаттық факторлар жауын-шашын, ауа температурасы, булану қарқыны.</w:t>
      </w:r>
    </w:p>
    <w:p w14:paraId="5A52400A" w14:textId="77777777" w:rsidR="00AF4490" w:rsidRDefault="00AF4490" w:rsidP="00AF4490">
      <w:pPr>
        <w:widowControl/>
        <w:autoSpaceDE/>
        <w:autoSpaceDN/>
        <w:ind w:firstLine="562"/>
        <w:contextualSpacing/>
        <w:jc w:val="both"/>
        <w:rPr>
          <w:sz w:val="28"/>
          <w:szCs w:val="28"/>
          <w:lang w:val="ru-RU"/>
        </w:rPr>
      </w:pPr>
      <w:r>
        <w:rPr>
          <w:sz w:val="28"/>
          <w:szCs w:val="28"/>
          <w:lang w:val="ru-RU"/>
        </w:rPr>
        <w:t xml:space="preserve">- </w:t>
      </w:r>
      <w:r w:rsidR="009B08E3" w:rsidRPr="00AF4490">
        <w:rPr>
          <w:sz w:val="28"/>
          <w:szCs w:val="28"/>
          <w:lang w:val="ru-RU"/>
        </w:rPr>
        <w:t>Географиялық факторлар ол, жер бедері, су жинау алабының көлемі, топырақтың сіңіру қабілеті.</w:t>
      </w:r>
    </w:p>
    <w:p w14:paraId="01EE7E9A" w14:textId="206FB8DE" w:rsidR="009B08E3" w:rsidRPr="00AF4490" w:rsidRDefault="00AF4490" w:rsidP="00AF4490">
      <w:pPr>
        <w:widowControl/>
        <w:autoSpaceDE/>
        <w:autoSpaceDN/>
        <w:ind w:firstLine="562"/>
        <w:contextualSpacing/>
        <w:jc w:val="both"/>
        <w:rPr>
          <w:sz w:val="28"/>
          <w:szCs w:val="28"/>
          <w:lang w:val="ru-RU"/>
        </w:rPr>
      </w:pPr>
      <w:r>
        <w:rPr>
          <w:sz w:val="28"/>
          <w:szCs w:val="28"/>
          <w:lang w:val="ru-RU"/>
        </w:rPr>
        <w:t xml:space="preserve">- </w:t>
      </w:r>
      <w:r w:rsidR="009B08E3" w:rsidRPr="00AF4490">
        <w:rPr>
          <w:sz w:val="28"/>
          <w:szCs w:val="28"/>
          <w:lang w:val="ru-RU"/>
        </w:rPr>
        <w:t>Антропогендік факторларға бөгеттер, су қоймалары, суармалы жерлердің кеңеюі, халық санының артуы жатады.</w:t>
      </w:r>
    </w:p>
    <w:p w14:paraId="357B9118" w14:textId="77777777" w:rsidR="009B08E3" w:rsidRDefault="009B08E3" w:rsidP="00A63576">
      <w:pPr>
        <w:ind w:firstLine="562"/>
        <w:jc w:val="both"/>
        <w:rPr>
          <w:b/>
          <w:bCs/>
          <w:sz w:val="28"/>
          <w:szCs w:val="28"/>
        </w:rPr>
      </w:pPr>
    </w:p>
    <w:p w14:paraId="607A1392" w14:textId="77777777" w:rsidR="009B08E3" w:rsidRDefault="009B08E3" w:rsidP="00AF4490">
      <w:pPr>
        <w:ind w:firstLine="562"/>
        <w:jc w:val="center"/>
        <w:rPr>
          <w:b/>
          <w:bCs/>
          <w:sz w:val="28"/>
          <w:szCs w:val="28"/>
        </w:rPr>
      </w:pPr>
      <w:r>
        <w:rPr>
          <w:b/>
          <w:bCs/>
          <w:noProof/>
          <w:sz w:val="28"/>
          <w:szCs w:val="28"/>
        </w:rPr>
        <w:drawing>
          <wp:inline distT="0" distB="0" distL="0" distR="0" wp14:anchorId="74F298BB" wp14:editId="3EAB21A6">
            <wp:extent cx="3387670" cy="3418874"/>
            <wp:effectExtent l="0" t="0" r="0" b="0"/>
            <wp:docPr id="335588882" name="Рисунок 508894223"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94223" name="Рисунок 508894223" descr="A diagram of a diagram&#10;&#10;Description automatically generate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7600" r="17501"/>
                    <a:stretch/>
                  </pic:blipFill>
                  <pic:spPr bwMode="auto">
                    <a:xfrm>
                      <a:off x="0" y="0"/>
                      <a:ext cx="3428905" cy="3460489"/>
                    </a:xfrm>
                    <a:prstGeom prst="rect">
                      <a:avLst/>
                    </a:prstGeom>
                    <a:noFill/>
                    <a:ln>
                      <a:noFill/>
                    </a:ln>
                    <a:extLst>
                      <a:ext uri="{53640926-AAD7-44D8-BBD7-CCE9431645EC}">
                        <a14:shadowObscured xmlns:a14="http://schemas.microsoft.com/office/drawing/2010/main"/>
                      </a:ext>
                    </a:extLst>
                  </pic:spPr>
                </pic:pic>
              </a:graphicData>
            </a:graphic>
          </wp:inline>
        </w:drawing>
      </w:r>
    </w:p>
    <w:p w14:paraId="2D2530F2" w14:textId="77777777" w:rsidR="009B08E3" w:rsidRDefault="009B08E3" w:rsidP="00A63576">
      <w:pPr>
        <w:ind w:firstLine="562"/>
        <w:jc w:val="both"/>
        <w:rPr>
          <w:b/>
          <w:bCs/>
          <w:sz w:val="28"/>
          <w:szCs w:val="28"/>
        </w:rPr>
      </w:pPr>
    </w:p>
    <w:p w14:paraId="06D36D63" w14:textId="0F8994BA" w:rsidR="009B08E3" w:rsidRDefault="009B08E3" w:rsidP="0063647B">
      <w:pPr>
        <w:jc w:val="center"/>
        <w:rPr>
          <w:sz w:val="28"/>
          <w:szCs w:val="28"/>
        </w:rPr>
      </w:pPr>
      <w:r w:rsidRPr="00245DB2">
        <w:rPr>
          <w:bCs/>
          <w:sz w:val="28"/>
          <w:szCs w:val="28"/>
        </w:rPr>
        <w:t xml:space="preserve">Сурет </w:t>
      </w:r>
      <w:r>
        <w:rPr>
          <w:bCs/>
          <w:sz w:val="28"/>
          <w:szCs w:val="28"/>
        </w:rPr>
        <w:t>1</w:t>
      </w:r>
      <w:r w:rsidRPr="00245DB2">
        <w:rPr>
          <w:bCs/>
          <w:sz w:val="28"/>
          <w:szCs w:val="28"/>
        </w:rPr>
        <w:t xml:space="preserve">- </w:t>
      </w:r>
      <w:r w:rsidRPr="00EA6FA9">
        <w:rPr>
          <w:sz w:val="28"/>
          <w:szCs w:val="28"/>
        </w:rPr>
        <w:t>Өзен ағынының маусымдық өзгерістеріне әсер ететін факторлар</w:t>
      </w:r>
    </w:p>
    <w:p w14:paraId="78182EA7" w14:textId="77777777" w:rsidR="009B08E3" w:rsidRDefault="009B08E3" w:rsidP="00A63576">
      <w:pPr>
        <w:ind w:firstLine="562"/>
        <w:jc w:val="both"/>
        <w:rPr>
          <w:b/>
          <w:bCs/>
          <w:sz w:val="28"/>
          <w:szCs w:val="28"/>
        </w:rPr>
      </w:pPr>
    </w:p>
    <w:p w14:paraId="52C2A5A4" w14:textId="5F80E4DB" w:rsidR="009B08E3" w:rsidRPr="005943E2" w:rsidRDefault="009B08E3" w:rsidP="00A63576">
      <w:pPr>
        <w:ind w:firstLine="562"/>
        <w:jc w:val="both"/>
        <w:rPr>
          <w:sz w:val="28"/>
          <w:szCs w:val="28"/>
        </w:rPr>
      </w:pPr>
      <w:r w:rsidRPr="00E3685A">
        <w:rPr>
          <w:sz w:val="28"/>
          <w:szCs w:val="28"/>
        </w:rPr>
        <w:t xml:space="preserve">Гидрологиялық зерттеулерде В.Г. Глушков адамның шаруашылық қызметінің су ресурстары мен су балансына әсерін зерттеуді гидрология ғылымының басты міндеттерінің бірі деп санаған. Ол қоғам дамыған сайын гидрология ғылымы «адам қызметінің гидрологиясына» айналатынын атап өткен </w:t>
      </w:r>
      <w:r w:rsidRPr="005943E2">
        <w:rPr>
          <w:sz w:val="28"/>
          <w:szCs w:val="28"/>
        </w:rPr>
        <w:fldChar w:fldCharType="begin" w:fldLock="1"/>
      </w:r>
      <w:r w:rsidR="00F71BB7">
        <w:rPr>
          <w:sz w:val="28"/>
          <w:szCs w:val="28"/>
        </w:rPr>
        <w:instrText>ADDIN CSL_CITATION {"citationItems":[{"id":"ITEM-1","itemData":{"DOI":"LK  - https://worldcat.org/title/22476579","author":[{"dropping-particle":"","family":"Glushkov","given":"V G","non-dropping-particle":"","parse-names":false,"suffix":""}],"container-title":" TA  - TT  - Voprosy teorii i metody gidrologicheskikh issledovaniĭ","id":"ITEM-1","issued":{"date-parts":[["1961"]]},"language":"Russian","publisher-place":" SE  - 415 pages illustrations 27 cm","title":"Вопросы теории и методы гидрологических исследований","type":"book"},"uris":["http://www.mendeley.com/documents/?uuid=cce67a68-1048-4978-af62-4f31cffcc97d"]}],"mendeley":{"formattedCitation":"[27]","plainTextFormattedCitation":"[27]","previouslyFormattedCitation":"(Glushkov, 1961)"},"properties":{"noteIndex":0},"schema":"https://github.com/citation-style-language/schema/raw/master/csl-citation.json"}</w:instrText>
      </w:r>
      <w:r w:rsidRPr="005943E2">
        <w:rPr>
          <w:sz w:val="28"/>
          <w:szCs w:val="28"/>
        </w:rPr>
        <w:fldChar w:fldCharType="separate"/>
      </w:r>
      <w:r w:rsidR="00F71BB7" w:rsidRPr="00F71BB7">
        <w:rPr>
          <w:noProof/>
          <w:sz w:val="28"/>
          <w:szCs w:val="28"/>
        </w:rPr>
        <w:t>[27]</w:t>
      </w:r>
      <w:r w:rsidRPr="005943E2">
        <w:rPr>
          <w:sz w:val="28"/>
          <w:szCs w:val="28"/>
        </w:rPr>
        <w:fldChar w:fldCharType="end"/>
      </w:r>
      <w:r w:rsidRPr="005943E2">
        <w:rPr>
          <w:sz w:val="28"/>
          <w:szCs w:val="28"/>
        </w:rPr>
        <w:t xml:space="preserve">. ХХ ғасырдың басында суарудың гидрологиялық режим мен қоршаған ортаға әсерін зерттеу өзекті мәселелердің бірі болды. Бұл бағытта В.Г. Андреянов гидрологиялық режимді зерттеуде модульдік коэффициенттерді қолданудың ғылыми негізін қалады </w:t>
      </w:r>
      <w:r w:rsidRPr="005943E2">
        <w:rPr>
          <w:sz w:val="28"/>
          <w:szCs w:val="28"/>
        </w:rPr>
        <w:fldChar w:fldCharType="begin" w:fldLock="1"/>
      </w:r>
      <w:r w:rsidR="00F71BB7">
        <w:rPr>
          <w:sz w:val="28"/>
          <w:szCs w:val="28"/>
        </w:rPr>
        <w:instrText>ADDIN CSL_CITATION {"citationItems":[{"id":"ITEM-1","itemData":{"DOI":"LK - https://worldcat.org/title/10384184","author":[{"dropping-particle":"","family":"Андреянов","given":"В Г","non-dropping-particle":"","parse-names":false,"suffix":""}],"container-title":"Гидрометеорол. Издат.","id":"ITEM-1","issued":{"date-parts":[["1960"]]},"language":"Russian","publisher":"Гидрометеоиздат","publisher-place":"Leningrad SE - 326, [1] pages, [5] folded leaves : illustrations, maps ; 27 cm","title":"Внутригодовое распределение речного стока : основные закономерности и их использование в гидрологических и водохозяйственных расчетах","type":"book"},"uris":["http://www.mendeley.com/documents/?uuid=eb041567-bf69-427d-a5ea-a9652003a0dc"]}],"mendeley":{"formattedCitation":"[11]","plainTextFormattedCitation":"[11]","previouslyFormattedCitation":"(Андреянов, 1960)"},"properties":{"noteIndex":0},"schema":"https://github.com/citation-style-language/schema/raw/master/csl-citation.json"}</w:instrText>
      </w:r>
      <w:r w:rsidRPr="005943E2">
        <w:rPr>
          <w:sz w:val="28"/>
          <w:szCs w:val="28"/>
        </w:rPr>
        <w:fldChar w:fldCharType="separate"/>
      </w:r>
      <w:r w:rsidR="00F71BB7" w:rsidRPr="00F71BB7">
        <w:rPr>
          <w:noProof/>
          <w:sz w:val="28"/>
          <w:szCs w:val="28"/>
        </w:rPr>
        <w:t>[11]</w:t>
      </w:r>
      <w:r w:rsidRPr="005943E2">
        <w:rPr>
          <w:sz w:val="28"/>
          <w:szCs w:val="28"/>
        </w:rPr>
        <w:fldChar w:fldCharType="end"/>
      </w:r>
      <w:r w:rsidRPr="005943E2">
        <w:rPr>
          <w:sz w:val="28"/>
          <w:szCs w:val="28"/>
        </w:rPr>
        <w:t>.</w:t>
      </w:r>
    </w:p>
    <w:p w14:paraId="105970DA" w14:textId="4CD65D57" w:rsidR="009B08E3" w:rsidRPr="005943E2" w:rsidRDefault="009B08E3" w:rsidP="00A63576">
      <w:pPr>
        <w:ind w:firstLine="562"/>
        <w:jc w:val="both"/>
        <w:rPr>
          <w:sz w:val="28"/>
          <w:szCs w:val="28"/>
        </w:rPr>
      </w:pPr>
      <w:r w:rsidRPr="005943E2">
        <w:rPr>
          <w:sz w:val="28"/>
          <w:szCs w:val="28"/>
        </w:rPr>
        <w:t xml:space="preserve">А.Г. Чигринец зерттеуінде судың жыл ішіндегі ағынын зерттеу су ресурстарын тиімді пайдалану үшін маңызды екені көрсетілген. Өзен ағынының ішкі жылдық режимі су шаруашылық құрылыстарының тиімділігін айқындайды. Ағынды бөлуге климаттық жағдайлар, жер бедері, өзен қоректену түрлері және гидрогеология әсер етеді, әсіресе таулы аймақтарда жер бедері негізгі фактор болып табылады деген </w:t>
      </w:r>
      <w:r w:rsidRPr="005943E2">
        <w:rPr>
          <w:sz w:val="28"/>
          <w:szCs w:val="28"/>
        </w:rPr>
        <w:fldChar w:fldCharType="begin" w:fldLock="1"/>
      </w:r>
      <w:r w:rsidR="00F71BB7">
        <w:rPr>
          <w:sz w:val="28"/>
          <w:szCs w:val="28"/>
        </w:rPr>
        <w:instrText>ADDIN CSL_CITATION {"citationItems":[{"id":"ITEM-1","itemData":{"author":[{"dropping-particle":"","family":"А.Г. Чигринец","given":"","non-dropping-particle":"","parse-names":false,"suffix":""}],"container-title":"KazNU Bulletin. Geography series","id":"ITEM-1","issue":"ISSN 1563-0234 KazNU","issued":{"date-parts":[["2015"]]},"page":"109-117","title":"Внутригодовое распределение стока воды рек левобережья Ертисского водохозяйственного бассейна","type":"article-journal","volume":"№1 (40)"},"uris":["http://www.mendeley.com/documents/?uuid=3e79bf56-e504-4568-b3b3-f04958ecc87d"]}],"mendeley":{"formattedCitation":"[28]","plainTextFormattedCitation":"[28]","previouslyFormattedCitation":"(А.Г. Чигринец, 2015)"},"properties":{"noteIndex":0},"schema":"https://github.com/citation-style-language/schema/raw/master/csl-citation.json"}</w:instrText>
      </w:r>
      <w:r w:rsidRPr="005943E2">
        <w:rPr>
          <w:sz w:val="28"/>
          <w:szCs w:val="28"/>
        </w:rPr>
        <w:fldChar w:fldCharType="separate"/>
      </w:r>
      <w:r w:rsidR="00F71BB7" w:rsidRPr="00F71BB7">
        <w:rPr>
          <w:noProof/>
          <w:sz w:val="28"/>
          <w:szCs w:val="28"/>
        </w:rPr>
        <w:t>[28]</w:t>
      </w:r>
      <w:r w:rsidRPr="005943E2">
        <w:rPr>
          <w:sz w:val="28"/>
          <w:szCs w:val="28"/>
        </w:rPr>
        <w:fldChar w:fldCharType="end"/>
      </w:r>
      <w:r w:rsidRPr="005943E2">
        <w:rPr>
          <w:sz w:val="28"/>
          <w:szCs w:val="28"/>
        </w:rPr>
        <w:t>.</w:t>
      </w:r>
    </w:p>
    <w:p w14:paraId="27336EFE" w14:textId="0614CD61" w:rsidR="009B08E3" w:rsidRPr="005943E2" w:rsidRDefault="009B08E3" w:rsidP="00A63576">
      <w:pPr>
        <w:ind w:firstLine="562"/>
        <w:jc w:val="both"/>
        <w:rPr>
          <w:sz w:val="28"/>
          <w:szCs w:val="28"/>
        </w:rPr>
      </w:pPr>
      <w:r w:rsidRPr="005943E2">
        <w:rPr>
          <w:sz w:val="28"/>
          <w:szCs w:val="28"/>
        </w:rPr>
        <w:t>Болашақтағы гидрологиялық режимдегі өзгерістерді бағалау су ресурстарын басқару, инженерия және экологиялық зерттеулер үшін өте маңызды. Бұл бағалау кеңістіктік ауқымда (алап, су қоймасы, өзен), уақыт кезеңдерінде (күнделікті, айлық, маусымдық, жыл сайынғы) және ағын режимінде (орташа, жоғары, төмен ағын) ерекшеленеді. Деректердің қолжетімділігі талдау әдісін таңдаудағы негізгі фактор болып табылады.</w:t>
      </w:r>
    </w:p>
    <w:p w14:paraId="6D622813" w14:textId="76D1A69D" w:rsidR="00D9134A" w:rsidRPr="00A27CD6" w:rsidRDefault="00647E7D" w:rsidP="00D9134A">
      <w:pPr>
        <w:ind w:firstLine="562"/>
        <w:jc w:val="both"/>
        <w:rPr>
          <w:sz w:val="28"/>
          <w:szCs w:val="28"/>
        </w:rPr>
      </w:pPr>
      <w:r w:rsidRPr="00647E7D">
        <w:rPr>
          <w:sz w:val="28"/>
          <w:szCs w:val="28"/>
        </w:rPr>
        <w:t>Климаттың өзгеруі өзен ағынының маусымдық құрылымына айтарлықтай әсер етеді, ал Кёппен-Гейгер классификациясы климаттық аймақтарды қарапайым әрі түсінікті түрде сипаттап, экожүйелердің ерекшеліктерін дәл көрсету арқылы бұл өзгерістерді бағалауда және су ресурстарын тиімді басқаруда маңызды құрал ретінде қолданылады</w:t>
      </w:r>
      <w:r>
        <w:rPr>
          <w:sz w:val="28"/>
          <w:szCs w:val="28"/>
        </w:rPr>
        <w:t xml:space="preserve"> </w:t>
      </w:r>
      <w:r>
        <w:rPr>
          <w:sz w:val="28"/>
          <w:szCs w:val="28"/>
        </w:rPr>
        <w:fldChar w:fldCharType="begin" w:fldLock="1"/>
      </w:r>
      <w:r w:rsidR="00F71BB7">
        <w:rPr>
          <w:sz w:val="28"/>
          <w:szCs w:val="28"/>
        </w:rPr>
        <w:instrText>ADDIN CSL_CITATION {"citationItems":[{"id":"ITEM-1","itemData":{"DOI":"10.1038/s41597-023-02549-6","ISSN":"20524463","PMID":"37872197","abstract":"We introduce Version 2 of our widely used 1-km Köppen-Geiger climate classification maps for historical and future climate conditions. The historical maps (encompassing 1901–1930, 1931–1960, 1961–1990, and 1991–2020) are based on high-resolution, observation-based climatologies, while the future maps (encompassing 2041–2070 and 2071–2099) are based on downscaled and bias-corrected climate projections for seven shared socio-economic pathways (SSPs). We evaluated 67 climate models from the Coupled Model Intercomparison Project phase 6 (CMIP6) and kept a subset of 42 with the most plausible CO2-induced warming rates. We estimate that from 1901–1930 to 1991–2020, approximately 5% of the global land surface (excluding Antarctica) transitioned to a different major Köppen-Geiger class. Furthermore, we project that from 1991–2020 to 2071–2099, 5% of the land surface will transition to a different major class under the low-emissions SSP1-2.6 scenario, 8% under the middle-of-the-road SSP2-4.5 scenario, and 13% under the high-emissions SSP5-8.5 scenario. The Köppen-Geiger maps, along with associated confidence estimates, underlying monthly air temperature and precipitation data, and sensitivity metrics for the CMIP6 models, can be accessed at www.gloh2o.org/koppen .","author":[{"dropping-particle":"","family":"Beck","given":"Hylke E.","non-dropping-particle":"","parse-names":false,"suffix":""},{"dropping-particle":"","family":"McVicar","given":"Tim R.","non-dropping-particle":"","parse-names":false,"suffix":""},{"dropping-particle":"","family":"Vergopolan","given":"Noemi","non-dropping-particle":"","parse-names":false,"suffix":""},{"dropping-particle":"","family":"Berg","given":"Alexis","non-dropping-particle":"","parse-names":false,"suffix":""},{"dropping-particle":"","family":"Lutsko","given":"Nicholas J.","non-dropping-particle":"","parse-names":false,"suffix":""},{"dropping-particle":"","family":"Dufour","given":"Ambroise","non-dropping-particle":"","parse-names":false,"suffix":""},{"dropping-particle":"","family":"Zeng","given":"Zhenzhong","non-dropping-particle":"","parse-names":false,"suffix":""},{"dropping-particle":"","family":"Jiang","given":"Xin","non-dropping-particle":"","parse-names":false,"suffix":""},{"dropping-particle":"","family":"Dijk","given":"Albert I.J.M.","non-dropping-particle":"van","parse-names":false,"suffix":""},{"dropping-particle":"","family":"Miralles","given":"Diego G.","non-dropping-particle":"","parse-names":false,"suffix":""}],"container-title":"Scientific Data","id":"ITEM-1","issue":"1","issued":{"date-parts":[["2023"]]},"page":"1-16","publisher":"Springer US","title":"High-resolution (1 km) Köppen-Geiger maps for 1901–2099 based on constrained CMIP6 projections","type":"article-journal","volume":"10"},"uris":["http://www.mendeley.com/documents/?uuid=73737dbd-222f-4fdd-9a09-e60cd36ccae6"]}],"mendeley":{"formattedCitation":"[29]","plainTextFormattedCitation":"[29]","previouslyFormattedCitation":"(Beck &lt;i&gt;et al.&lt;/i&gt;, 2023)"},"properties":{"noteIndex":0},"schema":"https://github.com/citation-style-language/schema/raw/master/csl-citation.json"}</w:instrText>
      </w:r>
      <w:r>
        <w:rPr>
          <w:sz w:val="28"/>
          <w:szCs w:val="28"/>
        </w:rPr>
        <w:fldChar w:fldCharType="separate"/>
      </w:r>
      <w:r w:rsidR="00F71BB7" w:rsidRPr="00F71BB7">
        <w:rPr>
          <w:noProof/>
          <w:sz w:val="28"/>
          <w:szCs w:val="28"/>
        </w:rPr>
        <w:t>[29]</w:t>
      </w:r>
      <w:r>
        <w:rPr>
          <w:sz w:val="28"/>
          <w:szCs w:val="28"/>
        </w:rPr>
        <w:fldChar w:fldCharType="end"/>
      </w:r>
      <w:r w:rsidRPr="00647E7D">
        <w:rPr>
          <w:sz w:val="28"/>
          <w:szCs w:val="28"/>
        </w:rPr>
        <w:t>.</w:t>
      </w:r>
      <w:r>
        <w:rPr>
          <w:sz w:val="28"/>
          <w:szCs w:val="28"/>
        </w:rPr>
        <w:t xml:space="preserve"> </w:t>
      </w:r>
      <w:r w:rsidR="00D9134A" w:rsidRPr="005943E2">
        <w:rPr>
          <w:sz w:val="28"/>
          <w:szCs w:val="28"/>
        </w:rPr>
        <w:t>Өзен ағынының маусымдық динамикасын зерттеу климаттық өзгерістер жағдайында су ресурстарын тиімді басқарудың негізі болып табылады.</w:t>
      </w:r>
      <w:r w:rsidR="00D9134A">
        <w:rPr>
          <w:sz w:val="28"/>
          <w:szCs w:val="28"/>
        </w:rPr>
        <w:t xml:space="preserve"> </w:t>
      </w:r>
      <w:r w:rsidR="00D9134A" w:rsidRPr="00A27CD6">
        <w:rPr>
          <w:sz w:val="28"/>
          <w:szCs w:val="28"/>
        </w:rPr>
        <w:t>М. Молдахметовтың зерттеуінде Тобыл өзені алабы бойынша метеорологиялық және гидрологиялық мәліметтер талданып, температурада айқын өсім тренді мен салқын кезеңдегі жауын-шашын мөлшерінің мәнді өзгерістері анықталған. 1980-жылдардан бастап ағынды режимінде бағыттық өзгерістер байқалған.</w:t>
      </w:r>
      <w:r w:rsidR="00D9134A">
        <w:rPr>
          <w:sz w:val="28"/>
          <w:szCs w:val="28"/>
        </w:rPr>
        <w:t xml:space="preserve"> </w:t>
      </w:r>
      <w:r w:rsidR="00D9134A" w:rsidRPr="00A27CD6">
        <w:rPr>
          <w:sz w:val="28"/>
          <w:szCs w:val="28"/>
        </w:rPr>
        <w:t>Вангенгейм-Гирс жіктемесіне сәйкес, атмосфералық айналым батыс (W), шығыс (E) және меридиональды (C) түрлерге бөлінеді. Талдау нәтижесінде Е айналымы суы аз, С айналымы суы мол, ал Е+С және Е+W үйлесімдері орташа сулылығы бар жылдармен байланысты екені анықталған</w:t>
      </w:r>
      <w:r w:rsidR="00D9134A">
        <w:rPr>
          <w:sz w:val="28"/>
          <w:szCs w:val="28"/>
        </w:rPr>
        <w:t xml:space="preserve"> </w:t>
      </w:r>
      <w:r w:rsidR="00D9134A">
        <w:rPr>
          <w:sz w:val="28"/>
          <w:szCs w:val="28"/>
        </w:rPr>
        <w:fldChar w:fldCharType="begin" w:fldLock="1"/>
      </w:r>
      <w:r w:rsidR="00F71BB7">
        <w:rPr>
          <w:sz w:val="28"/>
          <w:szCs w:val="28"/>
        </w:rPr>
        <w:instrText>ADDIN CSL_CITATION {"citationItems":[{"id":"ITEM-1","itemData":{"author":[{"dropping-particle":"","family":"Молдахметов","given":"М М","non-dropping-particle":"","parse-names":false,"suffix":""},{"dropping-particle":"","family":"Махмудова","given":"Л К","non-dropping-particle":"","parse-names":false,"suffix":""},{"dropping-particle":"","family":"Мусина","given":"А К","non-dropping-particle":"","parse-names":false,"suffix":""},{"dropping-particle":"","family":"Абдуллаева","given":"Ә С","non-dropping-particle":"","parse-names":false,"suffix":""}],"container-title":"География және су ресурстары","id":"ITEM-1","issued":{"date-parts":[["2024"]]},"title":"Жазықтық қазақстан өзендері ағындысының көпжылдық тербелісіндегі тұрақсыздықты зерттеу","type":"article-journal"},"uris":["http://www.mendeley.com/documents/?uuid=931c8c57-351e-4dc7-bf09-46a3e108ea20"]}],"mendeley":{"formattedCitation":"[30]","plainTextFormattedCitation":"[30]","previouslyFormattedCitation":"(Молдахметов &lt;i&gt;et al.&lt;/i&gt;, 2024)"},"properties":{"noteIndex":0},"schema":"https://github.com/citation-style-language/schema/raw/master/csl-citation.json"}</w:instrText>
      </w:r>
      <w:r w:rsidR="00D9134A">
        <w:rPr>
          <w:sz w:val="28"/>
          <w:szCs w:val="28"/>
        </w:rPr>
        <w:fldChar w:fldCharType="separate"/>
      </w:r>
      <w:r w:rsidR="00F71BB7" w:rsidRPr="00F71BB7">
        <w:rPr>
          <w:noProof/>
          <w:sz w:val="28"/>
          <w:szCs w:val="28"/>
        </w:rPr>
        <w:t>[30]</w:t>
      </w:r>
      <w:r w:rsidR="00D9134A">
        <w:rPr>
          <w:sz w:val="28"/>
          <w:szCs w:val="28"/>
        </w:rPr>
        <w:fldChar w:fldCharType="end"/>
      </w:r>
      <w:r w:rsidR="00D9134A" w:rsidRPr="00A27CD6">
        <w:rPr>
          <w:sz w:val="28"/>
          <w:szCs w:val="28"/>
        </w:rPr>
        <w:t>.</w:t>
      </w:r>
    </w:p>
    <w:p w14:paraId="7B35BD91" w14:textId="1A8FCB59" w:rsidR="009B08E3" w:rsidRPr="00F262CB" w:rsidRDefault="009B08E3" w:rsidP="00A63576">
      <w:pPr>
        <w:ind w:firstLine="562"/>
        <w:jc w:val="both"/>
        <w:rPr>
          <w:color w:val="000000" w:themeColor="text1"/>
          <w:sz w:val="28"/>
          <w:szCs w:val="28"/>
        </w:rPr>
      </w:pPr>
      <w:r w:rsidRPr="005943E2">
        <w:rPr>
          <w:sz w:val="28"/>
          <w:szCs w:val="28"/>
        </w:rPr>
        <w:t>Ғылыми зерттеулер көрсеткендей, 2050 жылға қарай жаһандық жылыну</w:t>
      </w:r>
      <w:r w:rsidRPr="0051694D">
        <w:rPr>
          <w:sz w:val="28"/>
          <w:szCs w:val="28"/>
        </w:rPr>
        <w:t xml:space="preserve"> жағдайында өзендердің жылдық ағыны ылғалды климаттық сценарийлерде 20%-дан астамға артуы немесе құрғақшылық сценарийлерінде 20%-дан астамға төмендеуі мүмкін</w:t>
      </w:r>
      <w:r w:rsidR="00D9134A">
        <w:rPr>
          <w:sz w:val="28"/>
          <w:szCs w:val="28"/>
        </w:rPr>
        <w:t xml:space="preserve"> деп болжанған</w:t>
      </w:r>
      <w:r>
        <w:rPr>
          <w:sz w:val="28"/>
          <w:szCs w:val="28"/>
        </w:rPr>
        <w:t xml:space="preserve"> </w:t>
      </w:r>
      <w:r>
        <w:rPr>
          <w:sz w:val="28"/>
          <w:szCs w:val="28"/>
        </w:rPr>
        <w:fldChar w:fldCharType="begin" w:fldLock="1"/>
      </w:r>
      <w:r w:rsidR="00F71BB7">
        <w:rPr>
          <w:sz w:val="28"/>
          <w:szCs w:val="28"/>
        </w:rPr>
        <w:instrText>ADDIN CSL_CITATION {"citationItems":[{"id":"ITEM-1","itemData":{"DOI":"10.5194/piahs-383-229-2020","ISBN":"3832292020","ISSN":"2199899X","abstract":"Nowadays, during the period of the global climate change, scientists around the world have noticed an increased incidence of extreme natural disasters. The authors of the study suggested methods of using climate change as a part of a genetic model of maximal floods runoff. This model makes possible the introducing of \"climate changes\"directly through the maximal stocks of snow and precipitation during the spring flood and runoff coefficients. The object of study is the basin of the Southern Bug - one of the largest rivers in Ukraine, which flows within two geographical zones - forest-steppe and steppe. Overall results using scenario RCP 4.5 showed a decrease of runoff by the end of 2050 from 20% in the north part of the basin (the forest-steppe zone) to 50% - in the south (the steppe part of basin). On the other hand, the characteristics of minimal river flow in the Southern Bug basin - winter and summer low waters had been analyzed. One option for low water flow simulation is to study the connection between the drought index (e.g. SPEI) and the minimal water. Studies show that such correlation exists, so knowing the forecast of drought index it is possible to project the value of minimal water discharge, which is the object of the research.","author":[{"dropping-particle":"","family":"Ovcharuk","given":"Valeriya","non-dropping-particle":"","parse-names":false,"suffix":""},{"dropping-particle":"","family":"Gopchenko","given":"Eugene","non-dropping-particle":"","parse-names":false,"suffix":""},{"dropping-particle":"","family":"Kichuk","given":"Nataliya","non-dropping-particle":"","parse-names":false,"suffix":""},{"dropping-particle":"","family":"Shakirzanova","given":"Zhannetta","non-dropping-particle":"","parse-names":false,"suffix":""},{"dropping-particle":"","family":"Kushchenko","given":"Liliia","non-dropping-particle":"","parse-names":false,"suffix":""},{"dropping-particle":"","family":"Myroschnichenko","given":"Mariia","non-dropping-particle":"","parse-names":false,"suffix":""}],"container-title":"Proceedings of the International Association of Hydrological Sciences","id":"ITEM-1","issue":"September","issued":{"date-parts":[["2020"]]},"page":"229-235","title":"Extreme hydrological phenomena in the forest steppe and steppe zones of Ukraine under the climate change","type":"article-journal","volume":"383"},"uris":["http://www.mendeley.com/documents/?uuid=c49b7367-faba-40ba-8a99-3b08d92ad394"]}],"mendeley":{"formattedCitation":"[31]","plainTextFormattedCitation":"[31]","previouslyFormattedCitation":"(Ovcharuk &lt;i&gt;et al.&lt;/i&gt;, 2020)"},"properties":{"noteIndex":0},"schema":"https://github.com/citation-style-language/schema/raw/master/csl-citation.json"}</w:instrText>
      </w:r>
      <w:r>
        <w:rPr>
          <w:sz w:val="28"/>
          <w:szCs w:val="28"/>
        </w:rPr>
        <w:fldChar w:fldCharType="separate"/>
      </w:r>
      <w:r w:rsidR="00F71BB7" w:rsidRPr="00F71BB7">
        <w:rPr>
          <w:noProof/>
          <w:sz w:val="28"/>
          <w:szCs w:val="28"/>
        </w:rPr>
        <w:t>[31]</w:t>
      </w:r>
      <w:r>
        <w:rPr>
          <w:sz w:val="28"/>
          <w:szCs w:val="28"/>
        </w:rPr>
        <w:fldChar w:fldCharType="end"/>
      </w:r>
      <w:r w:rsidRPr="0051694D">
        <w:rPr>
          <w:sz w:val="28"/>
          <w:szCs w:val="28"/>
        </w:rPr>
        <w:t xml:space="preserve">. Қазақстанның Балқаш көлі алабында климаттық өзгерістер өзен ағынын қайта құрылымдауы мүмкін, бұл әсіресе Іле өзенінің </w:t>
      </w:r>
      <w:r w:rsidRPr="0051694D">
        <w:rPr>
          <w:color w:val="000000" w:themeColor="text1"/>
          <w:sz w:val="28"/>
          <w:szCs w:val="28"/>
        </w:rPr>
        <w:t>ағынына әсер етеді. RCP 4.5 және RCP 8.5 климаттық сценарийлеріне сәйкес (2030, 2050, 2070 жылдар), жылдық ағын көлемінің өзгерістері болжануда</w:t>
      </w:r>
      <w:r w:rsidRPr="00145C05">
        <w:rPr>
          <w:color w:val="000000" w:themeColor="text1"/>
          <w:sz w:val="28"/>
          <w:szCs w:val="28"/>
        </w:rPr>
        <w:t xml:space="preserve"> </w:t>
      </w:r>
      <w:r w:rsidRPr="00145C05">
        <w:rPr>
          <w:color w:val="000000" w:themeColor="text1"/>
          <w:sz w:val="28"/>
          <w:szCs w:val="28"/>
        </w:rPr>
        <w:fldChar w:fldCharType="begin" w:fldLock="1"/>
      </w:r>
      <w:r w:rsidR="00F71BB7">
        <w:rPr>
          <w:color w:val="000000" w:themeColor="text1"/>
          <w:sz w:val="28"/>
          <w:szCs w:val="28"/>
        </w:rPr>
        <w:instrText>ADDIN CSL_CITATION {"citationItems":[{"id":"ITEM-1","itemData":{"DOI":"10.24425/jwld.2022.141565","ISSN":"20834535","abstract":"The exceptionally high spatial-temporal variability of the river runoff and the significance of its transboundary component considerably worsen the problem of the water supply of the republic. Due to the disadvantageous geographical location in the lower reaches of transboundary river basins, the Republic of Kazakhstan is largely dependent on water economy activities taking place in neighbouring countries. In the article the modern change of the resources of river runoff in Kazakhstan, taking into account climatic and anthropogenic influences is considered. For the assessment of the impact of economic activities on the river runoff and changes in climatic-related runoff, the complex of integral methods was used, and appropriate methodologies were developed. The obtained results of the modern influence of a complex of factors, as well as their significance for the future (till 2030), can be used for the development of scientifically based solutions for sustainable management and protection of water resources. An assessment of the anthropogenic activity of this study shows that the water resources of the river runoff of the Republic of Kazakhstan have decreased by 16.0 km3∙y–1. According to our forecasts, there will be a further decrease in the water resources of the republic due to the expected decrease in transboundary flow to 87.1 km3∙y–1 by 2030, in dry years less than 50.0 km3∙y–1. We propose a set of measures to prevent the negative impact of possible reduction of river runoff resources in the future in the water basins of Kazakhstan.","author":[{"dropping-particle":"","family":"Tursunova","given":"Aisulu","non-dropping-particle":"","parse-names":false,"suffix":""},{"dropping-particle":"","family":"Medeu","given":"Akhmetkal","non-dropping-particle":"","parse-names":false,"suffix":""},{"dropping-particle":"","family":"Alimkulov","given":"Sayat","non-dropping-particle":"","parse-names":false,"suffix":""},{"dropping-particle":"","family":"Saparova","given":"Assel","non-dropping-particle":"","parse-names":false,"suffix":""},{"dropping-particle":"","family":"Baspakova","given":"Gaukhar","non-dropping-particle":"","parse-names":false,"suffix":""}],"container-title":"Journal of Water and Land Development","id":"ITEM-1","issue":"October","issued":{"date-parts":[["2022"]]},"page":"138-149","title":"Water resources of Kazakhstan in conditions of uncertainty","type":"article-journal","volume":"54"},"uris":["http://www.mendeley.com/documents/?uuid=e5b98c49-cf9a-4c26-8d24-9cd5a5010314"]}],"mendeley":{"formattedCitation":"[20]","plainTextFormattedCitation":"[20]","previouslyFormattedCitation":"(Tursunova &lt;i&gt;et al.&lt;/i&gt;, 2022b)"},"properties":{"noteIndex":0},"schema":"https://github.com/citation-style-language/schema/raw/master/csl-citation.json"}</w:instrText>
      </w:r>
      <w:r w:rsidRPr="00145C05">
        <w:rPr>
          <w:color w:val="000000" w:themeColor="text1"/>
          <w:sz w:val="28"/>
          <w:szCs w:val="28"/>
        </w:rPr>
        <w:fldChar w:fldCharType="separate"/>
      </w:r>
      <w:r w:rsidR="00F71BB7" w:rsidRPr="00F71BB7">
        <w:rPr>
          <w:noProof/>
          <w:color w:val="000000" w:themeColor="text1"/>
          <w:sz w:val="28"/>
          <w:szCs w:val="28"/>
        </w:rPr>
        <w:t>[20]</w:t>
      </w:r>
      <w:r w:rsidRPr="00145C05">
        <w:rPr>
          <w:color w:val="000000" w:themeColor="text1"/>
          <w:sz w:val="28"/>
          <w:szCs w:val="28"/>
        </w:rPr>
        <w:fldChar w:fldCharType="end"/>
      </w:r>
      <w:r w:rsidRPr="0051694D">
        <w:rPr>
          <w:color w:val="000000" w:themeColor="text1"/>
          <w:sz w:val="28"/>
          <w:szCs w:val="28"/>
        </w:rPr>
        <w:t>.</w:t>
      </w:r>
      <w:r w:rsidRPr="00145C05">
        <w:rPr>
          <w:color w:val="000000" w:themeColor="text1"/>
          <w:sz w:val="28"/>
          <w:szCs w:val="28"/>
        </w:rPr>
        <w:t xml:space="preserve"> Ал жаһандық деңгейде 2071-2100 жылдары жаһандық өзен ағындарының көлемі 1961-1990 жылдармен салыстырғанда 4-</w:t>
      </w:r>
      <w:r w:rsidRPr="00145C05">
        <w:rPr>
          <w:color w:val="000000" w:themeColor="text1"/>
          <w:sz w:val="28"/>
          <w:szCs w:val="28"/>
        </w:rPr>
        <w:lastRenderedPageBreak/>
        <w:t>8%-ға артады деп күтілуде, алайда бұл әр аймақта географиялық орналасу ерекшелігіне байланысты айырмашылықтар едәуір әр түрлі болады</w:t>
      </w:r>
      <w:r w:rsidR="00D9134A">
        <w:rPr>
          <w:color w:val="000000" w:themeColor="text1"/>
          <w:sz w:val="28"/>
          <w:szCs w:val="28"/>
        </w:rPr>
        <w:t xml:space="preserve"> </w:t>
      </w:r>
      <w:r w:rsidR="00D9134A">
        <w:rPr>
          <w:color w:val="000000" w:themeColor="text1"/>
          <w:sz w:val="28"/>
          <w:szCs w:val="28"/>
        </w:rPr>
        <w:fldChar w:fldCharType="begin" w:fldLock="1"/>
      </w:r>
      <w:r w:rsidR="00F71BB7">
        <w:rPr>
          <w:color w:val="000000" w:themeColor="text1"/>
          <w:sz w:val="28"/>
          <w:szCs w:val="28"/>
        </w:rPr>
        <w:instrText>ADDIN CSL_CITATION {"citationItems":[{"id":"ITEM-1","itemData":{"DOI":"10.1038/s41597-023-02549-6","ISSN":"20524463","PMID":"37872197","abstract":"We introduce Version 2 of our widely used 1-km Köppen-Geiger climate classification maps for historical and future climate conditions. The historical maps (encompassing 1901–1930, 1931–1960, 1961–1990, and 1991–2020) are based on high-resolution, observation-based climatologies, while the future maps (encompassing 2041–2070 and 2071–2099) are based on downscaled and bias-corrected climate projections for seven shared socio-economic pathways (SSPs). We evaluated 67 climate models from the Coupled Model Intercomparison Project phase 6 (CMIP6) and kept a subset of 42 with the most plausible CO2-induced warming rates. We estimate that from 1901–1930 to 1991–2020, approximately 5% of the global land surface (excluding Antarctica) transitioned to a different major Köppen-Geiger class. Furthermore, we project that from 1991–2020 to 2071–2099, 5% of the land surface will transition to a different major class under the low-emissions SSP1-2.6 scenario, 8% under the middle-of-the-road SSP2-4.5 scenario, and 13% under the high-emissions SSP5-8.5 scenario. The Köppen-Geiger maps, along with associated confidence estimates, underlying monthly air temperature and precipitation data, and sensitivity metrics for the CMIP6 models, can be accessed at www.gloh2o.org/koppen .","author":[{"dropping-particle":"","family":"Beck","given":"Hylke E.","non-dropping-particle":"","parse-names":false,"suffix":""},{"dropping-particle":"","family":"McVicar","given":"Tim R.","non-dropping-particle":"","parse-names":false,"suffix":""},{"dropping-particle":"","family":"Vergopolan","given":"Noemi","non-dropping-particle":"","parse-names":false,"suffix":""},{"dropping-particle":"","family":"Berg","given":"Alexis","non-dropping-particle":"","parse-names":false,"suffix":""},{"dropping-particle":"","family":"Lutsko","given":"Nicholas J.","non-dropping-particle":"","parse-names":false,"suffix":""},{"dropping-particle":"","family":"Dufour","given":"Ambroise","non-dropping-particle":"","parse-names":false,"suffix":""},{"dropping-particle":"","family":"Zeng","given":"Zhenzhong","non-dropping-particle":"","parse-names":false,"suffix":""},{"dropping-particle":"","family":"Jiang","given":"Xin","non-dropping-particle":"","parse-names":false,"suffix":""},{"dropping-particle":"","family":"Dijk","given":"Albert I.J.M.","non-dropping-particle":"van","parse-names":false,"suffix":""},{"dropping-particle":"","family":"Miralles","given":"Diego G.","non-dropping-particle":"","parse-names":false,"suffix":""}],"container-title":"Scientific Data","id":"ITEM-1","issue":"1","issued":{"date-parts":[["2023"]]},"page":"1-16","publisher":"Springer US","title":"High-resolution (1 km) Köppen-Geiger maps for 1901–2099 based on constrained CMIP6 projections","type":"article-journal","volume":"10"},"uris":["http://www.mendeley.com/documents/?uuid=90f842cd-a8e2-4b00-8670-52fec5282db2"]}],"mendeley":{"formattedCitation":"[29]","plainTextFormattedCitation":"[29]","previouslyFormattedCitation":"(Beck &lt;i&gt;et al.&lt;/i&gt;, 2023)"},"properties":{"noteIndex":0},"schema":"https://github.com/citation-style-language/schema/raw/master/csl-citation.json"}</w:instrText>
      </w:r>
      <w:r w:rsidR="00D9134A">
        <w:rPr>
          <w:color w:val="000000" w:themeColor="text1"/>
          <w:sz w:val="28"/>
          <w:szCs w:val="28"/>
        </w:rPr>
        <w:fldChar w:fldCharType="separate"/>
      </w:r>
      <w:r w:rsidR="00F71BB7" w:rsidRPr="00F71BB7">
        <w:rPr>
          <w:noProof/>
          <w:color w:val="000000" w:themeColor="text1"/>
          <w:sz w:val="28"/>
          <w:szCs w:val="28"/>
        </w:rPr>
        <w:t>[29]</w:t>
      </w:r>
      <w:r w:rsidR="00D9134A">
        <w:rPr>
          <w:color w:val="000000" w:themeColor="text1"/>
          <w:sz w:val="28"/>
          <w:szCs w:val="28"/>
        </w:rPr>
        <w:fldChar w:fldCharType="end"/>
      </w:r>
      <w:r w:rsidRPr="00145C05">
        <w:rPr>
          <w:color w:val="000000" w:themeColor="text1"/>
          <w:sz w:val="28"/>
          <w:szCs w:val="28"/>
        </w:rPr>
        <w:t xml:space="preserve">. </w:t>
      </w:r>
      <w:r w:rsidR="00A01F36">
        <w:rPr>
          <w:color w:val="000000" w:themeColor="text1"/>
          <w:sz w:val="28"/>
          <w:szCs w:val="28"/>
        </w:rPr>
        <w:t>Мысалы с</w:t>
      </w:r>
      <w:r w:rsidRPr="00145C05">
        <w:rPr>
          <w:color w:val="000000" w:themeColor="text1"/>
          <w:sz w:val="28"/>
          <w:szCs w:val="28"/>
        </w:rPr>
        <w:t xml:space="preserve">олтүстіктегі орманды аймақтардағы көктемгі ағынның жоғарғы шамасы қардың ерте еруіне байланысты ертерек басталуы мүмкін екендігі анықталған </w:t>
      </w:r>
      <w:r w:rsidRPr="00145C05">
        <w:rPr>
          <w:color w:val="000000" w:themeColor="text1"/>
          <w:sz w:val="28"/>
          <w:szCs w:val="28"/>
        </w:rPr>
        <w:fldChar w:fldCharType="begin" w:fldLock="1"/>
      </w:r>
      <w:r w:rsidR="00F71BB7">
        <w:rPr>
          <w:color w:val="000000" w:themeColor="text1"/>
          <w:sz w:val="28"/>
          <w:szCs w:val="28"/>
        </w:rPr>
        <w:instrText>ADDIN CSL_CITATION {"citationItems":[{"id":"ITEM-1","itemData":{"DOI":"10.1016/j.accre.2017.11.003","ISBN":"1674-9278","ISSN":"16749278","abstract":"The long-term goal of the 2015 Paris Agreement is to limit global warming to well below 2 °C above pre-industrial levels and to pursue efforts to limit it to 1.5 °C. However, for climate mitigation and adaption efforts, further studies are still needed to understand the regional consequences between the two global warming limits. Here we provide an assessment of changes in temperature extremes over China (relative to 1986–2005) at 1.5 °C and 2 °C warming levels (relative to 1861–1900) by using the 5th phase of the Coupled Model Intercomparison Project (CMIP5) models under three RCP scenarios (RCP2.6, RCP4.5, RCP8.5). Results show that the increases in mean temperature and temperature extremes over China are greater than that in global mean temperature. With respect to 1986–2005, the temperature of hottest day (TXx) and coldest night (TNn) are projected to increase about 1/1.6 °C and 1.1/1.8 °C, whereas warm days (TX90p) and warm spell duration (WSDI) will increase about 7.5/13.8% and 15/30 d for the 1.5/2 °C global warming target, respectively. Under an additional 0.5 °C global warming, the projected increases of temperature in warmest day/night and coldest day/night are both more than 0.5 °C across almost the whole China. In Northwest China, Northeast China and the Tibetan Plateau, the projected changes are particularly sensitive to the additional 0.5 °C global warming, for example, multi-model mean increase in coldest day (TXn) and coldest night (TNn) will be about 2 times higher than a change of 0.5 °C global warming. Although the area-averaged changes in temperature extremes are very similar for different scenarios, spatial hotspot still exists, such as in Northwest China and North China, the increases in temperatures are apparently larger in RCP8.5 than that in RCP4.5.","author":[{"dropping-particle":"","family":"Shi","given":"Chen","non-dropping-particle":"","parse-names":false,"suffix":""},{"dropping-particle":"","family":"Jiang","given":"Zhi Hong","non-dropping-particle":"","parse-names":false,"suffix":""},{"dropping-particle":"","family":"Chen","given":"Wei Lin","non-dropping-particle":"","parse-names":false,"suffix":""},{"dropping-particle":"","family":"Li","given":"Laurent","non-dropping-particle":"","parse-names":false,"suffix":""}],"container-title":"Advances in Climate Change Research","id":"ITEM-1","issue":"2","issued":{"date-parts":[["2018"]]},"page":"120-129","publisher":"Elsevier Ltd","title":"Changes in temperature extremes over China under 1.5 °C and 2 °C global warming targets","type":"article-journal","volume":"9"},"uris":["http://www.mendeley.com/documents/?uuid=da5a1912-8cdc-43c5-a2f8-a22f75575ff8"]}],"mendeley":{"formattedCitation":"[32]","plainTextFormattedCitation":"[32]","previouslyFormattedCitation":"(Shi &lt;i&gt;et al.&lt;/i&gt;, 2018)"},"properties":{"noteIndex":0},"schema":"https://github.com/citation-style-language/schema/raw/master/csl-citation.json"}</w:instrText>
      </w:r>
      <w:r w:rsidRPr="00145C05">
        <w:rPr>
          <w:color w:val="000000" w:themeColor="text1"/>
          <w:sz w:val="28"/>
          <w:szCs w:val="28"/>
        </w:rPr>
        <w:fldChar w:fldCharType="separate"/>
      </w:r>
      <w:r w:rsidR="00F71BB7" w:rsidRPr="00F71BB7">
        <w:rPr>
          <w:noProof/>
          <w:color w:val="000000" w:themeColor="text1"/>
          <w:sz w:val="28"/>
          <w:szCs w:val="28"/>
        </w:rPr>
        <w:t>[32]</w:t>
      </w:r>
      <w:r w:rsidRPr="00145C05">
        <w:rPr>
          <w:color w:val="000000" w:themeColor="text1"/>
          <w:sz w:val="28"/>
          <w:szCs w:val="28"/>
        </w:rPr>
        <w:fldChar w:fldCharType="end"/>
      </w:r>
      <w:r w:rsidRPr="00145C05">
        <w:rPr>
          <w:color w:val="000000" w:themeColor="text1"/>
          <w:sz w:val="28"/>
          <w:szCs w:val="28"/>
        </w:rPr>
        <w:t xml:space="preserve">. </w:t>
      </w:r>
      <w:r w:rsidR="00A01F36">
        <w:rPr>
          <w:color w:val="000000" w:themeColor="text1"/>
          <w:sz w:val="28"/>
          <w:szCs w:val="28"/>
        </w:rPr>
        <w:t xml:space="preserve">Ал, </w:t>
      </w:r>
      <w:r w:rsidRPr="00145C05">
        <w:rPr>
          <w:color w:val="000000" w:themeColor="text1"/>
          <w:sz w:val="28"/>
          <w:szCs w:val="28"/>
        </w:rPr>
        <w:t>Пәкістанның Читрал алабында температураның 1°C-қа жоғарылауы жағдайында мұздықтардың 15%-ға қысқаруы өзен ағынын 4,2%-ға төмендетуі мүмкін</w:t>
      </w:r>
      <w:r w:rsidR="00A01F36">
        <w:rPr>
          <w:color w:val="000000" w:themeColor="text1"/>
          <w:sz w:val="28"/>
          <w:szCs w:val="28"/>
        </w:rPr>
        <w:t xml:space="preserve"> екендігі көрсетілген</w:t>
      </w:r>
      <w:r w:rsidRPr="00145C05">
        <w:rPr>
          <w:color w:val="000000" w:themeColor="text1"/>
          <w:sz w:val="28"/>
          <w:szCs w:val="28"/>
        </w:rPr>
        <w:t xml:space="preserve"> </w:t>
      </w:r>
      <w:r>
        <w:rPr>
          <w:color w:val="000000" w:themeColor="text1"/>
          <w:sz w:val="28"/>
          <w:szCs w:val="28"/>
        </w:rPr>
        <w:fldChar w:fldCharType="begin" w:fldLock="1"/>
      </w:r>
      <w:r w:rsidR="00F71BB7">
        <w:rPr>
          <w:color w:val="000000" w:themeColor="text1"/>
          <w:sz w:val="28"/>
          <w:szCs w:val="28"/>
        </w:rPr>
        <w:instrText>ADDIN CSL_CITATION {"citationItems":[{"id":"ITEM-1","itemData":{"author":[{"dropping-particle":"","family":"Shakir","given":"Abdul Sattar","non-dropping-particle":"","parse-names":false,"suffix":""},{"dropping-particle":"","family":"Rehman","given":"Habib Ur","non-dropping-particle":"","parse-names":false,"suffix":""},{"dropping-particle":"","family":"Ehsan","given":"Saqib","non-dropping-particle":"","parse-names":false,"suffix":""}],"container-title":"Pakistan Journal of Engineering and Applied Sciences","id":"ITEM-1","issued":{"date-parts":[["2016"]]},"title":"Climate Change Impact on River Flows in Chitral Watershed","type":"article-journal"},"uris":["http://www.mendeley.com/documents/?uuid=3af7e335-34ed-4e03-b115-e298ec695c53"]}],"mendeley":{"formattedCitation":"[33]","plainTextFormattedCitation":"[33]","previouslyFormattedCitation":"(Shakir, Rehman and Ehsan, 2016)"},"properties":{"noteIndex":0},"schema":"https://github.com/citation-style-language/schema/raw/master/csl-citation.json"}</w:instrText>
      </w:r>
      <w:r>
        <w:rPr>
          <w:color w:val="000000" w:themeColor="text1"/>
          <w:sz w:val="28"/>
          <w:szCs w:val="28"/>
        </w:rPr>
        <w:fldChar w:fldCharType="separate"/>
      </w:r>
      <w:r w:rsidR="00F71BB7" w:rsidRPr="00F71BB7">
        <w:rPr>
          <w:noProof/>
          <w:color w:val="000000" w:themeColor="text1"/>
          <w:sz w:val="28"/>
          <w:szCs w:val="28"/>
        </w:rPr>
        <w:t>[33]</w:t>
      </w:r>
      <w:r>
        <w:rPr>
          <w:color w:val="000000" w:themeColor="text1"/>
          <w:sz w:val="28"/>
          <w:szCs w:val="28"/>
        </w:rPr>
        <w:fldChar w:fldCharType="end"/>
      </w:r>
      <w:r w:rsidRPr="00145C05">
        <w:rPr>
          <w:color w:val="000000" w:themeColor="text1"/>
          <w:sz w:val="28"/>
          <w:szCs w:val="28"/>
        </w:rPr>
        <w:t xml:space="preserve">. E. Elgaali зерттеуі бойынша, АҚШ-тың Колорадо штатындағы Арканзас өзенінде ағынның ұлғаюы және максималды ағынның маусымнан сәуірге ауысуы болжанған </w:t>
      </w:r>
      <w:r w:rsidRPr="00145C05">
        <w:rPr>
          <w:color w:val="000000" w:themeColor="text1"/>
          <w:sz w:val="28"/>
          <w:szCs w:val="28"/>
        </w:rPr>
        <w:fldChar w:fldCharType="begin" w:fldLock="1"/>
      </w:r>
      <w:r w:rsidR="00F71BB7">
        <w:rPr>
          <w:color w:val="000000" w:themeColor="text1"/>
          <w:sz w:val="28"/>
          <w:szCs w:val="28"/>
        </w:rPr>
        <w:instrText>ADDIN CSL_CITATION {"citationItems":[{"id":"ITEM-1","itemData":{"DOI":"10.25046/aj060209","ISSN":"24156698","author":[{"dropping-particle":"","family":"Elgaali","given":"Elgaali","non-dropping-particle":"","parse-names":false,"suffix":""},{"dropping-particle":"","family":"Tarawneh","given":"Zeyad","non-dropping-particle":"","parse-names":false,"suffix":""}],"container-title":"Advances in Science, Technology and Engineering Systems Journal","id":"ITEM-1","issue":"2","issued":{"date-parts":[["2021"]]},"page":"65-74","title":"Evaluation the Effects of Climate Change on the Flow of the Arkansas River – United States","type":"article-journal","volume":"6"},"uris":["http://www.mendeley.com/documents/?uuid=0f418f42-e7ab-4279-b1ae-d482e70bb7f9"]}],"mendeley":{"formattedCitation":"[34]","plainTextFormattedCitation":"[34]","previouslyFormattedCitation":"(Elgaali and Tarawneh, 2021)"},"properties":{"noteIndex":0},"schema":"https://github.com/citation-style-language/schema/raw/master/csl-citation.json"}</w:instrText>
      </w:r>
      <w:r w:rsidRPr="00145C05">
        <w:rPr>
          <w:color w:val="000000" w:themeColor="text1"/>
          <w:sz w:val="28"/>
          <w:szCs w:val="28"/>
        </w:rPr>
        <w:fldChar w:fldCharType="separate"/>
      </w:r>
      <w:r w:rsidR="00F71BB7" w:rsidRPr="00F71BB7">
        <w:rPr>
          <w:noProof/>
          <w:color w:val="000000" w:themeColor="text1"/>
          <w:sz w:val="28"/>
          <w:szCs w:val="28"/>
        </w:rPr>
        <w:t>[34]</w:t>
      </w:r>
      <w:r w:rsidRPr="00145C05">
        <w:rPr>
          <w:color w:val="000000" w:themeColor="text1"/>
          <w:sz w:val="28"/>
          <w:szCs w:val="28"/>
        </w:rPr>
        <w:fldChar w:fldCharType="end"/>
      </w:r>
      <w:r w:rsidRPr="00145C05">
        <w:rPr>
          <w:color w:val="000000" w:themeColor="text1"/>
          <w:sz w:val="28"/>
          <w:szCs w:val="28"/>
        </w:rPr>
        <w:t xml:space="preserve">. Жалпы алғанда, климаттың өзгеруі жоғары және төмен ағындардың жиілігін арттырып, әсіресе жоғары ағындардың ұлғаюына әкелуі мүмкін </w:t>
      </w:r>
      <w:r w:rsidRPr="00145C05">
        <w:rPr>
          <w:color w:val="000000" w:themeColor="text1"/>
          <w:sz w:val="28"/>
          <w:szCs w:val="28"/>
        </w:rPr>
        <w:fldChar w:fldCharType="begin" w:fldLock="1"/>
      </w:r>
      <w:r w:rsidR="00F71BB7">
        <w:rPr>
          <w:color w:val="000000" w:themeColor="text1"/>
          <w:sz w:val="28"/>
          <w:szCs w:val="28"/>
        </w:rPr>
        <w:instrText>ADDIN CSL_CITATION {"citationItems":[{"id":"ITEM-1","itemData":{"DOI":"10.5194/hess-15-471-2011","ISBN":"1027-5606","ISSN":"10275606","PMID":"14432437","abstract":"Mountains are essential sources of freshwater for our world, but their role in global water resources could well be significantly altered by climate change. How well do we understand these potential changes today, and what are implications for water resources management, climate change adaptation, and evolving water policy? To answer above questions, we have examined 11 case study regions with the goal of providing a global overview, identifying research gaps and formulating recommendations for research, management and policy. After setting the scene regarding water stress, water management capacity and scientific capacity in our case study regions, we examine the state of knowledge in water resources from a highland-lowland viewpoint, focusing on mountain areas on the one hand and the adjacent lowland areas on the other hand. Based on this review, research priorities are identified, including precipitation, snow water equivalent, soil parameters, evapotranspiration and sublimation, groundwater as well as enhanced warming and feedback mechanisms. In addition, the importance of environmental monitoring at high altitudes is highlighted. We then make recommendations how advancements in the management of mountain water resources under climate change could be achieved in the fields of research, water resources management and policy as well as through better interaction between these fields. We conclude that effective management of mountain water resources urgently requires more detailed regional studies and more reliable scenario projections, and that research on mountain water resources must become more integrative by linking relevant disciplines. In addition, the knowledge exchange between managers and researchers must be improved and oriented towards long-term continuous interaction.","author":[{"dropping-particle":"","family":"Viviroli","given":"D.","non-dropping-particle":"","parse-names":false,"suffix":""},{"dropping-particle":"","family":"Archer","given":"D. R.","non-dropping-particle":"","parse-names":false,"suffix":""},{"dropping-particle":"","family":"Buytaert","given":"W.","non-dropping-particle":"","parse-names":false,"suffix":""},{"dropping-particle":"","family":"Fowler","given":"H. J.","non-dropping-particle":"","parse-names":false,"suffix":""},{"dropping-particle":"","family":"Greenwood","given":"G. B.","non-dropping-particle":"","parse-names":false,"suffix":""},{"dropping-particle":"","family":"Hamlet","given":"A. F.","non-dropping-particle":"","parse-names":false,"suffix":""},{"dropping-particle":"","family":"Huang","given":"Y.","non-dropping-particle":"","parse-names":false,"suffix":""},{"dropping-particle":"","family":"Koboltschnig","given":"G.","non-dropping-particle":"","parse-names":false,"suffix":""},{"dropping-particle":"","family":"Litaor","given":"M. I.","non-dropping-particle":"","parse-names":false,"suffix":""},{"dropping-particle":"","family":"López-Moreno","given":"J. I.","non-dropping-particle":"","parse-names":false,"suffix":""},{"dropping-particle":"","family":"Lorentz","given":"S.","non-dropping-particle":"","parse-names":false,"suffix":""},{"dropping-particle":"","family":"Schädler","given":"B.","non-dropping-particle":"","parse-names":false,"suffix":""},{"dropping-particle":"","family":"Schreier","given":"H.","non-dropping-particle":"","parse-names":false,"suffix":""},{"dropping-particle":"","family":"Schwaiger","given":"K.","non-dropping-particle":"","parse-names":false,"suffix":""},{"dropping-particle":"","family":"Vuille","given":"M.","non-dropping-particle":"","parse-names":false,"suffix":""},{"dropping-particle":"","family":"Woods","given":"R.","non-dropping-particle":"","parse-names":false,"suffix":""}],"container-title":"Hydrology and Earth System Sciences","id":"ITEM-1","issue":"2","issued":{"date-parts":[["2011"]]},"page":"471-504","title":"Climate change and mountain water resources: Overview and recommendations for research, management and policy","type":"article-journal","volume":"15"},"uris":["http://www.mendeley.com/documents/?uuid=f85853d3-efe9-41b3-b1bb-f66b032e7a1a"]}],"mendeley":{"formattedCitation":"[35]","plainTextFormattedCitation":"[35]","previouslyFormattedCitation":"(Viviroli &lt;i&gt;et al.&lt;/i&gt;, 2011)"},"properties":{"noteIndex":0},"schema":"https://github.com/citation-style-language/schema/raw/master/csl-citation.json"}</w:instrText>
      </w:r>
      <w:r w:rsidRPr="00145C05">
        <w:rPr>
          <w:color w:val="000000" w:themeColor="text1"/>
          <w:sz w:val="28"/>
          <w:szCs w:val="28"/>
        </w:rPr>
        <w:fldChar w:fldCharType="separate"/>
      </w:r>
      <w:r w:rsidR="00F71BB7" w:rsidRPr="00F71BB7">
        <w:rPr>
          <w:noProof/>
          <w:color w:val="000000" w:themeColor="text1"/>
          <w:sz w:val="28"/>
          <w:szCs w:val="28"/>
        </w:rPr>
        <w:t>[35]</w:t>
      </w:r>
      <w:r w:rsidRPr="00145C05">
        <w:rPr>
          <w:color w:val="000000" w:themeColor="text1"/>
          <w:sz w:val="28"/>
          <w:szCs w:val="28"/>
        </w:rPr>
        <w:fldChar w:fldCharType="end"/>
      </w:r>
      <w:r w:rsidRPr="00145C05">
        <w:rPr>
          <w:color w:val="000000" w:themeColor="text1"/>
          <w:sz w:val="28"/>
          <w:szCs w:val="28"/>
        </w:rPr>
        <w:t xml:space="preserve">. Мұндай ауыспалы құбылыстар әлемнің кез келген жерінде байқалуы мүмкін, себебі климаттық өзгерістер шекараларды мойындамайды. </w:t>
      </w:r>
      <w:r w:rsidRPr="00F262CB">
        <w:rPr>
          <w:color w:val="000000" w:themeColor="text1"/>
          <w:sz w:val="28"/>
          <w:szCs w:val="28"/>
        </w:rPr>
        <w:t xml:space="preserve">Климаттың өзгеруі гидрологиялық циклды тереңдетіп, экстремалды жағдайлардың жиілігін арттыруда. Ағын режимдеріндегі өзгерістер, су ресурстарының қысқаруы, және су тасқыны мен құрғақшылықтың жиілігінің артуы климаттың өзгеруінің негізгі нәтижелері болып табылады. Гидрологиялық уақыт қатарларындағы өзгерістер климаттың өзгеруінің су балансы мен топырақ ылғалы режиміне әсерін көрсетеді </w:t>
      </w:r>
      <w:r w:rsidRPr="00F262CB">
        <w:rPr>
          <w:color w:val="000000" w:themeColor="text1"/>
          <w:sz w:val="28"/>
          <w:szCs w:val="28"/>
        </w:rPr>
        <w:fldChar w:fldCharType="begin" w:fldLock="1"/>
      </w:r>
      <w:r w:rsidR="00F71BB7">
        <w:rPr>
          <w:color w:val="000000" w:themeColor="text1"/>
          <w:sz w:val="28"/>
          <w:szCs w:val="28"/>
        </w:rPr>
        <w:instrText>ADDIN CSL_CITATION {"citationItems":[{"id":"ITEM-1","itemData":{"DOI":"10.1016/j.ejrh.2024.101807","ISSN":"22145818","abstract":"Study region: Ili River, the main river in the Lake Balkhash basin. Study focus: This study introduces a novel hybrid model by coupling the Soil and Water Assessment Tool (SWAT) hydrological model with machine learning algorithms. It aims to simulate and forecast the streamflow of the Ili River, clearly delineating the roles of meteorological factors and anthropogenic factors in the process of streamflow change. New hydrological insights for the region: During the period 1960–2020, the contribution of climate change to streamflow variation was 104.59%-113.07%, the contribution of land use ranged from −10.75% to −4.59%, and the impact of reservoir construction was −2.27%. The predictive outcomes of the hybrid model indicate that, under the SSP2–4.5 and SSP5–8.5 scenarios, the streamflow of the Ili River is projected to increase by 12.8% and 14.3% respectively in the future period (2021–2100), in comparison to the historical period (1960–2020). The warming and humidification from 2021 to 2100 will lead to changes in the streamflow components of the Ili River, with a decrease in the proportion of groundwater flow and an increase in the proportion of surface flow. The results of this study provide a reference for the rational utilization and scientific management of water resources in the Ili River Basin.","author":[{"dropping-particle":"","family":"Liu","given":"Shuang","non-dropping-particle":"","parse-names":false,"suffix":""},{"dropping-particle":"","family":"Long","given":"Aihua","non-dropping-particle":"","parse-names":false,"suffix":""},{"dropping-particle":"","family":"Yan","given":"Denghua","non-dropping-particle":"","parse-names":false,"suffix":""},{"dropping-particle":"","family":"Luo","given":"Geping","non-dropping-particle":"","parse-names":false,"suffix":""},{"dropping-particle":"","family":"Wang","given":"Hao","non-dropping-particle":"","parse-names":false,"suffix":""}],"container-title":"Journal of Hydrology: Regional Studies","id":"ITEM-1","issue":"February","issued":{"date-parts":[["2024"]]},"page":"101807","publisher":"Elsevier B.V.","title":"Predicting Ili River streamflow change and identifying the major drivers with a novel hybrid model","type":"article-journal","volume":"53"},"uris":["http://www.mendeley.com/documents/?uuid=95374e52-eb03-4d8f-8f74-83dc7f7f161b"]}],"mendeley":{"formattedCitation":"[36]","plainTextFormattedCitation":"[36]","previouslyFormattedCitation":"(Liu &lt;i&gt;et al.&lt;/i&gt;, 2024)"},"properties":{"noteIndex":0},"schema":"https://github.com/citation-style-language/schema/raw/master/csl-citation.json"}</w:instrText>
      </w:r>
      <w:r w:rsidRPr="00F262CB">
        <w:rPr>
          <w:color w:val="000000" w:themeColor="text1"/>
          <w:sz w:val="28"/>
          <w:szCs w:val="28"/>
        </w:rPr>
        <w:fldChar w:fldCharType="separate"/>
      </w:r>
      <w:r w:rsidR="00F71BB7" w:rsidRPr="00F71BB7">
        <w:rPr>
          <w:noProof/>
          <w:color w:val="000000" w:themeColor="text1"/>
          <w:sz w:val="28"/>
          <w:szCs w:val="28"/>
        </w:rPr>
        <w:t>[36]</w:t>
      </w:r>
      <w:r w:rsidRPr="00F262CB">
        <w:rPr>
          <w:color w:val="000000" w:themeColor="text1"/>
          <w:sz w:val="28"/>
          <w:szCs w:val="28"/>
        </w:rPr>
        <w:fldChar w:fldCharType="end"/>
      </w:r>
      <w:r w:rsidRPr="00F262CB">
        <w:rPr>
          <w:color w:val="000000" w:themeColor="text1"/>
          <w:sz w:val="28"/>
          <w:szCs w:val="28"/>
        </w:rPr>
        <w:t xml:space="preserve">. Гидрологиялық жүйелердің өзгерістеріне тікелей әсер ететін факторлар ретінде жер жамылғысының өзгеруі, урбанизация, индустрияландыру және инженерлік араласулар аталады, ал жанама факторлар ретінде ауыз су, азық-түлік және энергияға сұраныстың артуы маңызды рөл атқарады </w:t>
      </w:r>
      <w:r w:rsidRPr="00F262CB">
        <w:rPr>
          <w:color w:val="000000" w:themeColor="text1"/>
          <w:sz w:val="28"/>
          <w:szCs w:val="28"/>
        </w:rPr>
        <w:fldChar w:fldCharType="begin" w:fldLock="1"/>
      </w:r>
      <w:r w:rsidR="00F71BB7">
        <w:rPr>
          <w:color w:val="000000" w:themeColor="text1"/>
          <w:sz w:val="28"/>
          <w:szCs w:val="28"/>
        </w:rPr>
        <w:instrText>ADDIN CSL_CITATION {"citationItems":[{"id":"ITEM-1","itemData":{"DOI":"10.3390/w15162919","ISSN":"20734441","abstract":"Changes in the hydrological regime are widely investigated using a variety of approaches. In this study, we assess changes in annual and seasonal flow characteristics based on a probabilistic representation of the seasonal runoff regime at the daily time scale. The probabilistic seasonal runoff pattern is constructed by determining quantiles from marginal distributions of daily flows for each day within the year. By applying Fourier transformation on the statistics of the daily flow partial series, we obtain smooth periodical functions of distribution parameters over the year and consequently of the quantiles. The main findings are based on the comparison of the dry, average, and wet hydrologic condition zones as defined by the daily flow quantiles of selected probabilities. This analysis was conducted for ten catchments in Serbia by considering changes between two 30-year nonoverlapping periods, 1961–1990 and 1991–2020. It was found that the relative change in runoff volume is the most pronounced in the extreme dry condition zone in the winter season (−33% to 34%). The annual time shift is the largest in the dry and average condition zones, ranging from −11 to 12 days. The applied methodology is not only applicable to the detection of hydrologic change, but could also be used in operational hydrology and extreme flow studies via drought indices such as the Standardized Streamflow Index.","author":[{"dropping-particle":"","family":"Blagojević","given":"Borislava","non-dropping-particle":"","parse-names":false,"suffix":""},{"dropping-particle":"","family":"Mihailović","given":"Vladislava","non-dropping-particle":"","parse-names":false,"suffix":""},{"dropping-particle":"","family":"Bogojević","given":"Aleksandar","non-dropping-particle":"","parse-names":false,"suffix":""},{"dropping-particle":"","family":"Plavšić","given":"Jasna","non-dropping-particle":"","parse-names":false,"suffix":""}],"container-title":"Water (Switzerland)","id":"ITEM-1","issue":"16","issued":{"date-parts":[["2023"]]},"title":"Detecting Annual and Seasonal Hydrological Change Using Marginal Distributions of Daily Flows","type":"article-journal","volume":"15"},"uris":["http://www.mendeley.com/documents/?uuid=eb25051e-8502-42b3-9263-416d5cb1f3c7"]}],"mendeley":{"formattedCitation":"[37]","plainTextFormattedCitation":"[37]","previouslyFormattedCitation":"(Blagojević &lt;i&gt;et al.&lt;/i&gt;, 2023)"},"properties":{"noteIndex":0},"schema":"https://github.com/citation-style-language/schema/raw/master/csl-citation.json"}</w:instrText>
      </w:r>
      <w:r w:rsidRPr="00F262CB">
        <w:rPr>
          <w:color w:val="000000" w:themeColor="text1"/>
          <w:sz w:val="28"/>
          <w:szCs w:val="28"/>
        </w:rPr>
        <w:fldChar w:fldCharType="separate"/>
      </w:r>
      <w:r w:rsidR="00F71BB7" w:rsidRPr="00F71BB7">
        <w:rPr>
          <w:noProof/>
          <w:color w:val="000000" w:themeColor="text1"/>
          <w:sz w:val="28"/>
          <w:szCs w:val="28"/>
        </w:rPr>
        <w:t>[37]</w:t>
      </w:r>
      <w:r w:rsidRPr="00F262CB">
        <w:rPr>
          <w:color w:val="000000" w:themeColor="text1"/>
          <w:sz w:val="28"/>
          <w:szCs w:val="28"/>
        </w:rPr>
        <w:fldChar w:fldCharType="end"/>
      </w:r>
      <w:r w:rsidRPr="00F262CB">
        <w:rPr>
          <w:color w:val="000000" w:themeColor="text1"/>
          <w:sz w:val="28"/>
          <w:szCs w:val="28"/>
        </w:rPr>
        <w:t>.</w:t>
      </w:r>
    </w:p>
    <w:p w14:paraId="7AA9CD75" w14:textId="49711FAF" w:rsidR="002B42C2" w:rsidRPr="002B42C2" w:rsidRDefault="009B08E3" w:rsidP="002B42C2">
      <w:pPr>
        <w:ind w:firstLine="562"/>
        <w:jc w:val="both"/>
        <w:rPr>
          <w:color w:val="000000" w:themeColor="text1"/>
          <w:sz w:val="28"/>
          <w:szCs w:val="28"/>
        </w:rPr>
      </w:pPr>
      <w:r w:rsidRPr="00F262CB">
        <w:rPr>
          <w:color w:val="000000" w:themeColor="text1"/>
          <w:sz w:val="28"/>
          <w:szCs w:val="28"/>
        </w:rPr>
        <w:t xml:space="preserve">Орталық Азиядағы климаттың өзгеруі су ресурстарына елеулі әсер етуде. Температураның жоғарылауына байланысты мұздықтардың көлемінің азаюы мен өзен ағындарының төмендеуі болжануда </w:t>
      </w:r>
      <w:r w:rsidR="002A2109">
        <w:rPr>
          <w:color w:val="000000" w:themeColor="text1"/>
          <w:sz w:val="28"/>
          <w:szCs w:val="28"/>
        </w:rPr>
        <w:fldChar w:fldCharType="begin" w:fldLock="1"/>
      </w:r>
      <w:r w:rsidR="00F71BB7">
        <w:rPr>
          <w:color w:val="000000" w:themeColor="text1"/>
          <w:sz w:val="28"/>
          <w:szCs w:val="28"/>
        </w:rPr>
        <w:instrText>ADDIN CSL_CITATION {"citationItems":[{"id":"ITEM-1","itemData":{"DOI":"10.1016/j.heliyon.2023.e17897","ISSN":"24058440","abstract":"This study analyses, compares and correlates historical hydrometeorological data for the Zhetysu Alatau region and its main rivers (Lepsy, Sarykan, Koktal, Byzhy) to document characteristics and evidence of changes in climate change (temperature and precipitation) and its impact on annual and monthly river runoff. This study applies Andreyanov method for computation of runoff data and Mann-Kendall statistic method for assessing statistically significant or weak trends. The study reveals that the pattern of temperature for period of 1960–2020 and runoff for period of 1930–2019 has changed in the region. Mann-Kendall test result indicates a statistically significant increase in temperature at all meteorological stations (p&lt;0.01), while the fluctuations in precipitation trends are not meaningful (p&gt;0.05). Andreyanov method shows significant changes in intra-annual runoff trends, e.g., calculations for the period of 1965–2019 show a decrease of 5.3% in summer runoff in the Sarykan river, and the increase in runoff in the remaining months was 6.4% higher compared to the period of 1930–1965. Furthermore, the Mann-Kendall test confirms a significant positive trend in the change of seasonal runoff for the Sarykan, Byzhy, and Koktal rivers (p&lt;0.02). The precipitation is one of the main factors influencing river runoff and the correlation coefficient between river runoff and precipitation for Lepsy river is r=0.81; for Byzhy river is r=0.70; for Koktal river is r=0.62; for Sarykan river is r=0.60.","author":[{"dropping-particle":"","family":"Issaldayeva","given":"Sabira","non-dropping-particle":"","parse-names":false,"suffix":""},{"dropping-particle":"","family":"Alimkulov","given":"Sayat","non-dropping-particle":"","parse-names":false,"suffix":""},{"dropping-particle":"","family":"Raimbekova","given":"Zhanar","non-dropping-particle":"","parse-names":false,"suffix":""},{"dropping-particle":"","family":"Bekseitova","given":"Roza","non-dropping-particle":"","parse-names":false,"suffix":""},{"dropping-particle":"","family":"Karatayev","given":"Marat","non-dropping-particle":"","parse-names":false,"suffix":""}],"container-title":"Heliyon","id":"ITEM-1","issue":"7","issued":{"date-parts":[["2023"]]},"page":"e17897","publisher":"Elsevier Ltd","title":"The climatic and river runoff trends in Central Asia: The case of Zhetysu Alatau region, the south-eastern part of Kazakhstan","type":"article-journal","volume":"9"},"uris":["http://www.mendeley.com/documents/?uuid=a04b502e-8986-4f36-a547-cf978cdf4ed5"]}],"mendeley":{"formattedCitation":"[38]","plainTextFormattedCitation":"[38]","previouslyFormattedCitation":"(Issaldayeva &lt;i&gt;et al.&lt;/i&gt;, 2023a)"},"properties":{"noteIndex":0},"schema":"https://github.com/citation-style-language/schema/raw/master/csl-citation.json"}</w:instrText>
      </w:r>
      <w:r w:rsidR="002A2109">
        <w:rPr>
          <w:color w:val="000000" w:themeColor="text1"/>
          <w:sz w:val="28"/>
          <w:szCs w:val="28"/>
        </w:rPr>
        <w:fldChar w:fldCharType="separate"/>
      </w:r>
      <w:r w:rsidR="00F71BB7" w:rsidRPr="00F71BB7">
        <w:rPr>
          <w:noProof/>
          <w:color w:val="000000" w:themeColor="text1"/>
          <w:sz w:val="28"/>
          <w:szCs w:val="28"/>
        </w:rPr>
        <w:t>[38]</w:t>
      </w:r>
      <w:r w:rsidR="002A2109">
        <w:rPr>
          <w:color w:val="000000" w:themeColor="text1"/>
          <w:sz w:val="28"/>
          <w:szCs w:val="28"/>
        </w:rPr>
        <w:fldChar w:fldCharType="end"/>
      </w:r>
      <w:r w:rsidRPr="00F262CB">
        <w:rPr>
          <w:color w:val="000000" w:themeColor="text1"/>
          <w:sz w:val="28"/>
          <w:szCs w:val="28"/>
        </w:rPr>
        <w:t xml:space="preserve">. </w:t>
      </w:r>
      <w:r w:rsidR="006F3615">
        <w:rPr>
          <w:color w:val="000000" w:themeColor="text1"/>
          <w:sz w:val="28"/>
          <w:szCs w:val="28"/>
        </w:rPr>
        <w:t xml:space="preserve">Өңірдегі </w:t>
      </w:r>
      <w:r w:rsidR="006F3615" w:rsidRPr="00F262CB">
        <w:rPr>
          <w:color w:val="000000" w:themeColor="text1"/>
          <w:sz w:val="28"/>
          <w:szCs w:val="28"/>
        </w:rPr>
        <w:t>600-ден астам метеорологиялық станциялардың ұзақ мерзімді деректерін талдау</w:t>
      </w:r>
      <w:r w:rsidR="006F3615">
        <w:rPr>
          <w:color w:val="000000" w:themeColor="text1"/>
          <w:sz w:val="28"/>
          <w:szCs w:val="28"/>
        </w:rPr>
        <w:t xml:space="preserve"> барысында </w:t>
      </w:r>
      <w:r w:rsidR="006F3615" w:rsidRPr="00F262CB">
        <w:rPr>
          <w:color w:val="000000" w:themeColor="text1"/>
          <w:sz w:val="28"/>
          <w:szCs w:val="28"/>
        </w:rPr>
        <w:t>температура, жауын-шашын және өзен ағындарының өзгерістері</w:t>
      </w:r>
      <w:r w:rsidR="006F3615">
        <w:rPr>
          <w:color w:val="000000" w:themeColor="text1"/>
          <w:sz w:val="28"/>
          <w:szCs w:val="28"/>
        </w:rPr>
        <w:t xml:space="preserve"> анықтаған</w:t>
      </w:r>
      <w:r w:rsidR="002A2109" w:rsidRPr="002A2109">
        <w:rPr>
          <w:color w:val="000000" w:themeColor="text1"/>
          <w:sz w:val="28"/>
          <w:szCs w:val="28"/>
        </w:rPr>
        <w:t xml:space="preserve"> </w:t>
      </w:r>
      <w:r w:rsidR="002A2109">
        <w:rPr>
          <w:color w:val="000000" w:themeColor="text1"/>
          <w:sz w:val="28"/>
          <w:szCs w:val="28"/>
        </w:rPr>
        <w:fldChar w:fldCharType="begin" w:fldLock="1"/>
      </w:r>
      <w:r w:rsidR="00F71BB7">
        <w:rPr>
          <w:color w:val="000000" w:themeColor="text1"/>
          <w:sz w:val="28"/>
          <w:szCs w:val="28"/>
        </w:rPr>
        <w:instrText>ADDIN CSL_CITATION {"citationItems":[{"id":"ITEM-1","itemData":{"DOI":"10.1002/hyp.6097","ISSN":"08856087","abstract":"The decrease of river runoff draining into Lake Balkhash in Central Asia was investigated using hydrological and meteorological data over a long-term period. The data from the difference integral curves of the annual runoff from 1911 to 1986 suggested that a low-flow period began in 1970 in the River Ili, and in 1973 in the east rivers, continuing until 1986. Compared with the runoff before 1969, the decrease of runoff in the upper reaches of the River Ili was less than those in the middle and lower reaches. The decrease in the upper reaches resulted from natural variability, whereas those of the middle and lower reaches were due to a combination of the effects of climate and human activity. There are two reasons for this. First, after 1970, precipitation did not decrease uniformly across the entire basin. Second, in 1970, the Kapchagay dam started operating. As a result, the annual inflow into Lake Balkhash from the River Ili after 1970 decreased to 77% of the pre-1969 mean. Similarly, after 1973, the inflow from the east rivers was 75% of the pre-1972 mean. The characteristics of the runoff in the growing season (April to September) and those in the non-growing season (October to March) were investigated for the upper, middle, and lower reaches of the River Ili. In all reaches, the runoff in the non-growing season remained unchanged both before and after 1969. However, from 1970 to 1986, decreases of river flow in the growing season were 2·0 to 2·5 times greater in the middle and lower reaches than in the upper reaches. This was primarily due to the impacts of human activity. In conclusion, it can be deduced that the decrease in runoff after 1970 in the middle and lower reaches was the result of human activity during the low-flow period. Copyright © 2006 John Wiley &amp; Sons, Ltd.","author":[{"dropping-particle":"","family":"Kezer","given":"Kader","non-dropping-particle":"","parse-names":false,"suffix":""},{"dropping-particle":"","family":"Matsuyama","given":"Hiroshi","non-dropping-particle":"","parse-names":false,"suffix":""}],"container-title":"Hydrological Processes","id":"ITEM-1","issue":"6","issued":{"date-parts":[["2006"]]},"page":"1407-1423","title":"Decrease of river runoff in the Lake Balkhash basin in Central Asia","type":"article-journal","volume":"20"},"uris":["http://www.mendeley.com/documents/?uuid=2fb9fe32-c7d6-4229-86f3-babf32612907"]}],"mendeley":{"formattedCitation":"[39]","plainTextFormattedCitation":"[39]","previouslyFormattedCitation":"(Kezer and Matsuyama, 2006)"},"properties":{"noteIndex":0},"schema":"https://github.com/citation-style-language/schema/raw/master/csl-citation.json"}</w:instrText>
      </w:r>
      <w:r w:rsidR="002A2109">
        <w:rPr>
          <w:color w:val="000000" w:themeColor="text1"/>
          <w:sz w:val="28"/>
          <w:szCs w:val="28"/>
        </w:rPr>
        <w:fldChar w:fldCharType="separate"/>
      </w:r>
      <w:r w:rsidR="00F71BB7" w:rsidRPr="00F71BB7">
        <w:rPr>
          <w:noProof/>
          <w:color w:val="000000" w:themeColor="text1"/>
          <w:sz w:val="28"/>
          <w:szCs w:val="28"/>
        </w:rPr>
        <w:t>[39]</w:t>
      </w:r>
      <w:r w:rsidR="002A2109">
        <w:rPr>
          <w:color w:val="000000" w:themeColor="text1"/>
          <w:sz w:val="28"/>
          <w:szCs w:val="28"/>
        </w:rPr>
        <w:fldChar w:fldCharType="end"/>
      </w:r>
      <w:r w:rsidR="006F3615" w:rsidRPr="006F3615">
        <w:rPr>
          <w:color w:val="000000" w:themeColor="text1"/>
          <w:sz w:val="28"/>
          <w:szCs w:val="28"/>
        </w:rPr>
        <w:t>.</w:t>
      </w:r>
      <w:r w:rsidR="006F3615">
        <w:rPr>
          <w:color w:val="000000" w:themeColor="text1"/>
          <w:sz w:val="28"/>
          <w:szCs w:val="28"/>
        </w:rPr>
        <w:t xml:space="preserve"> </w:t>
      </w:r>
      <w:r w:rsidR="002B42C2" w:rsidRPr="002B42C2">
        <w:rPr>
          <w:color w:val="000000" w:themeColor="text1"/>
          <w:sz w:val="28"/>
          <w:szCs w:val="28"/>
        </w:rPr>
        <w:t>Іле</w:t>
      </w:r>
      <w:r w:rsidR="002A2109" w:rsidRPr="002A2109">
        <w:rPr>
          <w:color w:val="000000" w:themeColor="text1"/>
          <w:sz w:val="28"/>
          <w:szCs w:val="28"/>
        </w:rPr>
        <w:t xml:space="preserve"> </w:t>
      </w:r>
      <w:r w:rsidR="002B42C2" w:rsidRPr="002B42C2">
        <w:rPr>
          <w:color w:val="000000" w:themeColor="text1"/>
          <w:sz w:val="28"/>
          <w:szCs w:val="28"/>
        </w:rPr>
        <w:t>-</w:t>
      </w:r>
      <w:r w:rsidR="002A2109" w:rsidRPr="002A2109">
        <w:rPr>
          <w:color w:val="000000" w:themeColor="text1"/>
          <w:sz w:val="28"/>
          <w:szCs w:val="28"/>
        </w:rPr>
        <w:t xml:space="preserve"> </w:t>
      </w:r>
      <w:r w:rsidR="002B42C2" w:rsidRPr="002B42C2">
        <w:rPr>
          <w:color w:val="000000" w:themeColor="text1"/>
          <w:sz w:val="28"/>
          <w:szCs w:val="28"/>
        </w:rPr>
        <w:t>Балқаш бассейнінің ең ірі табиғи атырауы айтарлықтай гидрологиялық өзгерістерге ұшыраған. 1970</w:t>
      </w:r>
      <w:r w:rsidR="002A2109" w:rsidRPr="002A2109">
        <w:rPr>
          <w:color w:val="000000" w:themeColor="text1"/>
          <w:sz w:val="28"/>
          <w:szCs w:val="28"/>
        </w:rPr>
        <w:t xml:space="preserve"> </w:t>
      </w:r>
      <w:r w:rsidR="002B42C2" w:rsidRPr="002B42C2">
        <w:rPr>
          <w:color w:val="000000" w:themeColor="text1"/>
          <w:sz w:val="28"/>
          <w:szCs w:val="28"/>
        </w:rPr>
        <w:t>-</w:t>
      </w:r>
      <w:r w:rsidR="002A2109" w:rsidRPr="002A2109">
        <w:rPr>
          <w:color w:val="000000" w:themeColor="text1"/>
          <w:sz w:val="28"/>
          <w:szCs w:val="28"/>
        </w:rPr>
        <w:t xml:space="preserve"> </w:t>
      </w:r>
      <w:r w:rsidR="002B42C2" w:rsidRPr="002B42C2">
        <w:rPr>
          <w:color w:val="000000" w:themeColor="text1"/>
          <w:sz w:val="28"/>
          <w:szCs w:val="28"/>
        </w:rPr>
        <w:t>жылдары Қапшағай су қоймасының құрылысы және суармалы жерлерге су алу Іле өзенінің атырауға келетін ағынын 24,28</w:t>
      </w:r>
      <w:r w:rsidR="002A2109" w:rsidRPr="002A2109">
        <w:rPr>
          <w:color w:val="000000" w:themeColor="text1"/>
          <w:sz w:val="28"/>
          <w:szCs w:val="28"/>
        </w:rPr>
        <w:t xml:space="preserve"> </w:t>
      </w:r>
      <w:r w:rsidR="002B42C2" w:rsidRPr="002B42C2">
        <w:rPr>
          <w:color w:val="000000" w:themeColor="text1"/>
          <w:sz w:val="28"/>
          <w:szCs w:val="28"/>
        </w:rPr>
        <w:t>%-ға азайтып, Балқаш көлінің су деңгейінің төмендеуіне себеп болған. 1987 жылы көл суының деңгейі тарихи минимумға жетіп, 1990</w:t>
      </w:r>
      <w:r w:rsidR="002A2109" w:rsidRPr="002A2109">
        <w:rPr>
          <w:color w:val="000000" w:themeColor="text1"/>
          <w:sz w:val="28"/>
          <w:szCs w:val="28"/>
        </w:rPr>
        <w:t xml:space="preserve"> </w:t>
      </w:r>
      <w:r w:rsidR="002B42C2" w:rsidRPr="002B42C2">
        <w:rPr>
          <w:color w:val="000000" w:themeColor="text1"/>
          <w:sz w:val="28"/>
          <w:szCs w:val="28"/>
        </w:rPr>
        <w:t>-жылдардан бастап біртіндеп қалпына келе бастаған, ал 2005 жылы 343,01 м ең жоғарғы деңгейіне жеткен.</w:t>
      </w:r>
      <w:r w:rsidR="002B42C2">
        <w:rPr>
          <w:color w:val="000000" w:themeColor="text1"/>
          <w:sz w:val="28"/>
          <w:szCs w:val="28"/>
        </w:rPr>
        <w:t xml:space="preserve"> </w:t>
      </w:r>
      <w:r w:rsidR="002B42C2" w:rsidRPr="002B42C2">
        <w:rPr>
          <w:color w:val="000000" w:themeColor="text1"/>
          <w:sz w:val="28"/>
          <w:szCs w:val="28"/>
        </w:rPr>
        <w:t>Іле өзені атырауы суды табиғи тазарту және көл экожүйесінің тұрақтылығын сақтау тұрғысынан маңызды рөл атқарады. Алайда өзен ағынының реттелуі мен шөгінділердің жиналуы өсімдіктер жамылғысының тозуына және экожүйенің нашарлауына әкелген</w:t>
      </w:r>
      <w:r w:rsidR="002B42C2">
        <w:rPr>
          <w:color w:val="000000" w:themeColor="text1"/>
          <w:sz w:val="28"/>
          <w:szCs w:val="28"/>
        </w:rPr>
        <w:t xml:space="preserve"> </w:t>
      </w:r>
      <w:r w:rsidR="006F3615">
        <w:rPr>
          <w:color w:val="000000" w:themeColor="text1"/>
          <w:sz w:val="28"/>
          <w:szCs w:val="28"/>
        </w:rPr>
        <w:fldChar w:fldCharType="begin" w:fldLock="1"/>
      </w:r>
      <w:r w:rsidR="00F71BB7">
        <w:rPr>
          <w:color w:val="000000" w:themeColor="text1"/>
          <w:sz w:val="28"/>
          <w:szCs w:val="28"/>
        </w:rPr>
        <w:instrText>ADDIN CSL_CITATION {"citationItems":[{"id":"ITEM-1","itemData":{"DOI":"10.3390/rs14163986","ISSN":"20724292","abstract":"The Ili River Delta (IRD) is the largest delta in the arid zone of Central Asia. Since the 1970s, the entire delta system has undergone a series of changes due to climate change and the impoundment of the Kapchagay Reservoir upstream of the delta, triggering an ecological crisis. Wetlands play a crucial ecological role in biodiversity conservation. Most studies have mainly focused on the response of vegetation and soil microbial to ecological changes in the delta, ignoring the dynamic processes of wetlands changes. Hence, such changes in the IRD and the underlying mechanisms need to be investigated in depth. In this study, wetlands in the IRD from 1975 to 2020 were extracted based on Landsat images using the object-oriented method; changes in the wetland area, wetland landscape pattern, NDVI, and NPP were analyzed; and the contributions of natural and human factors to wetland evolution were quantified. The results indicated the following: (1) From 1975 to 2020, the wetland area of the IRD showed an increasing trend, and changes in the wetland area were mainly found in the middle part of the delta near the Saryesik Peninsula. (2) The wetland landscape pattern in the IRD changed markedly from 1975 to 2020. The dominant patches of the wetland in the middle of the delta continued to expand; the patch aggregation index (AI) increased, and the landscape fragmentation index (LFI) decreased. (3) From 2000 to 2020, the average annual normalized difference vegetation index (NDVI) and net primary productivity (NPP) in the IRD increased, which is consistent with the change in wetland expansion. (4) Inflow to the delta from the Ili River and the water level of Balkhash Lake are significantly correlated with the wetland area, which are the dominant factors driving wetland evolution; and water evaporation from the Kapchagay Reservoir and irrigation water diversion on the left bank of the reservoir obviously intensified the process of lake water level decline and wetland degradation during 1970 to 1985. These results can provide scientific background for making informed ecological protection decisions in the IRD under the impacts of climate change and human activities.","author":[{"dropping-particle":"","family":"Cao","given":"Yijie","non-dropping-particle":"","parse-names":false,"suffix":""},{"dropping-particle":"","family":"Ma","given":"Yonggang","non-dropping-particle":"","parse-names":false,"suffix":""},{"dropping-particle":"","family":"Liu","given":"Tie","non-dropping-particle":"","parse-names":false,"suffix":""},{"dropping-particle":"","family":"Li","given":"Junli","non-dropping-particle":"","parse-names":false,"suffix":""},{"dropping-particle":"","family":"Zhong","given":"Ruisen","non-dropping-particle":"","parse-names":false,"suffix":""},{"dropping-particle":"","family":"Wang","given":"Zheng","non-dropping-particle":"","parse-names":false,"suffix":""},{"dropping-particle":"","family":"Zan","given":"Chanjuan","non-dropping-particle":"","parse-names":false,"suffix":""}],"container-title":"Remote Sensing","id":"ITEM-1","issue":"16","issued":{"date-parts":[["2022"]]},"page":"1-19","title":"Analysis of Spatial–Temporal Variations and Driving Factors of Typical Tail-Reach Wetlands in the Ili-Balkhash Basin, Central Asia","type":"article-journal","volume":"14"},"uris":["http://www.mendeley.com/documents/?uuid=6b94d261-25c9-46a8-8509-f71c25f49a3b"]}],"mendeley":{"formattedCitation":"[40]","plainTextFormattedCitation":"[40]","previouslyFormattedCitation":"(Cao &lt;i&gt;et al.&lt;/i&gt;, 2022)"},"properties":{"noteIndex":0},"schema":"https://github.com/citation-style-language/schema/raw/master/csl-citation.json"}</w:instrText>
      </w:r>
      <w:r w:rsidR="006F3615">
        <w:rPr>
          <w:color w:val="000000" w:themeColor="text1"/>
          <w:sz w:val="28"/>
          <w:szCs w:val="28"/>
        </w:rPr>
        <w:fldChar w:fldCharType="separate"/>
      </w:r>
      <w:r w:rsidR="00F71BB7" w:rsidRPr="00F71BB7">
        <w:rPr>
          <w:noProof/>
          <w:color w:val="000000" w:themeColor="text1"/>
          <w:sz w:val="28"/>
          <w:szCs w:val="28"/>
        </w:rPr>
        <w:t>[40]</w:t>
      </w:r>
      <w:r w:rsidR="006F3615">
        <w:rPr>
          <w:color w:val="000000" w:themeColor="text1"/>
          <w:sz w:val="28"/>
          <w:szCs w:val="28"/>
        </w:rPr>
        <w:fldChar w:fldCharType="end"/>
      </w:r>
      <w:r w:rsidR="002B42C2" w:rsidRPr="002B42C2">
        <w:rPr>
          <w:color w:val="000000" w:themeColor="text1"/>
          <w:sz w:val="28"/>
          <w:szCs w:val="28"/>
        </w:rPr>
        <w:t xml:space="preserve">. Гидрологиялық және өсімдіктер өзгерістері зерттелгенімен, климаттың өзгеруі мен антропогендік факторлардың батпақты аймақтарға әсерін сандық бағалау жеткіліксіз деңгейде </w:t>
      </w:r>
      <w:r w:rsidR="006F3615">
        <w:rPr>
          <w:color w:val="000000" w:themeColor="text1"/>
          <w:sz w:val="28"/>
          <w:szCs w:val="28"/>
        </w:rPr>
        <w:t>екенін ғылыми зерттеулер айқындап отыр.</w:t>
      </w:r>
      <w:r w:rsidR="002B42C2" w:rsidRPr="002B42C2">
        <w:rPr>
          <w:color w:val="000000" w:themeColor="text1"/>
          <w:sz w:val="28"/>
          <w:szCs w:val="28"/>
        </w:rPr>
        <w:t xml:space="preserve"> </w:t>
      </w:r>
    </w:p>
    <w:p w14:paraId="57B665D3" w14:textId="16FAC0B1" w:rsidR="009B08E3" w:rsidRDefault="009B08E3" w:rsidP="00A63576">
      <w:pPr>
        <w:ind w:firstLine="562"/>
        <w:jc w:val="both"/>
        <w:rPr>
          <w:color w:val="000000" w:themeColor="text1"/>
          <w:sz w:val="28"/>
          <w:szCs w:val="28"/>
        </w:rPr>
      </w:pPr>
      <w:r w:rsidRPr="00F262CB">
        <w:rPr>
          <w:color w:val="000000" w:themeColor="text1"/>
          <w:sz w:val="28"/>
          <w:szCs w:val="28"/>
        </w:rPr>
        <w:t xml:space="preserve">Соңғы зерттеулер Орталық Азияның бірнеше алаптарындағы ағын трендтерін климаттың өзгеруімен байланыстырады, солтүстік аймақтарда оң трендтер байқалса, басқа аймақтарда теріс трендт анықталған. </w:t>
      </w:r>
      <w:r w:rsidRPr="005C3BAD">
        <w:rPr>
          <w:color w:val="000000" w:themeColor="text1"/>
          <w:sz w:val="28"/>
          <w:szCs w:val="28"/>
        </w:rPr>
        <w:t xml:space="preserve">1960 жылдан бастап Арал теңізі антропогендік әсерден құрғап, бұл аймақта температураның </w:t>
      </w:r>
      <w:r w:rsidRPr="005C3BAD">
        <w:rPr>
          <w:color w:val="000000" w:themeColor="text1"/>
          <w:sz w:val="28"/>
          <w:szCs w:val="28"/>
        </w:rPr>
        <w:lastRenderedPageBreak/>
        <w:t>жоғарылауы мен буланудың артуына әкелді. 1901–2015 жылдар аралығындағы деректер жауын-шашын мен булану арасындағы тепе-теңдіктің теріс өзгерісін және жылдық су қорының азаюын көрсетті</w:t>
      </w:r>
      <w:r>
        <w:rPr>
          <w:color w:val="000000" w:themeColor="text1"/>
          <w:sz w:val="28"/>
          <w:szCs w:val="28"/>
        </w:rPr>
        <w:t xml:space="preserve"> </w:t>
      </w:r>
      <w:r>
        <w:rPr>
          <w:color w:val="000000" w:themeColor="text1"/>
          <w:sz w:val="28"/>
          <w:szCs w:val="28"/>
        </w:rPr>
        <w:fldChar w:fldCharType="begin" w:fldLock="1"/>
      </w:r>
      <w:r w:rsidR="00F71BB7">
        <w:rPr>
          <w:color w:val="000000" w:themeColor="text1"/>
          <w:sz w:val="28"/>
          <w:szCs w:val="28"/>
        </w:rPr>
        <w:instrText>ADDIN CSL_CITATION {"citationItems":[{"id":"ITEM-1","itemData":{"DOI":"10.52939/ijg.v17i1.1711","ISSN":"26730014","abstract":"Since 1960, water level began to decline considerably due to anthropogenic impact of the Aral Sea (AS), and it is continued to this day, which has led to dramatic changes in the climate around the AS, including ambient temperatures and sharp increases in evapotranspiration. Although, it isn't possible to see normal trend in this precipitation. Time series analysis of the FTI (First Time Interval 1901-1960) and STI (Second Time Interval, 1960-2015), highlighting climate change around the AS, based on Global Climate Data, suggests that there is a significant negative difference between precipitation and evapotranspiration during the drying of the AS. It is possible to see the logical compatibility of the air temperature and difference between precipitation and evapotranspiration observed around the AS, i.e. the temperature fluctuation trend is positive and contrary to the difference between precipitation and evapotranspiration negative trend, which means that the annual hydrological budget was reduced according to the time scale. In this article, determining the AS as the central point, we analyze the changes in the thermal and hydrological processes observed on the AS, as well as the impact to the environment of anomalous climate change observed on and around the sea like the drying out of the AS.","author":[{"dropping-particle":"","family":"Berdimbetov","given":"T.","non-dropping-particle":"","parse-names":false,"suffix":""},{"dropping-particle":"","family":"Ma","given":"Z.","non-dropping-particle":"","parse-names":false,"suffix":""},{"dropping-particle":"","family":"Nietullaeva","given":"S.","non-dropping-particle":"","parse-names":false,"suffix":""},{"dropping-particle":"","family":"Yegizbayeva","given":"Asset","non-dropping-particle":"","parse-names":false,"suffix":""}],"container-title":"International Journal of Geoinformatics","id":"ITEM-1","issue":"1","issued":{"date-parts":[["2021"]]},"page":"65-74","title":"Analysis of impact of aral sea catastrophe on anomaly climate variables and hydrological processes","type":"article-journal","volume":"17"},"uris":["http://www.mendeley.com/documents/?uuid=aea99480-cd8e-47ee-918f-fc5c5e40fd1d"]}],"mendeley":{"formattedCitation":"[41]","plainTextFormattedCitation":"[41]","previouslyFormattedCitation":"(Berdimbetov &lt;i&gt;et al.&lt;/i&gt;, 2021)"},"properties":{"noteIndex":0},"schema":"https://github.com/citation-style-language/schema/raw/master/csl-citation.json"}</w:instrText>
      </w:r>
      <w:r>
        <w:rPr>
          <w:color w:val="000000" w:themeColor="text1"/>
          <w:sz w:val="28"/>
          <w:szCs w:val="28"/>
        </w:rPr>
        <w:fldChar w:fldCharType="separate"/>
      </w:r>
      <w:r w:rsidR="00F71BB7" w:rsidRPr="00F71BB7">
        <w:rPr>
          <w:noProof/>
          <w:color w:val="000000" w:themeColor="text1"/>
          <w:sz w:val="28"/>
          <w:szCs w:val="28"/>
        </w:rPr>
        <w:t>[41]</w:t>
      </w:r>
      <w:r>
        <w:rPr>
          <w:color w:val="000000" w:themeColor="text1"/>
          <w:sz w:val="28"/>
          <w:szCs w:val="28"/>
        </w:rPr>
        <w:fldChar w:fldCharType="end"/>
      </w:r>
      <w:r w:rsidRPr="005C3BAD">
        <w:rPr>
          <w:color w:val="000000" w:themeColor="text1"/>
          <w:sz w:val="28"/>
          <w:szCs w:val="28"/>
        </w:rPr>
        <w:t xml:space="preserve">. </w:t>
      </w:r>
      <w:r w:rsidRPr="007E28D8">
        <w:rPr>
          <w:color w:val="000000" w:themeColor="text1"/>
          <w:sz w:val="28"/>
          <w:szCs w:val="28"/>
        </w:rPr>
        <w:t xml:space="preserve">Сырдария өзені алабындағы құрғақшылық сипаттамалары 1985–2015 жылдар аралығындағы климаттық деректер негізінде талданды. Reconnaissance Drought Index (RDI) арқылы құрғақшылық қарқындылығы мен жиілігі </w:t>
      </w:r>
      <w:r>
        <w:rPr>
          <w:color w:val="000000" w:themeColor="text1"/>
          <w:sz w:val="28"/>
          <w:szCs w:val="28"/>
        </w:rPr>
        <w:t>анықталған</w:t>
      </w:r>
      <w:r w:rsidRPr="007E28D8">
        <w:rPr>
          <w:color w:val="000000" w:themeColor="text1"/>
          <w:sz w:val="28"/>
          <w:szCs w:val="28"/>
        </w:rPr>
        <w:t>. Нәтижелерге сәйкес, соңғы 30 жылда орташа, қатты және төтенше құрғақшылық оқиғалары тіркеліп, өзеннің төменгі ағысында құрғақшылықтың артуы, ал таулы аймақтарда азаю үрдісі байқалды</w:t>
      </w:r>
      <w:r>
        <w:rPr>
          <w:color w:val="000000" w:themeColor="text1"/>
          <w:sz w:val="28"/>
          <w:szCs w:val="28"/>
        </w:rPr>
        <w:t xml:space="preserve"> </w:t>
      </w:r>
      <w:r>
        <w:rPr>
          <w:color w:val="000000" w:themeColor="text1"/>
          <w:sz w:val="28"/>
          <w:szCs w:val="28"/>
        </w:rPr>
        <w:fldChar w:fldCharType="begin" w:fldLock="1"/>
      </w:r>
      <w:r w:rsidR="00F71BB7">
        <w:rPr>
          <w:color w:val="000000" w:themeColor="text1"/>
          <w:sz w:val="28"/>
          <w:szCs w:val="28"/>
        </w:rPr>
        <w:instrText>ADDIN CSL_CITATION {"citationItems":[{"id":"ITEM-1","itemData":{"DOI":"10.1109/IGARSS46834.2022.9883653","ISBN":"9781665427920","abstract":"This study provides a comprehensive analysis of drought characteristics in Syrdarya River Basin (SRB) of Central Asia (CA) by using meteorological and environmental variables derived from reanalyzed information database. Drought Intensity and Frequency (DIF) curves were identified based on precipitation deficit and evapotranspiration rates by using Reconnaissance Drought Index (RDI). Climatic variables for the study period of 1985-2015 were derived from Climate Research Unit (CRU) database. The frequency and duration of events appearing from April to September of each year, and drought severity was calculated as the sum of an integral period from severe to the extreme range defined with RDI varied between-1.5 and-3, respectively. Several drought events, ranging between moderate, severe and extreme in past 30 years period, were revealed over the basin in this study. A significant decreasing trend at high elevations in contrast to obvious increasing trends at lower elevations of the river basin has been observed. The dynamic variations of drought events over the SRB indicates the variation patterns of climatic impacts on drought occurrences in the mountainous regions.","author":[{"dropping-particle":"","family":"Yegizbayeva","given":"Asset","non-dropping-particle":"","parse-names":false,"suffix":""},{"dropping-particle":"","family":"Ilyas","given":"Sana","non-dropping-particle":"","parse-names":false,"suffix":""},{"dropping-particle":"","family":"Berdimbetov","given":"Timur","non-dropping-particle":"","parse-names":false,"suffix":""}],"container-title":"International Geoscience and Remote Sensing Symposium (IGARSS)","id":"ITEM-1","issued":{"date-parts":[["2022"]]},"page":"6356-6359","publisher":"IEEE","title":"Drought Characterisation of Syrdarya River Basin in Central Asia Using Reconnaissance Drought Index","type":"article-journal","volume":"2022-July"},"uris":["http://www.mendeley.com/documents/?uuid=7f1d4e09-ad04-4524-b1c2-3b1a36f89037"]}],"mendeley":{"formattedCitation":"[42]","plainTextFormattedCitation":"[42]","previouslyFormattedCitation":"(Yegizbayeva, Ilyas and Berdimbetov, 2022)"},"properties":{"noteIndex":0},"schema":"https://github.com/citation-style-language/schema/raw/master/csl-citation.json"}</w:instrText>
      </w:r>
      <w:r>
        <w:rPr>
          <w:color w:val="000000" w:themeColor="text1"/>
          <w:sz w:val="28"/>
          <w:szCs w:val="28"/>
        </w:rPr>
        <w:fldChar w:fldCharType="separate"/>
      </w:r>
      <w:r w:rsidR="00F71BB7" w:rsidRPr="00F71BB7">
        <w:rPr>
          <w:noProof/>
          <w:color w:val="000000" w:themeColor="text1"/>
          <w:sz w:val="28"/>
          <w:szCs w:val="28"/>
        </w:rPr>
        <w:t>[42]</w:t>
      </w:r>
      <w:r>
        <w:rPr>
          <w:color w:val="000000" w:themeColor="text1"/>
          <w:sz w:val="28"/>
          <w:szCs w:val="28"/>
        </w:rPr>
        <w:fldChar w:fldCharType="end"/>
      </w:r>
      <w:r w:rsidRPr="007E28D8">
        <w:rPr>
          <w:color w:val="000000" w:themeColor="text1"/>
          <w:sz w:val="28"/>
          <w:szCs w:val="28"/>
        </w:rPr>
        <w:t>.</w:t>
      </w:r>
      <w:r>
        <w:rPr>
          <w:color w:val="000000" w:themeColor="text1"/>
          <w:sz w:val="28"/>
          <w:szCs w:val="28"/>
        </w:rPr>
        <w:t xml:space="preserve"> </w:t>
      </w:r>
      <w:r w:rsidRPr="00F262CB">
        <w:rPr>
          <w:color w:val="000000" w:themeColor="text1"/>
          <w:sz w:val="28"/>
          <w:szCs w:val="28"/>
        </w:rPr>
        <w:t>Бұл өзгерістер су ресурстарын басқаруда қиындықтар туғызады және өзен жүйелерін бөлісетін елдер арасындағы шиеленістерді күшейтуі мүмкін. Климаттың өзгеруінің әсерлерін жеңілдету және аймақтық ынтымақтастықты нығайту шаралары Орталық Азиядағы су ресурстарын қорғау үшін маңызды</w:t>
      </w:r>
      <w:r w:rsidR="001156BB">
        <w:rPr>
          <w:color w:val="000000" w:themeColor="text1"/>
          <w:sz w:val="28"/>
          <w:szCs w:val="28"/>
        </w:rPr>
        <w:t xml:space="preserve"> </w:t>
      </w:r>
      <w:r w:rsidR="001156BB">
        <w:rPr>
          <w:color w:val="000000" w:themeColor="text1"/>
          <w:sz w:val="28"/>
          <w:szCs w:val="28"/>
        </w:rPr>
        <w:fldChar w:fldCharType="begin" w:fldLock="1"/>
      </w:r>
      <w:r w:rsidR="00F71BB7">
        <w:rPr>
          <w:color w:val="000000" w:themeColor="text1"/>
          <w:sz w:val="28"/>
          <w:szCs w:val="28"/>
        </w:rPr>
        <w:instrText>ADDIN CSL_CITATION {"citationItems":[{"id":"ITEM-1","itemData":{"DOI":"10.3390/w9020139","ISSN":"20734441","abstract":"Even though Central Asia is water rich, water disputes have characterized the region after crumbling of the Soviet Union in 1991. The uneven spatial distribution and complex pattern of transboundary water sources with contrasting national water needs have created an intricate water dilemma. Increasing national water needs, water claims by surrounding countries, uncertainties in renewable water volumes, and effects of climate change will put further strain on the future water use in Central Asia. We argue that the present power distribution with three downstream hegemons (Kazakhstan, Turkmenistan, and Uzbekistan) and two upstream much poorer countries with less political influence (Kyrgyzstan and Tajikistan) is not likely to lead forward to a greater willingness to share water. We discuss this situation with the analogue Egypt-Sudan-Ethiopia in the Nile Basin. Thus, as in the case of Ethiopia in the Nile Basin, gradually economically stronger upstream countries Kyrgyzstan and Tajikistan due to hydropower development are likely to eventually re-define the hydropolitical map of Central Asia. As in the case of the Nile Basin, a more even power balance between upstream and downstream countries may lead to an improved political structure for a much needed better collaboration on water issues.","author":[{"dropping-particle":"","family":"Zhupankhan","given":"Aibek","non-dropping-particle":"","parse-names":false,"suffix":""},{"dropping-particle":"","family":"Tussupova","given":"Kamshat","non-dropping-particle":"","parse-names":false,"suffix":""},{"dropping-particle":"","family":"Berndtsson","given":"Ronny","non-dropping-particle":"","parse-names":false,"suffix":""}],"container-title":"Water (Switzerland)","id":"ITEM-1","issue":"2","issued":{"date-parts":[["2017"]]},"page":"1-17","title":"Could changing power relationships lead to better water sharing in Central Asia?","type":"article-journal","volume":"9"},"uris":["http://www.mendeley.com/documents/?uuid=9f709448-59d5-462c-be8a-96e724ca6d9b"]}],"mendeley":{"formattedCitation":"[43]","plainTextFormattedCitation":"[43]","previouslyFormattedCitation":"(Zhupankhan, Tussupova and Berndtsson, 2017)"},"properties":{"noteIndex":0},"schema":"https://github.com/citation-style-language/schema/raw/master/csl-citation.json"}</w:instrText>
      </w:r>
      <w:r w:rsidR="001156BB">
        <w:rPr>
          <w:color w:val="000000" w:themeColor="text1"/>
          <w:sz w:val="28"/>
          <w:szCs w:val="28"/>
        </w:rPr>
        <w:fldChar w:fldCharType="separate"/>
      </w:r>
      <w:r w:rsidR="00F71BB7" w:rsidRPr="00F71BB7">
        <w:rPr>
          <w:noProof/>
          <w:color w:val="000000" w:themeColor="text1"/>
          <w:sz w:val="28"/>
          <w:szCs w:val="28"/>
        </w:rPr>
        <w:t>[43]</w:t>
      </w:r>
      <w:r w:rsidR="001156BB">
        <w:rPr>
          <w:color w:val="000000" w:themeColor="text1"/>
          <w:sz w:val="28"/>
          <w:szCs w:val="28"/>
        </w:rPr>
        <w:fldChar w:fldCharType="end"/>
      </w:r>
      <w:r w:rsidRPr="00F262CB">
        <w:rPr>
          <w:color w:val="000000" w:themeColor="text1"/>
          <w:sz w:val="28"/>
          <w:szCs w:val="28"/>
        </w:rPr>
        <w:t xml:space="preserve">. </w:t>
      </w:r>
    </w:p>
    <w:p w14:paraId="0B6D3D20" w14:textId="2BD539A3" w:rsidR="009B08E3" w:rsidRDefault="009B08E3" w:rsidP="00A63576">
      <w:pPr>
        <w:ind w:firstLine="562"/>
        <w:jc w:val="both"/>
        <w:rPr>
          <w:color w:val="000000" w:themeColor="text1"/>
          <w:sz w:val="28"/>
          <w:szCs w:val="28"/>
        </w:rPr>
      </w:pPr>
      <w:r w:rsidRPr="00F262CB">
        <w:rPr>
          <w:color w:val="000000" w:themeColor="text1"/>
          <w:sz w:val="28"/>
          <w:szCs w:val="28"/>
        </w:rPr>
        <w:t>Жоғарыда жаслаған ғылми зерттеулер негізінен байқалғандай климаттың өзгеруі әлем бойынша өзен ағындарына елеулі әсер ететіні анықталған, соның ішінде су ресурстарының мөлшері мен уақытында айтарлықтай фенологиялық жылжулар байқақалған</w:t>
      </w:r>
      <w:r w:rsidR="006F3615">
        <w:rPr>
          <w:color w:val="000000" w:themeColor="text1"/>
          <w:sz w:val="28"/>
          <w:szCs w:val="28"/>
        </w:rPr>
        <w:t>ын көрсетуде</w:t>
      </w:r>
      <w:r w:rsidRPr="00F262CB">
        <w:rPr>
          <w:color w:val="000000" w:themeColor="text1"/>
          <w:sz w:val="28"/>
          <w:szCs w:val="28"/>
        </w:rPr>
        <w:t>.</w:t>
      </w:r>
    </w:p>
    <w:p w14:paraId="78CEB68F" w14:textId="35A007B1" w:rsidR="009B08E3" w:rsidRPr="00C2408C" w:rsidRDefault="009B08E3" w:rsidP="00A63576">
      <w:pPr>
        <w:ind w:firstLine="562"/>
        <w:jc w:val="both"/>
        <w:rPr>
          <w:sz w:val="28"/>
          <w:szCs w:val="28"/>
        </w:rPr>
      </w:pPr>
      <w:r w:rsidRPr="00C2408C">
        <w:rPr>
          <w:sz w:val="28"/>
          <w:szCs w:val="28"/>
        </w:rPr>
        <w:t>Әлемдік тәжірибеде гидрологиялық динамиканы зерттеу</w:t>
      </w:r>
      <w:r w:rsidR="008241AC">
        <w:rPr>
          <w:sz w:val="28"/>
          <w:szCs w:val="28"/>
        </w:rPr>
        <w:t>де</w:t>
      </w:r>
      <w:r w:rsidRPr="00C2408C">
        <w:rPr>
          <w:sz w:val="28"/>
          <w:szCs w:val="28"/>
        </w:rPr>
        <w:t xml:space="preserve"> келесі әдістер қолданылады, олар гидрологиялық модельдеу (HBV, SWAT,</w:t>
      </w:r>
      <w:r w:rsidR="008241AC">
        <w:rPr>
          <w:sz w:val="28"/>
          <w:szCs w:val="28"/>
        </w:rPr>
        <w:t xml:space="preserve"> </w:t>
      </w:r>
      <w:r w:rsidRPr="00C2408C">
        <w:rPr>
          <w:sz w:val="28"/>
          <w:szCs w:val="28"/>
        </w:rPr>
        <w:t>MIKE)</w:t>
      </w:r>
      <w:r w:rsidR="002A2109" w:rsidRPr="002A2109">
        <w:rPr>
          <w:sz w:val="28"/>
          <w:szCs w:val="28"/>
        </w:rPr>
        <w:t xml:space="preserve"> </w:t>
      </w:r>
      <w:r w:rsidR="002A2109">
        <w:rPr>
          <w:sz w:val="28"/>
          <w:szCs w:val="28"/>
        </w:rPr>
        <w:fldChar w:fldCharType="begin" w:fldLock="1"/>
      </w:r>
      <w:r w:rsidR="00F71BB7">
        <w:rPr>
          <w:sz w:val="28"/>
          <w:szCs w:val="28"/>
        </w:rPr>
        <w:instrText>ADDIN CSL_CITATION {"citationItems":[{"id":"ITEM-1","itemData":{"DOI":"10.1007/s11269-012-0010-8","ISSN":"09204741","abstract":"The impacts of climate change and human activates on the runoff for Huifa River Basin, Northeast China, have been investigated with the soil and water assessment tool (SWAT), which is calibrated and verified for the baseline period 1956-1964, and then used to reconstruct the natural runoff from 1965 to 2005. The results indicate that both climate change and human activities are responsible for the decrease of observed runoff in Huifa River. The climate change could result in a decrease or increase of runoff depending on precipitation, temperature, radiation variation, as well as land cover changes. Its impacts on annual runoff are -36.7, -59.5, +36.9 and -45.2 mm/a for 1965-1975, 1976-1985, 1986-1995 and 1996-2005, respectively, compared with the baseline period 1956-1964. Human activities, on the other hand, generally lead to a decrease of runoff and a relatively larger magnitude than climate change after 1985. It has decreased the annual runoff by -32.9, -46.8, -67.8 and -54.9 mm/a for 1965-1975, 1976-1985, 1986-1995 and 1996-2005, respectively. Human activities contributed more to runoff decrease in wet years due to regulation and storage of the water projects. The results of this study could be a reference for regional water resources management since there are quite a number of reservoirs in the Huifa River basin. © 2012 Springer Science+Business Media B.V.","author":[{"dropping-particle":"","family":"Zhang","given":"Aijing","non-dropping-particle":"","parse-names":false,"suffix":""},{"dropping-particle":"","family":"Zhang","given":"Chi","non-dropping-particle":"","parse-names":false,"suffix":""},{"dropping-particle":"","family":"Fu","given":"Guobin","non-dropping-particle":"","parse-names":false,"suffix":""},{"dropping-particle":"","family":"Wang","given":"Bende","non-dropping-particle":"","parse-names":false,"suffix":""},{"dropping-particle":"","family":"Bao","given":"Zhenxin","non-dropping-particle":"","parse-names":false,"suffix":""},{"dropping-particle":"","family":"Zheng","given":"Hongxing","non-dropping-particle":"","parse-names":false,"suffix":""}],"container-title":"Water Resources Management","id":"ITEM-1","issue":"8","issued":{"date-parts":[["2012"]]},"page":"2199-2217","title":"Assessments of Impacts of Climate Change and Human Activities on Runoff with SWAT for the Huifa River Basin, Northeast China","type":"article-journal","volume":"26"},"uris":["http://www.mendeley.com/documents/?uuid=ac558dfe-4e2c-4853-af04-e263bbb4437f"]}],"mendeley":{"formattedCitation":"[44]","plainTextFormattedCitation":"[44]","previouslyFormattedCitation":"(Zhang &lt;i&gt;et al.&lt;/i&gt;, 2012)"},"properties":{"noteIndex":0},"schema":"https://github.com/citation-style-language/schema/raw/master/csl-citation.json"}</w:instrText>
      </w:r>
      <w:r w:rsidR="002A2109">
        <w:rPr>
          <w:sz w:val="28"/>
          <w:szCs w:val="28"/>
        </w:rPr>
        <w:fldChar w:fldCharType="separate"/>
      </w:r>
      <w:r w:rsidR="00F71BB7" w:rsidRPr="00F71BB7">
        <w:rPr>
          <w:noProof/>
          <w:sz w:val="28"/>
          <w:szCs w:val="28"/>
        </w:rPr>
        <w:t>[44]</w:t>
      </w:r>
      <w:r w:rsidR="002A2109">
        <w:rPr>
          <w:sz w:val="28"/>
          <w:szCs w:val="28"/>
        </w:rPr>
        <w:fldChar w:fldCharType="end"/>
      </w:r>
      <w:r w:rsidRPr="00C2408C">
        <w:rPr>
          <w:sz w:val="28"/>
          <w:szCs w:val="28"/>
        </w:rPr>
        <w:t>, климаттық деректерді пайдалану (жауын-шашын, температура ,булану), жерсеріктік бақылаулар (MODIS, GRACE,</w:t>
      </w:r>
      <w:r w:rsidR="002A2109" w:rsidRPr="002A2109">
        <w:rPr>
          <w:sz w:val="28"/>
          <w:szCs w:val="28"/>
        </w:rPr>
        <w:t xml:space="preserve"> </w:t>
      </w:r>
      <w:r w:rsidRPr="00C2408C">
        <w:rPr>
          <w:sz w:val="28"/>
          <w:szCs w:val="28"/>
        </w:rPr>
        <w:t xml:space="preserve">Sentinel) және ұзақ мерзімді гидрометеорологиялық бақылаулар және т.б. Қазіргі таңда гидрологиялық процестерді талдауда Synthetic Aperture Radar (SAR) технологиясы ерекше </w:t>
      </w:r>
      <w:r w:rsidR="008241AC">
        <w:rPr>
          <w:sz w:val="28"/>
          <w:szCs w:val="28"/>
        </w:rPr>
        <w:t>маңызға ие</w:t>
      </w:r>
      <w:r w:rsidR="002A2109" w:rsidRPr="002A2109">
        <w:rPr>
          <w:sz w:val="28"/>
          <w:szCs w:val="28"/>
        </w:rPr>
        <w:t xml:space="preserve"> </w:t>
      </w:r>
      <w:r w:rsidR="002A2109">
        <w:rPr>
          <w:sz w:val="28"/>
          <w:szCs w:val="28"/>
        </w:rPr>
        <w:fldChar w:fldCharType="begin" w:fldLock="1"/>
      </w:r>
      <w:r w:rsidR="00F71BB7">
        <w:rPr>
          <w:sz w:val="28"/>
          <w:szCs w:val="28"/>
        </w:rPr>
        <w:instrText>ADDIN CSL_CITATION {"citationItems":[{"id":"ITEM-1","itemData":{"DOI":"10.1016/j.quaint.2017.04.014","ISSN":"10406182","abstract":"This study represents the first attempt to examine spatial and seasonal variations of the surface water budget by using the Gravity Recovery and Climate Experiment (GRACE) by measuring gravity anomalies on earth to estimate changes in Total Water Storage (TWS) content over the north-western region of the India including New Delhi and states of Rajasthan, Uttar Pradesh and Haryana, covering an area of 676,917 km2. The TWS (surface plus ground) and its changes were estimated from 2003 to 2012. Additionally, Global Land Data Assimilation System (GLDAS) variables were used to infer as to how TWS was partitioned into canopy water and soil moisture components. To evaluate monthly accumulated rainfall, Tropical Rainfall Measuring Mission (TRMM) data, processed by the Global Precipitation Climatology Center (GPCC) were used. By computing storage changes in GRACE, TWS, GLDAS land surface state variables and terrestrial-based water balance approach, we calculated groundwater storage changes. The time-series comparisons show good agreement between the GRACE satellite data, GLDAS model data and computed groundwater data. The change in soil moisture storage is less than that in saturated storage. Both the GRACE and calculated groundwater storage changes indicate storage loss in the range of 86.43 km3/y ± average of 10 years data (in terms of equivalent water thickness). The average groundwater loss for was calculated as 9.7 ± km3/y, states of Haryana as 9.7 ± km3/y, Rajasthan as 33.199 ± km3/y and Uttar Pradesh as 44.4827 ± km3/y. Our results are convincing of a credible GRACE hydrology data which can be handy in monitoring storage dynamics and water availability at regional scale. As GRACE data are available for virtually every region of the world, their application in conjunction with hydrological models will improve applications of hydrological studies which may lead not only to water balance closures, but also to sustainable water resource management at regional scale.","author":[{"dropping-particle":"","family":"Singh","given":"Anil Kumar","non-dropping-particle":"","parse-names":false,"suffix":""},{"dropping-particle":"","family":"Jasrotia","given":"Avtar Singh","non-dropping-particle":"","parse-names":false,"suffix":""},{"dropping-particle":"","family":"Taloor","given":"Ajay Kumar","non-dropping-particle":"","parse-names":false,"suffix":""},{"dropping-particle":"","family":"Kotlia","given":"Bahadur Singh","non-dropping-particle":"","parse-names":false,"suffix":""},{"dropping-particle":"","family":"Kumar","given":"Vaibhav","non-dropping-particle":"","parse-names":false,"suffix":""},{"dropping-particle":"","family":"Roy","given":"Sagarika","non-dropping-particle":"","parse-names":false,"suffix":""},{"dropping-particle":"","family":"Ray","given":"Prashant Kumar Champati","non-dropping-particle":"","parse-names":false,"suffix":""},{"dropping-particle":"","family":"Singh","given":"Kamalesh Kumar","non-dropping-particle":"","parse-names":false,"suffix":""},{"dropping-particle":"","family":"Singh","given":"Anoop Kumar","non-dropping-particle":"","parse-names":false,"suffix":""},{"dropping-particle":"","family":"Sharma","given":"Arun Kumar","non-dropping-particle":"","parse-names":false,"suffix":""}],"container-title":"Quaternary International","id":"ITEM-1","issue":"April","issued":{"date-parts":[["2017"]]},"page":"191-200","publisher":"Elsevier Ltd","title":"Estimation of quantitative measures of total water storage variation from GRACE and GLDAS-NOAH satellites using geospatial technology","type":"article-journal","volume":"444"},"uris":["http://www.mendeley.com/documents/?uuid=68cbcf13-51d4-47ad-a87f-76714efbfbb4"]}],"mendeley":{"formattedCitation":"[45]","plainTextFormattedCitation":"[45]","previouslyFormattedCitation":"(Singh &lt;i&gt;et al.&lt;/i&gt;, 2017)"},"properties":{"noteIndex":0},"schema":"https://github.com/citation-style-language/schema/raw/master/csl-citation.json"}</w:instrText>
      </w:r>
      <w:r w:rsidR="002A2109">
        <w:rPr>
          <w:sz w:val="28"/>
          <w:szCs w:val="28"/>
        </w:rPr>
        <w:fldChar w:fldCharType="separate"/>
      </w:r>
      <w:r w:rsidR="00F71BB7" w:rsidRPr="00F71BB7">
        <w:rPr>
          <w:noProof/>
          <w:sz w:val="28"/>
          <w:szCs w:val="28"/>
        </w:rPr>
        <w:t>[45]</w:t>
      </w:r>
      <w:r w:rsidR="002A2109">
        <w:rPr>
          <w:sz w:val="28"/>
          <w:szCs w:val="28"/>
        </w:rPr>
        <w:fldChar w:fldCharType="end"/>
      </w:r>
      <w:r w:rsidRPr="00C2408C">
        <w:rPr>
          <w:sz w:val="28"/>
          <w:szCs w:val="28"/>
        </w:rPr>
        <w:t xml:space="preserve">. </w:t>
      </w:r>
      <w:r w:rsidR="008241AC">
        <w:rPr>
          <w:sz w:val="28"/>
          <w:szCs w:val="28"/>
        </w:rPr>
        <w:t xml:space="preserve">Себебі, </w:t>
      </w:r>
      <w:r w:rsidRPr="00C2408C">
        <w:rPr>
          <w:sz w:val="28"/>
          <w:szCs w:val="28"/>
        </w:rPr>
        <w:t>SAR деректері ауа-райы жағдайларына тәуелсіз жұмыс істеп, топырақтың ылғалдылығын, қар жамылғысының динамикасын және су тасқыны аймақтарын нақты бағалауға мүмкіндік береді. ЖҚЗ</w:t>
      </w:r>
      <w:r w:rsidR="008241AC">
        <w:rPr>
          <w:sz w:val="28"/>
          <w:szCs w:val="28"/>
        </w:rPr>
        <w:t xml:space="preserve">-дың </w:t>
      </w:r>
      <w:r w:rsidRPr="00C2408C">
        <w:rPr>
          <w:sz w:val="28"/>
          <w:szCs w:val="28"/>
        </w:rPr>
        <w:t>SAR технология</w:t>
      </w:r>
      <w:r w:rsidR="008241AC">
        <w:rPr>
          <w:sz w:val="28"/>
          <w:szCs w:val="28"/>
        </w:rPr>
        <w:t>сы</w:t>
      </w:r>
      <w:r w:rsidRPr="00C2408C">
        <w:rPr>
          <w:sz w:val="28"/>
          <w:szCs w:val="28"/>
        </w:rPr>
        <w:t xml:space="preserve"> HBV моделімен интеграциялау маусымдық ағынды ауытқуларды болжауда және су ресурстарын тиімді басқаруда тиімділікті арттырады.</w:t>
      </w:r>
    </w:p>
    <w:p w14:paraId="2D3E8629" w14:textId="194D5609" w:rsidR="009B08E3" w:rsidRDefault="009B08E3" w:rsidP="00A63576">
      <w:pPr>
        <w:ind w:firstLine="562"/>
        <w:jc w:val="both"/>
        <w:rPr>
          <w:color w:val="000000" w:themeColor="text1"/>
          <w:sz w:val="28"/>
          <w:szCs w:val="28"/>
        </w:rPr>
      </w:pPr>
      <w:r w:rsidRPr="00C2408C">
        <w:rPr>
          <w:sz w:val="28"/>
          <w:szCs w:val="28"/>
        </w:rPr>
        <w:t>Жалпы өзендердің жылдық ағындысының үлестірімін зерттеу гидрология және су ресурстарын басқару саласындағы негізгі міндеттердің бірі болып табылады, себебі бұл судың жыл бойындағы таралуын бағалауға және су ресурстарын тиімді пайдалануға мүмкіндік береді. БҰҰ мәліметтері бойынша, әлемдегі табиғи апаттардың шамамен 90%-ы суға қатысты, олардың ішіндегі ең жиі кездесетіні - су тасқындары</w:t>
      </w:r>
      <w:r w:rsidR="00D32FA6" w:rsidRPr="00D32FA6">
        <w:rPr>
          <w:sz w:val="28"/>
          <w:szCs w:val="28"/>
        </w:rPr>
        <w:t xml:space="preserve"> </w:t>
      </w:r>
      <w:r w:rsidR="00D32FA6">
        <w:rPr>
          <w:sz w:val="28"/>
          <w:szCs w:val="28"/>
        </w:rPr>
        <w:fldChar w:fldCharType="begin" w:fldLock="1"/>
      </w:r>
      <w:r w:rsidR="00F71BB7">
        <w:rPr>
          <w:sz w:val="28"/>
          <w:szCs w:val="28"/>
        </w:rPr>
        <w:instrText>ADDIN CSL_CITATION {"citationItems":[{"id":"ITEM-1","itemData":{"ISBN":"9789263111081","abstract":"2005 is currently the second warmest year on record and 2005 is likely to be among the warmest 4 years in the temperature record since 1861, but official figures will not be released until February. The last 10 years (1996-2005), with the exception of 1996, are the warmest years on record. Severe heat wave conditions also affected much of southern Europe and North Africa during July. Multi-month drought conditions also affected much of western Europe during July, August and September. During the period October 2004 to June 2005, rainfall was less than half the normal in areas of the United Kingdom, France, Spain and Portugal. In France, western parts were most acutely affected. Neighbouring Spain and Portugal experienced the worst drought conditions since the late 1940s and the dry conditions aggravated wildfires. Persistent heavy rains during the period May-August led to destructive flooding in eastern Europe, particularly in Romania, Bulgaria and Hungary, causing damage to property, infrastructure and agriculture. Torrential rainfall in mid-August also flooded sections of Switzerland, Austria and southern Germany and the Czech Republic. The hardest hit area was Romania where 66 flood-related fatalities and losses of at least US$ 1.9 million in damage were reported. During April and May, floods and landslides were widespread in southern parts of Russia, affecting more than 4000 people. More extensive, updated information will be made available in the annual WMO statement on the status of the Global Climate in 2005, to be published in early March 2006.","author":[{"dropping-particle":"","family":"WMO","given":"","non-dropping-particle":"","parse-names":false,"suffix":""}],"container-title":"World Meteorological Organization","id":"ITEM-1","issue":"WMO-No. 1212","issued":{"date-parts":[["2018"]]},"number-of-pages":"35","title":"“WMO Statement on the Status of the Global Climate in 2017.” World Meteorological Organization, 2017. WMO_1108_EN_web_000.pdf.WMO statement on the status of the global climate in 2017","type":"book"},"uris":["http://www.mendeley.com/documents/?uuid=d1bf2167-636b-41cf-9949-7ef01b4bdd17"]}],"mendeley":{"formattedCitation":"[46]","plainTextFormattedCitation":"[46]","previouslyFormattedCitation":"(WMO, 2018)"},"properties":{"noteIndex":0},"schema":"https://github.com/citation-style-language/schema/raw/master/csl-citation.json"}</w:instrText>
      </w:r>
      <w:r w:rsidR="00D32FA6">
        <w:rPr>
          <w:sz w:val="28"/>
          <w:szCs w:val="28"/>
        </w:rPr>
        <w:fldChar w:fldCharType="separate"/>
      </w:r>
      <w:r w:rsidR="00F71BB7" w:rsidRPr="00F71BB7">
        <w:rPr>
          <w:noProof/>
          <w:sz w:val="28"/>
          <w:szCs w:val="28"/>
        </w:rPr>
        <w:t>[46]</w:t>
      </w:r>
      <w:r w:rsidR="00D32FA6">
        <w:rPr>
          <w:sz w:val="28"/>
          <w:szCs w:val="28"/>
        </w:rPr>
        <w:fldChar w:fldCharType="end"/>
      </w:r>
      <w:r w:rsidRPr="00C2408C">
        <w:rPr>
          <w:sz w:val="28"/>
          <w:szCs w:val="28"/>
        </w:rPr>
        <w:t xml:space="preserve">. 1998-2017 жылдары бұл апаттар барлық апаттардың 43%-ын құрап, 1,81 миллиард адамға немесе әлем халқының 23%-ына тікелей қауіп төндірген </w:t>
      </w:r>
      <w:r w:rsidR="00D32FA6">
        <w:rPr>
          <w:sz w:val="28"/>
          <w:szCs w:val="28"/>
        </w:rPr>
        <w:fldChar w:fldCharType="begin" w:fldLock="1"/>
      </w:r>
      <w:r w:rsidR="00F71BB7">
        <w:rPr>
          <w:sz w:val="28"/>
          <w:szCs w:val="28"/>
        </w:rPr>
        <w:instrText>ADDIN CSL_CITATION {"citationItems":[{"id":"ITEM-1","itemData":{"DOI":"10.3389/fdata.2022.1022900","ISSN":"2624909X","abstract":"Model output of localized flood grids are useful in characterizing flood hazards for properties located in the Special Flood Hazard Area (SFHA—areas expected to experience a 1% or greater annual chance of flooding). However, due to the unavailability of higher return-period [i.e., recurrence interval, or the reciprocal of the annual exceedance probability (AEP)] flood grids, the flood risk of properties located outside the SFHA cannot be quantified. Here, we present a method to estimate flood hazards that are located both inside and outside the SFHA using existing AEP surfaces. Flood hazards are characterized by the Gumbel extreme value distribution to project extreme flood event elevations for which an entire area is assumed to be submerged. Spatial interpolation techniques impute flood elevation values and are used to estimate flood hazards for areas outside the SFHA. The proposed method has the potential to improve the assessment of flood risk for properties located both inside and outside the SFHA and therefore to improve the decision-making process regarding flood insurance purchases, mitigation strategies, and long-term planning for enhanced resilience to one of the world's most ubiquitous natural hazards.","author":[{"dropping-particle":"Bin","family":"Mostafiz","given":"Rubayet","non-dropping-particle":"","parse-names":false,"suffix":""},{"dropping-particle":"","family":"Rahim","given":"Md Adilur","non-dropping-particle":"","parse-names":false,"suffix":""},{"dropping-particle":"","family":"Friedland","given":"Carol J.","non-dropping-particle":"","parse-names":false,"suffix":""},{"dropping-particle":"V.","family":"Rohli","given":"Robert","non-dropping-particle":"","parse-names":false,"suffix":""},{"dropping-particle":"","family":"Bushra","given":"Nazla","non-dropping-particle":"","parse-names":false,"suffix":""},{"dropping-particle":"","family":"Orooji","given":"Fatemeh","non-dropping-particle":"","parse-names":false,"suffix":""}],"container-title":"Frontiers in Big Data","id":"ITEM-1","issued":{"date-parts":[["2022"]]},"title":"A data-driven spatial approach to characterize the flood hazard","type":"article-journal","volume":"5"},"uris":["http://www.mendeley.com/documents/?uuid=4b66474f-d567-4c4d-b33d-42054810cfb9"]}],"mendeley":{"formattedCitation":"[47]","plainTextFormattedCitation":"[47]","previouslyFormattedCitation":"(Mostafiz &lt;i&gt;et al.&lt;/i&gt;, 2022)"},"properties":{"noteIndex":0},"schema":"https://github.com/citation-style-language/schema/raw/master/csl-citation.json"}</w:instrText>
      </w:r>
      <w:r w:rsidR="00D32FA6">
        <w:rPr>
          <w:sz w:val="28"/>
          <w:szCs w:val="28"/>
        </w:rPr>
        <w:fldChar w:fldCharType="separate"/>
      </w:r>
      <w:r w:rsidR="00F71BB7" w:rsidRPr="00F71BB7">
        <w:rPr>
          <w:noProof/>
          <w:sz w:val="28"/>
          <w:szCs w:val="28"/>
        </w:rPr>
        <w:t>[47]</w:t>
      </w:r>
      <w:r w:rsidR="00D32FA6">
        <w:rPr>
          <w:sz w:val="28"/>
          <w:szCs w:val="28"/>
        </w:rPr>
        <w:fldChar w:fldCharType="end"/>
      </w:r>
      <w:r w:rsidRPr="00C2408C">
        <w:rPr>
          <w:sz w:val="28"/>
          <w:szCs w:val="28"/>
        </w:rPr>
        <w:t>. 1980 жылдан бері су тасқындары 250 000-нан астам адамның өмірін қиып, жалпы шығыны 1 триллион АҚШ долларынан асып, табиғи апаттардан келетін шығындардың 40%-ын құраған</w:t>
      </w:r>
      <w:r w:rsidR="00634AAE" w:rsidRPr="00634AAE">
        <w:rPr>
          <w:sz w:val="28"/>
          <w:szCs w:val="28"/>
        </w:rPr>
        <w:t xml:space="preserve"> </w:t>
      </w:r>
      <w:r w:rsidR="00E20A42">
        <w:rPr>
          <w:sz w:val="28"/>
          <w:szCs w:val="28"/>
        </w:rPr>
        <w:fldChar w:fldCharType="begin" w:fldLock="1"/>
      </w:r>
      <w:r w:rsidR="00F71BB7">
        <w:rPr>
          <w:sz w:val="28"/>
          <w:szCs w:val="28"/>
        </w:rPr>
        <w:instrText>ADDIN CSL_CITATION {"citationItems":[{"id":"ITEM-1","itemData":{"DOI":"10.4236/ajcc.2016.52023","ISSN":"2167-9495","abstract":"The northern US Rocky Mountains are experiencing rapid warming. Combined analysis of Ground Temperature (GT) measurements at two high-fidelity boreholes with Surface Air Temperature (SAT) measurements near Helena Montana spanning the past 40 years indicate the northern US Rockies have warmed on average 0.12°C - 0.32°C/decade since 1975, at least a factor of ~5 higher than the predicted 500-year-average. Warming appears to be accelerating, with warming rates since 2013 4 - 7 times higher than the 40 year average. Though uncertainty exists, the most significant GT warming appears to occur at higher elevation. Warming estimates are consistent with modelling predictions, snowpack observations, and stream temperature studies, all suggesting rapid surface temperature change in this region during the past ~40 years. The analysis indicates GT warming measured at remote borehole sites is slightly lower than regional SAT measurements collected near urban environments. We associate the discrepancy between GT/SAT measurements to both anthropogenic effects (urban development) that increase warming at the nearest SAT measurement station and a 14-year period of anomalously low snowfall that reduces surface insulation and GT warming. Using a derived average forty-year surface warming rate of 0.22°C/ decade and regional temperature-elevation trends, we calculate that the elevation of the winter freeze line during the three coldest months of the year (December, January, and February) in the northern US Rocky Mountains is retreating upward, on average, 33 m/decade. This implies a 21% reduction in freeze-line area since 1974. If this trend continues, we estimate that within the next 40 years (by 2060), the total area where ground freeze occurs during the three coldest months of the year will be ~60% of 1974 values. Since GT measurements indicate accelerated warming, this may be an underestimate. The analysis has important implications for the snowpack-water budget for Montana and the northern US Rocky Mountains.","author":[{"dropping-particle":"","family":"Hornbach","given":"Matthew J.","non-dropping-particle":"","parse-names":false,"suffix":""},{"dropping-particle":"","family":"Richards","given":"Maria","non-dropping-particle":"","parse-names":false,"suffix":""},{"dropping-particle":"","family":"Blackwell","given":"David","non-dropping-particle":"","parse-names":false,"suffix":""},{"dropping-particle":"","family":"Mauroner","given":"Cliff","non-dropping-particle":"","parse-names":false,"suffix":""},{"dropping-particle":"","family":"Brokaw","given":"Casey","non-dropping-particle":"","parse-names":false,"suffix":""}],"container-title":"American Journal of Climate Change","id":"ITEM-1","issue":"2","issued":{"date-parts":[["2016"]]},"page":"275-295","title":"40 Years of Surface Warming in the Northern US Rocky Mountains: Implications for Snowpack Retreat","type":"article-journal","volume":"05"},"uris":["http://www.mendeley.com/documents/?uuid=225870d8-c29f-4de6-8dbc-5c2eea1691c5"]}],"mendeley":{"formattedCitation":"[48]","plainTextFormattedCitation":"[48]","previouslyFormattedCitation":"(Hornbach &lt;i&gt;et al.&lt;/i&gt;, 2016)"},"properties":{"noteIndex":0},"schema":"https://github.com/citation-style-language/schema/raw/master/csl-citation.json"}</w:instrText>
      </w:r>
      <w:r w:rsidR="00E20A42">
        <w:rPr>
          <w:sz w:val="28"/>
          <w:szCs w:val="28"/>
        </w:rPr>
        <w:fldChar w:fldCharType="separate"/>
      </w:r>
      <w:r w:rsidR="00F71BB7" w:rsidRPr="00F71BB7">
        <w:rPr>
          <w:noProof/>
          <w:sz w:val="28"/>
          <w:szCs w:val="28"/>
        </w:rPr>
        <w:t>[48]</w:t>
      </w:r>
      <w:r w:rsidR="00E20A42">
        <w:rPr>
          <w:sz w:val="28"/>
          <w:szCs w:val="28"/>
        </w:rPr>
        <w:fldChar w:fldCharType="end"/>
      </w:r>
      <w:r w:rsidRPr="00C2408C">
        <w:rPr>
          <w:sz w:val="28"/>
          <w:szCs w:val="28"/>
        </w:rPr>
        <w:t xml:space="preserve">. Мысалы Солтүстік Донец өзенінде айтарлықтай өзгеріс тіркеліп, нәтижесінде бассейнінде 2008 жылдан бастап құрғақ кезеңнің басталуы байқалған, бұл өз кезегінде қысқы ең төменгі су деңгейі мен көктемгі ең жоғарғы су тасқынының азаюына әкеп соққан </w:t>
      </w:r>
      <w:r w:rsidRPr="00C2408C">
        <w:rPr>
          <w:sz w:val="28"/>
          <w:szCs w:val="28"/>
        </w:rPr>
        <w:fldChar w:fldCharType="begin" w:fldLock="1"/>
      </w:r>
      <w:r w:rsidR="00F71BB7">
        <w:rPr>
          <w:sz w:val="28"/>
          <w:szCs w:val="28"/>
        </w:rPr>
        <w:instrText>ADDIN CSL_CITATION {"citationItems":[{"id":"ITEM-1","itemData":{"DOI":"10.30970/sbi.1601.676","ISSN":"23110783","abstract":"An analytical review of literature sources is presented, it contains information about the freshwater malacofauna of the basin of the Siverskyi Donets River, the right, largest tributary of the Don River, south of the East European Plain. A scheme of conditional subdivision of hydromalacological studies into three historical periods is proposed. The characteristics of the contribution of each of the researchers to the study of the hydro-malacological fauna of the region is given. A list of all species of freshwater mollusks found in the region over a 190-year period of research (1832–2022) is provided. The identification of the names of mollusks recorded in the historical literature for the mollusks of the Siverskyi Donets River Basin is given. The ways and methods of the current research of the hydromalacological fauna of the region are characterized. The entire history of the Siverskyi Donets River Basin freshwater mollusks study can be conventionally divided into three periods. During the first period (the1830s– 1920s), information about the presence of 42 species of gastropods and 14 species of bivalve mollusks in the Siverskyi Donets River Basin was published for the first time. One species new to science was described. In the second period (the1920s–1950s), the regional malacofauna was replenished with five new species, and the total list had already reached 61 species. Between the 1950s and 1970s was the time of a big break in the history of the study of the regional malacofauna. The third period spans from the 1970s to the present time. This is the period of study of the composition and structure of the malacocenoses in the middle and upper part of the basin.","author":[{"dropping-particle":"","family":"Pisaryev","given":"S. M.","non-dropping-particle":"","parse-names":false,"suffix":""}],"container-title":"Biologicni Studii","id":"ITEM-1","issue":"1","issued":{"date-parts":[["2022"]]},"page":"67-86","title":"Hydromalacological Researches in the Siverskyi Donets River Basin (South of the Eastern European Plain): a Review","type":"article-journal","volume":"16"},"uris":["http://www.mendeley.com/documents/?uuid=36f996ce-9b47-4ae5-89fa-474a77fe55bb","http://www.mendeley.com/documents/?uuid=13ff6257-5488-4fb5-92a9-5d3b038cbdfc"]}],"mendeley":{"formattedCitation":"[49]","plainTextFormattedCitation":"[49]","previouslyFormattedCitation":"(Pisaryev, 2022)"},"properties":{"noteIndex":0},"schema":"https://github.com/citation-style-language/schema/raw/master/csl-citation.json"}</w:instrText>
      </w:r>
      <w:r w:rsidRPr="00C2408C">
        <w:rPr>
          <w:sz w:val="28"/>
          <w:szCs w:val="28"/>
        </w:rPr>
        <w:fldChar w:fldCharType="separate"/>
      </w:r>
      <w:r w:rsidR="00F71BB7" w:rsidRPr="00F71BB7">
        <w:rPr>
          <w:noProof/>
          <w:sz w:val="28"/>
          <w:szCs w:val="28"/>
        </w:rPr>
        <w:t>[49]</w:t>
      </w:r>
      <w:r w:rsidRPr="00C2408C">
        <w:rPr>
          <w:sz w:val="28"/>
          <w:szCs w:val="28"/>
        </w:rPr>
        <w:fldChar w:fldCharType="end"/>
      </w:r>
      <w:r w:rsidRPr="00C2408C">
        <w:rPr>
          <w:sz w:val="28"/>
          <w:szCs w:val="28"/>
        </w:rPr>
        <w:t xml:space="preserve">. Оңтүстік Буг өзені бассейніндегі зерттеулер орташа жылдық ағынның ұзақ мерзімді синхронды ауытқуларын анықтап, соңғы онжылдықта циклдік өзгерістерге байланысты </w:t>
      </w:r>
      <w:r w:rsidRPr="00C2408C">
        <w:rPr>
          <w:sz w:val="28"/>
          <w:szCs w:val="28"/>
        </w:rPr>
        <w:lastRenderedPageBreak/>
        <w:t xml:space="preserve">төмендеу үрдісін анықтаған </w:t>
      </w:r>
      <w:r w:rsidRPr="00C2408C">
        <w:rPr>
          <w:sz w:val="28"/>
          <w:szCs w:val="28"/>
        </w:rPr>
        <w:fldChar w:fldCharType="begin" w:fldLock="1"/>
      </w:r>
      <w:r w:rsidR="00F71BB7">
        <w:rPr>
          <w:sz w:val="28"/>
          <w:szCs w:val="28"/>
        </w:rPr>
        <w:instrText>ADDIN CSL_CITATION {"citationItems":[{"id":"ITEM-1","itemData":{"DOI":"10.5194/piahs-383-229-2020","ISBN":"3832292020","ISSN":"2199899X","abstract":"Nowadays, during the period of the global climate change, scientists around the world have noticed an increased incidence of extreme natural disasters. The authors of the study suggested methods of using climate change as a part of a genetic model of maximal floods runoff. This model makes possible the introducing of \"climate changes\"directly through the maximal stocks of snow and precipitation during the spring flood and runoff coefficients. The object of study is the basin of the Southern Bug - one of the largest rivers in Ukraine, which flows within two geographical zones - forest-steppe and steppe. Overall results using scenario RCP 4.5 showed a decrease of runoff by the end of 2050 from 20% in the north part of the basin (the forest-steppe zone) to 50% - in the south (the steppe part of basin). On the other hand, the characteristics of minimal river flow in the Southern Bug basin - winter and summer low waters had been analyzed. One option for low water flow simulation is to study the connection between the drought index (e.g. SPEI) and the minimal water. Studies show that such correlation exists, so knowing the forecast of drought index it is possible to project the value of minimal water discharge, which is the object of the research.","author":[{"dropping-particle":"","family":"Ovcharuk","given":"Valeriya","non-dropping-particle":"","parse-names":false,"suffix":""},{"dropping-particle":"","family":"Gopchenko","given":"Eugene","non-dropping-particle":"","parse-names":false,"suffix":""},{"dropping-particle":"","family":"Kichuk","given":"Nataliya","non-dropping-particle":"","parse-names":false,"suffix":""},{"dropping-particle":"","family":"Shakirzanova","given":"Zhannetta","non-dropping-particle":"","parse-names":false,"suffix":""},{"dropping-particle":"","family":"Kushchenko","given":"Liliia","non-dropping-particle":"","parse-names":false,"suffix":""},{"dropping-particle":"","family":"Myroschnichenko","given":"Mariia","non-dropping-particle":"","parse-names":false,"suffix":""}],"container-title":"Proceedings of the International Association of Hydrological Sciences","id":"ITEM-1","issue":"September","issued":{"date-parts":[["2020"]]},"page":"229-235","title":"Extreme hydrological phenomena in the forest steppe and steppe zones of Ukraine under the climate change","type":"article-journal","volume":"383"},"uris":["http://www.mendeley.com/documents/?uuid=c49b7367-faba-40ba-8a99-3b08d92ad394","http://www.mendeley.com/documents/?uuid=86d5ec8c-0ede-4957-9bf5-50acfd64ecde"]}],"mendeley":{"formattedCitation":"[31]","plainTextFormattedCitation":"[31]","previouslyFormattedCitation":"(Ovcharuk &lt;i&gt;et al.&lt;/i&gt;, 2020)"},"properties":{"noteIndex":0},"schema":"https://github.com/citation-style-language/schema/raw/master/csl-citation.json"}</w:instrText>
      </w:r>
      <w:r w:rsidRPr="00C2408C">
        <w:rPr>
          <w:sz w:val="28"/>
          <w:szCs w:val="28"/>
        </w:rPr>
        <w:fldChar w:fldCharType="separate"/>
      </w:r>
      <w:r w:rsidR="00F71BB7" w:rsidRPr="00F71BB7">
        <w:rPr>
          <w:noProof/>
          <w:sz w:val="28"/>
          <w:szCs w:val="28"/>
        </w:rPr>
        <w:t>[31]</w:t>
      </w:r>
      <w:r w:rsidRPr="00C2408C">
        <w:rPr>
          <w:sz w:val="28"/>
          <w:szCs w:val="28"/>
        </w:rPr>
        <w:fldChar w:fldCharType="end"/>
      </w:r>
      <w:r w:rsidRPr="00C2408C">
        <w:rPr>
          <w:sz w:val="28"/>
          <w:szCs w:val="28"/>
        </w:rPr>
        <w:t xml:space="preserve">. Парагвай өзені бассейнінде жауын-шашын мен ағын арасындағы күрделі өзара байланыстар байқалып, төмен жиілікті сигналдардың ағын динамикасына, әсіресе төтенше жағдайлар кезін анықтау жеңілдетілген </w:t>
      </w:r>
      <w:r w:rsidRPr="00C2408C">
        <w:rPr>
          <w:sz w:val="28"/>
          <w:szCs w:val="28"/>
        </w:rPr>
        <w:fldChar w:fldCharType="begin" w:fldLock="1"/>
      </w:r>
      <w:r w:rsidR="00F71BB7">
        <w:rPr>
          <w:sz w:val="28"/>
          <w:szCs w:val="28"/>
        </w:rPr>
        <w:instrText xml:space="preserve">ADDIN CSL_CITATION {"citationItems":[{"id":"ITEM-1","itemData":{"DOI":"10.1002/joc.1313","ISSN":"08998418","abstract":"The use of river flow as a surrogate to study climatic variability implies the assumption that changes in rainfall are mirrored and likely amplified in streamflow. This is probably not completely true in large basins, particularly those that encompass different climatic regions, like the Paraguay river basin. Not all the signals present in precipitation are reflected in river flow and vice versa. The complex relationship between precipitation and streamflow could filter some signals and introduce new oscillatory modes in the discharge series. In this study the whole basin (1 095 000 km2) was divided into two sub-basins. The upper basin is upstream of the confluence with the River Apa and the lower basin is between the Apa river confluence and the Puerto Bermejo measuring station. The rainfall contribution shows a clear wet season from October to March and a dry season from April to September. A singular spectrum analysis (SSA) shows that there are trends in rainfall contributions over the upper and lower basins. Meanwhile, the lower basin only presents a near-decadal cycle (T </w:instrText>
      </w:r>
      <w:r w:rsidR="00F71BB7">
        <w:rPr>
          <w:rFonts w:ascii="Cambria Math" w:hAnsi="Cambria Math" w:cs="Cambria Math"/>
          <w:sz w:val="28"/>
          <w:szCs w:val="28"/>
        </w:rPr>
        <w:instrText>∼</w:instrText>
      </w:r>
      <w:r w:rsidR="00F71BB7">
        <w:rPr>
          <w:sz w:val="28"/>
          <w:szCs w:val="28"/>
        </w:rPr>
        <w:instrText xml:space="preserve"> 10 years). To determine the flow response to seasonal rainfall contributions, an SSA was applied to seasonal flow discharges at Puerto Bermejo. The seasonal flows, Q(t)O-M and Q(t)A-S, present high significant modes in the low-frequency band, like positive trends. In addition, Q(t)O-M presents a near-decadal mode, but only significant at the 77% level for short window lengths (M ≤ 15 years). Really, the Paraguay river flow is not a good surrogate to study precipitation variation. The low-frequency signals play an important role in the flow behaviour, especially during extreme events from the second half of the last century onwards. Copyright © 2006 Royal Meteorological Society.","author":[{"dropping-particle":"","family":"Krepper","given":"Carlos M.","non-dropping-particle":"","parse-names":false,"suffix":""},{"dropping-particle":"","family":"García","given":"Norberto O.","non-dropping-particle":"","parse-names":false,"suffix":""},{"dropping-particle":"","family":"Jones","given":"Phil D.","non-dropping-particle":"","parse-names":false,"suffix":""}],"container-title":"International Journal of Climatology","id":"ITEM-1","issue":"9","issued":{"date-parts":[["2006"]]},"page":"1267-1278","title":"Paraguay river basin response to seasonal rainfall","type":"article-journal","volume":"26"},"uris":["http://www.mendeley.com/documents/?uuid=238ca33b-1799-4555-a2db-9284ba7cc9d2","http://www.mendeley.com/documents/?uuid=cc882307-1b0a-4aca-a50a-fc46a5778da3"]}],"mendeley":{"formattedCitation":"[50]","plainTextFormattedCitation":"[50]","previouslyFormattedCitation":"(Krepper, García and Jones, 2006)"},"properties":{"noteIndex":0},"schema":"https://github.com/citation-style-language/schema/raw/master/csl-citation.json"}</w:instrText>
      </w:r>
      <w:r w:rsidRPr="00C2408C">
        <w:rPr>
          <w:sz w:val="28"/>
          <w:szCs w:val="28"/>
        </w:rPr>
        <w:fldChar w:fldCharType="separate"/>
      </w:r>
      <w:r w:rsidR="00F71BB7" w:rsidRPr="00F71BB7">
        <w:rPr>
          <w:noProof/>
          <w:sz w:val="28"/>
          <w:szCs w:val="28"/>
        </w:rPr>
        <w:t>[50]</w:t>
      </w:r>
      <w:r w:rsidRPr="00C2408C">
        <w:rPr>
          <w:sz w:val="28"/>
          <w:szCs w:val="28"/>
        </w:rPr>
        <w:fldChar w:fldCharType="end"/>
      </w:r>
      <w:r w:rsidRPr="00C2408C">
        <w:rPr>
          <w:sz w:val="28"/>
          <w:szCs w:val="28"/>
        </w:rPr>
        <w:t xml:space="preserve">. </w:t>
      </w:r>
      <w:r w:rsidR="00E63F8B">
        <w:rPr>
          <w:sz w:val="28"/>
          <w:szCs w:val="28"/>
        </w:rPr>
        <w:t>Осылайша ә</w:t>
      </w:r>
      <w:r w:rsidRPr="00C2408C">
        <w:rPr>
          <w:sz w:val="28"/>
          <w:szCs w:val="28"/>
        </w:rPr>
        <w:t xml:space="preserve">ртүрлі аймақтарда жүргізілген зерттеулер ағын сипаттамаларының өзгерістерін анықтаған. Орта Азия өзендерінде тән құбылыс, өзеннің табиғи жағдайында ең жоғары ағынды кезең наурыздан шілдеге дейінгі уақытқа сәйкес келеді </w:t>
      </w:r>
      <w:r w:rsidRPr="00C2408C">
        <w:rPr>
          <w:sz w:val="28"/>
          <w:szCs w:val="28"/>
        </w:rPr>
        <w:fldChar w:fldCharType="begin" w:fldLock="1"/>
      </w:r>
      <w:r w:rsidR="00F71BB7">
        <w:rPr>
          <w:sz w:val="28"/>
          <w:szCs w:val="28"/>
        </w:rPr>
        <w:instrText>ADDIN CSL_CITATION {"citationItems":[{"id":"ITEM-1","itemData":{"DOI":"10.54668/2789-6323-2023-109-2-64-73","ISSN":"20796161","abstract":"The Syrdarya River is the second largest river in the Aral-Syrdarya basin. It flows through the densely populated southern region of Kazakhstan and flows into the Aral Sea. The available water resources of the river are mainly used for irrigation of agricultural land. The main obstacle to the development of this branch of the economy is the lack of water in some parts of the massif, especially in its lower reaches. The article is devoted to the water regime currently forming in the lower reaches of the Syrdarya River, and the assessment of the change in runoff over the year. In modern conditions, as a result of the influence of economic activity on the flow of the Syrdarya River, it is difficult to clearly determine the type of river nutrition. It follows from the analysis that in all seasons of medium and low (low) water content, the values of the flow volume are close to each other. Also, the intra-annual flow distribution differs from the Central Asian rivers of a natural nature. For example, if in the natural conditions of the river the greatest Runoff is observed in March-July, then in modern conditions the period of abundant water falls on the winter period – November-February. The average monthly minimum water flows occur during surface irrigation of cultivated areas, that is, in the summer months, and in the fall there is abundant irrigation of rivers. The large Toktagul and Andijan reservoirs built in the upper reaches of the river for irrigation purposes also have a great influence on the intra-network distribution of runoff and the dynamics of its fluctuations. This is due to the fact that currently these reservoirs are actually used for energy purposes. In addition, in recent years, the Koksarai counterregulator has been built along the Syr Darya River in Kazakhstan.The main purpose of the study is to clarify the intracellular distribution of runoff in the lower reaches of the river in such difficult hydrological conditions in the river basin.","author":[{"dropping-particle":"","family":"Imanbek","given":"A.P.","non-dropping-particle":"","parse-names":false,"suffix":""},{"dropping-particle":"","family":"Dzhusupbekov","given":"D.K.","non-dropping-particle":"","parse-names":false,"suffix":""},{"dropping-particle":"","family":"Zhanabayeva","given":"Zh.A.","non-dropping-particle":"","parse-names":false,"suffix":""}],"container-title":"Hydrometeorology and ecology","id":"ITEM-1","issue":"2","issued":{"date-parts":[["2023"]]},"page":"64-73","title":"Assessment of Changes in the Intra-Annual Flow Distribution of the Syrdarya River","type":"article-journal","volume":"109"},"uris":["http://www.mendeley.com/documents/?uuid=1079fd51-3b3f-43cc-84f5-dfb9d92eb3fb","http://www.mendeley.com/documents/?uuid=edf7746a-d48b-49ec-ba23-f3547f9705af"]}],"mendeley":{"formattedCitation":"[51]","plainTextFormattedCitation":"[51]","previouslyFormattedCitation":"(Imanbek, Dzhusupbekov and Zhanabayeva, 2023)"},"properties":{"noteIndex":0},"schema":"https://github.com/citation-style-language/schema/raw/master/csl-citation.json"}</w:instrText>
      </w:r>
      <w:r w:rsidRPr="00C2408C">
        <w:rPr>
          <w:sz w:val="28"/>
          <w:szCs w:val="28"/>
        </w:rPr>
        <w:fldChar w:fldCharType="separate"/>
      </w:r>
      <w:r w:rsidR="00F71BB7" w:rsidRPr="00F71BB7">
        <w:rPr>
          <w:noProof/>
          <w:sz w:val="28"/>
          <w:szCs w:val="28"/>
        </w:rPr>
        <w:t>[51]</w:t>
      </w:r>
      <w:r w:rsidRPr="00C2408C">
        <w:rPr>
          <w:sz w:val="28"/>
          <w:szCs w:val="28"/>
        </w:rPr>
        <w:fldChar w:fldCharType="end"/>
      </w:r>
      <w:r w:rsidRPr="00C2408C">
        <w:rPr>
          <w:sz w:val="28"/>
          <w:szCs w:val="28"/>
        </w:rPr>
        <w:t xml:space="preserve">. Бұл құбылыс жергілікті жердің сипаттамасына байланысты өзгермелі. Орталық Азия, оның ішінде Қазақстан Республикасында су режимін зерттеу жұмыстары белсенді түрде жүргізілуде. Қазақстанда 85 000-нан астам өзен және 48 000-ға жуық үлкен және кіші көлдер бар </w:t>
      </w:r>
      <w:r w:rsidRPr="00C2408C">
        <w:rPr>
          <w:sz w:val="28"/>
          <w:szCs w:val="28"/>
        </w:rPr>
        <w:fldChar w:fldCharType="begin" w:fldLock="1"/>
      </w:r>
      <w:r w:rsidR="00F71BB7">
        <w:rPr>
          <w:sz w:val="28"/>
          <w:szCs w:val="28"/>
        </w:rPr>
        <w:instrText>ADDIN CSL_CITATION {"citationItems":[{"id":"ITEM-1","itemData":{"author":[{"dropping-particle":"","family":"А. Р. Медеу, С. Қ. Әлімқұлов, Л. К. Махмудова","given":"Г. Р. Баспакова","non-dropping-particle":"","parse-names":false,"suffix":""}],"container-title":"География и водные ресурсы","id":"ITEM-1","issue":"УДК 556.04","issued":{"date-parts":[["2024"]]},"page":"14-20","title":"Гидрологиялық бақылау жүйесінің қазіргі жағдайы","type":"article-journal"},"uris":["http://www.mendeley.com/documents/?uuid=4aff96f1-5204-4050-96fa-f8dbc974c56b","http://www.mendeley.com/documents/?uuid=e8f98025-1490-4bd4-9d18-d530546b40df"]}],"mendeley":{"formattedCitation":"[52]","plainTextFormattedCitation":"[52]","previouslyFormattedCitation":"(А. Р. Медеу, С. Қ. Әлімқұлов, Л. К. Махмудова, 2024)"},"properties":{"noteIndex":0},"schema":"https://github.com/citation-style-language/schema/raw/master/csl-citation.json"}</w:instrText>
      </w:r>
      <w:r w:rsidRPr="00C2408C">
        <w:rPr>
          <w:sz w:val="28"/>
          <w:szCs w:val="28"/>
        </w:rPr>
        <w:fldChar w:fldCharType="separate"/>
      </w:r>
      <w:r w:rsidR="00F71BB7" w:rsidRPr="00F71BB7">
        <w:rPr>
          <w:noProof/>
          <w:sz w:val="28"/>
          <w:szCs w:val="28"/>
        </w:rPr>
        <w:t>[52]</w:t>
      </w:r>
      <w:r w:rsidRPr="00C2408C">
        <w:rPr>
          <w:sz w:val="28"/>
          <w:szCs w:val="28"/>
        </w:rPr>
        <w:fldChar w:fldCharType="end"/>
      </w:r>
      <w:r w:rsidRPr="00C2408C">
        <w:rPr>
          <w:sz w:val="28"/>
          <w:szCs w:val="28"/>
        </w:rPr>
        <w:t xml:space="preserve">. Бұл су ресурстары аймақтағы гидрологиялық режимнің әртүрлілігін көрсетіп, ғылыми зерттеулер үшін терең негіз бола отырып, жан-жақты зерттеулерде маңызды рөл атқаратынын дәлелдейді. Аймақтағы өзендердің су режиміндегі басты фаза - таудағы қардың еруі мен жауын-шашын нәтижесінде қалыптасатын су тасқыны. Су тасқынының кезеңі, әдетте, ақпан-наурыз айларында басталып, жаздың басында өзен ағысының бәсеңдеуімен және уақытша тартылу кезеңінің басталуымен аяқталады. Мысалы Балқаш көлі алабына жасалған Э.Қ. Талипованың зерттеуінде </w:t>
      </w:r>
      <w:r w:rsidRPr="00C2408C">
        <w:rPr>
          <w:sz w:val="28"/>
          <w:szCs w:val="28"/>
        </w:rPr>
        <w:fldChar w:fldCharType="begin" w:fldLock="1"/>
      </w:r>
      <w:r w:rsidR="00F71BB7">
        <w:rPr>
          <w:sz w:val="28"/>
          <w:szCs w:val="28"/>
        </w:rPr>
        <w:instrText>ADDIN CSL_CITATION {"citationItems":[{"id":"ITEM-1","itemData":{"ISBN":"9780080453705","author":[{"dropping-particle":"","family":"Э.Қ. Талипова Г. Исақан","given":"","non-dropping-particle":"","parse-names":false,"suffix":""}],"container-title":"Гидрометеорология и экология","id":"ITEM-1","issue":"June","issued":{"date-parts":[["2016"]]},"page":"114-122","title":"Балқаш -Алакөл сушаруашылық алабы бойынша өзен ағындысының жылдық үлестірмін бағалау","type":"article-journal","volume":"4"},"uris":["http://www.mendeley.com/documents/?uuid=d525873a-fdad-49dc-98a7-76056b1790a5","http://www.mendeley.com/documents/?uuid=bf5a3f55-3440-4ea8-8fc8-83b36161ab99"]}],"mendeley":{"formattedCitation":"[53]","plainTextFormattedCitation":"[53]","previouslyFormattedCitation":"(Э.Қ. Талипова Г. Исақан, 2016)"},"properties":{"noteIndex":0},"schema":"https://github.com/citation-style-language/schema/raw/master/csl-citation.json"}</w:instrText>
      </w:r>
      <w:r w:rsidRPr="00C2408C">
        <w:rPr>
          <w:sz w:val="28"/>
          <w:szCs w:val="28"/>
        </w:rPr>
        <w:fldChar w:fldCharType="separate"/>
      </w:r>
      <w:r w:rsidR="00F71BB7" w:rsidRPr="00F71BB7">
        <w:rPr>
          <w:noProof/>
          <w:sz w:val="28"/>
          <w:szCs w:val="28"/>
        </w:rPr>
        <w:t>[53]</w:t>
      </w:r>
      <w:r w:rsidRPr="00C2408C">
        <w:rPr>
          <w:sz w:val="28"/>
          <w:szCs w:val="28"/>
        </w:rPr>
        <w:fldChar w:fldCharType="end"/>
      </w:r>
      <w:r w:rsidRPr="00C2408C">
        <w:rPr>
          <w:sz w:val="28"/>
          <w:szCs w:val="28"/>
        </w:rPr>
        <w:t xml:space="preserve"> Жетісу Алатауының кейбір өзендерінде су тасу кезеңінің басталу жəне аяқталу уақытының бір ай ерте немесе кеш байқалатынын анықтаған. Қазақстанның Тобыл өзені бассейнін зерттеген М. Молдахметов жұмысында  1980 жылдан бастап маусымдық ағындар мен атмосфералық айналым үлгілері арасында корреляция байқалып, бұл ағын сипаттамаларының өзгеру бағытын көрсетті </w:t>
      </w:r>
      <w:r w:rsidRPr="00C2408C">
        <w:rPr>
          <w:sz w:val="28"/>
          <w:szCs w:val="28"/>
        </w:rPr>
        <w:fldChar w:fldCharType="begin" w:fldLock="1"/>
      </w:r>
      <w:r w:rsidR="00F71BB7">
        <w:rPr>
          <w:sz w:val="28"/>
          <w:szCs w:val="28"/>
        </w:rPr>
        <w:instrText>ADDIN CSL_CITATION {"citationItems":[{"id":"ITEM-1","itemData":{"author":[{"dropping-particle":"","family":"Молдахметов","given":"М.М","non-dropping-particle":"","parse-names":false,"suffix":""}],"container-title":"Гидрометеорология и экология","id":"ITEM-1","issue":"June","issued":{"date-parts":[["2020"]]},"page":"105-115","title":"Тобыл алабы өзендерінің көпжылдық ағындысын қалпына келтіру","type":"article-journal","volume":"2"},"uris":["http://www.mendeley.com/documents/?uuid=cc793205-a44e-4792-9993-26bfdd9566ca","http://www.mendeley.com/documents/?uuid=c986deb2-4293-43c4-8241-0d50a91455bd"]}],"mendeley":{"formattedCitation":"[54]","plainTextFormattedCitation":"[54]","previouslyFormattedCitation":"(Молдахметов, 2020)"},"properties":{"noteIndex":0},"schema":"https://github.com/citation-style-language/schema/raw/master/csl-citation.json"}</w:instrText>
      </w:r>
      <w:r w:rsidRPr="00C2408C">
        <w:rPr>
          <w:sz w:val="28"/>
          <w:szCs w:val="28"/>
        </w:rPr>
        <w:fldChar w:fldCharType="separate"/>
      </w:r>
      <w:r w:rsidR="00F71BB7" w:rsidRPr="00F71BB7">
        <w:rPr>
          <w:noProof/>
          <w:sz w:val="28"/>
          <w:szCs w:val="28"/>
        </w:rPr>
        <w:t>[54]</w:t>
      </w:r>
      <w:r w:rsidRPr="00C2408C">
        <w:rPr>
          <w:sz w:val="28"/>
          <w:szCs w:val="28"/>
        </w:rPr>
        <w:fldChar w:fldCharType="end"/>
      </w:r>
      <w:r w:rsidRPr="00C2408C">
        <w:rPr>
          <w:sz w:val="28"/>
          <w:szCs w:val="28"/>
        </w:rPr>
        <w:t xml:space="preserve">. С.Қ. Әлімқұловтың зерттеуі бойынша, Қазақстанның су ресурстары климаттық және антропогендік факторлардың әсерінен күрделі өзгерістерге ұшырап жатқыны анықталды. Су тапшылығы мен экологиялық жағдайлардың нашарлауы өзен ағынының маусымдық динамикасына теріс әсер етіп, бұл әсіресе жазғы кезеңде судың деңгейінің төмендеуіне әкелуде. Зерттеулер нәтижелері бойынша, еліміздегі су ресурстарының 55%-ы трансшекаралық ағындарға тиесілі. Арал-Сырдария бассейні (91%), Жайық-Каспий бассейні (82%) және Шу-Талас бассейні (74%) трансшекаралық ағынның ең жоғары үлесіне ие. Ал Балқаш-Алакөл бассейні 48%-ды құрайды. Тобыл-Торғай және Ертіс бассейндері салыстырмалы түрде аз. Қазіргі уақытта трансшекаралық өзендер арқылы келетін ағын көлемі 50,8 км³-ке дейін төмендеді, бұл антропогендік факторлардың әсерінен ағын көлемінің 68,7 км³-ден 50,8 км³-ке дейін 17,9 км³-ге азайғанын көрсетеді, яғни трансшекаралық ағын Қазақстанда шамамен 26%-ке қысқарған </w:t>
      </w:r>
      <w:r w:rsidRPr="00C2408C">
        <w:rPr>
          <w:sz w:val="28"/>
          <w:szCs w:val="28"/>
        </w:rPr>
        <w:fldChar w:fldCharType="begin" w:fldLock="1"/>
      </w:r>
      <w:r w:rsidR="00F71BB7">
        <w:rPr>
          <w:sz w:val="28"/>
          <w:szCs w:val="28"/>
        </w:rPr>
        <w:instrText>ADDIN CSL_CITATION {"citationItems":[{"id":"ITEM-1","itemData":{"DOI":"10.54668/2789-6323-2021-100-1-57-69","ISSN":"20796161","abstract":"The article examines the modern influence of a complex of factors on the river flow resources within the water basins of the Republic of Kazakhstan, as well as their significance for the future until 2030, taking into account climatic and anthropogenic changes, the modern change in the river flow resources in Kazakhstan. To assess the impact of economic activities on river runoff and changes in climate-related runoff, complex integral methods were used, and appropriate methodologies were developed. Due to the disadvantageous geographical position in the lower reaches of transboundary river basins, the Republic of Kazakhstan is experiencing a number of external and internal threats, which are discussed in the article.","author":[{"dropping-particle":"","family":"Alimkulov","given":"S.K.","non-dropping-particle":"","parse-names":false,"suffix":""},{"dropping-particle":"","family":"Tursunova","given":"A.A.","non-dropping-particle":"","parse-names":false,"suffix":""},{"dropping-particle":"","family":"Saparova","given":"A.A.","non-dropping-particle":"","parse-names":false,"suffix":""}],"container-title":"Hydrometeorology and ecology","id":"ITEM-1","issue":"1","issued":{"date-parts":[["2021"]]},"page":"57-69","title":"Resources of the River Runoff of Kazakhstan Under the Conditions of Future Climatic and Anthropogenic Changes","type":"article-journal","volume":"100"},"uris":["http://www.mendeley.com/documents/?uuid=d91fad1f-537a-4038-9e90-77e9fa883394","http://www.mendeley.com/documents/?uuid=057caf49-b5a1-436b-b918-c8c13ac21637"]}],"mendeley":{"formattedCitation":"[55]","plainTextFormattedCitation":"[55]","previouslyFormattedCitation":"(Alimkulov, Tursunova and Saparova, 2021)"},"properties":{"noteIndex":0},"schema":"https://github.com/citation-style-language/schema/raw/master/csl-citation.json"}</w:instrText>
      </w:r>
      <w:r w:rsidRPr="00C2408C">
        <w:rPr>
          <w:sz w:val="28"/>
          <w:szCs w:val="28"/>
        </w:rPr>
        <w:fldChar w:fldCharType="separate"/>
      </w:r>
      <w:r w:rsidR="00F71BB7" w:rsidRPr="00F71BB7">
        <w:rPr>
          <w:noProof/>
          <w:sz w:val="28"/>
          <w:szCs w:val="28"/>
        </w:rPr>
        <w:t>[55]</w:t>
      </w:r>
      <w:r w:rsidRPr="00C2408C">
        <w:rPr>
          <w:sz w:val="28"/>
          <w:szCs w:val="28"/>
        </w:rPr>
        <w:fldChar w:fldCharType="end"/>
      </w:r>
      <w:r w:rsidRPr="00C2408C">
        <w:rPr>
          <w:sz w:val="28"/>
          <w:szCs w:val="28"/>
        </w:rPr>
        <w:t xml:space="preserve">. </w:t>
      </w:r>
      <w:r w:rsidRPr="003E1635">
        <w:rPr>
          <w:sz w:val="28"/>
          <w:szCs w:val="28"/>
        </w:rPr>
        <w:t>Жетісу және Іле Алатауындағы мұздықтар жазғы суару кезеңінде өзен ағынының 1,5–2 есеге артуын қамтамасыз етеді. Континенттік климат жағдайында қалыптасқан бұл мұздықтар қысқы антициклондар мен төмен температуралар кезеңінде негізгі су қорын жинақтайды, бірақ климаттың жылынуы мұздықтардың деградациясын жылдамдатуы мүмкін</w:t>
      </w:r>
      <w:r>
        <w:rPr>
          <w:sz w:val="28"/>
          <w:szCs w:val="28"/>
        </w:rPr>
        <w:t xml:space="preserve"> </w:t>
      </w:r>
      <w:r w:rsidRPr="003E1635">
        <w:rPr>
          <w:sz w:val="28"/>
          <w:szCs w:val="28"/>
        </w:rPr>
        <w:fldChar w:fldCharType="begin" w:fldLock="1"/>
      </w:r>
      <w:r w:rsidR="00F71BB7">
        <w:rPr>
          <w:sz w:val="28"/>
          <w:szCs w:val="28"/>
        </w:rPr>
        <w:instrText>ADDIN CSL_CITATION {"citationItems":[{"id":"ITEM-1","itemData":{"DOI":"10.55764/2957-9856/2022-4-27-35.21","ISSN":"29578280","abstract":"The ecological ecosystem of Lake Balkash is a unique natural complex, where 5 climatic zones are located on a relatively small territory, starting from the glaciers of Tanirtau and ending with the hot deserts of the Balkash region. This study examines the issues of dynamic changes in the water level and the associated area and volume of water in the lake. The level of Lake Balkash is one of the main indicators of the state of the entire ecosystem of the basin. Prior to the regulation of the flow, the lake level cyclically changed, mainly between the marks 341 and 342 m BS, recently due to the period of high-water content of the incoming river flow, the lake level is between these marks. The uniqueness of the lake is that it is divided by a narrow strait into two parts with different water compositions – in the western part it is almost fresh, and in the eastern part it is brackish. Field studies were conducted in the Uzynaral Strait in the autumn of 2022, the article presents the results of this expedition.","author":[{"dropping-particle":"","family":"Alimkulov","given":"Sayat","non-dropping-particle":"","parse-names":false,"suffix":""},{"dropping-particle":"","family":"Myrzakhmetov","given":"Akhan","non-dropping-particle":"","parse-names":false,"suffix":""},{"dropping-particle":"","family":"Tursunova","given":"Aisulu","non-dropping-particle":"","parse-names":false,"suffix":""},{"dropping-particle":"","family":"Tairov","given":"Amrazhan","non-dropping-particle":"","parse-names":false,"suffix":""},{"dropping-particle":"","family":"Bolatov","given":"Kainar","non-dropping-particle":"","parse-names":false,"suffix":""}],"container-title":"Geography and water resources","id":"ITEM-1","issue":"4","issued":{"date-parts":[["2022"]]},"page":"27-35","title":"Characteristics of the water flow in the Uzynaral strait of lake Balkash","type":"article-journal"},"uris":["http://www.mendeley.com/documents/?uuid=4aefca57-cffd-4a42-a8c9-f7d43d20b434"]}],"mendeley":{"formattedCitation":"[56]","plainTextFormattedCitation":"[56]","previouslyFormattedCitation":"(Alimkulov &lt;i&gt;et al.&lt;/i&gt;, 2022)"},"properties":{"noteIndex":0},"schema":"https://github.com/citation-style-language/schema/raw/master/csl-citation.json"}</w:instrText>
      </w:r>
      <w:r w:rsidRPr="003E1635">
        <w:rPr>
          <w:sz w:val="28"/>
          <w:szCs w:val="28"/>
        </w:rPr>
        <w:fldChar w:fldCharType="separate"/>
      </w:r>
      <w:r w:rsidR="00F71BB7" w:rsidRPr="00F71BB7">
        <w:rPr>
          <w:noProof/>
          <w:sz w:val="28"/>
          <w:szCs w:val="28"/>
        </w:rPr>
        <w:t>[56]</w:t>
      </w:r>
      <w:r w:rsidRPr="003E1635">
        <w:rPr>
          <w:sz w:val="28"/>
          <w:szCs w:val="28"/>
        </w:rPr>
        <w:fldChar w:fldCharType="end"/>
      </w:r>
      <w:r w:rsidRPr="003E1635">
        <w:rPr>
          <w:sz w:val="28"/>
          <w:szCs w:val="28"/>
        </w:rPr>
        <w:t>.</w:t>
      </w:r>
    </w:p>
    <w:p w14:paraId="52AD9043" w14:textId="39BEF05B" w:rsidR="009B08E3" w:rsidRPr="00AA5BF1" w:rsidRDefault="009B08E3" w:rsidP="00A63576">
      <w:pPr>
        <w:pStyle w:val="NormalWeb"/>
        <w:spacing w:before="0" w:beforeAutospacing="0" w:after="0" w:afterAutospacing="0"/>
        <w:ind w:firstLine="562"/>
        <w:jc w:val="both"/>
        <w:rPr>
          <w:sz w:val="28"/>
          <w:szCs w:val="28"/>
          <w:lang w:val="kk-KZ"/>
        </w:rPr>
      </w:pPr>
      <w:r>
        <w:rPr>
          <w:sz w:val="28"/>
          <w:szCs w:val="28"/>
          <w:lang w:val="kk-KZ"/>
        </w:rPr>
        <w:t xml:space="preserve"> </w:t>
      </w:r>
      <w:r w:rsidR="000E72AF" w:rsidRPr="000E72AF">
        <w:rPr>
          <w:sz w:val="28"/>
          <w:szCs w:val="28"/>
          <w:lang w:val="kk-KZ"/>
        </w:rPr>
        <w:t xml:space="preserve">Бұл өзгеріс су ресурстарын басқаруда алдын ала шаралар қабылдауды және арнайы болжамдар мен стратегияларды әзірлеуді қажет етеді. Жалпы гидрологиялық талдауда жауын-шашынның кеңістіктік таралуы маңызды рөл </w:t>
      </w:r>
      <w:r w:rsidR="000E72AF" w:rsidRPr="000E72AF">
        <w:rPr>
          <w:sz w:val="28"/>
          <w:szCs w:val="28"/>
          <w:lang w:val="kk-KZ"/>
        </w:rPr>
        <w:lastRenderedPageBreak/>
        <w:t>атқарады. Дәстүрлі өлшеуіштер жауын-шашын мөлшерін дәл анықтай алады, алайда олардың санының аздығы немесе кеңістіктік таралуының біркелкі болмауы деректердің дәлдігіне айтарлықтай әсер етуі мүмкін. Осы мәселені шешу үшін елдегі бақылау бекеттерінің санын арттырып, гидрометеорологиялық ақпараттың сенімділігі мен тиімділігін жоғарылату қажет</w:t>
      </w:r>
      <w:r w:rsidR="000E72AF">
        <w:rPr>
          <w:sz w:val="28"/>
          <w:szCs w:val="28"/>
          <w:lang w:val="kk-KZ"/>
        </w:rPr>
        <w:t xml:space="preserve"> болады</w:t>
      </w:r>
      <w:r w:rsidR="000E72AF" w:rsidRPr="000E72AF">
        <w:rPr>
          <w:sz w:val="28"/>
          <w:szCs w:val="28"/>
          <w:lang w:val="kk-KZ"/>
        </w:rPr>
        <w:t>.</w:t>
      </w:r>
      <w:r w:rsidRPr="00D01B8E">
        <w:rPr>
          <w:sz w:val="28"/>
          <w:szCs w:val="28"/>
          <w:lang w:val="kk-KZ"/>
        </w:rPr>
        <w:t xml:space="preserve"> Балқаш-Алакөл бассейніндегі гидрологиялық бекеттер саны 1981-1990 жылдары 128-ге жетіп, 1991-2000 жылдары 85-ке, 2001-2010 жылдары 59-ға төмендеген, ал 2021 жылы 69-ға қайта артқан.</w:t>
      </w:r>
      <w:r w:rsidRPr="00557D14">
        <w:rPr>
          <w:sz w:val="28"/>
          <w:szCs w:val="28"/>
          <w:lang w:val="kk-KZ"/>
        </w:rPr>
        <w:t xml:space="preserve"> </w:t>
      </w:r>
      <w:r w:rsidRPr="00557D14">
        <w:rPr>
          <w:sz w:val="28"/>
          <w:szCs w:val="28"/>
          <w:lang w:val="kk-KZ"/>
        </w:rPr>
        <w:fldChar w:fldCharType="begin" w:fldLock="1"/>
      </w:r>
      <w:r w:rsidR="00F71BB7">
        <w:rPr>
          <w:sz w:val="28"/>
          <w:szCs w:val="28"/>
          <w:lang w:val="kk-KZ"/>
        </w:rPr>
        <w:instrText>ADDIN CSL_CITATION {"citationItems":[{"id":"ITEM-1","itemData":{"author":[{"dropping-particle":"","family":"А. Р. Медеу, С. Қ. Әлімқұлов, Л. К. Махмудова","given":"Г. Р. Баспакова","non-dropping-particle":"","parse-names":false,"suffix":""}],"container-title":"География и водные ресурсы","id":"ITEM-1","issue":"УДК 556.04","issued":{"date-parts":[["2024"]]},"page":"14-20","title":"Гидрологиялық бақылау жүйесінің қазіргі жағдайы","type":"article-journal"},"uris":["http://www.mendeley.com/documents/?uuid=e8f98025-1490-4bd4-9d18-d530546b40df","http://www.mendeley.com/documents/?uuid=4aff96f1-5204-4050-96fa-f8dbc974c56b"]}],"mendeley":{"formattedCitation":"[52]","plainTextFormattedCitation":"[52]","previouslyFormattedCitation":"(А. Р. Медеу, С. Қ. Әлімқұлов, Л. К. Махмудова, 2024)"},"properties":{"noteIndex":0},"schema":"https://github.com/citation-style-language/schema/raw/master/csl-citation.json"}</w:instrText>
      </w:r>
      <w:r w:rsidRPr="00557D14">
        <w:rPr>
          <w:sz w:val="28"/>
          <w:szCs w:val="28"/>
          <w:lang w:val="kk-KZ"/>
        </w:rPr>
        <w:fldChar w:fldCharType="separate"/>
      </w:r>
      <w:r w:rsidR="00F71BB7" w:rsidRPr="00F71BB7">
        <w:rPr>
          <w:noProof/>
          <w:sz w:val="28"/>
          <w:szCs w:val="28"/>
          <w:lang w:val="kk-KZ"/>
        </w:rPr>
        <w:t>[52]</w:t>
      </w:r>
      <w:r w:rsidRPr="00557D14">
        <w:rPr>
          <w:sz w:val="28"/>
          <w:szCs w:val="28"/>
          <w:lang w:val="kk-KZ"/>
        </w:rPr>
        <w:fldChar w:fldCharType="end"/>
      </w:r>
      <w:r w:rsidRPr="00557D14">
        <w:rPr>
          <w:sz w:val="28"/>
          <w:szCs w:val="28"/>
          <w:lang w:val="kk-KZ"/>
        </w:rPr>
        <w:t>. Бұл жағдай бассейннің су ресурстарын тиімді басқару мен экологиялық тұрақтылықты қамтамасыз ету қажеттілігін көрсетеді. Су ресурстарының қазіргі жағдайы, болашақтағы даму перспективасы мен экологиялық мәселелерге назар аударуды талап етеді. Сонымен қатар, заманауи технологияларды, соның ішінде ғарыштық зерттеулер ақпараттарын тиімді пайдалануды ұсынады.</w:t>
      </w:r>
      <w:r>
        <w:rPr>
          <w:sz w:val="28"/>
          <w:szCs w:val="28"/>
          <w:lang w:val="kk-KZ"/>
        </w:rPr>
        <w:t xml:space="preserve"> </w:t>
      </w:r>
      <w:r w:rsidRPr="00AA5BF1">
        <w:rPr>
          <w:sz w:val="28"/>
          <w:szCs w:val="28"/>
          <w:lang w:val="kk-KZ"/>
        </w:rPr>
        <w:t xml:space="preserve">Өзендер экологиялық тепе-теңдік, қоршаған ортаның тұрақтылығы және адам әл-ауқаты үшін маңызды экожүйелер </w:t>
      </w:r>
      <w:r>
        <w:rPr>
          <w:sz w:val="28"/>
          <w:szCs w:val="28"/>
          <w:lang w:val="kk-KZ"/>
        </w:rPr>
        <w:fldChar w:fldCharType="begin" w:fldLock="1"/>
      </w:r>
      <w:r w:rsidR="00F71BB7">
        <w:rPr>
          <w:sz w:val="28"/>
          <w:szCs w:val="28"/>
          <w:lang w:val="kk-KZ"/>
        </w:rPr>
        <w:instrText>ADDIN CSL_CITATION {"citationItems":[{"id":"ITEM-1","itemData":{"DOI":"10.1002/WAT2.1381","ISSN":"20491948","abstract":"River flows connect people, places, and other forms of life, inspiring and sustaining diverse cultural beliefs, values, and ways of life. The concept of environmental flows provides a framework for improving understanding of relationships between river flows and people, and for supporting those that are mutually beneficial. Nevertheless, most approaches to determining environmental flows remain grounded in the biophysical sciences. The newly revised Brisbane Declaration and Global Action Agenda on Environmental Flows (2018) represents a new phase in environmental flow science and an opportunity to better consider the co-constitution of river flows, ecosystems, and society, and to more explicitly incorporate these relationships into river management. We synthesize understanding of relationships between people and rivers as conceived under the renewed definition of environmental flows. We present case studies from Honduras, India, Canada, New Zealand, and Australia that illustrate multidisciplinary, collaborative efforts where recognizing and meeting diverse flow needs of human populations was central to establishing environmental flow recommendations. We also review a small body of literature to highlight examples of the diversity and interdependencies of human-flow relationships—such as the linkages between river flow and human well-being, spiritual needs, cultural identity, and sense of place—that are typically overlooked when environmental flows are assessed and negotiated. Finally, we call for scientists and water managers to recognize the diversity of ways of knowing, relating to, and utilizing rivers, and to place this recognition at the center of future environmental flow assessments. This article is categorized under: Water and Life &gt; Conservation, Management, and Awareness Human Water &gt; Water Governance Human Water &gt; Water as Imagined and Represented","author":[{"dropping-particle":"","family":"Anderson","given":"Elizabeth P.","non-dropping-particle":"","parse-names":false,"suffix":""},{"dropping-particle":"","family":"Jackson","given":"Sue","non-dropping-particle":"","parse-names":false,"suffix":""},{"dropping-particle":"","family":"Tharme","given":"Rebecca E.","non-dropping-particle":"","parse-names":false,"suffix":""},{"dropping-particle":"","family":"Douglas","given":"Michael","non-dropping-particle":"","parse-names":false,"suffix":""},{"dropping-particle":"","family":"Flotemersch","given":"Joseph E.","non-dropping-particle":"","parse-names":false,"suffix":""},{"dropping-particle":"","family":"Zwarteveen","given":"Margreet","non-dropping-particle":"","parse-names":false,"suffix":""},{"dropping-particle":"","family":"Lokgariwar","given":"Chicu","non-dropping-particle":"","parse-names":false,"suffix":""},{"dropping-particle":"","family":"Montoya","given":"Mariana","non-dropping-particle":"","parse-names":false,"suffix":""},{"dropping-particle":"","family":"Wali","given":"Alaka","non-dropping-particle":"","parse-names":false,"suffix":""},{"dropping-particle":"","family":"Tipa","given":"Gail T.","non-dropping-particle":"","parse-names":false,"suffix":""},{"dropping-particle":"","family":"Jardine","given":"Timothy D.","non-dropping-particle":"","parse-names":false,"suffix":""},{"dropping-particle":"","family":"Olden","given":"Julian D.","non-dropping-particle":"","parse-names":false,"suffix":""},{"dropping-particle":"","family":"Cheng","given":"Lin","non-dropping-particle":"","parse-names":false,"suffix":""},{"dropping-particle":"","family":"Conallin","given":"John","non-dropping-particle":"","parse-names":false,"suffix":""},{"dropping-particle":"","family":"Cosens","given":"Barbara","non-dropping-particle":"","parse-names":false,"suffix":""},{"dropping-particle":"","family":"Dickens","given":"Chris","non-dropping-particle":"","parse-names":false,"suffix":""},{"dropping-particle":"","family":"Garrick","given":"Dustin","non-dropping-particle":"","parse-names":false,"suffix":""},{"dropping-particle":"","family":"Groenfeldt","given":"David","non-dropping-particle":"","parse-names":false,"suffix":""},{"dropping-particle":"","family":"Kabogo","given":"Jane","non-dropping-particle":"","parse-names":false,"suffix":""},{"dropping-particle":"","family":"Roux","given":"Dirk J.","non-dropping-particle":"","parse-names":false,"suffix":""},{"dropping-particle":"","family":"Ruhi","given":"Albert","non-dropping-particle":"","parse-names":false,"suffix":""},{"dropping-particle":"","family":"Arthington","given":"Angela H.","non-dropping-particle":"","parse-names":false,"suffix":""}],"container-title":"Wiley Interdisciplinary Reviews: Water","id":"ITEM-1","issue":"6","issued":{"date-parts":[["2019"]]},"page":"1-21","title":"Understanding rivers and their social relations: A critical step to advance environmental water management","type":"article-journal","volume":"6"},"uris":["http://www.mendeley.com/documents/?uuid=e20f2639-ce2a-4607-9b81-926b3850cbd8"]}],"mendeley":{"formattedCitation":"[57]","plainTextFormattedCitation":"[57]","previouslyFormattedCitation":"(Anderson &lt;i&gt;et al.&lt;/i&gt;, 2019)"},"properties":{"noteIndex":0},"schema":"https://github.com/citation-style-language/schema/raw/master/csl-citation.json"}</w:instrText>
      </w:r>
      <w:r>
        <w:rPr>
          <w:sz w:val="28"/>
          <w:szCs w:val="28"/>
          <w:lang w:val="kk-KZ"/>
        </w:rPr>
        <w:fldChar w:fldCharType="separate"/>
      </w:r>
      <w:r w:rsidR="00F71BB7" w:rsidRPr="00F71BB7">
        <w:rPr>
          <w:noProof/>
          <w:sz w:val="28"/>
          <w:szCs w:val="28"/>
          <w:lang w:val="kk-KZ"/>
        </w:rPr>
        <w:t>[57]</w:t>
      </w:r>
      <w:r>
        <w:rPr>
          <w:sz w:val="28"/>
          <w:szCs w:val="28"/>
          <w:lang w:val="kk-KZ"/>
        </w:rPr>
        <w:fldChar w:fldCharType="end"/>
      </w:r>
      <w:r w:rsidRPr="00AA5BF1">
        <w:rPr>
          <w:sz w:val="28"/>
          <w:szCs w:val="28"/>
          <w:lang w:val="kk-KZ"/>
        </w:rPr>
        <w:t>. Өзен ағысының режимі, оның мөлшері, жиілігі және уақыты сияқты факторлар арқылы анықталып, су химиясы, тіршілік ортасы және биоалуантүрлілікке әсер етіп, негізгі экологиялық процестерді реттейді</w:t>
      </w:r>
      <w:r>
        <w:rPr>
          <w:sz w:val="28"/>
          <w:szCs w:val="28"/>
          <w:lang w:val="kk-KZ"/>
        </w:rPr>
        <w:t xml:space="preserve"> </w:t>
      </w:r>
      <w:r>
        <w:rPr>
          <w:sz w:val="28"/>
          <w:szCs w:val="28"/>
          <w:lang w:val="kk-KZ"/>
        </w:rPr>
        <w:fldChar w:fldCharType="begin" w:fldLock="1"/>
      </w:r>
      <w:r w:rsidR="00F71BB7">
        <w:rPr>
          <w:sz w:val="28"/>
          <w:szCs w:val="28"/>
          <w:lang w:val="kk-KZ"/>
        </w:rPr>
        <w:instrText>ADDIN CSL_CITATION {"citationItems":[{"id":"ITEM-1","itemData":{"abstract":"Metodologías usadas para determinar caudal ambiental, usando IFIM, perímetro mojado y contrucción de bloques","author":[{"dropping-particle":"","family":"Kelly","given":"Marty","non-dropping-particle":"","parse-names":false,"suffix":""},{"dropping-particle":"","family":"Munson","given":"Adam","non-dropping-particle":"","parse-names":false,"suffix":""},{"dropping-particle":"","family":"Morales","given":"Jonathan","non-dropping-particle":"","parse-names":false,"suffix":""},{"dropping-particle":"","family":"Leeper","given":"Douglas","non-dropping-particle":"","parse-names":false,"suffix":""}],"container-title":"Resource Conservation and Development Department","id":"ITEM-1","issued":{"date-parts":[["2007"]]},"page":"170","title":"Proposed Minimum Flows and Levels for the Upper Segment of the Braden River , from Linger Lodge to Lorraine Road","type":"article-journal"},"uris":["http://www.mendeley.com/documents/?uuid=2c354165-1855-4877-8518-31129fd9a781"]}],"mendeley":{"formattedCitation":"[58]","plainTextFormattedCitation":"[58]","previouslyFormattedCitation":"(Kelly &lt;i&gt;et al.&lt;/i&gt;, 2007)"},"properties":{"noteIndex":0},"schema":"https://github.com/citation-style-language/schema/raw/master/csl-citation.json"}</w:instrText>
      </w:r>
      <w:r>
        <w:rPr>
          <w:sz w:val="28"/>
          <w:szCs w:val="28"/>
          <w:lang w:val="kk-KZ"/>
        </w:rPr>
        <w:fldChar w:fldCharType="separate"/>
      </w:r>
      <w:r w:rsidR="00F71BB7" w:rsidRPr="00F71BB7">
        <w:rPr>
          <w:noProof/>
          <w:sz w:val="28"/>
          <w:szCs w:val="28"/>
          <w:lang w:val="kk-KZ"/>
        </w:rPr>
        <w:t>[58]</w:t>
      </w:r>
      <w:r>
        <w:rPr>
          <w:sz w:val="28"/>
          <w:szCs w:val="28"/>
          <w:lang w:val="kk-KZ"/>
        </w:rPr>
        <w:fldChar w:fldCharType="end"/>
      </w:r>
      <w:r w:rsidRPr="00AA5BF1">
        <w:rPr>
          <w:sz w:val="28"/>
          <w:szCs w:val="28"/>
          <w:lang w:val="kk-KZ"/>
        </w:rPr>
        <w:t>. Су ресурстарына сұраныстың артуы экологиялық бүтіндікті сақтайтын экологиялық ағындар (e-flows) тұжырымдамасының дамуына себеп болды</w:t>
      </w:r>
      <w:r w:rsidR="00F224B9">
        <w:rPr>
          <w:sz w:val="28"/>
          <w:szCs w:val="28"/>
          <w:lang w:val="kk-KZ"/>
        </w:rPr>
        <w:t xml:space="preserve"> </w:t>
      </w:r>
      <w:r w:rsidR="00F224B9" w:rsidRPr="00F224B9">
        <w:rPr>
          <w:sz w:val="28"/>
          <w:szCs w:val="28"/>
          <w:lang w:val="kk-KZ"/>
        </w:rPr>
        <w:t xml:space="preserve">(сурет 5) </w:t>
      </w:r>
      <w:r w:rsidRPr="00AA5BF1">
        <w:rPr>
          <w:sz w:val="28"/>
          <w:szCs w:val="28"/>
          <w:lang w:val="kk-KZ"/>
        </w:rPr>
        <w:t xml:space="preserve"> </w:t>
      </w:r>
      <w:r>
        <w:rPr>
          <w:sz w:val="28"/>
          <w:szCs w:val="28"/>
          <w:lang w:val="kk-KZ"/>
        </w:rPr>
        <w:fldChar w:fldCharType="begin" w:fldLock="1"/>
      </w:r>
      <w:r w:rsidR="00F71BB7">
        <w:rPr>
          <w:sz w:val="28"/>
          <w:szCs w:val="28"/>
          <w:lang w:val="kk-KZ"/>
        </w:rPr>
        <w:instrText>ADDIN CSL_CITATION {"citationItems":[{"id":"ITEM-1","itemData":{"DOI":"10.14796/JWMM.C456","ISSN":"22926062","abstract":"This project compared the suitability of two hydrological models for the Flint River watershed (FRW). The Flint River flows into Wheeler Lake, which drains to the Tennessee River, a major source of water in northern Alabama. Two very widely used hydrological models, the Soil and Water Assessment Tool (SWAT) and the Storm Water Management Model (SWMM), were selected for this study. Both models were calibrated and validated for FRW. The calibration parameters were selected based on past research studies which used the same hydrologic models. The calibration parameters for SWMM and SWAT included basin, subbasin, soil, groundwater, channel and land use parameters. During calibration, both models were run at daily and monthly time steps, where simulated streamflows were compared with observed streamflows (years 2004-2013) and various statistical parameters were computed. While comparing simulated and observed monthly streamflows, SWAT showed better performance (r = 0.86-0.97, R2 = 0.73-0.93, bias = 12.2%, RMSE = 5.6 m3/s-8.9 m3/s) than SWMM (r = 0.70, R2 = 0.50, RMSE = 2 m3/s-56 m3/s, bias = 6.2%-8.4%). However, both models showed better performance for monthly streamflows than for daily streamflows. The evaluation determined that SWAT provides a more suitable model than SWMM when applied to a mixed land use watershed like FRW.","author":[{"dropping-particle":"","family":"Acharya","given":"Anil","non-dropping-particle":"","parse-names":false,"suffix":""}],"container-title":"Journal of Water Management Modeling","id":"ITEM-1","issued":{"date-parts":[["2018"]]},"page":"1-9","title":"Evaluating the suitability of application of hydrological models in a mixed land use watershed","type":"article-journal","volume":"2018"},"uris":["http://www.mendeley.com/documents/?uuid=900fdb6c-badc-4ee3-a3dc-03335d21f2fc"]}],"mendeley":{"formattedCitation":"[59]","plainTextFormattedCitation":"[59]","previouslyFormattedCitation":"(Acharya, 2018)"},"properties":{"noteIndex":0},"schema":"https://github.com/citation-style-language/schema/raw/master/csl-citation.json"}</w:instrText>
      </w:r>
      <w:r>
        <w:rPr>
          <w:sz w:val="28"/>
          <w:szCs w:val="28"/>
          <w:lang w:val="kk-KZ"/>
        </w:rPr>
        <w:fldChar w:fldCharType="separate"/>
      </w:r>
      <w:r w:rsidR="00F71BB7" w:rsidRPr="00F71BB7">
        <w:rPr>
          <w:noProof/>
          <w:sz w:val="28"/>
          <w:szCs w:val="28"/>
          <w:lang w:val="kk-KZ"/>
        </w:rPr>
        <w:t>[59]</w:t>
      </w:r>
      <w:r>
        <w:rPr>
          <w:sz w:val="28"/>
          <w:szCs w:val="28"/>
          <w:lang w:val="kk-KZ"/>
        </w:rPr>
        <w:fldChar w:fldCharType="end"/>
      </w:r>
      <w:r w:rsidRPr="00AA5BF1">
        <w:rPr>
          <w:sz w:val="28"/>
          <w:szCs w:val="28"/>
          <w:lang w:val="kk-KZ"/>
        </w:rPr>
        <w:t>.</w:t>
      </w:r>
    </w:p>
    <w:p w14:paraId="67842B1C" w14:textId="748A9E74" w:rsidR="009B08E3" w:rsidRPr="00557D14" w:rsidRDefault="009B08E3" w:rsidP="00A63576">
      <w:pPr>
        <w:pStyle w:val="NormalWeb"/>
        <w:spacing w:before="0" w:beforeAutospacing="0" w:after="0" w:afterAutospacing="0"/>
        <w:ind w:firstLine="562"/>
        <w:jc w:val="both"/>
        <w:rPr>
          <w:sz w:val="28"/>
          <w:szCs w:val="28"/>
          <w:lang w:val="kk-KZ"/>
        </w:rPr>
      </w:pPr>
      <w:r w:rsidRPr="00557D14">
        <w:rPr>
          <w:sz w:val="28"/>
          <w:szCs w:val="28"/>
          <w:lang w:val="kk-KZ"/>
        </w:rPr>
        <w:t>Өзендер ағынын зерттеудің әлемдік тәжірибелері су ресурстарын басқару, экожүйелерді сақтау және климаттық өзгерістердің әсерін бағалау үшін маңызды бағыт болып табылады. Әлемнің түрлі елдерінде гидрологиялық модельдеу</w:t>
      </w:r>
      <w:r>
        <w:rPr>
          <w:sz w:val="28"/>
          <w:szCs w:val="28"/>
          <w:lang w:val="kk-KZ"/>
        </w:rPr>
        <w:t>де</w:t>
      </w:r>
      <w:r w:rsidR="00E4639C">
        <w:rPr>
          <w:sz w:val="28"/>
          <w:szCs w:val="28"/>
          <w:lang w:val="kk-KZ"/>
        </w:rPr>
        <w:t xml:space="preserve"> ЖҚЗ </w:t>
      </w:r>
      <w:r w:rsidRPr="00557D14">
        <w:rPr>
          <w:sz w:val="28"/>
          <w:szCs w:val="28"/>
          <w:lang w:val="kk-KZ"/>
        </w:rPr>
        <w:t xml:space="preserve">технологиялары, ағынды реттеу, су тасқындары мен құрғақшылықтарды болжау сияқты </w:t>
      </w:r>
      <w:r>
        <w:rPr>
          <w:sz w:val="28"/>
          <w:szCs w:val="28"/>
          <w:lang w:val="kk-KZ"/>
        </w:rPr>
        <w:t>жұмыстарда</w:t>
      </w:r>
      <w:r w:rsidRPr="00557D14">
        <w:rPr>
          <w:sz w:val="28"/>
          <w:szCs w:val="28"/>
          <w:lang w:val="kk-KZ"/>
        </w:rPr>
        <w:t xml:space="preserve"> кеңінен қолданылады</w:t>
      </w:r>
      <w:r>
        <w:rPr>
          <w:sz w:val="28"/>
          <w:szCs w:val="28"/>
          <w:lang w:val="kk-KZ"/>
        </w:rPr>
        <w:t xml:space="preserve"> </w:t>
      </w:r>
      <w:r>
        <w:rPr>
          <w:sz w:val="28"/>
          <w:szCs w:val="28"/>
          <w:lang w:val="kk-KZ"/>
        </w:rPr>
        <w:fldChar w:fldCharType="begin" w:fldLock="1"/>
      </w:r>
      <w:r w:rsidR="00F71BB7">
        <w:rPr>
          <w:sz w:val="28"/>
          <w:szCs w:val="28"/>
          <w:lang w:val="kk-KZ"/>
        </w:rPr>
        <w:instrText>ADDIN CSL_CITATION {"citationItems":[{"id":"ITEM-1","itemData":{"author":[{"dropping-particle":"","family":"Sitterson, J.; Knightes, C.; Avant","given":"B.","non-dropping-particle":"","parse-names":false,"suffix":""}],"id":"ITEM-1","issue":"August","issued":{"date-parts":[["2018"]]},"page":"1-26","title":"Flow Routing Techniques for Environmental Modeling","type":"article-journal"},"uris":["http://www.mendeley.com/documents/?uuid=8906d341-0af8-43f6-9af2-5da377e78866"]}],"mendeley":{"formattedCitation":"[60]","plainTextFormattedCitation":"[60]","previouslyFormattedCitation":"(Sitterson, J.; Knightes, C.; Avant, 2018)"},"properties":{"noteIndex":0},"schema":"https://github.com/citation-style-language/schema/raw/master/csl-citation.json"}</w:instrText>
      </w:r>
      <w:r>
        <w:rPr>
          <w:sz w:val="28"/>
          <w:szCs w:val="28"/>
          <w:lang w:val="kk-KZ"/>
        </w:rPr>
        <w:fldChar w:fldCharType="separate"/>
      </w:r>
      <w:r w:rsidR="00F71BB7" w:rsidRPr="00F71BB7">
        <w:rPr>
          <w:noProof/>
          <w:sz w:val="28"/>
          <w:szCs w:val="28"/>
          <w:lang w:val="kk-KZ"/>
        </w:rPr>
        <w:t>[60]</w:t>
      </w:r>
      <w:r>
        <w:rPr>
          <w:sz w:val="28"/>
          <w:szCs w:val="28"/>
          <w:lang w:val="kk-KZ"/>
        </w:rPr>
        <w:fldChar w:fldCharType="end"/>
      </w:r>
      <w:r w:rsidRPr="00557D14">
        <w:rPr>
          <w:sz w:val="28"/>
          <w:szCs w:val="28"/>
          <w:lang w:val="kk-KZ"/>
        </w:rPr>
        <w:t>.</w:t>
      </w:r>
    </w:p>
    <w:p w14:paraId="5476CA08" w14:textId="280EE4C1" w:rsidR="009B08E3" w:rsidRPr="003A2C76" w:rsidRDefault="009B08E3" w:rsidP="00A63576">
      <w:pPr>
        <w:pStyle w:val="NormalWeb"/>
        <w:spacing w:before="0" w:beforeAutospacing="0" w:after="0" w:afterAutospacing="0"/>
        <w:ind w:firstLine="562"/>
        <w:jc w:val="both"/>
        <w:rPr>
          <w:sz w:val="28"/>
          <w:szCs w:val="28"/>
          <w:lang w:val="kk-KZ"/>
        </w:rPr>
      </w:pPr>
      <w:r w:rsidRPr="00557D14">
        <w:rPr>
          <w:sz w:val="28"/>
          <w:szCs w:val="28"/>
          <w:lang w:val="kk-KZ"/>
        </w:rPr>
        <w:t>Мысалы, Солтүстік Америкада су ағынын басқаруда интеграциялық тәсілдер, оның ішінде су қоймаларын оңтайлы басқару және өзен экожүйелерін қалпына келтіру жұмыстары жүргізілуде. Еуропа елдерінде, әсіресе климаттық өзгерістерге бейім аймақтарда, су ағынын болжау үшін заманауи сандық және спутниктік технологиялар қолданылады</w:t>
      </w:r>
      <w:r>
        <w:rPr>
          <w:sz w:val="28"/>
          <w:szCs w:val="28"/>
          <w:lang w:val="kk-KZ"/>
        </w:rPr>
        <w:t xml:space="preserve"> </w:t>
      </w:r>
      <w:r>
        <w:rPr>
          <w:sz w:val="28"/>
          <w:szCs w:val="28"/>
          <w:lang w:val="kk-KZ"/>
        </w:rPr>
        <w:fldChar w:fldCharType="begin" w:fldLock="1"/>
      </w:r>
      <w:r w:rsidR="00F71BB7">
        <w:rPr>
          <w:sz w:val="28"/>
          <w:szCs w:val="28"/>
          <w:lang w:val="kk-KZ"/>
        </w:rPr>
        <w:instrText>ADDIN CSL_CITATION {"citationItems":[{"id":"ITEM-1","itemData":{"DOI":"10.3390/rs16040656","ISSN":"20724292","abstract":"Floods are among the most severe and impacting natural disasters. Their occurrence rate and intensity have been significantly increasing worldwide in the last years due to climate change and urbanization, bringing unprecedented effects on human lives and activities. Hence, providing a prompt response to flooding events is of crucial relevance for humanitarian, social and economic reasons. Satellite remote sensing using synthetic aperture radar (SAR) offers a great deal of support in facing flood events and mitigating their effects on a global scale. As opposed to multi-spectral sensors, SAR offers important advantages, as it enables Earth’s surface imaging regardless of weather and sunlight illumination conditions. In the last decade, the increasing availability of SAR data, even at no cost, thanks to the efforts of international and national space agencies, has been deeply stimulating research activities in every Earth observation field, including flood mapping and monitoring, where advanced processing paradigms, e.g., fuzzy logic, machine learning, data fusion, have been applied, demonstrating their superiority with respect to traditional classification strategies. However, a fair assessment of the performance and reliability of flood mapping techniques is of key importance for an efficient disasters response and, hence, should be addressed carefully and on a quantitative basis trough synthetic quality metrics and high-quality reference data. To this end, the recent development of open SAR datasets specifically covering flood events with related ground-truth reference data can support thorough and objective validation as well as reproducibility of results. Notwithstanding, SAR-based flood monitoring still suffers from severe limitations, especially in vegetated and urban areas, where complex scattering mechanisms can impair an accurate extraction of water regions. All such aspects, including classification methodologies, SAR datasets, validation strategies, challenges and future perspectives for SAR-based flood mapping are described and discussed.","author":[{"dropping-particle":"","family":"Amitrano","given":"Donato","non-dropping-particle":"","parse-names":false,"suffix":""},{"dropping-particle":"","family":"Martino","given":"Gerardo","non-dropping-particle":"Di","parse-names":false,"suffix":""},{"dropping-particle":"","family":"Simone","given":"Alessio","non-dropping-particle":"Di","parse-names":false,"suffix":""},{"dropping-particle":"","family":"Imperatore","given":"Pasquale","non-dropping-particle":"","parse-names":false,"suffix":""}],"container-title":"Remote Sensing","id":"ITEM-1","issue":"4","issued":{"date-parts":[["2024"]]},"page":"1-38","title":"Flood Detection with SAR: A Review of Techniques and Datasets","type":"article-journal","volume":"16"},"uris":["http://www.mendeley.com/documents/?uuid=d52cff4b-8f80-4d6b-9322-1da776d7a7e4"]}],"mendeley":{"formattedCitation":"[61]","plainTextFormattedCitation":"[61]","previouslyFormattedCitation":"(Amitrano &lt;i&gt;et al.&lt;/i&gt;, 2024)"},"properties":{"noteIndex":0},"schema":"https://github.com/citation-style-language/schema/raw/master/csl-citation.json"}</w:instrText>
      </w:r>
      <w:r>
        <w:rPr>
          <w:sz w:val="28"/>
          <w:szCs w:val="28"/>
          <w:lang w:val="kk-KZ"/>
        </w:rPr>
        <w:fldChar w:fldCharType="separate"/>
      </w:r>
      <w:r w:rsidR="00F71BB7" w:rsidRPr="00F71BB7">
        <w:rPr>
          <w:noProof/>
          <w:sz w:val="28"/>
          <w:szCs w:val="28"/>
          <w:lang w:val="kk-KZ"/>
        </w:rPr>
        <w:t>[61]</w:t>
      </w:r>
      <w:r>
        <w:rPr>
          <w:sz w:val="28"/>
          <w:szCs w:val="28"/>
          <w:lang w:val="kk-KZ"/>
        </w:rPr>
        <w:fldChar w:fldCharType="end"/>
      </w:r>
      <w:r w:rsidRPr="00557D14">
        <w:rPr>
          <w:sz w:val="28"/>
          <w:szCs w:val="28"/>
          <w:lang w:val="kk-KZ"/>
        </w:rPr>
        <w:t>. Азияда, Қытай мен Үндістан сияқты елдерде, су ресурстарының тұрақтылығын қамтамасыз ету мақсатында ағынды бақылау және ауыл шаруашылығының су қажеттілігін өтеу үшін арнайы жобалар әзірленген.</w:t>
      </w:r>
      <w:r>
        <w:rPr>
          <w:sz w:val="28"/>
          <w:szCs w:val="28"/>
          <w:lang w:val="kk-KZ"/>
        </w:rPr>
        <w:t xml:space="preserve"> Мысалы Қытайда «Үш өзеннің ағындарын реттеу» жобасы </w:t>
      </w:r>
      <w:r>
        <w:rPr>
          <w:sz w:val="28"/>
          <w:szCs w:val="28"/>
          <w:lang w:val="kk-KZ"/>
        </w:rPr>
        <w:fldChar w:fldCharType="begin" w:fldLock="1"/>
      </w:r>
      <w:r w:rsidR="00F71BB7">
        <w:rPr>
          <w:sz w:val="28"/>
          <w:szCs w:val="28"/>
          <w:lang w:val="kk-KZ"/>
        </w:rPr>
        <w:instrText>ADDIN CSL_CITATION {"citationItems":[{"id":"ITEM-1","itemData":{"DOI":"10.1002/hyp.5524","ISSN":"08856087","abstract":"This paper deals with hydrological research in regard to the water resources crisis in the vulnerable areas found in the northern part of China. This area includes three main river basins, namely the basins of the Yellow (Huang) River, the Hai River and the Huai River. Several water problems are becoming very severe. Among them, two are the most critical: the Yellow River had been drained dry in the main course of its lower reaches and along its major tributaries, and the groundwater table has rapidly declined in the floodplains of the three rivers' downstream areas. To counter the problems, particularly the critical issues mentioned above, hydrological research, which serves as the basis of water development and management, has been carried out in the last two decades. This paper addresses three basic scientific problems in North China, namely: (a) water consumption and the capacity for saving water; (b) the changes in hydrological processes and water resources caused by natural change and human activities; and (c) the ability to supply water resources and water safety in terms of both quantity and quality within a changing environment. However, opportunities and challenges for ameliorating the problems exist, and new ideas and methodology to solve the problems have been proposed, such as the interface process study on the interactions in the soil-root interface, the plant-atmosphere interface, the soil-atmosphere interface, and the interface of soil water and groundwater. In order to manage water resources in a sustainable manner, the study of water resources' renewal ability as affected by natural change and human activity is addressed from the viewpoint of both water quantity and quality, and their integration. To reduce the vulnerability of water resources in regional water management, a paradigm of sustainable water resources utilization is also proposed, using water-heat balance, water-salt balance, water-sediment balance, and water supply-demand balance. This approach may help reveal the basic problems and point to possible approaches to solving the water problems in North China in the 21st century. © 2004 John Wiley and Sons, Ltd.","author":[{"dropping-particle":"","family":"Liu","given":"Changming","non-dropping-particle":"","parse-names":false,"suffix":""},{"dropping-particle":"","family":"Xia","given":"Jun","non-dropping-particle":"","parse-names":false,"suffix":""}],"container-title":"Hydrological Processes","id":"ITEM-1","issue":"12","issued":{"date-parts":[["2004"]]},"page":"2197-2210","title":"Water problems and hydrological research in the Yellow River and the Huai and Hai River basins of China","type":"article-journal","volume":"18"},"uris":["http://www.mendeley.com/documents/?uuid=d2e45059-3edb-4028-92d6-78fdb9a5d86f","http://www.mendeley.com/documents/?uuid=1d919ba5-8932-451b-bdbf-1bcf0cc52fd4"]}],"mendeley":{"formattedCitation":"[62]","plainTextFormattedCitation":"[62]","previouslyFormattedCitation":"(Liu and Xia, 2004)"},"properties":{"noteIndex":0},"schema":"https://github.com/citation-style-language/schema/raw/master/csl-citation.json"}</w:instrText>
      </w:r>
      <w:r>
        <w:rPr>
          <w:sz w:val="28"/>
          <w:szCs w:val="28"/>
          <w:lang w:val="kk-KZ"/>
        </w:rPr>
        <w:fldChar w:fldCharType="separate"/>
      </w:r>
      <w:r w:rsidR="00F71BB7" w:rsidRPr="00F71BB7">
        <w:rPr>
          <w:noProof/>
          <w:sz w:val="28"/>
          <w:szCs w:val="28"/>
          <w:lang w:val="kk-KZ"/>
        </w:rPr>
        <w:t>[62]</w:t>
      </w:r>
      <w:r>
        <w:rPr>
          <w:sz w:val="28"/>
          <w:szCs w:val="28"/>
          <w:lang w:val="kk-KZ"/>
        </w:rPr>
        <w:fldChar w:fldCharType="end"/>
      </w:r>
      <w:r>
        <w:rPr>
          <w:sz w:val="28"/>
          <w:szCs w:val="28"/>
          <w:lang w:val="kk-KZ"/>
        </w:rPr>
        <w:t>, және «</w:t>
      </w:r>
      <w:r w:rsidRPr="00935986">
        <w:rPr>
          <w:sz w:val="28"/>
          <w:szCs w:val="28"/>
          <w:lang w:val="kk-KZ"/>
        </w:rPr>
        <w:t>Солтүстікті сумен қамтамасыз ету үшін оңтүстіктен</w:t>
      </w:r>
      <w:r>
        <w:rPr>
          <w:sz w:val="28"/>
          <w:szCs w:val="28"/>
          <w:lang w:val="kk-KZ"/>
        </w:rPr>
        <w:t xml:space="preserve"> су жеткізу»</w:t>
      </w:r>
      <w:r w:rsidRPr="00935986">
        <w:rPr>
          <w:sz w:val="28"/>
          <w:szCs w:val="28"/>
          <w:lang w:val="kk-KZ"/>
        </w:rPr>
        <w:t xml:space="preserve"> </w:t>
      </w:r>
      <w:r>
        <w:rPr>
          <w:sz w:val="28"/>
          <w:szCs w:val="28"/>
          <w:lang w:val="kk-KZ"/>
        </w:rPr>
        <w:t xml:space="preserve">сияқты ірі жобалар іске асырылған </w:t>
      </w:r>
      <w:r>
        <w:rPr>
          <w:sz w:val="28"/>
          <w:szCs w:val="28"/>
          <w:lang w:val="kk-KZ"/>
        </w:rPr>
        <w:fldChar w:fldCharType="begin" w:fldLock="1"/>
      </w:r>
      <w:r w:rsidR="00F71BB7">
        <w:rPr>
          <w:sz w:val="28"/>
          <w:szCs w:val="28"/>
          <w:lang w:val="kk-KZ"/>
        </w:rPr>
        <w:instrText>ADDIN CSL_CITATION {"citationItems":[{"id":"ITEM-1","itemData":{"DOI":"10.3390/su11133735","ISSN":"20711050","abstract":"Global freshwaters are severely depleted. Provision of improved water infrastructure technologies and innovation can address challenges posed by water shortages to environmental sustainability. China's South-to-North Water Diversion Project has generated extensive debates over sustainability of water resources system in the northern drier region, which faces severe water scarcity hindering ecosystems, agriculture, industries and livelihoods. Some arguments extend the views that large infrastructure projects can have negative implications for biodiversity conservation and ecosystem goods and services. However, this study strengthens the opposite view, as such projects would resolve increasing environmental challenges northern China has been facing over many decades due to severe water shortages. The project empowers connectivity among individuals, community, and organizations that the sustainability of goods and services such as energy, irrigation and water supply are perceived, and livelihoods and the standard of peoples' living is improved. A resilient, robust and adaptive water infrastructure framework can overcome the challenges of water shortages by meeting a long term social, economic and environmental goals for water resources systems in northern China. Such framework can also identify the thresholds of change and the threats associated with environmental sustainability.","author":[{"dropping-particle":"","family":"Kattel","given":"Giri R.","non-dropping-particle":"","parse-names":false,"suffix":""},{"dropping-particle":"","family":"Shang","given":"Wenxiu","non-dropping-particle":"","parse-names":false,"suffix":""},{"dropping-particle":"","family":"Wang","given":"Zhongjing","non-dropping-particle":"","parse-names":false,"suffix":""},{"dropping-particle":"","family":"Langford","given":"John","non-dropping-particle":"","parse-names":false,"suffix":""}],"container-title":"Sustainability (Switzerland)","id":"ITEM-1","issue":"13","issued":{"date-parts":[["2019"]]},"title":"China's South-to-North Water Diversion Project empowers sustainable water resources system in the north","type":"article-journal","volume":"11"},"uris":["http://www.mendeley.com/documents/?uuid=f9024efc-9f51-4089-9e68-d53fe718ce84","http://www.mendeley.com/documents/?uuid=979371a0-b036-4555-bf44-9383d41635c1"]}],"mendeley":{"formattedCitation":"[63]","plainTextFormattedCitation":"[63]","previouslyFormattedCitation":"(Kattel &lt;i&gt;et al.&lt;/i&gt;, 2019)"},"properties":{"noteIndex":0},"schema":"https://github.com/citation-style-language/schema/raw/master/csl-citation.json"}</w:instrText>
      </w:r>
      <w:r>
        <w:rPr>
          <w:sz w:val="28"/>
          <w:szCs w:val="28"/>
          <w:lang w:val="kk-KZ"/>
        </w:rPr>
        <w:fldChar w:fldCharType="separate"/>
      </w:r>
      <w:r w:rsidR="00F71BB7" w:rsidRPr="00F71BB7">
        <w:rPr>
          <w:noProof/>
          <w:sz w:val="28"/>
          <w:szCs w:val="28"/>
          <w:lang w:val="kk-KZ"/>
        </w:rPr>
        <w:t>[63]</w:t>
      </w:r>
      <w:r>
        <w:rPr>
          <w:sz w:val="28"/>
          <w:szCs w:val="28"/>
          <w:lang w:val="kk-KZ"/>
        </w:rPr>
        <w:fldChar w:fldCharType="end"/>
      </w:r>
      <w:r w:rsidRPr="00935986">
        <w:rPr>
          <w:sz w:val="28"/>
          <w:szCs w:val="28"/>
          <w:lang w:val="kk-KZ"/>
        </w:rPr>
        <w:t>. Бұл жобалар су ресурстарын теңдестіріп бөлу арқылы ауыл шаруашылығын дамытуға және қалалардағы су қажеттілігін қанағаттандыруға бағытталған.</w:t>
      </w:r>
      <w:r>
        <w:rPr>
          <w:sz w:val="28"/>
          <w:szCs w:val="28"/>
          <w:lang w:val="kk-KZ"/>
        </w:rPr>
        <w:t xml:space="preserve"> Үндістанда «</w:t>
      </w:r>
      <w:r w:rsidRPr="003A2C76">
        <w:rPr>
          <w:sz w:val="28"/>
          <w:szCs w:val="28"/>
          <w:lang w:val="kk-KZ"/>
        </w:rPr>
        <w:t>Ұлтты</w:t>
      </w:r>
      <w:r>
        <w:rPr>
          <w:sz w:val="28"/>
          <w:szCs w:val="28"/>
          <w:lang w:val="kk-KZ"/>
        </w:rPr>
        <w:t>қ өзендерді байланыстыру жобасы» және «</w:t>
      </w:r>
      <w:r w:rsidRPr="003A2C76">
        <w:rPr>
          <w:sz w:val="28"/>
          <w:szCs w:val="28"/>
          <w:lang w:val="kk-KZ"/>
        </w:rPr>
        <w:t>Махатма Га</w:t>
      </w:r>
      <w:r>
        <w:rPr>
          <w:sz w:val="28"/>
          <w:szCs w:val="28"/>
          <w:lang w:val="kk-KZ"/>
        </w:rPr>
        <w:t>нди су үнемдеу миссиясы»</w:t>
      </w:r>
      <w:r w:rsidRPr="003A2C76">
        <w:rPr>
          <w:sz w:val="28"/>
          <w:szCs w:val="28"/>
          <w:lang w:val="kk-KZ"/>
        </w:rPr>
        <w:t xml:space="preserve"> сияқты бастамалар қолға алынды. Олар ауыл шаруашылығын сумен қамтамасыз ету, құрғақшылық қаупін азайту және су ресурстарын тиімді басқаруды көздейді</w:t>
      </w:r>
      <w:r w:rsidR="00F77D64">
        <w:rPr>
          <w:sz w:val="28"/>
          <w:szCs w:val="28"/>
          <w:lang w:val="kk-KZ"/>
        </w:rPr>
        <w:t xml:space="preserve"> </w:t>
      </w:r>
      <w:r w:rsidR="00F77D64">
        <w:rPr>
          <w:sz w:val="28"/>
          <w:szCs w:val="28"/>
          <w:lang w:val="kk-KZ"/>
        </w:rPr>
        <w:fldChar w:fldCharType="begin" w:fldLock="1"/>
      </w:r>
      <w:r w:rsidR="00F71BB7">
        <w:rPr>
          <w:sz w:val="28"/>
          <w:szCs w:val="28"/>
          <w:lang w:val="kk-KZ"/>
        </w:rPr>
        <w:instrText>ADDIN CSL_CITATION {"citationItems":[{"id":"ITEM-1","itemData":{"author":[{"dropping-particle":"V","family":"Sanilkumar","given":"K","non-dropping-particle":"","parse-names":false,"suffix":""},{"dropping-particle":"","family":"Saleem","given":"Shalin","non-dropping-particle":"","parse-names":false,"suffix":""},{"dropping-particle":"","family":"Rao","given":"C V K Prasada","non-dropping-particle":"","parse-names":false,"suffix":""},{"dropping-particle":"","family":"Rao","given":"A R","non-dropping-particle":"","parse-names":false,"suffix":""},{"dropping-particle":"","family":"Mehta","given":"Kaushal","non-dropping-particle":"","parse-names":false,"suffix":""},{"dropping-particle":"","family":"Babu","given":"K N","non-dropping-particle":"","parse-names":false,"suffix":""},{"dropping-particle":"","family":"Shukla","given":"A K","non-dropping-particle":"","parse-names":false,"suffix":""}],"id":"ITEM-1","issue":"1","issued":{"date-parts":[["2004"]]},"page":"2-5","title":"Validation of OCM 2 Geo-physical products in the western and eastern Indian coastal waters","type":"article-journal"},"uris":["http://www.mendeley.com/documents/?uuid=d054a56a-6f85-433c-84e9-6c3758d94162"]}],"mendeley":{"formattedCitation":"[64]","plainTextFormattedCitation":"[64]","previouslyFormattedCitation":"(Sanilkumar &lt;i&gt;et al.&lt;/i&gt;, 2004)"},"properties":{"noteIndex":0},"schema":"https://github.com/citation-style-language/schema/raw/master/csl-citation.json"}</w:instrText>
      </w:r>
      <w:r w:rsidR="00F77D64">
        <w:rPr>
          <w:sz w:val="28"/>
          <w:szCs w:val="28"/>
          <w:lang w:val="kk-KZ"/>
        </w:rPr>
        <w:fldChar w:fldCharType="separate"/>
      </w:r>
      <w:r w:rsidR="00F71BB7" w:rsidRPr="00F71BB7">
        <w:rPr>
          <w:noProof/>
          <w:sz w:val="28"/>
          <w:szCs w:val="28"/>
          <w:lang w:val="kk-KZ"/>
        </w:rPr>
        <w:t>[64]</w:t>
      </w:r>
      <w:r w:rsidR="00F77D64">
        <w:rPr>
          <w:sz w:val="28"/>
          <w:szCs w:val="28"/>
          <w:lang w:val="kk-KZ"/>
        </w:rPr>
        <w:fldChar w:fldCharType="end"/>
      </w:r>
      <w:r w:rsidRPr="003A2C76">
        <w:rPr>
          <w:sz w:val="28"/>
          <w:szCs w:val="28"/>
          <w:lang w:val="kk-KZ"/>
        </w:rPr>
        <w:t>.</w:t>
      </w:r>
      <w:r>
        <w:rPr>
          <w:sz w:val="28"/>
          <w:szCs w:val="28"/>
          <w:lang w:val="kk-KZ"/>
        </w:rPr>
        <w:t xml:space="preserve"> </w:t>
      </w:r>
      <w:r w:rsidRPr="003A2C76">
        <w:rPr>
          <w:sz w:val="28"/>
          <w:szCs w:val="28"/>
          <w:lang w:val="kk-KZ"/>
        </w:rPr>
        <w:t>Бұл жобалар гидрологиялық зерттеулер мен инновациялық технологияларды қолдану арқылы жүзеге асырылып, табиғи және антропогендік факторлардың су ресурстарына әсерін тиімді басқаруға мүмкіндік береді.</w:t>
      </w:r>
    </w:p>
    <w:p w14:paraId="6C316E38" w14:textId="77777777" w:rsidR="009B08E3" w:rsidRDefault="009B08E3" w:rsidP="00A63576">
      <w:pPr>
        <w:pStyle w:val="NormalWeb"/>
        <w:spacing w:before="0" w:beforeAutospacing="0" w:after="0" w:afterAutospacing="0"/>
        <w:ind w:firstLine="562"/>
        <w:jc w:val="both"/>
        <w:rPr>
          <w:sz w:val="28"/>
          <w:szCs w:val="28"/>
          <w:lang w:val="kk-KZ"/>
        </w:rPr>
      </w:pPr>
      <w:r w:rsidRPr="00557D14">
        <w:rPr>
          <w:sz w:val="28"/>
          <w:szCs w:val="28"/>
          <w:lang w:val="kk-KZ"/>
        </w:rPr>
        <w:lastRenderedPageBreak/>
        <w:t>Жалпы алғанда, әлемдік тәжірибеде өзендер ағынын зерттеу экожүйелерді сақтап, табиғи апаттардан қорғаудың және су ресурстарын тиімді пайдаланудың негізгі факторы ретінде қарастырылады</w:t>
      </w:r>
      <w:r>
        <w:rPr>
          <w:sz w:val="28"/>
          <w:szCs w:val="28"/>
          <w:lang w:val="kk-KZ"/>
        </w:rPr>
        <w:t xml:space="preserve">. </w:t>
      </w:r>
      <w:r w:rsidRPr="00557D14">
        <w:rPr>
          <w:sz w:val="28"/>
          <w:szCs w:val="28"/>
          <w:lang w:val="kk-KZ"/>
        </w:rPr>
        <w:t>Су</w:t>
      </w:r>
      <w:r>
        <w:rPr>
          <w:sz w:val="28"/>
          <w:szCs w:val="28"/>
          <w:lang w:val="kk-KZ"/>
        </w:rPr>
        <w:t xml:space="preserve">ды </w:t>
      </w:r>
      <w:r w:rsidRPr="00557D14">
        <w:rPr>
          <w:sz w:val="28"/>
          <w:szCs w:val="28"/>
          <w:lang w:val="kk-KZ"/>
        </w:rPr>
        <w:t xml:space="preserve">пайдалану, су қоймаларын салу, ирригация және басқа да инженерлік құрылыстар өзен ағынының маусымдық өзгерістеріне әсер етеді. </w:t>
      </w:r>
    </w:p>
    <w:p w14:paraId="5B71B1A1" w14:textId="22262408" w:rsidR="00B96018" w:rsidRDefault="009F4B08" w:rsidP="00A63576">
      <w:pPr>
        <w:ind w:firstLine="562"/>
        <w:jc w:val="both"/>
        <w:rPr>
          <w:sz w:val="28"/>
          <w:szCs w:val="28"/>
        </w:rPr>
      </w:pPr>
      <w:r w:rsidRPr="009F4B08">
        <w:rPr>
          <w:sz w:val="28"/>
          <w:szCs w:val="28"/>
        </w:rPr>
        <w:t>Балқаш көлі алабындағы халық санының өсуі су тұтынудың артуына себеп болып, климаттың жылынуымен бірге экожүйенің тепе-теңдігін бұзу қаупін күшейтуде.</w:t>
      </w:r>
      <w:r>
        <w:rPr>
          <w:sz w:val="28"/>
          <w:szCs w:val="28"/>
        </w:rPr>
        <w:t xml:space="preserve"> </w:t>
      </w:r>
      <w:r w:rsidR="009B08E3" w:rsidRPr="00C1205A">
        <w:rPr>
          <w:sz w:val="28"/>
          <w:szCs w:val="28"/>
        </w:rPr>
        <w:t>Су ресурстарының шамадан тыс пайдалану табиғи апаттардың жиілігін арттырып, өзен ағынындағы маусымдық өзгерістерге де әсер етеді.</w:t>
      </w:r>
      <w:r w:rsidR="009B08E3">
        <w:rPr>
          <w:sz w:val="28"/>
          <w:szCs w:val="28"/>
        </w:rPr>
        <w:t xml:space="preserve"> Оның шешімінің бірі ретінде, с</w:t>
      </w:r>
      <w:r w:rsidR="009B08E3" w:rsidRPr="00557D14">
        <w:rPr>
          <w:sz w:val="28"/>
          <w:szCs w:val="28"/>
        </w:rPr>
        <w:t xml:space="preserve">у қоймалары арқылы өзендерді реттеу маусымдық ағын режимдерін айтарлықтай өзгерте алады, көктемгі су тасқындарын азайтып </w:t>
      </w:r>
      <w:r w:rsidR="009B08E3" w:rsidRPr="00557D14">
        <w:rPr>
          <w:sz w:val="28"/>
          <w:szCs w:val="28"/>
        </w:rPr>
        <w:fldChar w:fldCharType="begin" w:fldLock="1"/>
      </w:r>
      <w:r w:rsidR="00F71BB7">
        <w:rPr>
          <w:sz w:val="28"/>
          <w:szCs w:val="28"/>
        </w:rPr>
        <w:instrText>ADDIN CSL_CITATION {"citationItems":[{"id":"ITEM-1","itemData":{"author":[{"dropping-particle":"","family":"Медеу","given":"А Р","non-dropping-particle":"","parse-names":false,"suffix":""},{"dropping-particle":"","family":"Благовещенский","given":"В П","non-dropping-particle":"","parse-names":false,"suffix":""},{"dropping-particle":"","family":"Жданов","given":"В В","non-dropping-particle":"","parse-names":false,"suffix":""}],"id":"ITEM-1","issue":"61","issued":{"date-parts":[["2021"]]},"title":"Введение Оценка и прогнозирование уровня лавинной опасности является самым распространенным способом защиты от лавин в Казахстане . На осно - мероприятий : закрытие автодорог , ограничение недоверию населения к прогнозам лавин . несчастные случаи , связан","type":"article-journal","volume":"2"},"uris":["http://www.mendeley.com/documents/?uuid=7cff0d9d-e5da-4bc7-8d19-69dcae5085e8"]}],"mendeley":{"formattedCitation":"[65]","plainTextFormattedCitation":"[65]","previouslyFormattedCitation":"(Медеу, Благовещенский and Жданов, 2021)"},"properties":{"noteIndex":0},"schema":"https://github.com/citation-style-language/schema/raw/master/csl-citation.json"}</w:instrText>
      </w:r>
      <w:r w:rsidR="009B08E3" w:rsidRPr="00557D14">
        <w:rPr>
          <w:sz w:val="28"/>
          <w:szCs w:val="28"/>
        </w:rPr>
        <w:fldChar w:fldCharType="separate"/>
      </w:r>
      <w:r w:rsidR="00F71BB7" w:rsidRPr="00F71BB7">
        <w:rPr>
          <w:noProof/>
          <w:sz w:val="28"/>
          <w:szCs w:val="28"/>
        </w:rPr>
        <w:t>[65]</w:t>
      </w:r>
      <w:r w:rsidR="009B08E3" w:rsidRPr="00557D14">
        <w:rPr>
          <w:sz w:val="28"/>
          <w:szCs w:val="28"/>
        </w:rPr>
        <w:fldChar w:fldCharType="end"/>
      </w:r>
      <w:r w:rsidR="009B08E3">
        <w:rPr>
          <w:sz w:val="28"/>
          <w:szCs w:val="28"/>
        </w:rPr>
        <w:t>, қыста ағынды арттыру жұмыстары</w:t>
      </w:r>
      <w:r w:rsidR="009B08E3" w:rsidRPr="00557D14">
        <w:rPr>
          <w:sz w:val="28"/>
          <w:szCs w:val="28"/>
        </w:rPr>
        <w:t xml:space="preserve"> </w:t>
      </w:r>
      <w:r w:rsidR="009B08E3" w:rsidRPr="00557D14">
        <w:rPr>
          <w:sz w:val="28"/>
          <w:szCs w:val="28"/>
        </w:rPr>
        <w:fldChar w:fldCharType="begin" w:fldLock="1"/>
      </w:r>
      <w:r w:rsidR="00F71BB7">
        <w:rPr>
          <w:sz w:val="28"/>
          <w:szCs w:val="28"/>
        </w:rPr>
        <w:instrText>ADDIN CSL_CITATION {"citationItems":[{"id":"ITEM-1","itemData":{"DOI":"10.1029/2019WR024759","ISSN":"19447973","abstract":"Changes in river flow may appear from shifts in land cover, constructions in the river channel, and climatic change, but currently there is a lack of understanding of the relative importance of these drivers. Therefore, we collected gauged river flow time series from 1961 to 2018 from across Sweden for 34 disturbed catchments to quantify how the various types of disturbances have affected river flow. We used trend analysis and the differences in observations versus hydrological modeling to explore the effects on river flow from (1) land cover changes from wildfires, storms, and urbanization; (2) dam constructions with regulations for hydropower production; and (3) climate-change impact in otherwise undisturbed catchments. A mini model ensemble, consisting of three versions of the S-HYPE model, was used, and the three models gave similar results. We searched for changes in annual and daily stream flow, seasonal flow regime, and flow duration curves. The results show that regulation of river flow has the largest impact, reducing spring floods with up to 100% and increasing winter flow by several orders of magnitude, with substantial effects transmitted far downstream. Climate changed the total river flow up to 20%. Tree removal by wildfires and storms has minor impacts at medium and large scales. Urbanization, on the contrary, showed a 20% increase in high flows also at medium scales. This study emphasizes the benefits of combining observed time series with numerical modeling to exclude the effect of varying weather conditions, when quantifying the effects of various drivers on long-term streamflow shifts.","author":[{"dropping-particle":"","family":"Arheimer","given":"Berit","non-dropping-particle":"","parse-names":false,"suffix":""},{"dropping-particle":"","family":"Lindström","given":"Göran","non-dropping-particle":"","parse-names":false,"suffix":""}],"container-title":"Water Resources Research","id":"ITEM-1","issue":"11","issued":{"date-parts":[["2019"]]},"page":"8990-9005","title":"Detecting Changes in River Flow Caused by Wildfires, Storms, Urbanization, Regulation, and Climate Across Sweden","type":"article-journal","volume":"55"},"uris":["http://www.mendeley.com/documents/?uuid=a21ad403-b836-4408-9019-6ef25a80e2ed","http://www.mendeley.com/documents/?uuid=f7064c51-3d9b-4ebf-84bb-a734cb66934d"]}],"mendeley":{"formattedCitation":"[66]","plainTextFormattedCitation":"[66]","previouslyFormattedCitation":"(Arheimer and Lindström, 2019)"},"properties":{"noteIndex":0},"schema":"https://github.com/citation-style-language/schema/raw/master/csl-citation.json"}</w:instrText>
      </w:r>
      <w:r w:rsidR="009B08E3" w:rsidRPr="00557D14">
        <w:rPr>
          <w:sz w:val="28"/>
          <w:szCs w:val="28"/>
        </w:rPr>
        <w:fldChar w:fldCharType="separate"/>
      </w:r>
      <w:r w:rsidR="00F71BB7" w:rsidRPr="00F71BB7">
        <w:rPr>
          <w:noProof/>
          <w:sz w:val="28"/>
          <w:szCs w:val="28"/>
        </w:rPr>
        <w:t>[66]</w:t>
      </w:r>
      <w:r w:rsidR="009B08E3" w:rsidRPr="00557D14">
        <w:rPr>
          <w:sz w:val="28"/>
          <w:szCs w:val="28"/>
        </w:rPr>
        <w:fldChar w:fldCharType="end"/>
      </w:r>
      <w:r w:rsidR="009B08E3" w:rsidRPr="00557D14">
        <w:rPr>
          <w:sz w:val="28"/>
          <w:szCs w:val="28"/>
        </w:rPr>
        <w:t xml:space="preserve">. Климаттық өзгерістер өзен ағынының жалпы мөлшеріне 20%-ға дейін әсер етуі мүмкін </w:t>
      </w:r>
      <w:r w:rsidR="009B08E3" w:rsidRPr="00557D14">
        <w:rPr>
          <w:sz w:val="28"/>
          <w:szCs w:val="28"/>
        </w:rPr>
        <w:fldChar w:fldCharType="begin" w:fldLock="1"/>
      </w:r>
      <w:r w:rsidR="00F71BB7">
        <w:rPr>
          <w:sz w:val="28"/>
          <w:szCs w:val="28"/>
        </w:rPr>
        <w:instrText>ADDIN CSL_CITATION {"citationItems":[{"id":"ITEM-1","itemData":{"author":[{"dropping-particle":"","family":"Аскарова","given":"М А","non-dropping-particle":"","parse-names":false,"suffix":""},{"dropping-particle":"","family":"Медеу","given":"Ал А","non-dropping-particle":"","parse-names":false,"suffix":""},{"dropping-particle":"","family":"Медеу","given":"Айг","non-dropping-particle":"","parse-names":false,"suffix":""},{"dropping-particle":"","family":"Мусагалиева","given":"А Н","non-dropping-particle":"","parse-names":false,"suffix":""}],"container-title":"Хабаршы. География сериясы","id":"ITEM-1","issue":"60","issued":{"date-parts":[["2021"]]},"title":"Адаптивная модель влияния изменения климата на природно-хозяйственные системы Казахстана","type":"article-journal","volume":"1"},"uris":["http://www.mendeley.com/documents/?uuid=17cf34f5-0d8f-4e0b-aac0-ce4321b66895","http://www.mendeley.com/documents/?uuid=054ade35-126d-4b7e-b7ff-52f117cdfd5d"]}],"mendeley":{"formattedCitation":"[67]","plainTextFormattedCitation":"[67]","previouslyFormattedCitation":"(Аскарова &lt;i&gt;et al.&lt;/i&gt;, 2021)"},"properties":{"noteIndex":0},"schema":"https://github.com/citation-style-language/schema/raw/master/csl-citation.json"}</w:instrText>
      </w:r>
      <w:r w:rsidR="009B08E3" w:rsidRPr="00557D14">
        <w:rPr>
          <w:sz w:val="28"/>
          <w:szCs w:val="28"/>
        </w:rPr>
        <w:fldChar w:fldCharType="separate"/>
      </w:r>
      <w:r w:rsidR="00F71BB7" w:rsidRPr="00F71BB7">
        <w:rPr>
          <w:noProof/>
          <w:sz w:val="28"/>
          <w:szCs w:val="28"/>
        </w:rPr>
        <w:t>[67]</w:t>
      </w:r>
      <w:r w:rsidR="009B08E3" w:rsidRPr="00557D14">
        <w:rPr>
          <w:sz w:val="28"/>
          <w:szCs w:val="28"/>
        </w:rPr>
        <w:fldChar w:fldCharType="end"/>
      </w:r>
      <w:r w:rsidR="009B08E3" w:rsidRPr="00557D14">
        <w:rPr>
          <w:sz w:val="28"/>
          <w:szCs w:val="28"/>
        </w:rPr>
        <w:t>, солтүстік жоғары ендіктерде м</w:t>
      </w:r>
      <w:r w:rsidR="009B08E3">
        <w:rPr>
          <w:sz w:val="28"/>
          <w:szCs w:val="28"/>
        </w:rPr>
        <w:t xml:space="preserve">аусымдық өзгерістердің жиілеуі </w:t>
      </w:r>
      <w:r w:rsidR="009B08E3" w:rsidRPr="00557D14">
        <w:rPr>
          <w:sz w:val="28"/>
          <w:szCs w:val="28"/>
        </w:rPr>
        <w:t xml:space="preserve">байқалады, соның ішінде </w:t>
      </w:r>
      <w:r w:rsidR="009B08E3">
        <w:rPr>
          <w:sz w:val="28"/>
          <w:szCs w:val="28"/>
        </w:rPr>
        <w:t>ж</w:t>
      </w:r>
      <w:r w:rsidR="009B08E3" w:rsidRPr="00557D14">
        <w:rPr>
          <w:sz w:val="28"/>
          <w:szCs w:val="28"/>
        </w:rPr>
        <w:t xml:space="preserve">ауын-шашынның </w:t>
      </w:r>
      <w:r w:rsidR="009B08E3">
        <w:rPr>
          <w:sz w:val="28"/>
          <w:szCs w:val="28"/>
        </w:rPr>
        <w:t>қысқа уақыттағы қарқындылығы (</w:t>
      </w:r>
      <w:r w:rsidR="009B08E3" w:rsidRPr="00F20B6A">
        <w:rPr>
          <w:noProof/>
          <w:sz w:val="28"/>
          <w:szCs w:val="28"/>
        </w:rPr>
        <w:t>89)</w:t>
      </w:r>
      <w:r w:rsidR="009B08E3">
        <w:rPr>
          <w:sz w:val="28"/>
          <w:szCs w:val="28"/>
        </w:rPr>
        <w:t xml:space="preserve">. </w:t>
      </w:r>
      <w:r w:rsidR="005E3E81" w:rsidRPr="005E3E81">
        <w:rPr>
          <w:sz w:val="28"/>
          <w:szCs w:val="28"/>
        </w:rPr>
        <w:t xml:space="preserve">Қысқа уақыт ішінде ашық топырақтың шайылуы ағын көлемінің ұлғаюына ықпал етеді. Температураның өзгеруі қар мен мұз жамылғысының қарқынды еруіне себеп болып, ауыл шаруашылығы мен урбанизацияның әсерімен бірге маусымдық ағын үлгілерінде айтарлықтай өзгерістер туындатады. Жасанды жер серіктері Gravity Recovery and Climate Experiment (GRACE) және GRACE-FO деректері арқылы жер бетіндегі гравитациялық өрістерді өлшеу негізінде жер қыртысы мен жерасты су ресурстарындағы өзгерістерді анықтауға мүмкіндік береді </w:t>
      </w:r>
      <w:r w:rsidR="009B08E3">
        <w:rPr>
          <w:sz w:val="28"/>
          <w:szCs w:val="28"/>
        </w:rPr>
        <w:fldChar w:fldCharType="begin" w:fldLock="1"/>
      </w:r>
      <w:r w:rsidR="00F71BB7">
        <w:rPr>
          <w:sz w:val="28"/>
          <w:szCs w:val="28"/>
        </w:rPr>
        <w:instrText>ADDIN CSL_CITATION {"citationItems":[{"id":"ITEM-1","itemData":{"DOI":"10.1371/journal.pone.0141442","ISSN":"19326203","PMID":"26506230","abstract":"Groundwater plays a key role in maintaining the ecology and environment in the hyperarid Qaidam Basin (QB). Indirect evidence and data from sparse observation wells suggest that groundwater in the QB is increasing but there has been no regional assessment of the groundwater conditions in the entire basin because of its remoteness and the severity of the arid environment. Here we report changes in the spatial and temporal distribution of terrestrial water storage (TWS) in the northern Tibetan Plateau (NTP) using Gravity Recovery and Climate Experiment (GRACE) data. Our study confirms long-term (2003-2012) TWS increases in the NTP. Between 2003 and 2012 the TWS increased by 88.4 and 20.6 km3 in the NTP and the QB, respectively, which is 225% and 52% of the capacity of the Three Gorges Reservoir, respectively. Soil and water changes from the Global Land Data Assimilation System (GLDAS) were also used to identify groundwater storage in the TWS and to demonstrate a long-term increase in groundwater storage in the QB. We demonstrate that increases in groundwater, not lake water, are dominant in the QB, as observed by groundwater levels. Our study suggests that the TWS increase was likely caused by a regional increase in precipitation and a decrease in evaporation. Degradation of the permafrost increases the thickness of the active layers providing increased storage for infiltrated precipitation and snow and ice melt water, which may also contribute to the increased TWS. The huge increase of water storage in the NTP will have profound effects, not only on local ecology and environment, but also on global water storage and sea level changes.","author":[{"dropping-particle":"","family":"Jiao","given":"Jiu Jimmy","non-dropping-particle":"","parse-names":false,"suffix":""},{"dropping-particle":"","family":"Zhang","given":"Xiaotao","non-dropping-particle":"","parse-names":false,"suffix":""},{"dropping-particle":"","family":"Liu","given":"Yi","non-dropping-particle":"","parse-names":false,"suffix":""},{"dropping-particle":"","family":"Kuang","given":"Xingxing","non-dropping-particle":"","parse-names":false,"suffix":""}],"container-title":"PLoS ONE","id":"ITEM-1","issue":"10","issued":{"date-parts":[["2015"]]},"page":"1-12","title":"Increased water storage in the Qaidam Basin, the North Tibet Plateau from GRACE Gravity Data","type":"article-journal","volume":"10"},"uris":["http://www.mendeley.com/documents/?uuid=9098d332-6c18-4f5b-8f8f-c19fccebfc92"]}],"mendeley":{"formattedCitation":"[68]","plainTextFormattedCitation":"[68]","previouslyFormattedCitation":"(Jiao &lt;i&gt;et al.&lt;/i&gt;, 2015)"},"properties":{"noteIndex":0},"schema":"https://github.com/citation-style-language/schema/raw/master/csl-citation.json"}</w:instrText>
      </w:r>
      <w:r w:rsidR="009B08E3">
        <w:rPr>
          <w:sz w:val="28"/>
          <w:szCs w:val="28"/>
        </w:rPr>
        <w:fldChar w:fldCharType="separate"/>
      </w:r>
      <w:r w:rsidR="00F71BB7" w:rsidRPr="00F71BB7">
        <w:rPr>
          <w:noProof/>
          <w:sz w:val="28"/>
          <w:szCs w:val="28"/>
        </w:rPr>
        <w:t>[68]</w:t>
      </w:r>
      <w:r w:rsidR="009B08E3">
        <w:rPr>
          <w:sz w:val="28"/>
          <w:szCs w:val="28"/>
        </w:rPr>
        <w:fldChar w:fldCharType="end"/>
      </w:r>
      <w:r w:rsidR="009B08E3" w:rsidRPr="00082144">
        <w:rPr>
          <w:sz w:val="28"/>
          <w:szCs w:val="28"/>
        </w:rPr>
        <w:t xml:space="preserve">. Бұл климаттық өзгерістерді бақылау мен олардың экосистемаларға әсерін түсінуге мүмкіндік береді. </w:t>
      </w:r>
      <w:r w:rsidR="009B08E3" w:rsidRPr="00557D14">
        <w:rPr>
          <w:sz w:val="28"/>
          <w:szCs w:val="28"/>
        </w:rPr>
        <w:t>Өзгерістер</w:t>
      </w:r>
      <w:r w:rsidR="009B08E3">
        <w:rPr>
          <w:sz w:val="28"/>
          <w:szCs w:val="28"/>
        </w:rPr>
        <w:t xml:space="preserve"> </w:t>
      </w:r>
      <w:r w:rsidR="009B08E3" w:rsidRPr="00557D14">
        <w:rPr>
          <w:sz w:val="28"/>
          <w:szCs w:val="28"/>
        </w:rPr>
        <w:t xml:space="preserve"> топырақтың ылғалдылығының бөлінуіне, өсімдіктердің өсуіне, жер асты суларының қорына және ауылшаруашылық өнімділігіне тікелей әсер етеді</w:t>
      </w:r>
      <w:r w:rsidR="00AD417B" w:rsidRPr="00AD417B">
        <w:rPr>
          <w:sz w:val="28"/>
          <w:szCs w:val="28"/>
        </w:rPr>
        <w:t xml:space="preserve"> </w:t>
      </w:r>
      <w:r w:rsidR="00AD417B">
        <w:rPr>
          <w:sz w:val="28"/>
          <w:szCs w:val="28"/>
        </w:rPr>
        <w:fldChar w:fldCharType="begin" w:fldLock="1"/>
      </w:r>
      <w:r w:rsidR="00F71BB7">
        <w:rPr>
          <w:sz w:val="28"/>
          <w:szCs w:val="28"/>
        </w:rPr>
        <w:instrText>ADDIN CSL_CITATION {"citationItems":[{"id":"ITEM-1","itemData":{"DOI":"10.52939/ijg.v17i1.1711","ISSN":"26730014","abstract":"Since 1960, water level began to decline considerably due to anthropogenic impact of the Aral Sea (AS), and it is continued to this day, which has led to dramatic changes in the climate around the AS, including ambient temperatures and sharp increases in evapotranspiration. Although, it isn't possible to see normal trend in this precipitation. Time series analysis of the FTI (First Time Interval 1901-1960) and STI (Second Time Interval, 1960-2015), highlighting climate change around the AS, based on Global Climate Data, suggests that there is a significant negative difference between precipitation and evapotranspiration during the drying of the AS. It is possible to see the logical compatibility of the air temperature and difference between precipitation and evapotranspiration observed around the AS, i.e. the temperature fluctuation trend is positive and contrary to the difference between precipitation and evapotranspiration negative trend, which means that the annual hydrological budget was reduced according to the time scale. In this article, determining the AS as the central point, we analyze the changes in the thermal and hydrological processes observed on the AS, as well as the impact to the environment of anomalous climate change observed on and around the sea like the drying out of the AS.","author":[{"dropping-particle":"","family":"Berdimbetov","given":"T.","non-dropping-particle":"","parse-names":false,"suffix":""},{"dropping-particle":"","family":"Ma","given":"Z.","non-dropping-particle":"","parse-names":false,"suffix":""},{"dropping-particle":"","family":"Nietullaeva","given":"S.","non-dropping-particle":"","parse-names":false,"suffix":""},{"dropping-particle":"","family":"Yegizbayeva","given":"Asset","non-dropping-particle":"","parse-names":false,"suffix":""}],"container-title":"International Journal of Geoinformatics","id":"ITEM-1","issue":"1","issued":{"date-parts":[["2021"]]},"page":"65-74","title":"Analysis of impact of aral sea catastrophe on anomaly climate variables and hydrological processes","type":"article-journal","volume":"17"},"uris":["http://www.mendeley.com/documents/?uuid=aea99480-cd8e-47ee-918f-fc5c5e40fd1d"]}],"mendeley":{"formattedCitation":"[41]","plainTextFormattedCitation":"[41]","previouslyFormattedCitation":"(Berdimbetov &lt;i&gt;et al.&lt;/i&gt;, 2021)"},"properties":{"noteIndex":0},"schema":"https://github.com/citation-style-language/schema/raw/master/csl-citation.json"}</w:instrText>
      </w:r>
      <w:r w:rsidR="00AD417B">
        <w:rPr>
          <w:sz w:val="28"/>
          <w:szCs w:val="28"/>
        </w:rPr>
        <w:fldChar w:fldCharType="separate"/>
      </w:r>
      <w:r w:rsidR="00F71BB7" w:rsidRPr="00F71BB7">
        <w:rPr>
          <w:noProof/>
          <w:sz w:val="28"/>
          <w:szCs w:val="28"/>
        </w:rPr>
        <w:t>[41]</w:t>
      </w:r>
      <w:r w:rsidR="00AD417B">
        <w:rPr>
          <w:sz w:val="28"/>
          <w:szCs w:val="28"/>
        </w:rPr>
        <w:fldChar w:fldCharType="end"/>
      </w:r>
      <w:r w:rsidR="009B08E3" w:rsidRPr="00557D14">
        <w:rPr>
          <w:sz w:val="28"/>
          <w:szCs w:val="28"/>
        </w:rPr>
        <w:t xml:space="preserve">. Сонымен қатар, су массасының ауытқуларын бақылау құрғақшылық, су тасқыны және басқа экстремалды климаттық құбылыстарды алдын ала болжауға мүмкіндік береді (сурет </w:t>
      </w:r>
      <w:r w:rsidR="009B08E3">
        <w:rPr>
          <w:sz w:val="28"/>
          <w:szCs w:val="28"/>
        </w:rPr>
        <w:t>2</w:t>
      </w:r>
      <w:r w:rsidR="009B08E3" w:rsidRPr="00557D14">
        <w:rPr>
          <w:sz w:val="28"/>
          <w:szCs w:val="28"/>
        </w:rPr>
        <w:t xml:space="preserve">). </w:t>
      </w:r>
    </w:p>
    <w:p w14:paraId="69143F6E" w14:textId="77777777" w:rsidR="00B96018" w:rsidRDefault="00B96018" w:rsidP="00A63576">
      <w:pPr>
        <w:ind w:firstLine="562"/>
        <w:jc w:val="both"/>
        <w:rPr>
          <w:sz w:val="28"/>
          <w:szCs w:val="28"/>
        </w:rPr>
      </w:pPr>
    </w:p>
    <w:p w14:paraId="3F9AF2EE" w14:textId="3666659C" w:rsidR="00B96018" w:rsidRDefault="00B96018" w:rsidP="00B96018">
      <w:pPr>
        <w:jc w:val="both"/>
        <w:rPr>
          <w:sz w:val="28"/>
          <w:szCs w:val="28"/>
        </w:rPr>
      </w:pPr>
      <w:r w:rsidRPr="00557D14">
        <w:rPr>
          <w:noProof/>
          <w:sz w:val="28"/>
          <w:szCs w:val="28"/>
        </w:rPr>
        <w:drawing>
          <wp:inline distT="0" distB="0" distL="0" distR="0" wp14:anchorId="1154E0A6" wp14:editId="0B00F45C">
            <wp:extent cx="5691225" cy="2366645"/>
            <wp:effectExtent l="0" t="0" r="5080" b="0"/>
            <wp:docPr id="665851932" name="Picture 3" descr="A blue and white sound w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1932" name="Picture 3" descr="A blue and white sound waves&#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8034"/>
                    <a:stretch/>
                  </pic:blipFill>
                  <pic:spPr bwMode="auto">
                    <a:xfrm>
                      <a:off x="0" y="0"/>
                      <a:ext cx="5704860" cy="2372315"/>
                    </a:xfrm>
                    <a:prstGeom prst="rect">
                      <a:avLst/>
                    </a:prstGeom>
                    <a:noFill/>
                    <a:ln>
                      <a:noFill/>
                    </a:ln>
                    <a:extLst>
                      <a:ext uri="{53640926-AAD7-44D8-BBD7-CCE9431645EC}">
                        <a14:shadowObscured xmlns:a14="http://schemas.microsoft.com/office/drawing/2010/main"/>
                      </a:ext>
                    </a:extLst>
                  </pic:spPr>
                </pic:pic>
              </a:graphicData>
            </a:graphic>
          </wp:inline>
        </w:drawing>
      </w:r>
    </w:p>
    <w:p w14:paraId="46C260A6" w14:textId="77777777" w:rsidR="00B96018" w:rsidRDefault="00B96018" w:rsidP="00A63576">
      <w:pPr>
        <w:ind w:firstLine="562"/>
        <w:jc w:val="both"/>
        <w:rPr>
          <w:sz w:val="28"/>
          <w:szCs w:val="28"/>
        </w:rPr>
      </w:pPr>
    </w:p>
    <w:p w14:paraId="526EF310" w14:textId="77777777" w:rsidR="00B96018" w:rsidRDefault="00B96018" w:rsidP="00B96018">
      <w:pPr>
        <w:ind w:firstLine="562"/>
        <w:jc w:val="both"/>
        <w:rPr>
          <w:sz w:val="28"/>
          <w:szCs w:val="28"/>
        </w:rPr>
      </w:pPr>
      <w:r w:rsidRPr="00557D14">
        <w:rPr>
          <w:sz w:val="28"/>
          <w:szCs w:val="28"/>
        </w:rPr>
        <w:t xml:space="preserve">Сурет </w:t>
      </w:r>
      <w:r>
        <w:rPr>
          <w:sz w:val="28"/>
          <w:szCs w:val="28"/>
        </w:rPr>
        <w:t>2</w:t>
      </w:r>
      <w:r w:rsidRPr="00557D14">
        <w:rPr>
          <w:sz w:val="28"/>
          <w:szCs w:val="28"/>
        </w:rPr>
        <w:t xml:space="preserve"> - GRACE және GRACE-FO гравитациялық бақылауларынан алынған су массасының ауытқулары</w:t>
      </w:r>
      <w:r>
        <w:rPr>
          <w:sz w:val="28"/>
          <w:szCs w:val="28"/>
        </w:rPr>
        <w:t>,</w:t>
      </w:r>
      <w:r w:rsidRPr="00557D14">
        <w:rPr>
          <w:sz w:val="28"/>
          <w:szCs w:val="28"/>
        </w:rPr>
        <w:t xml:space="preserve"> орташа топырақтың ылғалдылық деңгейі</w:t>
      </w:r>
    </w:p>
    <w:p w14:paraId="3F5E47F7" w14:textId="6004157E" w:rsidR="009B08E3" w:rsidRPr="00557D14" w:rsidRDefault="009B08E3" w:rsidP="00A63576">
      <w:pPr>
        <w:ind w:firstLine="562"/>
        <w:jc w:val="both"/>
        <w:rPr>
          <w:sz w:val="28"/>
          <w:szCs w:val="28"/>
        </w:rPr>
      </w:pPr>
      <w:r>
        <w:rPr>
          <w:sz w:val="28"/>
          <w:szCs w:val="28"/>
        </w:rPr>
        <w:lastRenderedPageBreak/>
        <w:t xml:space="preserve">Балқаш көлі алабына есептелген </w:t>
      </w:r>
      <w:r w:rsidRPr="00557D14">
        <w:rPr>
          <w:sz w:val="28"/>
          <w:szCs w:val="28"/>
        </w:rPr>
        <w:t xml:space="preserve">деректер топырақтың өнімділігі мен экожүйелік тұрақтылығын бағалауға көмектеседі, сондай-ақ жер ресурстарын басқару мен ауыл шаруашылығын тиімді жоспарлауда маңызды ақпарат ұсынады. Су балансының жағдайы мен өзгерістерін түсіну топырақтың құрылымын, экологиялық жүйелердің денсаулығын және жерді пайдалану стратегияларын оңтайландыру үшін қажетті деректерді қамтамасыз етеді </w:t>
      </w:r>
      <w:r w:rsidRPr="00557D14">
        <w:rPr>
          <w:sz w:val="28"/>
          <w:szCs w:val="28"/>
        </w:rPr>
        <w:fldChar w:fldCharType="begin" w:fldLock="1"/>
      </w:r>
      <w:r w:rsidR="00F71BB7">
        <w:rPr>
          <w:sz w:val="28"/>
          <w:szCs w:val="28"/>
        </w:rPr>
        <w:instrText>ADDIN CSL_CITATION {"citationItems":[{"id":"ITEM-1","itemData":{"author":[{"dropping-particle":"","family":"Kassym","given":"Duskayev","non-dropping-particle":"","parse-names":false,"suffix":""},{"dropping-particle":"","family":"Mussina","given":"Ainur","non-dropping-particle":"","parse-names":false,"suffix":""},{"dropping-particle":"","family":"Zhanabayeva","given":"Zhanara A","non-dropping-particle":"","parse-names":false,"suffix":""},{"dropping-particle":"","family":"Akhmetova","given":"Saniya T","non-dropping-particle":"","parse-names":false,"suffix":""}],"id":"ITEM-1","issue":"August 2021","issued":{"date-parts":[["2019"]]},"title":"Оценка максимальных расходов воды рек города Алматы","type":"article-journal"},"uris":["http://www.mendeley.com/documents/?uuid=5062dd2e-b32d-478b-8466-9d087bf291cd"]}],"mendeley":{"formattedCitation":"[7]","plainTextFormattedCitation":"[7]","previouslyFormattedCitation":"(Kassym &lt;i&gt;et al.&lt;/i&gt;, 2019)"},"properties":{"noteIndex":0},"schema":"https://github.com/citation-style-language/schema/raw/master/csl-citation.json"}</w:instrText>
      </w:r>
      <w:r w:rsidRPr="00557D14">
        <w:rPr>
          <w:sz w:val="28"/>
          <w:szCs w:val="28"/>
        </w:rPr>
        <w:fldChar w:fldCharType="separate"/>
      </w:r>
      <w:r w:rsidR="00F71BB7" w:rsidRPr="00F71BB7">
        <w:rPr>
          <w:noProof/>
          <w:sz w:val="28"/>
          <w:szCs w:val="28"/>
        </w:rPr>
        <w:t>[7]</w:t>
      </w:r>
      <w:r w:rsidRPr="00557D14">
        <w:rPr>
          <w:sz w:val="28"/>
          <w:szCs w:val="28"/>
        </w:rPr>
        <w:fldChar w:fldCharType="end"/>
      </w:r>
      <w:r w:rsidRPr="00557D14">
        <w:rPr>
          <w:sz w:val="28"/>
          <w:szCs w:val="28"/>
        </w:rPr>
        <w:t>.</w:t>
      </w:r>
      <w:r>
        <w:rPr>
          <w:sz w:val="28"/>
          <w:szCs w:val="28"/>
        </w:rPr>
        <w:t xml:space="preserve"> Нәтижесінде құрғақ және ылғал жылдарды ануқтауға мүмкіндік туады, бұл жер беті бақылау бекеттері жоқ аудандардан ақпарат алу үшін қолайлы.</w:t>
      </w:r>
    </w:p>
    <w:p w14:paraId="2CA3BC85" w14:textId="0710D01D" w:rsidR="009B08E3" w:rsidRDefault="009B08E3" w:rsidP="00A63576">
      <w:pPr>
        <w:ind w:firstLine="562"/>
        <w:jc w:val="both"/>
        <w:rPr>
          <w:color w:val="000000" w:themeColor="text1"/>
          <w:sz w:val="28"/>
          <w:szCs w:val="28"/>
        </w:rPr>
      </w:pPr>
      <w:r w:rsidRPr="00557D14">
        <w:rPr>
          <w:sz w:val="28"/>
          <w:szCs w:val="28"/>
        </w:rPr>
        <w:t>Соңғы зерттеулер</w:t>
      </w:r>
      <w:r>
        <w:rPr>
          <w:sz w:val="28"/>
          <w:szCs w:val="28"/>
        </w:rPr>
        <w:t xml:space="preserve"> заманауй технологиялар мен моделдеуді қолданып </w:t>
      </w:r>
      <w:r w:rsidRPr="00557D14">
        <w:rPr>
          <w:sz w:val="28"/>
          <w:szCs w:val="28"/>
        </w:rPr>
        <w:t xml:space="preserve">Балқаш көлі алабындағы өзен ағыны мен су деңгейіндегі елеулі өзгерістерді анықтады. </w:t>
      </w:r>
      <w:r w:rsidRPr="005D6A86">
        <w:rPr>
          <w:sz w:val="28"/>
          <w:szCs w:val="28"/>
        </w:rPr>
        <w:t>Feng Chen</w:t>
      </w:r>
      <w:r>
        <w:rPr>
          <w:sz w:val="28"/>
          <w:szCs w:val="28"/>
        </w:rPr>
        <w:t xml:space="preserve"> зерттеуінде </w:t>
      </w:r>
      <w:r>
        <w:rPr>
          <w:sz w:val="28"/>
          <w:szCs w:val="28"/>
        </w:rPr>
        <w:fldChar w:fldCharType="begin" w:fldLock="1"/>
      </w:r>
      <w:r w:rsidR="00F71BB7">
        <w:rPr>
          <w:sz w:val="28"/>
          <w:szCs w:val="28"/>
        </w:rPr>
        <w:instrText>ADDIN CSL_CITATION {"citationItems":[{"id":"ITEM-1","itemData":{"DOI":"10.1016/j.palaeo.2017.05.029","ISSN":"00310182","abstract":"We reconstructed previous July–current April total precipitation in the upper Ili-Balkhash Basin of Central Asia, using a transfer equation based on the correlation between regional tree-ring width series and local precipitation data. Dry periods were identified from 1586–1612, 1637–1669, 1695–1721, 1759–1782, 1804–1864, 1907–1930 and 1974–1993, while wet periods occurred from 1560–1585, 1613–1636, 1670–1694, 1722–1758, 1783–1803, 1865–1906, 1931–1973 and 1994–2006. Spatial correlation analysis indicates that our precipitation reconstruction is broadly representative of precipitation in the entire Ili-Balkhash Basin. The precipitation timeseries is also strongly related to streamflow measurements, revealing that variations in precipitation in the upper Ili-Balkhash Basin have a dramatic influence on streamflow into Lake Balkhash. The precipitation reconstruction also compares well with various streamflow reconstructions from the Tien Shan, and exhibits an increasing streamflow trend in the 1980s through 2000s. Spectral analysis showed significant 60-, 33-, 11-, 2.8- and 2.1-year cycles over the past 447 years. Our 447-year precipitation reconstruction provides the basis for comparing past and present hydroclimate changes, which will be important for detection and attribution of hydroclimate variation in the Ili-Balkhash Basin.","author":[{"dropping-particle":"","family":"Chen","given":"Feng","non-dropping-particle":"","parse-names":false,"suffix":""},{"dropping-particle":"","family":"Yuan","given":"Yujiang","non-dropping-particle":"","parse-names":false,"suffix":""},{"dropping-particle":"","family":"Yu","given":"Shulong","non-dropping-particle":"","parse-names":false,"suffix":""}],"container-title":"Palaeogeography, Palaeoclimatology, Palaeoecology","id":"ITEM-1","issued":{"date-parts":[["2017"]]},"page":"48-56","publisher":"Elsevier B.V.","title":"Tree-ring indicators of rainfall and streamflow for the Ili-Balkhash Basin, Central Asia since CE 1560","type":"article-journal","volume":"482"},"uris":["http://www.mendeley.com/documents/?uuid=4f7074eb-ad63-4fee-8960-1691b8b64749","http://www.mendeley.com/documents/?uuid=8a19c5aa-aced-43a4-bddd-f2979f9fda0c"]}],"mendeley":{"formattedCitation":"[69]","plainTextFormattedCitation":"[69]","previouslyFormattedCitation":"(Chen, Yuan and Yu, 2017)"},"properties":{"noteIndex":0},"schema":"https://github.com/citation-style-language/schema/raw/master/csl-citation.json"}</w:instrText>
      </w:r>
      <w:r>
        <w:rPr>
          <w:sz w:val="28"/>
          <w:szCs w:val="28"/>
        </w:rPr>
        <w:fldChar w:fldCharType="separate"/>
      </w:r>
      <w:r w:rsidR="00F71BB7" w:rsidRPr="00F71BB7">
        <w:rPr>
          <w:noProof/>
          <w:sz w:val="28"/>
          <w:szCs w:val="28"/>
        </w:rPr>
        <w:t>[69]</w:t>
      </w:r>
      <w:r>
        <w:rPr>
          <w:sz w:val="28"/>
          <w:szCs w:val="28"/>
        </w:rPr>
        <w:fldChar w:fldCharType="end"/>
      </w:r>
      <w:r>
        <w:rPr>
          <w:sz w:val="28"/>
          <w:szCs w:val="28"/>
        </w:rPr>
        <w:t xml:space="preserve">, </w:t>
      </w:r>
      <w:r w:rsidRPr="005D6A86">
        <w:rPr>
          <w:sz w:val="28"/>
          <w:szCs w:val="28"/>
        </w:rPr>
        <w:t xml:space="preserve">Іле-Балқаш бассейнінің жоғарғы бөлігінде </w:t>
      </w:r>
      <w:r w:rsidR="00252339" w:rsidRPr="00252339">
        <w:rPr>
          <w:sz w:val="28"/>
          <w:szCs w:val="28"/>
        </w:rPr>
        <w:t xml:space="preserve">алдыңғы шілде </w:t>
      </w:r>
      <w:r w:rsidR="00252339">
        <w:rPr>
          <w:sz w:val="28"/>
          <w:szCs w:val="28"/>
        </w:rPr>
        <w:t>-</w:t>
      </w:r>
      <w:r w:rsidR="00252339" w:rsidRPr="00252339">
        <w:rPr>
          <w:sz w:val="28"/>
          <w:szCs w:val="28"/>
        </w:rPr>
        <w:t xml:space="preserve"> ағымдағы сәуір </w:t>
      </w:r>
      <w:r w:rsidRPr="005D6A86">
        <w:rPr>
          <w:sz w:val="28"/>
          <w:szCs w:val="28"/>
        </w:rPr>
        <w:t>айлары аралығындағы жауын-шашынның 447 жылдық реконструкциясын ағаш сақиналарының ені мен жергілікті жауын-шашын деректері арасын</w:t>
      </w:r>
      <w:r>
        <w:rPr>
          <w:sz w:val="28"/>
          <w:szCs w:val="28"/>
        </w:rPr>
        <w:t>дағы байланыс негізінде жасаған</w:t>
      </w:r>
      <w:r w:rsidRPr="005D6A86">
        <w:rPr>
          <w:sz w:val="28"/>
          <w:szCs w:val="28"/>
        </w:rPr>
        <w:t xml:space="preserve">. </w:t>
      </w:r>
      <w:r>
        <w:rPr>
          <w:sz w:val="28"/>
          <w:szCs w:val="28"/>
        </w:rPr>
        <w:t xml:space="preserve">Нәтижесінде </w:t>
      </w:r>
      <w:r w:rsidRPr="005D6A86">
        <w:rPr>
          <w:sz w:val="28"/>
          <w:szCs w:val="28"/>
        </w:rPr>
        <w:t xml:space="preserve"> құрғақ кезеңдер (</w:t>
      </w:r>
      <w:r>
        <w:rPr>
          <w:sz w:val="28"/>
          <w:szCs w:val="28"/>
        </w:rPr>
        <w:t>1586-1612, 1637-1669, 1974-</w:t>
      </w:r>
      <w:r w:rsidRPr="005D6A86">
        <w:rPr>
          <w:sz w:val="28"/>
          <w:szCs w:val="28"/>
        </w:rPr>
        <w:t xml:space="preserve">1993) </w:t>
      </w:r>
      <w:r>
        <w:rPr>
          <w:sz w:val="28"/>
          <w:szCs w:val="28"/>
        </w:rPr>
        <w:t>мен</w:t>
      </w:r>
      <w:r w:rsidRPr="005D6A86">
        <w:rPr>
          <w:sz w:val="28"/>
          <w:szCs w:val="28"/>
        </w:rPr>
        <w:t xml:space="preserve"> ылғалды кезеңдер (</w:t>
      </w:r>
      <w:r>
        <w:rPr>
          <w:sz w:val="28"/>
          <w:szCs w:val="28"/>
        </w:rPr>
        <w:t>1560-</w:t>
      </w:r>
      <w:r w:rsidRPr="005D6A86">
        <w:rPr>
          <w:sz w:val="28"/>
          <w:szCs w:val="28"/>
        </w:rPr>
        <w:t>1</w:t>
      </w:r>
      <w:r>
        <w:rPr>
          <w:sz w:val="28"/>
          <w:szCs w:val="28"/>
        </w:rPr>
        <w:t>585, 1865-1906, 1994-</w:t>
      </w:r>
      <w:r w:rsidRPr="005D6A86">
        <w:rPr>
          <w:sz w:val="28"/>
          <w:szCs w:val="28"/>
        </w:rPr>
        <w:t>2006) гидр</w:t>
      </w:r>
      <w:r>
        <w:rPr>
          <w:sz w:val="28"/>
          <w:szCs w:val="28"/>
        </w:rPr>
        <w:t>оклиматтық ауытқуларды анықтаған</w:t>
      </w:r>
      <w:r w:rsidRPr="005D6A86">
        <w:rPr>
          <w:sz w:val="28"/>
          <w:szCs w:val="28"/>
        </w:rPr>
        <w:t>. Жауын-шашын реконструкциясы Балқаш көліне құйылатын су ресурстарының қалыптасуындағы маңызды рөлін және а</w:t>
      </w:r>
      <w:r>
        <w:rPr>
          <w:sz w:val="28"/>
          <w:szCs w:val="28"/>
        </w:rPr>
        <w:t>ғынмен тығыз байланысын көрсеткен</w:t>
      </w:r>
      <w:r w:rsidRPr="005D6A86">
        <w:rPr>
          <w:sz w:val="28"/>
          <w:szCs w:val="28"/>
        </w:rPr>
        <w:t xml:space="preserve">. 1980–2000 жылдары ағын көлемінің артуы </w:t>
      </w:r>
      <w:r>
        <w:rPr>
          <w:sz w:val="28"/>
          <w:szCs w:val="28"/>
        </w:rPr>
        <w:t>байқалып</w:t>
      </w:r>
      <w:r w:rsidRPr="005D6A86">
        <w:rPr>
          <w:sz w:val="28"/>
          <w:szCs w:val="28"/>
        </w:rPr>
        <w:t xml:space="preserve">, ал спектралдық талдау гидроклиматтық өзгерістерді зерттеуге мүмкіндік беретін негізгі </w:t>
      </w:r>
      <w:r w:rsidR="00252339">
        <w:rPr>
          <w:sz w:val="28"/>
          <w:szCs w:val="28"/>
        </w:rPr>
        <w:t>6</w:t>
      </w:r>
      <w:r w:rsidR="00252339" w:rsidRPr="00252339">
        <w:rPr>
          <w:sz w:val="28"/>
          <w:szCs w:val="28"/>
        </w:rPr>
        <w:t>0, 33, 11, 2.8 және 2.1 жылдық</w:t>
      </w:r>
      <w:r w:rsidR="00252339">
        <w:rPr>
          <w:sz w:val="28"/>
          <w:szCs w:val="28"/>
        </w:rPr>
        <w:t xml:space="preserve"> </w:t>
      </w:r>
      <w:r w:rsidRPr="005D6A86">
        <w:rPr>
          <w:sz w:val="28"/>
          <w:szCs w:val="28"/>
        </w:rPr>
        <w:t>цикл</w:t>
      </w:r>
      <w:r>
        <w:rPr>
          <w:sz w:val="28"/>
          <w:szCs w:val="28"/>
        </w:rPr>
        <w:t>дерді айқындағын</w:t>
      </w:r>
      <w:r w:rsidRPr="005D6A86">
        <w:rPr>
          <w:sz w:val="28"/>
          <w:szCs w:val="28"/>
        </w:rPr>
        <w:t>.</w:t>
      </w:r>
      <w:r>
        <w:rPr>
          <w:sz w:val="28"/>
          <w:szCs w:val="28"/>
        </w:rPr>
        <w:t xml:space="preserve"> </w:t>
      </w:r>
      <w:r w:rsidRPr="001D5809">
        <w:rPr>
          <w:noProof/>
          <w:sz w:val="28"/>
          <w:szCs w:val="24"/>
        </w:rPr>
        <w:t>Duan W</w:t>
      </w:r>
      <w:r>
        <w:rPr>
          <w:noProof/>
          <w:sz w:val="28"/>
          <w:szCs w:val="24"/>
        </w:rPr>
        <w:t xml:space="preserve"> және басқалар жүргізген зерттеуде </w:t>
      </w:r>
      <w:r w:rsidRPr="00557D14">
        <w:rPr>
          <w:sz w:val="28"/>
          <w:szCs w:val="28"/>
        </w:rPr>
        <w:fldChar w:fldCharType="begin" w:fldLock="1"/>
      </w:r>
      <w:r w:rsidR="00F71BB7">
        <w:rPr>
          <w:sz w:val="28"/>
          <w:szCs w:val="28"/>
        </w:rPr>
        <w:instrText>ADDIN CSL_CITATION {"citationItems":[{"id":"ITEM-1","itemData":{"DOI":"10.1016/j.jclepro.2020.121614","ISSN":"09596526","abstract":"The water level in Balkhash Lake is an important indicator for basin-wide ecosystem conditions, which is affected by many factors. The Ili River is a typical trans-boundary river between China and Kazakhstan, and its flows occupy about 80% of the runoff of all rivers flowing into Balkhash Lake. Several studies argued that overexploitation of water resources on the China side caused the decrease of river discharge of the Ili River, eventually leading to the decline of the Balkhash Lake's water level. This study uses trend and correlation analysis to characterize variations in lake level, precipitation, temperature, evapotranspiration, land cover and population in the Balkhash Lake Basin. Results show that a substantial increase in the amount of discharges that flows from China to Kazakhstan has been observed from 1931 to 2013, and the average annual discharge from 1998 to 2013 reflects a 26.5% increase (36.33 × 108 m3) over the average from 1931 to 1997. The Kapchagay reservoir significantly reduced annual river discharges by about 11.67 × 108 m3 during the period 1970–1997, which significantly caused the decline of the Balkhash Lake's levels. Agricultural land increased by 0.74 × 103 km2/year from 1992 to 2015, mainly in the southeast of Kazakhstan during the period 1998–2001, leading to an increasing trend in water consumption due to evapotranspiration from increasing irrigation. Overall, water resources are in long-term decline in the Balkhash Lake Basin when glaciers melt and irrigation must therefore be managed with increasing efficiency. The results presented here provide essential information for a comprehensive understanding of lake and water resources allocation and management.","author":[{"dropping-particle":"","family":"Duan","given":"Weili","non-dropping-particle":"","parse-names":false,"suffix":""},{"dropping-particle":"","family":"Zou","given":"Shan","non-dropping-particle":"","parse-names":false,"suffix":""},{"dropping-particle":"","family":"Chen","given":"Yaning","non-dropping-particle":"","parse-names":false,"suffix":""},{"dropping-particle":"","family":"Nover","given":"Daniel","non-dropping-particle":"","parse-names":false,"suffix":""},{"dropping-particle":"","family":"Fang","given":"Gonghuan","non-dropping-particle":"","parse-names":false,"suffix":""},{"dropping-particle":"","family":"Wang","given":"Yi","non-dropping-particle":"","parse-names":false,"suffix":""}],"container-title":"Journal of Cleaner Production","id":"ITEM-1","issued":{"date-parts":[["2020"]]},"page":"121614","publisher":"Elsevier Ltd","title":"Sustainable water management for cross-border resources: The Balkhash Lake Basin of Central Asia, 1931–2015","type":"article-journal","volume":"263"},"uris":["http://www.mendeley.com/documents/?uuid=a0d91065-2d56-42e2-b498-e874a662d1cd"]}],"mendeley":{"formattedCitation":"[70]","plainTextFormattedCitation":"[70]","previouslyFormattedCitation":"(Duan &lt;i&gt;et al.&lt;/i&gt;, 2020)"},"properties":{"noteIndex":0},"schema":"https://github.com/citation-style-language/schema/raw/master/csl-citation.json"}</w:instrText>
      </w:r>
      <w:r w:rsidRPr="00557D14">
        <w:rPr>
          <w:sz w:val="28"/>
          <w:szCs w:val="28"/>
        </w:rPr>
        <w:fldChar w:fldCharType="separate"/>
      </w:r>
      <w:r w:rsidR="00F71BB7" w:rsidRPr="00F71BB7">
        <w:rPr>
          <w:noProof/>
          <w:sz w:val="28"/>
          <w:szCs w:val="28"/>
        </w:rPr>
        <w:t>[70]</w:t>
      </w:r>
      <w:r w:rsidRPr="00557D14">
        <w:rPr>
          <w:sz w:val="28"/>
          <w:szCs w:val="28"/>
        </w:rPr>
        <w:fldChar w:fldCharType="end"/>
      </w:r>
      <w:r>
        <w:rPr>
          <w:sz w:val="28"/>
          <w:szCs w:val="28"/>
        </w:rPr>
        <w:t>,</w:t>
      </w:r>
      <w:r w:rsidRPr="00FF32DC">
        <w:rPr>
          <w:sz w:val="28"/>
          <w:szCs w:val="28"/>
        </w:rPr>
        <w:t xml:space="preserve"> </w:t>
      </w:r>
      <w:r>
        <w:rPr>
          <w:sz w:val="28"/>
          <w:szCs w:val="28"/>
        </w:rPr>
        <w:t>а</w:t>
      </w:r>
      <w:r w:rsidRPr="00FF32DC">
        <w:rPr>
          <w:sz w:val="28"/>
          <w:szCs w:val="28"/>
        </w:rPr>
        <w:t>уыл шаруашылығын қарқынды пайдалануға қарамастан, Іле өзенінің Қазақстанға ағыны 1998 жылдан 2013 жылға дейін бұрынғы кезеңдермен салыстырғанда 26,5%-ға артқан</w:t>
      </w:r>
      <w:r>
        <w:rPr>
          <w:sz w:val="28"/>
          <w:szCs w:val="28"/>
        </w:rPr>
        <w:t>ы байқалған</w:t>
      </w:r>
      <w:r w:rsidRPr="00557D14">
        <w:rPr>
          <w:sz w:val="28"/>
          <w:szCs w:val="28"/>
        </w:rPr>
        <w:t>. Балқаш көлідің су деңгейі 2005 жылға дейін жыл сайын 8,1 см-ге көтеріліп, бұл әсіресе Іле өзенінің жоғарғы алабындағы жауын-шашын мен температураның</w:t>
      </w:r>
      <w:r>
        <w:rPr>
          <w:sz w:val="28"/>
          <w:szCs w:val="28"/>
        </w:rPr>
        <w:t xml:space="preserve"> артуымен тығыз байланысты болғаны анықталды</w:t>
      </w:r>
      <w:r w:rsidRPr="00557D14">
        <w:rPr>
          <w:sz w:val="28"/>
          <w:szCs w:val="28"/>
        </w:rPr>
        <w:t xml:space="preserve">. </w:t>
      </w:r>
      <w:r>
        <w:rPr>
          <w:sz w:val="28"/>
          <w:szCs w:val="28"/>
        </w:rPr>
        <w:t>Сондықтан к</w:t>
      </w:r>
      <w:r w:rsidRPr="00557D14">
        <w:rPr>
          <w:sz w:val="28"/>
          <w:szCs w:val="28"/>
        </w:rPr>
        <w:t>лиматтық өзгерістер ағынды өзгерістерін</w:t>
      </w:r>
      <w:r>
        <w:rPr>
          <w:sz w:val="28"/>
          <w:szCs w:val="28"/>
        </w:rPr>
        <w:t>ің негізгі қозғаушы күші болып отыр.</w:t>
      </w:r>
      <w:r w:rsidRPr="00557D14">
        <w:rPr>
          <w:sz w:val="28"/>
          <w:szCs w:val="28"/>
        </w:rPr>
        <w:t xml:space="preserve"> Гидрологиялық</w:t>
      </w:r>
      <w:r>
        <w:rPr>
          <w:sz w:val="28"/>
          <w:szCs w:val="28"/>
        </w:rPr>
        <w:t xml:space="preserve"> мәліметтер бойынша, 1960-</w:t>
      </w:r>
      <w:r w:rsidRPr="00557D14">
        <w:rPr>
          <w:sz w:val="28"/>
          <w:szCs w:val="28"/>
        </w:rPr>
        <w:t xml:space="preserve">2020 </w:t>
      </w:r>
      <w:r w:rsidRPr="00151018">
        <w:rPr>
          <w:color w:val="000000" w:themeColor="text1"/>
          <w:sz w:val="28"/>
          <w:szCs w:val="28"/>
        </w:rPr>
        <w:t xml:space="preserve">жылдары климаттық өзгерістер ағынды өзгерістерге 104,6%-113,1% үлес қосса, жер пайдаланудың үлесі 10,8%–4,6%, ал су қоймаларын салудың әсері 2,3% болған </w:t>
      </w:r>
      <w:r w:rsidRPr="00151018">
        <w:rPr>
          <w:color w:val="000000" w:themeColor="text1"/>
          <w:sz w:val="28"/>
          <w:szCs w:val="28"/>
        </w:rPr>
        <w:fldChar w:fldCharType="begin" w:fldLock="1"/>
      </w:r>
      <w:r w:rsidR="00F71BB7">
        <w:rPr>
          <w:color w:val="000000" w:themeColor="text1"/>
          <w:sz w:val="28"/>
          <w:szCs w:val="28"/>
        </w:rPr>
        <w:instrText>ADDIN CSL_CITATION {"citationItems":[{"id":"ITEM-1","itemData":{"DOI":"10.1016/j.heliyon.2023.e17897","ISSN":"24058440","abstract":"This study analyses, compares and correlates historical hydrometeorological data for the Zhetysu Alatau region and its main rivers (Lepsy, Sarykan, Koktal, Byzhy) to document characteristics and evidence of changes in climate change (temperature and precipitation) and its impact on annual and monthly river runoff. This study applies Andreyanov method for computation of runoff data and Mann-Kendall statistic method for assessing statistically significant or weak trends. The study reveals that the pattern of temperature for period of 1960–2020 and runoff for period of 1930–2019 has changed in the region. Mann-Kendall test result indicates a statistically significant increase in temperature at all meteorological stations (p&lt;0.01), while the fluctuations in precipitation trends are not meaningful (p&gt;0.05). Andreyanov method shows significant changes in intra-annual runoff trends, e.g., calculations for the period of 1965–2019 show a decrease of 5.3% in summer runoff in the Sarykan river, and the increase in runoff in the remaining months was 6.4% higher compared to the period of 1930–1965. Furthermore, the Mann-Kendall test confirms a significant positive trend in the change of seasonal runoff for the Sarykan, Byzhy, and Koktal rivers (p&lt;0.02). The precipitation is one of the main factors influencing river runoff and the correlation coefficient between river runoff and precipitation for Lepsy river is r=0.81; for Byzhy river is r=0.70; for Koktal river is r=0.62; for Sarykan river is r=0.60.","author":[{"dropping-particle":"","family":"Issaldayeva","given":"Sabira","non-dropping-particle":"","parse-names":false,"suffix":""},{"dropping-particle":"","family":"Alimkulov","given":"Sayat","non-dropping-particle":"","parse-names":false,"suffix":""},{"dropping-particle":"","family":"Raimbekova","given":"Zhanar","non-dropping-particle":"","parse-names":false,"suffix":""},{"dropping-particle":"","family":"Bekseitova","given":"Roza","non-dropping-particle":"","parse-names":false,"suffix":""},{"dropping-particle":"","family":"Karatayev","given":"Marat","non-dropping-particle":"","parse-names":false,"suffix":""}],"container-title":"Heliyon","id":"ITEM-1","issue":"7","issued":{"date-parts":[["2023"]]},"page":"e17897","publisher":"Elsevier Ltd","title":"The climatic and river runoff trends in Central Asia: The case of Zhetysu Alatau region, the south-eastern part of Kazakhstan","type":"article-journal","volume":"9"},"uris":["http://www.mendeley.com/documents/?uuid=a04b502e-8986-4f36-a547-cf978cdf4ed5"]}],"mendeley":{"formattedCitation":"[38]","plainTextFormattedCitation":"[38]","previouslyFormattedCitation":"(Issaldayeva &lt;i&gt;et al.&lt;/i&gt;, 2023a)"},"properties":{"noteIndex":0},"schema":"https://github.com/citation-style-language/schema/raw/master/csl-citation.json"}</w:instrText>
      </w:r>
      <w:r w:rsidRPr="00151018">
        <w:rPr>
          <w:color w:val="000000" w:themeColor="text1"/>
          <w:sz w:val="28"/>
          <w:szCs w:val="28"/>
        </w:rPr>
        <w:fldChar w:fldCharType="separate"/>
      </w:r>
      <w:r w:rsidR="00F71BB7" w:rsidRPr="00F71BB7">
        <w:rPr>
          <w:noProof/>
          <w:color w:val="000000" w:themeColor="text1"/>
          <w:sz w:val="28"/>
          <w:szCs w:val="28"/>
        </w:rPr>
        <w:t>[38]</w:t>
      </w:r>
      <w:r w:rsidRPr="00151018">
        <w:rPr>
          <w:color w:val="000000" w:themeColor="text1"/>
          <w:sz w:val="28"/>
          <w:szCs w:val="28"/>
        </w:rPr>
        <w:fldChar w:fldCharType="end"/>
      </w:r>
      <w:r w:rsidRPr="00151018">
        <w:rPr>
          <w:color w:val="000000" w:themeColor="text1"/>
          <w:sz w:val="28"/>
          <w:szCs w:val="28"/>
        </w:rPr>
        <w:t xml:space="preserve">. Гибридті модельдің болжамдары бойынша, SSP2–4.5 және SSP5–8.5 сценарийлері негізінде, Іле өзенінің ағыны 2021–2100 жылдар аралығында сәйкесінше 12,8% және 14,3% өседі деп болжанған. 2021-2100 жылдар аралығындағы жылыну мен ылғалдану Іле өзенінің ағынды құрамында жер астындағы ағынның азаюына және беткі ағынның ұлғаюына әкеледі деген болжам жасалған </w:t>
      </w:r>
      <w:r w:rsidRPr="00151018">
        <w:rPr>
          <w:color w:val="000000" w:themeColor="text1"/>
          <w:sz w:val="28"/>
          <w:szCs w:val="28"/>
        </w:rPr>
        <w:fldChar w:fldCharType="begin" w:fldLock="1"/>
      </w:r>
      <w:r w:rsidR="00F71BB7">
        <w:rPr>
          <w:color w:val="000000" w:themeColor="text1"/>
          <w:sz w:val="28"/>
          <w:szCs w:val="28"/>
        </w:rPr>
        <w:instrText>ADDIN CSL_CITATION {"citationItems":[{"id":"ITEM-1","itemData":{"DOI":"10.1016/j.ejrh.2024.101807","ISSN":"22145818","abstract":"Study region: Ili River, the main river in the Lake Balkhash basin. Study focus: This study introduces a novel hybrid model by coupling the Soil and Water Assessment Tool (SWAT) hydrological model with machine learning algorithms. It aims to simulate and forecast the streamflow of the Ili River, clearly delineating the roles of meteorological factors and anthropogenic factors in the process of streamflow change. New hydrological insights for the region: During the period 1960–2020, the contribution of climate change to streamflow variation was 104.59%-113.07%, the contribution of land use ranged from −10.75% to −4.59%, and the impact of reservoir construction was −2.27%. The predictive outcomes of the hybrid model indicate that, under the SSP2–4.5 and SSP5–8.5 scenarios, the streamflow of the Ili River is projected to increase by 12.8% and 14.3% respectively in the future period (2021–2100), in comparison to the historical period (1960–2020). The warming and humidification from 2021 to 2100 will lead to changes in the streamflow components of the Ili River, with a decrease in the proportion of groundwater flow and an increase in the proportion of surface flow. The results of this study provide a reference for the rational utilization and scientific management of water resources in the Ili River Basin.","author":[{"dropping-particle":"","family":"Liu","given":"Shuang","non-dropping-particle":"","parse-names":false,"suffix":""},{"dropping-particle":"","family":"Long","given":"Aihua","non-dropping-particle":"","parse-names":false,"suffix":""},{"dropping-particle":"","family":"Yan","given":"Denghua","non-dropping-particle":"","parse-names":false,"suffix":""},{"dropping-particle":"","family":"Luo","given":"Geping","non-dropping-particle":"","parse-names":false,"suffix":""},{"dropping-particle":"","family":"Wang","given":"Hao","non-dropping-particle":"","parse-names":false,"suffix":""}],"container-title":"Journal of Hydrology: Regional Studies","id":"ITEM-1","issue":"February","issued":{"date-parts":[["2024"]]},"page":"101807","publisher":"Elsevier B.V.","title":"Predicting Ili River streamflow change and identifying the major drivers with a novel hybrid model","type":"article-journal","volume":"53"},"uris":["http://www.mendeley.com/documents/?uuid=95374e52-eb03-4d8f-8f74-83dc7f7f161b","http://www.mendeley.com/documents/?uuid=43c794d8-a744-4ad5-a8db-3e71f5ae26bf"]}],"mendeley":{"formattedCitation":"[36]","plainTextFormattedCitation":"[36]","previouslyFormattedCitation":"(Liu &lt;i&gt;et al.&lt;/i&gt;, 2024)"},"properties":{"noteIndex":0},"schema":"https://github.com/citation-style-language/schema/raw/master/csl-citation.json"}</w:instrText>
      </w:r>
      <w:r w:rsidRPr="00151018">
        <w:rPr>
          <w:color w:val="000000" w:themeColor="text1"/>
          <w:sz w:val="28"/>
          <w:szCs w:val="28"/>
        </w:rPr>
        <w:fldChar w:fldCharType="separate"/>
      </w:r>
      <w:r w:rsidR="00F71BB7" w:rsidRPr="00F71BB7">
        <w:rPr>
          <w:noProof/>
          <w:color w:val="000000" w:themeColor="text1"/>
          <w:sz w:val="28"/>
          <w:szCs w:val="28"/>
        </w:rPr>
        <w:t>[36]</w:t>
      </w:r>
      <w:r w:rsidRPr="00151018">
        <w:rPr>
          <w:color w:val="000000" w:themeColor="text1"/>
          <w:sz w:val="28"/>
          <w:szCs w:val="28"/>
        </w:rPr>
        <w:fldChar w:fldCharType="end"/>
      </w:r>
      <w:r w:rsidRPr="00151018">
        <w:rPr>
          <w:color w:val="000000" w:themeColor="text1"/>
          <w:sz w:val="28"/>
          <w:szCs w:val="28"/>
        </w:rPr>
        <w:t xml:space="preserve">. </w:t>
      </w:r>
    </w:p>
    <w:p w14:paraId="20840A1E" w14:textId="08BE6BAA" w:rsidR="009B08E3" w:rsidRDefault="009B08E3" w:rsidP="00A63576">
      <w:pPr>
        <w:ind w:firstLine="562"/>
        <w:jc w:val="both"/>
        <w:rPr>
          <w:sz w:val="28"/>
          <w:szCs w:val="28"/>
        </w:rPr>
      </w:pPr>
      <w:r w:rsidRPr="00151018">
        <w:rPr>
          <w:color w:val="000000" w:themeColor="text1"/>
          <w:sz w:val="28"/>
          <w:szCs w:val="28"/>
        </w:rPr>
        <w:t xml:space="preserve">Болашақ болжамдар климаттық өзгерістер жағдайында Іле өзенінің </w:t>
      </w:r>
      <w:r w:rsidRPr="00557D14">
        <w:rPr>
          <w:sz w:val="28"/>
          <w:szCs w:val="28"/>
        </w:rPr>
        <w:t xml:space="preserve">ағынының одан әрі артуын көрсетеді, сондай-ақ беткі ағын мен жер астындағы ағынның пропорциясының өзгеруі </w:t>
      </w:r>
      <w:r>
        <w:rPr>
          <w:sz w:val="28"/>
          <w:szCs w:val="28"/>
        </w:rPr>
        <w:t xml:space="preserve">байқалуы </w:t>
      </w:r>
      <w:r w:rsidRPr="00557D14">
        <w:rPr>
          <w:sz w:val="28"/>
          <w:szCs w:val="28"/>
        </w:rPr>
        <w:t>мүмкін</w:t>
      </w:r>
      <w:r>
        <w:rPr>
          <w:sz w:val="28"/>
          <w:szCs w:val="28"/>
        </w:rPr>
        <w:t xml:space="preserve"> </w:t>
      </w:r>
      <w:r w:rsidRPr="00557D14">
        <w:rPr>
          <w:sz w:val="28"/>
          <w:szCs w:val="28"/>
        </w:rPr>
        <w:fldChar w:fldCharType="begin" w:fldLock="1"/>
      </w:r>
      <w:r w:rsidR="00F71BB7">
        <w:rPr>
          <w:sz w:val="28"/>
          <w:szCs w:val="28"/>
        </w:rPr>
        <w:instrText>ADDIN CSL_CITATION {"citationItems":[{"id":"ITEM-1","itemData":{"author":[{"dropping-particle":"","family":"Алдиярова","given":"А Е","non-dropping-particle":"","parse-names":false,"suffix":""}],"id":"ITEM-1","issued":{"date-parts":[["0"]]},"page":"2-7","title":"Установление нормы годового стока малых рек Балхаш - Алакольского бассейна при недостаточности ряда наблюдений","type":"article-journal"},"uris":["http://www.mendeley.com/documents/?uuid=609d3b95-fca2-4ff5-9b17-5ce686e18f5b"]}],"mendeley":{"formattedCitation":"[26]","plainTextFormattedCitation":"[26]","previouslyFormattedCitation":"(Алдиярова, no date)"},"properties":{"noteIndex":0},"schema":"https://github.com/citation-style-language/schema/raw/master/csl-citation.json"}</w:instrText>
      </w:r>
      <w:r w:rsidRPr="00557D14">
        <w:rPr>
          <w:sz w:val="28"/>
          <w:szCs w:val="28"/>
        </w:rPr>
        <w:fldChar w:fldCharType="separate"/>
      </w:r>
      <w:r w:rsidR="00F71BB7" w:rsidRPr="00F71BB7">
        <w:rPr>
          <w:noProof/>
          <w:sz w:val="28"/>
          <w:szCs w:val="28"/>
        </w:rPr>
        <w:t>[26]</w:t>
      </w:r>
      <w:r w:rsidRPr="00557D14">
        <w:rPr>
          <w:sz w:val="28"/>
          <w:szCs w:val="28"/>
        </w:rPr>
        <w:fldChar w:fldCharType="end"/>
      </w:r>
      <w:r w:rsidRPr="00557D14">
        <w:rPr>
          <w:sz w:val="28"/>
          <w:szCs w:val="28"/>
        </w:rPr>
        <w:t xml:space="preserve">. </w:t>
      </w:r>
      <w:r w:rsidR="00F66222" w:rsidRPr="00F66222">
        <w:rPr>
          <w:sz w:val="28"/>
          <w:szCs w:val="28"/>
        </w:rPr>
        <w:t>Өзендер табиғи экожүйелердің тұрақтылығын қамтамасыз етіп, қоршаған орта мен адам әл-ауқаты үшін маңызды рөл атқарады. Ағыстың көлемі, жиілігі және уақыты су құрамына, тіршілік ортасына және биоалуантүрлілікке тікелей ықпал етіп, экологиялық процестерді реттейді.</w:t>
      </w:r>
      <w:r w:rsidRPr="00557D14">
        <w:rPr>
          <w:sz w:val="28"/>
          <w:szCs w:val="28"/>
        </w:rPr>
        <w:t xml:space="preserve"> </w:t>
      </w:r>
    </w:p>
    <w:p w14:paraId="0484E589" w14:textId="7861A9B2" w:rsidR="009B08E3" w:rsidRDefault="009B08E3" w:rsidP="00A63576">
      <w:pPr>
        <w:ind w:firstLine="562"/>
        <w:jc w:val="both"/>
        <w:rPr>
          <w:sz w:val="28"/>
          <w:szCs w:val="28"/>
        </w:rPr>
      </w:pPr>
      <w:r w:rsidRPr="007C12C1">
        <w:rPr>
          <w:color w:val="000000" w:themeColor="text1"/>
          <w:sz w:val="28"/>
          <w:szCs w:val="28"/>
        </w:rPr>
        <w:t xml:space="preserve">2-суретте </w:t>
      </w:r>
      <w:r w:rsidRPr="00B26487">
        <w:rPr>
          <w:sz w:val="28"/>
          <w:szCs w:val="28"/>
        </w:rPr>
        <w:t xml:space="preserve">көрсетілгендей, гидрологиялық жүйелер мен жалпы су </w:t>
      </w:r>
      <w:r w:rsidRPr="00B26487">
        <w:rPr>
          <w:sz w:val="28"/>
          <w:szCs w:val="28"/>
        </w:rPr>
        <w:lastRenderedPageBreak/>
        <w:t xml:space="preserve">айналымы әртүрлі факторлардың әсерінен өзгерістерге ұшырайды. </w:t>
      </w:r>
      <w:r w:rsidR="00F224B9" w:rsidRPr="00F224B9">
        <w:rPr>
          <w:sz w:val="28"/>
          <w:szCs w:val="28"/>
        </w:rPr>
        <w:t>Климаттық және антропогендік өзгерістер өзендердің гидрологиялық процестері мен биогеохимиялық циклдарына әсер етіп, су тапшылығы байқалатын аймақтардағы жағдайды күрделендіреді</w:t>
      </w:r>
      <w:r w:rsidR="002A2109">
        <w:rPr>
          <w:sz w:val="28"/>
          <w:szCs w:val="28"/>
        </w:rPr>
        <w:t xml:space="preserve"> </w:t>
      </w:r>
      <w:r w:rsidR="002A2109">
        <w:rPr>
          <w:sz w:val="28"/>
          <w:szCs w:val="28"/>
        </w:rPr>
        <w:fldChar w:fldCharType="begin" w:fldLock="1"/>
      </w:r>
      <w:r w:rsidR="00F71BB7">
        <w:rPr>
          <w:sz w:val="28"/>
          <w:szCs w:val="28"/>
        </w:rPr>
        <w:instrText>ADDIN CSL_CITATION {"citationItems":[{"id":"ITEM-1","itemData":{"author":[{"dropping-particle":"","family":"Молдахметов","given":"М М","non-dropping-particle":"","parse-names":false,"suffix":""},{"dropping-particle":"","family":"Махмудова","given":"Л К","non-dropping-particle":"","parse-names":false,"suffix":""},{"dropping-particle":"","family":"Мусина","given":"А К","non-dropping-particle":"","parse-names":false,"suffix":""},{"dropping-particle":"","family":"Абдуллаева","given":"Ә С","non-dropping-particle":"","parse-names":false,"suffix":""}],"container-title":"География және су ресурстары","id":"ITEM-1","issued":{"date-parts":[["2024"]]},"title":"Жазықтық қазақстан өзендері ағындысының көпжылдық тербелісіндегі тұрақсыздықты зерттеу","type":"article-journal"},"uris":["http://www.mendeley.com/documents/?uuid=931c8c57-351e-4dc7-bf09-46a3e108ea20"]}],"mendeley":{"formattedCitation":"[30]","plainTextFormattedCitation":"[30]","previouslyFormattedCitation":"(Молдахметов &lt;i&gt;et al.&lt;/i&gt;, 2024)"},"properties":{"noteIndex":0},"schema":"https://github.com/citation-style-language/schema/raw/master/csl-citation.json"}</w:instrText>
      </w:r>
      <w:r w:rsidR="002A2109">
        <w:rPr>
          <w:sz w:val="28"/>
          <w:szCs w:val="28"/>
        </w:rPr>
        <w:fldChar w:fldCharType="separate"/>
      </w:r>
      <w:r w:rsidR="00F71BB7" w:rsidRPr="00F71BB7">
        <w:rPr>
          <w:noProof/>
          <w:sz w:val="28"/>
          <w:szCs w:val="28"/>
        </w:rPr>
        <w:t>[30]</w:t>
      </w:r>
      <w:r w:rsidR="002A2109">
        <w:rPr>
          <w:sz w:val="28"/>
          <w:szCs w:val="28"/>
        </w:rPr>
        <w:fldChar w:fldCharType="end"/>
      </w:r>
      <w:r w:rsidR="00F224B9" w:rsidRPr="00F224B9">
        <w:rPr>
          <w:sz w:val="28"/>
          <w:szCs w:val="28"/>
        </w:rPr>
        <w:t xml:space="preserve">. Өзендер табиғи ресурстар мен экономикаға ықпал етіп, олардың тиімді басқарылуы су тасқынын реттеу, шөгінді тасымалы мен кеме қатынасын оңтайландыру үшін маңызды. Адам әрекеті, соның ішінде жерді қарқынды пайдалану, бөгеттер салу, ауыл шаруашылығы және өндірістік ағындар өзендердің табиғи режимін бұзады, бұл су деңгейінің төмендеуі, эстуарийлердің қысқаруы және теңіз суларының ластануына әкеледі </w:t>
      </w:r>
      <w:r w:rsidRPr="00AF60EB">
        <w:rPr>
          <w:sz w:val="28"/>
          <w:szCs w:val="28"/>
        </w:rPr>
        <w:fldChar w:fldCharType="begin" w:fldLock="1"/>
      </w:r>
      <w:r w:rsidR="00F71BB7">
        <w:rPr>
          <w:sz w:val="28"/>
          <w:szCs w:val="28"/>
        </w:rPr>
        <w:instrText>ADDIN CSL_CITATION {"citationItems":[{"id":"ITEM-1","itemData":{"DOI":"10.1016/j.ocecoaman.2015.09.017","ISSN":"09645691","abstract":"The management of the coastal region, its resources and stakeholder rights are treated in isolation from the associated river basins in most of the countries across the world. Incorporating the coastal stretch as an integral part of the basin becomes necessary due to the reciprocal relationships that exist between the coastal 'tail-end' ecosystems and upstream stretches. The present study addresses the challenges involved in integrating the coastal zones into the Integrated River Basin Management (IRBM) framework, especially in developing countries like India. As a part of this study, the river basins and their coastal watersheds in the west coast of India, a highly bio-diverse and densely populated region, is delineated using multiple high resolution datasets. A case study of one of the western coastal tracts is also attempted to identify the boundaries that have to be considered in the coastal zones for basin delineation. The ambiguities in the coastal drainage and floodplain boundaries due to the numerous cross-linkages that exist with the neighbouring estuaries, the multitude of small independent coastal catchments and asymmetries between surface and groundwater boundaries present difficulties in undertaking a strict hydrological delineation in the study region. Apart from these natural boundaries, various administrative/political units, coastal management frameworks, resource dependencies and livelihoods present additional boundary concerns for sustainable coastal management within IRBM. Taking these multiple boundaries of the coastal zone into account within the river basin regime becomes essential for resource sharing and legitimate interventions in upstream basin decisions that jeopardise the coastal ecosystem and livelihoods.","author":[{"dropping-particle":"","family":"Sreeja","given":"K. G.","non-dropping-particle":"","parse-names":false,"suffix":""},{"dropping-particle":"","family":"Madhusoodhanan","given":"C. G.","non-dropping-particle":"","parse-names":false,"suffix":""},{"dropping-particle":"","family":"Eldho","given":"T. I.","non-dropping-particle":"","parse-names":false,"suffix":""}],"container-title":"Ocean and Coastal Management","id":"ITEM-1","issued":{"date-parts":[["2016"]]},"page":"1-13","publisher":"Elsevier Ltd","title":"Coastal zones in integrated river basin management in the West Coast of India: Delineation, boundary issues and implications","type":"article-journal","volume":"119"},"uris":["http://www.mendeley.com/documents/?uuid=2975b1c8-6c6e-4e33-a9ce-fbecabbd95af"]}],"mendeley":{"formattedCitation":"[71]","plainTextFormattedCitation":"[71]","previouslyFormattedCitation":"(Sreeja, Madhusoodhanan and Eldho, 2016)"},"properties":{"noteIndex":0},"schema":"https://github.com/citation-style-language/schema/raw/master/csl-citation.json"}</w:instrText>
      </w:r>
      <w:r w:rsidRPr="00AF60EB">
        <w:rPr>
          <w:sz w:val="28"/>
          <w:szCs w:val="28"/>
        </w:rPr>
        <w:fldChar w:fldCharType="separate"/>
      </w:r>
      <w:r w:rsidR="00F71BB7" w:rsidRPr="00F71BB7">
        <w:rPr>
          <w:noProof/>
          <w:sz w:val="28"/>
          <w:szCs w:val="28"/>
        </w:rPr>
        <w:t>[71]</w:t>
      </w:r>
      <w:r w:rsidRPr="00AF60EB">
        <w:rPr>
          <w:sz w:val="28"/>
          <w:szCs w:val="28"/>
        </w:rPr>
        <w:fldChar w:fldCharType="end"/>
      </w:r>
      <w:r w:rsidRPr="00AF60EB">
        <w:rPr>
          <w:sz w:val="28"/>
          <w:szCs w:val="28"/>
        </w:rPr>
        <w:t>. Өзендердің гидрологиялық</w:t>
      </w:r>
      <w:r>
        <w:rPr>
          <w:sz w:val="28"/>
          <w:szCs w:val="28"/>
        </w:rPr>
        <w:t xml:space="preserve"> болмысын</w:t>
      </w:r>
      <w:r w:rsidRPr="00AF60EB">
        <w:rPr>
          <w:sz w:val="28"/>
          <w:szCs w:val="28"/>
        </w:rPr>
        <w:t xml:space="preserve"> сақтау экожүйелердің тұрақтылығы мен су ресурстарын тиімді басқарудың басты шарты. Ғылыми зерттеулерде Қазақстанның басты өзендерінде орташа көпжылдық ағынды есептеу үшін тікелей бақылау, гидрологиялық аналогия және су балансы теңдеулері сияқты әдістер кеңінен қолданылған </w:t>
      </w:r>
      <w:r w:rsidRPr="00AF60EB">
        <w:rPr>
          <w:sz w:val="28"/>
          <w:szCs w:val="28"/>
        </w:rPr>
        <w:fldChar w:fldCharType="begin" w:fldLock="1"/>
      </w:r>
      <w:r w:rsidR="00F71BB7">
        <w:rPr>
          <w:sz w:val="28"/>
          <w:szCs w:val="28"/>
        </w:rPr>
        <w:instrText>ADDIN CSL_CITATION {"citationItems":[{"id":"ITEM-1","itemData":{"ISBN":"9785286006267","author":[{"dropping-particle":"","family":"Шелутко","given":"В А","non-dropping-particle":"","parse-names":false,"suffix":""}],"id":"ITEM-1","issued":{"date-parts":[["1991"]]},"publisher":"Гидрометеоиздат","title":"Численные методы в гидрологии: Учебное пособие","type":"book"},"uris":["http://www.mendeley.com/documents/?uuid=827e9637-2ec2-4814-8344-cb66ac350d52","http://www.mendeley.com/documents/?uuid=b35db176-2196-4399-9a25-49db352de9f7"]}],"mendeley":{"formattedCitation":"[10]","plainTextFormattedCitation":"[10]","previouslyFormattedCitation":"(Шелутко, 1991)"},"properties":{"noteIndex":0},"schema":"https://github.com/citation-style-language/schema/raw/master/csl-citation.json"}</w:instrText>
      </w:r>
      <w:r w:rsidRPr="00AF60EB">
        <w:rPr>
          <w:sz w:val="28"/>
          <w:szCs w:val="28"/>
        </w:rPr>
        <w:fldChar w:fldCharType="separate"/>
      </w:r>
      <w:r w:rsidR="00F71BB7" w:rsidRPr="00F71BB7">
        <w:rPr>
          <w:noProof/>
          <w:sz w:val="28"/>
          <w:szCs w:val="28"/>
        </w:rPr>
        <w:t>[10]</w:t>
      </w:r>
      <w:r w:rsidRPr="00AF60EB">
        <w:rPr>
          <w:sz w:val="28"/>
          <w:szCs w:val="28"/>
        </w:rPr>
        <w:fldChar w:fldCharType="end"/>
      </w:r>
      <w:r w:rsidRPr="00AF60EB">
        <w:rPr>
          <w:sz w:val="28"/>
          <w:szCs w:val="28"/>
        </w:rPr>
        <w:t xml:space="preserve">. Тікелей бақылау әдісі ұзақ мерзімді және толық деректер болған жағдайда, жылдық ағын тікелей бақылау нәтижелері негізінде есептеліп, нақты ағын мәндерін қамтамасыз етеді. Ал, гидрологиялық аналогия әдісі қысқа мерзімді немесе жеткіліксіз деректер болған кезде пайдаланылады, мұнда өзен аналогтар таңдалып, олардың деректері негізінде ұзақ мерзімді ағын қалпына келтіріледі, бұл әдіс деректердің шектеулігімен күресуге мүмкіндік береді. Су балансы теңдеуі әдісі гидрологиялық аналогия әдісін қолдану мүмкін болмаған жағдайда қолданылады және су балансы теңдеулері негізінде ағын нормасы анықталып, су ресурстарының жалпы көлемін есептеуге көмектеседі </w:t>
      </w:r>
      <w:r w:rsidRPr="00AF60EB">
        <w:rPr>
          <w:sz w:val="28"/>
          <w:szCs w:val="28"/>
        </w:rPr>
        <w:fldChar w:fldCharType="begin" w:fldLock="1"/>
      </w:r>
      <w:r w:rsidR="00F71BB7">
        <w:rPr>
          <w:sz w:val="28"/>
          <w:szCs w:val="28"/>
        </w:rPr>
        <w:instrText>ADDIN CSL_CITATION {"citationItems":[{"id":"ITEM-1","itemData":{"author":[{"dropping-particle":"","family":"Евстигнеев","given":"В М","non-dropping-particle":"","parse-names":false,"suffix":""},{"dropping-particle":"","family":"Магрицкий","given":"Д В","non-dropping-particle":"","parse-names":false,"suffix":""}],"container-title":"Географический факультет МГУ","id":"ITEM-1","issued":{"date-parts":[["2013"]]},"title":"Речной сток и гидрологические расчеты","type":"article-journal"},"uris":["http://www.mendeley.com/documents/?uuid=93cb06de-2e80-4226-b270-0b1bc0b91399"]}],"mendeley":{"formattedCitation":"[72]","plainTextFormattedCitation":"[72]","previouslyFormattedCitation":"(Евстигнеев and Магрицкий, 2013)"},"properties":{"noteIndex":0},"schema":"https://github.com/citation-style-language/schema/raw/master/csl-citation.json"}</w:instrText>
      </w:r>
      <w:r w:rsidRPr="00AF60EB">
        <w:rPr>
          <w:sz w:val="28"/>
          <w:szCs w:val="28"/>
        </w:rPr>
        <w:fldChar w:fldCharType="separate"/>
      </w:r>
      <w:r w:rsidR="00F71BB7" w:rsidRPr="00F71BB7">
        <w:rPr>
          <w:noProof/>
          <w:sz w:val="28"/>
          <w:szCs w:val="28"/>
        </w:rPr>
        <w:t>[72]</w:t>
      </w:r>
      <w:r w:rsidRPr="00AF60EB">
        <w:rPr>
          <w:sz w:val="28"/>
          <w:szCs w:val="28"/>
        </w:rPr>
        <w:fldChar w:fldCharType="end"/>
      </w:r>
      <w:r w:rsidRPr="00AF60EB">
        <w:rPr>
          <w:sz w:val="28"/>
          <w:szCs w:val="28"/>
        </w:rPr>
        <w:t xml:space="preserve">. </w:t>
      </w:r>
      <w:r w:rsidR="00B460B6" w:rsidRPr="00B460B6">
        <w:rPr>
          <w:sz w:val="28"/>
          <w:szCs w:val="28"/>
        </w:rPr>
        <w:t xml:space="preserve">Елімізде гидрологиялық зерттеулер мен су ресурстарын басқаруда әртүрлі әдістер мен модельдер кеңінен қолданылуда. Бұл модельдер ағынды болжау, су ресурстарының көлемін есептеу және экологиялық әсерлерді бағалау сияқты маңызды міндеттерді шешуге мүмкіндік береді. Соңғы жүз жылдағы гидрологиялық циклдағы өзгерістер негізінен жаһандық жылынудың ықпалынан туындауда, және зерттеулер де осы бағытта жүргізілуде. </w:t>
      </w:r>
      <w:r>
        <w:rPr>
          <w:sz w:val="28"/>
          <w:szCs w:val="28"/>
        </w:rPr>
        <w:fldChar w:fldCharType="begin" w:fldLock="1"/>
      </w:r>
      <w:r w:rsidR="00F71BB7">
        <w:rPr>
          <w:sz w:val="28"/>
          <w:szCs w:val="28"/>
        </w:rPr>
        <w:instrText>ADDIN CSL_CITATION {"citationItems":[{"id":"ITEM-1","itemData":{"DOI":"10.3390/w15162919","ISSN":"20734441","abstract":"Changes in the hydrological regime are widely investigated using a variety of approaches. In this study, we assess changes in annual and seasonal flow characteristics based on a probabilistic representation of the seasonal runoff regime at the daily time scale. The probabilistic seasonal runoff pattern is constructed by determining quantiles from marginal distributions of daily flows for each day within the year. By applying Fourier transformation on the statistics of the daily flow partial series, we obtain smooth periodical functions of distribution parameters over the year and consequently of the quantiles. The main findings are based on the comparison of the dry, average, and wet hydrologic condition zones as defined by the daily flow quantiles of selected probabilities. This analysis was conducted for ten catchments in Serbia by considering changes between two 30-year nonoverlapping periods, 1961–1990 and 1991–2020. It was found that the relative change in runoff volume is the most pronounced in the extreme dry condition zone in the winter season (−33% to 34%). The annual time shift is the largest in the dry and average condition zones, ranging from −11 to 12 days. The applied methodology is not only applicable to the detection of hydrologic change, but could also be used in operational hydrology and extreme flow studies via drought indices such as the Standardized Streamflow Index.","author":[{"dropping-particle":"","family":"Blagojević","given":"Borislava","non-dropping-particle":"","parse-names":false,"suffix":""},{"dropping-particle":"","family":"Mihailović","given":"Vladislava","non-dropping-particle":"","parse-names":false,"suffix":""},{"dropping-particle":"","family":"Bogojević","given":"Aleksandar","non-dropping-particle":"","parse-names":false,"suffix":""},{"dropping-particle":"","family":"Plavšić","given":"Jasna","non-dropping-particle":"","parse-names":false,"suffix":""}],"container-title":"Water (Switzerland)","id":"ITEM-1","issue":"16","issued":{"date-parts":[["2023"]]},"title":"Detecting Annual and Seasonal Hydrological Change Using Marginal Distributions of Daily Flows","type":"article-journal","volume":"15"},"uris":["http://www.mendeley.com/documents/?uuid=eb25051e-8502-42b3-9263-416d5cb1f3c7"]}],"mendeley":{"formattedCitation":"[37]","plainTextFormattedCitation":"[37]","previouslyFormattedCitation":"(Blagojević &lt;i&gt;et al.&lt;/i&gt;, 2023)"},"properties":{"noteIndex":0},"schema":"https://github.com/citation-style-language/schema/raw/master/csl-citation.json"}</w:instrText>
      </w:r>
      <w:r>
        <w:rPr>
          <w:sz w:val="28"/>
          <w:szCs w:val="28"/>
        </w:rPr>
        <w:fldChar w:fldCharType="separate"/>
      </w:r>
      <w:r w:rsidR="00F71BB7" w:rsidRPr="00F71BB7">
        <w:rPr>
          <w:noProof/>
          <w:sz w:val="28"/>
          <w:szCs w:val="28"/>
        </w:rPr>
        <w:t>[37]</w:t>
      </w:r>
      <w:r>
        <w:rPr>
          <w:sz w:val="28"/>
          <w:szCs w:val="28"/>
        </w:rPr>
        <w:fldChar w:fldCharType="end"/>
      </w:r>
      <w:r w:rsidRPr="00E474BC">
        <w:rPr>
          <w:sz w:val="28"/>
          <w:szCs w:val="28"/>
        </w:rPr>
        <w:t xml:space="preserve">. </w:t>
      </w:r>
      <w:r>
        <w:rPr>
          <w:sz w:val="28"/>
          <w:szCs w:val="28"/>
        </w:rPr>
        <w:t>Bijan Fallah</w:t>
      </w:r>
      <w:r w:rsidRPr="00BD0199">
        <w:rPr>
          <w:sz w:val="28"/>
          <w:szCs w:val="28"/>
        </w:rPr>
        <w:t xml:space="preserve"> зерттеуі бойынша, соңғы 70 жылда Орта</w:t>
      </w:r>
      <w:r>
        <w:rPr>
          <w:sz w:val="28"/>
          <w:szCs w:val="28"/>
        </w:rPr>
        <w:t>лық Азияда температураның 1,2 ºC-</w:t>
      </w:r>
      <w:r w:rsidRPr="00BD0199">
        <w:rPr>
          <w:sz w:val="28"/>
          <w:szCs w:val="28"/>
        </w:rPr>
        <w:t>қа</w:t>
      </w:r>
      <w:r>
        <w:rPr>
          <w:sz w:val="28"/>
          <w:szCs w:val="28"/>
        </w:rPr>
        <w:t xml:space="preserve"> көтерілуі қар қалыңдығының 20%-</w:t>
      </w:r>
      <w:r w:rsidRPr="00BD0199">
        <w:rPr>
          <w:sz w:val="28"/>
          <w:szCs w:val="28"/>
        </w:rPr>
        <w:t>ға</w:t>
      </w:r>
      <w:r>
        <w:rPr>
          <w:sz w:val="28"/>
          <w:szCs w:val="28"/>
        </w:rPr>
        <w:t xml:space="preserve"> азаюына алып келіп нәтижесінде </w:t>
      </w:r>
      <w:r w:rsidRPr="00BD0199">
        <w:rPr>
          <w:sz w:val="28"/>
          <w:szCs w:val="28"/>
        </w:rPr>
        <w:t xml:space="preserve">таулы аймақтарда бұл </w:t>
      </w:r>
      <w:r>
        <w:rPr>
          <w:sz w:val="28"/>
          <w:szCs w:val="28"/>
        </w:rPr>
        <w:t>процесс жылдам болғанын анықтаған</w:t>
      </w:r>
      <w:r w:rsidRPr="00BD0199">
        <w:rPr>
          <w:sz w:val="28"/>
          <w:szCs w:val="28"/>
        </w:rPr>
        <w:t xml:space="preserve">. </w:t>
      </w:r>
      <w:r w:rsidRPr="00943465">
        <w:rPr>
          <w:sz w:val="28"/>
          <w:szCs w:val="28"/>
        </w:rPr>
        <w:t xml:space="preserve">Зерттеуде жоғары эмиссия сценарийлері (RCP8.5, SSP5-8.5) бойынша болашақ 70 жылда CMIP6 модельдері температураның 6,1ºC-қа, ал CMIP5 модельдері </w:t>
      </w:r>
      <w:r w:rsidRPr="00BD0199">
        <w:rPr>
          <w:sz w:val="28"/>
          <w:szCs w:val="28"/>
        </w:rPr>
        <w:t>5,3</w:t>
      </w:r>
      <w:r>
        <w:rPr>
          <w:sz w:val="28"/>
          <w:szCs w:val="28"/>
        </w:rPr>
        <w:t xml:space="preserve">ºC-қа өсуін болжаған </w:t>
      </w:r>
      <w:r w:rsidRPr="00943465">
        <w:rPr>
          <w:sz w:val="28"/>
          <w:szCs w:val="28"/>
        </w:rPr>
        <w:fldChar w:fldCharType="begin" w:fldLock="1"/>
      </w:r>
      <w:r w:rsidR="00F71BB7">
        <w:rPr>
          <w:sz w:val="28"/>
          <w:szCs w:val="28"/>
        </w:rPr>
        <w:instrText>ADDIN CSL_CITATION {"citationItems":[{"id":"ITEM-1","itemData":{"DOI":"10.1002/joc.8519","ISSN":"10970088","abstract":"Central Asia (CA) is among the world's most vulnerable regions to climate change. Increasing anthropogenic greenhouse gas concentrations (GHGs) are the primary forcing of the current and future climate system for the time scale of a century. By analysing observation datasets, we show that a warming of 1.2°C led to a decrease of 20% in snow-depth CA during the last 70 years, especially over the mountains. In recent decades, longer summer times and fewer icing days (more than 20 days·year−1) have exposed unprecedented shock to CA's climate system's components. Furthermore, we analyse 442 model simulations from Coupled Model Inter-comparison Project Phase 5 and 6 (CMIP5, CMIP6) and show that CMIP6 simulations are generally warmer and wetter than the CMIP5 ones in CA. For instance, under the highest emission scenarios (RCP8.5 and SSP5-8.5), CMIP6 projects a 6.1°C increase, while CMIP5 projects a 5.3°C increase, suggesting CMIP6 anticipates greater warming with high emissions. In contrast to CMIP6, the CMIP5 precipitation trends suggest a potential nonlinear relationship between increased greenhouse gas emissions and changes in precipitation, though the impact is much less pronounced than the temperature changes. Our analysis shows that CMIP6 models are more sensitive to temperature rise than CMIP5 ones. Both simulation sets' ensemble means capture well the observed warming trend. The imposed snow-melting leads to an increase in the run-off in the vicinity of glaciers. Such climatic shifts lead to more flooding events in CA. Given the projected warming range of 2–6°C in CA at the end of the century in various scenarios and models, such warming trends might be catastrophic in this region. The seasonal cycle of the temperature change indicates an extension of the glacier's melting period under future scenarios with fossil-fueled development. The models' uncertainty increases for the far-future time-slice, and warming larger than 4°C in CA is very likely among all the models and during all the seasons if no sustainable action is taken. This study also incorporates a detailed Köppen climate classification analysis, revealing significant shifts towards warmer climate categories in Central Asia, which may have profound implications for regional hydrological cycles and water resource management, particularly in the Amu Darya and Syr Darya river basins under warmer scenario by the end of the century. The Tundra and ice cap climate categories will lose more than 60% …","author":[{"dropping-particle":"","family":"Fallah","given":"Bijan","non-dropping-particle":"","parse-names":false,"suffix":""},{"dropping-particle":"","family":"Didovets","given":"Iulii","non-dropping-particle":"","parse-names":false,"suffix":""},{"dropping-particle":"","family":"Rostami","given":"Masoud","non-dropping-particle":"","parse-names":false,"suffix":""},{"dropping-particle":"","family":"Hamidi","given":"Mehdi","non-dropping-particle":"","parse-names":false,"suffix":""}],"container-title":"International Journal of Climatology","id":"ITEM-1","issue":"10","issued":{"date-parts":[["2024"]]},"page":"3191-3213","title":"Climate change impacts on Central Asia: Trends, extremes and future projections","type":"article-journal","volume":"44"},"uris":["http://www.mendeley.com/documents/?uuid=bb8bee95-d447-4b14-9ae1-f1f2a32e1fbf","http://www.mendeley.com/documents/?uuid=3efa7305-ae25-46fd-9145-d17d943b4b48"]}],"mendeley":{"formattedCitation":"[73]","plainTextFormattedCitation":"[73]","previouslyFormattedCitation":"(Fallah &lt;i&gt;et al.&lt;/i&gt;, 2024)"},"properties":{"noteIndex":0},"schema":"https://github.com/citation-style-language/schema/raw/master/csl-citation.json"}</w:instrText>
      </w:r>
      <w:r w:rsidRPr="00943465">
        <w:rPr>
          <w:sz w:val="28"/>
          <w:szCs w:val="28"/>
        </w:rPr>
        <w:fldChar w:fldCharType="separate"/>
      </w:r>
      <w:r w:rsidR="00F71BB7" w:rsidRPr="00F71BB7">
        <w:rPr>
          <w:noProof/>
          <w:sz w:val="28"/>
          <w:szCs w:val="28"/>
        </w:rPr>
        <w:t>[73]</w:t>
      </w:r>
      <w:r w:rsidRPr="00943465">
        <w:rPr>
          <w:sz w:val="28"/>
          <w:szCs w:val="28"/>
        </w:rPr>
        <w:fldChar w:fldCharType="end"/>
      </w:r>
      <w:r w:rsidRPr="00BD0199">
        <w:rPr>
          <w:sz w:val="28"/>
          <w:szCs w:val="28"/>
        </w:rPr>
        <w:t>. Бұл нәтижелер CMIP6 модельдерінің температураның өзгеруіне жоғар</w:t>
      </w:r>
      <w:r>
        <w:rPr>
          <w:sz w:val="28"/>
          <w:szCs w:val="28"/>
        </w:rPr>
        <w:t xml:space="preserve">ырақ сезімтал екенін көрсетеді. </w:t>
      </w:r>
      <w:r w:rsidRPr="00F933A4">
        <w:rPr>
          <w:sz w:val="28"/>
          <w:szCs w:val="28"/>
        </w:rPr>
        <w:t>Бұл өзгерістер гидрологиялық циклдің булану, жауын-шашын, ағын және топырақ ылғалдылығы сияқты компоненттеріне айтарлықтай</w:t>
      </w:r>
      <w:r>
        <w:rPr>
          <w:sz w:val="28"/>
          <w:szCs w:val="28"/>
        </w:rPr>
        <w:t xml:space="preserve"> әсер етеді. Оған негізгі себеп,</w:t>
      </w:r>
      <w:r w:rsidRPr="00F933A4">
        <w:rPr>
          <w:sz w:val="28"/>
          <w:szCs w:val="28"/>
        </w:rPr>
        <w:t xml:space="preserve"> температураның жоғарылауына байланысты атмосфералық ылғал сыйымдылығының артуы. Климаттық модельдерде конвективтік ағындардың азаюы, ылғал тасымалының артуы және булану мен жауын-шашын айы</w:t>
      </w:r>
      <w:r>
        <w:rPr>
          <w:sz w:val="28"/>
          <w:szCs w:val="28"/>
        </w:rPr>
        <w:t xml:space="preserve">рмашылықтарының күшеюі күтіледі </w:t>
      </w:r>
      <w:r>
        <w:rPr>
          <w:sz w:val="28"/>
          <w:szCs w:val="28"/>
        </w:rPr>
        <w:fldChar w:fldCharType="begin" w:fldLock="1"/>
      </w:r>
      <w:r w:rsidR="00F71BB7">
        <w:rPr>
          <w:sz w:val="28"/>
          <w:szCs w:val="28"/>
        </w:rPr>
        <w:instrText>ADDIN CSL_CITATION {"citationItems":[{"id":"ITEM-1","itemData":{"DOI":"10.1016/b978-0-12-409548-9.09916-4","ISBN":"9780124095489","abstract":"Encyclopedia of the Anthropocene published by Elsevier, and the attached copy is provided by Elsevier for the author's benefit and for the benefit of the author's institution, for non-commercial research and educational use including without limitation use in instruction at your institution, sending it to specific colleagues who you know, and providing a copy to your institution's administrator. All other uses, reproduction and distribution, including without limitation commercial reprints, selling or licensing copies or access, or posting on open internet sites, your personal or institution's website or repository, are prohibited. For exceptions, permission may be sought for such use through Elsevier's permissions site at: http://www.elsevier.com/locate/permissionusematerial Bridgewater P., Guarino E. and Thompson R.M. (2018) Hydrology in the Anthropocene. In: Dominick A. DellaSala, and Michael I. Goldstein (eds.) The Encyclopedia of the Anthropocene, vol. 1, p. 87-92. Oxford: Elsevier.","author":[{"dropping-particle":"","family":"Bridgewater","given":"Peter","non-dropping-particle":"","parse-names":false,"suffix":""}],"container-title":"Reference Module in Earth Systems and Environmental Sciences","id":"ITEM-1","issue":"January","issued":{"date-parts":[["2018"]]},"title":"OBSOLETE: Hydrology in the Anthropocene","type":"article-journal"},"uris":["http://www.mendeley.com/documents/?uuid=babb927d-bb17-457e-b1d5-ebf15933906e","http://www.mendeley.com/documents/?uuid=c64ede58-dd58-44db-aaef-cbe233db072d"]}],"mendeley":{"formattedCitation":"[74]","plainTextFormattedCitation":"[74]","previouslyFormattedCitation":"(Bridgewater, 2018)"},"properties":{"noteIndex":0},"schema":"https://github.com/citation-style-language/schema/raw/master/csl-citation.json"}</w:instrText>
      </w:r>
      <w:r>
        <w:rPr>
          <w:sz w:val="28"/>
          <w:szCs w:val="28"/>
        </w:rPr>
        <w:fldChar w:fldCharType="separate"/>
      </w:r>
      <w:r w:rsidR="00F71BB7" w:rsidRPr="00F71BB7">
        <w:rPr>
          <w:noProof/>
          <w:sz w:val="28"/>
          <w:szCs w:val="28"/>
        </w:rPr>
        <w:t>[74]</w:t>
      </w:r>
      <w:r>
        <w:rPr>
          <w:sz w:val="28"/>
          <w:szCs w:val="28"/>
        </w:rPr>
        <w:fldChar w:fldCharType="end"/>
      </w:r>
      <w:r w:rsidRPr="00F933A4">
        <w:rPr>
          <w:sz w:val="28"/>
          <w:szCs w:val="28"/>
        </w:rPr>
        <w:t>. Кейбір аймақтарда булану мен ағын өзгерістері жауын-шашынға қарағанда айқынырақ</w:t>
      </w:r>
      <w:r>
        <w:rPr>
          <w:sz w:val="28"/>
          <w:szCs w:val="28"/>
        </w:rPr>
        <w:t xml:space="preserve"> болады</w:t>
      </w:r>
      <w:r w:rsidRPr="00F933A4">
        <w:rPr>
          <w:sz w:val="28"/>
          <w:szCs w:val="28"/>
        </w:rPr>
        <w:t>. Бұл өзгерістер су ресурстарын басқару және климаттық тәуекелдерді бағалау үшін маңызды</w:t>
      </w:r>
      <w:r>
        <w:rPr>
          <w:sz w:val="28"/>
          <w:szCs w:val="28"/>
        </w:rPr>
        <w:t xml:space="preserve"> шараларды қабылдауды талап етеді</w:t>
      </w:r>
      <w:r w:rsidR="00AD417B" w:rsidRPr="00AD417B">
        <w:rPr>
          <w:sz w:val="28"/>
          <w:szCs w:val="28"/>
        </w:rPr>
        <w:t xml:space="preserve"> </w:t>
      </w:r>
      <w:r w:rsidR="00AD417B">
        <w:rPr>
          <w:sz w:val="28"/>
          <w:szCs w:val="28"/>
        </w:rPr>
        <w:fldChar w:fldCharType="begin" w:fldLock="1"/>
      </w:r>
      <w:r w:rsidR="00F71BB7">
        <w:rPr>
          <w:sz w:val="28"/>
          <w:szCs w:val="28"/>
        </w:rPr>
        <w:instrText>ADDIN CSL_CITATION {"citationItems":[{"id":"ITEM-1","itemData":{"DOI":"10.1109/IGARSS46834.2022.9883653","ISBN":"9781665427920","abstract":"This study provides a comprehensive analysis of drought characteristics in Syrdarya River Basin (SRB) of Central Asia (CA) by using meteorological and environmental variables derived from reanalyzed information database. Drought Intensity and Frequency (DIF) curves were identified based on precipitation deficit and evapotranspiration rates by using Reconnaissance Drought Index (RDI). Climatic variables for the study period of 1985-2015 were derived from Climate Research Unit (CRU) database. The frequency and duration of events appearing from April to September of each year, and drought severity was calculated as the sum of an integral period from severe to the extreme range defined with RDI varied between-1.5 and-3, respectively. Several drought events, ranging between moderate, severe and extreme in past 30 years period, were revealed over the basin in this study. A significant decreasing trend at high elevations in contrast to obvious increasing trends at lower elevations of the river basin has been observed. The dynamic variations of drought events over the SRB indicates the variation patterns of climatic impacts on drought occurrences in the mountainous regions.","author":[{"dropping-particle":"","family":"Yegizbayeva","given":"Asset","non-dropping-particle":"","parse-names":false,"suffix":""},{"dropping-particle":"","family":"Ilyas","given":"Sana","non-dropping-particle":"","parse-names":false,"suffix":""},{"dropping-particle":"","family":"Berdimbetov","given":"Timur","non-dropping-particle":"","parse-names":false,"suffix":""}],"container-title":"International Geoscience and Remote Sensing Symposium (IGARSS)","id":"ITEM-1","issued":{"date-parts":[["2022"]]},"page":"6356-6359","publisher":"IEEE","title":"Drought Characterisation of Syrdarya River Basin in Central Asia Using Reconnaissance Drought Index","type":"article-journal","volume":"2022-July"},"uris":["http://www.mendeley.com/documents/?uuid=7f1d4e09-ad04-4524-b1c2-3b1a36f89037"]}],"mendeley":{"formattedCitation":"[42]","plainTextFormattedCitation":"[42]","previouslyFormattedCitation":"(Yegizbayeva, Ilyas and Berdimbetov, 2022)"},"properties":{"noteIndex":0},"schema":"https://github.com/citation-style-language/schema/raw/master/csl-citation.json"}</w:instrText>
      </w:r>
      <w:r w:rsidR="00AD417B">
        <w:rPr>
          <w:sz w:val="28"/>
          <w:szCs w:val="28"/>
        </w:rPr>
        <w:fldChar w:fldCharType="separate"/>
      </w:r>
      <w:r w:rsidR="00F71BB7" w:rsidRPr="00F71BB7">
        <w:rPr>
          <w:noProof/>
          <w:sz w:val="28"/>
          <w:szCs w:val="28"/>
        </w:rPr>
        <w:t>[42]</w:t>
      </w:r>
      <w:r w:rsidR="00AD417B">
        <w:rPr>
          <w:sz w:val="28"/>
          <w:szCs w:val="28"/>
        </w:rPr>
        <w:fldChar w:fldCharType="end"/>
      </w:r>
      <w:r w:rsidRPr="00F933A4">
        <w:rPr>
          <w:sz w:val="28"/>
          <w:szCs w:val="28"/>
        </w:rPr>
        <w:t>.</w:t>
      </w:r>
      <w:r>
        <w:rPr>
          <w:sz w:val="28"/>
          <w:szCs w:val="28"/>
        </w:rPr>
        <w:t xml:space="preserve"> </w:t>
      </w:r>
      <w:r w:rsidRPr="00F933A4">
        <w:rPr>
          <w:sz w:val="28"/>
          <w:szCs w:val="28"/>
        </w:rPr>
        <w:t xml:space="preserve">Мысалы, жауын-шашынның жиілігі, қарқыны </w:t>
      </w:r>
      <w:r w:rsidRPr="00F933A4">
        <w:rPr>
          <w:sz w:val="28"/>
          <w:szCs w:val="28"/>
        </w:rPr>
        <w:lastRenderedPageBreak/>
        <w:t>мен уақытындағы өзгерістер өзен ағындарының көлемі мен мерзімін өзгертіп, экстремалды су тасқындары мен гидрологиялық құрғақшылықтардың пайда болуына ықпал етеді. Бұл өз кезегінде экономикаға айтарлықтай шығын әкеледі</w:t>
      </w:r>
      <w:r w:rsidRPr="00BA7BD4">
        <w:rPr>
          <w:sz w:val="28"/>
          <w:szCs w:val="28"/>
        </w:rPr>
        <w:t>.</w:t>
      </w:r>
      <w:r>
        <w:rPr>
          <w:sz w:val="28"/>
          <w:szCs w:val="28"/>
        </w:rPr>
        <w:t xml:space="preserve"> </w:t>
      </w:r>
    </w:p>
    <w:p w14:paraId="0E2E2464" w14:textId="22AC8344" w:rsidR="00B460B6" w:rsidRPr="00B460B6" w:rsidRDefault="009B08E3" w:rsidP="00B460B6">
      <w:pPr>
        <w:ind w:firstLine="562"/>
        <w:jc w:val="both"/>
        <w:rPr>
          <w:sz w:val="28"/>
          <w:szCs w:val="28"/>
        </w:rPr>
      </w:pPr>
      <w:r w:rsidRPr="00943465">
        <w:rPr>
          <w:sz w:val="28"/>
          <w:szCs w:val="28"/>
        </w:rPr>
        <w:t xml:space="preserve">Балқаш көлі алабы Орталық Азияда климаттың өзгеруі мен адам әрекеттерінің әсерінен маңызды экологиялық және әлеуметтік мәселелерге тап болуда. Көлге құятын өзен ағыны 1970 жылдан бастап төмендеген, әсіресе Іле өзеніндегі Капшагай су қоймасының құрылысы басталғаннан кейін </w:t>
      </w:r>
      <w:r>
        <w:rPr>
          <w:sz w:val="28"/>
          <w:szCs w:val="28"/>
        </w:rPr>
        <w:fldChar w:fldCharType="begin" w:fldLock="1"/>
      </w:r>
      <w:r w:rsidR="00F71BB7">
        <w:rPr>
          <w:sz w:val="28"/>
          <w:szCs w:val="28"/>
        </w:rPr>
        <w:instrText>ADDIN CSL_CITATION {"citationItems":[{"id":"ITEM-1","itemData":{"DOI":"10.1002/hyp.6097","ISSN":"08856087","abstract":"The decrease of river runoff draining into Lake Balkhash in Central Asia was investigated using hydrological and meteorological data over a long-term period. The data from the difference integral curves of the annual runoff from 1911 to 1986 suggested that a low-flow period began in 1970 in the River Ili, and in 1973 in the east rivers, continuing until 1986. Compared with the runoff before 1969, the decrease of runoff in the upper reaches of the River Ili was less than those in the middle and lower reaches. The decrease in the upper reaches resulted from natural variability, whereas those of the middle and lower reaches were due to a combination of the effects of climate and human activity. There are two reasons for this. First, after 1970, precipitation did not decrease uniformly across the entire basin. Second, in 1970, the Kapchagay dam started operating. As a result, the annual inflow into Lake Balkhash from the River Ili after 1970 decreased to 77% of the pre-1969 mean. Similarly, after 1973, the inflow from the east rivers was 75% of the pre-1972 mean. The characteristics of the runoff in the growing season (April to September) and those in the non-growing season (October to March) were investigated for the upper, middle, and lower reaches of the River Ili. In all reaches, the runoff in the non-growing season remained unchanged both before and after 1969. However, from 1970 to 1986, decreases of river flow in the growing season were 2·0 to 2·5 times greater in the middle and lower reaches than in the upper reaches. This was primarily due to the impacts of human activity. In conclusion, it can be deduced that the decrease in runoff after 1970 in the middle and lower reaches was the result of human activity during the low-flow period. Copyright © 2006 John Wiley &amp; Sons, Ltd.","author":[{"dropping-particle":"","family":"Kezer","given":"Kader","non-dropping-particle":"","parse-names":false,"suffix":""},{"dropping-particle":"","family":"Matsuyama","given":"Hiroshi","non-dropping-particle":"","parse-names":false,"suffix":""}],"container-title":"Hydrological Processes","id":"ITEM-1","issue":"6","issued":{"date-parts":[["2006"]]},"page":"1407-1423","title":"Decrease of river runoff in the Lake Balkhash basin in Central Asia","type":"article-journal","volume":"20"},"uris":["http://www.mendeley.com/documents/?uuid=2fb9fe32-c7d6-4229-86f3-babf32612907"]}],"mendeley":{"formattedCitation":"[39]","plainTextFormattedCitation":"[39]","previouslyFormattedCitation":"(Kezer and Matsuyama, 2006)"},"properties":{"noteIndex":0},"schema":"https://github.com/citation-style-language/schema/raw/master/csl-citation.json"}</w:instrText>
      </w:r>
      <w:r>
        <w:rPr>
          <w:sz w:val="28"/>
          <w:szCs w:val="28"/>
        </w:rPr>
        <w:fldChar w:fldCharType="separate"/>
      </w:r>
      <w:r w:rsidR="00F71BB7" w:rsidRPr="00F71BB7">
        <w:rPr>
          <w:noProof/>
          <w:sz w:val="28"/>
          <w:szCs w:val="28"/>
        </w:rPr>
        <w:t>[39]</w:t>
      </w:r>
      <w:r>
        <w:rPr>
          <w:sz w:val="28"/>
          <w:szCs w:val="28"/>
        </w:rPr>
        <w:fldChar w:fldCharType="end"/>
      </w:r>
      <w:r>
        <w:rPr>
          <w:sz w:val="28"/>
          <w:szCs w:val="28"/>
        </w:rPr>
        <w:t xml:space="preserve">. </w:t>
      </w:r>
      <w:r w:rsidRPr="00943465">
        <w:rPr>
          <w:sz w:val="28"/>
          <w:szCs w:val="28"/>
        </w:rPr>
        <w:t>Дегенмен, соңғы зерттеулер</w:t>
      </w:r>
      <w:r>
        <w:rPr>
          <w:sz w:val="28"/>
          <w:szCs w:val="28"/>
        </w:rPr>
        <w:t>де</w:t>
      </w:r>
      <w:r w:rsidRPr="00943465">
        <w:rPr>
          <w:sz w:val="28"/>
          <w:szCs w:val="28"/>
        </w:rPr>
        <w:t xml:space="preserve"> </w:t>
      </w:r>
      <w:r w:rsidRPr="008E6077">
        <w:rPr>
          <w:sz w:val="28"/>
          <w:szCs w:val="28"/>
        </w:rPr>
        <w:t>Балқаш көлі алабындағы су ресурстарының ұзақ мерзімді төмендеуі, әсіресе Іле өзенінен Қытайдан Қазақстанға ағатын су көлемінің 1998–2013 жылдар аралығында 26.5%-ға (36.33 × 10</w:t>
      </w:r>
      <w:r w:rsidRPr="00863C56">
        <w:rPr>
          <w:sz w:val="28"/>
          <w:szCs w:val="28"/>
        </w:rPr>
        <w:t>^</w:t>
      </w:r>
      <w:r w:rsidRPr="008E6077">
        <w:rPr>
          <w:sz w:val="28"/>
          <w:szCs w:val="28"/>
        </w:rPr>
        <w:t>8 м³) артуы мен Капшагай су қоймасының 1970–1997 жылдар аралығында жылдық ағынды 11.67× 10^8 м³-ге дейін төмендетуінің нәтижесінде байқалады</w:t>
      </w:r>
      <w:r>
        <w:rPr>
          <w:sz w:val="28"/>
          <w:szCs w:val="28"/>
        </w:rPr>
        <w:t xml:space="preserve"> </w:t>
      </w:r>
      <w:r>
        <w:rPr>
          <w:sz w:val="28"/>
          <w:szCs w:val="28"/>
        </w:rPr>
        <w:fldChar w:fldCharType="begin" w:fldLock="1"/>
      </w:r>
      <w:r w:rsidR="00F71BB7">
        <w:rPr>
          <w:sz w:val="28"/>
          <w:szCs w:val="28"/>
        </w:rPr>
        <w:instrText>ADDIN CSL_CITATION {"citationItems":[{"id":"ITEM-1","itemData":{"DOI":"10.1016/j.jclepro.2020.121614","ISSN":"09596526","abstract":"The water level in Balkhash Lake is an important indicator for basin-wide ecosystem conditions, which is affected by many factors. The Ili River is a typical trans-boundary river between China and Kazakhstan, and its flows occupy about 80% of the runoff of all rivers flowing into Balkhash Lake. Several studies argued that overexploitation of water resources on the China side caused the decrease of river discharge of the Ili River, eventually leading to the decline of the Balkhash Lake's water level. This study uses trend and correlation analysis to characterize variations in lake level, precipitation, temperature, evapotranspiration, land cover and population in the Balkhash Lake Basin. Results show that a substantial increase in the amount of discharges that flows from China to Kazakhstan has been observed from 1931 to 2013, and the average annual discharge from 1998 to 2013 reflects a 26.5% increase (36.33 × 108 m3) over the average from 1931 to 1997. The Kapchagay reservoir significantly reduced annual river discharges by about 11.67 × 108 m3 during the period 1970–1997, which significantly caused the decline of the Balkhash Lake's levels. Agricultural land increased by 0.74 × 103 km2/year from 1992 to 2015, mainly in the southeast of Kazakhstan during the period 1998–2001, leading to an increasing trend in water consumption due to evapotranspiration from increasing irrigation. Overall, water resources are in long-term decline in the Balkhash Lake Basin when glaciers melt and irrigation must therefore be managed with increasing efficiency. The results presented here provide essential information for a comprehensive understanding of lake and water resources allocation and management.","author":[{"dropping-particle":"","family":"Duan","given":"Weili","non-dropping-particle":"","parse-names":false,"suffix":""},{"dropping-particle":"","family":"Zou","given":"Shan","non-dropping-particle":"","parse-names":false,"suffix":""},{"dropping-particle":"","family":"Chen","given":"Yaning","non-dropping-particle":"","parse-names":false,"suffix":""},{"dropping-particle":"","family":"Nover","given":"Daniel","non-dropping-particle":"","parse-names":false,"suffix":""},{"dropping-particle":"","family":"Fang","given":"Gonghuan","non-dropping-particle":"","parse-names":false,"suffix":""},{"dropping-particle":"","family":"Wang","given":"Yi","non-dropping-particle":"","parse-names":false,"suffix":""}],"container-title":"Journal of Cleaner Production","id":"ITEM-1","issued":{"date-parts":[["2020"]]},"page":"121614","publisher":"Elsevier Ltd","title":"Sustainable water management for cross-border resources: The Balkhash Lake Basin of Central Asia, 1931–2015","type":"article-journal","volume":"263"},"uris":["http://www.mendeley.com/documents/?uuid=a0d91065-2d56-42e2-b498-e874a662d1cd"]}],"mendeley":{"formattedCitation":"[70]","plainTextFormattedCitation":"[70]","previouslyFormattedCitation":"(Duan &lt;i&gt;et al.&lt;/i&gt;, 2020)"},"properties":{"noteIndex":0},"schema":"https://github.com/citation-style-language/schema/raw/master/csl-citation.json"}</w:instrText>
      </w:r>
      <w:r>
        <w:rPr>
          <w:sz w:val="28"/>
          <w:szCs w:val="28"/>
        </w:rPr>
        <w:fldChar w:fldCharType="separate"/>
      </w:r>
      <w:r w:rsidR="00F71BB7" w:rsidRPr="00F71BB7">
        <w:rPr>
          <w:noProof/>
          <w:sz w:val="28"/>
          <w:szCs w:val="28"/>
        </w:rPr>
        <w:t>[70]</w:t>
      </w:r>
      <w:r>
        <w:rPr>
          <w:sz w:val="28"/>
          <w:szCs w:val="28"/>
        </w:rPr>
        <w:fldChar w:fldCharType="end"/>
      </w:r>
      <w:r w:rsidRPr="00943465">
        <w:rPr>
          <w:sz w:val="28"/>
          <w:szCs w:val="28"/>
        </w:rPr>
        <w:t xml:space="preserve">. </w:t>
      </w:r>
      <w:r w:rsidR="00B460B6" w:rsidRPr="00B460B6">
        <w:rPr>
          <w:sz w:val="28"/>
          <w:szCs w:val="28"/>
        </w:rPr>
        <w:t>Соңғы онжылдықтарда климаттың өзгеруі аймақтағы жауын-шашын мен температура режимін айтарлықтай өзгертті. Бұл процестер суармалы егістіктердің кеңеюіне және су тұтынудың күрт артуына себеп болып, су ресурстарына жүктеменің күшеюіне алып келді. Нәтижесінде, экожүйенің тұрақтылығы бұзылып, көл алабының су теңгеріміне қауіп төнуде.</w:t>
      </w:r>
    </w:p>
    <w:p w14:paraId="1E30B0F3" w14:textId="77777777" w:rsidR="00B460B6" w:rsidRPr="00B460B6" w:rsidRDefault="00B460B6" w:rsidP="00B460B6">
      <w:pPr>
        <w:ind w:firstLine="562"/>
        <w:jc w:val="both"/>
        <w:rPr>
          <w:sz w:val="28"/>
          <w:szCs w:val="28"/>
        </w:rPr>
      </w:pPr>
      <w:r w:rsidRPr="00B460B6">
        <w:rPr>
          <w:sz w:val="28"/>
          <w:szCs w:val="28"/>
        </w:rPr>
        <w:t>Құрғақшылық деңгейінің артуы тек экономикалық салаға ғана емес, сонымен қатар өзен ағынының динамикасына да елеулі әсер етеді. Жауын-шашын мөлшерінің азаюы мен топырақ ылғалдылығының төмендеуі өзендердің су көлемін қысқартып, ауыл шаруашылығы, балық шаруашылығы және экожүйенің тұрақтылығы үшін қосымша тәуекелдер туғызады.</w:t>
      </w:r>
    </w:p>
    <w:p w14:paraId="52D231BD" w14:textId="48272BD5" w:rsidR="00B460B6" w:rsidRDefault="00B460B6" w:rsidP="00B460B6">
      <w:pPr>
        <w:ind w:firstLine="562"/>
        <w:jc w:val="both"/>
        <w:rPr>
          <w:sz w:val="28"/>
          <w:szCs w:val="28"/>
        </w:rPr>
      </w:pPr>
      <w:r w:rsidRPr="00B460B6">
        <w:rPr>
          <w:sz w:val="28"/>
          <w:szCs w:val="28"/>
        </w:rPr>
        <w:t>Өзен бассейндеріндегі құрғақшылықтың қарқындылығын бағалау және оның ағын динамикасына әсерін талдау үшін ЖҚЗ технологияларын, соның ішінде спутниктік кескіндер, NDVI, VHI, SPI және GRACE-DSI индекстерін қолдану тиімді құрал болып табылады. Әсіресе, VHI индикаторы өсімдік жағдайы (VCI) мен температуралық жағдайды (TCI) біріктіру арқылы өзен ағынының маусымдық өзгерістерін және құрғақшылықтың ұзақ мерзімді әсерін бақылауға мүмкіндік береді</w:t>
      </w:r>
      <w:r>
        <w:rPr>
          <w:sz w:val="28"/>
          <w:szCs w:val="28"/>
        </w:rPr>
        <w:t>, мысалы 3-с</w:t>
      </w:r>
      <w:r w:rsidRPr="00B460B6">
        <w:rPr>
          <w:sz w:val="28"/>
          <w:szCs w:val="28"/>
        </w:rPr>
        <w:t>урет</w:t>
      </w:r>
      <w:r>
        <w:rPr>
          <w:sz w:val="28"/>
          <w:szCs w:val="28"/>
        </w:rPr>
        <w:t>те көрсетілгендей</w:t>
      </w:r>
      <w:r w:rsidRPr="00B460B6">
        <w:rPr>
          <w:sz w:val="28"/>
          <w:szCs w:val="28"/>
        </w:rPr>
        <w:t>.</w:t>
      </w:r>
    </w:p>
    <w:p w14:paraId="2E8F8604" w14:textId="77777777" w:rsidR="00B460B6" w:rsidRDefault="00B460B6" w:rsidP="00B460B6">
      <w:pPr>
        <w:ind w:firstLine="562"/>
        <w:jc w:val="both"/>
        <w:rPr>
          <w:sz w:val="28"/>
          <w:szCs w:val="28"/>
        </w:rPr>
      </w:pPr>
    </w:p>
    <w:p w14:paraId="6C1EB863" w14:textId="79627FEA" w:rsidR="009B08E3" w:rsidRPr="00557D14" w:rsidRDefault="009B08E3" w:rsidP="00B460B6">
      <w:pPr>
        <w:jc w:val="both"/>
        <w:rPr>
          <w:sz w:val="28"/>
          <w:szCs w:val="28"/>
        </w:rPr>
      </w:pPr>
      <w:r w:rsidRPr="00557D14">
        <w:rPr>
          <w:noProof/>
          <w:sz w:val="28"/>
          <w:szCs w:val="28"/>
        </w:rPr>
        <w:drawing>
          <wp:inline distT="0" distB="0" distL="0" distR="0" wp14:anchorId="266EFA0C" wp14:editId="0A7B5A9B">
            <wp:extent cx="6152515" cy="2670810"/>
            <wp:effectExtent l="0" t="0" r="0" b="0"/>
            <wp:docPr id="665851913" name="Content Placeholder 1" descr="A graph with red and green lines&#10;&#10;Description automatically generated"/>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65851913" name="Content Placeholder 1" descr="A graph with red and green lines&#10;&#10;Description automatically generated"/>
                    <pic:cNvPicPr>
                      <a:picLocks noGrp="1" noChangeAspect="1"/>
                    </pic:cNvPicPr>
                  </pic:nvPicPr>
                  <pic:blipFill>
                    <a:blip r:embed="rId11"/>
                    <a:srcRect r="11987" b="223"/>
                    <a:stretch>
                      <a:fillRect/>
                    </a:stretch>
                  </pic:blipFill>
                  <pic:spPr>
                    <a:xfrm>
                      <a:off x="0" y="0"/>
                      <a:ext cx="6152515" cy="2670810"/>
                    </a:xfrm>
                    <a:prstGeom prst="rect">
                      <a:avLst/>
                    </a:prstGeom>
                  </pic:spPr>
                </pic:pic>
              </a:graphicData>
            </a:graphic>
          </wp:inline>
        </w:drawing>
      </w:r>
    </w:p>
    <w:p w14:paraId="71949F1B" w14:textId="77777777" w:rsidR="009B08E3" w:rsidRPr="00557D14" w:rsidRDefault="009B08E3" w:rsidP="00A63576">
      <w:pPr>
        <w:ind w:firstLine="562"/>
        <w:jc w:val="both"/>
        <w:rPr>
          <w:sz w:val="28"/>
          <w:szCs w:val="28"/>
        </w:rPr>
      </w:pPr>
    </w:p>
    <w:p w14:paraId="6DA8B36F" w14:textId="21C9680B" w:rsidR="009B08E3" w:rsidRPr="00557D14" w:rsidRDefault="009B08E3" w:rsidP="006208AE">
      <w:pPr>
        <w:jc w:val="center"/>
        <w:rPr>
          <w:sz w:val="28"/>
          <w:szCs w:val="28"/>
        </w:rPr>
      </w:pPr>
      <w:r w:rsidRPr="00557D14">
        <w:rPr>
          <w:sz w:val="28"/>
          <w:szCs w:val="28"/>
        </w:rPr>
        <w:lastRenderedPageBreak/>
        <w:t xml:space="preserve">Сурет </w:t>
      </w:r>
      <w:r>
        <w:rPr>
          <w:sz w:val="28"/>
          <w:szCs w:val="28"/>
        </w:rPr>
        <w:t xml:space="preserve">3 </w:t>
      </w:r>
      <w:r w:rsidRPr="00557D14">
        <w:rPr>
          <w:sz w:val="28"/>
          <w:szCs w:val="28"/>
        </w:rPr>
        <w:t xml:space="preserve">- </w:t>
      </w:r>
      <w:r w:rsidRPr="000E2F2F">
        <w:rPr>
          <w:sz w:val="28"/>
          <w:szCs w:val="28"/>
        </w:rPr>
        <w:t>Құрғақшылық</w:t>
      </w:r>
      <w:r>
        <w:rPr>
          <w:sz w:val="28"/>
          <w:szCs w:val="28"/>
        </w:rPr>
        <w:t xml:space="preserve"> т</w:t>
      </w:r>
      <w:r w:rsidRPr="000E2F2F">
        <w:rPr>
          <w:sz w:val="28"/>
          <w:szCs w:val="28"/>
        </w:rPr>
        <w:t xml:space="preserve">рендтері: VHI және GRACE-DSI </w:t>
      </w:r>
      <w:r>
        <w:rPr>
          <w:sz w:val="28"/>
          <w:szCs w:val="28"/>
        </w:rPr>
        <w:t>к</w:t>
      </w:r>
      <w:r w:rsidRPr="000E2F2F">
        <w:rPr>
          <w:sz w:val="28"/>
          <w:szCs w:val="28"/>
        </w:rPr>
        <w:t>өрсеткіштері</w:t>
      </w:r>
    </w:p>
    <w:p w14:paraId="7BF8A76D" w14:textId="77777777" w:rsidR="009B08E3" w:rsidRDefault="009B08E3" w:rsidP="00A63576">
      <w:pPr>
        <w:ind w:firstLine="562"/>
        <w:jc w:val="both"/>
        <w:rPr>
          <w:sz w:val="28"/>
          <w:szCs w:val="28"/>
        </w:rPr>
      </w:pPr>
    </w:p>
    <w:p w14:paraId="0D3BF56A" w14:textId="1D8A923B" w:rsidR="009B08E3" w:rsidRPr="00557D14" w:rsidRDefault="009B08E3" w:rsidP="00A63576">
      <w:pPr>
        <w:ind w:firstLine="562"/>
        <w:jc w:val="both"/>
        <w:rPr>
          <w:sz w:val="28"/>
          <w:szCs w:val="28"/>
          <w:lang w:eastAsia="en-GB"/>
        </w:rPr>
      </w:pPr>
      <w:r w:rsidRPr="00557D14">
        <w:rPr>
          <w:sz w:val="28"/>
          <w:szCs w:val="28"/>
          <w:lang w:eastAsia="en-GB"/>
        </w:rPr>
        <w:t>Орталық Азияда су тапшылығы мен құрғақшылықтың көбейуі климаттық өзгерістер мен тұрақсыз су ресурстарын басқарудың қиындықтарын күшей</w:t>
      </w:r>
      <w:r>
        <w:rPr>
          <w:sz w:val="28"/>
          <w:szCs w:val="28"/>
          <w:lang w:eastAsia="en-GB"/>
        </w:rPr>
        <w:t>тті</w:t>
      </w:r>
      <w:r w:rsidRPr="00557D14">
        <w:rPr>
          <w:sz w:val="28"/>
          <w:szCs w:val="28"/>
          <w:lang w:eastAsia="en-GB"/>
        </w:rPr>
        <w:t xml:space="preserve"> </w:t>
      </w:r>
      <w:r w:rsidRPr="00557D14">
        <w:rPr>
          <w:sz w:val="28"/>
          <w:szCs w:val="28"/>
          <w:lang w:eastAsia="en-GB"/>
        </w:rPr>
        <w:fldChar w:fldCharType="begin" w:fldLock="1"/>
      </w:r>
      <w:r w:rsidR="00F71BB7">
        <w:rPr>
          <w:sz w:val="28"/>
          <w:szCs w:val="28"/>
          <w:lang w:eastAsia="en-GB"/>
        </w:rPr>
        <w:instrText>ADDIN CSL_CITATION {"citationItems":[{"id":"ITEM-1","itemData":{"DOI":"10.1109/IGARSS46834.2022.9883653","ISBN":"9781665427920","abstract":"This study provides a comprehensive analysis of drought characteristics in Syrdarya River Basin (SRB) of Central Asia (CA) by using meteorological and environmental variables derived from reanalyzed information database. Drought Intensity and Frequency (DIF) curves were identified based on precipitation deficit and evapotranspiration rates by using Reconnaissance Drought Index (RDI). Climatic variables for the study period of 1985-2015 were derived from Climate Research Unit (CRU) database. The frequency and duration of events appearing from April to September of each year, and drought severity was calculated as the sum of an integral period from severe to the extreme range defined with RDI varied between-1.5 and-3, respectively. Several drought events, ranging between moderate, severe and extreme in past 30 years period, were revealed over the basin in this study. A significant decreasing trend at high elevations in contrast to obvious increasing trends at lower elevations of the river basin has been observed. The dynamic variations of drought events over the SRB indicates the variation patterns of climatic impacts on drought occurrences in the mountainous regions.","author":[{"dropping-particle":"","family":"Yegizbayeva","given":"Asset","non-dropping-particle":"","parse-names":false,"suffix":""},{"dropping-particle":"","family":"Ilyas","given":"Sana","non-dropping-particle":"","parse-names":false,"suffix":""},{"dropping-particle":"","family":"Berdimbetov","given":"Timur","non-dropping-particle":"","parse-names":false,"suffix":""}],"container-title":"International Geoscience and Remote Sensing Symposium (IGARSS)","id":"ITEM-1","issued":{"date-parts":[["2022"]]},"page":"6356-6359","publisher":"IEEE","title":"Drought Characterisation of Syrdarya River Basin in Central Asia Using Reconnaissance Drought Index","type":"article-journal","volume":"2022-July"},"uris":["http://www.mendeley.com/documents/?uuid=7f1d4e09-ad04-4524-b1c2-3b1a36f89037"]}],"mendeley":{"formattedCitation":"[42]","plainTextFormattedCitation":"[42]","previouslyFormattedCitation":"(Yegizbayeva, Ilyas and Berdimbetov, 2022)"},"properties":{"noteIndex":0},"schema":"https://github.com/citation-style-language/schema/raw/master/csl-citation.json"}</w:instrText>
      </w:r>
      <w:r w:rsidRPr="00557D14">
        <w:rPr>
          <w:sz w:val="28"/>
          <w:szCs w:val="28"/>
          <w:lang w:eastAsia="en-GB"/>
        </w:rPr>
        <w:fldChar w:fldCharType="separate"/>
      </w:r>
      <w:r w:rsidR="00F71BB7" w:rsidRPr="00F71BB7">
        <w:rPr>
          <w:noProof/>
          <w:sz w:val="28"/>
          <w:szCs w:val="28"/>
          <w:lang w:eastAsia="en-GB"/>
        </w:rPr>
        <w:t>[42]</w:t>
      </w:r>
      <w:r w:rsidRPr="00557D14">
        <w:rPr>
          <w:sz w:val="28"/>
          <w:szCs w:val="28"/>
          <w:lang w:eastAsia="en-GB"/>
        </w:rPr>
        <w:fldChar w:fldCharType="end"/>
      </w:r>
      <w:r w:rsidRPr="00557D14">
        <w:rPr>
          <w:sz w:val="28"/>
          <w:szCs w:val="28"/>
          <w:lang w:eastAsia="en-GB"/>
        </w:rPr>
        <w:t xml:space="preserve">. </w:t>
      </w:r>
      <w:r>
        <w:rPr>
          <w:sz w:val="28"/>
          <w:szCs w:val="28"/>
          <w:lang w:eastAsia="en-GB"/>
        </w:rPr>
        <w:t xml:space="preserve">Мысалы, </w:t>
      </w:r>
      <w:r w:rsidRPr="00557D14">
        <w:rPr>
          <w:sz w:val="28"/>
          <w:szCs w:val="28"/>
          <w:lang w:eastAsia="en-GB"/>
        </w:rPr>
        <w:t xml:space="preserve">1921-1922 және 1930-1932 </w:t>
      </w:r>
      <w:r w:rsidRPr="00E77C22">
        <w:rPr>
          <w:sz w:val="28"/>
          <w:szCs w:val="28"/>
          <w:lang w:eastAsia="en-GB"/>
        </w:rPr>
        <w:t>жылдардағы құрғақшылықтар бұл құбылыстарды зерттеуде маңызды кезеңдер болып табылады</w:t>
      </w:r>
      <w:r>
        <w:rPr>
          <w:sz w:val="28"/>
          <w:szCs w:val="28"/>
          <w:lang w:eastAsia="en-GB"/>
        </w:rPr>
        <w:t xml:space="preserve"> </w:t>
      </w:r>
      <w:r w:rsidRPr="00557D14">
        <w:rPr>
          <w:sz w:val="28"/>
          <w:szCs w:val="28"/>
          <w:lang w:eastAsia="en-GB"/>
        </w:rPr>
        <w:fldChar w:fldCharType="begin" w:fldLock="1"/>
      </w:r>
      <w:r w:rsidR="00F71BB7">
        <w:rPr>
          <w:sz w:val="28"/>
          <w:szCs w:val="28"/>
          <w:lang w:eastAsia="en-GB"/>
        </w:rPr>
        <w:instrText>ADDIN CSL_CITATION {"citationItems":[{"id":"ITEM-1","itemData":{"DOI":"10.1111/lre.12302","ISSN":"1320-5331","abstract":"The objective of the present study was to identify the sources and routes of entry of heavy metals and nutrients into several large waterbodies in the arid zone of Kazakhstan, namely Lake Balkhash and Samarkan and Shardara reservoirs. A data visualization method was used for this purpose. Statistical mapping, based on referencing coordinates of the material selection points, was performed with the Statistics 12.0 program. Matching statistical maps with the waterbody contours was performed in Adobe Photoshop. Maps of the spatial distribution of heavy metals (cadmium, nickel, cobalt, lead, zinc and copper) and nutrients were constructed for all three study waterbodies. Data visualization clearly illustrated the relationship between the distribution of pollutants in the study waterbodies, as well as the sources of anthropogenic pollution. Based on the mapping exercise, it was established that Cu and Zn entered the waterbodies mainly in agricultural waste waters, while Cd, Ni, Co, Pb and partly Zn entered the waterbodies mainly in industrial and surface run-off. Nutrients enter the waterbodies mainly in river and municipal waters. The constructed maps demonstrate the role of the constant flow in the distribution of pollutants in the waters of Lake Balkhash. The results also indicate that statistical mapping is an effective tool for identifying the sources and routes of pollutant entry into waterbodies. The imposition of statistical maps on the contours of waterbodies of concern provides a mapping method allowing for more visually compelling data and information for a wide circle of users and managers.","author":[{"dropping-particle":"","family":"Krupa","given":"Elena","non-dropping-particle":"","parse-names":false,"suffix":""},{"dropping-particle":"","family":"Barinova","given":"Sophia","non-dropping-particle":"","parse-names":false,"suffix":""},{"dropping-particle":"","family":"Aubakirova","given":"Moldir","non-dropping-particle":"","parse-names":false,"suffix":""}],"container-title":"Lakes &amp; Reservoirs: Science, Policy and Management for Sustainable Use","id":"ITEM-1","issue":"1","issued":{"date-parts":[["2020","3","13"]]},"page":"18-30","title":"Tracking pollution and its sources in the catchment‐lake system of major waterbodies in Kazakhstan","type":"article-journal","volume":"25"},"uris":["http://www.mendeley.com/documents/?uuid=c880c194-4022-4690-8328-da1117acc284"]}],"mendeley":{"formattedCitation":"[75]","plainTextFormattedCitation":"[75]","previouslyFormattedCitation":"(Krupa, Barinova and Aubakirova, 2020)"},"properties":{"noteIndex":0},"schema":"https://github.com/citation-style-language/schema/raw/master/csl-citation.json"}</w:instrText>
      </w:r>
      <w:r w:rsidRPr="00557D14">
        <w:rPr>
          <w:sz w:val="28"/>
          <w:szCs w:val="28"/>
          <w:lang w:eastAsia="en-GB"/>
        </w:rPr>
        <w:fldChar w:fldCharType="separate"/>
      </w:r>
      <w:r w:rsidR="00F71BB7" w:rsidRPr="00F71BB7">
        <w:rPr>
          <w:noProof/>
          <w:sz w:val="28"/>
          <w:szCs w:val="28"/>
          <w:lang w:eastAsia="en-GB"/>
        </w:rPr>
        <w:t>[75]</w:t>
      </w:r>
      <w:r w:rsidRPr="00557D14">
        <w:rPr>
          <w:sz w:val="28"/>
          <w:szCs w:val="28"/>
          <w:lang w:eastAsia="en-GB"/>
        </w:rPr>
        <w:fldChar w:fldCharType="end"/>
      </w:r>
      <w:r w:rsidRPr="00557D14">
        <w:rPr>
          <w:sz w:val="28"/>
          <w:szCs w:val="28"/>
          <w:lang w:eastAsia="en-GB"/>
        </w:rPr>
        <w:t xml:space="preserve">. </w:t>
      </w:r>
    </w:p>
    <w:p w14:paraId="50429DE0" w14:textId="1B730570" w:rsidR="009B08E3" w:rsidRPr="00557D14" w:rsidRDefault="009B08E3" w:rsidP="00A63576">
      <w:pPr>
        <w:ind w:firstLine="562"/>
        <w:jc w:val="both"/>
        <w:rPr>
          <w:sz w:val="28"/>
          <w:szCs w:val="28"/>
        </w:rPr>
      </w:pPr>
      <w:r w:rsidRPr="00557D14">
        <w:rPr>
          <w:sz w:val="28"/>
          <w:szCs w:val="28"/>
        </w:rPr>
        <w:t xml:space="preserve">XXI-ғасырда </w:t>
      </w:r>
      <w:r w:rsidR="000A266D" w:rsidRPr="000A266D">
        <w:rPr>
          <w:sz w:val="28"/>
          <w:szCs w:val="28"/>
        </w:rPr>
        <w:t xml:space="preserve">A. </w:t>
      </w:r>
      <w:r w:rsidRPr="00557D14">
        <w:rPr>
          <w:sz w:val="28"/>
          <w:szCs w:val="28"/>
        </w:rPr>
        <w:t>Hamidov</w:t>
      </w:r>
      <w:r>
        <w:rPr>
          <w:sz w:val="28"/>
          <w:szCs w:val="28"/>
        </w:rPr>
        <w:t xml:space="preserve"> </w:t>
      </w:r>
      <w:r w:rsidR="00803AF3">
        <w:rPr>
          <w:sz w:val="28"/>
          <w:szCs w:val="28"/>
        </w:rPr>
        <w:t>және басқалар</w:t>
      </w:r>
      <w:r w:rsidRPr="00557D14">
        <w:rPr>
          <w:sz w:val="28"/>
          <w:szCs w:val="28"/>
        </w:rPr>
        <w:t xml:space="preserve"> </w:t>
      </w:r>
      <w:r w:rsidRPr="00557D14">
        <w:rPr>
          <w:sz w:val="28"/>
          <w:szCs w:val="28"/>
        </w:rPr>
        <w:fldChar w:fldCharType="begin" w:fldLock="1"/>
      </w:r>
      <w:r w:rsidR="00F71BB7">
        <w:rPr>
          <w:sz w:val="28"/>
          <w:szCs w:val="28"/>
        </w:rPr>
        <w:instrText>ADDIN CSL_CITATION {"citationItems":[{"id":"ITEM-1","itemData":{"DOI":"10.1007/978-3-540-88258-9","ISBN":"9783642195358","ISSN":"1098-6596","PMID":"25246403","abstract":"Information technologies have evolved to an enabling science for natural resource management and conservation, environmental engineering, scientific simulation and integrated assessment studies. Computing plays a significant role in every day practices of environmental engineers, natural scientists, economists, and social scientists. The complexity of natural phenomena require interdisciplinary approaches, where computing science offers the infrastructure for environmental data collection and management, scientific simulations, decision support, documentation and reporting. Ecology, environmental engineering and natural resource management comprise an excellent real-world testbed for IT system demonstration, while bring up new challenges for computer science. Complexity, uncertainty and scaling issues of natural systems set up a demanding application domain for sensor networks and earth observation systems; modelling, simulation and scientific workflows; data management and reporting; decision support and intelligent systems; distributed computing environments; geographical information systems; heterogeneous systems integration; software engineering; accounting systems; and control systems.This books offers a collection of papers presented at the 4th International Symposium on Environmental Engineering, held in May 2009, in Thessaloniki, Greece. Recent success stories in ecoinformatics, promising ideas and new challenges are discussed among computer scientists, environmental engineers, economists and social scientists, demonstrating new paradigms for problem solving and decision making.","author":[{"dropping-particle":"","family":"Gessner","given":"Ursula","non-dropping-particle":"","parse-names":false,"suffix":""},{"dropping-particle":"","family":"Klein","given":"Igor","non-dropping-particle":"","parse-names":false,"suffix":""},{"dropping-particle":"","family":"Gessner","given":"Ursula","non-dropping-particle":"","parse-names":false,"suffix":""},{"dropping-particle":"","family":"Künzer","given":"Claudia","non-dropping-particle":"","parse-names":false,"suffix":""},{"dropping-particle":"","family":"Balla","given":"Dagmar","non-dropping-particle":"","parse-names":false,"suffix":""},{"dropping-particle":"","family":"Omar","given":"Mohie","non-dropping-particle":"","parse-names":false,"suffix":""},{"dropping-particle":"","family":"Maassen","given":"Sebastian","non-dropping-particle":"","parse-names":false,"suffix":""},{"dropping-particle":"","family":"Hamidov","given":"Ahmad","non-dropping-particle":"","parse-names":false,"suffix":""}],"container-title":"Environmental Science and Engineering","id":"ITEM-1","issue":"January","issued":{"date-parts":[["2014"]]},"note":"From Duplicate 2 (Novel Measurement and Assessment Tools for Monitoring and Management of Land and Water Resources in Agricultural Landscapes of Central Asia - Gessner, Ursula; Klein, Igor; Gessner, Ursula; Künzer, Claudia)\n\nGeneration of Up to Date Land Cover Maps for Central Asia\n\nI.Klein at all.\n\n\nAbstract\n\nHuman activity and climate variability has always changed the Earth's surface and both will mainly contrubute to future alteration (изменение; перемена; переделка, перестройка) in land cover and land uce change. This chapter we demonstrate a land cover and land use classification approoach for Central Asia.","page":"806","title":"Novel Measurement and Assessment Tools for Monitoring and Management of Land and Water Resources in Agricultural Landscapes of Central Asia","type":"article-journal","volume":"3"},"uris":["http://www.mendeley.com/documents/?uuid=ddc144ee-0b45-42e4-be27-ea0542dd887d"]}],"mendeley":{"formattedCitation":"[76]","plainTextFormattedCitation":"[76]","previouslyFormattedCitation":"(Gessner &lt;i&gt;et al.&lt;/i&gt;, 2014)"},"properties":{"noteIndex":0},"schema":"https://github.com/citation-style-language/schema/raw/master/csl-citation.json"}</w:instrText>
      </w:r>
      <w:r w:rsidRPr="00557D14">
        <w:rPr>
          <w:sz w:val="28"/>
          <w:szCs w:val="28"/>
        </w:rPr>
        <w:fldChar w:fldCharType="separate"/>
      </w:r>
      <w:r w:rsidR="00F71BB7" w:rsidRPr="00F71BB7">
        <w:rPr>
          <w:noProof/>
          <w:sz w:val="28"/>
          <w:szCs w:val="28"/>
        </w:rPr>
        <w:t>[76]</w:t>
      </w:r>
      <w:r w:rsidRPr="00557D14">
        <w:rPr>
          <w:sz w:val="28"/>
          <w:szCs w:val="28"/>
        </w:rPr>
        <w:fldChar w:fldCharType="end"/>
      </w:r>
      <w:r w:rsidRPr="00557D14">
        <w:rPr>
          <w:sz w:val="28"/>
          <w:szCs w:val="28"/>
        </w:rPr>
        <w:t xml:space="preserve"> 1950-2012 жылдардағы құрғақшылықтарды және</w:t>
      </w:r>
      <w:r>
        <w:rPr>
          <w:sz w:val="28"/>
          <w:szCs w:val="28"/>
        </w:rPr>
        <w:t xml:space="preserve"> Н.Н. Айтекеева</w:t>
      </w:r>
      <w:r w:rsidRPr="00557D14">
        <w:rPr>
          <w:sz w:val="28"/>
          <w:szCs w:val="28"/>
        </w:rPr>
        <w:t xml:space="preserve"> </w:t>
      </w:r>
      <w:r w:rsidR="00B460B6">
        <w:rPr>
          <w:sz w:val="28"/>
          <w:szCs w:val="28"/>
        </w:rPr>
        <w:t xml:space="preserve">ЖҚЗ деректері негізінде </w:t>
      </w:r>
      <w:r w:rsidRPr="00557D14">
        <w:rPr>
          <w:sz w:val="28"/>
          <w:szCs w:val="28"/>
        </w:rPr>
        <w:t>2000, 2004, 2008, 2010 және 2012 жылдардағы зерттеулер</w:t>
      </w:r>
      <w:r>
        <w:rPr>
          <w:sz w:val="28"/>
          <w:szCs w:val="28"/>
        </w:rPr>
        <w:t xml:space="preserve">інде </w:t>
      </w:r>
      <w:r w:rsidRPr="00557D14">
        <w:rPr>
          <w:sz w:val="28"/>
          <w:szCs w:val="28"/>
        </w:rPr>
        <w:t xml:space="preserve">Орталық Азияның климаттық өзгерістерге осалдығын </w:t>
      </w:r>
      <w:r>
        <w:rPr>
          <w:sz w:val="28"/>
          <w:szCs w:val="28"/>
        </w:rPr>
        <w:t>анықтаған</w:t>
      </w:r>
      <w:r w:rsidR="00B460B6">
        <w:rPr>
          <w:sz w:val="28"/>
          <w:szCs w:val="28"/>
        </w:rPr>
        <w:t xml:space="preserve"> </w:t>
      </w:r>
      <w:r w:rsidR="00B460B6" w:rsidRPr="00557D14">
        <w:rPr>
          <w:sz w:val="28"/>
          <w:szCs w:val="28"/>
        </w:rPr>
        <w:fldChar w:fldCharType="begin" w:fldLock="1"/>
      </w:r>
      <w:r w:rsidR="00F71BB7">
        <w:rPr>
          <w:sz w:val="28"/>
          <w:szCs w:val="28"/>
        </w:rPr>
        <w:instrText>ADDIN CSL_CITATION {"citationItems":[{"id":"ITEM-1","itemData":{"DOI":"10.3390/w12061738","ISBN":"8613520484230","ISSN":"2073-4441","abstract":"Drought is one of the most damaging environmental hazards and a naturally occurring phenomenon in Central Asia that is accompanied by crucial consequences for the agriculture sector. This research aimed at understanding the nature and extent of drought over the cropland regions of Central Asia with the help of spatiotemporal information from the region. We assessed drought occurrence using the vegetation health index (VHI). An algorithm was developed to reduce the noise of heterogeneous land surfaces by adjusting the vegetation index and brightness temperature. The vegetation condition index (VCI) and temperature condition index (TCI) were calculated using Moderate Resolution Imaging Spectroradiometer (MODIS) products for the growing season (April–September) from 2000 to 2015. The intense drought years were identified and a drought map (drought probability occurrence) was generated. The findings of this research indicated regional heterogeneity in the cropland areas having experienced droughts, observed through spatiotemporal variations. Some of the rain-fed and irrigated croplands of Kazakhstan demonstrated a higher vulnerability to annual drought occurrences and climate change impacts, while other cropland regions were found to be more resistant to such changes. The development of policy tools is required to support informed decision-making and planning processes to adapt to the occurrence of droughts. This could be achieved by the timely assessment, monitoring, and evaluation of the spatiotemporal distribution trends and variabilities of drought occurrences in this region. The results from this study focus on the spatiotemporal variations in drought to reveal the bigger picture in order to better understand the regional capacity for sustainable land management and agricultural activities within a changing environment.","author":[{"dropping-particle":"","family":"Aitekeyeva","given":"Nurgul","non-dropping-particle":"","parse-names":false,"suffix":""},{"dropping-particle":"","family":"Li","given":"Xinwu","non-dropping-particle":"","parse-names":false,"suffix":""},{"dropping-particle":"","family":"Guo","given":"Huadong","non-dropping-particle":"","parse-names":false,"suffix":""},{"dropping-particle":"","family":"Wu","given":"Wenjin","non-dropping-particle":"","parse-names":false,"suffix":""},{"dropping-particle":"","family":"Shirazi","given":"Zeeshan","non-dropping-particle":"","parse-names":false,"suffix":""},{"dropping-particle":"","family":"Ilyas","given":"Sana","non-dropping-particle":"","parse-names":false,"suffix":""},{"dropping-particle":"","family":"Yegizbayeva","given":"Asset","non-dropping-particle":"","parse-names":false,"suffix":""},{"dropping-particle":"","family":"Hategekimana","given":"Yves","non-dropping-particle":"","parse-names":false,"suffix":""}],"container-title":"Water","id":"ITEM-1","issue":"6","issued":{"date-parts":[["2020","6","18"]]},"page":"1738","title":"Drought Risk Assessment in Cultivated Areas of Central Asia Using MODIS Time-Series Data","type":"article-journal","volume":"12"},"uris":["http://www.mendeley.com/documents/?uuid=f7d7b4d6-3082-42b8-a76c-84fab6bfa146"]}],"mendeley":{"formattedCitation":"[77]","plainTextFormattedCitation":"[77]","previouslyFormattedCitation":"(Aitekeyeva &lt;i&gt;et al.&lt;/i&gt;, 2020)"},"properties":{"noteIndex":0},"schema":"https://github.com/citation-style-language/schema/raw/master/csl-citation.json"}</w:instrText>
      </w:r>
      <w:r w:rsidR="00B460B6" w:rsidRPr="00557D14">
        <w:rPr>
          <w:sz w:val="28"/>
          <w:szCs w:val="28"/>
        </w:rPr>
        <w:fldChar w:fldCharType="separate"/>
      </w:r>
      <w:r w:rsidR="00F71BB7" w:rsidRPr="00F71BB7">
        <w:rPr>
          <w:noProof/>
          <w:sz w:val="28"/>
          <w:szCs w:val="28"/>
        </w:rPr>
        <w:t>[77]</w:t>
      </w:r>
      <w:r w:rsidR="00B460B6" w:rsidRPr="00557D14">
        <w:rPr>
          <w:sz w:val="28"/>
          <w:szCs w:val="28"/>
        </w:rPr>
        <w:fldChar w:fldCharType="end"/>
      </w:r>
      <w:r w:rsidRPr="00557D14">
        <w:rPr>
          <w:sz w:val="28"/>
          <w:szCs w:val="28"/>
        </w:rPr>
        <w:t xml:space="preserve">. </w:t>
      </w:r>
      <w:r>
        <w:rPr>
          <w:sz w:val="28"/>
          <w:szCs w:val="28"/>
        </w:rPr>
        <w:t xml:space="preserve">Сонымен қатар В.Г. </w:t>
      </w:r>
      <w:r w:rsidRPr="006805DF">
        <w:rPr>
          <w:sz w:val="28"/>
          <w:szCs w:val="28"/>
        </w:rPr>
        <w:t>Сальников</w:t>
      </w:r>
      <w:r w:rsidRPr="00557D14">
        <w:rPr>
          <w:sz w:val="28"/>
          <w:szCs w:val="28"/>
        </w:rPr>
        <w:t xml:space="preserve"> және басқалар </w:t>
      </w:r>
      <w:r w:rsidRPr="00557D14">
        <w:rPr>
          <w:sz w:val="28"/>
          <w:szCs w:val="28"/>
        </w:rPr>
        <w:fldChar w:fldCharType="begin" w:fldLock="1"/>
      </w:r>
      <w:r w:rsidR="00F71BB7">
        <w:rPr>
          <w:sz w:val="28"/>
          <w:szCs w:val="28"/>
        </w:rPr>
        <w:instrText>ADDIN CSL_CITATION {"citationItems":[{"id":"ITEM-1","itemData":{"DOI":"10.3390/cli11020033","ISSN":"22251154","abstract":"The article presents the results of a study on the assessment of modern space–time trends of extreme values of air temperature and precipitation in 42 meteorological stations throughout Kazakhstan for the period from 1971 to 2020. Spatial and temporal analysis of the distribution of specialized climatic indices was recommended by the WMO climatology commission and an assessment of their trends was carried out. Spatial heterogeneity was revealed in terms of the degree of manifestation of changes and trends. Temperature indices are shown to confirm the overall warming trend. The division of the territory of Kazakhstan by the degree of manifestation of climate change into the southwestern and northeastern half was revealed. Extreme trends are most pronounced in the southwestern half, where a significant trend has been identified both for an increase in extremely high daytime and extremely low night temperatures. The calculated trends in temperature indices are generally significant, but the significance is mainly not ubiquitous; the trends are significant only in certain parts of Kazakhstan. WSDI and CSDI trends were found to confirm a widespread increase in the overall duration of heat waves and a reduction in the overall duration of cold waves. No significant extreme effects were found in the sediments. It is confirmed that Kazakhstan has weak, statistically insignificant, positive and negative trends in the maximum duration of the non-traveling period. Precipitation index trends, unlike temperature ones, are statistically insignificant in most of the country.","author":[{"dropping-particle":"","family":"Salnikov","given":"Vitaliy","non-dropping-particle":"","parse-names":false,"suffix":""},{"dropping-particle":"","family":"Talanov","given":"Yevgeniy","non-dropping-particle":"","parse-names":false,"suffix":""},{"dropping-particle":"","family":"Polyakova","given":"Svetlana","non-dropping-particle":"","parse-names":false,"suffix":""},{"dropping-particle":"","family":"Assylbekova","given":"Aizhan","non-dropping-particle":"","parse-names":false,"suffix":""},{"dropping-particle":"","family":"Kauazov","given":"Azamat","non-dropping-particle":"","parse-names":false,"suffix":""},{"dropping-particle":"","family":"Bultekov","given":"Nurken","non-dropping-particle":"","parse-names":false,"suffix":""},{"dropping-particle":"","family":"Musralinova","given":"Gulnur","non-dropping-particle":"","parse-names":false,"suffix":""},{"dropping-particle":"","family":"Kissebayev","given":"Daulet","non-dropping-particle":"","parse-names":false,"suffix":""},{"dropping-particle":"","family":"Beldeubayev","given":"Yerkebulan","non-dropping-particle":"","parse-names":false,"suffix":""}],"container-title":"Climate","id":"ITEM-1","issue":"2","issued":{"date-parts":[["2023"]]},"title":"An Assessment of the Present Trends in Temperature and Precipitation Extremes in Kazakhstan","type":"article-journal","volume":"11"},"uris":["http://www.mendeley.com/documents/?uuid=bca179ed-4780-43ca-94a5-d9d9d4d6636c"]}],"mendeley":{"formattedCitation":"[78]","plainTextFormattedCitation":"[78]","previouslyFormattedCitation":"(Salnikov &lt;i&gt;et al.&lt;/i&gt;, 2023)"},"properties":{"noteIndex":0},"schema":"https://github.com/citation-style-language/schema/raw/master/csl-citation.json"}</w:instrText>
      </w:r>
      <w:r w:rsidRPr="00557D14">
        <w:rPr>
          <w:sz w:val="28"/>
          <w:szCs w:val="28"/>
        </w:rPr>
        <w:fldChar w:fldCharType="separate"/>
      </w:r>
      <w:r w:rsidR="00F71BB7" w:rsidRPr="00F71BB7">
        <w:rPr>
          <w:noProof/>
          <w:sz w:val="28"/>
          <w:szCs w:val="28"/>
        </w:rPr>
        <w:t>[78]</w:t>
      </w:r>
      <w:r w:rsidRPr="00557D14">
        <w:rPr>
          <w:sz w:val="28"/>
          <w:szCs w:val="28"/>
        </w:rPr>
        <w:fldChar w:fldCharType="end"/>
      </w:r>
      <w:r w:rsidRPr="00557D14">
        <w:rPr>
          <w:sz w:val="28"/>
          <w:szCs w:val="28"/>
        </w:rPr>
        <w:t xml:space="preserve"> </w:t>
      </w:r>
      <w:r w:rsidRPr="00A1593C">
        <w:rPr>
          <w:sz w:val="28"/>
          <w:szCs w:val="28"/>
        </w:rPr>
        <w:t xml:space="preserve">Қазақстандағы климаттық өзгерістер мен экстрималды ауа райы құбылыстарының кеңістіктік және уақыттық трендтерін зерттеу </w:t>
      </w:r>
      <w:r>
        <w:rPr>
          <w:sz w:val="28"/>
          <w:szCs w:val="28"/>
        </w:rPr>
        <w:t>аймақтың</w:t>
      </w:r>
      <w:r w:rsidRPr="00A1593C">
        <w:rPr>
          <w:sz w:val="28"/>
          <w:szCs w:val="28"/>
        </w:rPr>
        <w:t xml:space="preserve"> су ресурстары мен экологиялық тұрақтылығына әсерін бағалау үшін маңызды болып табылады. </w:t>
      </w:r>
      <w:r w:rsidRPr="00A0510A">
        <w:rPr>
          <w:sz w:val="28"/>
          <w:szCs w:val="28"/>
        </w:rPr>
        <w:t xml:space="preserve">Ғылыми зерттеулер соңғы </w:t>
      </w:r>
      <w:r>
        <w:rPr>
          <w:sz w:val="28"/>
          <w:szCs w:val="28"/>
        </w:rPr>
        <w:t xml:space="preserve">жылдары </w:t>
      </w:r>
      <w:r w:rsidRPr="00A0510A">
        <w:rPr>
          <w:sz w:val="28"/>
          <w:szCs w:val="28"/>
        </w:rPr>
        <w:t>температураның өсуін, сондай-ақ ұзақ жылу кезеңдерінің ұлғайып, суық кезеңдердің қысқарғанын анықтады.</w:t>
      </w:r>
      <w:r w:rsidR="00803AF3">
        <w:rPr>
          <w:sz w:val="28"/>
          <w:szCs w:val="28"/>
        </w:rPr>
        <w:t xml:space="preserve"> </w:t>
      </w:r>
      <w:r w:rsidRPr="00557D14">
        <w:rPr>
          <w:sz w:val="28"/>
          <w:szCs w:val="28"/>
        </w:rPr>
        <w:t xml:space="preserve"> Fernandez </w:t>
      </w:r>
      <w:r w:rsidR="00803AF3">
        <w:rPr>
          <w:sz w:val="28"/>
          <w:szCs w:val="28"/>
        </w:rPr>
        <w:t>және басқалар</w:t>
      </w:r>
      <w:r w:rsidRPr="00557D14">
        <w:rPr>
          <w:sz w:val="28"/>
          <w:szCs w:val="28"/>
        </w:rPr>
        <w:t xml:space="preserve"> (2020) болжамы бойынша, </w:t>
      </w:r>
      <w:r w:rsidR="00F56E65" w:rsidRPr="00557D14">
        <w:rPr>
          <w:sz w:val="28"/>
          <w:szCs w:val="28"/>
        </w:rPr>
        <w:t>XXI</w:t>
      </w:r>
      <w:r w:rsidR="00F56E65">
        <w:rPr>
          <w:sz w:val="28"/>
          <w:szCs w:val="28"/>
        </w:rPr>
        <w:t xml:space="preserve"> </w:t>
      </w:r>
      <w:r w:rsidRPr="00557D14">
        <w:rPr>
          <w:sz w:val="28"/>
          <w:szCs w:val="28"/>
        </w:rPr>
        <w:t>-</w:t>
      </w:r>
      <w:r w:rsidR="00F56E65">
        <w:rPr>
          <w:sz w:val="28"/>
          <w:szCs w:val="28"/>
        </w:rPr>
        <w:t xml:space="preserve"> </w:t>
      </w:r>
      <w:r w:rsidRPr="00557D14">
        <w:rPr>
          <w:sz w:val="28"/>
          <w:szCs w:val="28"/>
        </w:rPr>
        <w:t xml:space="preserve">ғасырдың ортасына қарай Қазақстанның 36,2% аймағы </w:t>
      </w:r>
      <w:r>
        <w:rPr>
          <w:sz w:val="28"/>
          <w:szCs w:val="28"/>
        </w:rPr>
        <w:t xml:space="preserve">температурасы қалыптыдан жоғары </w:t>
      </w:r>
      <w:r w:rsidRPr="00557D14">
        <w:rPr>
          <w:sz w:val="28"/>
          <w:szCs w:val="28"/>
        </w:rPr>
        <w:t xml:space="preserve">жағда </w:t>
      </w:r>
      <w:r>
        <w:rPr>
          <w:sz w:val="28"/>
          <w:szCs w:val="28"/>
        </w:rPr>
        <w:t>болады</w:t>
      </w:r>
      <w:r w:rsidRPr="00557D14">
        <w:rPr>
          <w:sz w:val="28"/>
          <w:szCs w:val="28"/>
        </w:rPr>
        <w:t>, ал 9,7% аймағы құрғаққа айналады</w:t>
      </w:r>
      <w:r>
        <w:rPr>
          <w:sz w:val="28"/>
          <w:szCs w:val="28"/>
        </w:rPr>
        <w:t xml:space="preserve"> деген</w:t>
      </w:r>
      <w:r w:rsidRPr="00557D14">
        <w:rPr>
          <w:sz w:val="28"/>
          <w:szCs w:val="28"/>
        </w:rPr>
        <w:t>. 1901-2020 жылдар аралығында Балқаш көлі бассейнінде 53 құрғақшылық оқиғасы тіркелген</w:t>
      </w:r>
      <w:r w:rsidRPr="00FE3713">
        <w:rPr>
          <w:sz w:val="28"/>
          <w:szCs w:val="28"/>
        </w:rPr>
        <w:t xml:space="preserve">, олардың ішінде 1916-1920, 1943-1945, 1973-1977, 1995-1998 және 2007-2009 жылдардағы ерекше құрғақ кезеңдер бар </w:t>
      </w:r>
      <w:r w:rsidRPr="00FE3713">
        <w:rPr>
          <w:sz w:val="28"/>
          <w:szCs w:val="28"/>
        </w:rPr>
        <w:fldChar w:fldCharType="begin" w:fldLock="1"/>
      </w:r>
      <w:r w:rsidR="00F71BB7">
        <w:rPr>
          <w:sz w:val="28"/>
          <w:szCs w:val="28"/>
        </w:rPr>
        <w:instrText>ADDIN CSL_CITATION {"citationItems":[{"id":"ITEM-1","itemData":{"DOI":"10.1016/j.heliyon.2021.e08660","ISSN":"24058440","abstract":"Wheat is an important global food security commodity. Kazakhstan is currently a producer and exporter of high-quality wheat to global markets. The most important wheat-growing regions, which lie in the northern part of Kazakhstan, are based on spring-sown rain-fed cultivation and are susceptible to climate change and drought. Using the monthly surface air temperature and precipitation data from 1950 to 2020 from 110 meteorological stations over Kazakhstan and in addition wheat cultivation data, the research aims to analyze climate change, drought occurrence, and wheat cultivation trends in Kazakhstan in recent 70 years and investigate relationships between wheat productivity and drought. The linear method and two drought indices (Standardized Precipitation Index and Standardized Precipitation Evapotranspiration Index) and in addition, Pearson's correlation coefficient have been used to characterise the climate change trends and vulnerability of agriculture in Kazakhstan to drought. The geographic information system (GIS) was applied to display climate change, drought, and wheat referenced information. The research has shown that the 70-year (1950–2020) linear rates of annual mean surface temperature in Kazakhstan have significantly increased (on average 0.31 °C per decade) with the precipitation trends are not obvious and fluctuated trends of drought. The wheat yield demonstrates strong internal variability and wheat yields were significantly correlated with 3-month June and July drought indices over the period of 1950–2020. The results underline the potential susceptibility of wheat yields in Kazakhstan to any future reductions in precipitation and increase in drought occurrence and intensity.","author":[{"dropping-particle":"","family":"Karatayev","given":"Marat","non-dropping-particle":"","parse-names":false,"suffix":""},{"dropping-particle":"","family":"Clarke","given":"Michèle","non-dropping-particle":"","parse-names":false,"suffix":""},{"dropping-particle":"","family":"Salnikov","given":"Vitaliy","non-dropping-particle":"","parse-names":false,"suffix":""},{"dropping-particle":"","family":"Bekseitova","given":"Roza","non-dropping-particle":"","parse-names":false,"suffix":""},{"dropping-particle":"","family":"Nizamova","given":"Marhaba","non-dropping-particle":"","parse-names":false,"suffix":""}],"container-title":"Heliyon","id":"ITEM-1","issue":"1","issued":{"date-parts":[["2022"]]},"title":"Monitoring climate change, drought conditions and wheat production in Eurasia: the case study of Kazakhstan","type":"article-journal","volume":"8"},"uris":["http://www.mendeley.com/documents/?uuid=90ac489a-45f5-49db-a13d-96b211039b0c"]}],"mendeley":{"formattedCitation":"[79]","plainTextFormattedCitation":"[79]","previouslyFormattedCitation":"(Karatayev &lt;i&gt;et al.&lt;/i&gt;, 2022)"},"properties":{"noteIndex":0},"schema":"https://github.com/citation-style-language/schema/raw/master/csl-citation.json"}</w:instrText>
      </w:r>
      <w:r w:rsidRPr="00FE3713">
        <w:rPr>
          <w:sz w:val="28"/>
          <w:szCs w:val="28"/>
        </w:rPr>
        <w:fldChar w:fldCharType="separate"/>
      </w:r>
      <w:r w:rsidR="00F71BB7" w:rsidRPr="00F71BB7">
        <w:rPr>
          <w:noProof/>
          <w:sz w:val="28"/>
          <w:szCs w:val="28"/>
        </w:rPr>
        <w:t>[79]</w:t>
      </w:r>
      <w:r w:rsidRPr="00FE3713">
        <w:rPr>
          <w:sz w:val="28"/>
          <w:szCs w:val="28"/>
        </w:rPr>
        <w:fldChar w:fldCharType="end"/>
      </w:r>
      <w:r w:rsidRPr="00FE3713">
        <w:rPr>
          <w:sz w:val="28"/>
          <w:szCs w:val="28"/>
        </w:rPr>
        <w:t>.</w:t>
      </w:r>
    </w:p>
    <w:p w14:paraId="26AF8753" w14:textId="1702DDE4" w:rsidR="009B08E3" w:rsidRDefault="009B08E3" w:rsidP="00A63576">
      <w:pPr>
        <w:ind w:firstLine="562"/>
        <w:jc w:val="both"/>
        <w:rPr>
          <w:sz w:val="28"/>
          <w:szCs w:val="28"/>
          <w:lang w:eastAsia="en-GB"/>
        </w:rPr>
      </w:pPr>
      <w:r w:rsidRPr="00557D14">
        <w:rPr>
          <w:sz w:val="28"/>
          <w:szCs w:val="28"/>
        </w:rPr>
        <w:t>Тянь-Шань аймағында, солтүстік беткейлерде құрғақшылық оқиғалары жиі, қысқа мерзімді және жоғары қарқындылықпен сипатталады, ал көлдерге жақын аймақтар ұзаққа созылатын құрғақшылықпен ерекшеленеді</w:t>
      </w:r>
      <w:r>
        <w:rPr>
          <w:sz w:val="28"/>
          <w:szCs w:val="28"/>
        </w:rPr>
        <w:t xml:space="preserve"> </w:t>
      </w:r>
      <w:r w:rsidRPr="00557D14">
        <w:rPr>
          <w:sz w:val="28"/>
          <w:szCs w:val="28"/>
          <w:lang w:eastAsia="en-GB"/>
        </w:rPr>
        <w:fldChar w:fldCharType="begin" w:fldLock="1"/>
      </w:r>
      <w:r w:rsidR="00F71BB7">
        <w:rPr>
          <w:sz w:val="28"/>
          <w:szCs w:val="28"/>
          <w:lang w:eastAsia="en-GB"/>
        </w:rPr>
        <w:instrText>ADDIN CSL_CITATION {"citationItems":[{"id":"ITEM-1","itemData":{"DOI":"10.1117/12.2242563","ISBN":"9781510604148","ISSN":"1996756X","author":[{"dropping-particle":"","family":"Aralova","given":"Dildora","non-dropping-particle":"","parse-names":false,"suffix":""},{"dropping-particle":"","family":"Toderich","given":"Kristina","non-dropping-particle":"","parse-names":false,"suffix":""},{"dropping-particle":"","family":"Jarihani","given":"Abdolloh","non-dropping-particle":"","parse-names":false,"suffix":""},{"dropping-particle":"","family":"Gafurov","given":"Dilshod","non-dropping-particle":"","parse-names":false,"suffix":""},{"dropping-particle":"","family":"Gismatulina","given":"Liliya","non-dropping-particle":"","parse-names":false,"suffix":""},{"dropping-particle":"","family":"Osunmadewa","given":"Babatunde A.","non-dropping-particle":"","parse-names":false,"suffix":""},{"dropping-particle":"","family":"Rahamtallah Abualgasim","given":"Majdaldin","non-dropping-particle":"","parse-names":false,"suffix":""}],"id":"ITEM-1","issued":{"date-parts":[["2016"]]},"page":"100050R","title":"Environmental resilience of rangeland ecosystems: assessment drought indices and vegetation trends on arid and semi-arid zones of Central Asia","type":"article-journal","volume":"10005"},"uris":["http://www.mendeley.com/documents/?uuid=258e944f-ea52-4e0c-b3b0-3c127ad1244c"]}],"mendeley":{"formattedCitation":"[80]","plainTextFormattedCitation":"[80]","previouslyFormattedCitation":"(Aralova &lt;i&gt;et al.&lt;/i&gt;, 2016)"},"properties":{"noteIndex":0},"schema":"https://github.com/citation-style-language/schema/raw/master/csl-citation.json"}</w:instrText>
      </w:r>
      <w:r w:rsidRPr="00557D14">
        <w:rPr>
          <w:sz w:val="28"/>
          <w:szCs w:val="28"/>
          <w:lang w:eastAsia="en-GB"/>
        </w:rPr>
        <w:fldChar w:fldCharType="separate"/>
      </w:r>
      <w:r w:rsidR="00F71BB7" w:rsidRPr="00F71BB7">
        <w:rPr>
          <w:noProof/>
          <w:sz w:val="28"/>
          <w:szCs w:val="28"/>
          <w:lang w:eastAsia="en-GB"/>
        </w:rPr>
        <w:t>[80]</w:t>
      </w:r>
      <w:r w:rsidRPr="00557D14">
        <w:rPr>
          <w:sz w:val="28"/>
          <w:szCs w:val="28"/>
          <w:lang w:eastAsia="en-GB"/>
        </w:rPr>
        <w:fldChar w:fldCharType="end"/>
      </w:r>
      <w:r w:rsidRPr="00557D14">
        <w:rPr>
          <w:sz w:val="28"/>
          <w:szCs w:val="28"/>
          <w:lang w:eastAsia="en-GB"/>
        </w:rPr>
        <w:t>.</w:t>
      </w:r>
      <w:r>
        <w:rPr>
          <w:sz w:val="28"/>
          <w:szCs w:val="28"/>
          <w:lang w:eastAsia="en-GB"/>
        </w:rPr>
        <w:t xml:space="preserve"> </w:t>
      </w:r>
      <w:r w:rsidRPr="00557D14">
        <w:rPr>
          <w:sz w:val="28"/>
          <w:szCs w:val="28"/>
        </w:rPr>
        <w:t xml:space="preserve">Өңірдегі құрғақшылық проблемалары су ресурстарына, ауыл шаруашылығына және азық-түлік қауіпсіздігіне айтарлықтай әсер етеді. </w:t>
      </w:r>
    </w:p>
    <w:p w14:paraId="36E732AD" w14:textId="0135415A" w:rsidR="009B08E3" w:rsidRPr="002A3136" w:rsidRDefault="009B08E3" w:rsidP="00A63576">
      <w:pPr>
        <w:ind w:firstLine="562"/>
        <w:jc w:val="both"/>
        <w:rPr>
          <w:sz w:val="28"/>
          <w:szCs w:val="28"/>
        </w:rPr>
      </w:pPr>
      <w:r w:rsidRPr="00622D66">
        <w:rPr>
          <w:sz w:val="28"/>
          <w:szCs w:val="28"/>
        </w:rPr>
        <w:t xml:space="preserve">Балқаш көлі алабының гидрометеорологиялық зерттеулері 19 ғасырдың 30-жылдарынан басталған. Алайда зерттеулердің бастапқы кезеңінде тек жекелеген аймақтар ғана қамтылып, зерттеу бағыттары әркелкі болған. Аймақтың толыққанды гидрологиялық </w:t>
      </w:r>
      <w:r>
        <w:rPr>
          <w:sz w:val="28"/>
          <w:szCs w:val="28"/>
        </w:rPr>
        <w:t>картасын</w:t>
      </w:r>
      <w:r w:rsidRPr="00622D66">
        <w:rPr>
          <w:sz w:val="28"/>
          <w:szCs w:val="28"/>
        </w:rPr>
        <w:t xml:space="preserve"> жасау үшін кешенді зерттеулер қажет болды. Бұл қазіргі заманғы мониторинг әдістері мен ғарыштық деректерді пайдаланудың маңыздылығын арттырады.</w:t>
      </w:r>
      <w:r>
        <w:rPr>
          <w:sz w:val="28"/>
          <w:szCs w:val="28"/>
        </w:rPr>
        <w:t xml:space="preserve"> </w:t>
      </w:r>
      <w:r w:rsidRPr="002A3136">
        <w:rPr>
          <w:sz w:val="28"/>
          <w:szCs w:val="28"/>
        </w:rPr>
        <w:t>Өзен ағынының маусымдық динамикасын зерттеу климаттық өзгерістер жағдайында су ресурстарын тиімді басқарудың негізі болып табылады.</w:t>
      </w:r>
      <w:r>
        <w:rPr>
          <w:sz w:val="28"/>
          <w:szCs w:val="28"/>
        </w:rPr>
        <w:t xml:space="preserve"> </w:t>
      </w:r>
      <w:r w:rsidRPr="00943465">
        <w:rPr>
          <w:sz w:val="28"/>
          <w:szCs w:val="28"/>
        </w:rPr>
        <w:t>Қазіргі уақытта Балқаш көлі алабы бойынша түрлі ғылыми зерттеулер жүргізілуде, 2024 жылғы Web of Science деректері отандық және халықаралық ғалымдардың осы бағытта белсенді жұмыс істеп жатқанын көрсетеді</w:t>
      </w:r>
      <w:r>
        <w:rPr>
          <w:sz w:val="28"/>
          <w:szCs w:val="28"/>
        </w:rPr>
        <w:t xml:space="preserve"> (қосымша</w:t>
      </w:r>
      <w:r w:rsidR="00803AF3">
        <w:rPr>
          <w:sz w:val="28"/>
          <w:szCs w:val="28"/>
        </w:rPr>
        <w:t xml:space="preserve"> А</w:t>
      </w:r>
      <w:r>
        <w:rPr>
          <w:sz w:val="28"/>
          <w:szCs w:val="28"/>
        </w:rPr>
        <w:t>)</w:t>
      </w:r>
      <w:r w:rsidRPr="00943465">
        <w:rPr>
          <w:sz w:val="28"/>
          <w:szCs w:val="28"/>
        </w:rPr>
        <w:t>.</w:t>
      </w:r>
    </w:p>
    <w:p w14:paraId="5E8FE12D" w14:textId="77777777" w:rsidR="009B08E3" w:rsidRDefault="009B08E3" w:rsidP="00A63576">
      <w:pPr>
        <w:ind w:firstLine="562"/>
        <w:jc w:val="both"/>
        <w:rPr>
          <w:sz w:val="28"/>
          <w:szCs w:val="28"/>
        </w:rPr>
      </w:pPr>
    </w:p>
    <w:p w14:paraId="50BE5C61" w14:textId="77777777" w:rsidR="009B08E3" w:rsidRDefault="009B08E3" w:rsidP="00A63576">
      <w:pPr>
        <w:pStyle w:val="ListParagraph"/>
        <w:widowControl/>
        <w:numPr>
          <w:ilvl w:val="1"/>
          <w:numId w:val="12"/>
        </w:numPr>
        <w:autoSpaceDE/>
        <w:autoSpaceDN/>
        <w:ind w:left="0" w:firstLine="562"/>
        <w:contextualSpacing/>
        <w:rPr>
          <w:b/>
          <w:sz w:val="28"/>
          <w:szCs w:val="28"/>
        </w:rPr>
      </w:pPr>
      <w:r>
        <w:rPr>
          <w:b/>
          <w:sz w:val="28"/>
          <w:szCs w:val="28"/>
        </w:rPr>
        <w:t xml:space="preserve"> </w:t>
      </w:r>
      <w:r w:rsidRPr="00DC69C0">
        <w:rPr>
          <w:b/>
          <w:sz w:val="28"/>
          <w:szCs w:val="28"/>
        </w:rPr>
        <w:t xml:space="preserve">Гидрологиялық модельдер және олардың өзен ағынын болжаудағы </w:t>
      </w:r>
      <w:r>
        <w:rPr>
          <w:b/>
          <w:sz w:val="28"/>
          <w:szCs w:val="28"/>
        </w:rPr>
        <w:t>маңызы</w:t>
      </w:r>
    </w:p>
    <w:p w14:paraId="19619511" w14:textId="4D22AB2C" w:rsidR="009B08E3" w:rsidRPr="00A43E6D" w:rsidRDefault="009B08E3" w:rsidP="00A63576">
      <w:pPr>
        <w:ind w:firstLine="562"/>
        <w:jc w:val="both"/>
        <w:rPr>
          <w:color w:val="000000" w:themeColor="text1"/>
          <w:sz w:val="28"/>
          <w:szCs w:val="28"/>
        </w:rPr>
      </w:pPr>
      <w:r w:rsidRPr="00A30161">
        <w:rPr>
          <w:sz w:val="28"/>
          <w:szCs w:val="28"/>
        </w:rPr>
        <w:t>Гидрологиялық модельдеудің негізі 1850 жылдары қаланды, мұнда Mulvany концентрация уақытын есептеу әдісін</w:t>
      </w:r>
      <w:r>
        <w:rPr>
          <w:sz w:val="28"/>
          <w:szCs w:val="28"/>
        </w:rPr>
        <w:t xml:space="preserve"> </w:t>
      </w:r>
      <w:r>
        <w:rPr>
          <w:sz w:val="28"/>
          <w:szCs w:val="28"/>
        </w:rPr>
        <w:fldChar w:fldCharType="begin" w:fldLock="1"/>
      </w:r>
      <w:r w:rsidR="00F71BB7">
        <w:rPr>
          <w:sz w:val="28"/>
          <w:szCs w:val="28"/>
        </w:rPr>
        <w:instrText>ADDIN CSL_CITATION {"citationItems":[{"id":"ITEM-1","itemData":{"abstract":"El presente estudio de caso fue realizado en la empresa de Autotransportes “Ticket Center” en la Cd. de Delicias, Chihuahua, la cual ofrece servicios tales como, la venta de boletos a diferentes destinos de la Unión Americana, asesoría para el trámite de visa láser, traslado al consulado Americano en Cd. Juárez. El objetivo del estudio de caso fue implementar el Programa de Calidad Moderniza, que es avalado por la Secretaría de Turismo, esto con la finalidad de introducir a la compañía a un proceso de formalización y profesionalización necesario para incrementar las posibilidades de permanencia y crecimiento en un mercado cada vez más competitivo. Para lograr lo anterior se realizó un curso de capacitación para personal administrativo y operativo con la finalidad de que conocieran las herramientas que permitieron un mejor desempeño tanto personal como colectivo, además se condujo una Planeación Estratégica que tuvo como resultado la formulación de la misión, valores y política de calidad. Otro resultado trascendente es la elaboración del Manual de Calidad, indispensable para obtener la acreditación conocida como el distintivo “M”, el cual fue entregado por el Secretario de Desarrollo Comercial y Turístico del Gobierno de Estado de Chihuahua.Desde su implementación se tiene un control para el cumplimiento de las metas trazadas de manera objetiva y cuantificable a través de los indicadores más trascendentes para el mejoramiento del desempeño de la empresa como los son: incremento de sus utilidades, la satisfacción de sus clientes y productividad.","author":[{"dropping-particle":"","family":"Dooge","given":"James","non-dropping-particle":"","parse-names":false,"suffix":""}],"container-title":"AgEcon Search","id":"ITEM-1","issue":"3","issued":{"date-parts":[["1973"]]},"page":"11","title":"Linear Theory of Hydrologic Systems","type":"article-journal","volume":"1"},"uris":["http://www.mendeley.com/documents/?uuid=52d31e27-54a5-48c6-b285-aee4386b58ca"]}],"mendeley":{"formattedCitation":"[81]","plainTextFormattedCitation":"[81]","previouslyFormattedCitation":"(Dooge, 1973)"},"properties":{"noteIndex":0},"schema":"https://github.com/citation-style-language/schema/raw/master/csl-citation.json"}</w:instrText>
      </w:r>
      <w:r>
        <w:rPr>
          <w:sz w:val="28"/>
          <w:szCs w:val="28"/>
        </w:rPr>
        <w:fldChar w:fldCharType="separate"/>
      </w:r>
      <w:r w:rsidR="00F71BB7" w:rsidRPr="00F71BB7">
        <w:rPr>
          <w:noProof/>
          <w:sz w:val="28"/>
          <w:szCs w:val="28"/>
        </w:rPr>
        <w:t>[81]</w:t>
      </w:r>
      <w:r>
        <w:rPr>
          <w:sz w:val="28"/>
          <w:szCs w:val="28"/>
        </w:rPr>
        <w:fldChar w:fldCharType="end"/>
      </w:r>
      <w:r w:rsidRPr="00A30161">
        <w:rPr>
          <w:sz w:val="28"/>
          <w:szCs w:val="28"/>
        </w:rPr>
        <w:t xml:space="preserve">, Darcy құм арқылы ағынды зерттеп Дарси заңын әзірледі, ал Fick-тің бірінші заңы су сапасы </w:t>
      </w:r>
      <w:r w:rsidRPr="00A30161">
        <w:rPr>
          <w:sz w:val="28"/>
          <w:szCs w:val="28"/>
        </w:rPr>
        <w:lastRenderedPageBreak/>
        <w:t xml:space="preserve">гидрологиясының негізін қалады </w:t>
      </w:r>
      <w:r w:rsidR="0093434A">
        <w:rPr>
          <w:sz w:val="28"/>
          <w:szCs w:val="28"/>
        </w:rPr>
        <w:fldChar w:fldCharType="begin" w:fldLock="1"/>
      </w:r>
      <w:r w:rsidR="00F71BB7">
        <w:rPr>
          <w:sz w:val="28"/>
          <w:szCs w:val="28"/>
        </w:rPr>
        <w:instrText>ADDIN CSL_CITATION {"citationItems":[{"id":"ITEM-1","itemData":{"DOI":"10.1016/j.gloplacha.2016.08.012","ISSN":"09218181","abstract":"Meeting ecological water requirement adequately plays a significant role in guaranteeing the stability of river basin ecosystems in arid lands. The amounts of water leaked through the riverbed and drawn by ecological brakes in Tarim River were ascertained. Based on data related to soil, hydrology, and vegetation of the river basin, the aims of this paper are to 1) analyse the variation in the size of soil particles and in hydraulic conductivity of four sections of the river; 2) calculate the amount of water that leaked from the riverbed and the percentage of ecological water requirement that can be guaranteed at different frequencies of water inflow; and 3) recommend – using a combination of particle size analysis, Darcy's Law, and GIS – the amount of water to be drawn from ecological brakes along both banks of the river for meeting ecological water requirement adequately. The results showed that 1) the size of soil particles in the riverbed ranged from 1.6 μm to 98.9 μm; 2) hydraulic conductivity followed the normal distribution from year to year but varied in spatial terms, that is across different section of the river; 3) riverbed leakage varied with water frequencies, being 11.36 × 108 m3, 10.62 × 108 m3, 9.84 × 108 m3, 9.32 × 108 m3, and 8.87 × 108 m3 at the frequencies of 10%, 25%, 50%, 75%, and 90%, respectively; 4) the distance over which the leakage contributed to meeting ecological water requirement in the south bank was greater than or equal to the distance in the north bank; and 5) water drawn from ecological brakes on the north bank exceeded that drawn from the brakes on the south bank by 10.89 × 108 m3–11.28 × 108 m3. Ecological water requirement of the desert riparian vegetation was met mainly from riverbed leakage in the south and by drawing from ecological brakes in the north. The present research not only offers a scientific method that could be used for developing suitable schemes for meeting ecological water requirement but also provides a technical guide on running ecological brakes and achieving the optimal allocation of water resources in Tarim River Basin.","author":[{"dropping-particle":"","family":"Ling","given":"Hongbo","non-dropping-particle":"","parse-names":false,"suffix":""},{"dropping-particle":"","family":"Zhang","given":"Pei","non-dropping-particle":"","parse-names":false,"suffix":""},{"dropping-particle":"","family":"Xu","given":"Hailiang","non-dropping-particle":"","parse-names":false,"suffix":""},{"dropping-particle":"","family":"Zhang","given":"Guangpeng","non-dropping-particle":"","parse-names":false,"suffix":""}],"container-title":"Global and Planetary Change","id":"ITEM-1","issued":{"date-parts":[["2016"]]},"page":"143-152","publisher":"Elsevier B.V.","title":"Determining the ecological water allocation in a hyper-arid catchment with increasing competition for water resources","type":"article-journal","volume":"145"},"uris":["http://www.mendeley.com/documents/?uuid=e69c1569-d115-4dd7-a273-d568eb504a0e"]}],"mendeley":{"formattedCitation":"[82]","plainTextFormattedCitation":"[82]","previouslyFormattedCitation":"(Ling &lt;i&gt;et al.&lt;/i&gt;, 2016)"},"properties":{"noteIndex":0},"schema":"https://github.com/citation-style-language/schema/raw/master/csl-citation.json"}</w:instrText>
      </w:r>
      <w:r w:rsidR="0093434A">
        <w:rPr>
          <w:sz w:val="28"/>
          <w:szCs w:val="28"/>
        </w:rPr>
        <w:fldChar w:fldCharType="separate"/>
      </w:r>
      <w:r w:rsidR="00F71BB7" w:rsidRPr="00F71BB7">
        <w:rPr>
          <w:noProof/>
          <w:sz w:val="28"/>
          <w:szCs w:val="28"/>
        </w:rPr>
        <w:t>[82]</w:t>
      </w:r>
      <w:r w:rsidR="0093434A">
        <w:rPr>
          <w:sz w:val="28"/>
          <w:szCs w:val="28"/>
        </w:rPr>
        <w:fldChar w:fldCharType="end"/>
      </w:r>
      <w:r w:rsidRPr="00A30161">
        <w:rPr>
          <w:sz w:val="28"/>
          <w:szCs w:val="28"/>
        </w:rPr>
        <w:t xml:space="preserve">. XVII </w:t>
      </w:r>
      <w:r w:rsidR="0001214E">
        <w:rPr>
          <w:sz w:val="28"/>
          <w:szCs w:val="28"/>
        </w:rPr>
        <w:t xml:space="preserve">- </w:t>
      </w:r>
      <w:r w:rsidRPr="00A30161">
        <w:rPr>
          <w:sz w:val="28"/>
          <w:szCs w:val="28"/>
        </w:rPr>
        <w:t xml:space="preserve">ғасырға дейінгі өзен ағысы туралы мәліметтер көбінесе сапалық сипатта болды, мысалы, Рона, Луара және Сена өзендерінің су тасқындары туралы деректер мүлікке келтірілген залал мен адам және мал шығынын сипаттады. </w:t>
      </w:r>
      <w:r w:rsidR="0001214E" w:rsidRPr="0001214E">
        <w:rPr>
          <w:sz w:val="28"/>
          <w:szCs w:val="28"/>
        </w:rPr>
        <w:t>Өзен ағынын өлшеу әдістеріндегі маңызды серпіліс XVIII ғасырдың соңында итальяндық инженер Лоренцо Кастеллидің Q = AV тұжырымдамасын енгізуімен байланысты болды, бұл өзен ағынын дәлірек есептеуге мүмкіндік берді</w:t>
      </w:r>
      <w:r w:rsidRPr="00A30161">
        <w:rPr>
          <w:sz w:val="28"/>
          <w:szCs w:val="28"/>
        </w:rPr>
        <w:t xml:space="preserve"> </w:t>
      </w:r>
      <w:r w:rsidR="0093434A">
        <w:rPr>
          <w:sz w:val="28"/>
          <w:szCs w:val="28"/>
        </w:rPr>
        <w:fldChar w:fldCharType="begin" w:fldLock="1"/>
      </w:r>
      <w:r w:rsidR="00F71BB7">
        <w:rPr>
          <w:sz w:val="28"/>
          <w:szCs w:val="28"/>
        </w:rPr>
        <w:instrText>ADDIN CSL_CITATION {"citationItems":[{"id":"ITEM-1","itemData":{"ISBN":"720480183","author":[{"dropping-particle":"","family":"Biswas","given":"Asit","non-dropping-particle":"","parse-names":false,"suffix":""}],"container-title":"History of Hydrology","id":"ITEM-1","issue":"July","issued":{"date-parts":[["1970"]]},"number-of-pages":"224-265","title":"History of Hydrology - Chapter 13: The Nineteenth Century","type":"book"},"uris":["http://www.mendeley.com/documents/?uuid=440b90d5-4665-4c0f-b6f1-7d5600cbc851"]}],"mendeley":{"formattedCitation":"[83]","plainTextFormattedCitation":"[83]","previouslyFormattedCitation":"(Biswas, 1970)"},"properties":{"noteIndex":0},"schema":"https://github.com/citation-style-language/schema/raw/master/csl-citation.json"}</w:instrText>
      </w:r>
      <w:r w:rsidR="0093434A">
        <w:rPr>
          <w:sz w:val="28"/>
          <w:szCs w:val="28"/>
        </w:rPr>
        <w:fldChar w:fldCharType="separate"/>
      </w:r>
      <w:r w:rsidR="00F71BB7" w:rsidRPr="00F71BB7">
        <w:rPr>
          <w:noProof/>
          <w:sz w:val="28"/>
          <w:szCs w:val="28"/>
        </w:rPr>
        <w:t>[83]</w:t>
      </w:r>
      <w:r w:rsidR="0093434A">
        <w:rPr>
          <w:sz w:val="28"/>
          <w:szCs w:val="28"/>
        </w:rPr>
        <w:fldChar w:fldCharType="end"/>
      </w:r>
      <w:r w:rsidRPr="00A30161">
        <w:rPr>
          <w:sz w:val="28"/>
          <w:szCs w:val="28"/>
        </w:rPr>
        <w:t xml:space="preserve">. </w:t>
      </w:r>
      <w:r w:rsidR="0001214E">
        <w:rPr>
          <w:sz w:val="28"/>
          <w:szCs w:val="28"/>
        </w:rPr>
        <w:t xml:space="preserve">Осы </w:t>
      </w:r>
      <w:r w:rsidRPr="00A30161">
        <w:rPr>
          <w:sz w:val="28"/>
          <w:szCs w:val="28"/>
        </w:rPr>
        <w:t>ғасырда тұрақты деңгейлік мәліметтерді жинауға деген қызығушылық арта бастады, мысалы, Эльба өзенінің 1727-1869 жылдар аралығындағы деңгейлік көрсеткіштері 1870 жылы талданды</w:t>
      </w:r>
      <w:r>
        <w:rPr>
          <w:sz w:val="28"/>
          <w:szCs w:val="28"/>
        </w:rPr>
        <w:t xml:space="preserve"> </w:t>
      </w:r>
      <w:r>
        <w:rPr>
          <w:sz w:val="28"/>
          <w:szCs w:val="28"/>
        </w:rPr>
        <w:fldChar w:fldCharType="begin" w:fldLock="1"/>
      </w:r>
      <w:r w:rsidR="00F71BB7">
        <w:rPr>
          <w:sz w:val="28"/>
          <w:szCs w:val="28"/>
        </w:rPr>
        <w:instrText>ADDIN CSL_CITATION {"citationItems":[{"id":"ITEM-1","itemData":{"ISBN":"9783940247186","author":[{"dropping-particle":"","family":"Zitierweise","given":"Vorgeschlagene","non-dropping-particle":"","parse-names":false,"suffix":""},{"dropping-particle":"","family":"Abflussdaten","given":"Historische","non-dropping-particle":"","parse-names":false,"suffix":""},{"dropping-particle":"","family":"Magdeburg-strombr","given":"Pegel","non-dropping-particle":"","parse-names":false,"suffix":""},{"dropping-particle":"","family":"Rechte","given":"Alle","non-dropping-particle":"","parse-names":false,"suffix":""}],"id":"ITEM-1","issued":{"date-parts":[["2020"]]},"title":"Mitteilungen Historische Abflussdaten f ¨","type":"book"},"uris":["http://www.mendeley.com/documents/?uuid=44f95f4c-6a5b-4d00-b457-eb0424437d77"]}],"mendeley":{"formattedCitation":"[84]","plainTextFormattedCitation":"[84]","previouslyFormattedCitation":"(Zitierweise &lt;i&gt;et al.&lt;/i&gt;, 2020)"},"properties":{"noteIndex":0},"schema":"https://github.com/citation-style-language/schema/raw/master/csl-citation.json"}</w:instrText>
      </w:r>
      <w:r>
        <w:rPr>
          <w:sz w:val="28"/>
          <w:szCs w:val="28"/>
        </w:rPr>
        <w:fldChar w:fldCharType="separate"/>
      </w:r>
      <w:r w:rsidR="00F71BB7" w:rsidRPr="00F71BB7">
        <w:rPr>
          <w:noProof/>
          <w:sz w:val="28"/>
          <w:szCs w:val="28"/>
        </w:rPr>
        <w:t>[84]</w:t>
      </w:r>
      <w:r>
        <w:rPr>
          <w:sz w:val="28"/>
          <w:szCs w:val="28"/>
        </w:rPr>
        <w:fldChar w:fldCharType="end"/>
      </w:r>
      <w:r w:rsidRPr="00A30161">
        <w:rPr>
          <w:sz w:val="28"/>
          <w:szCs w:val="28"/>
        </w:rPr>
        <w:t>. 1842-1847 жылдар аралығында ирландиялық инженерлер тобы су тасқынын бағалау үшін күнделікті максималды жауын-шашынның белгілі бір пайызын өткізетін дренаждық арналарды жобалау әдісін ұсынды. Бұл әдіске сәйкес, жылдық жауын-шашынның белгілі бір пайызы өзендерге жетеді деп болжанған, сонымен қатар күнделікті жауын-шашынның да сол пропорциясы өзендерге жетеді деп есептелген</w:t>
      </w:r>
      <w:r>
        <w:rPr>
          <w:sz w:val="28"/>
          <w:szCs w:val="28"/>
        </w:rPr>
        <w:t xml:space="preserve"> </w:t>
      </w:r>
      <w:r>
        <w:rPr>
          <w:sz w:val="28"/>
          <w:szCs w:val="28"/>
        </w:rPr>
        <w:fldChar w:fldCharType="begin" w:fldLock="1"/>
      </w:r>
      <w:r w:rsidR="00F71BB7">
        <w:rPr>
          <w:sz w:val="28"/>
          <w:szCs w:val="28"/>
        </w:rPr>
        <w:instrText>ADDIN CSL_CITATION {"citationItems":[{"id":"ITEM-1","itemData":{"abstract":"El presente estudio de caso fue realizado en la empresa de Autotransportes “Ticket Center” en la Cd. de Delicias, Chihuahua, la cual ofrece servicios tales como, la venta de boletos a diferentes destinos de la Unión Americana, asesoría para el trámite de visa láser, traslado al consulado Americano en Cd. Juárez. El objetivo del estudio de caso fue implementar el Programa de Calidad Moderniza, que es avalado por la Secretaría de Turismo, esto con la finalidad de introducir a la compañía a un proceso de formalización y profesionalización necesario para incrementar las posibilidades de permanencia y crecimiento en un mercado cada vez más competitivo. Para lograr lo anterior se realizó un curso de capacitación para personal administrativo y operativo con la finalidad de que conocieran las herramientas que permitieron un mejor desempeño tanto personal como colectivo, además se condujo una Planeación Estratégica que tuvo como resultado la formulación de la misión, valores y política de calidad. Otro resultado trascendente es la elaboración del Manual de Calidad, indispensable para obtener la acreditación conocida como el distintivo “M”, el cual fue entregado por el Secretario de Desarrollo Comercial y Turístico del Gobierno de Estado de Chihuahua.Desde su implementación se tiene un control para el cumplimiento de las metas trazadas de manera objetiva y cuantificable a través de los indicadores más trascendentes para el mejoramiento del desempeño de la empresa como los son: incremento de sus utilidades, la satisfacción de sus clientes y productividad.","author":[{"dropping-particle":"","family":"Dooge","given":"James","non-dropping-particle":"","parse-names":false,"suffix":""}],"container-title":"AgEcon Search","id":"ITEM-1","issue":"3","issued":{"date-parts":[["1973"]]},"page":"11","title":"Linear Theory of Hydrologic Systems","type":"article-journal","volume":"1"},"uris":["http://www.mendeley.com/documents/?uuid=52d31e27-54a5-48c6-b285-aee4386b58ca"]}],"mendeley":{"formattedCitation":"[81]","plainTextFormattedCitation":"[81]","previouslyFormattedCitation":"(Dooge, 1973)"},"properties":{"noteIndex":0},"schema":"https://github.com/citation-style-language/schema/raw/master/csl-citation.json"}</w:instrText>
      </w:r>
      <w:r>
        <w:rPr>
          <w:sz w:val="28"/>
          <w:szCs w:val="28"/>
        </w:rPr>
        <w:fldChar w:fldCharType="separate"/>
      </w:r>
      <w:r w:rsidR="00F71BB7" w:rsidRPr="00F71BB7">
        <w:rPr>
          <w:noProof/>
          <w:sz w:val="28"/>
          <w:szCs w:val="28"/>
        </w:rPr>
        <w:t>[81]</w:t>
      </w:r>
      <w:r>
        <w:rPr>
          <w:sz w:val="28"/>
          <w:szCs w:val="28"/>
        </w:rPr>
        <w:fldChar w:fldCharType="end"/>
      </w:r>
      <w:r w:rsidRPr="00A30161">
        <w:rPr>
          <w:sz w:val="28"/>
          <w:szCs w:val="28"/>
        </w:rPr>
        <w:t>.</w:t>
      </w:r>
      <w:r>
        <w:rPr>
          <w:sz w:val="28"/>
          <w:szCs w:val="28"/>
        </w:rPr>
        <w:t xml:space="preserve"> </w:t>
      </w:r>
      <w:r w:rsidRPr="00A30161">
        <w:rPr>
          <w:sz w:val="28"/>
          <w:szCs w:val="28"/>
        </w:rPr>
        <w:t>Бұл тәсіл жауын-шашынның булану, инфильтрация және өзен ағысына бөлінетінін ескеріп, жылдық жауын-шашынның белгілі бір пайызының өзендерге жететінін анықтауға негізделген. 1960 жылдарға дейінгі бір ғасырдан астам уақыт ішінде гидрологиялық циклдің әртүрлі компоненттерін модельдеуде маңызды жетістіктерге қол жеткізілді. Бұл жетістіктер математикалық физика заңдары мен зертханалық немесе далалық эксперименттерге негізделген</w:t>
      </w:r>
      <w:r>
        <w:rPr>
          <w:sz w:val="28"/>
          <w:szCs w:val="28"/>
        </w:rPr>
        <w:t xml:space="preserve"> </w:t>
      </w:r>
      <w:r>
        <w:rPr>
          <w:sz w:val="28"/>
          <w:szCs w:val="28"/>
        </w:rPr>
        <w:fldChar w:fldCharType="begin" w:fldLock="1"/>
      </w:r>
      <w:r w:rsidR="00F71BB7">
        <w:rPr>
          <w:sz w:val="28"/>
          <w:szCs w:val="28"/>
        </w:rPr>
        <w:instrText>ADDIN CSL_CITATION {"citationItems":[{"id":"ITEM-1","itemData":{"ISBN":"9780071835091","author":[{"dropping-particle":"","family":"Vijay","given":"Singh","non-dropping-particle":"","parse-names":false,"suffix":""}],"container-title":"Chow's Handbook of Applied Hydrology","id":"ITEM-1","issue":"November","issued":{"date-parts":[["2016"]]},"number-of-pages":"1-46","title":"Chow ’ s Handbook of Applied Hydrology","type":"book"},"uris":["http://www.mendeley.com/documents/?uuid=b279339f-20ed-4010-98c8-de750b41c48e"]}],"mendeley":{"formattedCitation":"[85]","plainTextFormattedCitation":"[85]","previouslyFormattedCitation":"(Vijay, 2016)"},"properties":{"noteIndex":0},"schema":"https://github.com/citation-style-language/schema/raw/master/csl-citation.json"}</w:instrText>
      </w:r>
      <w:r>
        <w:rPr>
          <w:sz w:val="28"/>
          <w:szCs w:val="28"/>
        </w:rPr>
        <w:fldChar w:fldCharType="separate"/>
      </w:r>
      <w:r w:rsidR="00F71BB7" w:rsidRPr="00F71BB7">
        <w:rPr>
          <w:noProof/>
          <w:sz w:val="28"/>
          <w:szCs w:val="28"/>
        </w:rPr>
        <w:t>[85]</w:t>
      </w:r>
      <w:r>
        <w:rPr>
          <w:sz w:val="28"/>
          <w:szCs w:val="28"/>
        </w:rPr>
        <w:fldChar w:fldCharType="end"/>
      </w:r>
      <w:r w:rsidRPr="00A30161">
        <w:rPr>
          <w:sz w:val="28"/>
          <w:szCs w:val="28"/>
        </w:rPr>
        <w:t>.</w:t>
      </w:r>
      <w:r>
        <w:rPr>
          <w:sz w:val="28"/>
          <w:szCs w:val="28"/>
        </w:rPr>
        <w:t xml:space="preserve"> </w:t>
      </w:r>
      <w:r w:rsidRPr="008C4A40">
        <w:rPr>
          <w:sz w:val="28"/>
          <w:szCs w:val="28"/>
        </w:rPr>
        <w:t xml:space="preserve">1976 жылдан бастап әлемде орташа жылдық ауа температурасының өсуі 0,18 °C/10 жылды құраса, Қазақстанда бұл көрсеткіш 0,33 °C/10 жылға дейін артып, айтарлықтай жоғары деңгейде сақталуда </w:t>
      </w:r>
      <w:r w:rsidRPr="008C4A40">
        <w:rPr>
          <w:sz w:val="28"/>
          <w:szCs w:val="28"/>
        </w:rPr>
        <w:fldChar w:fldCharType="begin" w:fldLock="1"/>
      </w:r>
      <w:r w:rsidR="00F71BB7">
        <w:rPr>
          <w:sz w:val="28"/>
          <w:szCs w:val="28"/>
        </w:rPr>
        <w:instrText>ADDIN CSL_CITATION {"citationItems":[{"id":"ITEM-1","itemData":{"DOI":"10.1016/j.ocecoaman.2015.09.017","ISSN":"09645691","abstract":"The management of the coastal region, its resources and stakeholder rights are treated in isolation from the associated river basins in most of the countries across the world. Incorporating the coastal stretch as an integral part of the basin becomes necessary due to the reciprocal relationships that exist between the coastal 'tail-end' ecosystems and upstream stretches. The present study addresses the challenges involved in integrating the coastal zones into the Integrated River Basin Management (IRBM) framework, especially in developing countries like India. As a part of this study, the river basins and their coastal watersheds in the west coast of India, a highly bio-diverse and densely populated region, is delineated using multiple high resolution datasets. A case study of one of the western coastal tracts is also attempted to identify the boundaries that have to be considered in the coastal zones for basin delineation. The ambiguities in the coastal drainage and floodplain boundaries due to the numerous cross-linkages that exist with the neighbouring estuaries, the multitude of small independent coastal catchments and asymmetries between surface and groundwater boundaries present difficulties in undertaking a strict hydrological delineation in the study region. Apart from these natural boundaries, various administrative/political units, coastal management frameworks, resource dependencies and livelihoods present additional boundary concerns for sustainable coastal management within IRBM. Taking these multiple boundaries of the coastal zone into account within the river basin regime becomes essential for resource sharing and legitimate interventions in upstream basin decisions that jeopardise the coastal ecosystem and livelihoods.","author":[{"dropping-particle":"","family":"Sreeja","given":"K. G.","non-dropping-particle":"","parse-names":false,"suffix":""},{"dropping-particle":"","family":"Madhusoodhanan","given":"C. G.","non-dropping-particle":"","parse-names":false,"suffix":""},{"dropping-particle":"","family":"Eldho","given":"T. I.","non-dropping-particle":"","parse-names":false,"suffix":""}],"container-title":"Ocean and Coastal Management","id":"ITEM-1","issued":{"date-parts":[["2016"]]},"page":"1-13","publisher":"Elsevier Ltd","title":"Coastal zones in integrated river basin management in the West Coast of India: Delineation, boundary issues and implications","type":"article-journal","volume":"119"},"uris":["http://www.mendeley.com/documents/?uuid=2975b1c8-6c6e-4e33-a9ce-fbecabbd95af"]}],"mendeley":{"formattedCitation":"[71]","plainTextFormattedCitation":"[71]","previouslyFormattedCitation":"(Sreeja, Madhusoodhanan and Eldho, 2016)"},"properties":{"noteIndex":0},"schema":"https://github.com/citation-style-language/schema/raw/master/csl-citation.json"}</w:instrText>
      </w:r>
      <w:r w:rsidRPr="008C4A40">
        <w:rPr>
          <w:sz w:val="28"/>
          <w:szCs w:val="28"/>
        </w:rPr>
        <w:fldChar w:fldCharType="separate"/>
      </w:r>
      <w:r w:rsidR="00F71BB7" w:rsidRPr="00F71BB7">
        <w:rPr>
          <w:noProof/>
          <w:sz w:val="28"/>
          <w:szCs w:val="28"/>
        </w:rPr>
        <w:t>[71]</w:t>
      </w:r>
      <w:r w:rsidRPr="008C4A40">
        <w:rPr>
          <w:sz w:val="28"/>
          <w:szCs w:val="28"/>
        </w:rPr>
        <w:fldChar w:fldCharType="end"/>
      </w:r>
      <w:r w:rsidRPr="008C4A40">
        <w:rPr>
          <w:sz w:val="28"/>
          <w:szCs w:val="28"/>
        </w:rPr>
        <w:t xml:space="preserve">. Бұл мұздықтардың еруі мен қар жамылғысының азаюы өзен ағындарының динамикасына үлкен ықпал етіп, су тасқыны сияқты экстремалды гидрологиялық оқиғалардың жиілеуіне себеп болуда </w:t>
      </w:r>
      <w:r w:rsidRPr="008C4A40">
        <w:rPr>
          <w:sz w:val="28"/>
          <w:szCs w:val="28"/>
        </w:rPr>
        <w:fldChar w:fldCharType="begin" w:fldLock="1"/>
      </w:r>
      <w:r w:rsidR="00F71BB7">
        <w:rPr>
          <w:sz w:val="28"/>
          <w:szCs w:val="28"/>
        </w:rPr>
        <w:instrText>ADDIN CSL_CITATION {"citationItems":[{"id":"ITEM-1","itemData":{"DOI":"10.1029/2017JD028184","ISSN":"21698996","abstract":"Central Asia, which is one of the most complex regions in the world, is crisscrossed with transboundary rivers shared by several countries. This paper analyzes the effects of climate change and human activities on hydrological processes and water resources in these transboundary rivers over the past half century. The results show that the average temperature in the Tienshan Mountains experienced “sharp” increases in 1998, with the average temperature after 1998 being 1.0°C higher than that during 1960–1998. This rapid warming has accelerated glacier shrinkage and decreases in snow cover. These changes influenced the hydrological processes, causing an earlier runoff peak and aggravated extreme hydrological events. Changes in mountainous hydrological processes affected regional water availability and intensified future water crisis in Central Asia. The mismatched spatial distributions of water and land resources, along with the intense human activities (e.g., overexploitation of water resources), have ultimately led to the present water crisis in Central Asia's river basins. This is the main reason for ongoing water conflicts in the region's transboundary rivers and the ecological disaster of the Aral Sea.","author":[{"dropping-particle":"","family":"Chen","given":"Yaning","non-dropping-particle":"","parse-names":false,"suffix":""},{"dropping-particle":"","family":"Li","given":"Zhi","non-dropping-particle":"","parse-names":false,"suffix":""},{"dropping-particle":"","family":"Fang","given":"Gonghuan","non-dropping-particle":"","parse-names":false,"suffix":""},{"dropping-particle":"","family":"Li","given":"Weihong","non-dropping-particle":"","parse-names":false,"suffix":""}],"container-title":"Journal of Geophysical Research: Atmospheres","id":"ITEM-1","issue":"10","issued":{"date-parts":[["2018"]]},"page":"5059-5069","title":"Large Hydrological Processes Changes in the Transboundary Rivers of Central Asia","type":"article-journal","volume":"123"},"uris":["http://www.mendeley.com/documents/?uuid=94958d82-fe82-4de9-bca2-adb7c827a321"]}],"mendeley":{"formattedCitation":"[86]","plainTextFormattedCitation":"[86]","previouslyFormattedCitation":"(Chen &lt;i&gt;et al.&lt;/i&gt;, 2018)"},"properties":{"noteIndex":0},"schema":"https://github.com/citation-style-language/schema/raw/master/csl-citation.json"}</w:instrText>
      </w:r>
      <w:r w:rsidRPr="008C4A40">
        <w:rPr>
          <w:sz w:val="28"/>
          <w:szCs w:val="28"/>
        </w:rPr>
        <w:fldChar w:fldCharType="separate"/>
      </w:r>
      <w:r w:rsidR="00F71BB7" w:rsidRPr="00F71BB7">
        <w:rPr>
          <w:noProof/>
          <w:sz w:val="28"/>
          <w:szCs w:val="28"/>
        </w:rPr>
        <w:t>[86]</w:t>
      </w:r>
      <w:r w:rsidRPr="008C4A40">
        <w:rPr>
          <w:sz w:val="28"/>
          <w:szCs w:val="28"/>
        </w:rPr>
        <w:fldChar w:fldCharType="end"/>
      </w:r>
      <w:r w:rsidRPr="008C4A40">
        <w:rPr>
          <w:sz w:val="28"/>
          <w:szCs w:val="28"/>
        </w:rPr>
        <w:t xml:space="preserve">. Бұл өзгерістер су ресурстарын басқаруды күрделендіріп, белгісіздікті арттырады. Гидрологиялық модельдер осы жағдайларды болжау мен басқаруда маңызды құрал болып табылады, өйткені олар су ағындарының өзгерістерін, су тасқыны мен су тапшылығын алдын ала болжауға мүмкіндік береді. Алайда, сенімсіз деректер мен климаттық өзгерістердің күрделілігі бұл модельдердің дәлдігін төмендетеді. Су ресурстарын тиімді басқару үшін климаттың өзгеруінің және мұздықтардың еруінің әсерін сандық түрде бағалау, сондай-ақ </w:t>
      </w:r>
      <w:r w:rsidRPr="00A43E6D">
        <w:rPr>
          <w:color w:val="000000" w:themeColor="text1"/>
          <w:sz w:val="28"/>
          <w:szCs w:val="28"/>
        </w:rPr>
        <w:t xml:space="preserve">трансшекаралық өзендердегі су қақтығыстарын шешу үшін нақты болжамдар жасау қажет болады. Маңызды мәселені шешу және алдын ала болжау үшін </w:t>
      </w:r>
      <w:r w:rsidR="0001214E">
        <w:rPr>
          <w:color w:val="000000" w:themeColor="text1"/>
          <w:sz w:val="28"/>
          <w:szCs w:val="28"/>
        </w:rPr>
        <w:t>ЖҚЗ</w:t>
      </w:r>
      <w:r w:rsidRPr="00A43E6D">
        <w:rPr>
          <w:color w:val="000000" w:themeColor="text1"/>
          <w:sz w:val="28"/>
          <w:szCs w:val="28"/>
        </w:rPr>
        <w:t xml:space="preserve"> деректері мен гидрологиялық модельдерді интеграциялау маңызды рөл атқарады. </w:t>
      </w:r>
    </w:p>
    <w:p w14:paraId="4FA07901" w14:textId="08A35654" w:rsidR="009B08E3" w:rsidRPr="00A43E6D" w:rsidRDefault="009B08E3" w:rsidP="00A63576">
      <w:pPr>
        <w:ind w:firstLine="562"/>
        <w:jc w:val="both"/>
        <w:rPr>
          <w:color w:val="000000" w:themeColor="text1"/>
          <w:sz w:val="28"/>
          <w:szCs w:val="28"/>
        </w:rPr>
      </w:pPr>
      <w:r w:rsidRPr="00A43E6D">
        <w:rPr>
          <w:color w:val="000000" w:themeColor="text1"/>
          <w:sz w:val="28"/>
          <w:szCs w:val="28"/>
        </w:rPr>
        <w:t xml:space="preserve">Орталық Азияда климаттың өзгеруі мен антропогендік факторлар су ресурстарының азаюына және гидрологиялық қиындықтардың күшеюіне алып келуіне байланысты, гидрологиялық модельдеу су ресурстарын басқару мен жоспарлаудың маңызды құрамдас бөлігіне айналды. Ол су қорын тиімді пайдалану, гидрологиялық үдерістерді бақылау және өзен ағындарын дәл болжау мен ертерек ескерту жүйелерін қамтамасыз ету үшін кеңінен қолданылады </w:t>
      </w:r>
      <w:r w:rsidRPr="00A43E6D">
        <w:rPr>
          <w:color w:val="000000" w:themeColor="text1"/>
          <w:sz w:val="28"/>
          <w:szCs w:val="28"/>
        </w:rPr>
        <w:fldChar w:fldCharType="begin" w:fldLock="1"/>
      </w:r>
      <w:r w:rsidR="00F71BB7">
        <w:rPr>
          <w:color w:val="000000" w:themeColor="text1"/>
          <w:sz w:val="28"/>
          <w:szCs w:val="28"/>
        </w:rPr>
        <w:instrText>ADDIN CSL_CITATION {"citationItems":[{"id":"ITEM-1","itemData":{"DOI":"10.1016/j.envsoft.2022.105328","ISSN":"13648152","abstract":"The La Miel River watershed is an area of high hydrological interest in Colombia due to its abundant water resources, high annual precipitation, and hydroelectric power generation. This work proposes a sequential modeling framework to quantify the spatially and temporally variable groundwater recharge and to analyze its impact on piezometric fluctuations in the study area, where the groundwater flow is affected by geological faults. Water Modeling Framework (WMF) and HydroGeoSphere (HGS) models have been used to calculate groundwater recharge and distribution of hydraulic heads, respectively. Recharge computed with WMF is used as input to HGS to compare groundwater flow 1) with uniform and spatially variable recharge, 2) with and without discrete fractures, and 3) during dry and wet conditions. The results generate valuable knowledge for water resource management and highlight the importance of groundwater recharge estimation and a proper representation of fractured aquifers.","author":[{"dropping-particle":"","family":"Jimenez","given":"Mariana","non-dropping-particle":"","parse-names":false,"suffix":""},{"dropping-particle":"","family":"Velásquez","given":"Nicolás","non-dropping-particle":"","parse-names":false,"suffix":""},{"dropping-particle":"","family":"Jimenez","given":"Jhon Esteban","non-dropping-particle":"","parse-names":false,"suffix":""},{"dropping-particle":"","family":"Barco","given":"Janet","non-dropping-particle":"","parse-names":false,"suffix":""},{"dropping-particle":"","family":"Blessent","given":"Daniela","non-dropping-particle":"","parse-names":false,"suffix":""},{"dropping-particle":"","family":"López-Sánchez","given":"Jacqueline","non-dropping-particle":"","parse-names":false,"suffix":""},{"dropping-particle":"","family":"Castrillón","given":"Sebastián Córdoba","non-dropping-particle":"","parse-names":false,"suffix":""},{"dropping-particle":"","family":"Valenzuela","given":"Carlos","non-dropping-particle":"","parse-names":false,"suffix":""},{"dropping-particle":"","family":"Therrien","given":"René","non-dropping-particle":"","parse-names":false,"suffix":""},{"dropping-particle":"","family":"Boico","given":"Vinicius Ferreira","non-dropping-particle":"","parse-names":false,"suffix":""},{"dropping-particle":"","family":"Múnera","given":"Juan Camilo","non-dropping-particle":"","parse-names":false,"suffix":""}],"container-title":"Environmental Modelling and Software","id":"ITEM-1","issue":"January","issued":{"date-parts":[["2022"]]},"title":"Sequential surface and subsurface flow modeling in a tropical aquifer under different rainfall scenarios","type":"article-journal","volume":"149"},"uris":["http://www.mendeley.com/documents/?uuid=af6d87df-ba73-499d-9d06-671696b0076e"]}],"mendeley":{"formattedCitation":"[87]","plainTextFormattedCitation":"[87]","previouslyFormattedCitation":"(Jimenez &lt;i&gt;et al.&lt;/i&gt;, 2022)"},"properties":{"noteIndex":0},"schema":"https://github.com/citation-style-language/schema/raw/master/csl-citation.json"}</w:instrText>
      </w:r>
      <w:r w:rsidRPr="00A43E6D">
        <w:rPr>
          <w:color w:val="000000" w:themeColor="text1"/>
          <w:sz w:val="28"/>
          <w:szCs w:val="28"/>
        </w:rPr>
        <w:fldChar w:fldCharType="separate"/>
      </w:r>
      <w:r w:rsidR="00F71BB7" w:rsidRPr="00F71BB7">
        <w:rPr>
          <w:noProof/>
          <w:color w:val="000000" w:themeColor="text1"/>
          <w:sz w:val="28"/>
          <w:szCs w:val="28"/>
        </w:rPr>
        <w:t>[87]</w:t>
      </w:r>
      <w:r w:rsidRPr="00A43E6D">
        <w:rPr>
          <w:color w:val="000000" w:themeColor="text1"/>
          <w:sz w:val="28"/>
          <w:szCs w:val="28"/>
        </w:rPr>
        <w:fldChar w:fldCharType="end"/>
      </w:r>
      <w:r w:rsidRPr="00A43E6D">
        <w:rPr>
          <w:color w:val="000000" w:themeColor="text1"/>
          <w:sz w:val="28"/>
          <w:szCs w:val="28"/>
        </w:rPr>
        <w:t xml:space="preserve">. Гидрологиялық модельдеу су айналымының түрлі </w:t>
      </w:r>
      <w:r w:rsidRPr="00A43E6D">
        <w:rPr>
          <w:color w:val="000000" w:themeColor="text1"/>
          <w:sz w:val="28"/>
          <w:szCs w:val="28"/>
        </w:rPr>
        <w:lastRenderedPageBreak/>
        <w:t xml:space="preserve">бөліктерін модельдеуге арналған күрделі сала </w:t>
      </w:r>
      <w:r w:rsidRPr="00A43E6D">
        <w:rPr>
          <w:color w:val="000000" w:themeColor="text1"/>
          <w:sz w:val="28"/>
          <w:szCs w:val="28"/>
        </w:rPr>
        <w:fldChar w:fldCharType="begin" w:fldLock="1"/>
      </w:r>
      <w:r w:rsidR="00F71BB7">
        <w:rPr>
          <w:color w:val="000000" w:themeColor="text1"/>
          <w:sz w:val="28"/>
          <w:szCs w:val="28"/>
        </w:rPr>
        <w:instrText>ADDIN CSL_CITATION {"citationItems":[{"id":"ITEM-1","itemData":{"DOI":"10.1007/s10584-023-03673-3","ISBN":"0123456789","ISSN":"15731480","abstract":"This study investigates the attribution of climate change to trends in river discharge during six decades from 1955 until 2014 in 12 selected river catchments across six Central Asian countries located upstream of the main rivers. For this purpose, the semi-distributed eco-hydrological model SWIM (Soil and Water Integrated Model) was firstly calibrated and validated for all study catchments. Attributing climate change to streamflow simulation trends was forced by factual (reanalysis) and counterfactual climate data (assuming the absence of anthropogenic influence) proposed in the framework of the ISIMIP (Inter-Sectoral Impact Model Intercomparison Project) or ESM without anthropogenic forcing that were firstly tested and then compared. The trend analysis was performed for three variables: mean annual discharge and high flow (Q5) and low flow (Q95) indices. The results show that trends in the annual and seasonal discharge could be attributed to climate change for some of the studied catchments. In the three northern catchments (Derkul, Shagan, and Tobol), there are positive trends, and in two catchments (Sarysu and Kafirnigan), there are negative streamflow trends under the factual climate, which could be attributed to climate change. Also, our analysis shows that the average level of discharge in Murghab has increased during the historical study period due to climate change, despite the overall decreasing trend during this period. In addition, the study reveals a clear signal of shifting spring streamflow peaks in all catchments across the study area.","author":[{"dropping-particle":"","family":"Didovets","given":"Iulii","non-dropping-particle":"","parse-names":false,"suffix":""},{"dropping-particle":"","family":"Krysanova","given":"Valentina","non-dropping-particle":"","parse-names":false,"suffix":""},{"dropping-particle":"","family":"Nurbatsina","given":"Aliya","non-dropping-particle":"","parse-names":false,"suffix":""},{"dropping-particle":"","family":"Fallah","given":"Bijan","non-dropping-particle":"","parse-names":false,"suffix":""},{"dropping-particle":"","family":"Krylova","given":"Viktoriya","non-dropping-particle":"","parse-names":false,"suffix":""},{"dropping-particle":"","family":"Saparova","given":"Assel","non-dropping-particle":"","parse-names":false,"suffix":""},{"dropping-particle":"","family":"Niyazov","given":"Jafar","non-dropping-particle":"","parse-names":false,"suffix":""},{"dropping-particle":"","family":"Kalashnikova","given":"Olga","non-dropping-particle":"","parse-names":false,"suffix":""},{"dropping-particle":"","family":"Hattermann","given":"Fred Fokko","non-dropping-particle":"","parse-names":false,"suffix":""}],"container-title":"Climatic Change","id":"ITEM-1","issue":"1","issued":{"date-parts":[["2024"]]},"publisher":"Springer Netherlands","title":"Attribution of current trends in streamflow to climate change for 12 Central Asian catchments","type":"article-journal","volume":"177"},"uris":["http://www.mendeley.com/documents/?uuid=536fc0a0-8001-45e1-954f-870d15a5e7b6"]}],"mendeley":{"formattedCitation":"[88]","plainTextFormattedCitation":"[88]","previouslyFormattedCitation":"(Didovets &lt;i&gt;et al.&lt;/i&gt;, 2024)"},"properties":{"noteIndex":0},"schema":"https://github.com/citation-style-language/schema/raw/master/csl-citation.json"}</w:instrText>
      </w:r>
      <w:r w:rsidRPr="00A43E6D">
        <w:rPr>
          <w:color w:val="000000" w:themeColor="text1"/>
          <w:sz w:val="28"/>
          <w:szCs w:val="28"/>
        </w:rPr>
        <w:fldChar w:fldCharType="separate"/>
      </w:r>
      <w:r w:rsidR="00F71BB7" w:rsidRPr="00F71BB7">
        <w:rPr>
          <w:noProof/>
          <w:color w:val="000000" w:themeColor="text1"/>
          <w:sz w:val="28"/>
          <w:szCs w:val="28"/>
        </w:rPr>
        <w:t>[88]</w:t>
      </w:r>
      <w:r w:rsidRPr="00A43E6D">
        <w:rPr>
          <w:color w:val="000000" w:themeColor="text1"/>
          <w:sz w:val="28"/>
          <w:szCs w:val="28"/>
        </w:rPr>
        <w:fldChar w:fldCharType="end"/>
      </w:r>
      <w:r w:rsidRPr="00A43E6D">
        <w:rPr>
          <w:color w:val="000000" w:themeColor="text1"/>
          <w:sz w:val="28"/>
          <w:szCs w:val="28"/>
        </w:rPr>
        <w:t xml:space="preserve">. Гидрологияда модельдер негізінен концептуалды, физикалық және статистикалық болып бөлінеді. Концептуалды модельдерге HBV </w:t>
      </w:r>
      <w:r w:rsidRPr="00A43E6D">
        <w:rPr>
          <w:color w:val="000000" w:themeColor="text1"/>
          <w:sz w:val="28"/>
          <w:szCs w:val="28"/>
        </w:rPr>
        <w:fldChar w:fldCharType="begin" w:fldLock="1"/>
      </w:r>
      <w:r w:rsidR="00F71BB7">
        <w:rPr>
          <w:color w:val="000000" w:themeColor="text1"/>
          <w:sz w:val="28"/>
          <w:szCs w:val="28"/>
        </w:rPr>
        <w:instrText>ADDIN CSL_CITATION {"citationItems":[{"id":"ITEM-1","itemData":{"ISBN":"8241002734","author":[{"dropping-particle":"","family":"Change","given":"Climate","non-dropping-particle":"","parse-names":false,"suffix":""},{"dropping-particle":"","family":"Production","given":"Energy","non-dropping-particle":"","parse-names":false,"suffix":""}],"id":"ITEM-1","issue":"07","issued":{"date-parts":[["1996"]]},"title":"L ~","type":"article-journal"},"uris":["http://www.mendeley.com/documents/?uuid=3f003464-595b-4463-a398-feb26013bd4b","http://www.mendeley.com/documents/?uuid=8beb740e-b4d8-426a-8d13-0b2600d712e0"]}],"mendeley":{"formattedCitation":"[89]","plainTextFormattedCitation":"[89]","previouslyFormattedCitation":"(Change and Production, 1996)"},"properties":{"noteIndex":0},"schema":"https://github.com/citation-style-language/schema/raw/master/csl-citation.json"}</w:instrText>
      </w:r>
      <w:r w:rsidRPr="00A43E6D">
        <w:rPr>
          <w:color w:val="000000" w:themeColor="text1"/>
          <w:sz w:val="28"/>
          <w:szCs w:val="28"/>
        </w:rPr>
        <w:fldChar w:fldCharType="separate"/>
      </w:r>
      <w:r w:rsidR="00F71BB7" w:rsidRPr="00F71BB7">
        <w:rPr>
          <w:noProof/>
          <w:color w:val="000000" w:themeColor="text1"/>
          <w:sz w:val="28"/>
          <w:szCs w:val="28"/>
        </w:rPr>
        <w:t>[89]</w:t>
      </w:r>
      <w:r w:rsidRPr="00A43E6D">
        <w:rPr>
          <w:color w:val="000000" w:themeColor="text1"/>
          <w:sz w:val="28"/>
          <w:szCs w:val="28"/>
        </w:rPr>
        <w:fldChar w:fldCharType="end"/>
      </w:r>
      <w:r w:rsidRPr="00A43E6D">
        <w:rPr>
          <w:color w:val="000000" w:themeColor="text1"/>
          <w:sz w:val="28"/>
          <w:szCs w:val="28"/>
        </w:rPr>
        <w:t xml:space="preserve"> және SWAT (Soil and Water Assessment Tool) модельдері жатады, олар су ағынын және басқа гидрологиялық процестерді сипаттауға арналған. Физикалық </w:t>
      </w:r>
      <w:r w:rsidRPr="00A43E6D">
        <w:rPr>
          <w:sz w:val="28"/>
          <w:szCs w:val="28"/>
        </w:rPr>
        <w:t>модельдерге</w:t>
      </w:r>
      <w:r w:rsidRPr="00AF60EB">
        <w:rPr>
          <w:sz w:val="28"/>
          <w:szCs w:val="28"/>
        </w:rPr>
        <w:t xml:space="preserve"> HEC</w:t>
      </w:r>
      <w:r w:rsidRPr="00A05F2D">
        <w:rPr>
          <w:sz w:val="28"/>
          <w:szCs w:val="28"/>
        </w:rPr>
        <w:t>-</w:t>
      </w:r>
      <w:r w:rsidRPr="00AF60EB">
        <w:rPr>
          <w:sz w:val="28"/>
          <w:szCs w:val="28"/>
        </w:rPr>
        <w:t>RAS (Hydrologic Engineering Centers River Analysis System) және MIKE 11 модельдері, олар өзендер мен су ағындарын нақты физикалық заңдарға сүйене отырып талдауға мүмкіндік береді. ARIMA (AutoRegressive Integrated Moving Average), Монте-Карло (Markov Chain Monte Carlo)</w:t>
      </w:r>
      <w:r w:rsidR="00576647">
        <w:rPr>
          <w:sz w:val="28"/>
          <w:szCs w:val="28"/>
        </w:rPr>
        <w:t xml:space="preserve"> </w:t>
      </w:r>
      <w:r w:rsidR="00576647">
        <w:rPr>
          <w:sz w:val="28"/>
          <w:szCs w:val="28"/>
        </w:rPr>
        <w:fldChar w:fldCharType="begin" w:fldLock="1"/>
      </w:r>
      <w:r w:rsidR="00F71BB7">
        <w:rPr>
          <w:sz w:val="28"/>
          <w:szCs w:val="28"/>
        </w:rPr>
        <w:instrText>ADDIN CSL_CITATION {"citationItems":[{"id":"ITEM-1","itemData":{"author":[{"dropping-particle":"","family":"Евстигнеев","given":"В М","non-dropping-particle":"","parse-names":false,"suffix":""},{"dropping-particle":"","family":"Магрицкий","given":"Д В","non-dropping-particle":"","parse-names":false,"suffix":""}],"container-title":"Географический факультет МГУ","id":"ITEM-1","issued":{"date-parts":[["2013"]]},"title":"Речной сток и гидрологические расчеты","type":"article-journal"},"uris":["http://www.mendeley.com/documents/?uuid=93cb06de-2e80-4226-b270-0b1bc0b91399"]}],"mendeley":{"formattedCitation":"[72]","plainTextFormattedCitation":"[72]","previouslyFormattedCitation":"(Евстигнеев and Магрицкий, 2013)"},"properties":{"noteIndex":0},"schema":"https://github.com/citation-style-language/schema/raw/master/csl-citation.json"}</w:instrText>
      </w:r>
      <w:r w:rsidR="00576647">
        <w:rPr>
          <w:sz w:val="28"/>
          <w:szCs w:val="28"/>
        </w:rPr>
        <w:fldChar w:fldCharType="separate"/>
      </w:r>
      <w:r w:rsidR="00F71BB7" w:rsidRPr="00F71BB7">
        <w:rPr>
          <w:noProof/>
          <w:sz w:val="28"/>
          <w:szCs w:val="28"/>
        </w:rPr>
        <w:t>[72]</w:t>
      </w:r>
      <w:r w:rsidR="00576647">
        <w:rPr>
          <w:sz w:val="28"/>
          <w:szCs w:val="28"/>
        </w:rPr>
        <w:fldChar w:fldCharType="end"/>
      </w:r>
      <w:r w:rsidRPr="00AF60EB">
        <w:rPr>
          <w:sz w:val="28"/>
          <w:szCs w:val="28"/>
        </w:rPr>
        <w:t xml:space="preserve"> және Маскингам сияқты статистикалық әдістер деректерді талдау мен болжауда кеңінен қолданылады және бірін-бірі толықтырады</w:t>
      </w:r>
      <w:r w:rsidR="00576647">
        <w:rPr>
          <w:sz w:val="28"/>
          <w:szCs w:val="28"/>
        </w:rPr>
        <w:t xml:space="preserve"> </w:t>
      </w:r>
      <w:r w:rsidR="00576647">
        <w:rPr>
          <w:sz w:val="28"/>
          <w:szCs w:val="28"/>
        </w:rPr>
        <w:fldChar w:fldCharType="begin" w:fldLock="1"/>
      </w:r>
      <w:r w:rsidR="00F71BB7">
        <w:rPr>
          <w:sz w:val="28"/>
          <w:szCs w:val="28"/>
        </w:rPr>
        <w:instrText>ADDIN CSL_CITATION {"citationItems":[{"id":"ITEM-1","itemData":{"author":[{"dropping-particle":"","family":"Carlo","given":"Monte","non-dropping-particle":"","parse-names":false,"suffix":""}],"id":"ITEM-1","issued":{"date-parts":[["0"]]},"page":"1-29","title":"Data Simulation","type":"article-journal"},"uris":["http://www.mendeley.com/documents/?uuid=ddb5d156-7fc0-4122-a221-74169e633048"]}],"mendeley":{"formattedCitation":"[90]","plainTextFormattedCitation":"[90]","previouslyFormattedCitation":"(Carlo, no date)"},"properties":{"noteIndex":0},"schema":"https://github.com/citation-style-language/schema/raw/master/csl-citation.json"}</w:instrText>
      </w:r>
      <w:r w:rsidR="00576647">
        <w:rPr>
          <w:sz w:val="28"/>
          <w:szCs w:val="28"/>
        </w:rPr>
        <w:fldChar w:fldCharType="separate"/>
      </w:r>
      <w:r w:rsidR="00F71BB7" w:rsidRPr="00F71BB7">
        <w:rPr>
          <w:noProof/>
          <w:sz w:val="28"/>
          <w:szCs w:val="28"/>
        </w:rPr>
        <w:t>[90]</w:t>
      </w:r>
      <w:r w:rsidR="00576647">
        <w:rPr>
          <w:sz w:val="28"/>
          <w:szCs w:val="28"/>
        </w:rPr>
        <w:fldChar w:fldCharType="end"/>
      </w:r>
      <w:r w:rsidRPr="00AF60EB">
        <w:rPr>
          <w:sz w:val="28"/>
          <w:szCs w:val="28"/>
        </w:rPr>
        <w:t xml:space="preserve">. Осы әдістер мен модельдердің әрқайсысы </w:t>
      </w:r>
      <w:r w:rsidRPr="00A43E6D">
        <w:rPr>
          <w:color w:val="000000" w:themeColor="text1"/>
          <w:sz w:val="28"/>
          <w:szCs w:val="28"/>
        </w:rPr>
        <w:t>гидрологиялық зерттеулер мен болжауларды жетілдіруге ықпал етеді, әрі су ресурстарын тиімді пайдалану мен басқару үшін маңызды құрал болып табылады.</w:t>
      </w:r>
    </w:p>
    <w:p w14:paraId="5A4EEE4F" w14:textId="4518BEEB" w:rsidR="009B08E3" w:rsidRDefault="009B08E3" w:rsidP="00A63576">
      <w:pPr>
        <w:ind w:firstLine="562"/>
        <w:jc w:val="both"/>
        <w:rPr>
          <w:sz w:val="28"/>
          <w:szCs w:val="28"/>
        </w:rPr>
      </w:pPr>
      <w:r w:rsidRPr="00A43E6D">
        <w:rPr>
          <w:color w:val="000000" w:themeColor="text1"/>
          <w:sz w:val="28"/>
          <w:szCs w:val="28"/>
        </w:rPr>
        <w:t>Гидрологияда эмпирикалық, концептуалды, физикалық негізделген және интеграцияланған модельдер сумен байланысты процестерді түсіну мен болжауда әртүрлі әдіснамалар мен тәсілдерді қолданады, олардың әрқайсысы өз ерекшеліктері мен артықшылықтарымен бағаланады. Әрбір модель түрінің күшті және әлсіз жақтарын, сондай-ақ қолдану аясын білу гидрологиялық зерттеулер үшін басты маңызды аспект болып табылады. Сондықтан, гидрологиялық модельдеудің басты қағидасы ол, су жүйелерінің мінез</w:t>
      </w:r>
      <w:r w:rsidR="0001214E">
        <w:rPr>
          <w:color w:val="000000" w:themeColor="text1"/>
          <w:sz w:val="28"/>
          <w:szCs w:val="28"/>
        </w:rPr>
        <w:t xml:space="preserve"> </w:t>
      </w:r>
      <w:r w:rsidRPr="00A43E6D">
        <w:rPr>
          <w:color w:val="000000" w:themeColor="text1"/>
          <w:sz w:val="28"/>
          <w:szCs w:val="28"/>
        </w:rPr>
        <w:t>-</w:t>
      </w:r>
      <w:r w:rsidR="0001214E">
        <w:rPr>
          <w:color w:val="000000" w:themeColor="text1"/>
          <w:sz w:val="28"/>
          <w:szCs w:val="28"/>
        </w:rPr>
        <w:t xml:space="preserve"> </w:t>
      </w:r>
      <w:r w:rsidRPr="00A43E6D">
        <w:rPr>
          <w:color w:val="000000" w:themeColor="text1"/>
          <w:sz w:val="28"/>
          <w:szCs w:val="28"/>
        </w:rPr>
        <w:t xml:space="preserve">құлқын нақты жағдайларға негізделген есептеу модельдері арқылы ақпаратты қайта жаңарту және болжау мүмкіндігі болып </w:t>
      </w:r>
      <w:r w:rsidRPr="00BE44D0">
        <w:rPr>
          <w:sz w:val="28"/>
          <w:szCs w:val="28"/>
        </w:rPr>
        <w:t xml:space="preserve">табылады. Осыған орай, Қазақстанның географиялық орналасу жағдайына байланысты өзен ағындарын бағалау еліміз үшін маңызды мәселеге айналуда </w:t>
      </w:r>
      <w:r w:rsidRPr="00BE44D0">
        <w:rPr>
          <w:sz w:val="28"/>
          <w:szCs w:val="28"/>
        </w:rPr>
        <w:fldChar w:fldCharType="begin" w:fldLock="1"/>
      </w:r>
      <w:r w:rsidR="00F71BB7">
        <w:rPr>
          <w:sz w:val="28"/>
          <w:szCs w:val="28"/>
        </w:rPr>
        <w:instrText>ADDIN CSL_CITATION {"citationItems":[{"id":"ITEM-1","itemData":{"author":[{"dropping-particle":"","family":"Shugulova, D.K.,G.Z. Mazhitova","given":"N.B. Makhanova","non-dropping-particle":"","parse-names":false,"suffix":""}],"id":"ITEM-1","issue":"69","issued":{"date-parts":[["2023"]]},"title":"Geoinformation modeling of the Еsil river flood zone based on remote sensing data","type":"article-journal","volume":"2"},"uris":["http://www.mendeley.com/documents/?uuid=da984511-343c-4719-bfe0-2154aaab2e90"]}],"mendeley":{"formattedCitation":"[91]","plainTextFormattedCitation":"[91]","previouslyFormattedCitation":"(Shugulova, D.K.,G.Z. Mazhitova, 2023)"},"properties":{"noteIndex":0},"schema":"https://github.com/citation-style-language/schema/raw/master/csl-citation.json"}</w:instrText>
      </w:r>
      <w:r w:rsidRPr="00BE44D0">
        <w:rPr>
          <w:sz w:val="28"/>
          <w:szCs w:val="28"/>
        </w:rPr>
        <w:fldChar w:fldCharType="separate"/>
      </w:r>
      <w:r w:rsidR="00F71BB7" w:rsidRPr="00F71BB7">
        <w:rPr>
          <w:noProof/>
          <w:sz w:val="28"/>
          <w:szCs w:val="28"/>
        </w:rPr>
        <w:t>[91]</w:t>
      </w:r>
      <w:r w:rsidRPr="00BE44D0">
        <w:rPr>
          <w:sz w:val="28"/>
          <w:szCs w:val="28"/>
        </w:rPr>
        <w:fldChar w:fldCharType="end"/>
      </w:r>
      <w:r w:rsidRPr="00BE44D0">
        <w:rPr>
          <w:sz w:val="28"/>
          <w:szCs w:val="28"/>
        </w:rPr>
        <w:t xml:space="preserve">. Бұл әсіресе көктемгі қар суының тасуы, өзен арнасының тасқындары, құрғақшылық  және суды тиімсіз пайдалану салдарынан өзен суларының төменгі ағысына жетпеуімен байланысты </w:t>
      </w:r>
      <w:r w:rsidRPr="00BE44D0">
        <w:rPr>
          <w:sz w:val="28"/>
          <w:szCs w:val="28"/>
        </w:rPr>
        <w:fldChar w:fldCharType="begin" w:fldLock="1"/>
      </w:r>
      <w:r w:rsidR="00F71BB7">
        <w:rPr>
          <w:sz w:val="28"/>
          <w:szCs w:val="28"/>
        </w:rPr>
        <w:instrText>ADDIN CSL_CITATION {"citationItems":[{"id":"ITEM-1","itemData":{"DOI":"10.26577/jgem.2023.v70.i3.08","ISSN":"15630234","author":[{"dropping-particle":"","family":"Tillakarim","given":"Т.","non-dropping-particle":"","parse-names":false,"suffix":""}],"container-title":"Journal of Geography and Environmental Management","id":"ITEM-1","issue":"3","issued":{"date-parts":[["2023"]]},"title":"Modeling River Runoff of Literal Tributaries of the Buktyrma Reservoir With Using Hbv Model","type":"article-journal","volume":"70"},"uris":["http://www.mendeley.com/documents/?uuid=c4bf4e17-10d2-4113-9a82-21856e77105c"]}],"mendeley":{"formattedCitation":"[92]","plainTextFormattedCitation":"[92]","previouslyFormattedCitation":"(Tillakarim, 2023)"},"properties":{"noteIndex":0},"schema":"https://github.com/citation-style-language/schema/raw/master/csl-citation.json"}</w:instrText>
      </w:r>
      <w:r w:rsidRPr="00BE44D0">
        <w:rPr>
          <w:sz w:val="28"/>
          <w:szCs w:val="28"/>
        </w:rPr>
        <w:fldChar w:fldCharType="separate"/>
      </w:r>
      <w:r w:rsidR="00F71BB7" w:rsidRPr="00F71BB7">
        <w:rPr>
          <w:noProof/>
          <w:sz w:val="28"/>
          <w:szCs w:val="28"/>
        </w:rPr>
        <w:t>[92]</w:t>
      </w:r>
      <w:r w:rsidRPr="00BE44D0">
        <w:rPr>
          <w:sz w:val="28"/>
          <w:szCs w:val="28"/>
        </w:rPr>
        <w:fldChar w:fldCharType="end"/>
      </w:r>
      <w:r w:rsidRPr="00BE44D0">
        <w:rPr>
          <w:sz w:val="28"/>
          <w:szCs w:val="28"/>
        </w:rPr>
        <w:t xml:space="preserve">. </w:t>
      </w:r>
    </w:p>
    <w:p w14:paraId="486040A9" w14:textId="3555B150" w:rsidR="00D95CE0" w:rsidRPr="00D95CE0" w:rsidRDefault="00D95CE0" w:rsidP="00D95CE0">
      <w:pPr>
        <w:ind w:firstLine="562"/>
        <w:jc w:val="both"/>
        <w:rPr>
          <w:sz w:val="28"/>
          <w:szCs w:val="28"/>
        </w:rPr>
      </w:pPr>
      <w:r w:rsidRPr="00D95CE0">
        <w:rPr>
          <w:sz w:val="28"/>
          <w:szCs w:val="28"/>
        </w:rPr>
        <w:t xml:space="preserve">HBV моделі (Hydrologiska Byråns Vattenbalansavdelning) </w:t>
      </w:r>
      <w:r>
        <w:rPr>
          <w:sz w:val="28"/>
          <w:szCs w:val="28"/>
        </w:rPr>
        <w:t>-</w:t>
      </w:r>
      <w:r w:rsidRPr="00D95CE0">
        <w:rPr>
          <w:sz w:val="28"/>
          <w:szCs w:val="28"/>
        </w:rPr>
        <w:t xml:space="preserve"> гидрологиялық жүйелерді модельдеуге арналған концептуалды модель</w:t>
      </w:r>
      <w:r>
        <w:rPr>
          <w:sz w:val="28"/>
          <w:szCs w:val="28"/>
        </w:rPr>
        <w:t xml:space="preserve"> </w:t>
      </w:r>
      <w:r>
        <w:rPr>
          <w:sz w:val="28"/>
          <w:szCs w:val="28"/>
        </w:rPr>
        <w:fldChar w:fldCharType="begin" w:fldLock="1"/>
      </w:r>
      <w:r w:rsidR="00F71BB7">
        <w:rPr>
          <w:sz w:val="28"/>
          <w:szCs w:val="28"/>
        </w:rPr>
        <w:instrText>ADDIN CSL_CITATION {"citationItems":[{"id":"ITEM-1","itemData":{"DOI":"10.1016/j.proenv.2012.01.012","ISSN":"18780296","abstract":"Liao river delta within Liao river Plain is an important commodity grain base in China. It is frequently affected by meteorological disasters. A large flood occurs on average of 7</w:instrText>
      </w:r>
      <w:r w:rsidR="00F71BB7">
        <w:rPr>
          <w:rFonts w:ascii="Cambria Math" w:hAnsi="Cambria Math" w:cs="Cambria Math"/>
          <w:sz w:val="28"/>
          <w:szCs w:val="28"/>
        </w:rPr>
        <w:instrText>∼</w:instrText>
      </w:r>
      <w:r w:rsidR="00F71BB7">
        <w:rPr>
          <w:sz w:val="28"/>
          <w:szCs w:val="28"/>
        </w:rPr>
        <w:instrText>8 years. However, the basin has not yet achieved for the prediction of flood disaster. In this article, the {HBV} model-based distributed hydrological model was used to model and predict the runoff of Liao river delta. It is used in more than 45 countries all over the world, but the first time applied for Liao river Basin. The input data was obtained from the 5 automatic weather stations (AWS) installed at various places and altitudes in Liaoning Province which located in Liao river delta. Model input parameters include daily Tmax, Tmin, Tmean for 40 years. The watershed hydrological stations were used to calibrate the model parameters.This was the first application of the {HBV} model to simulate the in Liao rive basin runoff, the next step should be the actual runoff data by improving data accuracy and the length of time to adjust the model parameters. ","author":[{"dropping-particle":"","family":"Jia","given":"Q.Y.","non-dropping-particle":"","parse-names":false,"suffix":""},{"dropping-particle":"","family":"Sun","given":"F.H.","non-dropping-particle":"","parse-names":false,"suffix":""}],"container-title":"Procedia Environmental Sciences","id":"ITEM-1","issue":"2011","issued":{"date-parts":[["2012"]]},"page":"122-128","title":"Modeling and forecasting process using the HBV model in Liao river delta","type":"article-journal","volume":"13"},"uris":["http://www.mendeley.com/documents/?uuid=1f1eb7a6-88ab-45d2-b571-85c9fb8660e8"]}],"mendeley":{"formattedCitation":"[93]","plainTextFormattedCitation":"[93]","previouslyFormattedCitation":"(Jia and Sun, 2012)"},"properties":{"noteIndex":0},"schema":"https://github.com/citation-style-language/schema/raw/master/csl-citation.json"}</w:instrText>
      </w:r>
      <w:r>
        <w:rPr>
          <w:sz w:val="28"/>
          <w:szCs w:val="28"/>
        </w:rPr>
        <w:fldChar w:fldCharType="separate"/>
      </w:r>
      <w:r w:rsidR="00F71BB7" w:rsidRPr="00F71BB7">
        <w:rPr>
          <w:noProof/>
          <w:sz w:val="28"/>
          <w:szCs w:val="28"/>
        </w:rPr>
        <w:t>[93]</w:t>
      </w:r>
      <w:r>
        <w:rPr>
          <w:sz w:val="28"/>
          <w:szCs w:val="28"/>
        </w:rPr>
        <w:fldChar w:fldCharType="end"/>
      </w:r>
      <w:r w:rsidRPr="00D95CE0">
        <w:rPr>
          <w:sz w:val="28"/>
          <w:szCs w:val="28"/>
        </w:rPr>
        <w:t>. Ол алғаш рет 1976 жылы Швецияда жасалып, су тасқынын болжау, су ресурстарын басқару және климат өзгерісінің гидрологиялық әсерлерін зерттеу үшін кеңінен қолданылуда. Бұл модель әртүрлі климаттық аймақтар мен таулы бассейндерде, соның ішінде Швеция, Зимбабве, Үндістан және Колумбияда пайдаланылған</w:t>
      </w:r>
      <w:r w:rsidR="001A7DBB">
        <w:rPr>
          <w:sz w:val="28"/>
          <w:szCs w:val="28"/>
        </w:rPr>
        <w:t xml:space="preserve"> </w:t>
      </w:r>
      <w:r w:rsidR="001A7DBB">
        <w:rPr>
          <w:sz w:val="28"/>
          <w:szCs w:val="28"/>
        </w:rPr>
        <w:fldChar w:fldCharType="begin" w:fldLock="1"/>
      </w:r>
      <w:r w:rsidR="00F71BB7">
        <w:rPr>
          <w:sz w:val="28"/>
          <w:szCs w:val="28"/>
        </w:rPr>
        <w:instrText>ADDIN CSL_CITATION {"citationItems":[{"id":"ITEM-1","itemData":{"DOI":"10.5194/nhess-10-2713-2010","ISSN":"15618633","abstract":"An atmospheric depression passed over northwest Slovenia on 18 September 2007 producing precipitation that exceeded 300 mm/d and a 100-year return period runoff in Zelezniki tributary. The resultant flash flood in the study area, which consisted of five basins, was simulated with the conceptual distributed hydrological model HBV (Hydrologiska Byråns Vattenbalansavdelning). The model was calibrated and validated with past rainfall - runoff events with satisfactory results producing values of Nash - Sutcliffe coefficient between 0.82 and 0.96. The validated model was applied to the flash flood case with stream gauge failure, driven by spatiotemporal precipitation produced by a set of rain gauges and radar data. The model delivered satisfactory results on three out of five basin outlets while the other two had stream gauge failure during the event. The internal basin dynamics of the most affected area in Zelezniki, was successfully tested in eight of its sub-basins by comparing the peak discharges with the ones evaluated by the slope-conveyance method during a detailed intensive post event campaign. The added value of this method is in the reduced uncertainty in peak discharge estimation and event interpretation and in an effective flash flood warning system for the study area when it is combined with radar nowcasts and operational high resolution short range weather forecast models. © Author(s) 2010.","author":[{"dropping-particle":"","family":"Grillakis","given":"M. G.","non-dropping-particle":"","parse-names":false,"suffix":""},{"dropping-particle":"","family":"Tsanis","given":"I. K.","non-dropping-particle":"","parse-names":false,"suffix":""},{"dropping-particle":"","family":"Koutroulis","given":"A. G.","non-dropping-particle":"","parse-names":false,"suffix":""}],"container-title":"Natural Hazards and Earth System Science","id":"ITEM-1","issue":"12","issued":{"date-parts":[["2010"]]},"page":"2713-2725","title":"Application of the HBV hydrological model in a flash flood case in Slovenia","type":"article-journal","volume":"10"},"uris":["http://www.mendeley.com/documents/?uuid=21b3e50e-ced1-4fd3-bc6a-e7f0e715c5b6"]}],"mendeley":{"formattedCitation":"[94]","manualFormatting":"(94","plainTextFormattedCitation":"[94]","previouslyFormattedCitation":"(Grillakis, Tsanis and Koutroulis, 2010)"},"properties":{"noteIndex":0},"schema":"https://github.com/citation-style-language/schema/raw/master/csl-citation.json"}</w:instrText>
      </w:r>
      <w:r w:rsidR="001A7DBB">
        <w:rPr>
          <w:sz w:val="28"/>
          <w:szCs w:val="28"/>
        </w:rPr>
        <w:fldChar w:fldCharType="separate"/>
      </w:r>
      <w:r w:rsidR="001A7DBB" w:rsidRPr="001A7DBB">
        <w:rPr>
          <w:noProof/>
          <w:sz w:val="28"/>
          <w:szCs w:val="28"/>
        </w:rPr>
        <w:t>(94</w:t>
      </w:r>
      <w:r w:rsidR="001A7DBB">
        <w:rPr>
          <w:sz w:val="28"/>
          <w:szCs w:val="28"/>
        </w:rPr>
        <w:fldChar w:fldCharType="end"/>
      </w:r>
      <w:r w:rsidR="001A7DBB">
        <w:rPr>
          <w:sz w:val="28"/>
          <w:szCs w:val="28"/>
        </w:rPr>
        <w:t>)</w:t>
      </w:r>
      <w:r w:rsidRPr="00D95CE0">
        <w:rPr>
          <w:sz w:val="28"/>
          <w:szCs w:val="28"/>
        </w:rPr>
        <w:t>.</w:t>
      </w:r>
    </w:p>
    <w:p w14:paraId="47B34E9A" w14:textId="08251D9E" w:rsidR="00D95CE0" w:rsidRPr="00D95CE0" w:rsidRDefault="00D95CE0" w:rsidP="00D95CE0">
      <w:pPr>
        <w:ind w:firstLine="562"/>
        <w:jc w:val="both"/>
        <w:rPr>
          <w:sz w:val="28"/>
          <w:szCs w:val="28"/>
        </w:rPr>
      </w:pPr>
      <w:r w:rsidRPr="00D95CE0">
        <w:rPr>
          <w:sz w:val="28"/>
          <w:szCs w:val="28"/>
        </w:rPr>
        <w:t>HBV моделі бірнеше ішкі модульдерден тұрады, олар климат деректерін интерполяциялау, қар жамылғысының еруін, булануды, топырақ ылғалдылығын, жауын-шашын мен ағынды процестерін есептеу және су айрықтарын біріктіруді қамтиды</w:t>
      </w:r>
      <w:r w:rsidR="00B375DB">
        <w:rPr>
          <w:sz w:val="28"/>
          <w:szCs w:val="28"/>
        </w:rPr>
        <w:t xml:space="preserve"> </w:t>
      </w:r>
      <w:r w:rsidR="00B375DB" w:rsidRPr="00A43E6D">
        <w:rPr>
          <w:color w:val="000000" w:themeColor="text1"/>
          <w:sz w:val="28"/>
          <w:szCs w:val="28"/>
        </w:rPr>
        <w:fldChar w:fldCharType="begin" w:fldLock="1"/>
      </w:r>
      <w:r w:rsidR="00F71BB7">
        <w:rPr>
          <w:color w:val="000000" w:themeColor="text1"/>
          <w:sz w:val="28"/>
          <w:szCs w:val="28"/>
        </w:rPr>
        <w:instrText>ADDIN CSL_CITATION {"citationItems":[{"id":"ITEM-1","itemData":{"DOI":"10.1016/j.aqpro.2015.02.126","ISSN":"2214241X","abstract":"Various ongoing researches are there on topics like which model will\\ngive more compatible results with that of observed discharges. It was\\nargued that even complex modeling does not provide better results.\\nClimate change and soil heterogeneity has got an important role in\\nfinding out surface runoff. In this paper, we are going to discuss\\nbriefly about variable infiltration capacity model (VIC), TOPMODEL, HBV,\\nMIKESHE and soil and water assessment tool (SWAT) model. VIC performs\\nwell in moist areas and can be efficiently used in the water management\\nfor agricultural purposes. Requirement of large data and physical\\nparameters makes the use of MIKE SHE model limited to smaller\\ncatchments. Only a little direct calibration is required for SWAT model\\nto obtain good hydrologic predictions. HBV model gives satisfactory\\nresults and TOPMODEL can be used in catchments with shallow soil and\\nmoderate topography. (C) 2015 The Authors. Published by Elsevier B.V.","author":[{"dropping-particle":"","family":"Devia","given":"Gayathri K.","non-dropping-particle":"","parse-names":false,"suffix":""},{"dropping-particle":"","family":"Ganasri","given":"B.P.","non-dropping-particle":"","parse-names":false,"suffix":""},{"dropping-particle":"","family":"Dwarakish","given":"G.S.","non-dropping-particle":"","parse-names":false,"suffix":""}],"container-title":"Aquatic Procedia","id":"ITEM-1","issue":"Icwrcoe","issued":{"date-parts":[["2015"]]},"page":"1001-1007","title":"A Review on Hydrological Models","type":"article-journal","volume":"4"},"uris":["http://www.mendeley.com/documents/?uuid=5d894cbb-01e1-4402-890e-7a62da33f9dc"]}],"mendeley":{"formattedCitation":"[19]","plainTextFormattedCitation":"[19]","previouslyFormattedCitation":"(Devia, Ganasri and Dwarakish, 2015)"},"properties":{"noteIndex":0},"schema":"https://github.com/citation-style-language/schema/raw/master/csl-citation.json"}</w:instrText>
      </w:r>
      <w:r w:rsidR="00B375DB" w:rsidRPr="00A43E6D">
        <w:rPr>
          <w:color w:val="000000" w:themeColor="text1"/>
          <w:sz w:val="28"/>
          <w:szCs w:val="28"/>
        </w:rPr>
        <w:fldChar w:fldCharType="separate"/>
      </w:r>
      <w:r w:rsidR="00F71BB7" w:rsidRPr="00F71BB7">
        <w:rPr>
          <w:noProof/>
          <w:color w:val="000000" w:themeColor="text1"/>
          <w:sz w:val="28"/>
          <w:szCs w:val="28"/>
        </w:rPr>
        <w:t>[19]</w:t>
      </w:r>
      <w:r w:rsidR="00B375DB" w:rsidRPr="00A43E6D">
        <w:rPr>
          <w:color w:val="000000" w:themeColor="text1"/>
          <w:sz w:val="28"/>
          <w:szCs w:val="28"/>
        </w:rPr>
        <w:fldChar w:fldCharType="end"/>
      </w:r>
      <w:r w:rsidRPr="00D95CE0">
        <w:rPr>
          <w:sz w:val="28"/>
          <w:szCs w:val="28"/>
        </w:rPr>
        <w:t>. Су балансының теңдеуі модель есептеулерінің негізін құрайды. Бұл модель ағынды деректер қатарын кеңейту, мәліметтер қатарындағы бос орындарды толтыру және деректер сапасын бақылау үшін тиімді қолданылады. Сондай-ақ, су тасқынын болжау, ескерту жүйелерін әзірлеу және су қоймаларын басқаруда маңызды рөл атқарады.</w:t>
      </w:r>
    </w:p>
    <w:p w14:paraId="2DA9E654" w14:textId="1C58C012" w:rsidR="00D95CE0" w:rsidRPr="00D95CE0" w:rsidRDefault="00D95CE0" w:rsidP="00D95CE0">
      <w:pPr>
        <w:ind w:firstLine="562"/>
        <w:jc w:val="both"/>
        <w:rPr>
          <w:sz w:val="28"/>
          <w:szCs w:val="28"/>
        </w:rPr>
      </w:pPr>
      <w:r w:rsidRPr="00D95CE0">
        <w:rPr>
          <w:sz w:val="28"/>
          <w:szCs w:val="28"/>
        </w:rPr>
        <w:t xml:space="preserve">Гидротехникалық құрылыс және бөгет қауіпсіздігін бағалау үшін HBV моделі жобалық су тасқынын есептеуде қолданылады. Сонымен қатар, ол </w:t>
      </w:r>
      <w:r w:rsidRPr="00D95CE0">
        <w:rPr>
          <w:sz w:val="28"/>
          <w:szCs w:val="28"/>
        </w:rPr>
        <w:lastRenderedPageBreak/>
        <w:t xml:space="preserve">климаттың өзгеруінің гидрологиялық процестерге ықпалын модельдеуге қабілетті, бұл оны болашақ су ресурстарын басқару үшін құнды құралға айналдырады </w:t>
      </w:r>
      <w:r w:rsidR="00B375DB" w:rsidRPr="00A43E6D">
        <w:rPr>
          <w:color w:val="000000" w:themeColor="text1"/>
          <w:sz w:val="28"/>
          <w:szCs w:val="28"/>
        </w:rPr>
        <w:fldChar w:fldCharType="begin" w:fldLock="1"/>
      </w:r>
      <w:r w:rsidR="00F71BB7">
        <w:rPr>
          <w:color w:val="000000" w:themeColor="text1"/>
          <w:sz w:val="28"/>
          <w:szCs w:val="28"/>
        </w:rPr>
        <w:instrText>ADDIN CSL_CITATION {"citationItems":[{"id":"ITEM-1","itemData":{"DOI":"10.1029/2019JD031485","ISSN":"21698996","abstract":"All hydrological models need to be calibrated to obtain satisfactory streamflow simulations. Here we present a novel parameter regionalization approach that involves the optimization of transfer equations linking model parameters to climate and landscape characteristics. The optimization was performed in a fully spatially distributed fashion at high resolution (0.05°), instead of at lumped catchment scale, using an unprecedented database of daily observed streamflow from 4,229 headwater catchments (&lt;5,000 km2) worldwide. The optimized equations were subsequently applied globally to produce parameter maps for the entire land surface including ungauged regions. The approach was evaluated using the Kling-Gupta efficiency (KGE) and a gridded version of the hydrological model HBV. Tenfold cross validation was used to evaluate the generalizability of the approach and to obtain an ensemble of parameter maps. For the 4,229 independent validation catchments, the regionalized parameters yielded a median KGE of 0.46. The median KGE improvement (relative to uncalibrated parameters) was 0.29, and improvements were obtained for 88% of the independent validation catchments. These scores compare favorably to those from previous large catchment sample studies. The degree of performance improvement due to the regionalized parameters did not depend on climate or topography. Substantial improvements were obtained even for independent validation catchments located far from the catchments used for optimization, underscoring the value of the derived parameters for poorly gauged regions. The regionalized parameters—available via www.gloh2o.org/hbv—should be useful for hydrological applications requiring accurate streamflow simulations.","author":[{"dropping-particle":"","family":"Beck","given":"Hylke E.","non-dropping-particle":"","parse-names":false,"suffix":""},{"dropping-particle":"","family":"Pan","given":"Ming","non-dropping-particle":"","parse-names":false,"suffix":""},{"dropping-particle":"","family":"Lin","given":"Peirong","non-dropping-particle":"","parse-names":false,"suffix":""},{"dropping-particle":"","family":"Seibert","given":"Jan","non-dropping-particle":"","parse-names":false,"suffix":""},{"dropping-particle":"","family":"Dijk","given":"Albert I.J.M.","non-dropping-particle":"van","parse-names":false,"suffix":""},{"dropping-particle":"","family":"Wood","given":"Eric F.","non-dropping-particle":"","parse-names":false,"suffix":""}],"container-title":"Journal of Geophysical Research: Atmospheres","id":"ITEM-1","issue":"17","issued":{"date-parts":[["2020"]]},"title":"Global Fully Distributed Parameter Regionalization Based on Observed Streamflow From 4,229 Headwater Catchments","type":"article-journal","volume":"125"},"uris":["http://www.mendeley.com/documents/?uuid=2e88ca00-2708-4c71-ae24-98ba09bd0233"]}],"mendeley":{"formattedCitation":"[95]","plainTextFormattedCitation":"[95]","previouslyFormattedCitation":"(Beck &lt;i&gt;et al.&lt;/i&gt;, 2020)"},"properties":{"noteIndex":0},"schema":"https://github.com/citation-style-language/schema/raw/master/csl-citation.json"}</w:instrText>
      </w:r>
      <w:r w:rsidR="00B375DB" w:rsidRPr="00A43E6D">
        <w:rPr>
          <w:color w:val="000000" w:themeColor="text1"/>
          <w:sz w:val="28"/>
          <w:szCs w:val="28"/>
        </w:rPr>
        <w:fldChar w:fldCharType="separate"/>
      </w:r>
      <w:r w:rsidR="00F71BB7" w:rsidRPr="00F71BB7">
        <w:rPr>
          <w:noProof/>
          <w:color w:val="000000" w:themeColor="text1"/>
          <w:sz w:val="28"/>
          <w:szCs w:val="28"/>
        </w:rPr>
        <w:t>[95]</w:t>
      </w:r>
      <w:r w:rsidR="00B375DB" w:rsidRPr="00A43E6D">
        <w:rPr>
          <w:color w:val="000000" w:themeColor="text1"/>
          <w:sz w:val="28"/>
          <w:szCs w:val="28"/>
        </w:rPr>
        <w:fldChar w:fldCharType="end"/>
      </w:r>
      <w:r w:rsidRPr="00D95CE0">
        <w:rPr>
          <w:sz w:val="28"/>
          <w:szCs w:val="28"/>
        </w:rPr>
        <w:t>. Өзен бассейндерінің гидрологиясына маусымдық ауа температурасы мен жауын-шашынның өзгеруі тікелей әсер ететіндіктен, болашақта бассейндік масштабта ағынды болжау үшін климаттық деректер қажет</w:t>
      </w:r>
      <w:r>
        <w:rPr>
          <w:sz w:val="28"/>
          <w:szCs w:val="28"/>
        </w:rPr>
        <w:t xml:space="preserve"> болады</w:t>
      </w:r>
      <w:r w:rsidRPr="00D95CE0">
        <w:rPr>
          <w:sz w:val="28"/>
          <w:szCs w:val="28"/>
        </w:rPr>
        <w:t>.</w:t>
      </w:r>
    </w:p>
    <w:p w14:paraId="21192976" w14:textId="18430DB8" w:rsidR="009B08E3" w:rsidRDefault="00D95CE0" w:rsidP="00B375DB">
      <w:pPr>
        <w:ind w:firstLine="562"/>
        <w:jc w:val="both"/>
        <w:rPr>
          <w:sz w:val="28"/>
          <w:szCs w:val="28"/>
        </w:rPr>
      </w:pPr>
      <w:r w:rsidRPr="00D95CE0">
        <w:rPr>
          <w:sz w:val="28"/>
          <w:szCs w:val="28"/>
        </w:rPr>
        <w:t xml:space="preserve">Жауын-шашын деректерінің сапасы модель нәтижелерінің сенімділігіне тікелей ықпал етеді, сондықтан нақты болжам жасау үшін деректерді мұқият талдау қажет. Болашақ жауын-шашын мен температура сценарийлері жаһандық климаттық модельдерден (GCMs) және әлеуметтік-экономикалық жолдардан (SSP) алынатын парниктік газдардың концентрациясы мен ықтимал климаттық өзгерістерге негізделеді </w:t>
      </w:r>
      <w:r w:rsidR="009B08E3" w:rsidRPr="004335D3">
        <w:rPr>
          <w:sz w:val="28"/>
          <w:szCs w:val="28"/>
        </w:rPr>
        <w:fldChar w:fldCharType="begin" w:fldLock="1"/>
      </w:r>
      <w:r w:rsidR="00F71BB7">
        <w:rPr>
          <w:sz w:val="28"/>
          <w:szCs w:val="28"/>
        </w:rPr>
        <w:instrText>ADDIN CSL_CITATION {"citationItems":[{"id":"ITEM-1","itemData":{"DOI":"10.5194/gmd-13-3571-2020","ISSN":"19919603","abstract":"Anthropogenic increases in atmospheric greenhouse gas concentrations are the main driver of current and future climate change. The integrated assessment community has quantified anthropogenic emissions for the shared socioeconomic pathway (SSP) scenarios, each of which represents a different future socio-economic projection and political environment. Here, we provide the greenhouse gas concentrations for these SSP scenarios - using the reduced-complexity climate-carbon-cycle model MAGICC7.0.We extend historical, observationally based concentration data with SSP concentration projections from 2015 to 2500 for 43 greenhouse gases with monthly and latitudinal resolution. CO2 concentrations by 2100 range from 393 to 1135 ppm for the lowest (SSP1-1.9) and highest (SSP5-8.5) emission scenarios, respectively. We also provide the concentration extensions beyond 2100 based on assumptions regarding the trajectories of fossil fuels and land use change emissions, net negative emissions, and the fraction of non-CO 2 emissions. By 2150, CO2 concentrations in the lowest emission scenario are approximately 350 ppm and approximately plateau at that leveluntil 2500, whereas the highest fossil-fuel-driven scenario projects CO 2 concentrations of 1737 ppm and reaches concentrations beyond 2000 ppm by 2250. We estimate that the share of CO2 in the total radiative forcing contribution of all considered 43 long-lived greenhouse gases increases from 66% for the present day to roughly 68% to 85% by the time of maximum forcing in the 21st century. For this estimation, we updated simple radiative forcing parameterizations that reflect the Oslo Line-By-Line model results. In comparison to the representative concentration pathways (RCPs), the five main SSPs (SSP1-1.9, SSP1-2.6, SSP2-4.5, SSP3-7.0, and SSP5-8.5) are more evenly spaced and extend to lower 2100 radiative forcing and temperatures. Performing two pairs of six-member historical ensembles with CESM1.2.2, we estimate the effect on surface air temperatures of applying latitudinally and seasonally resolved GHG concentrations. We find that the ensemble differences in the March-April-May (MAM) season provide a regional warming in higher northern latitudes of up to 0.4K over the historical period, latitudinally averaged of about 0.1 K, which we estimate to be comparable to the upper bound (5% level) of natural variability. In comparison to the comparatively straight line of the last 2000 years, the greenhouse gas concentrations…","author":[{"dropping-particle":"","family":"Meinshausen","given":"Malte","non-dropping-particle":"","parse-names":false,"suffix":""},{"dropping-particle":"","family":"Nicholls","given":"Zebedee R.J.","non-dropping-particle":"","parse-names":false,"suffix":""},{"dropping-particle":"","family":"Lewis","given":"Jared","non-dropping-particle":"","parse-names":false,"suffix":""},{"dropping-particle":"","family":"Gidden","given":"Matthew J.","non-dropping-particle":"","parse-names":false,"suffix":""},{"dropping-particle":"","family":"Vogel","given":"Elisabeth","non-dropping-particle":"","parse-names":false,"suffix":""},{"dropping-particle":"","family":"Freund","given":"Mandy","non-dropping-particle":"","parse-names":false,"suffix":""},{"dropping-particle":"","family":"Beyerle","given":"Urs","non-dropping-particle":"","parse-names":false,"suffix":""},{"dropping-particle":"","family":"Gessner","given":"Claudia","non-dropping-particle":"","parse-names":false,"suffix":""},{"dropping-particle":"","family":"Nauels","given":"Alexander","non-dropping-particle":"","parse-names":false,"suffix":""},{"dropping-particle":"","family":"Bauer","given":"Nico","non-dropping-particle":"","parse-names":false,"suffix":""},{"dropping-particle":"","family":"Canadell","given":"Josep G.","non-dropping-particle":"","parse-names":false,"suffix":""},{"dropping-particle":"","family":"Daniel","given":"John S.","non-dropping-particle":"","parse-names":false,"suffix":""},{"dropping-particle":"","family":"John","given":"Andrew","non-dropping-particle":"","parse-names":false,"suffix":""},{"dropping-particle":"","family":"Krummel","given":"Paul B.","non-dropping-particle":"","parse-names":false,"suffix":""},{"dropping-particle":"","family":"Luderer","given":"Gunnar","non-dropping-particle":"","parse-names":false,"suffix":""},{"dropping-particle":"","family":"Meinshausen","given":"Nicolai","non-dropping-particle":"","parse-names":false,"suffix":""},{"dropping-particle":"","family":"Montzka","given":"Stephen A.","non-dropping-particle":"","parse-names":false,"suffix":""},{"dropping-particle":"","family":"Rayner","given":"Peter J.","non-dropping-particle":"","parse-names":false,"suffix":""},{"dropping-particle":"","family":"Reimann","given":"Stefan","non-dropping-particle":"","parse-names":false,"suffix":""},{"dropping-particle":"","family":"Smith","given":"Steven J.","non-dropping-particle":"","parse-names":false,"suffix":""},{"dropping-particle":"","family":"Berg","given":"Marten","non-dropping-particle":"Van Den","parse-names":false,"suffix":""},{"dropping-particle":"","family":"Velders","given":"Guus J.M.","non-dropping-particle":"","parse-names":false,"suffix":""},{"dropping-particle":"","family":"Vollmer","given":"Martin K.","non-dropping-particle":"","parse-names":false,"suffix":""},{"dropping-particle":"","family":"Wang","given":"Ray H.J.","non-dropping-particle":"","parse-names":false,"suffix":""}],"container-title":"Geoscientific Model Development","id":"ITEM-1","issue":"8","issued":{"date-parts":[["2020"]]},"page":"3571-3605","title":"The shared socio-economic pathway (SSP) greenhouse gas concentrations and their extensions to 2500","type":"article-journal","volume":"13"},"uris":["http://www.mendeley.com/documents/?uuid=c3ddd640-4832-4233-b862-4f2f35eabb0e","http://www.mendeley.com/documents/?uuid=f25773c1-1095-462c-b4c3-c8001aeb9077"]}],"mendeley":{"formattedCitation":"[23]","plainTextFormattedCitation":"[23]","previouslyFormattedCitation":"(Meinshausen &lt;i&gt;et al.&lt;/i&gt;, 2020)"},"properties":{"noteIndex":0},"schema":"https://github.com/citation-style-language/schema/raw/master/csl-citation.json"}</w:instrText>
      </w:r>
      <w:r w:rsidR="009B08E3" w:rsidRPr="004335D3">
        <w:rPr>
          <w:sz w:val="28"/>
          <w:szCs w:val="28"/>
        </w:rPr>
        <w:fldChar w:fldCharType="separate"/>
      </w:r>
      <w:r w:rsidR="00F71BB7" w:rsidRPr="00F71BB7">
        <w:rPr>
          <w:noProof/>
          <w:sz w:val="28"/>
          <w:szCs w:val="28"/>
        </w:rPr>
        <w:t>[23]</w:t>
      </w:r>
      <w:r w:rsidR="009B08E3" w:rsidRPr="004335D3">
        <w:rPr>
          <w:sz w:val="28"/>
          <w:szCs w:val="28"/>
        </w:rPr>
        <w:fldChar w:fldCharType="end"/>
      </w:r>
      <w:r w:rsidR="009B08E3">
        <w:rPr>
          <w:sz w:val="28"/>
          <w:szCs w:val="28"/>
        </w:rPr>
        <w:t>.</w:t>
      </w:r>
    </w:p>
    <w:p w14:paraId="5D5868C2" w14:textId="56C61EB4" w:rsidR="009B08E3" w:rsidRPr="00557D14" w:rsidRDefault="009B08E3" w:rsidP="00A63576">
      <w:pPr>
        <w:ind w:firstLine="562"/>
        <w:jc w:val="both"/>
        <w:rPr>
          <w:sz w:val="28"/>
          <w:szCs w:val="28"/>
        </w:rPr>
      </w:pPr>
      <w:r>
        <w:rPr>
          <w:sz w:val="28"/>
          <w:szCs w:val="28"/>
        </w:rPr>
        <w:t xml:space="preserve">Мысалы моделдеу нәтижесінде, W. Hagg </w:t>
      </w:r>
      <w:r>
        <w:rPr>
          <w:sz w:val="28"/>
          <w:szCs w:val="28"/>
        </w:rPr>
        <w:fldChar w:fldCharType="begin" w:fldLock="1"/>
      </w:r>
      <w:r w:rsidR="00F71BB7">
        <w:rPr>
          <w:sz w:val="28"/>
          <w:szCs w:val="28"/>
        </w:rPr>
        <w:instrText>ADDIN CSL_CITATION {"citationItems":[{"id":"ITEM-1","itemData":{"DOI":"10.1016/j.jhydrol.2006.06.021","ISSN":"00221694","abstract":"The arid lowlands of Central Asia are highly dependent on the water supplied by the Tien Shan mountains. Snow and ice storage make large contributions to current runoff, particularly in summer. Two runoff models with different temporal resolutions, HBV-ETH and OEZ, were applied in three glaciated catchments of the Tien Shan mountains. Scenario runs were produced for a climate change caused by the doubling of atmospheric CO2 as predicted by the GISS global circulation model and assuming a 50% reduction of glaciation extent, as well as a complete loss of glaciation. Agreement of the results was best for runs based on 50% glaciation loss, where both models predict an increase in spring and summer runoff compared to current levels. Scenarios for complete loss of glaciation predict an increase in spring runoff levels, followed by lower runoff levels for July and August. Model predictions differ concerning the degree of reduction of late summer runoff. These scenarios are sensitive to model simulation of basin precipitation, as well as to reduction of glaciation extent. © 2006 Elsevier B.V. All rights reserved.","author":[{"dropping-particle":"","family":"Hagg","given":"W.","non-dropping-particle":"","parse-names":false,"suffix":""},{"dropping-particle":"","family":"Braun","given":"L. N.","non-dropping-particle":"","parse-names":false,"suffix":""},{"dropping-particle":"","family":"Kuhn","given":"M.","non-dropping-particle":"","parse-names":false,"suffix":""},{"dropping-particle":"","family":"Nesgaard","given":"T. I.","non-dropping-particle":"","parse-names":false,"suffix":""}],"container-title":"Journal of Hydrology","id":"ITEM-1","issue":"1-2","issued":{"date-parts":[["2007"]]},"page":"40-53","title":"Modelling of hydrological response to climate change in glacierized Central Asian catchments","type":"article-journal","volume":"332"},"uris":["http://www.mendeley.com/documents/?uuid=8ea1defb-c142-4b76-9e58-a5f968eed6e7","http://www.mendeley.com/documents/?uuid=6dc68b03-b45f-4f62-8122-6f908d36e45b"]}],"mendeley":{"formattedCitation":"[96]","plainTextFormattedCitation":"[96]","previouslyFormattedCitation":"(Hagg &lt;i&gt;et al.&lt;/i&gt;, 2007)"},"properties":{"noteIndex":0},"schema":"https://github.com/citation-style-language/schema/raw/master/csl-citation.json"}</w:instrText>
      </w:r>
      <w:r>
        <w:rPr>
          <w:sz w:val="28"/>
          <w:szCs w:val="28"/>
        </w:rPr>
        <w:fldChar w:fldCharType="separate"/>
      </w:r>
      <w:r w:rsidR="00F71BB7" w:rsidRPr="00F71BB7">
        <w:rPr>
          <w:noProof/>
          <w:sz w:val="28"/>
          <w:szCs w:val="28"/>
        </w:rPr>
        <w:t>[96]</w:t>
      </w:r>
      <w:r>
        <w:rPr>
          <w:sz w:val="28"/>
          <w:szCs w:val="28"/>
        </w:rPr>
        <w:fldChar w:fldCharType="end"/>
      </w:r>
      <w:r w:rsidRPr="009E65BB">
        <w:rPr>
          <w:sz w:val="28"/>
          <w:szCs w:val="28"/>
        </w:rPr>
        <w:t xml:space="preserve"> зерттеулерінде Тянь-Шань тауларындағы мұздықтардың өзен ағыстарына әсері талданған. Мұздықтардың 50%-ға қысқаруы көктемгі және жазғы ағындардың ұлғаюына әкелсе, толық деградациясы көктемгі ағынның артуы, бірақ жазғы ағынның төмендеуі мүмкін екенін көрсеткен. Қазақстанның Іле Алатауы жотасында 1955-1979 жылдары мұздық</w:t>
      </w:r>
      <w:r>
        <w:rPr>
          <w:sz w:val="28"/>
          <w:szCs w:val="28"/>
        </w:rPr>
        <w:t xml:space="preserve">тардың көлемі </w:t>
      </w:r>
      <w:r w:rsidRPr="009E65BB">
        <w:rPr>
          <w:sz w:val="28"/>
          <w:szCs w:val="28"/>
        </w:rPr>
        <w:t xml:space="preserve">20%-ға қысқарғаны анықталды. V. Aizen </w:t>
      </w:r>
      <w:r>
        <w:rPr>
          <w:sz w:val="28"/>
          <w:szCs w:val="28"/>
        </w:rPr>
        <w:fldChar w:fldCharType="begin" w:fldLock="1"/>
      </w:r>
      <w:r w:rsidR="00F71BB7">
        <w:rPr>
          <w:sz w:val="28"/>
          <w:szCs w:val="28"/>
        </w:rPr>
        <w:instrText>ADDIN CSL_CITATION {"citationItems":[{"id":"ITEM-1","itemData":{"DOI":"10.1016/j.gloplacha.2006.07.016","ISSN":"09218181","abstract":"This research presents a precise evaluation of the Tien Shan glacier's recession based on data of geodetic surveys 1861-1869, aerial photographs from 1943, 1963, 1977, 1981, 1:25,000 scale topographic maps, SRTM, and ASTER data from 2000/2003 for the Akshiirak glacierized massif in the central Tien Shan with 178 glaciers covering 317.6 km2, and for the Ala Archa glacier basin in the northern Tien Shan with 48 glaciers covering 36.31 km2. The Tien Shan glaciers retreated as much as 3 km from the 1860s to 2003. From 1943 to 1977, Akshiirak and Ala Archa shrunk 4.2% and 5.1% respectively, and from 1977 to 2003 the area shrunk 8.6% and 10.6%, respectively. The volume of the Akshiirak glaciers was reduced by 3.566 km3 from 1943 to 1977 and 6.147 km3 from 1977 to 2000. The total reduction of the Tien Shan glacier is 14.2% during the last 60 yr. The northern and central Tien Shan have not experienced a significant increase of precipitation during the last 100 yr, but they have experienced an increase in summer air temperatures, especially observable since the 1970s, which caused an acceleration of the Tien Shan glaciers recession. © 2006 Elsevier B.V. All rights reserved.","author":[{"dropping-particle":"","family":"Aizen","given":"Vladimir B.","non-dropping-particle":"","parse-names":false,"suffix":""},{"dropping-particle":"","family":"Kuzmichenok","given":"Valeriy A.","non-dropping-particle":"","parse-names":false,"suffix":""},{"dropping-particle":"","family":"Surazakov","given":"Arzhan B.","non-dropping-particle":"","parse-names":false,"suffix":""},{"dropping-particle":"","family":"Aizen","given":"Elena M.","non-dropping-particle":"","parse-names":false,"suffix":""}],"container-title":"Global and Planetary Change","id":"ITEM-1","issue":"3-4","issued":{"date-parts":[["2007"]]},"page":"328-340","title":"Glacier changes in the Tien Shan as determined from topographic and remotely sensed data","type":"article-journal","volume":"56"},"uris":["http://www.mendeley.com/documents/?uuid=c10dfa25-7820-4297-bb6f-d22c12235e91","http://www.mendeley.com/documents/?uuid=0d917439-f400-4b7c-920a-7584af233918"]}],"mendeley":{"formattedCitation":"[97]","plainTextFormattedCitation":"[97]","previouslyFormattedCitation":"(Aizen &lt;i&gt;et al.&lt;/i&gt;, 2007)"},"properties":{"noteIndex":0},"schema":"https://github.com/citation-style-language/schema/raw/master/csl-citation.json"}</w:instrText>
      </w:r>
      <w:r>
        <w:rPr>
          <w:sz w:val="28"/>
          <w:szCs w:val="28"/>
        </w:rPr>
        <w:fldChar w:fldCharType="separate"/>
      </w:r>
      <w:r w:rsidR="00F71BB7" w:rsidRPr="00F71BB7">
        <w:rPr>
          <w:noProof/>
          <w:sz w:val="28"/>
          <w:szCs w:val="28"/>
        </w:rPr>
        <w:t>[97]</w:t>
      </w:r>
      <w:r>
        <w:rPr>
          <w:sz w:val="28"/>
          <w:szCs w:val="28"/>
        </w:rPr>
        <w:fldChar w:fldCharType="end"/>
      </w:r>
      <w:r>
        <w:rPr>
          <w:sz w:val="28"/>
          <w:szCs w:val="28"/>
        </w:rPr>
        <w:t xml:space="preserve"> зерттеулері бойынша</w:t>
      </w:r>
      <w:r w:rsidRPr="009E65BB">
        <w:rPr>
          <w:sz w:val="28"/>
          <w:szCs w:val="28"/>
        </w:rPr>
        <w:t>, Орталық және Солтүстік Тянь-Шань мұздықтарының ауданы 1943-2003 жылд</w:t>
      </w:r>
      <w:r>
        <w:rPr>
          <w:sz w:val="28"/>
          <w:szCs w:val="28"/>
        </w:rPr>
        <w:t xml:space="preserve">ар аралығында 14,2%-ға азайған. </w:t>
      </w:r>
      <w:r w:rsidRPr="009E65BB">
        <w:rPr>
          <w:sz w:val="28"/>
          <w:szCs w:val="28"/>
        </w:rPr>
        <w:t>2000-2013 жылдары Үлкен Алматы және Түрген алаптарында таулы аудандардағы жазғ</w:t>
      </w:r>
      <w:r>
        <w:rPr>
          <w:sz w:val="28"/>
          <w:szCs w:val="28"/>
        </w:rPr>
        <w:t xml:space="preserve">ы және күзгі ағынның оң үрдісі шамамен </w:t>
      </w:r>
      <w:r w:rsidRPr="009E65BB">
        <w:rPr>
          <w:sz w:val="28"/>
          <w:szCs w:val="28"/>
        </w:rPr>
        <w:t>1% жылын</w:t>
      </w:r>
      <w:r>
        <w:rPr>
          <w:sz w:val="28"/>
          <w:szCs w:val="28"/>
        </w:rPr>
        <w:t>а</w:t>
      </w:r>
      <w:r w:rsidRPr="009E65BB">
        <w:rPr>
          <w:sz w:val="28"/>
          <w:szCs w:val="28"/>
        </w:rPr>
        <w:t xml:space="preserve"> байқалған</w:t>
      </w:r>
      <w:r>
        <w:rPr>
          <w:sz w:val="28"/>
          <w:szCs w:val="28"/>
        </w:rPr>
        <w:t xml:space="preserve"> </w:t>
      </w:r>
      <w:r>
        <w:rPr>
          <w:sz w:val="28"/>
          <w:szCs w:val="28"/>
        </w:rPr>
        <w:fldChar w:fldCharType="begin" w:fldLock="1"/>
      </w:r>
      <w:r w:rsidR="00F71BB7">
        <w:rPr>
          <w:sz w:val="28"/>
          <w:szCs w:val="28"/>
        </w:rPr>
        <w:instrText>ADDIN CSL_CITATION {"citationItems":[{"id":"ITEM-1","itemData":{"author":[{"dropping-particle":"","family":"Version","given":"Accepted","non-dropping-particle":"","parse-names":false,"suffix":""}],"id":"ITEM-1","issued":{"date-parts":[["2018"]]},"title":"20th Century : results from the analysis of","type":"article-journal"},"uris":["http://www.mendeley.com/documents/?uuid=81e8ce0a-54f3-4689-8c71-70704ae8b631","http://www.mendeley.com/documents/?uuid=e893d7d1-fb7f-42c3-84fe-88c8664dc24d"]}],"mendeley":{"formattedCitation":"[98]","plainTextFormattedCitation":"[98]","previouslyFormattedCitation":"(Version, 2018)"},"properties":{"noteIndex":0},"schema":"https://github.com/citation-style-language/schema/raw/master/csl-citation.json"}</w:instrText>
      </w:r>
      <w:r>
        <w:rPr>
          <w:sz w:val="28"/>
          <w:szCs w:val="28"/>
        </w:rPr>
        <w:fldChar w:fldCharType="separate"/>
      </w:r>
      <w:r w:rsidR="00F71BB7" w:rsidRPr="00F71BB7">
        <w:rPr>
          <w:noProof/>
          <w:sz w:val="28"/>
          <w:szCs w:val="28"/>
        </w:rPr>
        <w:t>[98]</w:t>
      </w:r>
      <w:r>
        <w:rPr>
          <w:sz w:val="28"/>
          <w:szCs w:val="28"/>
        </w:rPr>
        <w:fldChar w:fldCharType="end"/>
      </w:r>
      <w:r w:rsidRPr="009E65BB">
        <w:rPr>
          <w:sz w:val="28"/>
          <w:szCs w:val="28"/>
        </w:rPr>
        <w:t xml:space="preserve">. </w:t>
      </w:r>
      <w:r w:rsidRPr="00282A5B">
        <w:rPr>
          <w:sz w:val="28"/>
          <w:szCs w:val="28"/>
        </w:rPr>
        <w:t>Мұздықтардың деградациясы өзендердің маусымдық ағысына айтарлықтай әсер етіп, алдымен жазғы ағынның уақытша ұлғаюына, кейіннен жалпы ағынның төмендеуіне әкел</w:t>
      </w:r>
      <w:r>
        <w:rPr>
          <w:sz w:val="28"/>
          <w:szCs w:val="28"/>
        </w:rPr>
        <w:t>еді</w:t>
      </w:r>
      <w:r w:rsidRPr="00282A5B">
        <w:rPr>
          <w:sz w:val="28"/>
          <w:szCs w:val="28"/>
        </w:rPr>
        <w:t>. Болжамдарға сәйкес, 2030 жылдан кейін мұздық көлемінің айтарлықтай азаюы өзендердің гидродинамикасына, ауыл шаруашылығы мен су ресурстарын басқаруға елеулі әсер етуі мүмкін</w:t>
      </w:r>
      <w:r>
        <w:rPr>
          <w:sz w:val="28"/>
          <w:szCs w:val="28"/>
        </w:rPr>
        <w:t xml:space="preserve"> </w:t>
      </w:r>
      <w:r>
        <w:rPr>
          <w:sz w:val="28"/>
          <w:szCs w:val="28"/>
        </w:rPr>
        <w:fldChar w:fldCharType="begin" w:fldLock="1"/>
      </w:r>
      <w:r w:rsidR="00F71BB7">
        <w:rPr>
          <w:sz w:val="28"/>
          <w:szCs w:val="28"/>
        </w:rPr>
        <w:instrText>ADDIN CSL_CITATION {"citationItems":[{"id":"ITEM-1","itemData":{"DOI":"10.1016/j.heliyon.2023.e17897","ISSN":"24058440","abstract":"This study analyses, compares and correlates historical hydrometeorological data for the Zhetysu Alatau region and its main rivers (Lepsy, Sarykan, Koktal, Byzhy) to document characteristics and evidence of changes in climate change (temperature and precipitation) and its impact on annual and monthly river runoff. This study applies Andreyanov method for computation of runoff data and Mann-Kendall statistic method for assessing statistically significant or weak trends. The study reveals that the pattern of temperature for period of 1960–2020 and runoff for period of 1930–2019 has changed in the region. Mann-Kendall test result indicates a statistically significant increase in temperature at all meteorological stations (p&lt;0.01), while the fluctuations in precipitation trends are not meaningful (p&gt;0.05). Andreyanov method shows significant changes in intra-annual runoff trends, e.g., calculations for the period of 1965–2019 show a decrease of 5.3% in summer runoff in the Sarykan river, and the increase in runoff in the remaining months was 6.4% higher compared to the period of 1930–1965. Furthermore, the Mann-Kendall test confirms a significant positive trend in the change of seasonal runoff for the Sarykan, Byzhy, and Koktal rivers (p&lt;0.02). The precipitation is one of the main factors influencing river runoff and the correlation coefficient between river runoff and precipitation for Lepsy river is r=0.81; for Byzhy river is r=0.70; for Koktal river is r=0.62; for Sarykan river is r=0.60.","author":[{"dropping-particle":"","family":"Issaldayeva","given":"Sabira","non-dropping-particle":"","parse-names":false,"suffix":""},{"dropping-particle":"","family":"Alimkulov","given":"Sayat","non-dropping-particle":"","parse-names":false,"suffix":""},{"dropping-particle":"","family":"Raimbekova","given":"Zhanar","non-dropping-particle":"","parse-names":false,"suffix":""},{"dropping-particle":"","family":"Bekseitova","given":"Roza","non-dropping-particle":"","parse-names":false,"suffix":""},{"dropping-particle":"","family":"Karatayev","given":"Marat","non-dropping-particle":"","parse-names":false,"suffix":""}],"container-title":"Heliyon","id":"ITEM-1","issue":"7","issued":{"date-parts":[["2023"]]},"page":"e17897","publisher":"Elsevier Ltd","title":"The climatic and river runoff trends in Central Asia: The case of Zhetysu Alatau region, the south-eastern part of Kazakhstan","type":"article-journal","volume":"9"},"uris":["http://www.mendeley.com/documents/?uuid=a04b502e-8986-4f36-a547-cf978cdf4ed5"]}],"mendeley":{"formattedCitation":"[38]","plainTextFormattedCitation":"[38]","previouslyFormattedCitation":"(Issaldayeva &lt;i&gt;et al.&lt;/i&gt;, 2023a)"},"properties":{"noteIndex":0},"schema":"https://github.com/citation-style-language/schema/raw/master/csl-citation.json"}</w:instrText>
      </w:r>
      <w:r>
        <w:rPr>
          <w:sz w:val="28"/>
          <w:szCs w:val="28"/>
        </w:rPr>
        <w:fldChar w:fldCharType="separate"/>
      </w:r>
      <w:r w:rsidR="00F71BB7" w:rsidRPr="00F71BB7">
        <w:rPr>
          <w:noProof/>
          <w:sz w:val="28"/>
          <w:szCs w:val="28"/>
        </w:rPr>
        <w:t>[38]</w:t>
      </w:r>
      <w:r>
        <w:rPr>
          <w:sz w:val="28"/>
          <w:szCs w:val="28"/>
        </w:rPr>
        <w:fldChar w:fldCharType="end"/>
      </w:r>
      <w:r w:rsidRPr="00282A5B">
        <w:rPr>
          <w:sz w:val="28"/>
          <w:szCs w:val="28"/>
        </w:rPr>
        <w:t xml:space="preserve">. Бұл жағдай Балқаш көліне құятын өзендердің </w:t>
      </w:r>
      <w:r w:rsidRPr="00B639A9">
        <w:rPr>
          <w:sz w:val="28"/>
          <w:szCs w:val="28"/>
        </w:rPr>
        <w:t xml:space="preserve">күрделі морфологиялық </w:t>
      </w:r>
      <w:r w:rsidRPr="00282A5B">
        <w:rPr>
          <w:sz w:val="28"/>
          <w:szCs w:val="28"/>
        </w:rPr>
        <w:t>ерекшеліктерінде айқын байқал</w:t>
      </w:r>
      <w:r>
        <w:rPr>
          <w:sz w:val="28"/>
          <w:szCs w:val="28"/>
        </w:rPr>
        <w:t>ы ықтималдығы жоғары</w:t>
      </w:r>
      <w:r w:rsidRPr="00282A5B">
        <w:rPr>
          <w:sz w:val="28"/>
          <w:szCs w:val="28"/>
        </w:rPr>
        <w:t>. Олардың күрделі құрылымы модель параметрлерін дәл есептеу және орнату барысында қиындықтар туғызады. Түрлі дереккөздерден алынған мәліметтер мен климаттық болжамдарды біріктіру әдістері және олардың модель нәтижелеріне әсері мұқият зерттеуді талап етеді.</w:t>
      </w:r>
      <w:r>
        <w:rPr>
          <w:sz w:val="28"/>
          <w:szCs w:val="28"/>
        </w:rPr>
        <w:t xml:space="preserve"> </w:t>
      </w:r>
    </w:p>
    <w:p w14:paraId="23B7D2F7" w14:textId="258D8D54" w:rsidR="009B08E3" w:rsidRPr="00557D14" w:rsidRDefault="009B08E3" w:rsidP="00A63576">
      <w:pPr>
        <w:ind w:firstLine="562"/>
        <w:jc w:val="both"/>
        <w:rPr>
          <w:sz w:val="28"/>
          <w:szCs w:val="28"/>
        </w:rPr>
      </w:pPr>
      <w:r w:rsidRPr="00557D14">
        <w:rPr>
          <w:sz w:val="28"/>
          <w:szCs w:val="28"/>
        </w:rPr>
        <w:t>Көптеген елдерде</w:t>
      </w:r>
      <w:r>
        <w:rPr>
          <w:sz w:val="28"/>
          <w:szCs w:val="28"/>
        </w:rPr>
        <w:t xml:space="preserve"> жасалған ғылыми зерттеулерге сүйенсек</w:t>
      </w:r>
      <w:r w:rsidRPr="00557D14">
        <w:rPr>
          <w:sz w:val="28"/>
          <w:szCs w:val="28"/>
        </w:rPr>
        <w:t xml:space="preserve"> гидрологиялық моделдерді қолданудың дәлдігі ылғалды аймақтарда жоғары, бірақ құрғақшылыққа бейім аймақтарда төменірек екені дәлелденген </w:t>
      </w:r>
      <w:r w:rsidRPr="00557D14">
        <w:rPr>
          <w:sz w:val="28"/>
          <w:szCs w:val="28"/>
        </w:rPr>
        <w:fldChar w:fldCharType="begin" w:fldLock="1"/>
      </w:r>
      <w:r w:rsidR="00F71BB7">
        <w:rPr>
          <w:sz w:val="28"/>
          <w:szCs w:val="28"/>
        </w:rPr>
        <w:instrText>ADDIN CSL_CITATION {"citationItems":[{"id":"ITEM-1","itemData":{"DOI":"10.1016/j.envsoft.2022.105332","ISSN":"13648152","abstract":"The flow routing module in several large-scale erosion and sediment transport models generally adopts simplifications that ignore important physical aspects of river dynamics. In this study we compare for the first time the results generated by a large-scale erosion and sediment transport model, using two different flow routing approaches: a combined Saint-Venant and Muskingum-Cunge method and the Inertial flow routing. For this assessment, simulations are performed with the MGB-SED model. We evaluate sediment characteristics such as suspended sediment load and concentration, floodplain effects, and the flux of suspended sediment within the Madeira River basin. The simulation with the inertial approach presents satisfactory results, similar to those achieved with the combined Saint-Venant approach for lowland rivers and the Muskingum-Cunge method for steeper rivers. Also, Inertial module is capable to represent the complex processes of the basin, but with easier preprocessing and numerical features, thus promising expanded capabilities for large-scale simulations.","author":[{"dropping-particle":"","family":"Föeger","given":"Lizandra Broseghini","non-dropping-particle":"","parse-names":false,"suffix":""},{"dropping-particle":"","family":"Buarque","given":"Diogo Costa","non-dropping-particle":"","parse-names":false,"suffix":""},{"dropping-particle":"","family":"Pontes","given":"Paulo Rógenes Monteiro","non-dropping-particle":"","parse-names":false,"suffix":""},{"dropping-particle":"","family":"Fagundes","given":"Hugo de Oliveira","non-dropping-particle":"","parse-names":false,"suffix":""},{"dropping-particle":"","family":"Fan","given":"Fernando Mainardi","non-dropping-particle":"","parse-names":false,"suffix":""}],"container-title":"Environmental Modelling and Software","id":"ITEM-1","issue":"January","issued":{"date-parts":[["2022"]]},"title":"Large-scale sediment modeling with inertial flow routing: Assessment of Madeira river basin","type":"article-journal","volume":"149"},"uris":["http://www.mendeley.com/documents/?uuid=0d22a53e-e122-4e9d-bfd0-7639928f27a2"]}],"mendeley":{"formattedCitation":"[99]","plainTextFormattedCitation":"[99]","previouslyFormattedCitation":"(Föeger &lt;i&gt;et al.&lt;/i&gt;, 2022)"},"properties":{"noteIndex":0},"schema":"https://github.com/citation-style-language/schema/raw/master/csl-citation.json"}</w:instrText>
      </w:r>
      <w:r w:rsidRPr="00557D14">
        <w:rPr>
          <w:sz w:val="28"/>
          <w:szCs w:val="28"/>
        </w:rPr>
        <w:fldChar w:fldCharType="separate"/>
      </w:r>
      <w:r w:rsidR="00F71BB7" w:rsidRPr="00F71BB7">
        <w:rPr>
          <w:noProof/>
          <w:sz w:val="28"/>
          <w:szCs w:val="28"/>
        </w:rPr>
        <w:t>[99]</w:t>
      </w:r>
      <w:r w:rsidRPr="00557D14">
        <w:rPr>
          <w:sz w:val="28"/>
          <w:szCs w:val="28"/>
        </w:rPr>
        <w:fldChar w:fldCharType="end"/>
      </w:r>
      <w:r>
        <w:rPr>
          <w:sz w:val="28"/>
          <w:szCs w:val="28"/>
        </w:rPr>
        <w:t>, бұл жауын-шашынның кеңістіктік</w:t>
      </w:r>
      <w:r w:rsidR="00B639A9">
        <w:rPr>
          <w:sz w:val="28"/>
          <w:szCs w:val="28"/>
        </w:rPr>
        <w:t xml:space="preserve"> және уақыттық</w:t>
      </w:r>
      <w:r>
        <w:rPr>
          <w:sz w:val="28"/>
          <w:szCs w:val="28"/>
        </w:rPr>
        <w:t xml:space="preserve"> беркелкі таралмауымен байланысты</w:t>
      </w:r>
      <w:r w:rsidRPr="00557D14">
        <w:rPr>
          <w:sz w:val="28"/>
          <w:szCs w:val="28"/>
        </w:rPr>
        <w:t xml:space="preserve">. Гидрологиялық модельдің дәлдігі ең алдымен оның құрылымының ұтымдылығына және кіріс деректерінің сенімділігіне байланысты өзгереді. </w:t>
      </w:r>
      <w:r>
        <w:rPr>
          <w:sz w:val="28"/>
          <w:szCs w:val="28"/>
        </w:rPr>
        <w:t>Ең бастысы, модельдің бассейндегі</w:t>
      </w:r>
      <w:r w:rsidRPr="00557D14">
        <w:rPr>
          <w:sz w:val="28"/>
          <w:szCs w:val="28"/>
        </w:rPr>
        <w:t xml:space="preserve"> ағынды процестерін қаншалықты дәл есептеуінде және оның </w:t>
      </w:r>
      <w:r>
        <w:rPr>
          <w:sz w:val="28"/>
          <w:szCs w:val="28"/>
        </w:rPr>
        <w:t>алаптағы өзендердің орналасу</w:t>
      </w:r>
      <w:r w:rsidRPr="00557D14">
        <w:rPr>
          <w:sz w:val="28"/>
          <w:szCs w:val="28"/>
        </w:rPr>
        <w:t xml:space="preserve"> ерекше</w:t>
      </w:r>
      <w:r>
        <w:rPr>
          <w:sz w:val="28"/>
          <w:szCs w:val="28"/>
        </w:rPr>
        <w:t>ліктері</w:t>
      </w:r>
      <w:r w:rsidRPr="00557D14">
        <w:rPr>
          <w:sz w:val="28"/>
          <w:szCs w:val="28"/>
        </w:rPr>
        <w:t xml:space="preserve"> сипаттамаларына бейімделуінде. Қарапайым құрылымымен HBV моделі суық, таулы, континенттік аймақтарда қолдану үшін өте қолайлы, мұнда оның бірегей ағынды процестеріне және осы аймақтардың климаттық жағдайларына бейімделуі жақсы нәтиже алуды қамтамасыз етеді </w:t>
      </w:r>
      <w:r w:rsidRPr="00557D14">
        <w:rPr>
          <w:sz w:val="28"/>
          <w:szCs w:val="28"/>
        </w:rPr>
        <w:fldChar w:fldCharType="begin" w:fldLock="1"/>
      </w:r>
      <w:r w:rsidR="00F71BB7">
        <w:rPr>
          <w:sz w:val="28"/>
          <w:szCs w:val="28"/>
        </w:rPr>
        <w:instrText>ADDIN CSL_CITATION {"citationItems":[{"id":"ITEM-1","itemData":{"author":[{"dropping-particle":"","family":"Seibert","given":"Jan","non-dropping-particle":"","parse-names":false,"suffix":""}],"id":"ITEM-1","issued":{"date-parts":[["2011"]]},"title":"Introduction to hydrological Introduction to hydrological modelling modelling and the HBV model and the HBV model","type":"article-journal"},"uris":["http://www.mendeley.com/documents/?uuid=000c2c80-9feb-48ed-9222-fe3c7c520d61"]}],"mendeley":{"formattedCitation":"[100]","plainTextFormattedCitation":"[100]","previouslyFormattedCitation":"(Seibert, 2011)"},"properties":{"noteIndex":0},"schema":"https://github.com/citation-style-language/schema/raw/master/csl-citation.json"}</w:instrText>
      </w:r>
      <w:r w:rsidRPr="00557D14">
        <w:rPr>
          <w:sz w:val="28"/>
          <w:szCs w:val="28"/>
        </w:rPr>
        <w:fldChar w:fldCharType="separate"/>
      </w:r>
      <w:r w:rsidR="00F71BB7" w:rsidRPr="00F71BB7">
        <w:rPr>
          <w:noProof/>
          <w:sz w:val="28"/>
          <w:szCs w:val="28"/>
        </w:rPr>
        <w:t>[100]</w:t>
      </w:r>
      <w:r w:rsidRPr="00557D14">
        <w:rPr>
          <w:sz w:val="28"/>
          <w:szCs w:val="28"/>
        </w:rPr>
        <w:fldChar w:fldCharType="end"/>
      </w:r>
      <w:r w:rsidRPr="00557D14">
        <w:rPr>
          <w:sz w:val="28"/>
          <w:szCs w:val="28"/>
        </w:rPr>
        <w:t xml:space="preserve">. </w:t>
      </w:r>
      <w:r w:rsidRPr="00557D14">
        <w:rPr>
          <w:sz w:val="28"/>
          <w:szCs w:val="28"/>
        </w:rPr>
        <w:lastRenderedPageBreak/>
        <w:t xml:space="preserve">Сонымен қатар, HBV моделі аймақтың климаттық ерекшеліктері мен жергілікті гидрологиялық процестеріне сәйкес оңтайландырылып, нақты ағынды бағалауда жоғары дәлдікпен нәтиже береді. Мысалы, таулы және жартылай құрғақ аймақтардағы су ресурстарының ерекшеліктері модель параметрлерінің орнатылуын қиындатуы мүмкін, алайда HBV моделі бұл аймақтарда </w:t>
      </w:r>
      <w:r>
        <w:rPr>
          <w:sz w:val="28"/>
          <w:szCs w:val="28"/>
        </w:rPr>
        <w:t xml:space="preserve">ғалымдардың зерттеу нәтижелері бойынша </w:t>
      </w:r>
      <w:r w:rsidRPr="00557D14">
        <w:rPr>
          <w:sz w:val="28"/>
          <w:szCs w:val="28"/>
        </w:rPr>
        <w:t>тиімділігін дәлелдеді. Бұл модельдің әртүрлі климаттық және географиялық жағдайларға бейімделу мүмкіндігі оның әмбебаптығы мен қолдану аясын</w:t>
      </w:r>
      <w:r>
        <w:rPr>
          <w:sz w:val="28"/>
          <w:szCs w:val="28"/>
        </w:rPr>
        <w:t>ың</w:t>
      </w:r>
      <w:r w:rsidRPr="00557D14">
        <w:rPr>
          <w:sz w:val="28"/>
          <w:szCs w:val="28"/>
        </w:rPr>
        <w:t xml:space="preserve"> кең</w:t>
      </w:r>
      <w:r>
        <w:rPr>
          <w:sz w:val="28"/>
          <w:szCs w:val="28"/>
        </w:rPr>
        <w:t>дігінде</w:t>
      </w:r>
      <w:r w:rsidRPr="00557D14">
        <w:rPr>
          <w:sz w:val="28"/>
          <w:szCs w:val="28"/>
        </w:rPr>
        <w:t xml:space="preserve">. </w:t>
      </w:r>
    </w:p>
    <w:p w14:paraId="5E250434" w14:textId="6E018389" w:rsidR="009B08E3" w:rsidRDefault="009B08E3" w:rsidP="00A63576">
      <w:pPr>
        <w:ind w:firstLine="562"/>
        <w:jc w:val="both"/>
        <w:rPr>
          <w:sz w:val="28"/>
          <w:szCs w:val="28"/>
        </w:rPr>
      </w:pPr>
      <w:r w:rsidRPr="00557D14">
        <w:rPr>
          <w:sz w:val="28"/>
          <w:szCs w:val="28"/>
        </w:rPr>
        <w:t xml:space="preserve">HBV моделінің тиімділігі мен қолдану мүмкіндігі отандық және халықаралық зерттеулерде көрсетілген. Мысалы, халықаралық тәжірибелер </w:t>
      </w:r>
      <w:r>
        <w:rPr>
          <w:sz w:val="28"/>
          <w:szCs w:val="28"/>
        </w:rPr>
        <w:t>Wang</w:t>
      </w:r>
      <w:r w:rsidRPr="009B0473">
        <w:rPr>
          <w:sz w:val="28"/>
          <w:szCs w:val="28"/>
        </w:rPr>
        <w:t xml:space="preserve"> Xiaoyan</w:t>
      </w:r>
      <w:r>
        <w:rPr>
          <w:sz w:val="28"/>
          <w:szCs w:val="28"/>
        </w:rPr>
        <w:t xml:space="preserve"> </w:t>
      </w:r>
      <w:r>
        <w:rPr>
          <w:sz w:val="28"/>
          <w:szCs w:val="28"/>
        </w:rPr>
        <w:fldChar w:fldCharType="begin" w:fldLock="1"/>
      </w:r>
      <w:r w:rsidR="00F71BB7">
        <w:rPr>
          <w:sz w:val="28"/>
          <w:szCs w:val="28"/>
        </w:rPr>
        <w:instrText>ADDIN CSL_CITATION {"citationItems":[{"id":"ITEM-1","itemData":{"DOI":"https://doi.org/10.1016/j.gloplacha.2018.09.017","ISSN":"0921-8181","abstract":"Rivers originating from the Tianshan Mountains, known collectively as the “water tower of Central Asia”, are a key source of fresh water to the densely populated lowlands. Despite of the significance of water resources, our knowledge on the discharge regime in the alpine regions is limited, due to the paucity of in situ measurements and the complexity of contributing sources including rainfall, snowmelt and glacier-melt. In this study, the streamflow regime for the headwater catchment of Manas River basin (MRB) in the Tianshan Mountains is investigated through application of a hydrologic modeling framework, which is based upon an appropriate modification of the hydrological model HBV-D (Hydrologiska Byrans Vattenbalansavdelning-D). The daily precipitation and average temperature are reconstructed based on meteorological station data and remote-sensing observations for the period 1967–2007. Thereafter, the modified hydrological model is evaluated and the temporal distribution of runoff components is quantified via the model simulation. Our primary results include the following: (1) our modified version of the HBV-D model, with stronger physics basis in snow/glacier module and higher spatial resolution, is superior to the original HBV-D model in simulating daily streamflow processes and is capable of reproducing the variations of glacier area and glacier volume during the historical period. (2) Snowmelt is shown to dominate runoff processes in pre-monsoon season, accounting for approximately 61%, 76% and 74% of streamflow in April, May and June, respectively. The monthly contributions from glacier-melt, occurring in the region above 3000 m a.m.s.l (above mean sea level), range from 27% to 44% during the July–September period. (3) The average annual discharge in the MRB is sourced to 48% by snowmelt, 27% by glacier-melt, and the rest by rainfall. Particularly in 1981 when rainfall and snowmelt runoff were substantially reduced, the contribution of the glacier-melt to the river discharge reached 40%, suggesting that the glacier melt contributions to the streamflow in the MRB are especially significant during the dry years in ensuring a sustained water supply. The modified HBV-D model is expected to provide a useful modeling tool in simulating runoff regime in high-altitude mountainous regions and the results constitute a highly significant initial contribution to the formulation of effective adaptation strategies for water resource management under climate …","author":[{"dropping-particle":"","family":"Wang","given":"Xiaoyan","non-dropping-particle":"","parse-names":false,"suffix":""},{"dropping-particle":"","family":"Yang","given":"Tao","non-dropping-particle":"","parse-names":false,"suffix":""},{"dropping-particle":"","family":"Xu","given":"Chong-Yu","non-dropping-particle":"","parse-names":false,"suffix":""},{"dropping-particle":"","family":"Yong","given":"Bin","non-dropping-particle":"","parse-names":false,"suffix":""},{"dropping-particle":"","family":"Shi","given":"Pengfei","non-dropping-particle":"","parse-names":false,"suffix":""}],"container-title":"Global and Planetary Change","id":"ITEM-1","issued":{"date-parts":[["2019"]]},"page":"211-222","title":"Understanding the discharge regime of a glacierized alpine catchment in the Tianshan Mountains using an improved HBV-D hydrological model","type":"article-journal","volume":"172"},"uris":["http://www.mendeley.com/documents/?uuid=f809b32a-4d3a-46ab-b516-359f0e3dc7c1","http://www.mendeley.com/documents/?uuid=713d9ba6-9e1f-4885-9e7c-52ea45af12f7"]}],"mendeley":{"formattedCitation":"[101]","plainTextFormattedCitation":"[101]","previouslyFormattedCitation":"(Wang &lt;i&gt;et al.&lt;/i&gt;, 2019)"},"properties":{"noteIndex":0},"schema":"https://github.com/citation-style-language/schema/raw/master/csl-citation.json"}</w:instrText>
      </w:r>
      <w:r>
        <w:rPr>
          <w:sz w:val="28"/>
          <w:szCs w:val="28"/>
        </w:rPr>
        <w:fldChar w:fldCharType="separate"/>
      </w:r>
      <w:r w:rsidR="00F71BB7" w:rsidRPr="00F71BB7">
        <w:rPr>
          <w:noProof/>
          <w:sz w:val="28"/>
          <w:szCs w:val="28"/>
        </w:rPr>
        <w:t>[101]</w:t>
      </w:r>
      <w:r>
        <w:rPr>
          <w:sz w:val="28"/>
          <w:szCs w:val="28"/>
        </w:rPr>
        <w:fldChar w:fldCharType="end"/>
      </w:r>
      <w:r w:rsidRPr="009B0473">
        <w:rPr>
          <w:sz w:val="28"/>
          <w:szCs w:val="28"/>
        </w:rPr>
        <w:t xml:space="preserve"> </w:t>
      </w:r>
      <w:r w:rsidRPr="00557D14">
        <w:rPr>
          <w:sz w:val="28"/>
          <w:szCs w:val="28"/>
        </w:rPr>
        <w:t xml:space="preserve">таулы аймақтардағы ағынды процестерді модельдеуде оның дәлдігін дәлелдеді. Орталық Азияда, әсіресе Қазақстанда, HBV моделі өзен ағынын модельдеу кезінде жақсы нәтижелер көрсетті. Бұқтырма су қоймасына құятын таулы өзендер мен Іле Алатау тау жотасында модельдің тиімділігі байқалды, бұл аймақтарда Нэш-Сатклифф тиімділік индексі (NSE) 0,80 мен 0,93 аралығында болды </w:t>
      </w:r>
      <w:r w:rsidRPr="00557D14">
        <w:rPr>
          <w:sz w:val="28"/>
          <w:szCs w:val="28"/>
        </w:rPr>
        <w:fldChar w:fldCharType="begin" w:fldLock="1"/>
      </w:r>
      <w:r w:rsidR="00F71BB7">
        <w:rPr>
          <w:sz w:val="28"/>
          <w:szCs w:val="28"/>
        </w:rPr>
        <w:instrText>ADDIN CSL_CITATION {"citationItems":[{"id":"ITEM-1","itemData":{"DOI":"10.26577/jgem.2023.v70.i3.08","ISSN":"15630234","author":[{"dropping-particle":"","family":"Tillakarim","given":"Т.","non-dropping-particle":"","parse-names":false,"suffix":""}],"container-title":"Journal of Geography and Environmental Management","id":"ITEM-1","issue":"3","issued":{"date-parts":[["2023"]]},"title":"Modeling River Runoff of Literal Tributaries of the Buktyrma Reservoir With Using Hbv Model","type":"article-journal","volume":"70"},"uris":["http://www.mendeley.com/documents/?uuid=c4bf4e17-10d2-4113-9a82-21856e77105c"]}],"mendeley":{"formattedCitation":"[92]","plainTextFormattedCitation":"[92]","previouslyFormattedCitation":"(Tillakarim, 2023)"},"properties":{"noteIndex":0},"schema":"https://github.com/citation-style-language/schema/raw/master/csl-citation.json"}</w:instrText>
      </w:r>
      <w:r w:rsidRPr="00557D14">
        <w:rPr>
          <w:sz w:val="28"/>
          <w:szCs w:val="28"/>
        </w:rPr>
        <w:fldChar w:fldCharType="separate"/>
      </w:r>
      <w:r w:rsidR="00F71BB7" w:rsidRPr="00F71BB7">
        <w:rPr>
          <w:noProof/>
          <w:sz w:val="28"/>
          <w:szCs w:val="28"/>
        </w:rPr>
        <w:t>[92]</w:t>
      </w:r>
      <w:r w:rsidRPr="00557D14">
        <w:rPr>
          <w:sz w:val="28"/>
          <w:szCs w:val="28"/>
        </w:rPr>
        <w:fldChar w:fldCharType="end"/>
      </w:r>
      <w:r w:rsidRPr="00557D14">
        <w:rPr>
          <w:sz w:val="28"/>
          <w:szCs w:val="28"/>
        </w:rPr>
        <w:t xml:space="preserve">. Сонымен қатар, Астана су қоймасының ағынын модельдеу тәжірибесі HBV моделінің қысқа мерзімді ағынды болжамдары мен климаттық өзгерістердің әсерін бағалауда маңызды рөл атқарғанын көрсетті </w:t>
      </w:r>
      <w:r w:rsidRPr="00557D14">
        <w:rPr>
          <w:sz w:val="28"/>
          <w:szCs w:val="28"/>
        </w:rPr>
        <w:fldChar w:fldCharType="begin" w:fldLock="1"/>
      </w:r>
      <w:r w:rsidR="00F71BB7">
        <w:rPr>
          <w:sz w:val="28"/>
          <w:szCs w:val="28"/>
        </w:rPr>
        <w:instrText>ADDIN CSL_CITATION {"citationItems":[{"id":"ITEM-1","itemData":{"DOI":"10.54668/2789-6323-2024-112-1-39-46","ISSN":"20796161","abstract":"The article estimates the number of hydrological observation points taking into account the minimum density of their location and in accordance with WMO recommendations. The territories of Kazakhstan, distinguished by a great variety of climatic conditions and natural zones, have different water availability and require separate norms in the organization of observation points in river basins, known water management regions of the republic. For each river basin, the areas of physiographic regions belonging to different natural zones, including drainless areas, were calculated, which amounted to more than 700 thousand km2. As a result of the calculation, the total minimum number of hydrological posts for the whole country was justified to be 500. However, with economic growth, this number should be increased in accordance with the developed principles and territorial zoning for more effective water resources management.","author":[{"dropping-particle":"","family":"Sairov","given":"Serik","non-dropping-particle":"","parse-names":false,"suffix":""},{"dropping-particle":"","family":"Alimbayeva","given":"Danara","non-dropping-particle":"","parse-names":false,"suffix":""},{"dropping-particle":"","family":"Serikbai","given":"Nurgalym","non-dropping-particle":"","parse-names":false,"suffix":""},{"dropping-particle":"","family":"Yeltay","given":"Aizat","non-dropping-particle":"","parse-names":false,"suffix":""},{"dropping-particle":"","family":"Tillakarim","given":"Tursyn","non-dropping-particle":"","parse-names":false,"suffix":""}],"container-title":"Hydrometeorology and Ecology","id":"ITEM-1","issue":"1","issued":{"date-parts":[["2024"]]},"page":"39-46","title":"Calculation of the Minimum Number of Hydrological Observation Stations of the Hydrometeorological Service Network in the Republic of Kazakhstan","type":"article-journal","volume":"112"},"uris":["http://www.mendeley.com/documents/?uuid=3b1f3927-ff1a-46e0-828c-8baef87cee7f","http://www.mendeley.com/documents/?uuid=e913b23e-9db3-41d8-b217-0c3877a09016"]}],"mendeley":{"formattedCitation":"[102]","plainTextFormattedCitation":"[102]","previouslyFormattedCitation":"(Sairov &lt;i&gt;et al.&lt;/i&gt;, 2024)"},"properties":{"noteIndex":0},"schema":"https://github.com/citation-style-language/schema/raw/master/csl-citation.json"}</w:instrText>
      </w:r>
      <w:r w:rsidRPr="00557D14">
        <w:rPr>
          <w:sz w:val="28"/>
          <w:szCs w:val="28"/>
        </w:rPr>
        <w:fldChar w:fldCharType="separate"/>
      </w:r>
      <w:r w:rsidR="00F71BB7" w:rsidRPr="00F71BB7">
        <w:rPr>
          <w:noProof/>
          <w:sz w:val="28"/>
          <w:szCs w:val="28"/>
        </w:rPr>
        <w:t>[102]</w:t>
      </w:r>
      <w:r w:rsidRPr="00557D14">
        <w:rPr>
          <w:sz w:val="28"/>
          <w:szCs w:val="28"/>
        </w:rPr>
        <w:fldChar w:fldCharType="end"/>
      </w:r>
      <w:r w:rsidRPr="00557D14">
        <w:rPr>
          <w:sz w:val="28"/>
          <w:szCs w:val="28"/>
        </w:rPr>
        <w:t xml:space="preserve">. Дегенмен, кейбір өзен алаптарында деректердің тапшылығы модельдің  </w:t>
      </w:r>
      <w:r>
        <w:rPr>
          <w:sz w:val="28"/>
          <w:szCs w:val="28"/>
        </w:rPr>
        <w:t xml:space="preserve">нәтижесі </w:t>
      </w:r>
      <w:r w:rsidRPr="00557D14">
        <w:rPr>
          <w:sz w:val="28"/>
          <w:szCs w:val="28"/>
        </w:rPr>
        <w:t xml:space="preserve">сапасына кері әсер етеді. I. Radchenko </w:t>
      </w:r>
      <w:r w:rsidR="00803AF3">
        <w:rPr>
          <w:sz w:val="28"/>
          <w:szCs w:val="28"/>
        </w:rPr>
        <w:t>және басқалар</w:t>
      </w:r>
      <w:r w:rsidRPr="00557D14">
        <w:rPr>
          <w:sz w:val="28"/>
          <w:szCs w:val="28"/>
        </w:rPr>
        <w:t xml:space="preserve">  бұл мәселені шешу үшін жасанды жер серіктері мен ашық деректерді (Reanalysis) алдын ала өңдеу Монте-Карлоның симуляциясы әдістерін пайдаланып, NSE мәндерін 0,50 мен 0,88 аралығында алған</w:t>
      </w:r>
      <w:r w:rsidR="00B639A9">
        <w:rPr>
          <w:sz w:val="28"/>
          <w:szCs w:val="28"/>
        </w:rPr>
        <w:t xml:space="preserve"> </w:t>
      </w:r>
      <w:r w:rsidR="00B639A9" w:rsidRPr="00557D14">
        <w:rPr>
          <w:sz w:val="28"/>
          <w:szCs w:val="28"/>
        </w:rPr>
        <w:fldChar w:fldCharType="begin" w:fldLock="1"/>
      </w:r>
      <w:r w:rsidR="00F71BB7">
        <w:rPr>
          <w:sz w:val="28"/>
          <w:szCs w:val="28"/>
        </w:rPr>
        <w:instrText>ADDIN CSL_CITATION {"citationItems":[{"id":"ITEM-1","itemData":{"DOI":"10.3390/w6113270","ISSN":"20734441","abstract":"Glaciers and snowmelt supply the Naryn and Karadarya rivers, and about 70% of the water available for the irrigated agriculture in the Ferghana Valley. Nineteen smaller catchments contribute the remaining water mainly from annual precipitation. The latter will gain importance if glaciers retreat as predicted. Hydrological models can visualize such climate change impacts on water resources. However, poor data availability often hampers simulating the contributions of smaller catchments. We tested several data pre-processing methods (gap filling, MODAWEC (MOnthly to DAily WEather Converter), lapse rate) and their effect on the performance of the HBV (Hydrologiska Byråns Vattenavdelning)-light model. Monte Carlo simulations were used to define parameter uncertainties and ensembles of behavioral model runs. Model performances were evaluated by constrained measures of goodness-of-fit criteria (cumulative bias, coefficient of determination, model efficiency coefficients (NSE) for high flow and log-transformed flow). The developed data pre-processing arrangement can utilize data of relatively poor quality (only monthly means or daily data with gaps) but still provide model results with NSE between 0.50 and 0.88. Some of these may not be accurate enough to directly guide water management applications. However, the pre-processing supports producing key information that may initiate rigging of monitoring facilities, and enable water management to respond to fundamentally changing water availability.","author":[{"dropping-particle":"","family":"Radchenko","given":"Iuliia","non-dropping-particle":"","parse-names":false,"suffix":""},{"dropping-particle":"","family":"Breuer","given":"Lutz","non-dropping-particle":"","parse-names":false,"suffix":""},{"dropping-particle":"","family":"Forkutsa","given":"Irina","non-dropping-particle":"","parse-names":false,"suffix":""},{"dropping-particle":"","family":"Frede","given":"Hans Georg","non-dropping-particle":"","parse-names":false,"suffix":""}],"container-title":"Water (Switzerland)","id":"ITEM-1","issue":"11","issued":{"date-parts":[["2014"]]},"page":"3270-3299","title":"Simulating water resource availability under data scarcity - A case study for the ferghana valley (Central Asia)","type":"article-journal","volume":"6"},"uris":["http://www.mendeley.com/documents/?uuid=885d0eb7-d5f1-4f81-ae5d-0eff4af5255c","http://www.mendeley.com/documents/?uuid=82bb63d3-c2cf-4fa0-a404-64725bc759cc"]}],"mendeley":{"formattedCitation":"[103]","plainTextFormattedCitation":"[103]","previouslyFormattedCitation":"(Radchenko &lt;i&gt;et al.&lt;/i&gt;, 2014)"},"properties":{"noteIndex":0},"schema":"https://github.com/citation-style-language/schema/raw/master/csl-citation.json"}</w:instrText>
      </w:r>
      <w:r w:rsidR="00B639A9" w:rsidRPr="00557D14">
        <w:rPr>
          <w:sz w:val="28"/>
          <w:szCs w:val="28"/>
        </w:rPr>
        <w:fldChar w:fldCharType="separate"/>
      </w:r>
      <w:r w:rsidR="00F71BB7" w:rsidRPr="00F71BB7">
        <w:rPr>
          <w:noProof/>
          <w:sz w:val="28"/>
          <w:szCs w:val="28"/>
        </w:rPr>
        <w:t>[103]</w:t>
      </w:r>
      <w:r w:rsidR="00B639A9" w:rsidRPr="00557D14">
        <w:rPr>
          <w:sz w:val="28"/>
          <w:szCs w:val="28"/>
        </w:rPr>
        <w:fldChar w:fldCharType="end"/>
      </w:r>
      <w:r w:rsidRPr="00557D14">
        <w:rPr>
          <w:sz w:val="28"/>
          <w:szCs w:val="28"/>
        </w:rPr>
        <w:t xml:space="preserve">. Бұл нәтижелер су ресурстарын басқаруға </w:t>
      </w:r>
      <w:r>
        <w:rPr>
          <w:sz w:val="28"/>
          <w:szCs w:val="28"/>
        </w:rPr>
        <w:t xml:space="preserve">және </w:t>
      </w:r>
      <w:r w:rsidRPr="00557D14">
        <w:rPr>
          <w:sz w:val="28"/>
          <w:szCs w:val="28"/>
        </w:rPr>
        <w:t xml:space="preserve">мониторинг жүргізуде маңызды ақпарат ұсынды. </w:t>
      </w:r>
    </w:p>
    <w:p w14:paraId="65D44596" w14:textId="77777777" w:rsidR="008E3DCD" w:rsidRPr="00557D14" w:rsidRDefault="008E3DCD" w:rsidP="00A63576">
      <w:pPr>
        <w:ind w:firstLine="562"/>
        <w:jc w:val="both"/>
        <w:rPr>
          <w:sz w:val="28"/>
          <w:szCs w:val="28"/>
        </w:rPr>
      </w:pPr>
    </w:p>
    <w:p w14:paraId="4D1F1AC1" w14:textId="77777777" w:rsidR="009B08E3" w:rsidRPr="0020276D" w:rsidRDefault="009B08E3" w:rsidP="00A63576">
      <w:pPr>
        <w:pStyle w:val="ListParagraph"/>
        <w:ind w:left="0" w:firstLine="562"/>
        <w:rPr>
          <w:b/>
          <w:sz w:val="28"/>
          <w:szCs w:val="28"/>
        </w:rPr>
      </w:pPr>
      <w:r>
        <w:rPr>
          <w:b/>
          <w:sz w:val="28"/>
          <w:szCs w:val="28"/>
        </w:rPr>
        <w:t xml:space="preserve">1.3 </w:t>
      </w:r>
      <w:r w:rsidRPr="0020276D">
        <w:rPr>
          <w:b/>
          <w:sz w:val="28"/>
          <w:szCs w:val="28"/>
        </w:rPr>
        <w:t xml:space="preserve">ЖҚЗ деректерін қолдану арқылы гидрологиялық процестерді зерттеу </w:t>
      </w:r>
    </w:p>
    <w:p w14:paraId="3D522C1D" w14:textId="7FE875EA" w:rsidR="009B08E3" w:rsidRPr="00924F6C" w:rsidRDefault="009B08E3" w:rsidP="00A63576">
      <w:pPr>
        <w:ind w:firstLine="562"/>
        <w:jc w:val="both"/>
        <w:rPr>
          <w:sz w:val="28"/>
          <w:szCs w:val="28"/>
        </w:rPr>
      </w:pPr>
      <w:r w:rsidRPr="0018238D">
        <w:rPr>
          <w:sz w:val="28"/>
          <w:szCs w:val="28"/>
        </w:rPr>
        <w:t xml:space="preserve">ЖҚЗ технологиялары жер беті, атмосфера, гидросфера, литосфера және биосфера сияқты табиғи жүйелердің сипаттамаларын жинау мен талдауға арналған заманауи әдістерді ұсынады </w:t>
      </w:r>
      <w:r w:rsidR="001A7DBB">
        <w:rPr>
          <w:sz w:val="28"/>
          <w:szCs w:val="28"/>
        </w:rPr>
        <w:fldChar w:fldCharType="begin" w:fldLock="1"/>
      </w:r>
      <w:r w:rsidR="00F71BB7">
        <w:rPr>
          <w:sz w:val="28"/>
          <w:szCs w:val="28"/>
        </w:rPr>
        <w:instrText>ADDIN CSL_CITATION {"citationItems":[{"id":"ITEM-1","itemData":{"DOI":"10.5194/hess-11-703-2007","ISSN":"16077938","abstract":"The parameters of hydrological models for catchments with few or no discharge records can be estimated using regional information. One can assume that catchments with similar characteristics show a similar hydrological behaviour and thus can be modeled using similar model parameters. Therefore a regionalisation of the hydrological model parameters on the basis of catchment characteristics is plausible. However, due to the non-uniqueness of the rainfallrunoff model parameters (equifinality), a workflow of regional parameter estimation by model calibration and a subsequent fit of a regional function is not appropriate. In this paper a different approach for the transfer of entire parameter sets from one catchment to another is discussed. Parameter sets are considered as tranferable if the corresponding model performance (defined as the Nash-Sutclife efficiency) on the donor catchment is good and the regional statistics: means and variances of annual discharges estimated from catchment properties and annual climate statistics for the recipient catchment are well reproduced by the model. The methodology is applied to a set of 16 catchments in the German part of the Rhine catchments. Results show that the parameters transfered according to the above criteria perform well on the target catchments.","author":[{"dropping-particle":"","family":"Bárdossy","given":"A.","non-dropping-particle":"","parse-names":false,"suffix":""}],"container-title":"Hydrology and Earth System Sciences","id":"ITEM-1","issue":"2","issued":{"date-parts":[["2007"]]},"page":"703-710","title":"Calibration of hydrological model parameters for ungauged catchments","type":"article-journal","volume":"11"},"uris":["http://www.mendeley.com/documents/?uuid=3ed581fb-67ed-4168-acb0-88b072c15df0"]}],"mendeley":{"formattedCitation":"[104]","plainTextFormattedCitation":"[104]","previouslyFormattedCitation":"(Bárdossy, 2007)"},"properties":{"noteIndex":0},"schema":"https://github.com/citation-style-language/schema/raw/master/csl-citation.json"}</w:instrText>
      </w:r>
      <w:r w:rsidR="001A7DBB">
        <w:rPr>
          <w:sz w:val="28"/>
          <w:szCs w:val="28"/>
        </w:rPr>
        <w:fldChar w:fldCharType="separate"/>
      </w:r>
      <w:r w:rsidR="00F71BB7" w:rsidRPr="00F71BB7">
        <w:rPr>
          <w:noProof/>
          <w:sz w:val="28"/>
          <w:szCs w:val="28"/>
        </w:rPr>
        <w:t>[104]</w:t>
      </w:r>
      <w:r w:rsidR="001A7DBB">
        <w:rPr>
          <w:sz w:val="28"/>
          <w:szCs w:val="28"/>
        </w:rPr>
        <w:fldChar w:fldCharType="end"/>
      </w:r>
      <w:r w:rsidRPr="00F11A57">
        <w:rPr>
          <w:sz w:val="28"/>
          <w:szCs w:val="28"/>
        </w:rPr>
        <w:t xml:space="preserve">. </w:t>
      </w:r>
      <w:r w:rsidRPr="0018238D">
        <w:rPr>
          <w:sz w:val="28"/>
          <w:szCs w:val="28"/>
        </w:rPr>
        <w:t>Бұл технологиялар Жер туралы ғылымдар саласында бірегей деректер көзі ретінде маңызды рөл атқарады. ЖҚЗ деректері гидрологиялық модельдеу және өзен ағысының динамикасын зерттеуде тиімді ақпарат көзі болып табылады, себебі олар топография, геология, топырақ, өсімдік жамылғысы және климат туралы кешенді деректерді ұсынады</w:t>
      </w:r>
      <w:r>
        <w:rPr>
          <w:sz w:val="28"/>
          <w:szCs w:val="28"/>
        </w:rPr>
        <w:t xml:space="preserve"> </w:t>
      </w:r>
      <w:r w:rsidR="001A7DBB">
        <w:rPr>
          <w:sz w:val="28"/>
          <w:szCs w:val="28"/>
        </w:rPr>
        <w:fldChar w:fldCharType="begin" w:fldLock="1"/>
      </w:r>
      <w:r w:rsidR="00F71BB7">
        <w:rPr>
          <w:sz w:val="28"/>
          <w:szCs w:val="28"/>
        </w:rPr>
        <w:instrText>ADDIN CSL_CITATION {"citationItems":[{"id":"ITEM-1","itemData":{"author":[{"dropping-particle":"","family":"Giardino","given":"Claudia","non-dropping-particle":"","parse-names":false,"suffix":""},{"dropping-particle":"","family":"Bresciani","given":"Mariano","non-dropping-particle":"","parse-names":false,"suffix":""}],"id":"ITEM-1","issued":{"date-parts":[["2009"]]},"page":"1-5","title":"LakeWatch - Lake Water characterisation with optical remote sensing","type":"article-journal"},"uris":["http://www.mendeley.com/documents/?uuid=f8b86861-730b-4115-8ca1-3809a75bc901"]}],"mendeley":{"formattedCitation":"[105]","plainTextFormattedCitation":"[105]","previouslyFormattedCitation":"(Giardino and Bresciani, 2009)"},"properties":{"noteIndex":0},"schema":"https://github.com/citation-style-language/schema/raw/master/csl-citation.json"}</w:instrText>
      </w:r>
      <w:r w:rsidR="001A7DBB">
        <w:rPr>
          <w:sz w:val="28"/>
          <w:szCs w:val="28"/>
        </w:rPr>
        <w:fldChar w:fldCharType="separate"/>
      </w:r>
      <w:r w:rsidR="00F71BB7" w:rsidRPr="00F71BB7">
        <w:rPr>
          <w:noProof/>
          <w:sz w:val="28"/>
          <w:szCs w:val="28"/>
        </w:rPr>
        <w:t>[105]</w:t>
      </w:r>
      <w:r w:rsidR="001A7DBB">
        <w:rPr>
          <w:sz w:val="28"/>
          <w:szCs w:val="28"/>
        </w:rPr>
        <w:fldChar w:fldCharType="end"/>
      </w:r>
      <w:r w:rsidRPr="00F11A57">
        <w:rPr>
          <w:sz w:val="28"/>
          <w:szCs w:val="28"/>
        </w:rPr>
        <w:t xml:space="preserve">. </w:t>
      </w:r>
      <w:r w:rsidR="00142187">
        <w:rPr>
          <w:sz w:val="28"/>
          <w:szCs w:val="28"/>
        </w:rPr>
        <w:t>ЖҚЗ</w:t>
      </w:r>
      <w:r w:rsidRPr="003E3F27">
        <w:rPr>
          <w:sz w:val="28"/>
          <w:szCs w:val="28"/>
        </w:rPr>
        <w:t xml:space="preserve"> технологияларын гидрологиялық модельдермен интеграциялау деректердің жетіспеушілігін жоюға, модель параметрлерін дәлдеп, олардың валидациясын жетілдіруге мүмкіндік береді</w:t>
      </w:r>
      <w:r>
        <w:rPr>
          <w:sz w:val="28"/>
          <w:szCs w:val="28"/>
        </w:rPr>
        <w:t xml:space="preserve"> </w:t>
      </w:r>
      <w:r>
        <w:rPr>
          <w:sz w:val="28"/>
          <w:szCs w:val="28"/>
        </w:rPr>
        <w:fldChar w:fldCharType="begin" w:fldLock="1"/>
      </w:r>
      <w:r w:rsidR="00F71BB7">
        <w:rPr>
          <w:sz w:val="28"/>
          <w:szCs w:val="28"/>
        </w:rPr>
        <w:instrText>ADDIN CSL_CITATION {"citationItems":[{"id":"ITEM-1","itemData":{"DOI":"10.1002/(sici)1099-1085(199711)11:14&lt;1777::aid-hyp543&gt;3.0.co;2-e","ISSN":"08856087","abstract":"The further development of two-dimensional finite element models of river flood flow is currently constrained by a lack of data for rigorous parameterization and validation. Remote sensing techniques have the potential to overcome a number of these constraints thereby allowing a research design for model development. This is illustrated with reference to a case study of a two-dimensional finite element model applied to the Missouri River, Nebraska and compared with a synchronous Landsat TM image of flood inundation extent. The case study allows research needs for the integration of hydraulic modelling and remote sensing to be defined. © 1997 John Wiley &amp; Sons, Ltd.","author":[{"dropping-particle":"","family":"Bates","given":"P. D.","non-dropping-particle":"","parse-names":false,"suffix":""},{"dropping-particle":"","family":"Horritt","given":"M. S.","non-dropping-particle":"","parse-names":false,"suffix":""},{"dropping-particle":"","family":"Smith","given":"C. N.","non-dropping-particle":"","parse-names":false,"suffix":""},{"dropping-particle":"","family":"Mason","given":"D.","non-dropping-particle":"","parse-names":false,"suffix":""}],"container-title":"Hydrological Processes","id":"ITEM-1","issue":"14","issued":{"date-parts":[["1997"]]},"page":"1777-1795","title":"Integrating remote sensing observations of flood hydrology and hydraulic modelling","type":"article-journal","volume":"11"},"uris":["http://www.mendeley.com/documents/?uuid=ceab52a8-371b-4a3a-ae8f-87d00d38dc83","http://www.mendeley.com/documents/?uuid=73de34e0-f80a-4ebb-b0d0-96f02e2bb86d"]}],"mendeley":{"formattedCitation":"[106]","plainTextFormattedCitation":"[106]","previouslyFormattedCitation":"(Bates &lt;i&gt;et al.&lt;/i&gt;, 1997)"},"properties":{"noteIndex":0},"schema":"https://github.com/citation-style-language/schema/raw/master/csl-citation.json"}</w:instrText>
      </w:r>
      <w:r>
        <w:rPr>
          <w:sz w:val="28"/>
          <w:szCs w:val="28"/>
        </w:rPr>
        <w:fldChar w:fldCharType="separate"/>
      </w:r>
      <w:r w:rsidR="00F71BB7" w:rsidRPr="00F71BB7">
        <w:rPr>
          <w:noProof/>
          <w:sz w:val="28"/>
          <w:szCs w:val="28"/>
        </w:rPr>
        <w:t>[106]</w:t>
      </w:r>
      <w:r>
        <w:rPr>
          <w:sz w:val="28"/>
          <w:szCs w:val="28"/>
        </w:rPr>
        <w:fldChar w:fldCharType="end"/>
      </w:r>
      <w:r w:rsidRPr="003E3F27">
        <w:rPr>
          <w:sz w:val="28"/>
          <w:szCs w:val="28"/>
        </w:rPr>
        <w:t xml:space="preserve">. Соңғы жылдары спутниктік бақылау және фотограмметрияның заманауи әдістері секілді </w:t>
      </w:r>
      <w:r w:rsidR="00B639A9">
        <w:rPr>
          <w:sz w:val="28"/>
          <w:szCs w:val="28"/>
        </w:rPr>
        <w:t>ғарыштық</w:t>
      </w:r>
      <w:r w:rsidRPr="003E3F27">
        <w:rPr>
          <w:sz w:val="28"/>
          <w:szCs w:val="28"/>
        </w:rPr>
        <w:t xml:space="preserve"> технологиялар</w:t>
      </w:r>
      <w:r w:rsidR="00B639A9">
        <w:rPr>
          <w:sz w:val="28"/>
          <w:szCs w:val="28"/>
        </w:rPr>
        <w:t xml:space="preserve">дың </w:t>
      </w:r>
      <w:r w:rsidRPr="003E3F27">
        <w:rPr>
          <w:sz w:val="28"/>
          <w:szCs w:val="28"/>
        </w:rPr>
        <w:t>дамуы деректерді жинау үдер</w:t>
      </w:r>
      <w:r>
        <w:rPr>
          <w:sz w:val="28"/>
          <w:szCs w:val="28"/>
        </w:rPr>
        <w:t xml:space="preserve">ісін дәлірек және тиімді, қолжетімді жасады </w:t>
      </w:r>
      <w:r>
        <w:rPr>
          <w:sz w:val="28"/>
          <w:szCs w:val="28"/>
        </w:rPr>
        <w:fldChar w:fldCharType="begin" w:fldLock="1"/>
      </w:r>
      <w:r w:rsidR="00F71BB7">
        <w:rPr>
          <w:sz w:val="28"/>
          <w:szCs w:val="28"/>
        </w:rPr>
        <w:instrText>ADDIN CSL_CITATION {"citationItems":[{"id":"ITEM-1","itemData":{"DOI":"10.1002/esp.4378","ISSN":"10969837","abstract":"It is not new to recognize that data from remote sensing platforms is transforming the way we characterize and analyse our environment. The ability to collect continuous data spanning spatial scales now allows geomorphological research in a data rich environment and this special issue [coming just eight years after the 2010 special issue of Earth Surface Processes and Landforms (ESPL) associated with the remote sensing of rivers] highlights the considerable research effort being made to exploit this information, for studies of geomorphic form and process. The 2010 special issue on the remote sensing of rivers noted that fluvial remote sensing articles made up some 14% of the total river related articles in ESPL. A similar review of articles up to 2017 reveals that this figure has increased to around 25% with a recent proliferation of articles utilizing satellite-based data and structure from motion photogrammetry derived data. It is interesting to note, however that many studies published to date are proof of concept, concentrating on confirming the accuracy of the remotely sensed data at the expense of generating new insights and ideas on fluvial form and function. Data is becoming ever more precise and researchers should now be concentrating on analysing these early data sets to develop increased geomorphic insight, to challenge existing paradigms and to advance geomorphic science. The prospect of this occurring is increased by the fact that many of the new remote sensed platforms allow accurate spatial data to be collected cheaply and efficiently, reducing the need for substantial research funding to advance river science. Fluvial geomorphologists have never before been in such a liberated position. As techniques and analytical skills continue to improve it is inevitable that the prediction that remotely sensed data will revolutionize our understanding of geomorphological form and process will prove true, altering our ideas on the very nature of system functioning in the process. © 2018 The Authors. Earth Surface Processes and Landforms published by John Wiley &amp; Sons Ltd.","author":[{"dropping-particle":"","family":"Entwistle","given":"Neil","non-dropping-particle":"","parse-names":false,"suffix":""},{"dropping-particle":"","family":"Heritage","given":"George","non-dropping-particle":"","parse-names":false,"suffix":""},{"dropping-particle":"","family":"Milan","given":"David","non-dropping-particle":"","parse-names":false,"suffix":""}],"container-title":"Earth Surface Processes and Landforms","id":"ITEM-1","issue":"10","issued":{"date-parts":[["2018"]]},"page":"2283-2291","title":"Recent remote sensing applications for hydro and morphodynamic monitoring and modelling","type":"article-journal","volume":"43"},"uris":["http://www.mendeley.com/documents/?uuid=603f01b9-42db-437e-ac19-c04281664c64","http://www.mendeley.com/documents/?uuid=38cc1676-b698-4b84-b9da-5d70020fcdfe"]}],"mendeley":{"formattedCitation":"[107]","plainTextFormattedCitation":"[107]","previouslyFormattedCitation":"(Entwistle, Heritage and Milan, 2018)"},"properties":{"noteIndex":0},"schema":"https://github.com/citation-style-language/schema/raw/master/csl-citation.json"}</w:instrText>
      </w:r>
      <w:r>
        <w:rPr>
          <w:sz w:val="28"/>
          <w:szCs w:val="28"/>
        </w:rPr>
        <w:fldChar w:fldCharType="separate"/>
      </w:r>
      <w:r w:rsidR="00F71BB7" w:rsidRPr="00F71BB7">
        <w:rPr>
          <w:noProof/>
          <w:sz w:val="28"/>
          <w:szCs w:val="28"/>
        </w:rPr>
        <w:t>[107]</w:t>
      </w:r>
      <w:r>
        <w:rPr>
          <w:sz w:val="28"/>
          <w:szCs w:val="28"/>
        </w:rPr>
        <w:fldChar w:fldCharType="end"/>
      </w:r>
      <w:r w:rsidRPr="003E3F27">
        <w:rPr>
          <w:sz w:val="28"/>
          <w:szCs w:val="28"/>
        </w:rPr>
        <w:t>. Бұл өзен жүйелерінің морфологиясы мен функцияларын тереңірек түсінуге септігін тигізді.</w:t>
      </w:r>
      <w:r>
        <w:rPr>
          <w:sz w:val="28"/>
          <w:szCs w:val="28"/>
        </w:rPr>
        <w:t xml:space="preserve"> </w:t>
      </w:r>
      <w:r w:rsidRPr="00EC4462">
        <w:rPr>
          <w:sz w:val="28"/>
          <w:szCs w:val="28"/>
        </w:rPr>
        <w:t xml:space="preserve">G.W. Kite пікірінше, </w:t>
      </w:r>
      <w:r w:rsidR="00B639A9">
        <w:rPr>
          <w:sz w:val="28"/>
          <w:szCs w:val="28"/>
        </w:rPr>
        <w:t>ЖҚЗ</w:t>
      </w:r>
      <w:r w:rsidR="007C3900">
        <w:rPr>
          <w:sz w:val="28"/>
          <w:szCs w:val="28"/>
        </w:rPr>
        <w:t>-ды</w:t>
      </w:r>
      <w:r w:rsidRPr="00466BB9">
        <w:rPr>
          <w:sz w:val="28"/>
          <w:szCs w:val="28"/>
        </w:rPr>
        <w:t xml:space="preserve"> гидрология саласындағы әлеуеті әлі толық жүзеге асырылмаған, себебі алынған деректерді су ресурстарын басқаруға қажетті тиімді ақпаратқа айналдыруға арналған құралдардың </w:t>
      </w:r>
      <w:r w:rsidRPr="00466BB9">
        <w:rPr>
          <w:sz w:val="28"/>
          <w:szCs w:val="28"/>
        </w:rPr>
        <w:lastRenderedPageBreak/>
        <w:t>жеткіліксіздігі байқалады</w:t>
      </w:r>
      <w:r>
        <w:rPr>
          <w:sz w:val="28"/>
          <w:szCs w:val="28"/>
        </w:rPr>
        <w:t xml:space="preserve"> деп тұжырым жасаған</w:t>
      </w:r>
      <w:r w:rsidRPr="00FD77D4">
        <w:rPr>
          <w:sz w:val="28"/>
          <w:szCs w:val="28"/>
        </w:rPr>
        <w:t xml:space="preserve"> </w:t>
      </w:r>
      <w:r>
        <w:rPr>
          <w:sz w:val="28"/>
          <w:szCs w:val="28"/>
        </w:rPr>
        <w:fldChar w:fldCharType="begin" w:fldLock="1"/>
      </w:r>
      <w:r w:rsidR="00F71BB7">
        <w:rPr>
          <w:sz w:val="28"/>
          <w:szCs w:val="28"/>
        </w:rPr>
        <w:instrText>ADDIN CSL_CITATION {"citationItems":[{"id":"ITEM-1","itemData":{"DOI":"10.1080/02626669609491526","ISBN":"0262666960","ISSN":"21503435","abstract":"Previous studies have suggested that remotely sensed data should provide major benefits to hydrology and water resources and yet there are few case studies that show practical benefits. One of the reasons for this is the lack of tools to convert remotely sensed data to the type of information useful to water resource systems operators. Hydrological models can play an important role in this translation of data to information. This paper reviews some of the techniques presently used in hydrological models to make use of remotely sensed data and provides a comprehensive reference list. © 1996 Taylor &amp; Francis Group, LLC.","author":[{"dropping-particle":"","family":"Kite","given":"G. W.","non-dropping-particle":"","parse-names":false,"suffix":""},{"dropping-particle":"","family":"Pietroniro","given":"A.","non-dropping-particle":"","parse-names":false,"suffix":""}],"container-title":"Hydrological Sciences Journal","id":"ITEM-1","issue":"4","issued":{"date-parts":[["1996"]]},"page":"563-591","title":"Applications de la télédétection à la modélisation hydrologique","type":"article-journal","volume":"41"},"uris":["http://www.mendeley.com/documents/?uuid=117ae4e7-c869-420b-b20d-5ef93587d007","http://www.mendeley.com/documents/?uuid=39708811-0b87-4941-8b22-733311ff7dd1"]}],"mendeley":{"formattedCitation":"[108]","plainTextFormattedCitation":"[108]","previouslyFormattedCitation":"(Kite and Pietroniro, 1996)"},"properties":{"noteIndex":0},"schema":"https://github.com/citation-style-language/schema/raw/master/csl-citation.json"}</w:instrText>
      </w:r>
      <w:r>
        <w:rPr>
          <w:sz w:val="28"/>
          <w:szCs w:val="28"/>
        </w:rPr>
        <w:fldChar w:fldCharType="separate"/>
      </w:r>
      <w:r w:rsidR="00F71BB7" w:rsidRPr="00F71BB7">
        <w:rPr>
          <w:noProof/>
          <w:sz w:val="28"/>
          <w:szCs w:val="28"/>
        </w:rPr>
        <w:t>[108]</w:t>
      </w:r>
      <w:r>
        <w:rPr>
          <w:sz w:val="28"/>
          <w:szCs w:val="28"/>
        </w:rPr>
        <w:fldChar w:fldCharType="end"/>
      </w:r>
      <w:r w:rsidRPr="00466BB9">
        <w:rPr>
          <w:sz w:val="28"/>
          <w:szCs w:val="28"/>
        </w:rPr>
        <w:t xml:space="preserve">. </w:t>
      </w:r>
      <w:r w:rsidRPr="00FD77D4">
        <w:rPr>
          <w:sz w:val="28"/>
          <w:szCs w:val="28"/>
        </w:rPr>
        <w:t>Дегенмен, соңғы жылдардағы аналитикалық</w:t>
      </w:r>
      <w:r>
        <w:rPr>
          <w:sz w:val="28"/>
          <w:szCs w:val="28"/>
        </w:rPr>
        <w:t xml:space="preserve"> </w:t>
      </w:r>
      <w:r w:rsidRPr="00466BB9">
        <w:rPr>
          <w:sz w:val="28"/>
          <w:szCs w:val="28"/>
        </w:rPr>
        <w:t xml:space="preserve">әдістер мен технологиялардың қарқынды дамуы </w:t>
      </w:r>
      <w:r w:rsidR="00142187">
        <w:rPr>
          <w:sz w:val="28"/>
          <w:szCs w:val="28"/>
        </w:rPr>
        <w:t>ЖҚЗ-дың</w:t>
      </w:r>
      <w:r w:rsidRPr="00466BB9">
        <w:rPr>
          <w:sz w:val="28"/>
          <w:szCs w:val="28"/>
        </w:rPr>
        <w:t xml:space="preserve"> гидрология ғылым</w:t>
      </w:r>
      <w:r w:rsidR="007C3900">
        <w:rPr>
          <w:sz w:val="28"/>
          <w:szCs w:val="28"/>
        </w:rPr>
        <w:t>ы</w:t>
      </w:r>
      <w:r w:rsidRPr="00466BB9">
        <w:rPr>
          <w:sz w:val="28"/>
          <w:szCs w:val="28"/>
        </w:rPr>
        <w:t xml:space="preserve"> мен су ресурстарын басқару салаларында стратегиялық маңызды құрал ретінде пайдалану мүмкіндігін арттыруда. Бұл технологиялардың гидрологияда жоғары тиімділігі ЖҚЗ деректерін физикалық интеграциялаудың ерекшеліктерімен байланысты</w:t>
      </w:r>
      <w:r>
        <w:rPr>
          <w:sz w:val="28"/>
          <w:szCs w:val="28"/>
        </w:rPr>
        <w:t xml:space="preserve"> </w:t>
      </w:r>
      <w:r>
        <w:rPr>
          <w:sz w:val="28"/>
          <w:szCs w:val="28"/>
        </w:rPr>
        <w:fldChar w:fldCharType="begin" w:fldLock="1"/>
      </w:r>
      <w:r w:rsidR="00F71BB7">
        <w:rPr>
          <w:sz w:val="28"/>
          <w:szCs w:val="28"/>
        </w:rPr>
        <w:instrText>ADDIN CSL_CITATION {"citationItems":[{"id":"ITEM-1","itemData":{"DOI":"10.1002/esp.4378","ISSN":"10969837","abstract":"It is not new to recognize that data from remote sensing platforms is transforming the way we characterize and analyse our environment. The ability to collect continuous data spanning spatial scales now allows geomorphological research in a data rich environment and this special issue [coming just eight years after the 2010 special issue of Earth Surface Processes and Landforms (ESPL) associated with the remote sensing of rivers] highlights the considerable research effort being made to exploit this information, for studies of geomorphic form and process. The 2010 special issue on the remote sensing of rivers noted that fluvial remote sensing articles made up some 14% of the total river related articles in ESPL. A similar review of articles up to 2017 reveals that this figure has increased to around 25% with a recent proliferation of articles utilizing satellite-based data and structure from motion photogrammetry derived data. It is interesting to note, however that many studies published to date are proof of concept, concentrating on confirming the accuracy of the remotely sensed data at the expense of generating new insights and ideas on fluvial form and function. Data is becoming ever more precise and researchers should now be concentrating on analysing these early data sets to develop increased geomorphic insight, to challenge existing paradigms and to advance geomorphic science. The prospect of this occurring is increased by the fact that many of the new remote sensed platforms allow accurate spatial data to be collected cheaply and efficiently, reducing the need for substantial research funding to advance river science. Fluvial geomorphologists have never before been in such a liberated position. As techniques and analytical skills continue to improve it is inevitable that the prediction that remotely sensed data will revolutionize our understanding of geomorphological form and process will prove true, altering our ideas on the very nature of system functioning in the process. © 2018 The Authors. Earth Surface Processes and Landforms published by John Wiley &amp; Sons Ltd.","author":[{"dropping-particle":"","family":"Entwistle","given":"Neil","non-dropping-particle":"","parse-names":false,"suffix":""},{"dropping-particle":"","family":"Heritage","given":"George","non-dropping-particle":"","parse-names":false,"suffix":""},{"dropping-particle":"","family":"Milan","given":"David","non-dropping-particle":"","parse-names":false,"suffix":""}],"container-title":"Earth Surface Processes and Landforms","id":"ITEM-1","issue":"10","issued":{"date-parts":[["2018"]]},"page":"2283-2291","title":"Recent remote sensing applications for hydro and morphodynamic monitoring and modelling","type":"article-journal","volume":"43"},"uris":["http://www.mendeley.com/documents/?uuid=38cc1676-b698-4b84-b9da-5d70020fcdfe","http://www.mendeley.com/documents/?uuid=603f01b9-42db-437e-ac19-c04281664c64"]}],"mendeley":{"formattedCitation":"[107]","plainTextFormattedCitation":"[107]","previouslyFormattedCitation":"(Entwistle, Heritage and Milan, 2018)"},"properties":{"noteIndex":0},"schema":"https://github.com/citation-style-language/schema/raw/master/csl-citation.json"}</w:instrText>
      </w:r>
      <w:r>
        <w:rPr>
          <w:sz w:val="28"/>
          <w:szCs w:val="28"/>
        </w:rPr>
        <w:fldChar w:fldCharType="separate"/>
      </w:r>
      <w:r w:rsidR="00F71BB7" w:rsidRPr="00F71BB7">
        <w:rPr>
          <w:noProof/>
          <w:sz w:val="28"/>
          <w:szCs w:val="28"/>
        </w:rPr>
        <w:t>[107]</w:t>
      </w:r>
      <w:r>
        <w:rPr>
          <w:sz w:val="28"/>
          <w:szCs w:val="28"/>
        </w:rPr>
        <w:fldChar w:fldCharType="end"/>
      </w:r>
      <w:r w:rsidRPr="00466BB9">
        <w:rPr>
          <w:sz w:val="28"/>
          <w:szCs w:val="28"/>
        </w:rPr>
        <w:t>. Алайда, саяси деректер шектеулері мен далалық зерттеулердегі қиындықтар бұл технологияларды әрі қарай жетілдірудің маңыздылығын көрсетеді.</w:t>
      </w:r>
      <w:r>
        <w:rPr>
          <w:sz w:val="28"/>
          <w:szCs w:val="28"/>
        </w:rPr>
        <w:t xml:space="preserve"> Жалпы </w:t>
      </w:r>
      <w:r w:rsidRPr="00924F6C">
        <w:rPr>
          <w:sz w:val="28"/>
          <w:szCs w:val="28"/>
        </w:rPr>
        <w:t>ЖҚЗ әдістері екі негізгі принципке негізделеді:</w:t>
      </w:r>
    </w:p>
    <w:p w14:paraId="39C972E9" w14:textId="4A278950" w:rsidR="007C3900" w:rsidRPr="007C3900" w:rsidRDefault="009B08E3" w:rsidP="007C3900">
      <w:pPr>
        <w:pStyle w:val="ListParagraph"/>
        <w:widowControl/>
        <w:numPr>
          <w:ilvl w:val="0"/>
          <w:numId w:val="10"/>
        </w:numPr>
        <w:autoSpaceDE/>
        <w:autoSpaceDN/>
        <w:contextualSpacing/>
        <w:rPr>
          <w:sz w:val="28"/>
          <w:szCs w:val="28"/>
        </w:rPr>
      </w:pPr>
      <w:r w:rsidRPr="007C3900">
        <w:rPr>
          <w:sz w:val="28"/>
          <w:szCs w:val="28"/>
        </w:rPr>
        <w:t>Электромагниттік сәулеленуді өлшеу арқылы жер беті мен атмосфера қасиеттерін анықтау.</w:t>
      </w:r>
    </w:p>
    <w:p w14:paraId="224844BB" w14:textId="24931641" w:rsidR="009B08E3" w:rsidRPr="007C3900" w:rsidRDefault="009B08E3" w:rsidP="007C3900">
      <w:pPr>
        <w:pStyle w:val="ListParagraph"/>
        <w:widowControl/>
        <w:numPr>
          <w:ilvl w:val="0"/>
          <w:numId w:val="10"/>
        </w:numPr>
        <w:autoSpaceDE/>
        <w:autoSpaceDN/>
        <w:contextualSpacing/>
        <w:rPr>
          <w:sz w:val="28"/>
          <w:szCs w:val="28"/>
        </w:rPr>
      </w:pPr>
      <w:r w:rsidRPr="007C3900">
        <w:rPr>
          <w:sz w:val="28"/>
          <w:szCs w:val="28"/>
        </w:rPr>
        <w:t>Қайтарылған сигналдарды талдау арқылы объектілер мен құбылыстардың сипаттамаларын анықтау.</w:t>
      </w:r>
    </w:p>
    <w:p w14:paraId="4A022414" w14:textId="6A3A8722" w:rsidR="0009738E" w:rsidRDefault="009B08E3" w:rsidP="00A63576">
      <w:pPr>
        <w:ind w:firstLine="562"/>
        <w:jc w:val="both"/>
        <w:rPr>
          <w:bCs/>
          <w:sz w:val="28"/>
          <w:szCs w:val="28"/>
        </w:rPr>
      </w:pPr>
      <w:r w:rsidRPr="00924F6C">
        <w:rPr>
          <w:sz w:val="28"/>
          <w:szCs w:val="28"/>
        </w:rPr>
        <w:t>Бұл әдістер шалғай аймақтарды зерттеу мен кең көлемді деректер жинауда маңызды, геокеңістіктік зерттеулерде радиосигналдар мен электромагниттік толқындарды пайдалана отырып, жердің беткі қабатын</w:t>
      </w:r>
      <w:r>
        <w:rPr>
          <w:sz w:val="28"/>
          <w:szCs w:val="28"/>
        </w:rPr>
        <w:t xml:space="preserve">ың ерекшеліктерін дәл анықтайды </w:t>
      </w:r>
      <w:r w:rsidRPr="00557D14">
        <w:rPr>
          <w:sz w:val="28"/>
          <w:szCs w:val="28"/>
        </w:rPr>
        <w:fldChar w:fldCharType="begin" w:fldLock="1"/>
      </w:r>
      <w:r w:rsidR="00F71BB7">
        <w:rPr>
          <w:sz w:val="28"/>
          <w:szCs w:val="28"/>
        </w:rPr>
        <w:instrText>ADDIN CSL_CITATION {"citationItems":[{"id":"ITEM-1","itemData":{"DOI":"10.5194/bg-13-5085-2016","ISBN":"1726-4170","ISSN":"17264189","abstract":"Phenology is the study of periodic biological oc-currences and can provide important insights into the influ-ence of climatic variability and change on ecosystems. Un-derstanding Australia's vegetation phenology is a challenge due to its diverse range of ecosystems, from savannas and tropical rainforests to temperate eucalypt woodlands, semi-arid scrublands, and alpine grasslands. These ecosystems ex-hibit marked differences in seasonal patterns of canopy de-velopment and plant life-cycle events, much of which de-viates from the predictable seasonal phenological pulse of temperate deciduous and boreal biomes. Many Australian ecosystems are subject to irregular events (i.e. drought, flood-ing, cyclones, and fire) that can alter ecosystem composition, structure, and functioning just as much as seasonal change. We show how satellite remote sensing and ground-based digital repeat photography (i.e. phenocams) can be used to improve understanding of phenology in Australian ecosys-tems. First, we examine temporal variation in phenology on the continental scale using the enhanced vegetation index (EVI), calculated from MODerate resolution Imaging Spec-troradiometer (MODIS) data. Spatial gradients are revealed, ranging from regions with pronounced seasonality in canopy development (i.e. tropical savannas) to regions where sea-sonal variation is minimal (i.e. tropical rainforests) or high but irregular (i.e. arid ecosystems). Next, we use time series colour information extracted from phenocam imagery to il-lustrate a range of phenological signals in four contrasting Australian ecosystems. These include greening and senesc-ing events in tropical savannas and temperate eucalypt un-derstorey, as well as strong seasonal dynamics of individ-ual trees in a seemingly static evergreen rainforest. We also demonstrate how phenology links with ecosystem gross pri-mary productivity (from eddy covariance) and discuss why these processes are linked in some ecosystems but not others. We conclude that phenocams have the potential to greatly im-prove the current understanding of Australian ecosystems. To facilitate the sharing of this information, we have formed the Australian Phenocam Network (http://phenocam.org.au/).","author":[{"dropping-particle":"","family":"Moore","given":"Caitlin E.","non-dropping-particle":"","parse-names":false,"suffix":""},{"dropping-particle":"","family":"Brown","given":"Tim","non-dropping-particle":"","parse-names":false,"suffix":""},{"dropping-particle":"","family":"Keenan","given":"Trevor F.","non-dropping-particle":"","parse-names":false,"suffix":""},{"dropping-particle":"","family":"Duursma","given":"Remko A.","non-dropping-particle":"","parse-names":false,"suffix":""},{"dropping-particle":"","family":"Dijk","given":"Albert I J M","non-dropping-particle":"Van","parse-names":false,"suffix":""},{"dropping-particle":"","family":"Beringer","given":"Jason","non-dropping-particle":"","parse-names":false,"suffix":""},{"dropping-particle":"","family":"Culvenor","given":"Darius","non-dropping-particle":"","parse-names":false,"suffix":""},{"dropping-particle":"","family":"Evans","given":"Bradley","non-dropping-particle":"","parse-names":false,"suffix":""},{"dropping-particle":"","family":"Huete","given":"Alfredo","non-dropping-particle":"","parse-names":false,"suffix":""},{"dropping-particle":"","family":"Hutley","given":"Lindsay B.","non-dropping-particle":"","parse-names":false,"suffix":""},{"dropping-particle":"","family":"Maier","given":"Stefan","non-dropping-particle":"","parse-names":false,"suffix":""},{"dropping-particle":"","family":"Restrepo-Coupe","given":"Natalia","non-dropping-particle":"","parse-names":false,"suffix":""},{"dropping-particle":"","family":"Sonnentag","given":"Oliver","non-dropping-particle":"","parse-names":false,"suffix":""},{"dropping-particle":"","family":"Specht","given":"Alison","non-dropping-particle":"","parse-names":false,"suffix":""},{"dropping-particle":"","family":"Taylor","given":"Jeffrey R.","non-dropping-particle":"","parse-names":false,"suffix":""},{"dropping-particle":"","family":"Gorsel","given":"Eva","non-dropping-particle":"Van","parse-names":false,"suffix":""},{"dropping-particle":"","family":"Liddell","given":"Michael J.","non-dropping-particle":"","parse-names":false,"suffix":""}],"container-title":"Biogeosciences","id":"ITEM-1","issue":"17","issued":{"date-parts":[["2016"]]},"page":"5085-5102","title":"Reviews and syntheses: Australian vegetation phenology: New insights from satellite remote sensing and digital repeat photography","type":"article-journal","volume":"13"},"uris":["http://www.mendeley.com/documents/?uuid=6b8e51f9-7e98-4a1e-8af9-07ac8ea3768d"]}],"mendeley":{"formattedCitation":"[109]","plainTextFormattedCitation":"[109]","previouslyFormattedCitation":"(Moore &lt;i&gt;et al.&lt;/i&gt;, 2016)"},"properties":{"noteIndex":0},"schema":"https://github.com/citation-style-language/schema/raw/master/csl-citation.json"}</w:instrText>
      </w:r>
      <w:r w:rsidRPr="00557D14">
        <w:rPr>
          <w:sz w:val="28"/>
          <w:szCs w:val="28"/>
        </w:rPr>
        <w:fldChar w:fldCharType="separate"/>
      </w:r>
      <w:r w:rsidR="00F71BB7" w:rsidRPr="00F71BB7">
        <w:rPr>
          <w:noProof/>
          <w:sz w:val="28"/>
          <w:szCs w:val="28"/>
        </w:rPr>
        <w:t>[109]</w:t>
      </w:r>
      <w:r w:rsidRPr="00557D14">
        <w:rPr>
          <w:sz w:val="28"/>
          <w:szCs w:val="28"/>
        </w:rPr>
        <w:fldChar w:fldCharType="end"/>
      </w:r>
      <w:r w:rsidRPr="00557D14">
        <w:rPr>
          <w:sz w:val="28"/>
          <w:szCs w:val="28"/>
        </w:rPr>
        <w:t>.</w:t>
      </w:r>
      <w:r w:rsidRPr="00557D14">
        <w:rPr>
          <w:b/>
          <w:bCs/>
          <w:sz w:val="28"/>
          <w:szCs w:val="28"/>
        </w:rPr>
        <w:t xml:space="preserve"> </w:t>
      </w:r>
      <w:r w:rsidRPr="00557D14">
        <w:rPr>
          <w:bCs/>
          <w:sz w:val="28"/>
          <w:szCs w:val="28"/>
        </w:rPr>
        <w:t xml:space="preserve">Бұл технология электромагниттік сәулеленуді тікелей </w:t>
      </w:r>
      <w:r>
        <w:rPr>
          <w:bCs/>
          <w:sz w:val="28"/>
          <w:szCs w:val="28"/>
        </w:rPr>
        <w:t xml:space="preserve">жасанды жер серіктері </w:t>
      </w:r>
      <w:r w:rsidRPr="00557D14">
        <w:rPr>
          <w:bCs/>
          <w:sz w:val="28"/>
          <w:szCs w:val="28"/>
        </w:rPr>
        <w:t>немесе ұшақ арқылы жинақтайд</w:t>
      </w:r>
      <w:r w:rsidRPr="00EC38EB">
        <w:rPr>
          <w:bCs/>
          <w:sz w:val="28"/>
          <w:szCs w:val="28"/>
        </w:rPr>
        <w:t xml:space="preserve">ы </w:t>
      </w:r>
      <w:r w:rsidRPr="00EC38EB">
        <w:rPr>
          <w:bCs/>
          <w:sz w:val="28"/>
          <w:szCs w:val="28"/>
        </w:rPr>
        <w:fldChar w:fldCharType="begin" w:fldLock="1"/>
      </w:r>
      <w:r w:rsidR="00F71BB7">
        <w:rPr>
          <w:bCs/>
          <w:sz w:val="28"/>
          <w:szCs w:val="28"/>
        </w:rPr>
        <w:instrText>ADDIN CSL_CITATION {"citationItems":[{"id":"ITEM-1","itemData":{"DOI":"10.1029/2020WR028378","id":"ITEM-1","issued":{"date-parts":[["2020"]]},"title":"Satellite-Based Monitoring of Irrigation Water Use : Assessing Measurement Errors and Their Implications for Agricultural Water Management Policy","type":"article-journal"},"uris":["http://www.mendeley.com/documents/?uuid=e9b2e90c-8bf5-4e24-8598-9ce20678ad37"]}],"mendeley":{"formattedCitation":"[110]","plainTextFormattedCitation":"[110]","previouslyFormattedCitation":"(‘Satellite-Based Monitoring of Irrigation Water Use : Assessing Measurement Errors and Their Implications for Agricultural Water Management Policy’, 2020)"},"properties":{"noteIndex":0},"schema":"https://github.com/citation-style-language/schema/raw/master/csl-citation.json"}</w:instrText>
      </w:r>
      <w:r w:rsidRPr="00EC38EB">
        <w:rPr>
          <w:bCs/>
          <w:sz w:val="28"/>
          <w:szCs w:val="28"/>
        </w:rPr>
        <w:fldChar w:fldCharType="separate"/>
      </w:r>
      <w:r w:rsidR="00F71BB7" w:rsidRPr="00F71BB7">
        <w:rPr>
          <w:bCs/>
          <w:noProof/>
          <w:sz w:val="28"/>
          <w:szCs w:val="28"/>
        </w:rPr>
        <w:t>[110]</w:t>
      </w:r>
      <w:r w:rsidRPr="00EC38EB">
        <w:rPr>
          <w:bCs/>
          <w:sz w:val="28"/>
          <w:szCs w:val="28"/>
        </w:rPr>
        <w:fldChar w:fldCharType="end"/>
      </w:r>
      <w:r w:rsidRPr="00557D14">
        <w:rPr>
          <w:bCs/>
          <w:sz w:val="28"/>
          <w:szCs w:val="28"/>
        </w:rPr>
        <w:t xml:space="preserve">. </w:t>
      </w:r>
      <w:r w:rsidRPr="00C1656A">
        <w:rPr>
          <w:bCs/>
          <w:sz w:val="28"/>
          <w:szCs w:val="28"/>
        </w:rPr>
        <w:t>Гидрологиялық зерттеулерде ЖҚЗ деректерін талдаудың ерекшелігі су объектілерінің шағылысу коэффициентінің басқа денелермен салыстырғанда айтарлықтай ерекшеленуінде. Су бетінің оптикалық қасиеттері мен толқындық мінез-құлқы шағылысудың өзгеруіне әсер етеді. Су объектілерінің шағылысу коэффициенті, әсіресе көрінетін спектрде</w:t>
      </w:r>
      <w:r>
        <w:rPr>
          <w:bCs/>
          <w:sz w:val="28"/>
          <w:szCs w:val="28"/>
        </w:rPr>
        <w:t xml:space="preserve"> (380-</w:t>
      </w:r>
      <w:r w:rsidRPr="007915F3">
        <w:rPr>
          <w:bCs/>
          <w:sz w:val="28"/>
          <w:szCs w:val="28"/>
        </w:rPr>
        <w:t>750 нм</w:t>
      </w:r>
      <w:r>
        <w:rPr>
          <w:bCs/>
          <w:sz w:val="28"/>
          <w:szCs w:val="28"/>
        </w:rPr>
        <w:t>)</w:t>
      </w:r>
      <w:r w:rsidRPr="00C1656A">
        <w:rPr>
          <w:bCs/>
          <w:sz w:val="28"/>
          <w:szCs w:val="28"/>
        </w:rPr>
        <w:t xml:space="preserve">, олардың беткі қабатының күйі мен ластану деңгейіне байланысты өзгереді, бұл ЖҚЗ деректері арқылы су ресурстарын бағалауға мүмкіндік береді. </w:t>
      </w:r>
    </w:p>
    <w:p w14:paraId="6E93981C" w14:textId="77777777" w:rsidR="0009738E" w:rsidRDefault="0009738E" w:rsidP="00A63576">
      <w:pPr>
        <w:ind w:firstLine="562"/>
        <w:jc w:val="both"/>
        <w:rPr>
          <w:bCs/>
          <w:sz w:val="28"/>
          <w:szCs w:val="28"/>
        </w:rPr>
      </w:pPr>
    </w:p>
    <w:p w14:paraId="58C07A28" w14:textId="47B1D08C" w:rsidR="0009738E" w:rsidRDefault="0009738E" w:rsidP="0009738E">
      <w:pPr>
        <w:ind w:firstLine="562"/>
        <w:jc w:val="center"/>
        <w:rPr>
          <w:bCs/>
          <w:sz w:val="28"/>
          <w:szCs w:val="28"/>
        </w:rPr>
      </w:pPr>
      <w:r>
        <w:rPr>
          <w:noProof/>
        </w:rPr>
        <w:drawing>
          <wp:inline distT="0" distB="0" distL="0" distR="0" wp14:anchorId="0B9A7556" wp14:editId="3F941BFD">
            <wp:extent cx="3716122" cy="2965450"/>
            <wp:effectExtent l="0" t="0" r="0" b="6350"/>
            <wp:docPr id="23" name="Рисунок 23" descr="A graph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A graph with a red line&#10;&#10;Description automatically generated"/>
                    <pic:cNvPicPr/>
                  </pic:nvPicPr>
                  <pic:blipFill rotWithShape="1">
                    <a:blip r:embed="rId12"/>
                    <a:srcRect l="1888" t="3568" r="2220"/>
                    <a:stretch/>
                  </pic:blipFill>
                  <pic:spPr bwMode="auto">
                    <a:xfrm>
                      <a:off x="0" y="0"/>
                      <a:ext cx="3770677" cy="3008985"/>
                    </a:xfrm>
                    <a:prstGeom prst="rect">
                      <a:avLst/>
                    </a:prstGeom>
                    <a:ln>
                      <a:noFill/>
                    </a:ln>
                    <a:extLst>
                      <a:ext uri="{53640926-AAD7-44D8-BBD7-CCE9431645EC}">
                        <a14:shadowObscured xmlns:a14="http://schemas.microsoft.com/office/drawing/2010/main"/>
                      </a:ext>
                    </a:extLst>
                  </pic:spPr>
                </pic:pic>
              </a:graphicData>
            </a:graphic>
          </wp:inline>
        </w:drawing>
      </w:r>
    </w:p>
    <w:p w14:paraId="06C72805" w14:textId="77777777" w:rsidR="0009738E" w:rsidRDefault="0009738E" w:rsidP="0009738E">
      <w:pPr>
        <w:ind w:firstLine="562"/>
        <w:rPr>
          <w:bCs/>
          <w:sz w:val="28"/>
          <w:szCs w:val="28"/>
        </w:rPr>
      </w:pPr>
    </w:p>
    <w:p w14:paraId="210B3D4A" w14:textId="3C6B9886" w:rsidR="0009738E" w:rsidRDefault="0009738E" w:rsidP="0009738E">
      <w:pPr>
        <w:ind w:firstLine="562"/>
        <w:jc w:val="center"/>
        <w:rPr>
          <w:bCs/>
          <w:sz w:val="28"/>
          <w:szCs w:val="28"/>
        </w:rPr>
      </w:pPr>
      <w:r>
        <w:rPr>
          <w:bCs/>
          <w:sz w:val="28"/>
          <w:szCs w:val="28"/>
        </w:rPr>
        <w:t xml:space="preserve">Сурет 4- </w:t>
      </w:r>
      <w:r w:rsidRPr="00AD5D86">
        <w:rPr>
          <w:bCs/>
          <w:sz w:val="28"/>
          <w:szCs w:val="28"/>
        </w:rPr>
        <w:t>С</w:t>
      </w:r>
      <w:r>
        <w:rPr>
          <w:bCs/>
          <w:sz w:val="28"/>
          <w:szCs w:val="28"/>
        </w:rPr>
        <w:t>у бетінің шағылысу коэффициенті</w:t>
      </w:r>
    </w:p>
    <w:p w14:paraId="473AF8E7" w14:textId="77777777" w:rsidR="0009738E" w:rsidRPr="00AD5D86" w:rsidRDefault="0009738E" w:rsidP="0009738E">
      <w:pPr>
        <w:ind w:firstLine="562"/>
        <w:jc w:val="both"/>
        <w:rPr>
          <w:bCs/>
          <w:sz w:val="28"/>
          <w:szCs w:val="28"/>
        </w:rPr>
      </w:pPr>
    </w:p>
    <w:p w14:paraId="49817354" w14:textId="0B81FCA1" w:rsidR="009B08E3" w:rsidRDefault="009B08E3" w:rsidP="00A63576">
      <w:pPr>
        <w:ind w:firstLine="562"/>
        <w:jc w:val="both"/>
        <w:rPr>
          <w:bCs/>
          <w:sz w:val="28"/>
          <w:szCs w:val="28"/>
        </w:rPr>
      </w:pPr>
      <w:r w:rsidRPr="00C1656A">
        <w:rPr>
          <w:bCs/>
          <w:sz w:val="28"/>
          <w:szCs w:val="28"/>
        </w:rPr>
        <w:t xml:space="preserve">Мысалы, тыныш су беті жоғары шағылысу коэффициентіне ие болса, </w:t>
      </w:r>
      <w:r w:rsidRPr="00C1656A">
        <w:rPr>
          <w:bCs/>
          <w:sz w:val="28"/>
          <w:szCs w:val="28"/>
        </w:rPr>
        <w:lastRenderedPageBreak/>
        <w:t>толқындар мен ағындар әсерінен ол төмендейді. Сонымен қатар, ластанған су беті таза суға қарағанда төменгі шағылысу коэффициентіне ие болады, бұл су сапасын бағалауда маңызды ақпарат береді</w:t>
      </w:r>
      <w:r>
        <w:rPr>
          <w:bCs/>
          <w:sz w:val="28"/>
          <w:szCs w:val="28"/>
        </w:rPr>
        <w:t xml:space="preserve"> (сурет 4)</w:t>
      </w:r>
      <w:r w:rsidRPr="00C1656A">
        <w:rPr>
          <w:bCs/>
          <w:sz w:val="28"/>
          <w:szCs w:val="28"/>
        </w:rPr>
        <w:t>.</w:t>
      </w:r>
    </w:p>
    <w:p w14:paraId="01505F52" w14:textId="65862005" w:rsidR="009B08E3" w:rsidRPr="00557D14" w:rsidRDefault="009B08E3" w:rsidP="00A63576">
      <w:pPr>
        <w:ind w:firstLine="562"/>
        <w:jc w:val="both"/>
        <w:rPr>
          <w:bCs/>
          <w:sz w:val="28"/>
          <w:szCs w:val="28"/>
        </w:rPr>
      </w:pPr>
      <w:r>
        <w:rPr>
          <w:bCs/>
          <w:sz w:val="28"/>
          <w:szCs w:val="28"/>
        </w:rPr>
        <w:t>Осылайша б</w:t>
      </w:r>
      <w:r w:rsidRPr="00557D14">
        <w:rPr>
          <w:bCs/>
          <w:sz w:val="28"/>
          <w:szCs w:val="28"/>
        </w:rPr>
        <w:t>ір немесе бірнеше спектралдық жолақтан алынған шектік мәнді қолдану арқылы су денелерін тиімді түрде анықтауға болады. Шектік мәннің таңдалуы нәтижелердің дәлдігіне тікелей әсер етеді. Су</w:t>
      </w:r>
      <w:r w:rsidR="00C65EF9">
        <w:rPr>
          <w:bCs/>
          <w:sz w:val="28"/>
          <w:szCs w:val="28"/>
        </w:rPr>
        <w:t xml:space="preserve">ды </w:t>
      </w:r>
      <w:r w:rsidRPr="00557D14">
        <w:rPr>
          <w:bCs/>
          <w:sz w:val="28"/>
          <w:szCs w:val="28"/>
        </w:rPr>
        <w:t>спутниктен анықтау үшін қолданылатын спектрлік диапазондар:</w:t>
      </w:r>
    </w:p>
    <w:p w14:paraId="036576E7" w14:textId="77777777" w:rsidR="009B08E3" w:rsidRPr="00557D14" w:rsidRDefault="009B08E3" w:rsidP="00A63576">
      <w:pPr>
        <w:ind w:firstLine="562"/>
        <w:jc w:val="both"/>
        <w:rPr>
          <w:bCs/>
          <w:sz w:val="28"/>
          <w:szCs w:val="28"/>
        </w:rPr>
      </w:pPr>
      <w:r w:rsidRPr="00557D14">
        <w:rPr>
          <w:bCs/>
          <w:sz w:val="28"/>
          <w:szCs w:val="28"/>
        </w:rPr>
        <w:t>Кө</w:t>
      </w:r>
      <w:r>
        <w:rPr>
          <w:bCs/>
          <w:sz w:val="28"/>
          <w:szCs w:val="28"/>
        </w:rPr>
        <w:t>рінетін спектр (400-700 нм) -</w:t>
      </w:r>
      <w:r w:rsidRPr="00557D14">
        <w:rPr>
          <w:bCs/>
          <w:sz w:val="28"/>
          <w:szCs w:val="28"/>
        </w:rPr>
        <w:t xml:space="preserve"> диапазон су денелерінің спектралдық сипаттамаларын анықтауға көмектеседі, себебі су денелері көк, жасыл, және қызыл спектрлерде жарықты түрліше сіңіреді.</w:t>
      </w:r>
    </w:p>
    <w:p w14:paraId="4D18BD47" w14:textId="77777777" w:rsidR="00C65EF9" w:rsidRDefault="009B08E3" w:rsidP="00A63576">
      <w:pPr>
        <w:ind w:firstLine="562"/>
        <w:jc w:val="both"/>
        <w:rPr>
          <w:bCs/>
          <w:sz w:val="28"/>
          <w:szCs w:val="28"/>
        </w:rPr>
      </w:pPr>
      <w:r w:rsidRPr="00557D14">
        <w:rPr>
          <w:bCs/>
          <w:sz w:val="28"/>
          <w:szCs w:val="28"/>
        </w:rPr>
        <w:t>Жақын инфрақызыл спект</w:t>
      </w:r>
      <w:r>
        <w:rPr>
          <w:bCs/>
          <w:sz w:val="28"/>
          <w:szCs w:val="28"/>
        </w:rPr>
        <w:t>р (700-1100 нм) - б</w:t>
      </w:r>
      <w:r w:rsidRPr="00557D14">
        <w:rPr>
          <w:bCs/>
          <w:sz w:val="28"/>
          <w:szCs w:val="28"/>
        </w:rPr>
        <w:t xml:space="preserve">ұл диапазонда су денелері жарықты аз шағылдырады, бұл су мен жерді анықтау үшін тиімді. </w:t>
      </w:r>
    </w:p>
    <w:p w14:paraId="668F328A" w14:textId="2ABE7083" w:rsidR="009B08E3" w:rsidRPr="00DF3B8C" w:rsidRDefault="009B08E3" w:rsidP="00A63576">
      <w:pPr>
        <w:ind w:firstLine="562"/>
        <w:jc w:val="both"/>
        <w:rPr>
          <w:color w:val="000000" w:themeColor="text1"/>
          <w:sz w:val="28"/>
          <w:szCs w:val="28"/>
        </w:rPr>
      </w:pPr>
      <w:r w:rsidRPr="00557D14">
        <w:rPr>
          <w:bCs/>
          <w:sz w:val="28"/>
          <w:szCs w:val="28"/>
        </w:rPr>
        <w:t>Қысқа толқынды инфрақызыл спектр (1000-</w:t>
      </w:r>
      <w:r w:rsidRPr="00A72202">
        <w:rPr>
          <w:bCs/>
          <w:sz w:val="28"/>
          <w:szCs w:val="28"/>
        </w:rPr>
        <w:t xml:space="preserve">2500 нм) су құрамындағы өзгерістерді анықтауға және су денелері мен өсімдіктердің арасындағы айырмашылықтарды бағалауға мүмкіндік береді </w:t>
      </w:r>
      <w:r w:rsidR="001A7DBB">
        <w:rPr>
          <w:bCs/>
          <w:sz w:val="28"/>
          <w:szCs w:val="28"/>
        </w:rPr>
        <w:fldChar w:fldCharType="begin" w:fldLock="1"/>
      </w:r>
      <w:r w:rsidR="00F71BB7">
        <w:rPr>
          <w:bCs/>
          <w:sz w:val="28"/>
          <w:szCs w:val="28"/>
        </w:rPr>
        <w:instrText>ADDIN CSL_CITATION {"citationItems":[{"id":"ITEM-1","itemData":{"author":[{"dropping-particle":"","family":"Brewin","given":"R","non-dropping-particle":"","parse-names":false,"suffix":""},{"dropping-particle":"","family":"Groom","given":"S","non-dropping-particle":"","parse-names":false,"suffix":""}],"id":"ITEM-1","issue":"February","issued":{"date-parts":[["2010"]]},"page":"1-6","title":"Satellite Remote Sensing of the Ocean Carbon Cycle","type":"article-journal"},"uris":["http://www.mendeley.com/documents/?uuid=9b1248b1-7244-4f53-9ff9-c5af6f805cbd"]}],"mendeley":{"formattedCitation":"[111]","plainTextFormattedCitation":"[111]","previouslyFormattedCitation":"(Brewin and Groom, 2010)"},"properties":{"noteIndex":0},"schema":"https://github.com/citation-style-language/schema/raw/master/csl-citation.json"}</w:instrText>
      </w:r>
      <w:r w:rsidR="001A7DBB">
        <w:rPr>
          <w:bCs/>
          <w:sz w:val="28"/>
          <w:szCs w:val="28"/>
        </w:rPr>
        <w:fldChar w:fldCharType="separate"/>
      </w:r>
      <w:r w:rsidR="00F71BB7" w:rsidRPr="00F71BB7">
        <w:rPr>
          <w:bCs/>
          <w:noProof/>
          <w:sz w:val="28"/>
          <w:szCs w:val="28"/>
        </w:rPr>
        <w:t>[111]</w:t>
      </w:r>
      <w:r w:rsidR="001A7DBB">
        <w:rPr>
          <w:bCs/>
          <w:sz w:val="28"/>
          <w:szCs w:val="28"/>
        </w:rPr>
        <w:fldChar w:fldCharType="end"/>
      </w:r>
      <w:r w:rsidRPr="00A72202">
        <w:rPr>
          <w:bCs/>
          <w:sz w:val="28"/>
          <w:szCs w:val="28"/>
        </w:rPr>
        <w:t xml:space="preserve">. </w:t>
      </w:r>
      <w:r w:rsidRPr="00A72202">
        <w:rPr>
          <w:sz w:val="28"/>
          <w:szCs w:val="28"/>
        </w:rPr>
        <w:t xml:space="preserve">Ғылыми-технологиялық прогрестің қарқынды дамуымен гидрология саласындағы ЖҚЗ технологиялары елеулі жетістіктерге қол жеткізіп, олардың қолдану ауқымы мен тиімділігі айтарлықтай </w:t>
      </w:r>
      <w:r>
        <w:rPr>
          <w:sz w:val="28"/>
          <w:szCs w:val="28"/>
        </w:rPr>
        <w:t>арт</w:t>
      </w:r>
      <w:r w:rsidR="00C65EF9">
        <w:rPr>
          <w:sz w:val="28"/>
          <w:szCs w:val="28"/>
        </w:rPr>
        <w:t>ты</w:t>
      </w:r>
      <w:r w:rsidRPr="00A72202">
        <w:rPr>
          <w:sz w:val="28"/>
          <w:szCs w:val="28"/>
        </w:rPr>
        <w:t xml:space="preserve">. Мысалы, Allen </w:t>
      </w:r>
      <w:r w:rsidR="00803AF3">
        <w:rPr>
          <w:sz w:val="28"/>
          <w:szCs w:val="28"/>
        </w:rPr>
        <w:t>және басқалар</w:t>
      </w:r>
      <w:r w:rsidRPr="00557D14">
        <w:rPr>
          <w:sz w:val="28"/>
          <w:szCs w:val="28"/>
        </w:rPr>
        <w:t>, су ағындарының динамикасын жер беті деректерімен біріктіру арқылы жаңа мәліметтер ұ</w:t>
      </w:r>
      <w:r>
        <w:rPr>
          <w:sz w:val="28"/>
          <w:szCs w:val="28"/>
        </w:rPr>
        <w:t>сынды</w:t>
      </w:r>
      <w:r w:rsidR="00884D05">
        <w:rPr>
          <w:sz w:val="28"/>
          <w:szCs w:val="28"/>
        </w:rPr>
        <w:t xml:space="preserve"> </w:t>
      </w:r>
      <w:r w:rsidR="00884D05" w:rsidRPr="00557D14">
        <w:rPr>
          <w:sz w:val="28"/>
          <w:szCs w:val="28"/>
        </w:rPr>
        <w:fldChar w:fldCharType="begin" w:fldLock="1"/>
      </w:r>
      <w:r w:rsidR="00F71BB7">
        <w:rPr>
          <w:sz w:val="28"/>
          <w:szCs w:val="28"/>
        </w:rPr>
        <w:instrText>ADDIN CSL_CITATION {"citationItems":[{"id":"ITEM-1","itemData":{"DOI":"10.1038/s41467-018-02991-w","ISSN":"20411723","PMID":"29426914","abstract":"The morphology and abundance of streams control the rates of hydraulic and biogeochemical exchange between streams, groundwater, and the atmosphere. In large river systems, the relationship between river width and abundance is fractal, such that narrow rivers are proportionally more common than wider rivers. However, in headwater systems, where many biogeochemical reactions are most rapid, the relationship between stream width and abundance is unknown. To constrain this uncertainty, we surveyed stream hydromorphology (wetted width and length) in several headwater stream networks across North America and New Zealand. Here, we find a strikingly consistent lognormal statistical distribution of stream width, including a characteristic most abundant stream width of 32 ± 7 cm independent of discharge or physiographic conditions. We propose a hydromorphic model that can be used to more accurately estimate the hydromorphology of streams, with significant impact on the understanding of the hydraulic, ecological, and biogeochemical functions of stream networks.","author":[{"dropping-particle":"","family":"Allen","given":"George H.","non-dropping-particle":"","parse-names":false,"suffix":""},{"dropping-particle":"","family":"Pavelsky","given":"Tamlin M.","non-dropping-particle":"","parse-names":false,"suffix":""},{"dropping-particle":"","family":"Barefoot","given":"Eric A.","non-dropping-particle":"","parse-names":false,"suffix":""},{"dropping-particle":"","family":"Lamb","given":"Michael P.","non-dropping-particle":"","parse-names":false,"suffix":""},{"dropping-particle":"","family":"Butman","given":"David","non-dropping-particle":"","parse-names":false,"suffix":""},{"dropping-particle":"","family":"Tashie","given":"Arik","non-dropping-particle":"","parse-names":false,"suffix":""},{"dropping-particle":"","family":"Gleason","given":"Colin J.","non-dropping-particle":"","parse-names":false,"suffix":""}],"container-title":"Nature Communications","id":"ITEM-1","issue":"1","issued":{"date-parts":[["2018"]]},"page":"1-8","publisher":"Springer US","title":"Similarity of stream width distributions across headwater systems","type":"article-journal","volume":"9"},"uris":["http://www.mendeley.com/documents/?uuid=e484acc5-0b2d-46ab-8d66-7d2dde321d28","http://www.mendeley.com/documents/?uuid=625eae62-7ecb-4e53-9c50-3535a7027523"]}],"mendeley":{"formattedCitation":"[112]","plainTextFormattedCitation":"[112]","previouslyFormattedCitation":"(Allen &lt;i&gt;et al.&lt;/i&gt;, 2018)"},"properties":{"noteIndex":0},"schema":"https://github.com/citation-style-language/schema/raw/master/csl-citation.json"}</w:instrText>
      </w:r>
      <w:r w:rsidR="00884D05" w:rsidRPr="00557D14">
        <w:rPr>
          <w:sz w:val="28"/>
          <w:szCs w:val="28"/>
        </w:rPr>
        <w:fldChar w:fldCharType="separate"/>
      </w:r>
      <w:r w:rsidR="00F71BB7" w:rsidRPr="00F71BB7">
        <w:rPr>
          <w:noProof/>
          <w:sz w:val="28"/>
          <w:szCs w:val="28"/>
        </w:rPr>
        <w:t>[112]</w:t>
      </w:r>
      <w:r w:rsidR="00884D05" w:rsidRPr="00557D14">
        <w:rPr>
          <w:sz w:val="28"/>
          <w:szCs w:val="28"/>
        </w:rPr>
        <w:fldChar w:fldCharType="end"/>
      </w:r>
      <w:r>
        <w:rPr>
          <w:sz w:val="28"/>
          <w:szCs w:val="28"/>
        </w:rPr>
        <w:t xml:space="preserve">, ал </w:t>
      </w:r>
      <w:r w:rsidR="00884D05" w:rsidRPr="00884D05">
        <w:rPr>
          <w:sz w:val="28"/>
          <w:szCs w:val="28"/>
        </w:rPr>
        <w:t>J</w:t>
      </w:r>
      <w:r w:rsidR="00884D05">
        <w:rPr>
          <w:sz w:val="28"/>
          <w:szCs w:val="28"/>
        </w:rPr>
        <w:t xml:space="preserve">. </w:t>
      </w:r>
      <w:r w:rsidR="00884D05" w:rsidRPr="00884D05">
        <w:rPr>
          <w:sz w:val="28"/>
          <w:szCs w:val="28"/>
        </w:rPr>
        <w:t>Wang</w:t>
      </w:r>
      <w:r>
        <w:rPr>
          <w:sz w:val="28"/>
          <w:szCs w:val="28"/>
        </w:rPr>
        <w:t xml:space="preserve"> және басқалар </w:t>
      </w:r>
      <w:r w:rsidRPr="00557D14">
        <w:rPr>
          <w:sz w:val="28"/>
          <w:szCs w:val="28"/>
        </w:rPr>
        <w:t>Гренландия мұздықтарының үстінде бұрын белгісіз тұр</w:t>
      </w:r>
      <w:r w:rsidR="00884D05">
        <w:rPr>
          <w:sz w:val="28"/>
          <w:szCs w:val="28"/>
        </w:rPr>
        <w:t xml:space="preserve"> </w:t>
      </w:r>
      <w:r w:rsidRPr="00557D14">
        <w:rPr>
          <w:sz w:val="28"/>
          <w:szCs w:val="28"/>
        </w:rPr>
        <w:t xml:space="preserve">ақты </w:t>
      </w:r>
      <w:r w:rsidRPr="00A72202">
        <w:rPr>
          <w:color w:val="000000" w:themeColor="text1"/>
          <w:sz w:val="28"/>
          <w:szCs w:val="28"/>
        </w:rPr>
        <w:t>ағынды ашқан, зерттеу мұздықтардың еруі және жаһандық мұхиттағы су деңгейінің көтерілуі су балансы мәселесін қайта қарауға әкелді. Кең ауқымды деректермен жұмыс жасау жөніндегі алғашқы зерттеулер арасында Lehner және Doll  көлдер мен су қоймаларын жаһандық деңгейде карталауды қолға алды</w:t>
      </w:r>
      <w:r>
        <w:rPr>
          <w:color w:val="000000" w:themeColor="text1"/>
          <w:sz w:val="28"/>
          <w:szCs w:val="28"/>
        </w:rPr>
        <w:t xml:space="preserve"> </w:t>
      </w:r>
      <w:r>
        <w:rPr>
          <w:color w:val="000000" w:themeColor="text1"/>
          <w:sz w:val="28"/>
          <w:szCs w:val="28"/>
        </w:rPr>
        <w:fldChar w:fldCharType="begin" w:fldLock="1"/>
      </w:r>
      <w:r w:rsidR="00F71BB7">
        <w:rPr>
          <w:color w:val="000000" w:themeColor="text1"/>
          <w:sz w:val="28"/>
          <w:szCs w:val="28"/>
        </w:rPr>
        <w:instrText>ADDIN CSL_CITATION {"citationItems":[{"id":"ITEM-1","itemData":{"DOI":"https://doi.org/10.1016/j.jhydrol.2004.03.028","ISSN":"0022-1694","abstract":"Drawing upon a variety of existing maps, data and information, a new Global Lakes and Wetlands Database (GLWD) has been created. The combination of best available sources for lakes and wetlands on a global scale (1:1 to 1:3 million resolution), and the application of Geographic Information System (GIS) functionality enabled the generation of a database which focuses in three coordinated levels on (1) large lakes and reservoirs, (2) smaller water bodies, and (3) wetlands. Level 1 comprises the shoreline polygons of the 3067 largest lakes (surface area ≥50 km2) and 654 largest reservoirs (storage capacity ≥0.5 km3) worldwide, and offers extensive attribute data. Level 2 contains the shoreline polygons of approx. 250,000 smaller lakes, reservoirs and rivers (surface area ≥0.1 km2), excluding all water bodies of level 1. Finally, level 3 represents lakes, reservoirs, rivers, and different wetland types in the form of a global raster map at 30-second resolution, including all water bodies of levels 1 and 2. In a validation against documented data, GLWD proved to represent a comprehensive database of global lakes ≥1 km2 and to provide a good representation of the maximum global wetland extent. GLWD-1 and GLWD-2 establish two global polygon maps to which existing lake registers, compilations or remote sensing data can be linked in order to allow for further analyses in a GIS environment. GLWD-3 may serve as an estimate of wetland extents for global hydrology and climatology models, or to identify large-scale wetland distributions and important wetland complexes.","author":[{"dropping-particle":"","family":"Lehner","given":"Bernhard","non-dropping-particle":"","parse-names":false,"suffix":""},{"dropping-particle":"","family":"Döll","given":"Petra","non-dropping-particle":"","parse-names":false,"suffix":""}],"container-title":"Journal of Hydrology","id":"ITEM-1","issue":"1","issued":{"date-parts":[["2004"]]},"page":"1-22","title":"Development and validation of a global database of lakes, reservoirs and wetlands","type":"article-journal","volume":"296"},"uris":["http://www.mendeley.com/documents/?uuid=8a089363-f33b-4659-a4e3-dbe93ec4038b"]}],"mendeley":{"formattedCitation":"[113]","plainTextFormattedCitation":"[113]","previouslyFormattedCitation":"(Lehner and Döll, 2004)"},"properties":{"noteIndex":0},"schema":"https://github.com/citation-style-language/schema/raw/master/csl-citation.json"}</w:instrText>
      </w:r>
      <w:r>
        <w:rPr>
          <w:color w:val="000000" w:themeColor="text1"/>
          <w:sz w:val="28"/>
          <w:szCs w:val="28"/>
        </w:rPr>
        <w:fldChar w:fldCharType="separate"/>
      </w:r>
      <w:r w:rsidR="00F71BB7" w:rsidRPr="00F71BB7">
        <w:rPr>
          <w:noProof/>
          <w:color w:val="000000" w:themeColor="text1"/>
          <w:sz w:val="28"/>
          <w:szCs w:val="28"/>
        </w:rPr>
        <w:t>[113]</w:t>
      </w:r>
      <w:r>
        <w:rPr>
          <w:color w:val="000000" w:themeColor="text1"/>
          <w:sz w:val="28"/>
          <w:szCs w:val="28"/>
        </w:rPr>
        <w:fldChar w:fldCharType="end"/>
      </w:r>
      <w:r w:rsidRPr="00A72202">
        <w:rPr>
          <w:color w:val="000000" w:themeColor="text1"/>
          <w:sz w:val="28"/>
          <w:szCs w:val="28"/>
        </w:rPr>
        <w:t>. Мұндай зерттеулер ЖҚЗ технологиясының жер беті гидрологиясындағы рөлінің маңыздылығын дәлелдейді.</w:t>
      </w:r>
      <w:r>
        <w:rPr>
          <w:color w:val="000000" w:themeColor="text1"/>
          <w:sz w:val="28"/>
          <w:szCs w:val="28"/>
        </w:rPr>
        <w:t xml:space="preserve"> </w:t>
      </w:r>
      <w:r w:rsidRPr="006A3799">
        <w:rPr>
          <w:bCs/>
          <w:color w:val="000000" w:themeColor="text1"/>
          <w:sz w:val="28"/>
          <w:szCs w:val="28"/>
        </w:rPr>
        <w:t xml:space="preserve">Судың </w:t>
      </w:r>
      <w:r w:rsidRPr="00DF3B8C">
        <w:rPr>
          <w:color w:val="000000" w:themeColor="text1"/>
          <w:sz w:val="28"/>
          <w:szCs w:val="28"/>
        </w:rPr>
        <w:t xml:space="preserve">қозғалыс қарқыны оның жылдамдығы мен көлемінің өзара әрекеттесуіне байланысты анықталады және бұл ЖҚЗ саласындағы маңызды зерттеу бағыттарының бірі болып табылады. Мұндай өлшеулерді жүргізу үшін дәстүрлі әдістермен қатар акустикалық доплерлік ағын профилерлері (ADCP) мен гидравликалық теңдеулер қолданылады </w:t>
      </w:r>
      <w:r w:rsidRPr="00DF3B8C">
        <w:rPr>
          <w:color w:val="000000" w:themeColor="text1"/>
          <w:sz w:val="28"/>
          <w:szCs w:val="28"/>
        </w:rPr>
        <w:fldChar w:fldCharType="begin" w:fldLock="1"/>
      </w:r>
      <w:r w:rsidR="00F71BB7">
        <w:rPr>
          <w:color w:val="000000" w:themeColor="text1"/>
          <w:sz w:val="28"/>
          <w:szCs w:val="28"/>
        </w:rPr>
        <w:instrText>ADDIN CSL_CITATION {"citationItems":[{"id":"ITEM-1","itemData":{"abstract":"The U.S. Geological Survey (USGS) has collected stream-flow information for the Nation's streams since 1889. Stream-flow information is used to predict floods, manage and allo-cate water resources, design engineering structures, compute water-quality loads, and operate water-control structures. The current (2007) size of the USGS streamgaging network is over 7,400 streamgages nationwide. The USGS has progressively improved the streamgaging program by incorporating new technologies and techniques that streamline data collection while increasing the quality of the streamflow data that are collected. The single greatest change in streamflow measurement technology during the last 100 years has been the develop-ment and application of high frequency acoustic instruments for measuring streamflow. One such instrument, the acoustic Doppler current profiler (ADCP), is rapidly replacing traditional mechanical current meters for streamflow measurement (Muste and others, 2007). For more information on how an ADCP works see Simpson (2001) or visit http://hydroacoustics.usgs.gov/. The USGS has used ADCPs attached to manned or tethered boats since the mid-1990s to measure streamflow in a wide variety of conditions (fig. 1). Recent analyses have shown that ADCP streamflow measurements can be made with similar or greater accuracy, efficiency, and resolution than measurements made using conventional current-meter methods (Oberg and Mueller, 2007). ADCPs also have the ability to measure streamflow in streams where traditional current-meter measurements previously were very difficult or costly to obtain, such as streams affected by backwater or tides. In addition to streamflow measurements, the USGS also uses ADCPs for other hydrologic measurements and applica-tions, such as computing continuous records of streamflow for tidally or backwater affected streams, measuring velocity fields with high spatial and temporal resolution, and estimating suspended-sediment concentrations. An overview of these applications is provided below. Streamflow Measurements The first attempt to use an ADCP to measure streamflow was made in 1982 on the Mississippi River by Christensen and Herrick (1982) as part of work conducted for the USGS. In 1985, the USGS purchased an ADCP and developed software for making streamflow measurements (Simpson, 2001). Since then, ADCPs have proven to be useful tools for measuring streamflow throughout the country. For many measurement conditions, the ADCP samples…","author":[{"dropping-particle":"","family":"USGS","given":"","non-dropping-particle":"","parse-names":false,"suffix":""}],"id":"ITEM-1","issued":{"date-parts":[["2007"]]},"page":"1-4","title":"Acoustic Doppler Current Profiler Applications Used in Rivers and Estuaries by the U . S . Geological","type":"article-journal"},"uris":["http://www.mendeley.com/documents/?uuid=e9fdbaad-1c4e-4ac7-803f-2cff1686e49a","http://www.mendeley.com/documents/?uuid=7447f59d-a6bd-408a-a8d1-2aeb6cb0ae3a"]}],"mendeley":{"formattedCitation":"[114]","plainTextFormattedCitation":"[114]","previouslyFormattedCitation":"(USGS, 2007)"},"properties":{"noteIndex":0},"schema":"https://github.com/citation-style-language/schema/raw/master/csl-citation.json"}</w:instrText>
      </w:r>
      <w:r w:rsidRPr="00DF3B8C">
        <w:rPr>
          <w:color w:val="000000" w:themeColor="text1"/>
          <w:sz w:val="28"/>
          <w:szCs w:val="28"/>
        </w:rPr>
        <w:fldChar w:fldCharType="separate"/>
      </w:r>
      <w:r w:rsidR="00F71BB7" w:rsidRPr="00F71BB7">
        <w:rPr>
          <w:noProof/>
          <w:color w:val="000000" w:themeColor="text1"/>
          <w:sz w:val="28"/>
          <w:szCs w:val="28"/>
        </w:rPr>
        <w:t>[114]</w:t>
      </w:r>
      <w:r w:rsidRPr="00DF3B8C">
        <w:rPr>
          <w:color w:val="000000" w:themeColor="text1"/>
          <w:sz w:val="28"/>
          <w:szCs w:val="28"/>
        </w:rPr>
        <w:fldChar w:fldCharType="end"/>
      </w:r>
      <w:r w:rsidRPr="00DF3B8C">
        <w:rPr>
          <w:color w:val="000000" w:themeColor="text1"/>
          <w:sz w:val="28"/>
          <w:szCs w:val="28"/>
        </w:rPr>
        <w:t xml:space="preserve">. Бұл зерттеулердің құны жоғары болғанымен, гиперспектралды суреттеу жер беті суларының спектралдық қасиеттері туралы егжей-тегжейлі ақпарат алуға мүмкіндік береді. </w:t>
      </w:r>
      <w:r w:rsidR="002C6B17" w:rsidRPr="002C6B17">
        <w:rPr>
          <w:color w:val="000000" w:themeColor="text1"/>
          <w:sz w:val="28"/>
          <w:szCs w:val="28"/>
        </w:rPr>
        <w:t>Ал SAR технологиясын пайдаланатын радар сенсорлары ауа райы жағдайларына тәуелсіз жұмыс істеп, бұлттылыққа қарамастан су бетінің деңгейі, су тасқыны аймақтары және лай көшкіндері туралы сенімді ақпарат алуға мүмкіндік береді</w:t>
      </w:r>
      <w:r w:rsidRPr="00DF3B8C">
        <w:rPr>
          <w:color w:val="000000" w:themeColor="text1"/>
          <w:sz w:val="28"/>
          <w:szCs w:val="28"/>
        </w:rPr>
        <w:t xml:space="preserve"> </w:t>
      </w:r>
      <w:r w:rsidRPr="00DF3B8C">
        <w:rPr>
          <w:color w:val="000000" w:themeColor="text1"/>
          <w:sz w:val="28"/>
          <w:szCs w:val="28"/>
        </w:rPr>
        <w:fldChar w:fldCharType="begin" w:fldLock="1"/>
      </w:r>
      <w:r w:rsidR="00F71BB7">
        <w:rPr>
          <w:color w:val="000000" w:themeColor="text1"/>
          <w:sz w:val="28"/>
          <w:szCs w:val="28"/>
        </w:rPr>
        <w:instrText>ADDIN CSL_CITATION {"citationItems":[{"id":"ITEM-1","itemData":{"author":[{"dropping-particle":"","family":"Kumar","given":"Shashi","non-dropping-particle":"","parse-names":false,"suffix":""}],"id":"ITEM-1","issued":{"date-parts":[["2006"]]},"title":"Concepts and principle of microwave remote sensing","type":"article-journal"},"uris":["http://www.mendeley.com/documents/?uuid=1fe69936-6843-4be2-a83b-0fc50e9817ff"]}],"mendeley":{"formattedCitation":"[115]","plainTextFormattedCitation":"[115]","previouslyFormattedCitation":"(Kumar, 2006)"},"properties":{"noteIndex":0},"schema":"https://github.com/citation-style-language/schema/raw/master/csl-citation.json"}</w:instrText>
      </w:r>
      <w:r w:rsidRPr="00DF3B8C">
        <w:rPr>
          <w:color w:val="000000" w:themeColor="text1"/>
          <w:sz w:val="28"/>
          <w:szCs w:val="28"/>
        </w:rPr>
        <w:fldChar w:fldCharType="separate"/>
      </w:r>
      <w:r w:rsidR="00F71BB7" w:rsidRPr="00F71BB7">
        <w:rPr>
          <w:noProof/>
          <w:color w:val="000000" w:themeColor="text1"/>
          <w:sz w:val="28"/>
          <w:szCs w:val="28"/>
        </w:rPr>
        <w:t>[115]</w:t>
      </w:r>
      <w:r w:rsidRPr="00DF3B8C">
        <w:rPr>
          <w:color w:val="000000" w:themeColor="text1"/>
          <w:sz w:val="28"/>
          <w:szCs w:val="28"/>
        </w:rPr>
        <w:fldChar w:fldCharType="end"/>
      </w:r>
      <w:r w:rsidRPr="00DF3B8C">
        <w:rPr>
          <w:color w:val="000000" w:themeColor="text1"/>
          <w:sz w:val="28"/>
          <w:szCs w:val="28"/>
        </w:rPr>
        <w:t xml:space="preserve">. SAR бұл жер бетінің микробірлік құрылымын және құрылымдық ерекшеліктерін жоғары дәлдікпен бақылауға арналған радиолокациялық технология. Альтиметриялық бақылау, ол көлдер мен ірі өзендердің биіктігін анықтауға мүмкіндік береді </w:t>
      </w:r>
      <w:r w:rsidRPr="00DF3B8C">
        <w:rPr>
          <w:color w:val="000000" w:themeColor="text1"/>
          <w:sz w:val="28"/>
          <w:szCs w:val="28"/>
        </w:rPr>
        <w:fldChar w:fldCharType="begin" w:fldLock="1"/>
      </w:r>
      <w:r w:rsidR="00F71BB7">
        <w:rPr>
          <w:color w:val="000000" w:themeColor="text1"/>
          <w:sz w:val="28"/>
          <w:szCs w:val="28"/>
        </w:rPr>
        <w:instrText>ADDIN CSL_CITATION {"citationItems":[{"id":"ITEM-1","itemData":{"DOI":"10.1177/0309133309346650","ISSN":"03091333","abstract":"Satellite remote sensing is a viable source of observations of land surface hydrologic fluxes and state variables, particularly in regions where in situ networks are sparse. Over the last 10 years, the study of land surface hydrology using remote sensing techniques has advanced greatly with the launch of NASA's Earth Observing System (EOS) and other research satellite platforms, and with the development of more sophisticated retrieval algorithms. Most of the constituent variables in the land surface water balance (eg, precipitation, evapotranspiration, snow and ice, soil moisture, and terrestrial water storage variations) are now observable at varying spatial and temporal resolutions and accuracy via remote sensing. We evaluate the current status of estimates of each of these variables, as well as river discharge, the direct estimation of which is not yet possible. Although most of the constituent variables are observable by remote sensing, attempts to close the surface water budget from remote sensing alone have generally been unsuccessful, suggesting that current generation sensors and platforms are not yet able to provide hydrologically consistent observations of the land surface water budget at any spatial scale. © The Author(s), 2009.","author":[{"dropping-particle":"","family":"Tang","given":"Qiuhong","non-dropping-particle":"","parse-names":false,"suffix":""},{"dropping-particle":"","family":"Gao","given":"Huilin","non-dropping-particle":"","parse-names":false,"suffix":""},{"dropping-particle":"","family":"Lu","given":"Hui","non-dropping-particle":"","parse-names":false,"suffix":""},{"dropping-particle":"","family":"Lettenmaier","given":"Dennis P.","non-dropping-particle":"","parse-names":false,"suffix":""}],"container-title":"Progress in Physical Geography","id":"ITEM-1","issue":"4","issued":{"date-parts":[["2009"]]},"page":"490-509","title":"Remote sensing: Hydrology","type":"article-journal","volume":"33"},"uris":["http://www.mendeley.com/documents/?uuid=db304060-313e-487b-9f96-f904e094c291"]}],"mendeley":{"formattedCitation":"[18]","plainTextFormattedCitation":"[18]","previouslyFormattedCitation":"(Tang &lt;i&gt;et al.&lt;/i&gt;, 2009)"},"properties":{"noteIndex":0},"schema":"https://github.com/citation-style-language/schema/raw/master/csl-citation.json"}</w:instrText>
      </w:r>
      <w:r w:rsidRPr="00DF3B8C">
        <w:rPr>
          <w:color w:val="000000" w:themeColor="text1"/>
          <w:sz w:val="28"/>
          <w:szCs w:val="28"/>
        </w:rPr>
        <w:fldChar w:fldCharType="separate"/>
      </w:r>
      <w:r w:rsidR="00F71BB7" w:rsidRPr="00F71BB7">
        <w:rPr>
          <w:noProof/>
          <w:color w:val="000000" w:themeColor="text1"/>
          <w:sz w:val="28"/>
          <w:szCs w:val="28"/>
        </w:rPr>
        <w:t>[18]</w:t>
      </w:r>
      <w:r w:rsidRPr="00DF3B8C">
        <w:rPr>
          <w:color w:val="000000" w:themeColor="text1"/>
          <w:sz w:val="28"/>
          <w:szCs w:val="28"/>
        </w:rPr>
        <w:fldChar w:fldCharType="end"/>
      </w:r>
      <w:r w:rsidRPr="00DF3B8C">
        <w:rPr>
          <w:color w:val="000000" w:themeColor="text1"/>
          <w:sz w:val="28"/>
          <w:szCs w:val="28"/>
        </w:rPr>
        <w:t xml:space="preserve">. Sentinel топтамасындағы спутниктер беткі су өзгерістерін жоғары кеңістіктік және уақыттық рұқсаттамалармен бақылау үшін кеңінен қолданылады. Lidar технологиясы лазер сәулелерін пайдаланып, дәл биіктік модельдерін жасайды. </w:t>
      </w:r>
      <w:r w:rsidR="00714E0F">
        <w:rPr>
          <w:color w:val="000000" w:themeColor="text1"/>
          <w:sz w:val="28"/>
          <w:szCs w:val="28"/>
        </w:rPr>
        <w:t xml:space="preserve">Аталған </w:t>
      </w:r>
      <w:r w:rsidRPr="00DF3B8C">
        <w:rPr>
          <w:color w:val="000000" w:themeColor="text1"/>
          <w:sz w:val="28"/>
          <w:szCs w:val="28"/>
        </w:rPr>
        <w:t xml:space="preserve">деректер өзен ағындарының динамикасын, су деңгейінің өзгерістерін, жауын-шашын мөлшерін, топырақтың ылғалдылығын және жалпы су балансын </w:t>
      </w:r>
      <w:r w:rsidRPr="00DF3B8C">
        <w:rPr>
          <w:color w:val="000000" w:themeColor="text1"/>
          <w:sz w:val="28"/>
          <w:szCs w:val="28"/>
        </w:rPr>
        <w:lastRenderedPageBreak/>
        <w:t xml:space="preserve">зерттеуде әлемдік деңгейде қолданылуда. </w:t>
      </w:r>
      <w:r w:rsidR="00714E0F">
        <w:rPr>
          <w:color w:val="000000" w:themeColor="text1"/>
          <w:sz w:val="28"/>
          <w:szCs w:val="28"/>
        </w:rPr>
        <w:t>Сондықтан г</w:t>
      </w:r>
      <w:r w:rsidRPr="00DF3B8C">
        <w:rPr>
          <w:color w:val="000000" w:themeColor="text1"/>
          <w:sz w:val="28"/>
          <w:szCs w:val="28"/>
        </w:rPr>
        <w:t>идрологиялық процестерді бақылауда ЖҚЗ деректерін қолданудың басты артықшылығы кең ауқымда және нақты уақыт режимінде ақпарат алуға мүмкіндік беруі</w:t>
      </w:r>
      <w:r w:rsidR="00714E0F">
        <w:rPr>
          <w:color w:val="000000" w:themeColor="text1"/>
          <w:sz w:val="28"/>
          <w:szCs w:val="28"/>
        </w:rPr>
        <w:t xml:space="preserve"> болып отыр</w:t>
      </w:r>
      <w:r w:rsidRPr="00DF3B8C">
        <w:rPr>
          <w:color w:val="000000" w:themeColor="text1"/>
          <w:sz w:val="28"/>
          <w:szCs w:val="28"/>
        </w:rPr>
        <w:t>. Мысалы, MODIS (Moderate Resolution Imaging Spectroradiometer) спутниктік жүйесі 250 м-ден 1 км-ге дейінгі кеңістіктік дәлдікте жер бетінің температурасы, топырақтың ылғалдылығы және өсімдік жамылғысы туралы мәліметтер</w:t>
      </w:r>
      <w:r w:rsidR="00714E0F">
        <w:rPr>
          <w:color w:val="000000" w:themeColor="text1"/>
          <w:sz w:val="28"/>
          <w:szCs w:val="28"/>
        </w:rPr>
        <w:t>ді үздіксіз</w:t>
      </w:r>
      <w:r w:rsidRPr="00DF3B8C">
        <w:rPr>
          <w:color w:val="000000" w:themeColor="text1"/>
          <w:sz w:val="28"/>
          <w:szCs w:val="28"/>
        </w:rPr>
        <w:t xml:space="preserve"> ұсынады. ЖҚЗ деректерінің көбеюі мен технологиялардың дамуы гидрологиялық процестерді бақылаудың дәлдігін арттырып, гидрологиялық модельдермен интеграциялануын оңтайландырады. Мысалы, S. Bogning және әріптестері өзен ағындарын болжауда ЖҚЗ деректерін пайдалану арқылы 90%-ға дейінгі дәлдікке қол жеткізгенін көрсеткен </w:t>
      </w:r>
      <w:r w:rsidRPr="00DF3B8C">
        <w:rPr>
          <w:color w:val="000000" w:themeColor="text1"/>
          <w:sz w:val="28"/>
          <w:szCs w:val="28"/>
        </w:rPr>
        <w:fldChar w:fldCharType="begin" w:fldLock="1"/>
      </w:r>
      <w:r w:rsidR="00F71BB7">
        <w:rPr>
          <w:color w:val="000000" w:themeColor="text1"/>
          <w:sz w:val="28"/>
          <w:szCs w:val="28"/>
        </w:rPr>
        <w:instrText>ADDIN CSL_CITATION {"citationItems":[{"id":"ITEM-1","itemData":{"DOI":"10.3390/rs10020350","ISSN":"20724292","abstract":"Radar altimetry is now commonly used for the monitoring of water levels in large river basins. In this study, an altimetry-based network of virtual stations was defined in the quasi ungauged Ogooué river basin, located in Gabon, Central Africa, using data from seven altimetry missions (Jason-2 and 3, ERS-2, ENVISAT, Cryosat-2, SARAL, Sentinel-3A) from 1995 to 2017. The performance of the five latter altimetry missions to retrieve water stages and discharges was assessed through comparisons against gauge station records. All missions exhibited a good agreement with gauge records, but the most recent missions showed an increase of data availability (only 6 virtual stations (VS) with ERS-2 compared to 16 VS for ENVISAT and SARAL) and accuracy (RMSE lower than 1.05, 0.48 and 0.33 and R2 higher than 0.55, 0.83 and 0.91 for ERS-2, ENVISAT and SARAL respectively). The concept of VS is extended to the case of drifting orbits using the data from Cryosat-2 in several close locations. Good agreement was also found with the gauge station in Lambaréné (RMSE = 0.25 m and R2 = 0.96). Very good results were obtained using only one year and a half of Sentinel-3 data (RMSE &lt; 0.41 m and R2 &gt; 0.89). The combination of data from all the radar altimetry missions near Lamabréné resulted in a long-term (May 1995 to August 2017) and significantly improved water-level time series (R2 = 0.96 and RMSE = 0.38 m). The increase in data sampling in the river basin leads to a better water level peak to peak characterization and hence to a more accurate annual discharge over the common observation period with only a 1.4 m3·s-1 difference (i.e., 0.03%) between the altimetry-based and the in situ mean annual discharge.","author":[{"dropping-particle":"","family":"Bogning","given":"Sakaros","non-dropping-particle":"","parse-names":false,"suffix":""},{"dropping-particle":"","family":"Frappart","given":"Frédéric","non-dropping-particle":"","parse-names":false,"suffix":""},{"dropping-particle":"","family":"Blarel","given":"Fabien","non-dropping-particle":"","parse-names":false,"suffix":""},{"dropping-particle":"","family":"Niño","given":"Fernando","non-dropping-particle":"","parse-names":false,"suffix":""},{"dropping-particle":"","family":"Mahé","given":"Gil","non-dropping-particle":"","parse-names":false,"suffix":""},{"dropping-particle":"","family":"Bricquet","given":"Jean Pierre","non-dropping-particle":"","parse-names":false,"suffix":""},{"dropping-particle":"","family":"Seyler","given":"Frédérique","non-dropping-particle":"","parse-names":false,"suffix":""},{"dropping-particle":"","family":"Onguéné","given":"Raphaël","non-dropping-particle":"","parse-names":false,"suffix":""},{"dropping-particle":"","family":"Etamé","given":"Jacques","non-dropping-particle":"","parse-names":false,"suffix":""},{"dropping-particle":"","family":"Paiz","given":"Marie Claire","non-dropping-particle":"","parse-names":false,"suffix":""},{"dropping-particle":"","family":"Braun","given":"Jean Jacques","non-dropping-particle":"","parse-names":false,"suffix":""}],"container-title":"Remote Sensing","id":"ITEM-1","issue":"2","issued":{"date-parts":[["2018"]]},"title":"Monitoring water levels and discharges using radar altimetry in an ungauged river basin: The case of the Ogooué","type":"article-journal","volume":"10"},"uris":["http://www.mendeley.com/documents/?uuid=cb7cf185-df6b-4bd0-881e-ca5b0ce766fd"]}],"mendeley":{"formattedCitation":"[116]","plainTextFormattedCitation":"[116]","previouslyFormattedCitation":"(Bogning &lt;i&gt;et al.&lt;/i&gt;, 2018)"},"properties":{"noteIndex":0},"schema":"https://github.com/citation-style-language/schema/raw/master/csl-citation.json"}</w:instrText>
      </w:r>
      <w:r w:rsidRPr="00DF3B8C">
        <w:rPr>
          <w:color w:val="000000" w:themeColor="text1"/>
          <w:sz w:val="28"/>
          <w:szCs w:val="28"/>
        </w:rPr>
        <w:fldChar w:fldCharType="separate"/>
      </w:r>
      <w:r w:rsidR="00F71BB7" w:rsidRPr="00F71BB7">
        <w:rPr>
          <w:noProof/>
          <w:color w:val="000000" w:themeColor="text1"/>
          <w:sz w:val="28"/>
          <w:szCs w:val="28"/>
        </w:rPr>
        <w:t>[116]</w:t>
      </w:r>
      <w:r w:rsidRPr="00DF3B8C">
        <w:rPr>
          <w:color w:val="000000" w:themeColor="text1"/>
          <w:sz w:val="28"/>
          <w:szCs w:val="28"/>
        </w:rPr>
        <w:fldChar w:fldCharType="end"/>
      </w:r>
      <w:r w:rsidRPr="00DF3B8C">
        <w:rPr>
          <w:color w:val="000000" w:themeColor="text1"/>
          <w:sz w:val="28"/>
          <w:szCs w:val="28"/>
        </w:rPr>
        <w:t>. Бұл технология су тасқыны аймақтарын картографиялауда, тәуекелді модельдеуде және өзен морфологиясын түсінуде маңызды рөл атқарады.</w:t>
      </w:r>
    </w:p>
    <w:p w14:paraId="1E92CD6E" w14:textId="27B65BB4" w:rsidR="009B08E3" w:rsidRPr="00DF3B8C" w:rsidRDefault="009B08E3" w:rsidP="00A63576">
      <w:pPr>
        <w:ind w:firstLine="562"/>
        <w:jc w:val="both"/>
        <w:rPr>
          <w:color w:val="000000" w:themeColor="text1"/>
          <w:sz w:val="28"/>
          <w:szCs w:val="28"/>
        </w:rPr>
      </w:pPr>
      <w:r w:rsidRPr="00DF3B8C">
        <w:rPr>
          <w:color w:val="000000" w:themeColor="text1"/>
          <w:sz w:val="28"/>
          <w:szCs w:val="28"/>
        </w:rPr>
        <w:t>Гидрологияда кеңінен қолданылатын әдістердің бірі ол, Қалыптастырылған айырмашылық су индексі (NDWI), ол су бетінің спектралдық сипаттамаларына негізделіп, су объектілерінің бар-жоғын және көлемін анықтауға мүмкіндік береді. NDWI көрінетін және инфрақызыл сәулелерді салыстыру арқылы жүзеге асырылады және су ресурстарын мониторингтеуде, су тапшылығы мен су тасқынын болжауда қолданылады.</w:t>
      </w:r>
    </w:p>
    <w:p w14:paraId="00DFC1C4" w14:textId="5679F243" w:rsidR="009B08E3" w:rsidRPr="00DF3B8C" w:rsidRDefault="009B08E3" w:rsidP="00A63576">
      <w:pPr>
        <w:ind w:firstLine="562"/>
        <w:jc w:val="both"/>
        <w:rPr>
          <w:color w:val="000000" w:themeColor="text1"/>
          <w:sz w:val="28"/>
          <w:szCs w:val="28"/>
        </w:rPr>
      </w:pPr>
      <w:r w:rsidRPr="00DF3B8C">
        <w:rPr>
          <w:color w:val="000000" w:themeColor="text1"/>
          <w:sz w:val="28"/>
          <w:szCs w:val="28"/>
        </w:rPr>
        <w:t xml:space="preserve">NDWI-дің екі негізгі түрі бар біріншісі, 1995 жылғы Gao әдісі өсімдік су мөлшерін бағалау үшін жақын және қысқа толқынды инфрақызыл спектрлерді қолданады, ал екіншісі 1996 жылғы McFeeters әдісі жасыл және жақын инфрақызыл спектрлерді пайдаланып, су объектілерін анықтауға бағытталған </w:t>
      </w:r>
      <w:r w:rsidRPr="00DF3B8C">
        <w:rPr>
          <w:color w:val="000000" w:themeColor="text1"/>
          <w:sz w:val="28"/>
          <w:szCs w:val="28"/>
        </w:rPr>
        <w:fldChar w:fldCharType="begin" w:fldLock="1"/>
      </w:r>
      <w:r w:rsidR="00F71BB7">
        <w:rPr>
          <w:color w:val="000000" w:themeColor="text1"/>
          <w:sz w:val="28"/>
          <w:szCs w:val="28"/>
        </w:rPr>
        <w:instrText xml:space="preserve">ADDIN CSL_CITATION {"citationItems":[{"id":"ITEM-1","itemData":{"abstract":"The hypothesis that mountains influence global climate through links among rock uplift,\\nphysical and chemical denudation, and the carbon cycle remains vigorously debated. We\\naddress the contribution of mountains to global denudation with an empirical model that\\npredicts that &gt;50% of the total denudation and 40% of the chemical denudation occur on the\\nsteepest </w:instrText>
      </w:r>
      <w:r w:rsidR="00F71BB7">
        <w:rPr>
          <w:rFonts w:ascii="Cambria Math" w:hAnsi="Cambria Math" w:cs="Cambria Math"/>
          <w:color w:val="000000" w:themeColor="text1"/>
          <w:sz w:val="28"/>
          <w:szCs w:val="28"/>
        </w:rPr>
        <w:instrText>∼</w:instrText>
      </w:r>
      <w:r w:rsidR="00F71BB7">
        <w:rPr>
          <w:color w:val="000000" w:themeColor="text1"/>
          <w:sz w:val="28"/>
          <w:szCs w:val="28"/>
        </w:rPr>
        <w:instrText>10% of Earth's terrestrial surface. These findings contrast with those from a recent\\nstudy that suggested global-scale denudation occurs primarily on gently sloping terrain, but\\ndid not account for the influence of digital elevation model resolution on modeled denudation\\nrates. Comparison of calculated denudation rates against the sum of measured sediment and\\nsolute yields from 265 watersheds indicates a positive correlation (R2 = 0.44) with order-of-magnitude\\nvariability reflecting, among other things, the effects of dams and agriculture. In\\naddition, ratios of measured river yield to modeled denudation rate decline as catchment area\\nincreases due to progressively greater sediment storage with increasing drainage area. Our\\nresults support the conclusion that the small mountainous fraction of Earth's surface dominates\\nglobal denudation and the flux of sediment and solutes to oceans.","author":[{"dropping-particle":"","family":"McFeeters","given":"S K","non-dropping-particle":"","parse-names":false,"suffix":""}],"container-title":"Remote Sensing of Environment","id":"ITEM-1","issue":"3","issued":{"date-parts":[["1996"]]},"page":"687-711","title":"The use of the Normalized Difference Water Index (NDWI) in the delineation of open water features","type":"article-journal","volume":"25"},"uris":["http://www.mendeley.com/documents/?uuid=cc582f53-e20b-4118-a2d9-806c2e7aab69"]}],"mendeley":{"formattedCitation":"[117]","plainTextFormattedCitation":"[117]","previouslyFormattedCitation":"(McFeeters, 1996)"},"properties":{"noteIndex":0},"schema":"https://github.com/citation-style-language/schema/raw/master/csl-citation.json"}</w:instrText>
      </w:r>
      <w:r w:rsidRPr="00DF3B8C">
        <w:rPr>
          <w:color w:val="000000" w:themeColor="text1"/>
          <w:sz w:val="28"/>
          <w:szCs w:val="28"/>
        </w:rPr>
        <w:fldChar w:fldCharType="separate"/>
      </w:r>
      <w:r w:rsidR="00F71BB7" w:rsidRPr="00F71BB7">
        <w:rPr>
          <w:noProof/>
          <w:color w:val="000000" w:themeColor="text1"/>
          <w:sz w:val="28"/>
          <w:szCs w:val="28"/>
        </w:rPr>
        <w:t>[117]</w:t>
      </w:r>
      <w:r w:rsidRPr="00DF3B8C">
        <w:rPr>
          <w:color w:val="000000" w:themeColor="text1"/>
          <w:sz w:val="28"/>
          <w:szCs w:val="28"/>
        </w:rPr>
        <w:fldChar w:fldCharType="end"/>
      </w:r>
      <w:r w:rsidRPr="00DF3B8C">
        <w:rPr>
          <w:color w:val="000000" w:themeColor="text1"/>
          <w:sz w:val="28"/>
          <w:szCs w:val="28"/>
        </w:rPr>
        <w:t>. Chen және әріптестері NDWI әдісін ауыл шаруашылығы дақылдарындағы су мөлшерін бағалау үшін жетілдіріп, NDVI-ге қарағанда тиімді нәтижелер көрсеткен</w:t>
      </w:r>
      <w:r w:rsidR="00BC3E94">
        <w:rPr>
          <w:color w:val="000000" w:themeColor="text1"/>
          <w:sz w:val="28"/>
          <w:szCs w:val="28"/>
        </w:rPr>
        <w:t>дігін анықтады, бұл өз кезегінде көптеген ғылыми зерттеуге негіз болады</w:t>
      </w:r>
      <w:r w:rsidRPr="00DF3B8C">
        <w:rPr>
          <w:color w:val="000000" w:themeColor="text1"/>
          <w:sz w:val="28"/>
          <w:szCs w:val="28"/>
        </w:rPr>
        <w:t xml:space="preserve"> </w:t>
      </w:r>
      <w:r w:rsidRPr="00DF3B8C">
        <w:rPr>
          <w:color w:val="000000" w:themeColor="text1"/>
          <w:sz w:val="28"/>
          <w:szCs w:val="28"/>
        </w:rPr>
        <w:fldChar w:fldCharType="begin" w:fldLock="1"/>
      </w:r>
      <w:r w:rsidR="00F71BB7">
        <w:rPr>
          <w:color w:val="000000" w:themeColor="text1"/>
          <w:sz w:val="28"/>
          <w:szCs w:val="28"/>
        </w:rPr>
        <w:instrText>ADDIN CSL_CITATION {"citationItems":[{"id":"ITEM-1","itemData":{"DOI":"10.5194/hess-17-3885-2013","ISBN":"1607-7938","ISSN":"10275606","PMID":"91832315","author":[{"dropping-particle":"","family":"Chen","given":"T.","non-dropping-particle":"","parse-names":false,"suffix":""},{"dropping-particle":"","family":"Werf","given":"G. R.","non-dropping-particle":"","parse-names":false,"suffix":""},{"dropping-particle":"","family":"Jeu","given":"R. A M","non-dropping-particle":"","parse-names":false,"suffix":""},{"dropping-particle":"","family":"Wang","given":"G.","non-dropping-particle":"","parse-names":false,"suffix":""},{"dropping-particle":"","family":"Dolman","given":"A. J.","non-dropping-particle":"","parse-names":false,"suffix":""}],"container-title":"Hydrology and Earth System Sciences","id":"ITEM-1","issue":"10","issued":{"date-parts":[["2013"]]},"page":"3885-3894","title":"A global analysis of the impact of drought on net primary productivity","type":"article-journal","volume":"17"},"uris":["http://www.mendeley.com/documents/?uuid=69d18b52-b10a-4a59-af9a-eec50837e41b"]}],"mendeley":{"formattedCitation":"[118]","plainTextFormattedCitation":"[118]","previouslyFormattedCitation":"(Chen &lt;i&gt;et al.&lt;/i&gt;, 2013)"},"properties":{"noteIndex":0},"schema":"https://github.com/citation-style-language/schema/raw/master/csl-citation.json"}</w:instrText>
      </w:r>
      <w:r w:rsidRPr="00DF3B8C">
        <w:rPr>
          <w:color w:val="000000" w:themeColor="text1"/>
          <w:sz w:val="28"/>
          <w:szCs w:val="28"/>
        </w:rPr>
        <w:fldChar w:fldCharType="separate"/>
      </w:r>
      <w:r w:rsidR="00F71BB7" w:rsidRPr="00F71BB7">
        <w:rPr>
          <w:noProof/>
          <w:color w:val="000000" w:themeColor="text1"/>
          <w:sz w:val="28"/>
          <w:szCs w:val="28"/>
        </w:rPr>
        <w:t>[118]</w:t>
      </w:r>
      <w:r w:rsidRPr="00DF3B8C">
        <w:rPr>
          <w:color w:val="000000" w:themeColor="text1"/>
          <w:sz w:val="28"/>
          <w:szCs w:val="28"/>
        </w:rPr>
        <w:fldChar w:fldCharType="end"/>
      </w:r>
      <w:r w:rsidRPr="00DF3B8C">
        <w:rPr>
          <w:color w:val="000000" w:themeColor="text1"/>
          <w:sz w:val="28"/>
          <w:szCs w:val="28"/>
        </w:rPr>
        <w:t>.</w:t>
      </w:r>
    </w:p>
    <w:p w14:paraId="7CCB7DF0" w14:textId="524F6377" w:rsidR="00413BF8" w:rsidRDefault="009B08E3" w:rsidP="00A63576">
      <w:pPr>
        <w:ind w:firstLine="562"/>
        <w:jc w:val="both"/>
        <w:rPr>
          <w:color w:val="000000" w:themeColor="text1"/>
          <w:sz w:val="28"/>
          <w:szCs w:val="28"/>
        </w:rPr>
      </w:pPr>
      <w:r w:rsidRPr="00DF3B8C">
        <w:rPr>
          <w:color w:val="000000" w:themeColor="text1"/>
          <w:sz w:val="28"/>
          <w:szCs w:val="28"/>
        </w:rPr>
        <w:t>Мысалы, Landsat 5, 8 және 9 спутниктерінің деректері негізінде Қапшағай су қоймасына келетін Іле өзенінің сәуір айындағы көпжылдық динамикасы картаға түсірілді. Бұл зерттеу су айдынының (су</w:t>
      </w:r>
      <w:r w:rsidR="004372BF">
        <w:rPr>
          <w:color w:val="000000" w:themeColor="text1"/>
          <w:sz w:val="28"/>
          <w:szCs w:val="28"/>
        </w:rPr>
        <w:t xml:space="preserve">ы </w:t>
      </w:r>
      <w:r w:rsidRPr="00DF3B8C">
        <w:rPr>
          <w:color w:val="000000" w:themeColor="text1"/>
          <w:sz w:val="28"/>
          <w:szCs w:val="28"/>
        </w:rPr>
        <w:t>аз</w:t>
      </w:r>
      <w:r w:rsidR="004372BF">
        <w:rPr>
          <w:color w:val="000000" w:themeColor="text1"/>
          <w:sz w:val="28"/>
          <w:szCs w:val="28"/>
        </w:rPr>
        <w:t xml:space="preserve"> жыл мен су көп</w:t>
      </w:r>
      <w:r w:rsidRPr="00DF3B8C">
        <w:rPr>
          <w:color w:val="000000" w:themeColor="text1"/>
          <w:sz w:val="28"/>
          <w:szCs w:val="28"/>
        </w:rPr>
        <w:t xml:space="preserve">) өзгерістерін, көпжылдық ауытқуларды және жалпы өзен арнасының сызығын анықтауға мүмкіндік береді. Осындай талдау өзеннің гидрологиялық режиміндегі өзгерістерді бағалауға, су ресурстарын тиімді басқаруға және климаттың өзгеру әсерін зерттеуге ықпал етеді. </w:t>
      </w:r>
      <w:r w:rsidR="00413BF8" w:rsidRPr="00413BF8">
        <w:rPr>
          <w:color w:val="000000" w:themeColor="text1"/>
          <w:sz w:val="28"/>
          <w:szCs w:val="28"/>
        </w:rPr>
        <w:t xml:space="preserve">NDWI әдісі арқылы алынған ақпарат өзендердің маусымдық динамикасын, оның ішінде құрғақшылық пен су </w:t>
      </w:r>
      <w:r w:rsidR="00413BF8" w:rsidRPr="003B7897">
        <w:rPr>
          <w:color w:val="000000" w:themeColor="text1"/>
          <w:sz w:val="28"/>
          <w:szCs w:val="28"/>
        </w:rPr>
        <w:t>тасқынын жедел және дәл бақылауға мүмкіндік беретін алгоритмнің негізін құрады</w:t>
      </w:r>
      <w:r w:rsidR="003B7897" w:rsidRPr="003B7897">
        <w:rPr>
          <w:color w:val="000000" w:themeColor="text1"/>
          <w:sz w:val="28"/>
          <w:szCs w:val="28"/>
        </w:rPr>
        <w:t xml:space="preserve"> (Қосымша Б)</w:t>
      </w:r>
      <w:r w:rsidR="00413BF8" w:rsidRPr="003B7897">
        <w:rPr>
          <w:color w:val="000000" w:themeColor="text1"/>
          <w:sz w:val="28"/>
          <w:szCs w:val="28"/>
        </w:rPr>
        <w:t>. Бұл әдіс осындай талдауларда маңызды құрал ретінде кеңінен қолданылады.</w:t>
      </w:r>
    </w:p>
    <w:p w14:paraId="19524BDC" w14:textId="54FBBD60" w:rsidR="009B08E3" w:rsidRPr="00DF3B8C" w:rsidRDefault="009B08E3" w:rsidP="00A63576">
      <w:pPr>
        <w:ind w:firstLine="562"/>
        <w:jc w:val="both"/>
        <w:rPr>
          <w:color w:val="000000" w:themeColor="text1"/>
          <w:sz w:val="28"/>
          <w:szCs w:val="28"/>
        </w:rPr>
      </w:pPr>
      <w:r w:rsidRPr="00DF3B8C">
        <w:rPr>
          <w:color w:val="000000" w:themeColor="text1"/>
          <w:sz w:val="28"/>
          <w:szCs w:val="28"/>
        </w:rPr>
        <w:t xml:space="preserve">Осылайша нақты уақыттағы ЖҚЗ деректерін модельдерге енгізу экстрималды жағдайларды, әсіресе су тасқыны мен құрғақшылықты алдын ала болжауда пайдалы </w:t>
      </w:r>
      <w:r w:rsidR="001A7DBB">
        <w:rPr>
          <w:color w:val="000000" w:themeColor="text1"/>
          <w:sz w:val="28"/>
          <w:szCs w:val="28"/>
        </w:rPr>
        <w:fldChar w:fldCharType="begin" w:fldLock="1"/>
      </w:r>
      <w:r w:rsidR="00F71BB7">
        <w:rPr>
          <w:color w:val="000000" w:themeColor="text1"/>
          <w:sz w:val="28"/>
          <w:szCs w:val="28"/>
        </w:rPr>
        <w:instrText>ADDIN CSL_CITATION {"citationItems":[{"id":"ITEM-1","itemData":{"ISBN":"1572306408","author":[{"dropping-particle":"","family":"Roy","given":"P. S","non-dropping-particle":"","parse-names":false,"suffix":""},{"dropping-particle":"","family":"Dwivedi","given":"R.S","non-dropping-particle":"","parse-names":false,"suffix":""},{"dropping-particle":"","family":"Vijayan","given":"D","non-dropping-particle":"","parse-names":false,"suffix":""}],"container-title":"Remote Sensing of Environment","id":"ITEM-1","issued":{"date-parts":[["2002"]]},"page":"303-326","title":"Remote Sensing Application","type":"article-journal"},"uris":["http://www.mendeley.com/documents/?uuid=421d4c83-9283-4ea7-aff7-2b3693c8bfdc"]}],"mendeley":{"formattedCitation":"[119]","plainTextFormattedCitation":"[119]","previouslyFormattedCitation":"(Roy, Dwivedi and Vijayan, 2002)"},"properties":{"noteIndex":0},"schema":"https://github.com/citation-style-language/schema/raw/master/csl-citation.json"}</w:instrText>
      </w:r>
      <w:r w:rsidR="001A7DBB">
        <w:rPr>
          <w:color w:val="000000" w:themeColor="text1"/>
          <w:sz w:val="28"/>
          <w:szCs w:val="28"/>
        </w:rPr>
        <w:fldChar w:fldCharType="separate"/>
      </w:r>
      <w:r w:rsidR="00F71BB7" w:rsidRPr="00F71BB7">
        <w:rPr>
          <w:noProof/>
          <w:color w:val="000000" w:themeColor="text1"/>
          <w:sz w:val="28"/>
          <w:szCs w:val="28"/>
        </w:rPr>
        <w:t>[119]</w:t>
      </w:r>
      <w:r w:rsidR="001A7DBB">
        <w:rPr>
          <w:color w:val="000000" w:themeColor="text1"/>
          <w:sz w:val="28"/>
          <w:szCs w:val="28"/>
        </w:rPr>
        <w:fldChar w:fldCharType="end"/>
      </w:r>
      <w:r w:rsidRPr="00DF3B8C">
        <w:rPr>
          <w:color w:val="000000" w:themeColor="text1"/>
          <w:sz w:val="28"/>
          <w:szCs w:val="28"/>
        </w:rPr>
        <w:t xml:space="preserve">. Бұл тәсіл климаттық өзгерістердің ұзақ мерзімді салдарын бағалау және су ресурстарын тиімді басқару тұрғысынан маңызды болып табылады. Дегенмен, нақты уақыт режимінде жұмыс істегенде деректердің сапасы, қателіктер ықтималдығы және есептеу үдерісінің </w:t>
      </w:r>
      <w:r w:rsidRPr="00DF3B8C">
        <w:rPr>
          <w:color w:val="000000" w:themeColor="text1"/>
          <w:sz w:val="28"/>
          <w:szCs w:val="28"/>
        </w:rPr>
        <w:lastRenderedPageBreak/>
        <w:t>тиімділігі сияқты факторлар елеулі әсер етуі мүмкін. Мысалы, K. M. Dahlin жүргізген зерттеуде құрғақ маусым кезеңінде өсімдіктердің фенологиялық динамикасын талдау барысында қателіктер анықталған, бұл топырақтағы ылғалдың жылдам көтерілуімен байланысты болған</w:t>
      </w:r>
      <w:r w:rsidR="001A7DBB" w:rsidRPr="001A7DBB">
        <w:rPr>
          <w:color w:val="000000" w:themeColor="text1"/>
          <w:sz w:val="28"/>
          <w:szCs w:val="28"/>
        </w:rPr>
        <w:t xml:space="preserve"> </w:t>
      </w:r>
      <w:r w:rsidR="001A7DBB">
        <w:rPr>
          <w:color w:val="000000" w:themeColor="text1"/>
          <w:sz w:val="28"/>
          <w:szCs w:val="28"/>
        </w:rPr>
        <w:fldChar w:fldCharType="begin" w:fldLock="1"/>
      </w:r>
      <w:r w:rsidR="00F71BB7">
        <w:rPr>
          <w:color w:val="000000" w:themeColor="text1"/>
          <w:sz w:val="28"/>
          <w:szCs w:val="28"/>
        </w:rPr>
        <w:instrText>ADDIN CSL_CITATION {"citationItems":[{"id":"ITEM-1","itemData":{"DOI":"10.5194/bg-12-5061-2015","ISBN":"1726-4170","ISSN":"17264189","abstract":"Seasonal changes in plant leaf area have a substantial impact on global climate. The presence of leaves and the time when they appear affect surface roughness and albedo, and the gas exchange occurring between leaves and the atmosphere affects carbon dioxide concentrations and the global water system. Thus, correct predictions of plant phenological processes are important for understanding the present and future states of the Earth system. Here we compare plant phenology as estimated in the Community Land Model (CLM) to that derived from satellites in drought deciduous regions of the world. We reveal a subtle but important issue in the CLM: anomalous green-up during the dry season in many semi-arid parts of the world owing to rapid upwards water movement from wet to dry soil layers. We develop and implement a solution for this problem by introducing an additional criterion of minimum cumulative rainfall to the leaf-out trigger in the drought deciduous algorithm. We discuss some of the broader ecological impacts of this change and highlight some of the further steps that need to be taken to fully incorporate this change into the CLM framework.","author":[{"dropping-particle":"","family":"Dahlin","given":"K. M.","non-dropping-particle":"","parse-names":false,"suffix":""},{"dropping-particle":"","family":"Fisher","given":"R. A.","non-dropping-particle":"","parse-names":false,"suffix":""},{"dropping-particle":"","family":"Lawrence","given":"P. J.","non-dropping-particle":"","parse-names":false,"suffix":""}],"container-title":"Biogeosciences","id":"ITEM-1","issue":"16","issued":{"date-parts":[["2015"]]},"page":"5061-5074","title":"Environmental drivers of drought deciduous phenology in the Community Land Model","type":"article-journal","volume":"12"},"uris":["http://www.mendeley.com/documents/?uuid=3b7b6dc5-9205-41db-9a10-c872412d6a67"]}],"mendeley":{"formattedCitation":"[120]","plainTextFormattedCitation":"[120]","previouslyFormattedCitation":"(Dahlin, Fisher and Lawrence, 2015)"},"properties":{"noteIndex":0},"schema":"https://github.com/citation-style-language/schema/raw/master/csl-citation.json"}</w:instrText>
      </w:r>
      <w:r w:rsidR="001A7DBB">
        <w:rPr>
          <w:color w:val="000000" w:themeColor="text1"/>
          <w:sz w:val="28"/>
          <w:szCs w:val="28"/>
        </w:rPr>
        <w:fldChar w:fldCharType="separate"/>
      </w:r>
      <w:r w:rsidR="00F71BB7" w:rsidRPr="00F71BB7">
        <w:rPr>
          <w:noProof/>
          <w:color w:val="000000" w:themeColor="text1"/>
          <w:sz w:val="28"/>
          <w:szCs w:val="28"/>
        </w:rPr>
        <w:t>[120]</w:t>
      </w:r>
      <w:r w:rsidR="001A7DBB">
        <w:rPr>
          <w:color w:val="000000" w:themeColor="text1"/>
          <w:sz w:val="28"/>
          <w:szCs w:val="28"/>
        </w:rPr>
        <w:fldChar w:fldCharType="end"/>
      </w:r>
      <w:r w:rsidRPr="00DF3B8C">
        <w:rPr>
          <w:color w:val="000000" w:themeColor="text1"/>
          <w:sz w:val="28"/>
          <w:szCs w:val="28"/>
        </w:rPr>
        <w:t xml:space="preserve">. Бұл мәселелерді түзету мақсатында модельге минималды жауын-шашын шегі енгізіліп, нәтижесінде өсімдіктердің жапырақтану кезеңін болжау дәлдігі айтарлықтай жақсарған. Бұл түзету климаттық өзгерістер мен су ресурстарының өзара байланысын бағалаудағы модельдің сенімділігін арттыруға ықпал етті. </w:t>
      </w:r>
      <w:r w:rsidR="003B7897">
        <w:rPr>
          <w:color w:val="000000" w:themeColor="text1"/>
          <w:sz w:val="28"/>
          <w:szCs w:val="28"/>
        </w:rPr>
        <w:t xml:space="preserve"> </w:t>
      </w:r>
      <w:r w:rsidRPr="00DF3B8C">
        <w:rPr>
          <w:color w:val="000000" w:themeColor="text1"/>
          <w:sz w:val="28"/>
          <w:szCs w:val="28"/>
        </w:rPr>
        <w:t xml:space="preserve">ЖҚЗ деректерін гидрометеорологиялық бақылау мәліметтерімен және гидрологиялық модельдермен біріктіру өзен ағынын болжаудың дәлдігін арттырып, су тасқыны мен құрғақшылық сияқты табиғи апаттардың салдарын азайтуға мүмкіндік береді. M. N. Usman зерттеуінде Пәкістандағы Соан өзені бассейнінде жартылай құрғақ аймақтар үшін HBV концептуалды гидрологиялық моделін қолдану қарастырылған. Зерттеу барысында сегіз жауын-шашын деректер жиынтығы (APHRODITE, CHRS CCS, CHRS CDR, CHIRPS, CPC Global, GPCC, GPCP, PERSIANN) модельге енгізіліп, олардың өзен ағынын болжау тиімділігі бағаланған. Нәтижелер APHRODITE және CHIRPS деректерінің өзен ағынын модельдеуде жоғары дәлдік көрсете отырып, гидрометеорологиялық бақылау мәліметтері шектеулі аймақтарда сенімді дереккөздер ретінде қолдануға болатынын дәлелдеді </w:t>
      </w:r>
      <w:r w:rsidRPr="00DF3B8C">
        <w:rPr>
          <w:color w:val="000000" w:themeColor="text1"/>
          <w:sz w:val="28"/>
          <w:szCs w:val="28"/>
        </w:rPr>
        <w:fldChar w:fldCharType="begin" w:fldLock="1"/>
      </w:r>
      <w:r w:rsidR="00F71BB7">
        <w:rPr>
          <w:color w:val="000000" w:themeColor="text1"/>
          <w:sz w:val="28"/>
          <w:szCs w:val="28"/>
        </w:rPr>
        <w:instrText>ADDIN CSL_CITATION {"citationItems":[{"id":"ITEM-1","itemData":{"DOI":"10.3390/w14081260","ISSN":"20734441","abstract":"Management of the freshwater resources in a sustained manner requires the information and understanding of the surface water hydrology and streamflow is of key importance in this nexus. This study evaluates the performance of eight different precipitation products (APHRO-DITE, CHRS CCS, CHRS CDR, CHIRPS, CPC Global, GPCC, GPCP, and PERSIANN) for stream-flow prediction in two sub-catchments (Chirah and Dhoke Pathan) of the data-scarce Soan River Basin (SRB) in Pakistan. A modified version of the hydrological model HBV (Hydrologiska Byråns Vattenbalansavdelning) known as HBV-light was used to generate streamflow. The model was sep-arately calibrated and validated with observed and estimated precipitation data for streamflow simulation with optimized parameterization. The values of R2, NSE, KGE and PBIAS obtained during the calibration (validation) period for the Chirah sub-catchment were 0.64, 0.64, 0.68 and −5.6% (0.82, 0.81, 0.88 and 7.4%). On the other hand, values of R2, NSE, KGE, and PBIAS obtained during the calibration (validation) period for the Dhoke Pathan sub-catchment were 0.85, 0.85, 0.87, and −3.4% (0.82, 0.7, 0.73 and 6.9%). Different ranges of values were assigned to multiple efficiency evaluation metrics and the performance of precipitation products was assessed. Generally, we found that the performance of the precipitation products was improved (higher metrics values) with increasing temporal and spatial scale. However, our results showed that APHRODITE was the only precipitation product that outperformed other products in simulating observed streamflow at both temporal scales for both Chirah and Dhoke Pathan sub-catchments. These results suggest that with the long-term availability of continuous precipitation records with fine temporal and spatial resolutions, APHRODITE has the high potential to be used for streamflow prediction in this semi-arid river basin. Other products that performed better were GPCC, GPCP, and CHRS CCS; however, their scope was limited either to one catchment or a specific time scale. These results will also help better understand surface water hydrology and in turn, would be useful for better management of the water resources.","author":[{"dropping-particle":"","family":"Usman","given":"Muhammad","non-dropping-particle":"","parse-names":false,"suffix":""},{"dropping-particle":"","family":"Ndehedehe","given":"Christopher E.","non-dropping-particle":"","parse-names":false,"suffix":""},{"dropping-particle":"","family":"Farah","given":"Humera","non-dropping-particle":"","parse-names":false,"suffix":""},{"dropping-particle":"","family":"Ahmad","given":"Burhan","non-dropping-particle":"","parse-names":false,"suffix":""},{"dropping-particle":"","family":"Wong","given":"Yongjie","non-dropping-particle":"","parse-names":false,"suffix":""},{"dropping-particle":"","family":"Adeyeri","given":"Oluwafemi E.","non-dropping-particle":"","parse-names":false,"suffix":""}],"container-title":"Water (Switzerland)","id":"ITEM-1","issue":"8","issued":{"date-parts":[["2022"]]},"title":"Application of a Conceptual Hydrological Model for Streamflow Prediction Using Multi-Source Precipitation Products in a Semi-Arid River Basin","type":"article-journal","volume":"14"},"uris":["http://www.mendeley.com/documents/?uuid=bc1be28f-7720-4264-9f93-7e5c11d013b7"]}],"mendeley":{"formattedCitation":"[121]","plainTextFormattedCitation":"[121]","previouslyFormattedCitation":"(Usman &lt;i&gt;et al.&lt;/i&gt;, 2022)"},"properties":{"noteIndex":0},"schema":"https://github.com/citation-style-language/schema/raw/master/csl-citation.json"}</w:instrText>
      </w:r>
      <w:r w:rsidRPr="00DF3B8C">
        <w:rPr>
          <w:color w:val="000000" w:themeColor="text1"/>
          <w:sz w:val="28"/>
          <w:szCs w:val="28"/>
        </w:rPr>
        <w:fldChar w:fldCharType="separate"/>
      </w:r>
      <w:r w:rsidR="00F71BB7" w:rsidRPr="00F71BB7">
        <w:rPr>
          <w:noProof/>
          <w:color w:val="000000" w:themeColor="text1"/>
          <w:sz w:val="28"/>
          <w:szCs w:val="28"/>
        </w:rPr>
        <w:t>[121]</w:t>
      </w:r>
      <w:r w:rsidRPr="00DF3B8C">
        <w:rPr>
          <w:color w:val="000000" w:themeColor="text1"/>
          <w:sz w:val="28"/>
          <w:szCs w:val="28"/>
        </w:rPr>
        <w:fldChar w:fldCharType="end"/>
      </w:r>
      <w:r w:rsidRPr="00DF3B8C">
        <w:rPr>
          <w:color w:val="000000" w:themeColor="text1"/>
          <w:sz w:val="28"/>
          <w:szCs w:val="28"/>
        </w:rPr>
        <w:t xml:space="preserve">. </w:t>
      </w:r>
    </w:p>
    <w:p w14:paraId="0534F5D4" w14:textId="77777777" w:rsidR="009B08E3" w:rsidRPr="00F23FEA" w:rsidRDefault="009B08E3" w:rsidP="00A63576">
      <w:pPr>
        <w:ind w:firstLine="562"/>
        <w:jc w:val="both"/>
        <w:rPr>
          <w:color w:val="000000" w:themeColor="text1"/>
          <w:sz w:val="28"/>
          <w:szCs w:val="28"/>
        </w:rPr>
      </w:pPr>
      <w:r w:rsidRPr="00DF3B8C">
        <w:rPr>
          <w:color w:val="000000" w:themeColor="text1"/>
          <w:sz w:val="28"/>
          <w:szCs w:val="28"/>
        </w:rPr>
        <w:t>Біздің зерттеуімізде ғарыштық суреттер жан-жақты талданып, болашақ климаттық сценарийлерді салыстыру және талдау жолдары</w:t>
      </w:r>
      <w:r w:rsidRPr="00F23FEA">
        <w:rPr>
          <w:color w:val="000000" w:themeColor="text1"/>
          <w:sz w:val="28"/>
          <w:szCs w:val="28"/>
        </w:rPr>
        <w:t xml:space="preserve"> қарастырылды. Сонымен қатар, гидрометеорологиялық бекеттердің деректері зерттеліп, ЖҚЗ мәліметтерімен салыстырылды. HBV моделі негізінде гидрологиялық параметрлер аймақтандырылып, болашақ өзен ағынын болжау ғылыми зерттеу нысаны ретінде қарастырылды. Бұл ғылыми бағытта талдау әдістері мен есептеу үдерістері теориялық тұрғыдан зерттеліп, климаттық өзгерістер жағдайында су ресурстарын басқарудың тиімділігін арттыруға және гидрологиялық процестерді модельдеудің дәлдігін жақсартуға бағытталды. Сонымен қатар, туындаған мәселелерді шешу жолдары қарастырылып, модельдеудің сенімділігін арттыруға ерекше назар аударылды.</w:t>
      </w:r>
    </w:p>
    <w:p w14:paraId="5BC77901" w14:textId="77777777" w:rsidR="009B08E3" w:rsidRPr="004313A0" w:rsidRDefault="009B08E3" w:rsidP="004313A0">
      <w:pPr>
        <w:ind w:firstLine="562"/>
        <w:jc w:val="both"/>
        <w:rPr>
          <w:color w:val="000000" w:themeColor="text1"/>
          <w:sz w:val="28"/>
          <w:szCs w:val="28"/>
        </w:rPr>
      </w:pPr>
    </w:p>
    <w:p w14:paraId="785D4679" w14:textId="249EC0A6" w:rsidR="009B08E3" w:rsidRPr="004313A0" w:rsidRDefault="009B08E3" w:rsidP="004313A0">
      <w:pPr>
        <w:ind w:firstLine="562"/>
        <w:jc w:val="both"/>
        <w:rPr>
          <w:b/>
          <w:bCs/>
          <w:color w:val="000000" w:themeColor="text1"/>
          <w:sz w:val="28"/>
          <w:szCs w:val="28"/>
        </w:rPr>
      </w:pPr>
      <w:r w:rsidRPr="004313A0">
        <w:rPr>
          <w:b/>
          <w:bCs/>
          <w:color w:val="000000" w:themeColor="text1"/>
          <w:sz w:val="28"/>
          <w:szCs w:val="28"/>
        </w:rPr>
        <w:t>Бірінші тарау бойынша қорытынды</w:t>
      </w:r>
    </w:p>
    <w:p w14:paraId="2D6591CF" w14:textId="77777777" w:rsidR="009B08E3" w:rsidRPr="004313A0" w:rsidRDefault="009B08E3" w:rsidP="004313A0">
      <w:pPr>
        <w:ind w:firstLine="562"/>
        <w:jc w:val="both"/>
        <w:rPr>
          <w:color w:val="000000" w:themeColor="text1"/>
          <w:sz w:val="28"/>
          <w:szCs w:val="28"/>
        </w:rPr>
      </w:pPr>
      <w:r w:rsidRPr="00E03F89">
        <w:rPr>
          <w:color w:val="000000" w:themeColor="text1"/>
          <w:sz w:val="28"/>
          <w:szCs w:val="28"/>
        </w:rPr>
        <w:t xml:space="preserve">Бұл тарау </w:t>
      </w:r>
      <w:r w:rsidRPr="00DF3B8C">
        <w:rPr>
          <w:color w:val="000000" w:themeColor="text1"/>
          <w:sz w:val="28"/>
          <w:szCs w:val="28"/>
        </w:rPr>
        <w:t>диссертацияға</w:t>
      </w:r>
      <w:r w:rsidRPr="00E03F89">
        <w:rPr>
          <w:color w:val="000000" w:themeColor="text1"/>
          <w:sz w:val="28"/>
          <w:szCs w:val="28"/>
        </w:rPr>
        <w:t xml:space="preserve"> қойылған мақсатты шешу жолында ғылыми тұрғыдан негізделген нақты тұжырымдарға сүйенеді. ЖҚЗ деректері мен гидрологиялық модельдер өзен ағысы динамикасын зерттеуде маңызды рөл атқаратыны анықталды. ЖҚЗ технологиялары табиғи процестерді кең ауқымда бақылауға және олардың өзгерістерін бағалауға мүмкіндік берсе, гидрологиялық модельдер климаттық және антропогендік факторларды ескере отырып, өзен ағынын болжаудың тиімді құралы болып табылады.</w:t>
      </w:r>
    </w:p>
    <w:p w14:paraId="2C9783CC" w14:textId="77777777" w:rsidR="009B08E3" w:rsidRPr="004313A0" w:rsidRDefault="009B08E3" w:rsidP="004313A0">
      <w:pPr>
        <w:ind w:firstLine="562"/>
        <w:jc w:val="both"/>
        <w:rPr>
          <w:color w:val="000000" w:themeColor="text1"/>
          <w:sz w:val="28"/>
          <w:szCs w:val="28"/>
        </w:rPr>
      </w:pPr>
      <w:r w:rsidRPr="00E03F89">
        <w:rPr>
          <w:color w:val="000000" w:themeColor="text1"/>
          <w:sz w:val="28"/>
          <w:szCs w:val="28"/>
        </w:rPr>
        <w:t xml:space="preserve">Әдебиеттерге жасалған шолу барысында өзен ағынын болжаудың заманауи әдістері айқындалып, климаттық сценарийлер салыстырылды. Сондай-ақ, гидрометеорологиялық деректер ЖҚЗ мәліметтерімен салыстырылып, олардың үйлесімділігі бағаланды. HBV моделі негізінде гидрологиялық параметрлер аймақтандырылып, болашақ өзен ағынын </w:t>
      </w:r>
      <w:r w:rsidRPr="00E03F89">
        <w:rPr>
          <w:color w:val="000000" w:themeColor="text1"/>
          <w:sz w:val="28"/>
          <w:szCs w:val="28"/>
        </w:rPr>
        <w:lastRenderedPageBreak/>
        <w:t>болжаудың тиімді әдісі ретінде қарастырылды.</w:t>
      </w:r>
    </w:p>
    <w:p w14:paraId="4BA7FB88" w14:textId="77777777" w:rsidR="009B08E3" w:rsidRPr="004313A0" w:rsidRDefault="009B08E3" w:rsidP="004313A0">
      <w:pPr>
        <w:ind w:firstLine="562"/>
        <w:jc w:val="both"/>
        <w:rPr>
          <w:color w:val="000000" w:themeColor="text1"/>
          <w:sz w:val="28"/>
          <w:szCs w:val="28"/>
        </w:rPr>
      </w:pPr>
      <w:r w:rsidRPr="00E03F89">
        <w:rPr>
          <w:color w:val="000000" w:themeColor="text1"/>
          <w:sz w:val="28"/>
          <w:szCs w:val="28"/>
        </w:rPr>
        <w:t xml:space="preserve">Зерттеу нәтижелері болашақ климаттық өзгерістерді ескере отырып, SSP сценарийлерін қолдану жартылай құрғақ және трансшекаралық су алаптары үшін жоғары тиімділік көрсететінін дәлелдеді. </w:t>
      </w:r>
    </w:p>
    <w:p w14:paraId="066962C2" w14:textId="77777777" w:rsidR="009B08E3" w:rsidRPr="004313A0" w:rsidRDefault="009B08E3" w:rsidP="00A63576">
      <w:pPr>
        <w:ind w:firstLine="562"/>
        <w:jc w:val="both"/>
        <w:rPr>
          <w:color w:val="000000" w:themeColor="text1"/>
          <w:sz w:val="28"/>
          <w:szCs w:val="28"/>
        </w:rPr>
      </w:pPr>
      <w:r w:rsidRPr="004313A0">
        <w:rPr>
          <w:color w:val="000000" w:themeColor="text1"/>
          <w:sz w:val="28"/>
          <w:szCs w:val="28"/>
        </w:rPr>
        <w:br w:type="page"/>
      </w:r>
    </w:p>
    <w:p w14:paraId="13FE517F" w14:textId="457DC495" w:rsidR="009B08E3" w:rsidRPr="00C073D4" w:rsidRDefault="00C726B0" w:rsidP="00C726B0">
      <w:pPr>
        <w:pStyle w:val="10"/>
        <w:ind w:firstLine="562"/>
        <w:rPr>
          <w:rFonts w:ascii="Times New Roman" w:hAnsi="Times New Roman"/>
          <w:b/>
          <w:bCs/>
          <w:sz w:val="28"/>
          <w:szCs w:val="28"/>
          <w:lang w:val="kk-KZ"/>
        </w:rPr>
      </w:pPr>
      <w:r w:rsidRPr="00C726B0">
        <w:rPr>
          <w:rFonts w:ascii="Times New Roman" w:hAnsi="Times New Roman"/>
          <w:b/>
          <w:bCs/>
          <w:sz w:val="28"/>
          <w:szCs w:val="28"/>
          <w:lang w:val="kk-KZ"/>
        </w:rPr>
        <w:lastRenderedPageBreak/>
        <w:t xml:space="preserve">2 </w:t>
      </w:r>
      <w:r w:rsidR="009B08E3" w:rsidRPr="00C073D4">
        <w:rPr>
          <w:rFonts w:ascii="Times New Roman" w:hAnsi="Times New Roman"/>
          <w:b/>
          <w:bCs/>
          <w:sz w:val="28"/>
          <w:szCs w:val="28"/>
          <w:lang w:val="kk-KZ"/>
        </w:rPr>
        <w:t>ЗЕРТТЕУ НЫСАНЫ МЕН ӘДІСТЕРІ</w:t>
      </w:r>
    </w:p>
    <w:p w14:paraId="6EEE7608" w14:textId="77777777" w:rsidR="00C726B0" w:rsidRPr="00C726B0" w:rsidRDefault="00C726B0" w:rsidP="00C726B0">
      <w:pPr>
        <w:pStyle w:val="ListParagraph"/>
        <w:ind w:left="375" w:firstLine="0"/>
      </w:pPr>
    </w:p>
    <w:p w14:paraId="1E891E46" w14:textId="059E7095" w:rsidR="009B08E3" w:rsidRPr="00316047" w:rsidRDefault="009B08E3" w:rsidP="00A63576">
      <w:pPr>
        <w:ind w:firstLine="562"/>
        <w:jc w:val="both"/>
        <w:rPr>
          <w:b/>
          <w:bCs/>
          <w:sz w:val="28"/>
          <w:szCs w:val="28"/>
        </w:rPr>
      </w:pPr>
      <w:r w:rsidRPr="005F589A">
        <w:rPr>
          <w:b/>
          <w:bCs/>
          <w:sz w:val="28"/>
          <w:szCs w:val="28"/>
        </w:rPr>
        <w:t>2.1</w:t>
      </w:r>
      <w:r>
        <w:rPr>
          <w:b/>
          <w:bCs/>
          <w:sz w:val="24"/>
          <w:szCs w:val="24"/>
        </w:rPr>
        <w:t xml:space="preserve"> </w:t>
      </w:r>
      <w:r w:rsidRPr="00316047">
        <w:rPr>
          <w:b/>
          <w:bCs/>
          <w:sz w:val="28"/>
          <w:szCs w:val="28"/>
        </w:rPr>
        <w:t>Балқаш көлі алабының географиялық, климаттық және гидрологиялық ерекшеліктері</w:t>
      </w:r>
    </w:p>
    <w:p w14:paraId="0D5B328F" w14:textId="1DCE1262" w:rsidR="009B08E3" w:rsidRDefault="009B08E3" w:rsidP="00A63576">
      <w:pPr>
        <w:pStyle w:val="NormalWeb"/>
        <w:spacing w:before="0" w:beforeAutospacing="0" w:after="0" w:afterAutospacing="0"/>
        <w:ind w:firstLine="562"/>
        <w:jc w:val="both"/>
        <w:rPr>
          <w:color w:val="000000" w:themeColor="text1"/>
          <w:sz w:val="28"/>
          <w:szCs w:val="28"/>
          <w:lang w:val="kk-KZ"/>
        </w:rPr>
      </w:pPr>
      <w:r w:rsidRPr="00E9119F">
        <w:rPr>
          <w:color w:val="000000" w:themeColor="text1"/>
          <w:sz w:val="28"/>
          <w:szCs w:val="28"/>
          <w:lang w:val="kk-KZ"/>
        </w:rPr>
        <w:t xml:space="preserve">Балқаш көлі алабы эндорейк сипатқа ие және жалпы аумағы шамамен 423 000 км²-ді құрайды (Сурет </w:t>
      </w:r>
      <w:r>
        <w:rPr>
          <w:color w:val="000000" w:themeColor="text1"/>
          <w:sz w:val="28"/>
          <w:szCs w:val="28"/>
          <w:lang w:val="kk-KZ"/>
        </w:rPr>
        <w:t>5</w:t>
      </w:r>
      <w:r w:rsidRPr="00E9119F">
        <w:rPr>
          <w:color w:val="000000" w:themeColor="text1"/>
          <w:sz w:val="28"/>
          <w:szCs w:val="28"/>
          <w:lang w:val="kk-KZ"/>
        </w:rPr>
        <w:t>). Бұл алап Қазақстан, Қытай және Қырғызстан аумақтарын қамтып, 42°С-49°С ендіктері мен 72°Ш-86°Ш бойлықтары аралығында орналасқан</w:t>
      </w:r>
      <w:r>
        <w:rPr>
          <w:color w:val="000000" w:themeColor="text1"/>
          <w:sz w:val="28"/>
          <w:szCs w:val="28"/>
          <w:lang w:val="kk-KZ"/>
        </w:rPr>
        <w:t xml:space="preserve"> </w:t>
      </w:r>
      <w:r w:rsidRPr="008D6A55">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{"citationItems":[{"id":"ITEM-1","itemData":{"author":[{"dropping-particle":"","family":"В.С. Чередниченко","given":"","non-dropping-particle":"","parse-names":false,"suffix":""}],"container-title":"Гидрометеорология и экология","id":"ITEM-1","issue":"УДК 551. 583.14","issued":{"date-parts":[["2009"]]},"page":"62-77","title":"Колебания климата в Иле-Балхашском бассейне и его связь с уровнем озера","type":"legal_case","volume":"№3"},"uris":["http://www.mendeley.com/documents/?uuid=be9948b0-926d-42fb-98f8-371d7ec3f11d","http://www.mendeley.com/documents/?uuid=9a8ede81-e683-4529-9dee-434c6327a381"]}],"mendeley":{"formattedCitation":"[8]","plainTextFormattedCitation":"[8]","previouslyFormattedCitation":"(В.С. Чередниченко, 2009)"},"properties":{"noteIndex":0},"schema":"https://github.com/citation-style-language/schema/raw/master/csl-citation.json"}</w:instrText>
      </w:r>
      <w:r w:rsidRPr="008D6A55">
        <w:rPr>
          <w:color w:val="000000" w:themeColor="text1"/>
          <w:sz w:val="28"/>
          <w:szCs w:val="28"/>
          <w:lang w:val="kk-KZ"/>
        </w:rPr>
        <w:fldChar w:fldCharType="separate"/>
      </w:r>
      <w:r w:rsidR="00F71BB7" w:rsidRPr="00F71BB7">
        <w:rPr>
          <w:noProof/>
          <w:color w:val="000000" w:themeColor="text1"/>
          <w:sz w:val="28"/>
          <w:szCs w:val="28"/>
          <w:lang w:val="kk-KZ"/>
        </w:rPr>
        <w:t>[8]</w:t>
      </w:r>
      <w:r w:rsidRPr="008D6A55">
        <w:rPr>
          <w:color w:val="000000" w:themeColor="text1"/>
          <w:sz w:val="28"/>
          <w:szCs w:val="28"/>
          <w:lang w:val="kk-KZ"/>
        </w:rPr>
        <w:fldChar w:fldCharType="end"/>
      </w:r>
      <w:r w:rsidRPr="008D6A55">
        <w:rPr>
          <w:color w:val="000000" w:themeColor="text1"/>
          <w:sz w:val="28"/>
          <w:szCs w:val="28"/>
          <w:lang w:val="kk-KZ"/>
        </w:rPr>
        <w:t xml:space="preserve">. </w:t>
      </w:r>
      <w:r w:rsidRPr="00E9119F">
        <w:rPr>
          <w:color w:val="000000" w:themeColor="text1"/>
          <w:sz w:val="28"/>
          <w:szCs w:val="28"/>
          <w:lang w:val="kk-KZ"/>
        </w:rPr>
        <w:t>Алаптың орталық бөлігінде Балқаш көлі орналасқан, ол негізгі гидрографиялық элемент ретінде маңызды экологиялық және гидрологиялық рөл атқарады</w:t>
      </w:r>
      <w:r w:rsidRPr="008D6A55">
        <w:rPr>
          <w:color w:val="000000" w:themeColor="text1"/>
          <w:sz w:val="28"/>
          <w:szCs w:val="28"/>
          <w:lang w:val="kk-KZ"/>
        </w:rPr>
        <w:t xml:space="preserve"> </w:t>
      </w:r>
      <w:r w:rsidRPr="008D6A55">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{"citationItems":[{"id":"ITEM-1","itemData":{"DOI":"10.1016/j.quaint.2017.01.041","ISSN":"10406182","abstract":"Even though the drylands of Central and Eastern Asia are among the most continental regions of the world, they are also home to some of the largest rivers and lakes in the world. Because of a low population density, many of these water bodies have remained in relatively pristine condition until the mid-20th century, when urbanization, intensive agriculture and mining activities began to leave massive footprints on the regional environment. In more recent decades, water bodies in the region have been massively modified by both water withdrawals and pollutant influxes. At the example of the Lake Baikal, Aral Sea, and Tarim River basins, this paper provides an overview of the impacts of human activities on the large rivers and receiving (terminal) lakes in Central and Eastern Asian drylands. Finally, recent measures to at least partially restore their aquatic ecosystems are analyzed.","author":[{"dropping-particle":"","family":"Karthe","given":"Daniel","non-dropping-particle":"","parse-names":false,"suffix":""}],"container-title":"Quaternary International","id":"ITEM-1","issued":{"date-parts":[["2018"]]},"page":"91-100","publisher":"Elsevier Ltd","title":"Environmental Changes in Central and East Asian Drylands and their Effects on Major River-Lake Systems","type":"article-journal","volume":"475"},"uris":["http://www.mendeley.com/documents/?uuid=66dfe090-93d5-44ae-b652-8f317604d581"]}],"mendeley":{"formattedCitation":"[122]","plainTextFormattedCitation":"[122]","previouslyFormattedCitation":"(Karthe, 2018)"},"properties":{"noteIndex":0},"schema":"https://github.com/citation-style-language/schema/raw/master/csl-citation.json"}</w:instrText>
      </w:r>
      <w:r w:rsidRPr="008D6A55">
        <w:rPr>
          <w:color w:val="000000" w:themeColor="text1"/>
          <w:sz w:val="28"/>
          <w:szCs w:val="28"/>
          <w:lang w:val="kk-KZ"/>
        </w:rPr>
        <w:fldChar w:fldCharType="separate"/>
      </w:r>
      <w:r w:rsidR="00F71BB7" w:rsidRPr="00F71BB7">
        <w:rPr>
          <w:noProof/>
          <w:color w:val="000000" w:themeColor="text1"/>
          <w:sz w:val="28"/>
          <w:szCs w:val="28"/>
          <w:lang w:val="kk-KZ"/>
        </w:rPr>
        <w:t>[122]</w:t>
      </w:r>
      <w:r w:rsidRPr="008D6A55">
        <w:rPr>
          <w:color w:val="000000" w:themeColor="text1"/>
          <w:sz w:val="28"/>
          <w:szCs w:val="28"/>
          <w:lang w:val="kk-KZ"/>
        </w:rPr>
        <w:fldChar w:fldCharType="end"/>
      </w:r>
      <w:r w:rsidRPr="008D6A55">
        <w:rPr>
          <w:color w:val="000000" w:themeColor="text1"/>
          <w:sz w:val="28"/>
          <w:szCs w:val="28"/>
          <w:lang w:val="kk-KZ"/>
        </w:rPr>
        <w:t xml:space="preserve">. </w:t>
      </w:r>
      <w:r w:rsidRPr="00E9119F">
        <w:rPr>
          <w:color w:val="000000" w:themeColor="text1"/>
          <w:sz w:val="28"/>
          <w:szCs w:val="28"/>
          <w:lang w:val="kk-KZ"/>
        </w:rPr>
        <w:t>Экологиялық тұрғыдан алғанда, Балқаш көлі алабы өсімдіктер мен жануарлар әлемінің әртүрлілігімен ерекшеленеді. Мұнда су және құрлық экожүйелерінің көптеген түрлері таралған</w:t>
      </w:r>
      <w:r w:rsidRPr="008D6A55">
        <w:rPr>
          <w:color w:val="000000" w:themeColor="text1"/>
          <w:sz w:val="28"/>
          <w:szCs w:val="28"/>
          <w:lang w:val="kk-KZ"/>
        </w:rPr>
        <w:t xml:space="preserve"> </w:t>
      </w:r>
      <w:r w:rsidRPr="008D6A55">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DOI":"10.1080/02626667.2018.1447111","ISSN":"0262-6667","author":[{"dropping-particle":"","family":"Zhupankhan","given":"Aibek","non-dropping-particle":"","parse-names":false,"suffix":""},{"dropping-particle":"","family":"Tussupova","given":"Kamshat","non-dropping-particle":"","parse-names":false,"suffix":""},{"dropping-particle":"","family":"Berndtsson","given":"Ronny","non-dropping-particle":"","parse-names":false,"suffix":""}],"container-title":"Hydrological Sciences Journal","id":"ITEM-1","issue":"5","issued":{"date-parts":[["2018"]]},"page":"752-762","publisher":"Taylor &amp; Francis","title":"Water in Kazakhstan , a key in Central Asian water management","type":"article-journal","volume":"63"},"uris":["http://www.mendeley.com/documents/?uuid=dac0696a-152c-41df-be0a-deba4beba120"]}],"mendeley":{"formattedCitation":"[123]","plainTextFormattedCitation":"[123]","previouslyFormattedCitation":"(Zhupankhan, Tussupova and Berndtsson, 2018)"},"properties":{"noteIndex":0},"schema":"https://github.com/citation-style-language/schema/raw/master/csl-citation.json"}</w:instrText>
      </w:r>
      <w:r w:rsidRPr="008D6A55">
        <w:rPr>
          <w:color w:val="000000" w:themeColor="text1"/>
          <w:sz w:val="28"/>
          <w:szCs w:val="28"/>
          <w:lang w:val="kk-KZ"/>
        </w:rPr>
        <w:fldChar w:fldCharType="separate"/>
      </w:r>
      <w:r w:rsidR="00F71BB7" w:rsidRPr="00F71BB7">
        <w:rPr>
          <w:noProof/>
          <w:color w:val="000000" w:themeColor="text1"/>
          <w:sz w:val="28"/>
          <w:szCs w:val="28"/>
          <w:lang w:val="kk-KZ"/>
        </w:rPr>
        <w:t>[123]</w:t>
      </w:r>
      <w:r w:rsidRPr="008D6A55">
        <w:rPr>
          <w:color w:val="000000" w:themeColor="text1"/>
          <w:sz w:val="28"/>
          <w:szCs w:val="28"/>
          <w:lang w:val="kk-KZ"/>
        </w:rPr>
        <w:fldChar w:fldCharType="end"/>
      </w:r>
      <w:r w:rsidRPr="008D6A55">
        <w:rPr>
          <w:color w:val="000000" w:themeColor="text1"/>
          <w:sz w:val="28"/>
          <w:szCs w:val="28"/>
          <w:lang w:val="kk-KZ"/>
        </w:rPr>
        <w:t xml:space="preserve">. </w:t>
      </w:r>
      <w:r w:rsidRPr="00E9119F">
        <w:rPr>
          <w:color w:val="000000" w:themeColor="text1"/>
          <w:sz w:val="28"/>
          <w:szCs w:val="28"/>
          <w:lang w:val="kk-KZ"/>
        </w:rPr>
        <w:t>Өсімдік жамылғысы биіктік пен географиялық орналасуға байланысты өзгереді, алап жайылымды дала аймақтарынан бастап шөл және батпақты жерлерге дейін қамтиды</w:t>
      </w:r>
      <w:r>
        <w:rPr>
          <w:color w:val="000000" w:themeColor="text1"/>
          <w:sz w:val="28"/>
          <w:szCs w:val="28"/>
          <w:lang w:val="kk-KZ"/>
        </w:rPr>
        <w:t xml:space="preserve"> </w:t>
      </w:r>
      <w:r>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{"citationItems":[{"id":"ITEM-1","itemData":{"DOI":"10.1088/2515-7620/ab5e1f","ISSN":"25157620","abstract":"Using remotely sensed data, we documented changes in land use/land cover (LULC) from 1995 to 2015 and net primary productivity (NPP) from 2000 to 2014 in Central Asia’s 415,048 km2 Ili-Balkhash Basin (IBB). This basin, which is shared by China and Kazakhstan, is in the midst of significant socioeconomic transformation due to the collapse of the Soviet Union, the emergence of Kazakhstan, and the economic rise of China. Grazing land covered 82.4% of the IBB in 1995; water bodies and bare land were the only other LULC categories occupying more than 3% of the basin’s area. Changes in LULC were most evident on the Chinese side of the border, where crop production areas increased and grazing areas decreased between 1995 and 2015. The area of irrigated cropland in China grew by nearly 30%, primarily in the upper Tekes River valley and along the Ili River near the border with Kazakhstan. In contrast, the irrigated lands in Kazakhstan shifted geographically during this period, but the extent did not change. Expansion of wetlands and permanent water bodies, which occupied 2.1 to 2.9% and 4.6 to 4.7%, respectively, of the IBB in 1995 and 2015, was associated with accretion of Lake Balkhash and Kapchagai Reservoir in Kazakhstan and the construction of new reservoirs in China. NPP of the basin approached 700 g C m−2 /year in a few areas but was generally less than half this level and characterized by a declining trend except in highly productive irrigated areas of dense, stable vegetation. NPP decreases of more than −10 g C m−2/year were apparent in mountainous and upland areas, as well as broad band of grassland and cropland in Kazakhstan. Areas surrounding Lake Balkhash were characterized by unstable to moderately stable, often sparse vegetation.","author":[{"dropping-particle":"","family":"Qi","given":"Jiaguo","non-dropping-particle":"","parse-names":false,"suffix":""},{"dropping-particle":"","family":"Tao","given":"Shiqi","non-dropping-particle":"","parse-names":false,"suffix":""},{"dropping-particle":"","family":"Pueppke","given":"Steven G.","non-dropping-particle":"","parse-names":false,"suffix":""},{"dropping-particle":"","family":"Espolov","given":"Tlektes E.","non-dropping-particle":"","parse-names":false,"suffix":""},{"dropping-particle":"","family":"Beksultanov","given":"Marat","non-dropping-particle":"","parse-names":false,"suffix":""},{"dropping-particle":"","family":"Chen","given":"Xi","non-dropping-particle":"","parse-names":false,"suffix":""},{"dropping-particle":"","family":"Cai","given":"Xiumin","non-dropping-particle":"","parse-names":false,"suffix":""}],"container-title":"Environmental Research Communications","id":"ITEM-1","issue":"1","issued":{"date-parts":[["2020","1","1"]]},"page":"011006","publisher":"IOP Publishing","title":"Changes in land use/land cover and net primary productivity in the transboundary ili-balkhash basin of central asia, 1995–2015","type":"article-journal","volume":"2"},"uris":["http://www.mendeley.com/documents/?uuid=67f0e66d-b566-422e-abc9-0d46984317d6"]}],"mendeley":{"formattedCitation":"[124]","plainTextFormattedCitation":"[124]","previouslyFormattedCitation":"(Qi &lt;i&gt;et al.&lt;/i&gt;, 2020)"},"properties":{"noteIndex":0},"schema":"https://github.com/citation-style-language/schema/raw/master/csl-citation.json"}</w:instrText>
      </w:r>
      <w:r>
        <w:rPr>
          <w:color w:val="000000" w:themeColor="text1"/>
          <w:sz w:val="28"/>
          <w:szCs w:val="28"/>
          <w:lang w:val="kk-KZ"/>
        </w:rPr>
        <w:fldChar w:fldCharType="separate"/>
      </w:r>
      <w:r w:rsidR="00F71BB7" w:rsidRPr="00F71BB7">
        <w:rPr>
          <w:noProof/>
          <w:color w:val="000000" w:themeColor="text1"/>
          <w:sz w:val="28"/>
          <w:szCs w:val="28"/>
          <w:lang w:val="kk-KZ"/>
        </w:rPr>
        <w:t>[124]</w:t>
      </w:r>
      <w:r>
        <w:rPr>
          <w:color w:val="000000" w:themeColor="text1"/>
          <w:sz w:val="28"/>
          <w:szCs w:val="28"/>
          <w:lang w:val="kk-KZ"/>
        </w:rPr>
        <w:fldChar w:fldCharType="end"/>
      </w:r>
      <w:r>
        <w:rPr>
          <w:color w:val="000000" w:themeColor="text1"/>
          <w:sz w:val="28"/>
          <w:szCs w:val="28"/>
          <w:lang w:val="kk-KZ"/>
        </w:rPr>
        <w:t>.</w:t>
      </w:r>
      <w:r w:rsidRPr="003047D7">
        <w:rPr>
          <w:lang w:val="kk-KZ"/>
        </w:rPr>
        <w:t xml:space="preserve"> </w:t>
      </w:r>
      <w:r w:rsidRPr="003047D7">
        <w:rPr>
          <w:color w:val="000000" w:themeColor="text1"/>
          <w:sz w:val="28"/>
          <w:szCs w:val="28"/>
          <w:lang w:val="kk-KZ"/>
        </w:rPr>
        <w:t xml:space="preserve">Балқаш көлі алабының өсімдік жамылғысы аймақтың табиғи ерекшеліктеріне сай әртүрлі: жазықтарда астық тұқымдас шөптер мен бұталар, ойыстарда сексеуіл мен сораң, өзен аңғарларында тал, тораңғы және қамыс өседі. Өзен аңғарлары қысқы мал жайылымы, ал тау бөктерлері суармалы егістікке пайдаланылады. Батпақты жерлер құстар мен жануарлар мекені ретінде экологиялық маңызға ие </w:t>
      </w:r>
      <w:r w:rsidRPr="008D6A55">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{"citationItems":[{"id":"ITEM-1","itemData":{"author":[{"dropping-particle":"","family":"Alimkulov","given":"S K","non-dropping-particle":"","parse-names":false,"suffix":""},{"dropping-particle":"","family":"Moldakhanova","given":"N E","non-dropping-particle":"","parse-names":false,"suffix":""}],"id":"ITEM-1","issue":"59","issued":{"date-parts":[["2020"]]},"title":"Ecological state of the wetlands of Ile River delta","type":"article-journal","volume":"4"},"uris":["http://www.mendeley.com/documents/?uuid=c139a447-e0a3-43ee-a192-52b47986dfe3"]}],"mendeley":{"formattedCitation":"[125]","plainTextFormattedCitation":"[125]","previouslyFormattedCitation":"(Alimkulov and Moldakhanova, 2020)"},"properties":{"noteIndex":0},"schema":"https://github.com/citation-style-language/schema/raw/master/csl-citation.json"}</w:instrText>
      </w:r>
      <w:r w:rsidRPr="008D6A55">
        <w:rPr>
          <w:color w:val="000000" w:themeColor="text1"/>
          <w:sz w:val="28"/>
          <w:szCs w:val="28"/>
          <w:lang w:val="kk-KZ"/>
        </w:rPr>
        <w:fldChar w:fldCharType="separate"/>
      </w:r>
      <w:r w:rsidR="00F71BB7" w:rsidRPr="00F71BB7">
        <w:rPr>
          <w:noProof/>
          <w:color w:val="000000" w:themeColor="text1"/>
          <w:sz w:val="28"/>
          <w:szCs w:val="28"/>
          <w:lang w:val="kk-KZ"/>
        </w:rPr>
        <w:t>[125]</w:t>
      </w:r>
      <w:r w:rsidRPr="008D6A55">
        <w:rPr>
          <w:color w:val="000000" w:themeColor="text1"/>
          <w:sz w:val="28"/>
          <w:szCs w:val="28"/>
          <w:lang w:val="kk-KZ"/>
        </w:rPr>
        <w:fldChar w:fldCharType="end"/>
      </w:r>
      <w:r w:rsidRPr="008D6A55">
        <w:rPr>
          <w:color w:val="000000" w:themeColor="text1"/>
          <w:sz w:val="28"/>
          <w:szCs w:val="28"/>
          <w:lang w:val="kk-KZ"/>
        </w:rPr>
        <w:t xml:space="preserve">. </w:t>
      </w:r>
    </w:p>
    <w:p w14:paraId="0685050D" w14:textId="77777777" w:rsidR="006F27BE" w:rsidRDefault="006F27BE" w:rsidP="00A63576">
      <w:pPr>
        <w:pStyle w:val="NormalWeb"/>
        <w:spacing w:before="0" w:beforeAutospacing="0" w:after="0" w:afterAutospacing="0"/>
        <w:ind w:firstLine="562"/>
        <w:jc w:val="both"/>
        <w:rPr>
          <w:color w:val="000000" w:themeColor="text1"/>
          <w:sz w:val="28"/>
          <w:szCs w:val="28"/>
          <w:lang w:val="kk-KZ"/>
        </w:rPr>
      </w:pPr>
    </w:p>
    <w:p w14:paraId="7EAF443A" w14:textId="77777777" w:rsidR="009B08E3" w:rsidRDefault="009B08E3" w:rsidP="006F27BE">
      <w:pPr>
        <w:pStyle w:val="NormalWeb"/>
        <w:spacing w:before="0" w:beforeAutospacing="0" w:after="0" w:afterAutospacing="0"/>
        <w:jc w:val="center"/>
        <w:rPr>
          <w:color w:val="000000" w:themeColor="text1"/>
          <w:sz w:val="28"/>
          <w:szCs w:val="28"/>
          <w:lang w:val="kk-KZ"/>
        </w:rPr>
      </w:pPr>
      <w:r w:rsidRPr="00557D14">
        <w:rPr>
          <w:noProof/>
          <w:color w:val="000000" w:themeColor="text1"/>
          <w:sz w:val="28"/>
          <w:szCs w:val="28"/>
        </w:rPr>
        <w:drawing>
          <wp:inline distT="0" distB="0" distL="0" distR="0" wp14:anchorId="5FC7AC80" wp14:editId="0A31A696">
            <wp:extent cx="5941695" cy="2607466"/>
            <wp:effectExtent l="0" t="0" r="1905"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b="11848"/>
                    <a:stretch/>
                  </pic:blipFill>
                  <pic:spPr bwMode="auto">
                    <a:xfrm>
                      <a:off x="0" y="0"/>
                      <a:ext cx="5941695" cy="2607466"/>
                    </a:xfrm>
                    <a:prstGeom prst="rect">
                      <a:avLst/>
                    </a:prstGeom>
                    <a:noFill/>
                    <a:ln>
                      <a:noFill/>
                    </a:ln>
                    <a:extLst>
                      <a:ext uri="{53640926-AAD7-44D8-BBD7-CCE9431645EC}">
                        <a14:shadowObscured xmlns:a14="http://schemas.microsoft.com/office/drawing/2010/main"/>
                      </a:ext>
                    </a:extLst>
                  </pic:spPr>
                </pic:pic>
              </a:graphicData>
            </a:graphic>
          </wp:inline>
        </w:drawing>
      </w:r>
    </w:p>
    <w:p w14:paraId="24D972B0" w14:textId="77777777" w:rsidR="009B08E3" w:rsidRDefault="009B08E3" w:rsidP="00A63576">
      <w:pPr>
        <w:pStyle w:val="NormalWeb"/>
        <w:spacing w:before="0" w:beforeAutospacing="0" w:after="0" w:afterAutospacing="0"/>
        <w:ind w:firstLine="562"/>
        <w:jc w:val="both"/>
        <w:rPr>
          <w:color w:val="000000" w:themeColor="text1"/>
          <w:sz w:val="28"/>
          <w:szCs w:val="28"/>
          <w:lang w:val="kk-KZ"/>
        </w:rPr>
      </w:pPr>
    </w:p>
    <w:p w14:paraId="4511891A" w14:textId="77777777" w:rsidR="009B08E3" w:rsidRPr="00557D14" w:rsidRDefault="009B08E3" w:rsidP="006F27BE">
      <w:pPr>
        <w:pStyle w:val="NormalWeb"/>
        <w:spacing w:before="0" w:beforeAutospacing="0" w:after="0" w:afterAutospacing="0"/>
        <w:ind w:firstLine="562"/>
        <w:jc w:val="center"/>
        <w:rPr>
          <w:color w:val="000000" w:themeColor="text1"/>
          <w:sz w:val="28"/>
          <w:szCs w:val="28"/>
          <w:lang w:val="kk-KZ"/>
        </w:rPr>
      </w:pPr>
      <w:r w:rsidRPr="00557D14">
        <w:rPr>
          <w:color w:val="000000" w:themeColor="text1"/>
          <w:sz w:val="28"/>
          <w:szCs w:val="28"/>
          <w:lang w:val="kk-KZ"/>
        </w:rPr>
        <w:t xml:space="preserve">Сурет </w:t>
      </w:r>
      <w:r>
        <w:rPr>
          <w:color w:val="000000" w:themeColor="text1"/>
          <w:sz w:val="28"/>
          <w:szCs w:val="28"/>
          <w:lang w:val="kk-KZ"/>
        </w:rPr>
        <w:t>5</w:t>
      </w:r>
      <w:r w:rsidRPr="00557D14">
        <w:rPr>
          <w:color w:val="000000" w:themeColor="text1"/>
          <w:sz w:val="28"/>
          <w:szCs w:val="28"/>
          <w:lang w:val="kk-KZ"/>
        </w:rPr>
        <w:t xml:space="preserve"> - Балқаш көлі алабының географиялық орналасу картасы</w:t>
      </w:r>
    </w:p>
    <w:p w14:paraId="4CC58901" w14:textId="77777777" w:rsidR="009B08E3" w:rsidRPr="008D6A55" w:rsidRDefault="009B08E3" w:rsidP="00A63576">
      <w:pPr>
        <w:pStyle w:val="NormalWeb"/>
        <w:spacing w:before="0" w:beforeAutospacing="0" w:after="0" w:afterAutospacing="0"/>
        <w:ind w:firstLine="562"/>
        <w:jc w:val="both"/>
        <w:rPr>
          <w:color w:val="000000" w:themeColor="text1"/>
          <w:sz w:val="28"/>
          <w:szCs w:val="28"/>
          <w:lang w:val="kk-KZ"/>
        </w:rPr>
      </w:pPr>
    </w:p>
    <w:p w14:paraId="6C755833" w14:textId="4153D57C" w:rsidR="008A08B3" w:rsidRPr="005F3A6E" w:rsidRDefault="009B08E3" w:rsidP="00A63576">
      <w:pPr>
        <w:pStyle w:val="NormalWeb"/>
        <w:spacing w:before="0" w:beforeAutospacing="0" w:after="0" w:afterAutospacing="0"/>
        <w:ind w:firstLine="562"/>
        <w:jc w:val="both"/>
        <w:rPr>
          <w:color w:val="000000" w:themeColor="text1"/>
          <w:sz w:val="28"/>
          <w:szCs w:val="28"/>
          <w:lang w:val="kk-KZ"/>
        </w:rPr>
      </w:pPr>
      <w:r w:rsidRPr="006949A7">
        <w:rPr>
          <w:color w:val="000000" w:themeColor="text1"/>
          <w:sz w:val="28"/>
          <w:szCs w:val="28"/>
          <w:lang w:val="kk-KZ"/>
        </w:rPr>
        <w:t xml:space="preserve">Балқаш көлі алабының климаттық жағдайлары атмосфералық циркуляцияның әртүрлі маусымдық ерекшеліктерімен тығыз байланысты. Жаз айларында Орта Азия мен Ираннан келген континенттік тропикалық ауа массалары Қазақстанның оңтүстік бөліктеріне, соның ішінде Балқаш көлінің аумағына әсер етеді. Бұл аймақтарда жоғары температура мен құрғақшылық </w:t>
      </w:r>
      <w:r>
        <w:rPr>
          <w:color w:val="000000" w:themeColor="text1"/>
          <w:sz w:val="28"/>
          <w:szCs w:val="28"/>
          <w:lang w:val="kk-KZ"/>
        </w:rPr>
        <w:t>байқалып</w:t>
      </w:r>
      <w:r w:rsidRPr="006949A7">
        <w:rPr>
          <w:color w:val="000000" w:themeColor="text1"/>
          <w:sz w:val="28"/>
          <w:szCs w:val="28"/>
          <w:lang w:val="kk-KZ"/>
        </w:rPr>
        <w:t>, жауын-шашынның тапшылығы</w:t>
      </w:r>
      <w:r>
        <w:rPr>
          <w:color w:val="000000" w:themeColor="text1"/>
          <w:sz w:val="28"/>
          <w:szCs w:val="28"/>
          <w:lang w:val="kk-KZ"/>
        </w:rPr>
        <w:t xml:space="preserve"> жиі кездеседі</w:t>
      </w:r>
      <w:r w:rsidRPr="006949A7">
        <w:rPr>
          <w:color w:val="000000" w:themeColor="text1"/>
          <w:sz w:val="28"/>
          <w:szCs w:val="28"/>
          <w:lang w:val="kk-KZ"/>
        </w:rPr>
        <w:t xml:space="preserve"> </w:t>
      </w:r>
      <w:r w:rsidRPr="00557D14">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{"citationItems":[{"id":"ITEM-1","itemData":{"DOI":"10.52167/1609-1817","ISBN":"2013206534","abstract":"Seiring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Kata","author":[{"dropping-particle":"","family":"К.А. Айтбаев","given":"","non-dropping-particle":"","parse-names":false,"suffix":""}],"id":"ITEM-1","issue":"5","issued":{"date-parts":[["2016"]]},"page":"1-23","title":"Климатические особенности Казахстана в зимний период. мировая практика по климатической классификации","type":"article-journal","volume":"19"},"uris":["http://www.mendeley.com/documents/?uuid=8ae8b21c-1088-4cdb-b31f-e3dcd4b7558b","http://www.mendeley.com/documents/?uuid=ce810ff4-de24-4787-8a33-7664d0b9a262"]}],"mendeley":{"formattedCitation":"[126]","plainTextFormattedCitation":"[126]","previouslyFormattedCitation":"(К.А. Айтбаев, 2016)"},"properties":{"noteIndex":0},"schema":"https://github.com/citation-style-language/schema/raw/master/csl-citation.json"}</w:instrText>
      </w:r>
      <w:r w:rsidRPr="00557D14">
        <w:rPr>
          <w:color w:val="000000" w:themeColor="text1"/>
          <w:sz w:val="28"/>
          <w:szCs w:val="28"/>
          <w:lang w:val="kk-KZ"/>
        </w:rPr>
        <w:fldChar w:fldCharType="separate"/>
      </w:r>
      <w:r w:rsidR="00F71BB7" w:rsidRPr="00F71BB7">
        <w:rPr>
          <w:noProof/>
          <w:color w:val="000000" w:themeColor="text1"/>
          <w:sz w:val="28"/>
          <w:szCs w:val="28"/>
          <w:lang w:val="kk-KZ"/>
        </w:rPr>
        <w:t>[126]</w:t>
      </w:r>
      <w:r w:rsidRPr="00557D14">
        <w:rPr>
          <w:color w:val="000000" w:themeColor="text1"/>
          <w:sz w:val="28"/>
          <w:szCs w:val="28"/>
          <w:lang w:val="kk-KZ"/>
        </w:rPr>
        <w:fldChar w:fldCharType="end"/>
      </w:r>
      <w:r>
        <w:rPr>
          <w:color w:val="000000" w:themeColor="text1"/>
          <w:sz w:val="28"/>
          <w:szCs w:val="28"/>
          <w:lang w:val="kk-KZ"/>
        </w:rPr>
        <w:t>.</w:t>
      </w:r>
      <w:r w:rsidRPr="00557D14">
        <w:rPr>
          <w:color w:val="000000" w:themeColor="text1"/>
          <w:sz w:val="28"/>
          <w:szCs w:val="28"/>
          <w:lang w:val="kk-KZ"/>
        </w:rPr>
        <w:t xml:space="preserve"> </w:t>
      </w:r>
      <w:r w:rsidRPr="006949A7">
        <w:rPr>
          <w:color w:val="000000" w:themeColor="text1"/>
          <w:sz w:val="28"/>
          <w:szCs w:val="28"/>
          <w:lang w:val="kk-KZ"/>
        </w:rPr>
        <w:t>Қыс</w:t>
      </w:r>
      <w:r>
        <w:rPr>
          <w:color w:val="000000" w:themeColor="text1"/>
          <w:sz w:val="28"/>
          <w:szCs w:val="28"/>
          <w:lang w:val="kk-KZ"/>
        </w:rPr>
        <w:t xml:space="preserve"> айларында</w:t>
      </w:r>
      <w:r w:rsidRPr="006949A7">
        <w:rPr>
          <w:color w:val="000000" w:themeColor="text1"/>
          <w:sz w:val="28"/>
          <w:szCs w:val="28"/>
          <w:lang w:val="kk-KZ"/>
        </w:rPr>
        <w:t xml:space="preserve"> батыс Сібір антициклоны мен арктикалық ауа массаларының ықпалы күшейеді, нәтижесінде ауа температурасы айтарлықтай төмендейді. </w:t>
      </w:r>
      <w:r w:rsidRPr="006949A7">
        <w:rPr>
          <w:color w:val="000000" w:themeColor="text1"/>
          <w:sz w:val="28"/>
          <w:szCs w:val="28"/>
          <w:lang w:val="kk-KZ"/>
        </w:rPr>
        <w:lastRenderedPageBreak/>
        <w:t xml:space="preserve">Арктикалық ауа массаларының енуі мен радиациялық салқындау құбылыстары суық әрі құрғақ ауа райын қалыптастырады. Дегенмен, қысқы жылы </w:t>
      </w:r>
      <w:r w:rsidRPr="005D7636">
        <w:rPr>
          <w:color w:val="000000" w:themeColor="text1"/>
          <w:sz w:val="28"/>
          <w:szCs w:val="28"/>
          <w:lang w:val="kk-KZ"/>
        </w:rPr>
        <w:t xml:space="preserve">кезеңдер Орта Азиядан келген жылы ауа массалары әсерінен қысқа уақытты құрайды [6, 7]. Көктемгі айларда атмосфералық циркуляцияның күшеюімен батыс Сібір антициклоны мен циклоникалық белсенділік байқалады. Бұл жылы ауа массаларының енуіне, жауын-шашынның көбеюіне және тұрақсыз ауа райына әкеледі. Күзде меридиандық циркуляция басым болып, суық ауа массаларының әсерінен температура төмендеп, қар жамылғысы мен мұз басу процестері басталады. Атмосфералық циркуляцияның бұл ерекшеліктері Балқаш көлі алабының гидроклиматтық жағдайларына, су балансына және экожүйелерінің маусымдық өзгерістеріне айтарлықтай әсер етеді </w:t>
      </w:r>
      <w:r w:rsidR="00AD2B35">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{"citationItems":[{"id":"ITEM-1","itemData":{"ISBN":"9780080453705","author":[{"dropping-particle":"","family":"Э.Қ. Талипова Г. Исақан","given":"","non-dropping-particle":"","parse-names":false,"suffix":""}],"container-title":"Гидрометеорология и экология","id":"ITEM-1","issue":"June","issued":{"date-parts":[["2016"]]},"page":"114-122","title":"Балқаш -Алакөл сушаруашылық алабы бойынша өзен ағындысының жылдық үлестірмін бағалау","type":"article-journal","volume":"4"},"uris":["http://www.mendeley.com/documents/?uuid=d525873a-fdad-49dc-98a7-76056b1790a5"]}],"mendeley":{"formattedCitation":"[53]","plainTextFormattedCitation":"[53]","previouslyFormattedCitation":"(Э.Қ. Талипова Г. Исақан, 2016)"},"properties":{"noteIndex":0},"schema":"https://github.com/citation-style-language/schema/raw/master/csl-citation.json"}</w:instrText>
      </w:r>
      <w:r w:rsidR="00AD2B35">
        <w:rPr>
          <w:color w:val="000000" w:themeColor="text1"/>
          <w:sz w:val="28"/>
          <w:szCs w:val="28"/>
          <w:lang w:val="kk-KZ"/>
        </w:rPr>
        <w:fldChar w:fldCharType="separate"/>
      </w:r>
      <w:r w:rsidR="00F71BB7" w:rsidRPr="00F71BB7">
        <w:rPr>
          <w:noProof/>
          <w:color w:val="000000" w:themeColor="text1"/>
          <w:sz w:val="28"/>
          <w:szCs w:val="28"/>
          <w:lang w:val="kk-KZ"/>
        </w:rPr>
        <w:t>[53]</w:t>
      </w:r>
      <w:r w:rsidR="00AD2B35">
        <w:rPr>
          <w:color w:val="000000" w:themeColor="text1"/>
          <w:sz w:val="28"/>
          <w:szCs w:val="28"/>
          <w:lang w:val="kk-KZ"/>
        </w:rPr>
        <w:fldChar w:fldCharType="end"/>
      </w:r>
      <w:r w:rsidRPr="005D7636">
        <w:rPr>
          <w:color w:val="000000" w:themeColor="text1"/>
          <w:sz w:val="28"/>
          <w:szCs w:val="28"/>
          <w:lang w:val="kk-KZ"/>
        </w:rPr>
        <w:t xml:space="preserve">. Нәтижесінде алапының климаты жартылай шөлдіден шөлдіге дейінгі сипатқа ие және континенттік климаттың айқын белгілерін көрсетеді </w:t>
      </w:r>
      <w:r w:rsidRPr="005D7636">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{"citationItems":[{"id":"ITEM-1","itemData":{"author":[{"dropping-particle":"","family":"Ministry of ecology","given":"geology and","non-dropping-particle":"","parse-names":false,"suffix":""},{"dropping-particle":"","family":"natural resources of the Republic of Kazakhstan","given":"","non-dropping-particle":"","parse-names":false,"suffix":""}],"container-title":"Monitoring, Annual bulletin of 2021, the climate state and climate change in Kazakhstan:","id":"ITEM-1","issued":{"date-parts":[["2022"]]},"page":"-76","title":"Annual Bulletin of Monitoring of the Climate State and Climate Change in Kazakhstan: 2021","type":"article-journal"},"uris":["http://www.mendeley.com/documents/?uuid=e95bc4ed-100c-4823-9501-915ffbeadda0"]}],"mendeley":{"formattedCitation":"[127]","plainTextFormattedCitation":"[127]","previouslyFormattedCitation":"(Ministry of ecology and natural resources of the Republic of Kazakhstan, 2022)"},"properties":{"noteIndex":0},"schema":"https://github.com/citation-style-language/schema/raw/master/csl-citation.json"}</w:instrText>
      </w:r>
      <w:r w:rsidRPr="005D7636">
        <w:rPr>
          <w:color w:val="000000" w:themeColor="text1"/>
          <w:sz w:val="28"/>
          <w:szCs w:val="28"/>
          <w:lang w:val="kk-KZ"/>
        </w:rPr>
        <w:fldChar w:fldCharType="separate"/>
      </w:r>
      <w:r w:rsidR="00F71BB7" w:rsidRPr="00F71BB7">
        <w:rPr>
          <w:noProof/>
          <w:color w:val="000000" w:themeColor="text1"/>
          <w:sz w:val="28"/>
          <w:szCs w:val="28"/>
          <w:lang w:val="kk-KZ"/>
        </w:rPr>
        <w:t>[127]</w:t>
      </w:r>
      <w:r w:rsidRPr="005D7636">
        <w:rPr>
          <w:color w:val="000000" w:themeColor="text1"/>
          <w:sz w:val="28"/>
          <w:szCs w:val="28"/>
          <w:lang w:val="kk-KZ"/>
        </w:rPr>
        <w:fldChar w:fldCharType="end"/>
      </w:r>
      <w:r w:rsidRPr="005D7636">
        <w:rPr>
          <w:color w:val="000000" w:themeColor="text1"/>
          <w:sz w:val="28"/>
          <w:szCs w:val="28"/>
          <w:lang w:val="kk-KZ"/>
        </w:rPr>
        <w:t>. Жазда ауа температурасы 2</w:t>
      </w:r>
      <w:r w:rsidR="007A1EC7">
        <w:rPr>
          <w:color w:val="000000" w:themeColor="text1"/>
          <w:sz w:val="28"/>
          <w:szCs w:val="28"/>
          <w:lang w:val="kk-KZ"/>
        </w:rPr>
        <w:t>0</w:t>
      </w:r>
      <w:r w:rsidRPr="005D7636">
        <w:rPr>
          <w:color w:val="000000" w:themeColor="text1"/>
          <w:sz w:val="28"/>
          <w:szCs w:val="28"/>
          <w:lang w:val="kk-KZ"/>
        </w:rPr>
        <w:t>°C</w:t>
      </w:r>
      <w:r w:rsidR="007A1EC7">
        <w:rPr>
          <w:color w:val="000000" w:themeColor="text1"/>
          <w:sz w:val="28"/>
          <w:szCs w:val="28"/>
          <w:lang w:val="kk-KZ"/>
        </w:rPr>
        <w:t xml:space="preserve">-тан </w:t>
      </w:r>
      <w:r w:rsidRPr="005D7636">
        <w:rPr>
          <w:color w:val="000000" w:themeColor="text1"/>
          <w:sz w:val="28"/>
          <w:szCs w:val="28"/>
          <w:lang w:val="kk-KZ"/>
        </w:rPr>
        <w:t xml:space="preserve">30°C аралығында ыстық әрі құрғақ болса, қыста температура -10°C-ден -15°C-ге дейін, кей жерлерде -25°C-қа төмендейді </w:t>
      </w:r>
      <w:r w:rsidRPr="005D7636">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{"citationItems":[{"id":"ITEM-1","itemData":{"DOI":"10.3390/w13050615","ISSN":"20734441","abstract":"The Ili-Balkhash basin (IBB) is considered a key region for agricultural development and international transport as part of China’s Belt and Road Initiative (BRI). The IBB is exemplary for the combined challenge of climate change and shifts in water supply and demand in transboundary Central Asian closed basins. To quantify future vulnerability of the IBB to these changes, we employ a scenario-neutral bottom-up approach with a coupled hydrological-water resource modelling setup on the RiverWare modelling platform. This study focuses on reliability of environmental flows under historical hydro-climatic variability, future hydro-climatic change and upstream water demand development. The results suggest that the IBB is historically vulnerable to environmental shortages, and any increase in water consumption will increase frequency and intensity of shortages. Increases in precipitation and temperature improve reliability of flows downstream, along with water demand reductions upstream and downstream. Of the demand scenarios assessed, extensive water saving is most robust to climate change. However, the results emphasize the competition for water resources among up- and downstream users and between sectors in the lower Ili, underlining the importance of transboundary water management to mitigate cross-border impacts. The modelling tool and outcomes may aid decision-making under the uncertain future in the basin.","author":[{"dropping-particle":"","family":"Boer","given":"Tesse","non-dropping-particle":"De","parse-names":false,"suffix":""},{"dropping-particle":"","family":"Paltan","given":"Homero","non-dropping-particle":"","parse-names":false,"suffix":""},{"dropping-particle":"","family":"Sternberg","given":"Troy","non-dropping-particle":"","parse-names":false,"suffix":""},{"dropping-particle":"","family":"Wheeler","given":"Kevin","non-dropping-particle":"","parse-names":false,"suffix":""}],"container-title":"Water (Switzerland)","id":"ITEM-1","issue":"5","issued":{"date-parts":[["2021"]]},"title":"Evaluating vulnerability of central asian water resources under uncertain climate and development conditions: The case of the ili-balkhash basin","type":"article-journal","volume":"13"},"uris":["http://www.mendeley.com/documents/?uuid=71ff6102-a11b-48c3-9724-a9567579de0a"]}],"mendeley":{"formattedCitation":"[128]","plainTextFormattedCitation":"[128]","previouslyFormattedCitation":"(De Boer &lt;i&gt;et al.&lt;/i&gt;, 2021)"},"properties":{"noteIndex":0},"schema":"https://github.com/citation-style-language/schema/raw/master/csl-citation.json"}</w:instrText>
      </w:r>
      <w:r w:rsidRPr="005D7636">
        <w:rPr>
          <w:color w:val="000000" w:themeColor="text1"/>
          <w:sz w:val="28"/>
          <w:szCs w:val="28"/>
          <w:lang w:val="kk-KZ"/>
        </w:rPr>
        <w:fldChar w:fldCharType="separate"/>
      </w:r>
      <w:r w:rsidR="00F71BB7" w:rsidRPr="00F71BB7">
        <w:rPr>
          <w:noProof/>
          <w:color w:val="000000" w:themeColor="text1"/>
          <w:sz w:val="28"/>
          <w:szCs w:val="28"/>
          <w:lang w:val="kk-KZ"/>
        </w:rPr>
        <w:t>[128]</w:t>
      </w:r>
      <w:r w:rsidRPr="005D7636">
        <w:rPr>
          <w:color w:val="000000" w:themeColor="text1"/>
          <w:sz w:val="28"/>
          <w:szCs w:val="28"/>
          <w:lang w:val="kk-KZ"/>
        </w:rPr>
        <w:fldChar w:fldCharType="end"/>
      </w:r>
      <w:r w:rsidRPr="005D7636">
        <w:rPr>
          <w:color w:val="000000" w:themeColor="text1"/>
          <w:sz w:val="28"/>
          <w:szCs w:val="28"/>
          <w:lang w:val="kk-KZ"/>
        </w:rPr>
        <w:t xml:space="preserve">. Жауын-шашын мөлшері жылына 100 мм-ден 300 мм-ге дейін ауытқиды, ал тауларда 700 мм, кей жерлерде 2000 мм-ге дейін жетеді (сурет </w:t>
      </w:r>
      <w:r w:rsidR="00C1512A" w:rsidRPr="00C1512A">
        <w:rPr>
          <w:color w:val="000000" w:themeColor="text1"/>
          <w:sz w:val="28"/>
          <w:szCs w:val="28"/>
          <w:lang w:val="kk-KZ"/>
        </w:rPr>
        <w:t>6</w:t>
      </w:r>
      <w:r w:rsidRPr="005D7636">
        <w:rPr>
          <w:color w:val="000000" w:themeColor="text1"/>
          <w:sz w:val="28"/>
          <w:szCs w:val="28"/>
          <w:lang w:val="kk-KZ"/>
        </w:rPr>
        <w:t xml:space="preserve">) және жыл бойы біркелкі </w:t>
      </w:r>
      <w:r w:rsidRPr="00557D14">
        <w:rPr>
          <w:color w:val="000000" w:themeColor="text1"/>
          <w:sz w:val="28"/>
          <w:szCs w:val="28"/>
          <w:lang w:val="kk-KZ"/>
        </w:rPr>
        <w:t xml:space="preserve">таралмайды </w:t>
      </w:r>
      <w:r w:rsidRPr="00557D14">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{"citationItems":[{"id":"ITEM-1","itemData":{"DOI":"10.1016/j.envsoft.2022.105332","ISSN":"13648152","abstract":"The flow routing module in several large-scale erosion and sediment transport models generally adopts simplifications that ignore important physical aspects of river dynamics. In this study we compare for the first time the results generated by a large-scale erosion and sediment transport model, using two different flow routing approaches: a combined Saint-Venant and Muskingum-Cunge method and the Inertial flow routing. For this assessment, simulations are performed with the MGB-SED model. We evaluate sediment characteristics such as suspended sediment load and concentration, floodplain effects, and the flux of suspended sediment within the Madeira River basin. The simulation with the inertial approach presents satisfactory results, similar to those achieved with the combined Saint-Venant approach for lowland rivers and the Muskingum-Cunge method for steeper rivers. Also, Inertial module is capable to represent the complex processes of the basin, but with easier preprocessing and numerical features, thus promising expanded capabilities for large-scale simulations.","author":[{"dropping-particle":"","family":"Föeger","given":"Lizandra Broseghini","non-dropping-particle":"","parse-names":false,"suffix":""},{"dropping-particle":"","family":"Buarque","given":"Diogo Costa","non-dropping-particle":"","parse-names":false,"suffix":""},{"dropping-particle":"","family":"Pontes","given":"Paulo Rógenes Monteiro","non-dropping-particle":"","parse-names":false,"suffix":""},{"dropping-particle":"","family":"Fagundes","given":"Hugo de Oliveira","non-dropping-particle":"","parse-names":false,"suffix":""},{"dropping-particle":"","family":"Fan","given":"Fernando Mainardi","non-dropping-particle":"","parse-names":false,"suffix":""}],"container-title":"Environmental Modelling and Software","id":"ITEM-1","issue":"January","issued":{"date-parts":[["2022"]]},"title":"Large-scale sediment modeling with inertial flow routing: Assessment of Madeira river basin","type":"article-journal","volume":"149"},"uris":["http://www.mendeley.com/documents/?uuid=0d22a53e-e122-4e9d-bfd0-7639928f27a2"]}],"mendeley":{"formattedCitation":"[99]","plainTextFormattedCitation":"[99]","previouslyFormattedCitation":"(Föeger &lt;i&gt;et al.&lt;/i&gt;, 2022)"},"properties":{"noteIndex":0},"schema":"https://github.com/citation-style-language/schema/raw/master/csl-citation.json"}</w:instrText>
      </w:r>
      <w:r w:rsidRPr="00557D14">
        <w:rPr>
          <w:color w:val="000000" w:themeColor="text1"/>
          <w:sz w:val="28"/>
          <w:szCs w:val="28"/>
          <w:lang w:val="kk-KZ"/>
        </w:rPr>
        <w:fldChar w:fldCharType="separate"/>
      </w:r>
      <w:r w:rsidR="00F71BB7" w:rsidRPr="00F71BB7">
        <w:rPr>
          <w:noProof/>
          <w:color w:val="000000" w:themeColor="text1"/>
          <w:sz w:val="28"/>
          <w:szCs w:val="28"/>
          <w:lang w:val="kk-KZ"/>
        </w:rPr>
        <w:t>[99]</w:t>
      </w:r>
      <w:r w:rsidRPr="00557D14">
        <w:rPr>
          <w:color w:val="000000" w:themeColor="text1"/>
          <w:sz w:val="28"/>
          <w:szCs w:val="28"/>
          <w:lang w:val="kk-KZ"/>
        </w:rPr>
        <w:fldChar w:fldCharType="end"/>
      </w:r>
      <w:r w:rsidRPr="00557D14">
        <w:rPr>
          <w:color w:val="000000" w:themeColor="text1"/>
          <w:sz w:val="28"/>
          <w:szCs w:val="28"/>
          <w:lang w:val="kk-KZ"/>
        </w:rPr>
        <w:t xml:space="preserve">. </w:t>
      </w:r>
    </w:p>
    <w:p w14:paraId="6F9CB768" w14:textId="77777777" w:rsidR="008A08B3" w:rsidRPr="005F3A6E" w:rsidRDefault="008A08B3" w:rsidP="00A27E5B">
      <w:pPr>
        <w:pStyle w:val="NormalWeb"/>
        <w:spacing w:before="0" w:beforeAutospacing="0" w:after="0" w:afterAutospacing="0"/>
        <w:jc w:val="both"/>
        <w:rPr>
          <w:color w:val="000000" w:themeColor="text1"/>
          <w:sz w:val="28"/>
          <w:szCs w:val="28"/>
          <w:lang w:val="kk-KZ"/>
        </w:rPr>
      </w:pPr>
    </w:p>
    <w:p w14:paraId="11A85BFC" w14:textId="6F46FF41" w:rsidR="008A08B3" w:rsidRDefault="008A08B3" w:rsidP="00A27E5B">
      <w:pPr>
        <w:pStyle w:val="NormalWeb"/>
        <w:spacing w:before="0" w:beforeAutospacing="0" w:after="0" w:afterAutospacing="0"/>
        <w:jc w:val="center"/>
        <w:rPr>
          <w:color w:val="000000" w:themeColor="text1"/>
          <w:sz w:val="28"/>
          <w:szCs w:val="28"/>
          <w:lang w:val="en-US"/>
        </w:rPr>
      </w:pPr>
      <w:r>
        <w:rPr>
          <w:noProof/>
        </w:rPr>
        <w:drawing>
          <wp:inline distT="0" distB="0" distL="0" distR="0" wp14:anchorId="11BB5A3A" wp14:editId="4D7F20A8">
            <wp:extent cx="5916168" cy="4434840"/>
            <wp:effectExtent l="0" t="0" r="8890" b="3810"/>
            <wp:docPr id="261119550" name="Picture 26" descr="A map of different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19550" name="Picture 26" descr="A map of different color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16168" cy="4434840"/>
                    </a:xfrm>
                    <a:prstGeom prst="rect">
                      <a:avLst/>
                    </a:prstGeom>
                    <a:noFill/>
                    <a:ln>
                      <a:noFill/>
                    </a:ln>
                  </pic:spPr>
                </pic:pic>
              </a:graphicData>
            </a:graphic>
          </wp:inline>
        </w:drawing>
      </w:r>
    </w:p>
    <w:p w14:paraId="09EC6904" w14:textId="77777777" w:rsidR="008A08B3" w:rsidRDefault="008A08B3" w:rsidP="00A63576">
      <w:pPr>
        <w:pStyle w:val="NormalWeb"/>
        <w:spacing w:before="0" w:beforeAutospacing="0" w:after="0" w:afterAutospacing="0"/>
        <w:ind w:firstLine="562"/>
        <w:jc w:val="both"/>
        <w:rPr>
          <w:color w:val="000000" w:themeColor="text1"/>
          <w:sz w:val="28"/>
          <w:szCs w:val="28"/>
          <w:lang w:val="en-US"/>
        </w:rPr>
      </w:pPr>
    </w:p>
    <w:p w14:paraId="54E4B80F" w14:textId="795D2E0D" w:rsidR="008A08B3" w:rsidRDefault="008A08B3" w:rsidP="008A08B3">
      <w:pPr>
        <w:pStyle w:val="NormalWeb"/>
        <w:spacing w:before="0" w:beforeAutospacing="0" w:after="0" w:afterAutospacing="0"/>
        <w:ind w:firstLine="562"/>
        <w:jc w:val="both"/>
        <w:rPr>
          <w:color w:val="000000" w:themeColor="text1"/>
          <w:sz w:val="28"/>
          <w:szCs w:val="28"/>
          <w:lang w:val="kk-KZ"/>
        </w:rPr>
      </w:pPr>
      <w:r w:rsidRPr="00557D14">
        <w:rPr>
          <w:color w:val="000000" w:themeColor="text1"/>
          <w:sz w:val="28"/>
          <w:szCs w:val="28"/>
          <w:lang w:val="kk-KZ"/>
        </w:rPr>
        <w:t xml:space="preserve">Сурет </w:t>
      </w:r>
      <w:r>
        <w:rPr>
          <w:color w:val="000000" w:themeColor="text1"/>
          <w:sz w:val="28"/>
          <w:szCs w:val="28"/>
          <w:lang w:val="kk-KZ"/>
        </w:rPr>
        <w:t>6</w:t>
      </w:r>
      <w:r w:rsidRPr="00557D14">
        <w:rPr>
          <w:color w:val="000000" w:themeColor="text1"/>
          <w:sz w:val="28"/>
          <w:szCs w:val="28"/>
          <w:lang w:val="kk-KZ"/>
        </w:rPr>
        <w:t xml:space="preserve"> </w:t>
      </w:r>
      <w:r>
        <w:rPr>
          <w:color w:val="000000" w:themeColor="text1"/>
          <w:sz w:val="28"/>
          <w:szCs w:val="28"/>
          <w:lang w:val="en-US"/>
        </w:rPr>
        <w:t>-</w:t>
      </w:r>
      <w:r w:rsidRPr="00557D14">
        <w:rPr>
          <w:color w:val="000000" w:themeColor="text1"/>
          <w:sz w:val="28"/>
          <w:szCs w:val="28"/>
          <w:lang w:val="kk-KZ"/>
        </w:rPr>
        <w:t xml:space="preserve"> </w:t>
      </w:r>
      <w:r w:rsidRPr="00E81A53">
        <w:rPr>
          <w:color w:val="000000" w:themeColor="text1"/>
          <w:sz w:val="28"/>
          <w:szCs w:val="28"/>
          <w:lang w:val="kk-KZ"/>
        </w:rPr>
        <w:t>Орташа жауын-шашынның</w:t>
      </w:r>
      <w:r>
        <w:rPr>
          <w:color w:val="000000" w:themeColor="text1"/>
          <w:sz w:val="28"/>
          <w:szCs w:val="28"/>
          <w:lang w:val="kk-KZ"/>
        </w:rPr>
        <w:t xml:space="preserve"> (мм)</w:t>
      </w:r>
      <w:r w:rsidRPr="00E81A53">
        <w:rPr>
          <w:color w:val="000000" w:themeColor="text1"/>
          <w:sz w:val="28"/>
          <w:szCs w:val="28"/>
          <w:lang w:val="kk-KZ"/>
        </w:rPr>
        <w:t xml:space="preserve"> кеңістіктік таралуы</w:t>
      </w:r>
    </w:p>
    <w:p w14:paraId="016ACE97" w14:textId="03D889E0" w:rsidR="00A27E5B" w:rsidRPr="005F3A6E" w:rsidRDefault="00A27E5B" w:rsidP="00A27E5B">
      <w:pPr>
        <w:pStyle w:val="NormalWeb"/>
        <w:spacing w:before="0" w:beforeAutospacing="0" w:after="0" w:afterAutospacing="0"/>
        <w:ind w:firstLine="562"/>
        <w:jc w:val="both"/>
        <w:rPr>
          <w:color w:val="000000" w:themeColor="text1"/>
          <w:sz w:val="28"/>
          <w:szCs w:val="28"/>
          <w:lang w:val="kk-KZ"/>
        </w:rPr>
      </w:pPr>
      <w:r w:rsidRPr="00557D14">
        <w:rPr>
          <w:color w:val="000000" w:themeColor="text1"/>
          <w:sz w:val="28"/>
          <w:szCs w:val="28"/>
          <w:lang w:val="kk-KZ"/>
        </w:rPr>
        <w:lastRenderedPageBreak/>
        <w:t xml:space="preserve">Жаз айларында жауын-шашын тапшылығы байқалады, әсіресе маусым айында оңтүстік бөлігінде экстремалды құрғақшылық орын алады. Қыркүйек айында жауын-шашынның болмауы солтүстік және оңтүстік Балқаш маңы аумақтарында жиі кездеседі </w:t>
      </w:r>
      <w:r w:rsidRPr="00557D14">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{"citationItems":[{"id":"ITEM-1","itemData":{"id":"ITEM-1","issued":{"date-parts":[["2021"]]},"title":"Ежегодный бюллетень мониторинга состояния и изменения климата казахстана: 2020 год","type":"article-journal"},"uris":["http://www.mendeley.com/documents/?uuid=a1f861b0-6f08-4f33-aaf7-eeda816b4d02","http://www.mendeley.com/documents/?uuid=7fc6c1eb-d397-47f4-9e7e-8073d7955145"]}],"mendeley":{"formattedCitation":"[129]","plainTextFormattedCitation":"[129]","previouslyFormattedCitation":"(‘Ежегодный бюллетень мониторинга состояния и изменения климата казахстана: 2020 год’, 2021)"},"properties":{"noteIndex":0},"schema":"https://github.com/citation-style-language/schema/raw/master/csl-citation.json"}</w:instrText>
      </w:r>
      <w:r w:rsidRPr="00557D14">
        <w:rPr>
          <w:color w:val="000000" w:themeColor="text1"/>
          <w:sz w:val="28"/>
          <w:szCs w:val="28"/>
          <w:lang w:val="kk-KZ"/>
        </w:rPr>
        <w:fldChar w:fldCharType="separate"/>
      </w:r>
      <w:r w:rsidR="00F71BB7" w:rsidRPr="00F71BB7">
        <w:rPr>
          <w:noProof/>
          <w:color w:val="000000" w:themeColor="text1"/>
          <w:sz w:val="28"/>
          <w:szCs w:val="28"/>
          <w:lang w:val="kk-KZ"/>
        </w:rPr>
        <w:t>[129]</w:t>
      </w:r>
      <w:r w:rsidRPr="00557D14">
        <w:rPr>
          <w:color w:val="000000" w:themeColor="text1"/>
          <w:sz w:val="28"/>
          <w:szCs w:val="28"/>
          <w:lang w:val="kk-KZ"/>
        </w:rPr>
        <w:fldChar w:fldCharType="end"/>
      </w:r>
      <w:r w:rsidRPr="00557D14">
        <w:rPr>
          <w:color w:val="000000" w:themeColor="text1"/>
          <w:sz w:val="28"/>
          <w:szCs w:val="28"/>
          <w:lang w:val="kk-KZ"/>
        </w:rPr>
        <w:t xml:space="preserve">. </w:t>
      </w:r>
    </w:p>
    <w:p w14:paraId="5125CE0B" w14:textId="784D32AD" w:rsidR="009B08E3" w:rsidRPr="00DB2A44" w:rsidRDefault="009B08E3" w:rsidP="00A63576">
      <w:pPr>
        <w:pStyle w:val="NormalWeb"/>
        <w:spacing w:before="0" w:beforeAutospacing="0" w:after="0" w:afterAutospacing="0"/>
        <w:ind w:firstLine="562"/>
        <w:jc w:val="both"/>
        <w:rPr>
          <w:color w:val="000000" w:themeColor="text1"/>
          <w:sz w:val="28"/>
          <w:szCs w:val="28"/>
          <w:lang w:val="kk-KZ"/>
        </w:rPr>
      </w:pPr>
      <w:r w:rsidRPr="00557D14">
        <w:rPr>
          <w:color w:val="000000" w:themeColor="text1"/>
          <w:sz w:val="28"/>
          <w:szCs w:val="28"/>
          <w:lang w:val="kk-KZ"/>
        </w:rPr>
        <w:t xml:space="preserve">Алапының ұсақ шоқыларында және оңтүстіктегі таулы аймақтарында жауын-шашын мөлшері норманың 40-50%-ын құрайды </w:t>
      </w:r>
      <w:r w:rsidRPr="00557D14">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{"citationItems":[{"id":"ITEM-1","itemData":{"author":[{"dropping-particle":"","family":"Республиканское государственное предприятие «Казгидромет»","given":"","non-dropping-particle":"","parse-names":false,"suffix":""}],"id":"ITEM-1","issued":{"date-parts":[["2015"]]},"title":"Ежегодный бюллетень мониторинга изменения и состояния климата казахстана : 2014 год 2.0","type":"article-journal"},"uris":["http://www.mendeley.com/documents/?uuid=8790f92d-92b2-4226-aba5-31c6f302b7aa"]}],"mendeley":{"formattedCitation":"[130]","plainTextFormattedCitation":"[130]","previouslyFormattedCitation":"(Республиканское государственное предприятие «Казгидромет», 2015)"},"properties":{"noteIndex":0},"schema":"https://github.com/citation-style-language/schema/raw/master/csl-citation.json"}</w:instrText>
      </w:r>
      <w:r w:rsidRPr="00557D14">
        <w:rPr>
          <w:color w:val="000000" w:themeColor="text1"/>
          <w:sz w:val="28"/>
          <w:szCs w:val="28"/>
          <w:lang w:val="kk-KZ"/>
        </w:rPr>
        <w:fldChar w:fldCharType="separate"/>
      </w:r>
      <w:r w:rsidR="00F71BB7" w:rsidRPr="00F71BB7">
        <w:rPr>
          <w:noProof/>
          <w:color w:val="000000" w:themeColor="text1"/>
          <w:sz w:val="28"/>
          <w:szCs w:val="28"/>
          <w:lang w:val="kk-KZ"/>
        </w:rPr>
        <w:t>[130]</w:t>
      </w:r>
      <w:r w:rsidRPr="00557D14">
        <w:rPr>
          <w:color w:val="000000" w:themeColor="text1"/>
          <w:sz w:val="28"/>
          <w:szCs w:val="28"/>
          <w:lang w:val="kk-KZ"/>
        </w:rPr>
        <w:fldChar w:fldCharType="end"/>
      </w:r>
      <w:r>
        <w:rPr>
          <w:color w:val="000000" w:themeColor="text1"/>
          <w:sz w:val="28"/>
          <w:szCs w:val="28"/>
          <w:lang w:val="kk-KZ"/>
        </w:rPr>
        <w:t xml:space="preserve">. </w:t>
      </w:r>
      <w:r w:rsidRPr="00DB2A44">
        <w:rPr>
          <w:color w:val="000000" w:themeColor="text1"/>
          <w:sz w:val="28"/>
          <w:szCs w:val="28"/>
          <w:lang w:val="kk-KZ"/>
        </w:rPr>
        <w:t>Балқаш</w:t>
      </w:r>
      <w:r>
        <w:rPr>
          <w:color w:val="000000" w:themeColor="text1"/>
          <w:sz w:val="28"/>
          <w:szCs w:val="28"/>
          <w:lang w:val="kk-KZ"/>
        </w:rPr>
        <w:t xml:space="preserve"> көлі </w:t>
      </w:r>
      <w:r w:rsidRPr="00DB2A44">
        <w:rPr>
          <w:color w:val="000000" w:themeColor="text1"/>
          <w:sz w:val="28"/>
          <w:szCs w:val="28"/>
          <w:lang w:val="kk-KZ"/>
        </w:rPr>
        <w:t>алабында су ресурстарын қалыптастыруда жауын-шашын, температура және мұздықтардың үлесі айтарлықтай маңызды</w:t>
      </w:r>
      <w:r>
        <w:rPr>
          <w:color w:val="000000" w:themeColor="text1"/>
          <w:sz w:val="28"/>
          <w:szCs w:val="28"/>
          <w:lang w:val="kk-KZ"/>
        </w:rPr>
        <w:t xml:space="preserve"> екені дәлелденген</w:t>
      </w:r>
      <w:r w:rsidRPr="00DB2A44">
        <w:rPr>
          <w:color w:val="000000" w:themeColor="text1"/>
          <w:sz w:val="28"/>
          <w:szCs w:val="28"/>
          <w:lang w:val="kk-KZ"/>
        </w:rPr>
        <w:t>. Жауын-шашын өзендердің ағын көлеміне тікелей әсер етсе, температураның көтерілуі мұздықтардың қарқынды еруіне ықпал етеді.</w:t>
      </w:r>
      <w:r>
        <w:rPr>
          <w:color w:val="000000" w:themeColor="text1"/>
          <w:sz w:val="28"/>
          <w:szCs w:val="28"/>
          <w:lang w:val="kk-KZ"/>
        </w:rPr>
        <w:t xml:space="preserve"> </w:t>
      </w:r>
      <w:r w:rsidRPr="00DB2A44">
        <w:rPr>
          <w:color w:val="000000" w:themeColor="text1"/>
          <w:sz w:val="28"/>
          <w:szCs w:val="28"/>
          <w:lang w:val="kk-KZ"/>
        </w:rPr>
        <w:t>Мұздықтар жазғы кезеңде таулы өзендердің ағынының 30-50%-ын қамтамасыз етіп, аймақтың су теңгерімін сақтауда ерекше рөл атқарады. Сонымен қатар, мұздықтардан алынатын су жоғары биохимиялық тазалығымен және тұрақты сулылығымен сипатталады, бұл оны суару және басқа да шаруашылық мақсаттар үшін қолайлы етеді</w:t>
      </w:r>
      <w:r w:rsidR="00426B5C">
        <w:rPr>
          <w:color w:val="000000" w:themeColor="text1"/>
          <w:sz w:val="28"/>
          <w:szCs w:val="28"/>
          <w:lang w:val="kk-KZ"/>
        </w:rPr>
        <w:t xml:space="preserve"> </w:t>
      </w:r>
      <w:r w:rsidR="00426B5C">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{"citationItems":[{"id":"ITEM-1","itemData":{"author":[{"dropping-particle":"","family":"Токмагамбетов Г.А.","given":"","non-dropping-particle":"","parse-names":false,"suffix":""}],"container-title":"АН КазССР","id":"ITEM-1","issued":{"date-parts":[["1985"]]},"page":"150","title":"Расчет и прогноз распределения и режима горных ледников","type":"article-journal"},"uris":["http://www.mendeley.com/documents/?uuid=ef3ae30a-9511-4ed6-b235-c7b369fc5ab8"]}],"mendeley":{"formattedCitation":"[131]","plainTextFormattedCitation":"[131]","previouslyFormattedCitation":"(Токмагамбетов Г.А., 1985)"},"properties":{"noteIndex":0},"schema":"https://github.com/citation-style-language/schema/raw/master/csl-citation.json"}</w:instrText>
      </w:r>
      <w:r w:rsidR="00426B5C">
        <w:rPr>
          <w:color w:val="000000" w:themeColor="text1"/>
          <w:sz w:val="28"/>
          <w:szCs w:val="28"/>
          <w:lang w:val="kk-KZ"/>
        </w:rPr>
        <w:fldChar w:fldCharType="separate"/>
      </w:r>
      <w:r w:rsidR="00F71BB7" w:rsidRPr="00F71BB7">
        <w:rPr>
          <w:noProof/>
          <w:color w:val="000000" w:themeColor="text1"/>
          <w:sz w:val="28"/>
          <w:szCs w:val="28"/>
          <w:lang w:val="kk-KZ"/>
        </w:rPr>
        <w:t>[131]</w:t>
      </w:r>
      <w:r w:rsidR="00426B5C">
        <w:rPr>
          <w:color w:val="000000" w:themeColor="text1"/>
          <w:sz w:val="28"/>
          <w:szCs w:val="28"/>
          <w:lang w:val="kk-KZ"/>
        </w:rPr>
        <w:fldChar w:fldCharType="end"/>
      </w:r>
      <w:r w:rsidRPr="00DB2A44">
        <w:rPr>
          <w:color w:val="000000" w:themeColor="text1"/>
          <w:sz w:val="28"/>
          <w:szCs w:val="28"/>
          <w:lang w:val="kk-KZ"/>
        </w:rPr>
        <w:t>.</w:t>
      </w:r>
      <w:r>
        <w:rPr>
          <w:color w:val="000000" w:themeColor="text1"/>
          <w:sz w:val="28"/>
          <w:szCs w:val="28"/>
          <w:lang w:val="kk-KZ"/>
        </w:rPr>
        <w:t xml:space="preserve"> </w:t>
      </w:r>
      <w:r w:rsidRPr="00DB2A44">
        <w:rPr>
          <w:color w:val="000000" w:themeColor="text1"/>
          <w:sz w:val="28"/>
          <w:szCs w:val="28"/>
          <w:lang w:val="kk-KZ"/>
        </w:rPr>
        <w:t>Зерттеулер</w:t>
      </w:r>
      <w:r>
        <w:rPr>
          <w:color w:val="000000" w:themeColor="text1"/>
          <w:sz w:val="28"/>
          <w:szCs w:val="28"/>
          <w:lang w:val="kk-KZ"/>
        </w:rPr>
        <w:t>де</w:t>
      </w:r>
      <w:r w:rsidRPr="00DB2A44">
        <w:rPr>
          <w:color w:val="000000" w:themeColor="text1"/>
          <w:sz w:val="28"/>
          <w:szCs w:val="28"/>
          <w:lang w:val="kk-KZ"/>
        </w:rPr>
        <w:t xml:space="preserve"> Тянь-Шань мұздықтарының тұрақты деградация процесінде екенін көрсетеді.</w:t>
      </w:r>
      <w:r w:rsidRPr="00331377">
        <w:rPr>
          <w:color w:val="000000" w:themeColor="text1"/>
          <w:sz w:val="28"/>
          <w:szCs w:val="28"/>
          <w:lang w:val="kk-KZ"/>
        </w:rPr>
        <w:t xml:space="preserve"> И.В. Северскийдің зерттеуі бойыншада Балқаш-Алакөл бассейніндегі мұздықтардың ауданы 1956–2008 жылдары жылына орташа 0,728%-ға қысқарған</w:t>
      </w:r>
      <w:r w:rsidR="00AE0065">
        <w:rPr>
          <w:color w:val="000000" w:themeColor="text1"/>
          <w:sz w:val="28"/>
          <w:szCs w:val="28"/>
          <w:lang w:val="kk-KZ"/>
        </w:rPr>
        <w:t xml:space="preserve"> </w:t>
      </w:r>
      <w:r w:rsidR="00AE0065">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{"citationItems":[{"id":"ITEM-1","itemData":{"author":[{"dropping-particle":"","family":"Северский","given":"И В","non-dropping-particle":"","parse-names":false,"suffix":""}],"id":"ITEM-1","issued":{"date-parts":[["2017"]]},"title":"Динамика горной криосферы Балкаш-Алакольского бассейна","type":"article-journal"},"uris":["http://www.mendeley.com/documents/?uuid=450aad88-bcc8-483e-9942-f7bf77d79f0b"]}],"mendeley":{"formattedCitation":"[132]","plainTextFormattedCitation":"[132]","previouslyFormattedCitation":"(Северский, 2017)"},"properties":{"noteIndex":0},"schema":"https://github.com/citation-style-language/schema/raw/master/csl-citation.json"}</w:instrText>
      </w:r>
      <w:r w:rsidR="00AE0065">
        <w:rPr>
          <w:color w:val="000000" w:themeColor="text1"/>
          <w:sz w:val="28"/>
          <w:szCs w:val="28"/>
          <w:lang w:val="kk-KZ"/>
        </w:rPr>
        <w:fldChar w:fldCharType="separate"/>
      </w:r>
      <w:r w:rsidR="00F71BB7" w:rsidRPr="00F71BB7">
        <w:rPr>
          <w:noProof/>
          <w:color w:val="000000" w:themeColor="text1"/>
          <w:sz w:val="28"/>
          <w:szCs w:val="28"/>
          <w:lang w:val="kk-KZ"/>
        </w:rPr>
        <w:t>[132]</w:t>
      </w:r>
      <w:r w:rsidR="00AE0065">
        <w:rPr>
          <w:color w:val="000000" w:themeColor="text1"/>
          <w:sz w:val="28"/>
          <w:szCs w:val="28"/>
          <w:lang w:val="kk-KZ"/>
        </w:rPr>
        <w:fldChar w:fldCharType="end"/>
      </w:r>
      <w:r w:rsidRPr="00331377">
        <w:rPr>
          <w:color w:val="000000" w:themeColor="text1"/>
          <w:sz w:val="28"/>
          <w:szCs w:val="28"/>
          <w:lang w:val="kk-KZ"/>
        </w:rPr>
        <w:t>. Мысалы Жоғарғы-Іле мұздық жүйесі бассейннің жалпы мұздық ауданының 68.54%-ын, Жетісу тауы 23.38%-ын, Солтүстік-Іле 8.08%-ын 2000</w:t>
      </w:r>
      <w:r w:rsidR="0086385A">
        <w:rPr>
          <w:color w:val="000000" w:themeColor="text1"/>
          <w:sz w:val="28"/>
          <w:szCs w:val="28"/>
          <w:lang w:val="kk-KZ"/>
        </w:rPr>
        <w:t>-</w:t>
      </w:r>
      <w:r w:rsidRPr="00331377">
        <w:rPr>
          <w:color w:val="000000" w:themeColor="text1"/>
          <w:sz w:val="28"/>
          <w:szCs w:val="28"/>
          <w:lang w:val="kk-KZ"/>
        </w:rPr>
        <w:t xml:space="preserve">2008 жж. </w:t>
      </w:r>
      <w:r w:rsidR="0086385A">
        <w:rPr>
          <w:color w:val="000000" w:themeColor="text1"/>
          <w:sz w:val="28"/>
          <w:szCs w:val="28"/>
          <w:lang w:val="kk-KZ"/>
        </w:rPr>
        <w:t>қ</w:t>
      </w:r>
      <w:r w:rsidRPr="00331377">
        <w:rPr>
          <w:color w:val="000000" w:themeColor="text1"/>
          <w:sz w:val="28"/>
          <w:szCs w:val="28"/>
          <w:lang w:val="kk-KZ"/>
        </w:rPr>
        <w:t xml:space="preserve">ұраған </w:t>
      </w:r>
      <w:r w:rsidRPr="00331377">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{"citationItems":[{"id":"ITEM-1","itemData":{"author":[{"dropping-particle":"","family":"Северский","given":"И В","non-dropping-particle":"","parse-names":false,"suffix":""}],"id":"ITEM-1","issued":{"date-parts":[["2017"]]},"title":"Динамика горной криосферы Балкаш-Алакольского бассейна","type":"article-journal"},"uris":["http://www.mendeley.com/documents/?uuid=450aad88-bcc8-483e-9942-f7bf77d79f0b"]}],"mendeley":{"formattedCitation":"[132]","plainTextFormattedCitation":"[132]","previouslyFormattedCitation":"(Северский, 2017)"},"properties":{"noteIndex":0},"schema":"https://github.com/citation-style-language/schema/raw/master/csl-citation.json"}</w:instrText>
      </w:r>
      <w:r w:rsidRPr="00331377">
        <w:rPr>
          <w:color w:val="000000" w:themeColor="text1"/>
          <w:sz w:val="28"/>
          <w:szCs w:val="28"/>
          <w:lang w:val="kk-KZ"/>
        </w:rPr>
        <w:fldChar w:fldCharType="separate"/>
      </w:r>
      <w:r w:rsidR="00F71BB7" w:rsidRPr="00F71BB7">
        <w:rPr>
          <w:noProof/>
          <w:color w:val="000000" w:themeColor="text1"/>
          <w:sz w:val="28"/>
          <w:szCs w:val="28"/>
          <w:lang w:val="kk-KZ"/>
        </w:rPr>
        <w:t>[132]</w:t>
      </w:r>
      <w:r w:rsidRPr="00331377">
        <w:rPr>
          <w:color w:val="000000" w:themeColor="text1"/>
          <w:sz w:val="28"/>
          <w:szCs w:val="28"/>
          <w:lang w:val="kk-KZ"/>
        </w:rPr>
        <w:fldChar w:fldCharType="end"/>
      </w:r>
      <w:r w:rsidRPr="00331377">
        <w:rPr>
          <w:color w:val="000000" w:themeColor="text1"/>
          <w:sz w:val="28"/>
          <w:szCs w:val="28"/>
          <w:lang w:val="kk-KZ"/>
        </w:rPr>
        <w:t xml:space="preserve">. Деградация қарқыны климаттық өзгерістердің әсерінен, әсіресе жазғы температураның жоғарылауынан күшейгені нәтижесінде болғанын анықтағын </w:t>
      </w:r>
      <w:r w:rsidRPr="00331377">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Северский","given":"И.В.","non-dropping-particle":"","parse-names":false,"suffix":""}],"id":"ITEM-1","issued":{"date-parts":[["2008"]]},"page":"31-40","title":"Ледниковые системы Балкаш-Алакольского бассейна: состояние, современные изменения","type":"article-journal"},"uris":["http://www.mendeley.com/documents/?uuid=8a91c26f-c909-4f36-8ac2-09e54de0afb3"]}],"mendeley":{"formattedCitation":"[133]","manualFormatting":"[61,62]","plainTextFormattedCitation":"[133]","previouslyFormattedCitation":"(Северский, 2008)"},"properties":{"noteIndex":0},"schema":"https://github.com/citation-style-language/schema/raw/master/csl-citation.json"}</w:instrText>
      </w:r>
      <w:r w:rsidRPr="00331377">
        <w:rPr>
          <w:color w:val="000000" w:themeColor="text1"/>
          <w:sz w:val="28"/>
          <w:szCs w:val="28"/>
          <w:lang w:val="kk-KZ"/>
        </w:rPr>
        <w:fldChar w:fldCharType="separate"/>
      </w:r>
      <w:r w:rsidRPr="00331377">
        <w:rPr>
          <w:noProof/>
          <w:color w:val="000000" w:themeColor="text1"/>
          <w:sz w:val="28"/>
          <w:szCs w:val="28"/>
          <w:lang w:val="kk-KZ"/>
        </w:rPr>
        <w:t>[61,</w:t>
      </w:r>
      <w:r w:rsidRPr="00331377">
        <w:rPr>
          <w:noProof/>
          <w:color w:val="000000" w:themeColor="text1"/>
          <w:sz w:val="28"/>
          <w:szCs w:val="28"/>
          <w:lang w:val="kk-KZ"/>
        </w:rPr>
        <w:fldChar w:fldCharType="begin" w:fldLock="1"/>
      </w:r>
      <w:r w:rsidR="00F71BB7">
        <w:rPr>
          <w:noProof/>
          <w:color w:val="000000" w:themeColor="text1"/>
          <w:sz w:val="28"/>
          <w:szCs w:val="28"/>
          <w:lang w:val="kk-KZ"/>
        </w:rPr>
        <w:instrText>ADDIN CSL_CITATION {"citationItems":[{"id":"ITEM-1","itemData":{"abstract":"Most people consider that the disease of the digestive system (gastritis) is due to the wrong diet or irregular eating. To improve the diet requires good knowledge and positive behavior because it will affect how a person takes precautions so that gastritis does not occur. The purpose of this study is to determine the relationship between knowledge about the causes of gastritis with gastritis prevention behavior in undergraduated of Nursing Program University of Muhamadiyah Banjarmasin. Subjects used in this study are students of undergraduated of Nursing Program with sample of 277 respondents taken using accidental sampling techniques and statistical tests using Spearman Rank. The result of this research is there is correlation between knowledge about cause of gastritis with behavior of prevention of gastritis with value P = 0,000 &lt;α 0,05. Based on the results of the study is expected the community and especially students can increase knowledge of the causes of gastritis.","author":[{"dropping-particle":"","family":"Е.Н. Вилесов","given":"","non-dropping-particle":"","parse-names":false,"suffix":""}],"container-title":"Гидрометеорология и экология","id":"ITEM-1","issued":{"date-parts":[["2008"]]},"page":"61-64","title":"Изменение размеров современного оледенения и ледникового стока северной Джунгарии во второй половине 20 века","type":"article-journal","volume":"2008"},"uris":["http://www.mendeley.com/documents/?uuid=18de3b3c-d975-4521-9274-f140f7ccd2d8"]}],"mendeley":{"formattedCitation":"[134]","manualFormatting":"62]","plainTextFormattedCitation":"[134]","previouslyFormattedCitation":"(Е.Н. Вилесов, 2008)"},"properties":{"noteIndex":0},"schema":"https://github.com/citation-style-language/schema/raw/master/csl-citation.json"}</w:instrText>
      </w:r>
      <w:r w:rsidRPr="00331377">
        <w:rPr>
          <w:noProof/>
          <w:color w:val="000000" w:themeColor="text1"/>
          <w:sz w:val="28"/>
          <w:szCs w:val="28"/>
          <w:lang w:val="kk-KZ"/>
        </w:rPr>
        <w:fldChar w:fldCharType="separate"/>
      </w:r>
      <w:r w:rsidRPr="00331377">
        <w:rPr>
          <w:noProof/>
          <w:color w:val="000000" w:themeColor="text1"/>
          <w:sz w:val="28"/>
          <w:szCs w:val="28"/>
          <w:lang w:val="kk-KZ"/>
        </w:rPr>
        <w:t>62]</w:t>
      </w:r>
      <w:r w:rsidRPr="00331377">
        <w:rPr>
          <w:noProof/>
          <w:color w:val="000000" w:themeColor="text1"/>
          <w:sz w:val="28"/>
          <w:szCs w:val="28"/>
          <w:lang w:val="kk-KZ"/>
        </w:rPr>
        <w:fldChar w:fldCharType="end"/>
      </w:r>
      <w:r w:rsidRPr="00331377">
        <w:rPr>
          <w:color w:val="000000" w:themeColor="text1"/>
          <w:sz w:val="28"/>
          <w:szCs w:val="28"/>
          <w:lang w:val="kk-KZ"/>
        </w:rPr>
        <w:fldChar w:fldCharType="end"/>
      </w:r>
      <w:r w:rsidRPr="00331377">
        <w:rPr>
          <w:color w:val="000000" w:themeColor="text1"/>
          <w:sz w:val="28"/>
          <w:szCs w:val="28"/>
          <w:lang w:val="kk-KZ"/>
        </w:rPr>
        <w:t>. Ал П.А. Черкасов дендрохронология және қар сызығы динамикасына сүйене отырып, мұздық аудандарының болашақтағы өзгерістерін болжаған</w:t>
      </w:r>
      <w:r w:rsidR="008C59A7" w:rsidRPr="008C59A7">
        <w:rPr>
          <w:color w:val="000000" w:themeColor="text1"/>
          <w:sz w:val="28"/>
          <w:szCs w:val="28"/>
          <w:lang w:val="kk-KZ"/>
        </w:rPr>
        <w:t xml:space="preserve"> </w:t>
      </w:r>
      <w:r w:rsidR="008C59A7">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{"citationItems":[{"id":"ITEM-1","itemData":{"author":[{"dropping-particle":"","family":"П.А. Черкасов","given":"","non-dropping-particle":"","parse-names":false,"suffix":""}],"container-title":"Гляциол. исслед. в Ка-захстане.-Вып. VI.-Алма-Ата: Изд-во “Наука”","id":"ITEM-1","issued":{"date-parts":[["1966"]]},"page":"50-68","title":"Абляция ледников бассейна реки Аганак-ты Тентекской в хребте Джунгарский Алатау","type":"article-journal"},"uris":["http://www.mendeley.com/documents/?uuid=23c00acb-27b4-425b-b518-24f8306d54cc"]}],"mendeley":{"formattedCitation":"[135]","plainTextFormattedCitation":"[135]","previouslyFormattedCitation":"(П.А. Черкасов, 1966)"},"properties":{"noteIndex":0},"schema":"https://github.com/citation-style-language/schema/raw/master/csl-citation.json"}</w:instrText>
      </w:r>
      <w:r w:rsidR="008C59A7">
        <w:rPr>
          <w:color w:val="000000" w:themeColor="text1"/>
          <w:sz w:val="28"/>
          <w:szCs w:val="28"/>
          <w:lang w:val="kk-KZ"/>
        </w:rPr>
        <w:fldChar w:fldCharType="separate"/>
      </w:r>
      <w:r w:rsidR="00F71BB7" w:rsidRPr="00F71BB7">
        <w:rPr>
          <w:noProof/>
          <w:color w:val="000000" w:themeColor="text1"/>
          <w:sz w:val="28"/>
          <w:szCs w:val="28"/>
          <w:lang w:val="kk-KZ"/>
        </w:rPr>
        <w:t>[135]</w:t>
      </w:r>
      <w:r w:rsidR="008C59A7">
        <w:rPr>
          <w:color w:val="000000" w:themeColor="text1"/>
          <w:sz w:val="28"/>
          <w:szCs w:val="28"/>
          <w:lang w:val="kk-KZ"/>
        </w:rPr>
        <w:fldChar w:fldCharType="end"/>
      </w:r>
      <w:r w:rsidRPr="00331377">
        <w:rPr>
          <w:color w:val="000000" w:themeColor="text1"/>
          <w:sz w:val="28"/>
          <w:szCs w:val="28"/>
          <w:lang w:val="kk-KZ"/>
        </w:rPr>
        <w:t>. Мысалы, Жетісу Алатауындағы мұздықтар жыл сайын массасының 1,1%-ын жоғалтып, шамамен 2060 жылға дейін (±10 жыл) толық жойылуы мүмкін</w:t>
      </w:r>
      <w:r w:rsidR="0086385A">
        <w:rPr>
          <w:color w:val="000000" w:themeColor="text1"/>
          <w:sz w:val="28"/>
          <w:szCs w:val="28"/>
          <w:lang w:val="kk-KZ"/>
        </w:rPr>
        <w:t xml:space="preserve"> деп болжанған</w:t>
      </w:r>
      <w:r w:rsidRPr="00331377">
        <w:rPr>
          <w:color w:val="000000" w:themeColor="text1"/>
          <w:sz w:val="28"/>
          <w:szCs w:val="28"/>
          <w:lang w:val="kk-KZ"/>
        </w:rPr>
        <w:t xml:space="preserve">. Басқан өзенінің солтүстік беткейіндегі мұздықтар жылына 0,44% жоғалтуда, ал оңтүстік беткей мұздықтары 0,96% жоғалту қарқынымен 2070 жылға дейін сақталуы ықтимал. Г.Е. Глазыриннің болжамына сәйкес, жазғы температураның 3-3,5 °С-қа көтерілуі Орта Азия мұздықтарының келесі 100 жылда толық жойылуына әкелуі мүмкін деп болжаған </w:t>
      </w:r>
      <w:r w:rsidR="0013063B">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{"citationItems":[{"id":"ITEM-1","itemData":{"author":[{"dropping-particle":"","family":"Глазырин Г.Е.","given":"","non-dropping-particle":"","parse-names":false,"suffix":""}],"container-title":"Л.: Гидрометеоиздат","id":"ITEM-1","issued":{"date-parts":[["1991"]]},"page":"110","title":"Горные ледниковые системы, их структура и эволюция","type":"article-journal"},"uris":["http://www.mendeley.com/documents/?uuid=412925ba-ca4d-457e-b480-85e1db951f30"]}],"mendeley":{"formattedCitation":"[136]","plainTextFormattedCitation":"[136]","previouslyFormattedCitation":"(Глазырин Г.Е., 1991)"},"properties":{"noteIndex":0},"schema":"https://github.com/citation-style-language/schema/raw/master/csl-citation.json"}</w:instrText>
      </w:r>
      <w:r w:rsidR="0013063B">
        <w:rPr>
          <w:color w:val="000000" w:themeColor="text1"/>
          <w:sz w:val="28"/>
          <w:szCs w:val="28"/>
          <w:lang w:val="kk-KZ"/>
        </w:rPr>
        <w:fldChar w:fldCharType="separate"/>
      </w:r>
      <w:r w:rsidR="00F71BB7" w:rsidRPr="00F71BB7">
        <w:rPr>
          <w:noProof/>
          <w:color w:val="000000" w:themeColor="text1"/>
          <w:sz w:val="28"/>
          <w:szCs w:val="28"/>
          <w:lang w:val="kk-KZ"/>
        </w:rPr>
        <w:t>[136]</w:t>
      </w:r>
      <w:r w:rsidR="0013063B">
        <w:rPr>
          <w:color w:val="000000" w:themeColor="text1"/>
          <w:sz w:val="28"/>
          <w:szCs w:val="28"/>
          <w:lang w:val="kk-KZ"/>
        </w:rPr>
        <w:fldChar w:fldCharType="end"/>
      </w:r>
      <w:r w:rsidRPr="00331377">
        <w:rPr>
          <w:color w:val="000000" w:themeColor="text1"/>
          <w:sz w:val="28"/>
          <w:szCs w:val="28"/>
          <w:lang w:val="kk-KZ"/>
        </w:rPr>
        <w:t>.</w:t>
      </w:r>
    </w:p>
    <w:p w14:paraId="325E5E4E" w14:textId="77777777" w:rsidR="009B08E3" w:rsidRPr="00DB2A44" w:rsidRDefault="009B08E3" w:rsidP="00A63576">
      <w:pPr>
        <w:pStyle w:val="NormalWeb"/>
        <w:spacing w:before="0" w:beforeAutospacing="0" w:after="0" w:afterAutospacing="0"/>
        <w:ind w:firstLine="562"/>
        <w:jc w:val="both"/>
        <w:rPr>
          <w:color w:val="000000" w:themeColor="text1"/>
          <w:sz w:val="28"/>
          <w:szCs w:val="28"/>
          <w:lang w:val="kk-KZ"/>
        </w:rPr>
      </w:pPr>
      <w:r w:rsidRPr="00DB2A44">
        <w:rPr>
          <w:color w:val="000000" w:themeColor="text1"/>
          <w:sz w:val="28"/>
          <w:szCs w:val="28"/>
          <w:lang w:val="kk-KZ"/>
        </w:rPr>
        <w:t>Мұздықтардың деградациясы Балқаш</w:t>
      </w:r>
      <w:r>
        <w:rPr>
          <w:color w:val="000000" w:themeColor="text1"/>
          <w:sz w:val="28"/>
          <w:szCs w:val="28"/>
          <w:lang w:val="kk-KZ"/>
        </w:rPr>
        <w:t xml:space="preserve"> көлі</w:t>
      </w:r>
      <w:r w:rsidRPr="00DB2A44">
        <w:rPr>
          <w:color w:val="000000" w:themeColor="text1"/>
          <w:sz w:val="28"/>
          <w:szCs w:val="28"/>
          <w:lang w:val="kk-KZ"/>
        </w:rPr>
        <w:t xml:space="preserve"> бассейніндегі су ресурстарының азаюына ықпал етіп, аймақтың гидрологиялық тұрақтылығына қауіп төндіреді. Сондықтан мұздықтарды сақтау және олардың өзгерістерін қадағалау аймақтың экожүйесін қорғауда ерекше маңызды болып табылады.</w:t>
      </w:r>
    </w:p>
    <w:p w14:paraId="1F64857E" w14:textId="67F0F2B2" w:rsidR="009B08E3" w:rsidRDefault="009B08E3" w:rsidP="00A63576">
      <w:pPr>
        <w:pStyle w:val="NormalWeb"/>
        <w:spacing w:before="0" w:beforeAutospacing="0" w:after="0" w:afterAutospacing="0"/>
        <w:ind w:firstLine="562"/>
        <w:jc w:val="both"/>
        <w:rPr>
          <w:color w:val="000000" w:themeColor="text1"/>
          <w:sz w:val="28"/>
          <w:szCs w:val="28"/>
          <w:lang w:val="kk-KZ"/>
        </w:rPr>
      </w:pPr>
      <w:r w:rsidRPr="00565858">
        <w:rPr>
          <w:color w:val="000000" w:themeColor="text1"/>
          <w:sz w:val="28"/>
          <w:szCs w:val="28"/>
          <w:lang w:val="kk-KZ"/>
        </w:rPr>
        <w:t>Балқаш көлінің алабы 52 600-ден астам өзен мен уақытша ағынды қамтиды, олардың жалпы ұзындығы 137 218 км. Көлдің гидрологиялық жүйесі тау жоталарынан бастау алатын өзендер мен бұлақтардан қалыптасып, негізінен қар жамылғысы мен мұздықтардың еріген сулары арқылы толықтырылады</w:t>
      </w:r>
      <w:r>
        <w:rPr>
          <w:color w:val="000000" w:themeColor="text1"/>
          <w:sz w:val="28"/>
          <w:szCs w:val="28"/>
          <w:lang w:val="kk-KZ"/>
        </w:rPr>
        <w:t xml:space="preserve"> </w:t>
      </w:r>
      <w:r w:rsidRPr="00557D14">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{"citationItems":[{"id":"ITEM-1","itemData":{"author":[{"dropping-particle":"","family":"Mussina","given":"Ainur","non-dropping-particle":"","parse-names":false,"suffix":""},{"dropping-particle":"","family":"Akhmetova","given":"Saniya T","non-dropping-particle":"","parse-names":false,"suffix":""},{"dropping-particle":"","family":"Kassym","given":"Duskayev","non-dropping-particle":"","parse-names":false,"suffix":""},{"dropping-particle":"","family":"Zhanabayeva","given":"Zhanara A","non-dropping-particle":"","parse-names":false,"suffix":""}],"id":"ITEM-1","issue":"August","issued":{"date-parts":[["2021"]]},"title":"Монография Реки мегаполиса Алматы","type":"article-journal"},"uris":["http://www.mendeley.com/documents/?uuid=8fa0449b-3e31-4f30-9d62-8ebdf1989746"]}],"mendeley":{"formattedCitation":"[137]","plainTextFormattedCitation":"[137]","previouslyFormattedCitation":"(Mussina &lt;i&gt;et al.&lt;/i&gt;, 2021)"},"properties":{"noteIndex":0},"schema":"https://github.com/citation-style-language/schema/raw/master/csl-citation.json"}</w:instrText>
      </w:r>
      <w:r w:rsidRPr="00557D14">
        <w:rPr>
          <w:color w:val="000000" w:themeColor="text1"/>
          <w:sz w:val="28"/>
          <w:szCs w:val="28"/>
          <w:lang w:val="kk-KZ"/>
        </w:rPr>
        <w:fldChar w:fldCharType="separate"/>
      </w:r>
      <w:r w:rsidR="00F71BB7" w:rsidRPr="00F71BB7">
        <w:rPr>
          <w:noProof/>
          <w:color w:val="000000" w:themeColor="text1"/>
          <w:sz w:val="28"/>
          <w:szCs w:val="28"/>
          <w:lang w:val="kk-KZ"/>
        </w:rPr>
        <w:t>[137]</w:t>
      </w:r>
      <w:r w:rsidRPr="00557D14">
        <w:rPr>
          <w:color w:val="000000" w:themeColor="text1"/>
          <w:sz w:val="28"/>
          <w:szCs w:val="28"/>
          <w:lang w:val="kk-KZ"/>
        </w:rPr>
        <w:fldChar w:fldCharType="end"/>
      </w:r>
      <w:r w:rsidRPr="00557D14">
        <w:rPr>
          <w:color w:val="000000" w:themeColor="text1"/>
          <w:sz w:val="28"/>
          <w:szCs w:val="28"/>
          <w:lang w:val="kk-KZ"/>
        </w:rPr>
        <w:t>.</w:t>
      </w:r>
      <w:r w:rsidRPr="00565858">
        <w:rPr>
          <w:color w:val="000000" w:themeColor="text1"/>
          <w:sz w:val="28"/>
          <w:szCs w:val="28"/>
          <w:lang w:val="kk-KZ"/>
        </w:rPr>
        <w:t xml:space="preserve"> Бұл жүйе көлдің су балансын сақтауда маңызды рөл атқарады.</w:t>
      </w:r>
      <w:r>
        <w:rPr>
          <w:color w:val="000000" w:themeColor="text1"/>
          <w:sz w:val="28"/>
          <w:szCs w:val="28"/>
          <w:lang w:val="kk-KZ"/>
        </w:rPr>
        <w:t xml:space="preserve"> </w:t>
      </w:r>
      <w:r w:rsidRPr="00565858">
        <w:rPr>
          <w:color w:val="000000" w:themeColor="text1"/>
          <w:sz w:val="28"/>
          <w:szCs w:val="28"/>
          <w:lang w:val="kk-KZ"/>
        </w:rPr>
        <w:t>Балқаш</w:t>
      </w:r>
      <w:r>
        <w:rPr>
          <w:color w:val="000000" w:themeColor="text1"/>
          <w:sz w:val="28"/>
          <w:szCs w:val="28"/>
          <w:lang w:val="kk-KZ"/>
        </w:rPr>
        <w:t xml:space="preserve"> көліне </w:t>
      </w:r>
      <w:r w:rsidRPr="00565858">
        <w:rPr>
          <w:color w:val="000000" w:themeColor="text1"/>
          <w:sz w:val="28"/>
          <w:szCs w:val="28"/>
          <w:lang w:val="kk-KZ"/>
        </w:rPr>
        <w:t>құятын негізгі өзендер Іле, Қаратал, Ақсу, Лепсі, және Аягөз.</w:t>
      </w:r>
      <w:r>
        <w:rPr>
          <w:color w:val="000000" w:themeColor="text1"/>
          <w:sz w:val="28"/>
          <w:szCs w:val="28"/>
          <w:lang w:val="kk-KZ"/>
        </w:rPr>
        <w:t xml:space="preserve"> </w:t>
      </w:r>
      <w:r w:rsidRPr="00565858">
        <w:rPr>
          <w:color w:val="000000" w:themeColor="text1"/>
          <w:sz w:val="28"/>
          <w:szCs w:val="28"/>
          <w:lang w:val="kk-KZ"/>
        </w:rPr>
        <w:t xml:space="preserve">Іле өзені Тянь-Шань тауларындағы Текес және Күнес өзендерінің қосылуынан түзіледі. Оның жалпы ұзындығы 1439 км, соның 815 км-і Қазақстан аумағында ағып өтеді. Іле өзені Балқаш бассейнінің су ағынының </w:t>
      </w:r>
      <w:r w:rsidRPr="00565858">
        <w:rPr>
          <w:color w:val="000000" w:themeColor="text1"/>
          <w:sz w:val="28"/>
          <w:szCs w:val="28"/>
          <w:lang w:val="kk-KZ"/>
        </w:rPr>
        <w:lastRenderedPageBreak/>
        <w:t>75%-ын, ал су ресурстарының 30%-ын қамтамасыз етеді.</w:t>
      </w:r>
      <w:r>
        <w:rPr>
          <w:color w:val="000000" w:themeColor="text1"/>
          <w:sz w:val="28"/>
          <w:szCs w:val="28"/>
          <w:lang w:val="kk-KZ"/>
        </w:rPr>
        <w:t xml:space="preserve"> </w:t>
      </w:r>
      <w:r w:rsidRPr="00565858">
        <w:rPr>
          <w:color w:val="000000" w:themeColor="text1"/>
          <w:sz w:val="28"/>
          <w:szCs w:val="28"/>
          <w:lang w:val="kk-KZ"/>
        </w:rPr>
        <w:t>Қаратал, Ақсу, және Көксу өзендері Жоңғар Алатауынан,</w:t>
      </w:r>
      <w:r>
        <w:rPr>
          <w:color w:val="000000" w:themeColor="text1"/>
          <w:sz w:val="28"/>
          <w:szCs w:val="28"/>
          <w:lang w:val="kk-KZ"/>
        </w:rPr>
        <w:t xml:space="preserve"> </w:t>
      </w:r>
      <w:r w:rsidRPr="00565858">
        <w:rPr>
          <w:color w:val="000000" w:themeColor="text1"/>
          <w:sz w:val="28"/>
          <w:szCs w:val="28"/>
          <w:lang w:val="kk-KZ"/>
        </w:rPr>
        <w:t xml:space="preserve">Лепсі </w:t>
      </w:r>
      <w:r>
        <w:rPr>
          <w:color w:val="000000" w:themeColor="text1"/>
          <w:sz w:val="28"/>
          <w:szCs w:val="28"/>
          <w:lang w:val="kk-KZ"/>
        </w:rPr>
        <w:t xml:space="preserve">өзені </w:t>
      </w:r>
      <w:r w:rsidRPr="00565858">
        <w:rPr>
          <w:color w:val="000000" w:themeColor="text1"/>
          <w:sz w:val="28"/>
          <w:szCs w:val="28"/>
          <w:lang w:val="kk-KZ"/>
        </w:rPr>
        <w:t>Жетісу Алатауынан,</w:t>
      </w:r>
      <w:r>
        <w:rPr>
          <w:color w:val="000000" w:themeColor="text1"/>
          <w:sz w:val="28"/>
          <w:szCs w:val="28"/>
          <w:lang w:val="kk-KZ"/>
        </w:rPr>
        <w:t xml:space="preserve"> </w:t>
      </w:r>
      <w:r w:rsidRPr="00565858">
        <w:rPr>
          <w:color w:val="000000" w:themeColor="text1"/>
          <w:sz w:val="28"/>
          <w:szCs w:val="28"/>
          <w:lang w:val="kk-KZ"/>
        </w:rPr>
        <w:t xml:space="preserve">Аягөз </w:t>
      </w:r>
      <w:r>
        <w:rPr>
          <w:color w:val="000000" w:themeColor="text1"/>
          <w:sz w:val="28"/>
          <w:szCs w:val="28"/>
          <w:lang w:val="kk-KZ"/>
        </w:rPr>
        <w:t xml:space="preserve">өзені </w:t>
      </w:r>
      <w:r w:rsidRPr="00565858">
        <w:rPr>
          <w:color w:val="000000" w:themeColor="text1"/>
          <w:sz w:val="28"/>
          <w:szCs w:val="28"/>
          <w:lang w:val="kk-KZ"/>
        </w:rPr>
        <w:t>Тарбағатай тауларынан бастау алады</w:t>
      </w:r>
      <w:r>
        <w:rPr>
          <w:color w:val="000000" w:themeColor="text1"/>
          <w:sz w:val="28"/>
          <w:szCs w:val="28"/>
          <w:lang w:val="kk-KZ"/>
        </w:rPr>
        <w:t xml:space="preserve"> </w:t>
      </w:r>
      <w:r w:rsidRPr="00557D14">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{"citationItems":[{"id":"ITEM-1","itemData":{"author":[{"dropping-particle":"","family":"Бекахмет","given":"Г.Б.","non-dropping-particle":"","parse-names":false,"suffix":""}],"id":"ITEM-1","issue":"61","issued":{"date-parts":[["2021"]]},"title":"Іле өзенінің сабалық кезең ағынын бағалау","type":"article-journal","volume":"2"},"uris":["http://www.mendeley.com/documents/?uuid=04464526-0da6-441b-ba25-fe04443cd484"]}],"mendeley":{"formattedCitation":"[138]","plainTextFormattedCitation":"[138]","previouslyFormattedCitation":"(Бекахмет, 2021)"},"properties":{"noteIndex":0},"schema":"https://github.com/citation-style-language/schema/raw/master/csl-citation.json"}</w:instrText>
      </w:r>
      <w:r w:rsidRPr="00557D14">
        <w:rPr>
          <w:color w:val="000000" w:themeColor="text1"/>
          <w:sz w:val="28"/>
          <w:szCs w:val="28"/>
          <w:lang w:val="kk-KZ"/>
        </w:rPr>
        <w:fldChar w:fldCharType="separate"/>
      </w:r>
      <w:r w:rsidR="00F71BB7" w:rsidRPr="00F71BB7">
        <w:rPr>
          <w:noProof/>
          <w:color w:val="000000" w:themeColor="text1"/>
          <w:sz w:val="28"/>
          <w:szCs w:val="28"/>
          <w:lang w:val="kk-KZ"/>
        </w:rPr>
        <w:t>[138]</w:t>
      </w:r>
      <w:r w:rsidRPr="00557D14">
        <w:rPr>
          <w:color w:val="000000" w:themeColor="text1"/>
          <w:sz w:val="28"/>
          <w:szCs w:val="28"/>
          <w:lang w:val="kk-KZ"/>
        </w:rPr>
        <w:fldChar w:fldCharType="end"/>
      </w:r>
      <w:r w:rsidRPr="00557D14">
        <w:rPr>
          <w:color w:val="000000" w:themeColor="text1"/>
          <w:sz w:val="28"/>
          <w:szCs w:val="28"/>
          <w:lang w:val="kk-KZ"/>
        </w:rPr>
        <w:t>.</w:t>
      </w:r>
      <w:r>
        <w:rPr>
          <w:color w:val="000000" w:themeColor="text1"/>
          <w:sz w:val="28"/>
          <w:szCs w:val="28"/>
          <w:lang w:val="kk-KZ"/>
        </w:rPr>
        <w:t xml:space="preserve"> </w:t>
      </w:r>
      <w:r w:rsidRPr="00565858">
        <w:rPr>
          <w:color w:val="000000" w:themeColor="text1"/>
          <w:sz w:val="28"/>
          <w:szCs w:val="28"/>
          <w:lang w:val="kk-KZ"/>
        </w:rPr>
        <w:t>Іле өзенінің су ресурстарының шамамен 30%-ы Қазақстан аумағында қалыптасады. Сол жағалаудан Шарын,</w:t>
      </w:r>
      <w:r>
        <w:rPr>
          <w:color w:val="000000" w:themeColor="text1"/>
          <w:sz w:val="28"/>
          <w:szCs w:val="28"/>
          <w:lang w:val="kk-KZ"/>
        </w:rPr>
        <w:t xml:space="preserve"> </w:t>
      </w:r>
      <w:r w:rsidRPr="00565858">
        <w:rPr>
          <w:color w:val="000000" w:themeColor="text1"/>
          <w:sz w:val="28"/>
          <w:szCs w:val="28"/>
          <w:lang w:val="kk-KZ"/>
        </w:rPr>
        <w:t>Шелек, Түрген, Есік, Талғар, Қаскелең, және Күрті өзендері қосылады. Оң жағалаудан Жоңғар Алатауының оңтүстік баурайларынан ағатын Қорғас, Өсек, және Борохудзир өзендері құяды. Дегенмен, тау бөктеріндегі сүзілулер мен егістік алқаптарды суаруға байланысты Түрген, Талғар, және Борохудзир өзендерінің суы Іле өзеніне жетпейді.</w:t>
      </w:r>
      <w:r>
        <w:rPr>
          <w:color w:val="000000" w:themeColor="text1"/>
          <w:sz w:val="28"/>
          <w:szCs w:val="28"/>
          <w:lang w:val="kk-KZ"/>
        </w:rPr>
        <w:t xml:space="preserve"> Іле өзеніні а</w:t>
      </w:r>
      <w:r w:rsidRPr="00376D86">
        <w:rPr>
          <w:color w:val="000000" w:themeColor="text1"/>
          <w:sz w:val="28"/>
          <w:szCs w:val="28"/>
          <w:lang w:val="kk-KZ"/>
        </w:rPr>
        <w:t>ла</w:t>
      </w:r>
      <w:r>
        <w:rPr>
          <w:color w:val="000000" w:themeColor="text1"/>
          <w:sz w:val="28"/>
          <w:szCs w:val="28"/>
          <w:lang w:val="kk-KZ"/>
        </w:rPr>
        <w:t>бының</w:t>
      </w:r>
      <w:r w:rsidRPr="00376D86">
        <w:rPr>
          <w:color w:val="000000" w:themeColor="text1"/>
          <w:sz w:val="28"/>
          <w:szCs w:val="28"/>
          <w:lang w:val="kk-KZ"/>
        </w:rPr>
        <w:t xml:space="preserve"> гидрологиялық сипаттамасы үш ауданға бөлінеді</w:t>
      </w:r>
      <w:r>
        <w:rPr>
          <w:color w:val="000000" w:themeColor="text1"/>
          <w:sz w:val="28"/>
          <w:szCs w:val="28"/>
          <w:lang w:val="kk-KZ"/>
        </w:rPr>
        <w:t xml:space="preserve">. Олар </w:t>
      </w:r>
      <w:r w:rsidRPr="00376D86">
        <w:rPr>
          <w:color w:val="000000" w:themeColor="text1"/>
          <w:sz w:val="28"/>
          <w:szCs w:val="28"/>
          <w:lang w:val="kk-KZ"/>
        </w:rPr>
        <w:t>Балқаш маңы құмдауыт-жазықтық аудан,</w:t>
      </w:r>
      <w:r>
        <w:rPr>
          <w:color w:val="000000" w:themeColor="text1"/>
          <w:sz w:val="28"/>
          <w:szCs w:val="28"/>
          <w:lang w:val="kk-KZ"/>
        </w:rPr>
        <w:t xml:space="preserve"> </w:t>
      </w:r>
      <w:r w:rsidRPr="00376D86">
        <w:rPr>
          <w:color w:val="000000" w:themeColor="text1"/>
          <w:sz w:val="28"/>
          <w:szCs w:val="28"/>
          <w:lang w:val="kk-KZ"/>
        </w:rPr>
        <w:t>Іле маңы таулы аудан,</w:t>
      </w:r>
      <w:r>
        <w:rPr>
          <w:color w:val="000000" w:themeColor="text1"/>
          <w:sz w:val="28"/>
          <w:szCs w:val="28"/>
          <w:lang w:val="kk-KZ"/>
        </w:rPr>
        <w:t xml:space="preserve"> </w:t>
      </w:r>
      <w:r w:rsidRPr="00376D86">
        <w:rPr>
          <w:color w:val="000000" w:themeColor="text1"/>
          <w:sz w:val="28"/>
          <w:szCs w:val="28"/>
          <w:lang w:val="kk-KZ"/>
        </w:rPr>
        <w:t>Шығыс тауішілік аудан.</w:t>
      </w:r>
      <w:r>
        <w:rPr>
          <w:color w:val="000000" w:themeColor="text1"/>
          <w:sz w:val="28"/>
          <w:szCs w:val="28"/>
          <w:lang w:val="kk-KZ"/>
        </w:rPr>
        <w:t xml:space="preserve"> </w:t>
      </w:r>
      <w:r w:rsidRPr="00376D86">
        <w:rPr>
          <w:color w:val="000000" w:themeColor="text1"/>
          <w:sz w:val="28"/>
          <w:szCs w:val="28"/>
          <w:lang w:val="kk-KZ"/>
        </w:rPr>
        <w:t>Бұл гидрологиялық жүйе Балқаш көлінің экожүйесін қолдауда және аймақтың табиғи тепе-теңдігін сақтауда маңызды рөл атқарады.</w:t>
      </w:r>
      <w:r>
        <w:rPr>
          <w:color w:val="000000" w:themeColor="text1"/>
          <w:sz w:val="28"/>
          <w:szCs w:val="28"/>
          <w:lang w:val="kk-KZ"/>
        </w:rPr>
        <w:t xml:space="preserve"> </w:t>
      </w:r>
      <w:r w:rsidRPr="00376D86">
        <w:rPr>
          <w:color w:val="000000" w:themeColor="text1"/>
          <w:sz w:val="28"/>
          <w:szCs w:val="28"/>
          <w:lang w:val="kk-KZ"/>
        </w:rPr>
        <w:t>Геологиялық құрылымы Кембрий, Ордовик, Девон және төменгі тас көмір дәуірлерінің шөгінділерінен тұрады</w:t>
      </w:r>
      <w:r w:rsidR="00795929" w:rsidRPr="00795929">
        <w:rPr>
          <w:color w:val="000000" w:themeColor="text1"/>
          <w:sz w:val="28"/>
          <w:szCs w:val="28"/>
          <w:lang w:val="kk-KZ"/>
        </w:rPr>
        <w:t xml:space="preserve"> </w:t>
      </w:r>
      <w:r w:rsidR="00795929">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{"citationItems":[{"id":"ITEM-1","itemData":{"abstract":"оценка, прогноз, управление: В 21-м томе [Электронный ресурс] : монография. Том ХVIII. Территориальное перераспределение водных ресурсов Казахстана: возможность и целесообразность. Кн. 1: Межбассейновые и трансграничные переброски речного стока: состояние и перспективы / Под науч. ред. И.М. Мальковского. - Алматы : [б. и.], 2012. - 414 с. - Б. ц.","author":[{"dropping-particle":"","family":"И.М. Мальковско","given":"","non-dropping-particle":"","parse-names":false,"suffix":""}],"id":"ITEM-1","issued":{"date-parts":[["0"]]},"title":"Водные ресурсы Казахстана: оценка, прогноз, управление","type":"article-journal"},"uris":["http://www.mendeley.com/documents/?uuid=2fcc1319-6295-4cf4-8399-4879cfd3ca99"]}],"mendeley":{"formattedCitation":"[139]","plainTextFormattedCitation":"[139]","previouslyFormattedCitation":"(И.М. Мальковско, no date)"},"properties":{"noteIndex":0},"schema":"https://github.com/citation-style-language/schema/raw/master/csl-citation.json"}</w:instrText>
      </w:r>
      <w:r w:rsidR="00795929">
        <w:rPr>
          <w:color w:val="000000" w:themeColor="text1"/>
          <w:sz w:val="28"/>
          <w:szCs w:val="28"/>
          <w:lang w:val="kk-KZ"/>
        </w:rPr>
        <w:fldChar w:fldCharType="separate"/>
      </w:r>
      <w:r w:rsidR="00F71BB7" w:rsidRPr="00F71BB7">
        <w:rPr>
          <w:noProof/>
          <w:color w:val="000000" w:themeColor="text1"/>
          <w:sz w:val="28"/>
          <w:szCs w:val="28"/>
          <w:lang w:val="kk-KZ"/>
        </w:rPr>
        <w:t>[139]</w:t>
      </w:r>
      <w:r w:rsidR="00795929">
        <w:rPr>
          <w:color w:val="000000" w:themeColor="text1"/>
          <w:sz w:val="28"/>
          <w:szCs w:val="28"/>
          <w:lang w:val="kk-KZ"/>
        </w:rPr>
        <w:fldChar w:fldCharType="end"/>
      </w:r>
      <w:r w:rsidRPr="00376D86">
        <w:rPr>
          <w:color w:val="000000" w:themeColor="text1"/>
          <w:sz w:val="28"/>
          <w:szCs w:val="28"/>
          <w:lang w:val="kk-KZ"/>
        </w:rPr>
        <w:t xml:space="preserve">. </w:t>
      </w:r>
    </w:p>
    <w:p w14:paraId="6E61E679" w14:textId="2C191EAA" w:rsidR="009B08E3" w:rsidRPr="000A266D" w:rsidRDefault="009B08E3" w:rsidP="00A63576">
      <w:pPr>
        <w:pStyle w:val="NormalWeb"/>
        <w:spacing w:before="0" w:beforeAutospacing="0" w:after="0" w:afterAutospacing="0"/>
        <w:ind w:firstLine="562"/>
        <w:jc w:val="both"/>
        <w:rPr>
          <w:color w:val="000000" w:themeColor="text1"/>
          <w:sz w:val="28"/>
          <w:szCs w:val="28"/>
          <w:lang w:val="kk-KZ"/>
        </w:rPr>
      </w:pPr>
      <w:r w:rsidRPr="00FE1C5F">
        <w:rPr>
          <w:color w:val="000000" w:themeColor="text1"/>
          <w:sz w:val="28"/>
          <w:szCs w:val="28"/>
          <w:lang w:val="kk-KZ"/>
        </w:rPr>
        <w:t>Көлдің шығыс бөлігіне Жетісу Алатауынан бастау алатын негізгі өзендер: Қаратал, Ақсу, Лепсі (қар, мұз, жаңбыр сулары арқылы қоректенеді) және Аягөз (негізінен қар суымен қоректенеді</w:t>
      </w:r>
      <w:r>
        <w:rPr>
          <w:color w:val="000000" w:themeColor="text1"/>
          <w:sz w:val="28"/>
          <w:szCs w:val="28"/>
          <w:lang w:val="kk-KZ"/>
        </w:rPr>
        <w:t xml:space="preserve">) </w:t>
      </w:r>
      <w:r w:rsidRPr="000D74E7">
        <w:rPr>
          <w:color w:val="000000" w:themeColor="text1"/>
          <w:sz w:val="28"/>
          <w:szCs w:val="28"/>
          <w:lang w:val="kk-KZ"/>
        </w:rPr>
        <w:t>құяды. Сонымен қатар, көл жер асты сулары арқылы да толықтырылады.</w:t>
      </w:r>
    </w:p>
    <w:p w14:paraId="3CD39689" w14:textId="359DBB61" w:rsidR="009B08E3" w:rsidRDefault="009B08E3" w:rsidP="00A63576">
      <w:pPr>
        <w:pStyle w:val="NormalWeb"/>
        <w:spacing w:before="0" w:beforeAutospacing="0" w:after="0" w:afterAutospacing="0"/>
        <w:ind w:firstLine="562"/>
        <w:jc w:val="both"/>
        <w:rPr>
          <w:color w:val="000000" w:themeColor="text1"/>
          <w:sz w:val="28"/>
          <w:szCs w:val="28"/>
          <w:lang w:val="kk-KZ"/>
        </w:rPr>
      </w:pPr>
      <w:r w:rsidRPr="00B16D87">
        <w:rPr>
          <w:color w:val="000000" w:themeColor="text1"/>
          <w:sz w:val="28"/>
          <w:szCs w:val="28"/>
          <w:lang w:val="kk-KZ"/>
        </w:rPr>
        <w:t>Қаратал өзені Жетісу Алатауынан бастау алатын және Балқаш көліне құятын екінші ірі өзен. Өзеннің ұзындығы 390 км, су жинау алабы 19,100 км²</w:t>
      </w:r>
      <w:r>
        <w:rPr>
          <w:color w:val="000000" w:themeColor="text1"/>
          <w:sz w:val="28"/>
          <w:szCs w:val="28"/>
          <w:lang w:val="kk-KZ"/>
        </w:rPr>
        <w:t xml:space="preserve"> </w:t>
      </w:r>
      <w:r w:rsidRPr="00B16D87">
        <w:rPr>
          <w:color w:val="000000" w:themeColor="text1"/>
          <w:sz w:val="28"/>
          <w:szCs w:val="28"/>
          <w:lang w:val="kk-KZ"/>
        </w:rPr>
        <w:t xml:space="preserve">құрайды. Қаратал өзені Қора, Шыжын және Текелі өзендерінің қосылуынан түзіледі, ал оның ең ірі саласы Көксу өзені. Балқаш көліне </w:t>
      </w:r>
      <w:r>
        <w:rPr>
          <w:color w:val="000000" w:themeColor="text1"/>
          <w:sz w:val="28"/>
          <w:szCs w:val="28"/>
          <w:lang w:val="kk-KZ"/>
        </w:rPr>
        <w:t>келетін</w:t>
      </w:r>
      <w:r w:rsidRPr="00B16D87">
        <w:rPr>
          <w:color w:val="000000" w:themeColor="text1"/>
          <w:sz w:val="28"/>
          <w:szCs w:val="28"/>
          <w:lang w:val="kk-KZ"/>
        </w:rPr>
        <w:t xml:space="preserve"> судың шамамен 20%-ын қамтамасыз етеді. Өзен негізінен </w:t>
      </w:r>
      <w:r w:rsidRPr="00AB2DFE">
        <w:rPr>
          <w:color w:val="000000" w:themeColor="text1"/>
          <w:sz w:val="28"/>
          <w:szCs w:val="28"/>
          <w:lang w:val="kk-KZ"/>
        </w:rPr>
        <w:t>3800-3900 м биіктіктегі мұздықтардан басталады</w:t>
      </w:r>
      <w:r>
        <w:rPr>
          <w:color w:val="000000" w:themeColor="text1"/>
          <w:sz w:val="28"/>
          <w:szCs w:val="28"/>
          <w:lang w:val="kk-KZ"/>
        </w:rPr>
        <w:t xml:space="preserve"> және</w:t>
      </w:r>
      <w:r w:rsidRPr="00B16D87">
        <w:rPr>
          <w:color w:val="000000" w:themeColor="text1"/>
          <w:sz w:val="28"/>
          <w:szCs w:val="28"/>
          <w:lang w:val="kk-KZ"/>
        </w:rPr>
        <w:t xml:space="preserve"> жауын-шашыннан қоректенеді, көктемде тасып, күзде су деңгейі айтарлықтай төмендейді. </w:t>
      </w:r>
      <w:r w:rsidRPr="00AB2DFE">
        <w:rPr>
          <w:color w:val="000000" w:themeColor="text1"/>
          <w:sz w:val="28"/>
          <w:szCs w:val="28"/>
          <w:lang w:val="kk-KZ"/>
        </w:rPr>
        <w:t>Суы тұщы және ауыз су ретінде пайдал</w:t>
      </w:r>
      <w:r>
        <w:rPr>
          <w:color w:val="000000" w:themeColor="text1"/>
          <w:sz w:val="28"/>
          <w:szCs w:val="28"/>
          <w:lang w:val="kk-KZ"/>
        </w:rPr>
        <w:t xml:space="preserve">анылады </w:t>
      </w:r>
      <w:r w:rsidRPr="00557D14">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{"citationItems":[{"id":"ITEM-1","itemData":{"author":[{"dropping-particle":"","family":"C.К. Алимкулов, Ж.Т. Раймбекова","given":"С.Ж. Исалдаева","non-dropping-particle":"","parse-names":false,"suffix":""}],"container-title":"Хабаршы. География сериясы","id":"ITEM-1","issue":"64","issued":{"date-parts":[["2022"]]},"page":"76-88","title":"Оценка внутригодового распределения стока рек северного склона Жетысу Алатау","type":"article-journal","volume":"1"},"uris":["http://www.mendeley.com/documents/?uuid=f331e5b0-081f-4ddc-8d03-50a48dab649e"]}],"mendeley":{"formattedCitation":"[140]","plainTextFormattedCitation":"[140]","previouslyFormattedCitation":"(C.К. Алимкулов, Ж.Т. Раймбекова, 2022)"},"properties":{"noteIndex":0},"schema":"https://github.com/citation-style-language/schema/raw/master/csl-citation.json"}</w:instrText>
      </w:r>
      <w:r w:rsidRPr="00557D14">
        <w:rPr>
          <w:color w:val="000000" w:themeColor="text1"/>
          <w:sz w:val="28"/>
          <w:szCs w:val="28"/>
          <w:lang w:val="kk-KZ"/>
        </w:rPr>
        <w:fldChar w:fldCharType="separate"/>
      </w:r>
      <w:r w:rsidR="00F71BB7" w:rsidRPr="00F71BB7">
        <w:rPr>
          <w:noProof/>
          <w:color w:val="000000" w:themeColor="text1"/>
          <w:sz w:val="28"/>
          <w:szCs w:val="28"/>
          <w:lang w:val="kk-KZ"/>
        </w:rPr>
        <w:t>[140]</w:t>
      </w:r>
      <w:r w:rsidRPr="00557D14">
        <w:rPr>
          <w:color w:val="000000" w:themeColor="text1"/>
          <w:sz w:val="28"/>
          <w:szCs w:val="28"/>
          <w:lang w:val="kk-KZ"/>
        </w:rPr>
        <w:fldChar w:fldCharType="end"/>
      </w:r>
      <w:r w:rsidRPr="00557D14">
        <w:rPr>
          <w:color w:val="000000" w:themeColor="text1"/>
          <w:sz w:val="28"/>
          <w:szCs w:val="28"/>
          <w:lang w:val="kk-KZ"/>
        </w:rPr>
        <w:t xml:space="preserve">. </w:t>
      </w:r>
    </w:p>
    <w:p w14:paraId="1C42D2E0" w14:textId="32C6466B" w:rsidR="009B08E3" w:rsidRDefault="009B08E3" w:rsidP="00A63576">
      <w:pPr>
        <w:pStyle w:val="NormalWeb"/>
        <w:spacing w:before="0" w:beforeAutospacing="0" w:after="0" w:afterAutospacing="0"/>
        <w:ind w:firstLine="562"/>
        <w:jc w:val="both"/>
        <w:rPr>
          <w:color w:val="000000" w:themeColor="text1"/>
          <w:sz w:val="28"/>
          <w:szCs w:val="28"/>
          <w:lang w:val="kk-KZ"/>
        </w:rPr>
      </w:pPr>
      <w:r w:rsidRPr="004E088F">
        <w:rPr>
          <w:color w:val="000000" w:themeColor="text1"/>
          <w:sz w:val="28"/>
          <w:szCs w:val="28"/>
          <w:lang w:val="kk-KZ"/>
        </w:rPr>
        <w:t xml:space="preserve">Ақсу өзені Жетісу Алатауындағы 4000 м биіктіктегі мұздықтардан басталып, Балқаш көліне құятын өзен. Ұзындығы 316 км, су жинау алабы 5040 км². Орташа су шығыны </w:t>
      </w:r>
      <w:r>
        <w:rPr>
          <w:color w:val="000000" w:themeColor="text1"/>
          <w:sz w:val="28"/>
          <w:szCs w:val="28"/>
          <w:lang w:val="kk-KZ"/>
        </w:rPr>
        <w:t>-</w:t>
      </w:r>
      <w:r w:rsidRPr="004E088F">
        <w:rPr>
          <w:color w:val="000000" w:themeColor="text1"/>
          <w:sz w:val="28"/>
          <w:szCs w:val="28"/>
          <w:lang w:val="kk-KZ"/>
        </w:rPr>
        <w:t xml:space="preserve"> 11,2 м³/сек. Жоғарғы ағысында Қапал аңғарын кесіп өтеді, төменгі бөлігінде тармақтар мен батпақтар түзеді. Алабында 162 мұздық бар. Негізгі салалары: Сарқан, Қожамберді. Суы көктем-жазда </w:t>
      </w:r>
      <w:r>
        <w:rPr>
          <w:color w:val="000000" w:themeColor="text1"/>
          <w:sz w:val="28"/>
          <w:szCs w:val="28"/>
          <w:lang w:val="kk-KZ"/>
        </w:rPr>
        <w:t>тасиды</w:t>
      </w:r>
      <w:r w:rsidRPr="004E088F">
        <w:rPr>
          <w:color w:val="000000" w:themeColor="text1"/>
          <w:sz w:val="28"/>
          <w:szCs w:val="28"/>
          <w:lang w:val="kk-KZ"/>
        </w:rPr>
        <w:t>. Егін, мал суаруға және шаруашылыққа қолданылады</w:t>
      </w:r>
      <w:r>
        <w:rPr>
          <w:color w:val="000000" w:themeColor="text1"/>
          <w:sz w:val="28"/>
          <w:szCs w:val="28"/>
          <w:lang w:val="kk-KZ"/>
        </w:rPr>
        <w:t xml:space="preserve"> </w:t>
      </w:r>
      <w:r w:rsidRPr="00557D14">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{"citationItems":[{"id":"ITEM-1","itemData":{"author":[{"dropping-particle":"","family":"Алдиярова","given":"А Е","non-dropping-particle":"","parse-names":false,"suffix":""}],"id":"ITEM-1","issued":{"date-parts":[["0"]]},"page":"2-7","title":"Установление нормы годового стока малых рек Балхаш - Алакольского бассейна при недостаточности ряда наблюдений","type":"article-journal"},"uris":["http://www.mendeley.com/documents/?uuid=609d3b95-fca2-4ff5-9b17-5ce686e18f5b"]}],"mendeley":{"formattedCitation":"[26]","plainTextFormattedCitation":"[26]","previouslyFormattedCitation":"(Алдиярова, no date)"},"properties":{"noteIndex":0},"schema":"https://github.com/citation-style-language/schema/raw/master/csl-citation.json"}</w:instrText>
      </w:r>
      <w:r w:rsidRPr="00557D14">
        <w:rPr>
          <w:color w:val="000000" w:themeColor="text1"/>
          <w:sz w:val="28"/>
          <w:szCs w:val="28"/>
          <w:lang w:val="kk-KZ"/>
        </w:rPr>
        <w:fldChar w:fldCharType="separate"/>
      </w:r>
      <w:r w:rsidR="00F71BB7" w:rsidRPr="00F71BB7">
        <w:rPr>
          <w:noProof/>
          <w:color w:val="000000" w:themeColor="text1"/>
          <w:sz w:val="28"/>
          <w:szCs w:val="28"/>
          <w:lang w:val="kk-KZ"/>
        </w:rPr>
        <w:t>[26]</w:t>
      </w:r>
      <w:r w:rsidRPr="00557D14">
        <w:rPr>
          <w:color w:val="000000" w:themeColor="text1"/>
          <w:sz w:val="28"/>
          <w:szCs w:val="28"/>
          <w:lang w:val="kk-KZ"/>
        </w:rPr>
        <w:fldChar w:fldCharType="end"/>
      </w:r>
      <w:r w:rsidRPr="004E088F">
        <w:rPr>
          <w:color w:val="000000" w:themeColor="text1"/>
          <w:sz w:val="28"/>
          <w:szCs w:val="28"/>
          <w:lang w:val="kk-KZ"/>
        </w:rPr>
        <w:t>.</w:t>
      </w:r>
    </w:p>
    <w:p w14:paraId="0C0DF8F3" w14:textId="1EA18B4A" w:rsidR="009B08E3" w:rsidRPr="00860596" w:rsidRDefault="009B08E3" w:rsidP="00860596">
      <w:pPr>
        <w:pStyle w:val="NormalWeb"/>
        <w:spacing w:before="0" w:beforeAutospacing="0" w:after="0" w:afterAutospacing="0"/>
        <w:ind w:firstLine="562"/>
        <w:jc w:val="both"/>
        <w:rPr>
          <w:color w:val="000000" w:themeColor="text1"/>
          <w:sz w:val="28"/>
          <w:szCs w:val="28"/>
          <w:lang w:val="kk-KZ"/>
        </w:rPr>
      </w:pPr>
      <w:r w:rsidRPr="000934FA">
        <w:rPr>
          <w:color w:val="000000" w:themeColor="text1"/>
          <w:sz w:val="28"/>
          <w:szCs w:val="28"/>
          <w:lang w:val="kk-KZ"/>
        </w:rPr>
        <w:t>Лепсі өзені Балқаш көлі алабындағы су көлемі бойынша үшінші орында. Ұзындығы 418 км, алабының ауданы 8110 км²</w:t>
      </w:r>
      <w:r>
        <w:rPr>
          <w:color w:val="000000" w:themeColor="text1"/>
          <w:sz w:val="28"/>
          <w:szCs w:val="28"/>
          <w:lang w:val="kk-KZ"/>
        </w:rPr>
        <w:t xml:space="preserve"> </w:t>
      </w:r>
      <w:r w:rsidRPr="00557D14">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{"citationItems":[{"id":"ITEM-1","itemData":{"DOI":"10.1016/j.heliyon.2023.e17897","ISSN":"24058440","abstract":"This study analyses, compares and correlates historical hydrometeorological data for the Zhetysu Alatau region and its main rivers (Lepsy, Sarykan, Koktal, Byzhy) to document characteristics and evidence of changes in climate change (temperature and precipitation) and its impact on annual and monthly river runoff. This study applies Andreyanov method for computation of runoff data and Mann-Kendall statistic method for assessing statistically significant or weak trends. The study reveals that the pattern of temperature for period of 1960–2020 and runoff for period of 1930–2019 has changed in the region. Mann-Kendall test result indicates a statistically significant increase in temperature at all meteorological stations (p&lt;0.01), while the fluctuations in precipitation trends are not meaningful (p&gt;0.05). Andreyanov method shows significant changes in intra-annual runoff trends, e.g., calculations for the period of 1965–2019 show a decrease of 5.3% in summer runoff in the Sarykan river, and the increase in runoff in the remaining months was 6.4% higher compared to the period of 1930–1965. Furthermore, the Mann-Kendall test confirms a significant positive trend in the change of seasonal runoff for the Sarykan, Byzhy, and Koktal rivers (p&lt;0.02). The precipitation is one of the main factors influencing river runoff and the correlation coefficient between river runoff and precipitation for Lepsy river is r=0.81; for Byzhy river is r=0.70; for Koktal river is r=0.62; for Sarykan river is r=0.60.","author":[{"dropping-particle":"","family":"Issaldayeva","given":"Sabira","non-dropping-particle":"","parse-names":false,"suffix":""},{"dropping-particle":"","family":"Alimkulov","given":"Sayat","non-dropping-particle":"","parse-names":false,"suffix":""},{"dropping-particle":"","family":"Raimbekova","given":"Zhanar","non-dropping-particle":"","parse-names":false,"suffix":""},{"dropping-particle":"","family":"Bekseitova","given":"Roza","non-dropping-particle":"","parse-names":false,"suffix":""},{"dropping-particle":"","family":"Karatayev","given":"Marat","non-dropping-particle":"","parse-names":false,"suffix":""}],"container-title":"Heliyon","id":"ITEM-1","issue":"7","issued":{"date-parts":[["2023"]]},"page":"e17897","publisher":"Elsevier Ltd","title":"The climatic and river runoff trends in Central Asia: The case of Zhetysu Alatau region, the south-eastern part of Kazakhstan","type":"article-journal","volume":"9"},"uris":["http://www.mendeley.com/documents/?uuid=7335361b-3ca1-4867-a242-b48f51273e74","http://www.mendeley.com/documents/?uuid=a04b502e-8986-4f36-a547-cf978cdf4ed5"]}],"mendeley":{"formattedCitation":"[141]","plainTextFormattedCitation":"[141]","previouslyFormattedCitation":"(Issaldayeva &lt;i&gt;et al.&lt;/i&gt;, 2023b)"},"properties":{"noteIndex":0},"schema":"https://github.com/citation-style-language/schema/raw/master/csl-citation.json"}</w:instrText>
      </w:r>
      <w:r w:rsidRPr="00557D14">
        <w:rPr>
          <w:color w:val="000000" w:themeColor="text1"/>
          <w:sz w:val="28"/>
          <w:szCs w:val="28"/>
          <w:lang w:val="kk-KZ"/>
        </w:rPr>
        <w:fldChar w:fldCharType="separate"/>
      </w:r>
      <w:r w:rsidR="00F71BB7" w:rsidRPr="00F71BB7">
        <w:rPr>
          <w:noProof/>
          <w:color w:val="000000" w:themeColor="text1"/>
          <w:sz w:val="28"/>
          <w:szCs w:val="28"/>
          <w:lang w:val="kk-KZ"/>
        </w:rPr>
        <w:t>[141]</w:t>
      </w:r>
      <w:r w:rsidRPr="00557D14">
        <w:rPr>
          <w:color w:val="000000" w:themeColor="text1"/>
          <w:sz w:val="28"/>
          <w:szCs w:val="28"/>
          <w:lang w:val="kk-KZ"/>
        </w:rPr>
        <w:fldChar w:fldCharType="end"/>
      </w:r>
      <w:r w:rsidRPr="000934FA">
        <w:rPr>
          <w:color w:val="000000" w:themeColor="text1"/>
          <w:sz w:val="28"/>
          <w:szCs w:val="28"/>
          <w:lang w:val="kk-KZ"/>
        </w:rPr>
        <w:t>. Өзен Жетісу Алатауы жотасының солтүстік беткейлеріндегі мұздықтардан бастау алып, Балқаш көлінің оңтүстік-шығыс бөлігіне құяды.</w:t>
      </w:r>
      <w:r w:rsidR="00860596" w:rsidRPr="00860596">
        <w:rPr>
          <w:color w:val="000000" w:themeColor="text1"/>
          <w:sz w:val="28"/>
          <w:szCs w:val="28"/>
          <w:lang w:val="kk-KZ"/>
        </w:rPr>
        <w:t xml:space="preserve"> </w:t>
      </w:r>
      <w:r w:rsidRPr="000934FA">
        <w:rPr>
          <w:color w:val="000000" w:themeColor="text1"/>
          <w:sz w:val="28"/>
          <w:szCs w:val="28"/>
          <w:lang w:val="kk-KZ"/>
        </w:rPr>
        <w:t>Бастауы 3000 м биіктікте орналасқан, жер асты, жауын-шашын және мұздық суларымен толығады. Су деңгейі көктем және жаз айларында көтеріледі, жылдық орташа ағыны 24,9 м³/с. Қыста желтоқсаннан наурызға дейін мұз қатады. Суы егін суаруға және жайылымды суаруға пайдаланылады. Өзеннің су режимін реттеу мақсатында Лепсі каналы салынған</w:t>
      </w:r>
      <w:r w:rsidR="00860596">
        <w:rPr>
          <w:color w:val="000000" w:themeColor="text1"/>
          <w:sz w:val="28"/>
          <w:szCs w:val="28"/>
          <w:lang w:val="kk-KZ"/>
        </w:rPr>
        <w:t>.</w:t>
      </w:r>
    </w:p>
    <w:p w14:paraId="0F14372E" w14:textId="7BDE07E1" w:rsidR="009B08E3" w:rsidRPr="00557D14" w:rsidRDefault="009B08E3" w:rsidP="00A63576">
      <w:pPr>
        <w:pStyle w:val="NormalWeb"/>
        <w:spacing w:before="0" w:beforeAutospacing="0" w:after="0" w:afterAutospacing="0"/>
        <w:ind w:firstLine="562"/>
        <w:jc w:val="both"/>
        <w:rPr>
          <w:color w:val="000000" w:themeColor="text1"/>
          <w:sz w:val="28"/>
          <w:szCs w:val="28"/>
          <w:lang w:val="kk-KZ"/>
        </w:rPr>
      </w:pPr>
      <w:r w:rsidRPr="00557D14">
        <w:rPr>
          <w:color w:val="000000" w:themeColor="text1"/>
          <w:sz w:val="28"/>
          <w:szCs w:val="28"/>
          <w:lang w:val="kk-KZ"/>
        </w:rPr>
        <w:t xml:space="preserve">Аягөз өзені үлкен және кіші Аягөз өзендерінің қосылуынан қалыптасады, олар Тарбағатай жотасының солтүстік етектерінен басталады. Өзеннің ұзындығы 492 км және алабының ауданы 15,700 км² құрайды. Аягөз өзені </w:t>
      </w:r>
      <w:r w:rsidRPr="00557D14">
        <w:rPr>
          <w:color w:val="000000" w:themeColor="text1"/>
          <w:sz w:val="28"/>
          <w:szCs w:val="28"/>
          <w:lang w:val="kk-KZ"/>
        </w:rPr>
        <w:lastRenderedPageBreak/>
        <w:t>Балқаш көліне солтүстік-шығыс жағынан құяды</w:t>
      </w:r>
      <w:r>
        <w:rPr>
          <w:color w:val="000000" w:themeColor="text1"/>
          <w:sz w:val="28"/>
          <w:szCs w:val="28"/>
          <w:lang w:val="kk-KZ"/>
        </w:rPr>
        <w:t>,</w:t>
      </w:r>
      <w:r w:rsidRPr="00557D14">
        <w:rPr>
          <w:color w:val="000000" w:themeColor="text1"/>
          <w:sz w:val="28"/>
          <w:szCs w:val="28"/>
          <w:lang w:val="kk-KZ"/>
        </w:rPr>
        <w:t xml:space="preserve"> </w:t>
      </w:r>
      <w:r w:rsidRPr="00320649">
        <w:rPr>
          <w:color w:val="000000" w:themeColor="text1"/>
          <w:sz w:val="28"/>
          <w:szCs w:val="28"/>
          <w:lang w:val="kk-KZ"/>
        </w:rPr>
        <w:t>жылдық орташа су ағыны 5 м³/с, құрғақ кезеңдерде Балқашқа жетпейді. Негізгі салалары ол Нарын, Балықты, Батпақты, Айғыз, Қурайлы, Таңсық. Қар және жер асты суларынан қоректенеді. Сәуір-мамырда ағысы 170 м³/с-қа дейін жетсе, тамыз-қыркүйекте 2 м³/с-қа дейін төмендейді. Қарашада қатып, сәуірде ериді. Суы тұщы, шаруашылыққа жарамды</w:t>
      </w:r>
      <w:r>
        <w:rPr>
          <w:color w:val="000000" w:themeColor="text1"/>
          <w:sz w:val="28"/>
          <w:szCs w:val="28"/>
          <w:lang w:val="kk-KZ"/>
        </w:rPr>
        <w:t xml:space="preserve"> </w:t>
      </w:r>
      <w:r w:rsidRPr="00557D14">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{"citationItems":[{"id":"ITEM-1","itemData":{"DOI":"10.1007/s10333-022-00890-x","ISBN":"0123456789","ISSN":"16112504","abstract":"The article presents the results of studies of the level regime of Lake Balkhash, which has a characteristic, consisting in the change in the average lake horizon, the changes in the magnitudes of the seasonal and inter-annual amplitudes of the levels, as well as their annual and long-term ones. All this involves the change in the lake table area and its outline on the map. The results of full-scale data of modern morphometric characteristics are presented, on the basis of which the actual map of the lake depths is presented. The impact of economic activity on the fluctuations of the long-term annual average water level in the lake is observed, and the analysis of the changes in the hydro chemical composition of the water depending on the level of the lake is given.","author":[{"dropping-particle":"","family":"Myrzakhmetov","given":"Akhan","non-dropping-particle":"","parse-names":false,"suffix":""},{"dropping-particle":"","family":"Dostay","given":"Zhakypbay","non-dropping-particle":"","parse-names":false,"suffix":""},{"dropping-particle":"","family":"Alimkulov","given":"Sayat","non-dropping-particle":"","parse-names":false,"suffix":""},{"dropping-particle":"","family":"Tursunova","given":"Aisulu","non-dropping-particle":"","parse-names":false,"suffix":""},{"dropping-particle":"","family":"Sarsenova","given":"Indira","non-dropping-particle":"","parse-names":false,"suffix":""}],"container-title":"Paddy and Water Environment","id":"ITEM-1","issue":"3","issued":{"date-parts":[["2022"]]},"page":"315-323","publisher":"Springer Nature Singapore","title":"Level regime of Balkhash Lake as the indicator of the state of the environmental ecosystems of the region","type":"article-journal","volume":"20"},"uris":["http://www.mendeley.com/documents/?uuid=e7a76028-4b1d-4cb4-a694-112b367a1c3c"]}],"mendeley":{"formattedCitation":"[142]","plainTextFormattedCitation":"[142]","previouslyFormattedCitation":"(Myrzakhmetov &lt;i&gt;et al.&lt;/i&gt;, 2022)"},"properties":{"noteIndex":0},"schema":"https://github.com/citation-style-language/schema/raw/master/csl-citation.json"}</w:instrText>
      </w:r>
      <w:r w:rsidRPr="00557D14">
        <w:rPr>
          <w:color w:val="000000" w:themeColor="text1"/>
          <w:sz w:val="28"/>
          <w:szCs w:val="28"/>
          <w:lang w:val="kk-KZ"/>
        </w:rPr>
        <w:fldChar w:fldCharType="separate"/>
      </w:r>
      <w:r w:rsidR="00F71BB7" w:rsidRPr="00F71BB7">
        <w:rPr>
          <w:noProof/>
          <w:color w:val="000000" w:themeColor="text1"/>
          <w:sz w:val="28"/>
          <w:szCs w:val="28"/>
          <w:lang w:val="kk-KZ"/>
        </w:rPr>
        <w:t>[142]</w:t>
      </w:r>
      <w:r w:rsidRPr="00557D14">
        <w:rPr>
          <w:color w:val="000000" w:themeColor="text1"/>
          <w:sz w:val="28"/>
          <w:szCs w:val="28"/>
          <w:lang w:val="kk-KZ"/>
        </w:rPr>
        <w:fldChar w:fldCharType="end"/>
      </w:r>
      <w:r w:rsidRPr="00557D14">
        <w:rPr>
          <w:color w:val="000000" w:themeColor="text1"/>
          <w:sz w:val="28"/>
          <w:szCs w:val="28"/>
          <w:lang w:val="kk-KZ"/>
        </w:rPr>
        <w:t>.</w:t>
      </w:r>
    </w:p>
    <w:p w14:paraId="15959C55" w14:textId="77777777" w:rsidR="009B08E3" w:rsidRPr="00557D14" w:rsidRDefault="009B08E3" w:rsidP="00A63576">
      <w:pPr>
        <w:pStyle w:val="NormalWeb"/>
        <w:spacing w:before="0" w:beforeAutospacing="0" w:after="0" w:afterAutospacing="0"/>
        <w:ind w:firstLine="562"/>
        <w:jc w:val="both"/>
        <w:rPr>
          <w:sz w:val="28"/>
          <w:szCs w:val="28"/>
          <w:lang w:val="kk-KZ"/>
        </w:rPr>
      </w:pPr>
      <w:r w:rsidRPr="00557D14">
        <w:rPr>
          <w:sz w:val="28"/>
          <w:szCs w:val="28"/>
          <w:lang w:val="kk-KZ"/>
        </w:rPr>
        <w:t>Жоғарыда аталған өзендердің географиялық таралуына және су режимінің ерекшеліктеріне байланысты, Балқаш көлі бассейнінің өзендері келесі топтарға жіктеледі:</w:t>
      </w:r>
    </w:p>
    <w:p w14:paraId="279B1A55" w14:textId="77777777" w:rsidR="009B08E3" w:rsidRPr="00557D14" w:rsidRDefault="009B08E3" w:rsidP="00A63576">
      <w:pPr>
        <w:pStyle w:val="NormalWeb"/>
        <w:spacing w:before="0" w:beforeAutospacing="0" w:after="0" w:afterAutospacing="0"/>
        <w:ind w:firstLine="562"/>
        <w:jc w:val="both"/>
        <w:rPr>
          <w:sz w:val="28"/>
          <w:szCs w:val="28"/>
          <w:lang w:val="kk-KZ"/>
        </w:rPr>
      </w:pPr>
      <w:r w:rsidRPr="00557D14">
        <w:rPr>
          <w:sz w:val="28"/>
          <w:szCs w:val="28"/>
          <w:lang w:val="kk-KZ"/>
        </w:rPr>
        <w:t>Көктемгі су тасқыны және жылы мезгілдегі тасқындармен сипатталатын өзендер. Бұл өзендерде су деңгейінің көтерілуі ақпан-наурыз айларында басталып, мамыр-маусым айларында аяқталады. Су тасқыны 15-тен 100 күнге дейін созылып, жылдам көтерілумен ерекшеленеді.</w:t>
      </w:r>
    </w:p>
    <w:p w14:paraId="044E043A" w14:textId="77777777" w:rsidR="009B08E3" w:rsidRPr="00C17C5B" w:rsidRDefault="009B08E3" w:rsidP="00A63576">
      <w:pPr>
        <w:ind w:firstLine="562"/>
        <w:jc w:val="both"/>
        <w:rPr>
          <w:sz w:val="28"/>
          <w:szCs w:val="28"/>
        </w:rPr>
      </w:pPr>
      <w:r w:rsidRPr="00C17C5B">
        <w:rPr>
          <w:sz w:val="28"/>
          <w:szCs w:val="28"/>
        </w:rPr>
        <w:t>Көктем-жазғы су тасқыны бар өзендер. Су тасу кезеңі наурыз-сәуір айларында басталып, тамыз-қыркүйек айларында аяқталады. Бұл кезеңнің ұзақтығы 100-200 күнге дейін созылып, су деңгейінің көтерілу уақыты өзеннің қоректену түріне байланысты өзгереді.</w:t>
      </w:r>
    </w:p>
    <w:p w14:paraId="4004D447" w14:textId="77777777" w:rsidR="009B08E3" w:rsidRPr="00557D14" w:rsidRDefault="009B08E3" w:rsidP="00A63576">
      <w:pPr>
        <w:pStyle w:val="ListParagraph"/>
        <w:ind w:left="0" w:firstLine="562"/>
        <w:rPr>
          <w:sz w:val="28"/>
          <w:szCs w:val="28"/>
        </w:rPr>
      </w:pPr>
      <w:r w:rsidRPr="00557D14">
        <w:rPr>
          <w:sz w:val="28"/>
          <w:szCs w:val="28"/>
        </w:rPr>
        <w:t>Жазғы су тасқыны бар өзендер.</w:t>
      </w:r>
      <w:r w:rsidRPr="00557D14">
        <w:rPr>
          <w:sz w:val="28"/>
          <w:szCs w:val="28"/>
          <w:lang w:val="ru-RU"/>
        </w:rPr>
        <w:t xml:space="preserve"> </w:t>
      </w:r>
      <w:r w:rsidRPr="00557D14">
        <w:rPr>
          <w:sz w:val="28"/>
          <w:szCs w:val="28"/>
        </w:rPr>
        <w:t>Бұл типтегі өзендерде су тасу негізінен таулы аймақтарда, мұз бен қардың еруіне байланысты, сәуір-мамыр айларында басталып, тамыз-қыркүйек айларында аяқталады.</w:t>
      </w:r>
    </w:p>
    <w:p w14:paraId="14506BE8" w14:textId="58E6E407" w:rsidR="009B08E3" w:rsidRPr="00557D14" w:rsidRDefault="009B08E3" w:rsidP="00A63576">
      <w:pPr>
        <w:ind w:firstLine="562"/>
        <w:jc w:val="both"/>
        <w:rPr>
          <w:sz w:val="28"/>
          <w:szCs w:val="28"/>
        </w:rPr>
      </w:pPr>
      <w:r w:rsidRPr="00C17C5B">
        <w:rPr>
          <w:sz w:val="28"/>
          <w:szCs w:val="28"/>
        </w:rPr>
        <w:t xml:space="preserve">Жерасты суларының мол қорынан тұрақты су ағысы бар өзендер. </w:t>
      </w:r>
      <w:r w:rsidRPr="00557D14">
        <w:rPr>
          <w:sz w:val="28"/>
          <w:szCs w:val="28"/>
        </w:rPr>
        <w:t xml:space="preserve">Бұл өзендерде жазда су тасу байқалмайды, бірақ қыс мезгілінде су деңгейі салыстырмалы түрде жоғары болады. Қысқы межень 100-160 күнге созылып, күзде қысқа мерзімді су деңгейінің көтерілуімен ерекшеленеді </w:t>
      </w:r>
      <w:r w:rsidRPr="00557D14">
        <w:rPr>
          <w:sz w:val="28"/>
          <w:szCs w:val="28"/>
        </w:rPr>
        <w:fldChar w:fldCharType="begin" w:fldLock="1"/>
      </w:r>
      <w:r w:rsidR="00F71BB7">
        <w:rPr>
          <w:sz w:val="28"/>
          <w:szCs w:val="28"/>
        </w:rPr>
        <w:instrText>ADDIN CSL_CITATION {"citationItems":[{"id":"ITEM-1","itemData":{"DOI":"10.1007/s10333-022-00890-x","ISBN":"0123456789","ISSN":"16112504","abstract":"The article presents the results of studies of the level regime of Lake Balkhash, which has a characteristic, consisting in the change in the average lake horizon, the changes in the magnitudes of the seasonal and inter-annual amplitudes of the levels, as well as their annual and long-term ones. All this involves the change in the lake table area and its outline on the map. The results of full-scale data of modern morphometric characteristics are presented, on the basis of which the actual map of the lake depths is presented. The impact of economic activity on the fluctuations of the long-term annual average water level in the lake is observed, and the analysis of the changes in the hydro chemical composition of the water depending on the level of the lake is given.","author":[{"dropping-particle":"","family":"Myrzakhmetov","given":"Akhan","non-dropping-particle":"","parse-names":false,"suffix":""},{"dropping-particle":"","family":"Dostay","given":"Zhakypbay","non-dropping-particle":"","parse-names":false,"suffix":""},{"dropping-particle":"","family":"Alimkulov","given":"Sayat","non-dropping-particle":"","parse-names":false,"suffix":""},{"dropping-particle":"","family":"Tursunova","given":"Aisulu","non-dropping-particle":"","parse-names":false,"suffix":""},{"dropping-particle":"","family":"Sarsenova","given":"Indira","non-dropping-particle":"","parse-names":false,"suffix":""}],"container-title":"Paddy and Water Environment","id":"ITEM-1","issue":"3","issued":{"date-parts":[["2022"]]},"page":"315-323","publisher":"Springer Nature Singapore","title":"Level regime of Balkhash Lake as the indicator of the state of the environmental ecosystems of the region","type":"article-journal","volume":"20"},"uris":["http://www.mendeley.com/documents/?uuid=e7a76028-4b1d-4cb4-a694-112b367a1c3c"]}],"mendeley":{"formattedCitation":"[142]","plainTextFormattedCitation":"[142]","previouslyFormattedCitation":"(Myrzakhmetov &lt;i&gt;et al.&lt;/i&gt;, 2022)"},"properties":{"noteIndex":0},"schema":"https://github.com/citation-style-language/schema/raw/master/csl-citation.json"}</w:instrText>
      </w:r>
      <w:r w:rsidRPr="00557D14">
        <w:rPr>
          <w:sz w:val="28"/>
          <w:szCs w:val="28"/>
        </w:rPr>
        <w:fldChar w:fldCharType="separate"/>
      </w:r>
      <w:r w:rsidR="00F71BB7" w:rsidRPr="00F71BB7">
        <w:rPr>
          <w:noProof/>
          <w:sz w:val="28"/>
          <w:szCs w:val="28"/>
        </w:rPr>
        <w:t>[142]</w:t>
      </w:r>
      <w:r w:rsidRPr="00557D14">
        <w:rPr>
          <w:sz w:val="28"/>
          <w:szCs w:val="28"/>
        </w:rPr>
        <w:fldChar w:fldCharType="end"/>
      </w:r>
      <w:r w:rsidRPr="00557D14">
        <w:rPr>
          <w:sz w:val="28"/>
          <w:szCs w:val="28"/>
        </w:rPr>
        <w:t>.</w:t>
      </w:r>
    </w:p>
    <w:p w14:paraId="6C485B07" w14:textId="6B9365D3" w:rsidR="009B08E3" w:rsidRPr="00557D14" w:rsidRDefault="009B08E3" w:rsidP="00A63576">
      <w:pPr>
        <w:pStyle w:val="NormalWeb"/>
        <w:spacing w:before="0" w:beforeAutospacing="0" w:after="0" w:afterAutospacing="0"/>
        <w:ind w:firstLine="562"/>
        <w:jc w:val="both"/>
        <w:rPr>
          <w:color w:val="000000" w:themeColor="text1"/>
          <w:sz w:val="28"/>
          <w:szCs w:val="28"/>
          <w:lang w:val="kk-KZ"/>
        </w:rPr>
      </w:pPr>
      <w:r w:rsidRPr="00557D14">
        <w:rPr>
          <w:color w:val="000000" w:themeColor="text1"/>
          <w:sz w:val="28"/>
          <w:szCs w:val="28"/>
          <w:lang w:val="kk-KZ"/>
        </w:rPr>
        <w:t xml:space="preserve">Балқаш көлінің су режимі мен ресурстары негізінде аумақты келесі физико-географиялық аймақтарға бөлуге болады </w:t>
      </w:r>
      <w:r w:rsidRPr="00557D14">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{"citationItems":[{"id":"ITEM-1","itemData":{"DOI":"10.55764/2957-9856/2022-4-27-35.21","ISSN":"29578280","abstract":"The ecological ecosystem of Lake Balkash is a unique natural complex, where 5 climatic zones are located on a relatively small territory, starting from the glaciers of Tanirtau and ending with the hot deserts of the Balkash region. This study examines the issues of dynamic changes in the water level and the associated area and volume of water in the lake. The level of Lake Balkash is one of the main indicators of the state of the entire ecosystem of the basin. Prior to the regulation of the flow, the lake level cyclically changed, mainly between the marks 341 and 342 m BS, recently due to the period of high-water content of the incoming river flow, the lake level is between these marks. The uniqueness of the lake is that it is divided by a narrow strait into two parts with different water compositions – in the western part it is almost fresh, and in the eastern part it is brackish. Field studies were conducted in the Uzynaral Strait in the autumn of 2022, the article presents the results of this expedition.","author":[{"dropping-particle":"","family":"Alimkulov","given":"Sayat","non-dropping-particle":"","parse-names":false,"suffix":""},{"dropping-particle":"","family":"Myrzakhmetov","given":"Akhan","non-dropping-particle":"","parse-names":false,"suffix":""},{"dropping-particle":"","family":"Tursunova","given":"Aisulu","non-dropping-particle":"","parse-names":false,"suffix":""},{"dropping-particle":"","family":"Tairov","given":"Amrazhan","non-dropping-particle":"","parse-names":false,"suffix":""},{"dropping-particle":"","family":"Bolatov","given":"Kainar","non-dropping-particle":"","parse-names":false,"suffix":""}],"container-title":"Geography and water resources","id":"ITEM-1","issue":"4","issued":{"date-parts":[["2022"]]},"page":"27-35","title":"Characteristics of the water flow in the Uzynaral strait of lake Balkash","type":"article-journal"},"uris":["http://www.mendeley.com/documents/?uuid=4aefca57-cffd-4a42-a8c9-f7d43d20b434"]}],"mendeley":{"formattedCitation":"[56]","plainTextFormattedCitation":"[56]","previouslyFormattedCitation":"(Alimkulov &lt;i&gt;et al.&lt;/i&gt;, 2022)"},"properties":{"noteIndex":0},"schema":"https://github.com/citation-style-language/schema/raw/master/csl-citation.json"}</w:instrText>
      </w:r>
      <w:r w:rsidRPr="00557D14">
        <w:rPr>
          <w:color w:val="000000" w:themeColor="text1"/>
          <w:sz w:val="28"/>
          <w:szCs w:val="28"/>
          <w:lang w:val="kk-KZ"/>
        </w:rPr>
        <w:fldChar w:fldCharType="separate"/>
      </w:r>
      <w:r w:rsidR="00F71BB7" w:rsidRPr="00F71BB7">
        <w:rPr>
          <w:noProof/>
          <w:color w:val="000000" w:themeColor="text1"/>
          <w:sz w:val="28"/>
          <w:szCs w:val="28"/>
          <w:lang w:val="kk-KZ"/>
        </w:rPr>
        <w:t>[56]</w:t>
      </w:r>
      <w:r w:rsidRPr="00557D14">
        <w:rPr>
          <w:color w:val="000000" w:themeColor="text1"/>
          <w:sz w:val="28"/>
          <w:szCs w:val="28"/>
          <w:lang w:val="kk-KZ"/>
        </w:rPr>
        <w:fldChar w:fldCharType="end"/>
      </w:r>
      <w:r w:rsidRPr="00557D14">
        <w:rPr>
          <w:color w:val="000000" w:themeColor="text1"/>
          <w:sz w:val="28"/>
          <w:szCs w:val="28"/>
          <w:lang w:val="kk-KZ"/>
        </w:rPr>
        <w:t>:</w:t>
      </w:r>
    </w:p>
    <w:p w14:paraId="2ED8FAC7" w14:textId="4AB24B84" w:rsidR="009B08E3" w:rsidRDefault="000B5932" w:rsidP="000B5932">
      <w:pPr>
        <w:pStyle w:val="NormalWeb"/>
        <w:spacing w:before="0" w:beforeAutospacing="0" w:after="0" w:afterAutospacing="0"/>
        <w:ind w:firstLine="562"/>
        <w:jc w:val="both"/>
        <w:rPr>
          <w:color w:val="000000" w:themeColor="text1"/>
          <w:sz w:val="28"/>
          <w:szCs w:val="28"/>
          <w:lang w:val="kk-KZ"/>
        </w:rPr>
      </w:pPr>
      <w:r>
        <w:rPr>
          <w:color w:val="000000" w:themeColor="text1"/>
          <w:sz w:val="28"/>
          <w:szCs w:val="28"/>
          <w:lang w:val="kk-KZ"/>
        </w:rPr>
        <w:t xml:space="preserve">- </w:t>
      </w:r>
      <w:r w:rsidR="009B08E3" w:rsidRPr="00557D14">
        <w:rPr>
          <w:color w:val="000000" w:themeColor="text1"/>
          <w:sz w:val="28"/>
          <w:szCs w:val="28"/>
          <w:lang w:val="kk-KZ"/>
        </w:rPr>
        <w:t>Іле өзенінің бассейні: Іле Алатауы мен Кетмен жоталарының бассейндерін қамтиды.</w:t>
      </w:r>
    </w:p>
    <w:p w14:paraId="55197909" w14:textId="364D8CD6" w:rsidR="009B08E3" w:rsidRDefault="000B5932" w:rsidP="000B5932">
      <w:pPr>
        <w:pStyle w:val="NormalWeb"/>
        <w:spacing w:before="0" w:beforeAutospacing="0" w:after="0" w:afterAutospacing="0"/>
        <w:ind w:firstLine="562"/>
        <w:jc w:val="both"/>
        <w:rPr>
          <w:color w:val="000000" w:themeColor="text1"/>
          <w:sz w:val="28"/>
          <w:szCs w:val="28"/>
          <w:lang w:val="kk-KZ"/>
        </w:rPr>
      </w:pPr>
      <w:r>
        <w:rPr>
          <w:color w:val="000000" w:themeColor="text1"/>
          <w:sz w:val="28"/>
          <w:szCs w:val="28"/>
          <w:lang w:val="kk-KZ"/>
        </w:rPr>
        <w:t xml:space="preserve">- </w:t>
      </w:r>
      <w:r w:rsidR="009B08E3" w:rsidRPr="00277924">
        <w:rPr>
          <w:color w:val="000000" w:themeColor="text1"/>
          <w:sz w:val="28"/>
          <w:szCs w:val="28"/>
          <w:lang w:val="kk-KZ"/>
        </w:rPr>
        <w:t xml:space="preserve">Жетісу Алатауының өзен бассейндері: Үлкен аңғарлармен сипатталады, олар батпақты немесе қамысты, құрғақ далаға ұласады </w:t>
      </w:r>
      <w:r w:rsidR="009B08E3" w:rsidRPr="00277924">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{"citationItems":[{"id":"ITEM-1","itemData":{"author":[{"dropping-particle":"","family":"C.К. Алимкулов, Ж.Т. Раймбекова","given":"С.Ж. Исалдаева","non-dropping-particle":"","parse-names":false,"suffix":""}],"container-title":"Хабаршы. География сериясы","id":"ITEM-1","issue":"64","issued":{"date-parts":[["2022"]]},"page":"76-88","title":"Оценка внутригодового распределения стока рек северного склона Жетысу Алатау","type":"article-journal","volume":"1"},"uris":["http://www.mendeley.com/documents/?uuid=f331e5b0-081f-4ddc-8d03-50a48dab649e"]}],"mendeley":{"formattedCitation":"[140]","plainTextFormattedCitation":"[140]","previouslyFormattedCitation":"(C.К. Алимкулов, Ж.Т. Раймбекова, 2022)"},"properties":{"noteIndex":0},"schema":"https://github.com/citation-style-language/schema/raw/master/csl-citation.json"}</w:instrText>
      </w:r>
      <w:r w:rsidR="009B08E3" w:rsidRPr="00277924">
        <w:rPr>
          <w:color w:val="000000" w:themeColor="text1"/>
          <w:sz w:val="28"/>
          <w:szCs w:val="28"/>
          <w:lang w:val="kk-KZ"/>
        </w:rPr>
        <w:fldChar w:fldCharType="separate"/>
      </w:r>
      <w:r w:rsidR="00F71BB7" w:rsidRPr="00F71BB7">
        <w:rPr>
          <w:noProof/>
          <w:color w:val="000000" w:themeColor="text1"/>
          <w:sz w:val="28"/>
          <w:szCs w:val="28"/>
          <w:lang w:val="kk-KZ"/>
        </w:rPr>
        <w:t>[140]</w:t>
      </w:r>
      <w:r w:rsidR="009B08E3" w:rsidRPr="00277924">
        <w:rPr>
          <w:color w:val="000000" w:themeColor="text1"/>
          <w:sz w:val="28"/>
          <w:szCs w:val="28"/>
          <w:lang w:val="kk-KZ"/>
        </w:rPr>
        <w:fldChar w:fldCharType="end"/>
      </w:r>
      <w:r w:rsidR="009B08E3" w:rsidRPr="00277924">
        <w:rPr>
          <w:color w:val="000000" w:themeColor="text1"/>
          <w:sz w:val="28"/>
          <w:szCs w:val="28"/>
          <w:lang w:val="kk-KZ"/>
        </w:rPr>
        <w:t>.</w:t>
      </w:r>
    </w:p>
    <w:p w14:paraId="4D4538D1" w14:textId="1D9A7CCB" w:rsidR="009B08E3" w:rsidRPr="00277924" w:rsidRDefault="000B5932" w:rsidP="000B5932">
      <w:pPr>
        <w:pStyle w:val="NormalWeb"/>
        <w:spacing w:before="0" w:beforeAutospacing="0" w:after="0" w:afterAutospacing="0"/>
        <w:ind w:firstLine="562"/>
        <w:jc w:val="both"/>
        <w:rPr>
          <w:color w:val="000000" w:themeColor="text1"/>
          <w:sz w:val="28"/>
          <w:szCs w:val="28"/>
          <w:lang w:val="kk-KZ"/>
        </w:rPr>
      </w:pPr>
      <w:r>
        <w:rPr>
          <w:color w:val="000000" w:themeColor="text1"/>
          <w:sz w:val="28"/>
          <w:szCs w:val="28"/>
          <w:lang w:val="kk-KZ"/>
        </w:rPr>
        <w:t xml:space="preserve">- </w:t>
      </w:r>
      <w:r w:rsidR="009B08E3" w:rsidRPr="00277924">
        <w:rPr>
          <w:color w:val="000000" w:themeColor="text1"/>
          <w:sz w:val="28"/>
          <w:szCs w:val="28"/>
          <w:lang w:val="kk-KZ"/>
        </w:rPr>
        <w:t>Солтүстік Балқаш маңы: Мойынты, Тоқырауын өзендері және Тарбағатай жотасының оңтүстік беткейіндегі өзен бассейндері.</w:t>
      </w:r>
    </w:p>
    <w:p w14:paraId="73A18F00" w14:textId="77777777" w:rsidR="009B08E3" w:rsidRDefault="009B08E3" w:rsidP="00A27E5B">
      <w:pPr>
        <w:pStyle w:val="NormalWeb"/>
        <w:spacing w:before="0" w:beforeAutospacing="0" w:after="0" w:afterAutospacing="0"/>
        <w:rPr>
          <w:color w:val="000000" w:themeColor="text1"/>
          <w:sz w:val="28"/>
          <w:szCs w:val="28"/>
          <w:lang w:val="kk-KZ"/>
        </w:rPr>
      </w:pPr>
      <w:r w:rsidRPr="00EC66D3">
        <w:rPr>
          <w:noProof/>
          <w:color w:val="000000" w:themeColor="text1"/>
          <w:sz w:val="28"/>
          <w:szCs w:val="28"/>
        </w:rPr>
        <w:lastRenderedPageBreak/>
        <w:drawing>
          <wp:inline distT="0" distB="0" distL="0" distR="0" wp14:anchorId="4378F5F7" wp14:editId="46E30263">
            <wp:extent cx="5916168" cy="4434840"/>
            <wp:effectExtent l="0" t="0" r="8890" b="3810"/>
            <wp:docPr id="4" name="Рисунок 4" descr="D:\Blb_workstation 2024\Балқаш карталар\D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lb_workstation 2024\Балқаш карталар\DEM.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16168" cy="4434840"/>
                    </a:xfrm>
                    <a:prstGeom prst="rect">
                      <a:avLst/>
                    </a:prstGeom>
                    <a:noFill/>
                    <a:ln>
                      <a:noFill/>
                    </a:ln>
                  </pic:spPr>
                </pic:pic>
              </a:graphicData>
            </a:graphic>
          </wp:inline>
        </w:drawing>
      </w:r>
    </w:p>
    <w:p w14:paraId="17F7F47B" w14:textId="77777777" w:rsidR="009B08E3" w:rsidRDefault="009B08E3" w:rsidP="00A63576">
      <w:pPr>
        <w:ind w:firstLine="562"/>
        <w:jc w:val="both"/>
        <w:rPr>
          <w:sz w:val="28"/>
          <w:szCs w:val="28"/>
        </w:rPr>
      </w:pPr>
    </w:p>
    <w:p w14:paraId="1E6AC15E" w14:textId="4F71414D" w:rsidR="009B08E3" w:rsidRPr="00557D14" w:rsidRDefault="009B08E3" w:rsidP="0038117B">
      <w:pPr>
        <w:ind w:firstLine="562"/>
        <w:jc w:val="center"/>
        <w:rPr>
          <w:color w:val="000000" w:themeColor="text1"/>
          <w:sz w:val="28"/>
          <w:szCs w:val="28"/>
        </w:rPr>
      </w:pPr>
      <w:r w:rsidRPr="00557D14">
        <w:rPr>
          <w:sz w:val="28"/>
          <w:szCs w:val="28"/>
        </w:rPr>
        <w:t xml:space="preserve">Сурет </w:t>
      </w:r>
      <w:r>
        <w:rPr>
          <w:sz w:val="28"/>
          <w:szCs w:val="28"/>
        </w:rPr>
        <w:t>7</w:t>
      </w:r>
      <w:r w:rsidRPr="00557D14">
        <w:rPr>
          <w:sz w:val="28"/>
          <w:szCs w:val="28"/>
        </w:rPr>
        <w:t xml:space="preserve"> </w:t>
      </w:r>
      <w:r w:rsidR="00A27E5B">
        <w:rPr>
          <w:sz w:val="28"/>
          <w:szCs w:val="28"/>
        </w:rPr>
        <w:t>-</w:t>
      </w:r>
      <w:r w:rsidRPr="00557D14">
        <w:rPr>
          <w:sz w:val="28"/>
          <w:szCs w:val="28"/>
        </w:rPr>
        <w:t xml:space="preserve"> Алабтың биіктік</w:t>
      </w:r>
      <w:r>
        <w:rPr>
          <w:sz w:val="28"/>
          <w:szCs w:val="28"/>
        </w:rPr>
        <w:t xml:space="preserve"> (м) және зерттеу аймағы</w:t>
      </w:r>
      <w:r w:rsidRPr="00557D14">
        <w:rPr>
          <w:sz w:val="28"/>
          <w:szCs w:val="28"/>
        </w:rPr>
        <w:t xml:space="preserve"> картасы</w:t>
      </w:r>
    </w:p>
    <w:p w14:paraId="0088ECD9" w14:textId="77777777" w:rsidR="009B08E3" w:rsidRPr="0038117B" w:rsidRDefault="009B08E3" w:rsidP="00A63576">
      <w:pPr>
        <w:pStyle w:val="NormalWeb"/>
        <w:spacing w:before="0" w:beforeAutospacing="0" w:after="0" w:afterAutospacing="0"/>
        <w:ind w:firstLine="562"/>
        <w:jc w:val="both"/>
        <w:rPr>
          <w:color w:val="000000" w:themeColor="text1"/>
          <w:sz w:val="28"/>
          <w:szCs w:val="28"/>
          <w:lang w:val="kk-KZ"/>
        </w:rPr>
      </w:pPr>
    </w:p>
    <w:p w14:paraId="4BAF2C36" w14:textId="58F989E8" w:rsidR="000C044D" w:rsidRPr="000C044D" w:rsidRDefault="000C044D" w:rsidP="000C044D">
      <w:pPr>
        <w:pStyle w:val="NormalWeb"/>
        <w:spacing w:before="0" w:beforeAutospacing="0" w:after="0" w:afterAutospacing="0"/>
        <w:ind w:firstLine="562"/>
        <w:jc w:val="both"/>
        <w:rPr>
          <w:color w:val="000000" w:themeColor="text1"/>
          <w:sz w:val="28"/>
          <w:szCs w:val="28"/>
          <w:lang w:val="kk-KZ"/>
        </w:rPr>
      </w:pPr>
      <w:r w:rsidRPr="000C044D">
        <w:rPr>
          <w:color w:val="000000" w:themeColor="text1"/>
          <w:sz w:val="28"/>
          <w:szCs w:val="28"/>
          <w:lang w:val="kk-KZ"/>
        </w:rPr>
        <w:t>Балқаш көлі – Қазақстандағы ең ірі ішкі су қоймаларының бірі, Каспий және Арал теңіздерінен кейінгі маңызды су айдыны</w:t>
      </w:r>
      <w:r>
        <w:rPr>
          <w:color w:val="000000" w:themeColor="text1"/>
          <w:sz w:val="28"/>
          <w:szCs w:val="28"/>
          <w:lang w:val="kk-KZ"/>
        </w:rPr>
        <w:t xml:space="preserve"> </w:t>
      </w:r>
      <w:r w:rsidRPr="00557D14">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{"citationItems":[{"id":"ITEM-1","itemData":{"author":[{"dropping-particle":"","family":"Амирбекова Фариза Талгатовна","given":"","non-dropping-particle":"","parse-names":false,"suffix":""}],"id":"ITEM-1","issued":{"date-parts":[["2022"]]},"title":"Түйін Мақалада Балқаш-Алакөл бассейніне жататын маңызы бар Қызылағаш суқоймасының ихтиофаунасының алуантүрлілігі сипатталған. Зерттелген 1","type":"article-journal"},"uris":["http://www.mendeley.com/documents/?uuid=10f86458-7696-41cc-a307-b249a13b9590","http://www.mendeley.com/documents/?uuid=dffa7a81-eac9-4ee0-9bbb-bc079d17cdef"]}],"mendeley":{"formattedCitation":"[143]","plainTextFormattedCitation":"[143]","previouslyFormattedCitation":"(Амирбекова Фариза Талгатовна, 2022)"},"properties":{"noteIndex":0},"schema":"https://github.com/citation-style-language/schema/raw/master/csl-citation.json"}</w:instrText>
      </w:r>
      <w:r w:rsidRPr="00557D14">
        <w:rPr>
          <w:color w:val="000000" w:themeColor="text1"/>
          <w:sz w:val="28"/>
          <w:szCs w:val="28"/>
          <w:lang w:val="kk-KZ"/>
        </w:rPr>
        <w:fldChar w:fldCharType="separate"/>
      </w:r>
      <w:r w:rsidR="00F71BB7" w:rsidRPr="00F71BB7">
        <w:rPr>
          <w:noProof/>
          <w:color w:val="000000" w:themeColor="text1"/>
          <w:sz w:val="28"/>
          <w:szCs w:val="28"/>
          <w:lang w:val="kk-KZ"/>
        </w:rPr>
        <w:t>[143]</w:t>
      </w:r>
      <w:r w:rsidRPr="00557D14">
        <w:rPr>
          <w:color w:val="000000" w:themeColor="text1"/>
          <w:sz w:val="28"/>
          <w:szCs w:val="28"/>
          <w:lang w:val="kk-KZ"/>
        </w:rPr>
        <w:fldChar w:fldCharType="end"/>
      </w:r>
      <w:r w:rsidRPr="000C044D">
        <w:rPr>
          <w:color w:val="000000" w:themeColor="text1"/>
          <w:sz w:val="28"/>
          <w:szCs w:val="28"/>
          <w:lang w:val="kk-KZ"/>
        </w:rPr>
        <w:t xml:space="preserve">. Оның суы ауыл шаруашылығы, өнеркәсіп және жергілікті тұрғындардың қажеттіліктері үшін кеңінен пайдаланылады. Көлдің солтүстік бөлігі тұщы және аз тұзды, ал оңтүстік бөлігі жоғары тұздылығымен ерекшеленеді, бұл оның ерекше экологиялық жағдайын қалыптастырады </w:t>
      </w:r>
      <w:r w:rsidRPr="00911FE6">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{"citationItems":[{"id":"ITEM-1","itemData":{"ISBN":"0026101902289","ISSN":"10976779","PMID":"29451164","abstract":"Background and study aims EUS-guided gastroenterostomy (EUS-GE) is a novel procedure that potentially offers long-lasting luminal patency without the risk of tumor ingrowth/overgrowth. This study compared the clinical success, technical success, adverse events (AEs), length of hospital stay (LOHS) and symptom recurrence in EUS-GE versus SGJ.Methods This was a multicenter international retrospective comparative study of EUS-GE and SGJ in patients with malignant gastric outlet obstruction (GOO) who underwent either EUS-GE or SGJ. EUS-GE was performed using lumen apposing metal stents.Results A total of 93 patients with malignant GOO treated with either EUS-GE (n = 30) or SGJ (n = 63) were identified. Peritoneal carcinomatosis was present in 13 (43 %) patients in the EUS-GE group and 7 (11 %) patients in the SGJ group (P &lt; 0.001). Although the technical success rate was significantly higher in the SGJ group as compared to the EUS-GE group (100 % vs. 87 %, P = 0.009), the clinical success rate was not different (90 % vs. 87 %, P = 0.18, OR 0.8, 95 %CI 0.44 – 7.07). The rate of AEs was lower in the EUS-GE group, but the difference was not statistically significant (16 % vs 25 %, P = 0.3). The mean LOHS was similar in the EUS-GE group compared to SGJ (P = 0.35). The rate of recurrent GOO was not different between the two groups (3 % vs. 14 %, P = 0.08). Similarly, the mean time to reintervention was similar (88 days vs. 121 days, P = 0.83).Conclusions EUS-GE is associated with equivalent efficacy and safety as compared to surgical GJ. This is the first comparative trial between both techniques and suggests EUS-GE as a non-inferior but less invasive alter to surgery.","author":[{"dropping-particle":"","family":"О.А. Шарипова","given":"","non-dropping-particle":"","parse-names":false,"suffix":""}],"container-title":"Gastrointestinal Endoscopy","id":"ITEM-1","issue":"1","issued":{"date-parts":[["2018"]]},"page":"279-288","title":"Гидрохимические особенности водных объектов озера Балхаш, предлагаемых для проведения гидромелиоративных работ","type":"article-journal","volume":"10"},"uris":["http://www.mendeley.com/documents/?uuid=16a2924c-992f-44ee-ad62-cfede03221d9"]}],"mendeley":{"formattedCitation":"[144]","plainTextFormattedCitation":"[144]","previouslyFormattedCitation":"(О.А. Шарипова, 2018)"},"properties":{"noteIndex":0},"schema":"https://github.com/citation-style-language/schema/raw/master/csl-citation.json"}</w:instrText>
      </w:r>
      <w:r w:rsidRPr="00911FE6">
        <w:rPr>
          <w:color w:val="000000" w:themeColor="text1"/>
          <w:sz w:val="28"/>
          <w:szCs w:val="28"/>
          <w:lang w:val="kk-KZ"/>
        </w:rPr>
        <w:fldChar w:fldCharType="separate"/>
      </w:r>
      <w:r w:rsidR="00F71BB7" w:rsidRPr="00F71BB7">
        <w:rPr>
          <w:noProof/>
          <w:color w:val="000000" w:themeColor="text1"/>
          <w:sz w:val="28"/>
          <w:szCs w:val="28"/>
          <w:lang w:val="kk-KZ"/>
        </w:rPr>
        <w:t>[144]</w:t>
      </w:r>
      <w:r w:rsidRPr="00911FE6">
        <w:rPr>
          <w:color w:val="000000" w:themeColor="text1"/>
          <w:sz w:val="28"/>
          <w:szCs w:val="28"/>
          <w:lang w:val="kk-KZ"/>
        </w:rPr>
        <w:fldChar w:fldCharType="end"/>
      </w:r>
      <w:r w:rsidRPr="000C044D">
        <w:rPr>
          <w:color w:val="000000" w:themeColor="text1"/>
          <w:sz w:val="28"/>
          <w:szCs w:val="28"/>
          <w:lang w:val="kk-KZ"/>
        </w:rPr>
        <w:t>.</w:t>
      </w:r>
    </w:p>
    <w:p w14:paraId="0236740E" w14:textId="770312E0" w:rsidR="000C044D" w:rsidRDefault="000C044D" w:rsidP="000C044D">
      <w:pPr>
        <w:pStyle w:val="NormalWeb"/>
        <w:spacing w:before="0" w:beforeAutospacing="0" w:after="0" w:afterAutospacing="0"/>
        <w:ind w:firstLine="562"/>
        <w:jc w:val="both"/>
        <w:rPr>
          <w:color w:val="000000" w:themeColor="text1"/>
          <w:sz w:val="28"/>
          <w:szCs w:val="28"/>
          <w:lang w:val="kk-KZ"/>
        </w:rPr>
      </w:pPr>
      <w:r w:rsidRPr="000C044D">
        <w:rPr>
          <w:color w:val="000000" w:themeColor="text1"/>
          <w:sz w:val="28"/>
          <w:szCs w:val="28"/>
          <w:lang w:val="kk-KZ"/>
        </w:rPr>
        <w:t xml:space="preserve">Балқаш алабы биологиялық әртүрлілігімен ерекшеленіп, су өсімдіктері мен жануарлардың көптеген түрлерін қамтиды. Мұнда көлдің су жағдайларына бейімделген эндемикалық балық түрлері кездеседі </w:t>
      </w:r>
      <w:r w:rsidRPr="00911FE6">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{"citationItems":[{"id":"ITEM-1","itemData":{"author":[{"dropping-particle":"","family":"Амирбекова Фариза Талгатовна","given":"","non-dropping-particle":"","parse-names":false,"suffix":""}],"id":"ITEM-1","issued":{"date-parts":[["2022"]]},"title":"Түйін Мақалада Балқаш-Алакөл бассейніне жататын маңызы бар Қызылағаш суқоймасының ихтиофаунасының алуантүрлілігі сипатталған. Зерттелген 1","type":"article-journal"},"uris":["http://www.mendeley.com/documents/?uuid=dffa7a81-eac9-4ee0-9bbb-bc079d17cdef","http://www.mendeley.com/documents/?uuid=10f86458-7696-41cc-a307-b249a13b9590"]}],"mendeley":{"formattedCitation":"[143]","plainTextFormattedCitation":"[143]","previouslyFormattedCitation":"(Амирбекова Фариза Талгатовна, 2022)"},"properties":{"noteIndex":0},"schema":"https://github.com/citation-style-language/schema/raw/master/csl-citation.json"}</w:instrText>
      </w:r>
      <w:r w:rsidRPr="00911FE6">
        <w:rPr>
          <w:color w:val="000000" w:themeColor="text1"/>
          <w:sz w:val="28"/>
          <w:szCs w:val="28"/>
          <w:lang w:val="kk-KZ"/>
        </w:rPr>
        <w:fldChar w:fldCharType="separate"/>
      </w:r>
      <w:r w:rsidR="00F71BB7" w:rsidRPr="00F71BB7">
        <w:rPr>
          <w:noProof/>
          <w:color w:val="000000" w:themeColor="text1"/>
          <w:sz w:val="28"/>
          <w:szCs w:val="28"/>
          <w:lang w:val="kk-KZ"/>
        </w:rPr>
        <w:t>[143]</w:t>
      </w:r>
      <w:r w:rsidRPr="00911FE6">
        <w:rPr>
          <w:color w:val="000000" w:themeColor="text1"/>
          <w:sz w:val="28"/>
          <w:szCs w:val="28"/>
          <w:lang w:val="kk-KZ"/>
        </w:rPr>
        <w:fldChar w:fldCharType="end"/>
      </w:r>
      <w:r w:rsidRPr="000C044D">
        <w:rPr>
          <w:color w:val="000000" w:themeColor="text1"/>
          <w:sz w:val="28"/>
          <w:szCs w:val="28"/>
          <w:lang w:val="kk-KZ"/>
        </w:rPr>
        <w:t xml:space="preserve">. Көлдің үлкен көлемі аймақтың климаттық жағдайларын реттеуде маңызды рөл атқарады. Ол температура ауытқуларын жұмсартып, ауаның ылғалдылығын арттырады, бұл жергілікті өсімдіктер мен ауыл шаруашылығы үшін қолайлы орта қалыптастырады </w:t>
      </w:r>
      <w:r w:rsidRPr="00911FE6">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{"citationItems":[{"id":"ITEM-1","itemData":{"author":[{"dropping-particle":"","family":"Alimkulov","given":"S K","non-dropping-particle":"","parse-names":false,"suffix":""},{"dropping-particle":"","family":"Moldakhanova","given":"N E","non-dropping-particle":"","parse-names":false,"suffix":""}],"id":"ITEM-1","issue":"59","issued":{"date-parts":[["2020"]]},"title":"Ecological state of the wetlands of Ile River delta","type":"article-journal","volume":"4"},"uris":["http://www.mendeley.com/documents/?uuid=c139a447-e0a3-43ee-a192-52b47986dfe3"]}],"mendeley":{"formattedCitation":"[125]","plainTextFormattedCitation":"[125]","previouslyFormattedCitation":"(Alimkulov and Moldakhanova, 2020)"},"properties":{"noteIndex":0},"schema":"https://github.com/citation-style-language/schema/raw/master/csl-citation.json"}</w:instrText>
      </w:r>
      <w:r w:rsidRPr="00911FE6">
        <w:rPr>
          <w:color w:val="000000" w:themeColor="text1"/>
          <w:sz w:val="28"/>
          <w:szCs w:val="28"/>
          <w:lang w:val="kk-KZ"/>
        </w:rPr>
        <w:fldChar w:fldCharType="separate"/>
      </w:r>
      <w:r w:rsidR="00F71BB7" w:rsidRPr="00F71BB7">
        <w:rPr>
          <w:noProof/>
          <w:color w:val="000000" w:themeColor="text1"/>
          <w:sz w:val="28"/>
          <w:szCs w:val="28"/>
          <w:lang w:val="kk-KZ"/>
        </w:rPr>
        <w:t>[125]</w:t>
      </w:r>
      <w:r w:rsidRPr="00911FE6">
        <w:rPr>
          <w:color w:val="000000" w:themeColor="text1"/>
          <w:sz w:val="28"/>
          <w:szCs w:val="28"/>
          <w:lang w:val="kk-KZ"/>
        </w:rPr>
        <w:fldChar w:fldCharType="end"/>
      </w:r>
      <w:r w:rsidRPr="000C044D">
        <w:rPr>
          <w:color w:val="000000" w:themeColor="text1"/>
          <w:sz w:val="28"/>
          <w:szCs w:val="28"/>
          <w:lang w:val="kk-KZ"/>
        </w:rPr>
        <w:t>.</w:t>
      </w:r>
    </w:p>
    <w:p w14:paraId="45CA156D" w14:textId="52BDD110" w:rsidR="009B08E3" w:rsidRPr="00321FF8" w:rsidRDefault="009B08E3" w:rsidP="00A63576">
      <w:pPr>
        <w:pStyle w:val="NormalWeb"/>
        <w:spacing w:before="0" w:beforeAutospacing="0" w:after="0" w:afterAutospacing="0"/>
        <w:ind w:firstLine="562"/>
        <w:jc w:val="both"/>
        <w:rPr>
          <w:color w:val="000000" w:themeColor="text1"/>
          <w:sz w:val="28"/>
          <w:szCs w:val="28"/>
          <w:lang w:val="kk-KZ"/>
        </w:rPr>
      </w:pPr>
      <w:r w:rsidRPr="00321FF8">
        <w:rPr>
          <w:color w:val="000000" w:themeColor="text1"/>
          <w:sz w:val="28"/>
          <w:szCs w:val="28"/>
          <w:lang w:val="kk-KZ"/>
        </w:rPr>
        <w:t>1970 жылы Іле өзенінде қуаттылығы 364 МВт Капшагай гидроэлектр станциясы салынды, бұл Іле-</w:t>
      </w:r>
      <w:r w:rsidRPr="00A2730E">
        <w:rPr>
          <w:color w:val="000000" w:themeColor="text1"/>
          <w:sz w:val="28"/>
          <w:szCs w:val="28"/>
          <w:lang w:val="kk-KZ"/>
        </w:rPr>
        <w:t xml:space="preserve">Балқаш бассейніндегі ірі гидроэнергетикалық нысандардың бірі болып табылады </w:t>
      </w:r>
      <w:r w:rsidRPr="00A2730E">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{"citationItems":[{"id":"ITEM-1","itemData":{"DOI":"10.55764/2957-9856/2022-4-27-35.21","ISSN":"29578280","abstract":"The ecological ecosystem of Lake Balkash is a unique natural complex, where 5 climatic zones are located on a relatively small territory, starting from the glaciers of Tanirtau and ending with the hot deserts of the Balkash region. This study examines the issues of dynamic changes in the water level and the associated area and volume of water in the lake. The level of Lake Balkash is one of the main indicators of the state of the entire ecosystem of the basin. Prior to the regulation of the flow, the lake level cyclically changed, mainly between the marks 341 and 342 m BS, recently due to the period of high-water content of the incoming river flow, the lake level is between these marks. The uniqueness of the lake is that it is divided by a narrow strait into two parts with different water compositions – in the western part it is almost fresh, and in the eastern part it is brackish. Field studies were conducted in the Uzynaral Strait in the autumn of 2022, the article presents the results of this expedition.","author":[{"dropping-particle":"","family":"Alimkulov","given":"Sayat","non-dropping-particle":"","parse-names":false,"suffix":""},{"dropping-particle":"","family":"Myrzakhmetov","given":"Akhan","non-dropping-particle":"","parse-names":false,"suffix":""},{"dropping-particle":"","family":"Tursunova","given":"Aisulu","non-dropping-particle":"","parse-names":false,"suffix":""},{"dropping-particle":"","family":"Tairov","given":"Amrazhan","non-dropping-particle":"","parse-names":false,"suffix":""},{"dropping-particle":"","family":"Bolatov","given":"Kainar","non-dropping-particle":"","parse-names":false,"suffix":""}],"container-title":"Geography and water resources","id":"ITEM-1","issue":"4","issued":{"date-parts":[["2022"]]},"page":"27-35","title":"Characteristics of the water flow in the Uzynaral strait of lake Balkash","type":"article-journal"},"uris":["http://www.mendeley.com/documents/?uuid=4aefca57-cffd-4a42-a8c9-f7d43d20b434"]}],"mendeley":{"formattedCitation":"[56]","plainTextFormattedCitation":"[56]","previouslyFormattedCitation":"(Alimkulov &lt;i&gt;et al.&lt;/i&gt;, 2022)"},"properties":{"noteIndex":0},"schema":"https://github.com/citation-style-language/schema/raw/master/csl-citation.json"}</w:instrText>
      </w:r>
      <w:r w:rsidRPr="00A2730E">
        <w:rPr>
          <w:color w:val="000000" w:themeColor="text1"/>
          <w:sz w:val="28"/>
          <w:szCs w:val="28"/>
          <w:lang w:val="kk-KZ"/>
        </w:rPr>
        <w:fldChar w:fldCharType="separate"/>
      </w:r>
      <w:r w:rsidR="00F71BB7" w:rsidRPr="00F71BB7">
        <w:rPr>
          <w:noProof/>
          <w:color w:val="000000" w:themeColor="text1"/>
          <w:sz w:val="28"/>
          <w:szCs w:val="28"/>
          <w:lang w:val="kk-KZ"/>
        </w:rPr>
        <w:t>[56]</w:t>
      </w:r>
      <w:r w:rsidRPr="00A2730E">
        <w:rPr>
          <w:color w:val="000000" w:themeColor="text1"/>
          <w:sz w:val="28"/>
          <w:szCs w:val="28"/>
          <w:lang w:val="kk-KZ"/>
        </w:rPr>
        <w:fldChar w:fldCharType="end"/>
      </w:r>
      <w:r w:rsidRPr="00A2730E">
        <w:rPr>
          <w:color w:val="000000" w:themeColor="text1"/>
          <w:sz w:val="28"/>
          <w:szCs w:val="28"/>
          <w:lang w:val="kk-KZ"/>
        </w:rPr>
        <w:t>. Капшагай</w:t>
      </w:r>
      <w:r w:rsidRPr="00321FF8">
        <w:rPr>
          <w:color w:val="000000" w:themeColor="text1"/>
          <w:sz w:val="28"/>
          <w:szCs w:val="28"/>
          <w:lang w:val="kk-KZ"/>
        </w:rPr>
        <w:t xml:space="preserve"> су қоймасы Іле өзенінің гидроэнергетикалық әлеуетін пайдаланып, суаруға және электр энергиясын өндіруге мүмкіндік берді.</w:t>
      </w:r>
    </w:p>
    <w:p w14:paraId="74A4C90E" w14:textId="198D12D5" w:rsidR="009B08E3" w:rsidRPr="00A2730E" w:rsidRDefault="009B08E3" w:rsidP="00A63576">
      <w:pPr>
        <w:pStyle w:val="NormalWeb"/>
        <w:spacing w:before="0" w:beforeAutospacing="0" w:after="0" w:afterAutospacing="0"/>
        <w:ind w:firstLine="562"/>
        <w:jc w:val="both"/>
        <w:rPr>
          <w:color w:val="000000" w:themeColor="text1"/>
          <w:sz w:val="28"/>
          <w:szCs w:val="28"/>
          <w:lang w:val="kk-KZ"/>
        </w:rPr>
      </w:pPr>
      <w:r w:rsidRPr="00321FF8">
        <w:rPr>
          <w:color w:val="000000" w:themeColor="text1"/>
          <w:sz w:val="28"/>
          <w:szCs w:val="28"/>
          <w:lang w:val="kk-KZ"/>
        </w:rPr>
        <w:t xml:space="preserve">1988 жылы Іле-Балқаш бассейніне кешенді зерттеулер жүргізіліп, шаруашылық қызметтің экожүйеге әсері бағаланды. Балқаш көлінің деңгейі </w:t>
      </w:r>
      <w:r w:rsidRPr="00321FF8">
        <w:rPr>
          <w:color w:val="000000" w:themeColor="text1"/>
          <w:sz w:val="28"/>
          <w:szCs w:val="28"/>
          <w:lang w:val="kk-KZ"/>
        </w:rPr>
        <w:lastRenderedPageBreak/>
        <w:t xml:space="preserve">2,34 м-ге төмендегені анықталды (343,0 м-ден 340,66 м-ге </w:t>
      </w:r>
      <w:r w:rsidRPr="00A2730E">
        <w:rPr>
          <w:color w:val="000000" w:themeColor="text1"/>
          <w:sz w:val="28"/>
          <w:szCs w:val="28"/>
          <w:lang w:val="kk-KZ"/>
        </w:rPr>
        <w:t xml:space="preserve">дейін) </w:t>
      </w:r>
      <w:r w:rsidRPr="00A2730E">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{"citationItems":[{"id":"ITEM-1","itemData":{"author":[{"dropping-particle":"","family":"Чередниченко В.С.","given":"Кожахметова Э.П.","non-dropping-particle":"","parse-names":false,"suffix":""}],"container-title":"Гидрометеорология и экология","id":"ITEM-1","issue":"УДК 551. 583.14","issued":{"date-parts":[["2009"]]},"page":"62-77","title":"Гидрометеорология и экология 2009 КОЛЕБАНИЯ КЛИМАТА В ИЛЕ - БАЛХАШСКОМ БАССЕЙНЕ И","type":"article-journal","volume":"№3"},"uris":["http://www.mendeley.com/documents/?uuid=9a8ede81-e683-4529-9dee-434c6327a381","http://www.mendeley.com/documents/?uuid=be9948b0-926d-42fb-98f8-371d7ec3f11d"]}],"mendeley":{"formattedCitation":"[145]","plainTextFormattedCitation":"[145]","previouslyFormattedCitation":"(Чередниченко В.С., 2009)"},"properties":{"noteIndex":0},"schema":"https://github.com/citation-style-language/schema/raw/master/csl-citation.json"}</w:instrText>
      </w:r>
      <w:r w:rsidRPr="00A2730E">
        <w:rPr>
          <w:color w:val="000000" w:themeColor="text1"/>
          <w:sz w:val="28"/>
          <w:szCs w:val="28"/>
          <w:lang w:val="kk-KZ"/>
        </w:rPr>
        <w:fldChar w:fldCharType="separate"/>
      </w:r>
      <w:r w:rsidR="00F71BB7" w:rsidRPr="00F71BB7">
        <w:rPr>
          <w:noProof/>
          <w:color w:val="000000" w:themeColor="text1"/>
          <w:sz w:val="28"/>
          <w:szCs w:val="28"/>
          <w:lang w:val="kk-KZ"/>
        </w:rPr>
        <w:t>[145]</w:t>
      </w:r>
      <w:r w:rsidRPr="00A2730E">
        <w:rPr>
          <w:color w:val="000000" w:themeColor="text1"/>
          <w:sz w:val="28"/>
          <w:szCs w:val="28"/>
          <w:lang w:val="kk-KZ"/>
        </w:rPr>
        <w:fldChar w:fldCharType="end"/>
      </w:r>
      <w:r w:rsidRPr="00A2730E">
        <w:rPr>
          <w:color w:val="000000" w:themeColor="text1"/>
          <w:sz w:val="28"/>
          <w:szCs w:val="28"/>
          <w:lang w:val="kk-KZ"/>
        </w:rPr>
        <w:t xml:space="preserve">, оның ішінде 1,10 м төмендеу Капшагай су қоймасынан, 0,90 м климаттық факторлардан, 0,34 м суарудан туындаған. Іле өзеніндегі су мөлшерінің азаюы атырауға келетін ағынды шамамен 110 м³/с-ке дейін төмендетті </w:t>
      </w:r>
      <w:r w:rsidRPr="00A2730E">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{"citationItems":[{"id":"ITEM-1","itemData":{"author":[{"dropping-particle":"","family":"Ж.Д. Достай","given":"","non-dropping-particle":"","parse-names":false,"suffix":""}],"container-title":"Гидрометеорология и экология","id":"ITEM-1","issued":{"date-parts":[["2009"]]},"page":"177-179","title":"Критика и библиография","type":"article-journal"},"uris":["http://www.mendeley.com/documents/?uuid=63a0e1ef-adff-4dc9-9f91-43fc4815347e","http://www.mendeley.com/documents/?uuid=e1be5e1b-9443-4f6b-9542-af19019f5b58"]}],"mendeley":{"formattedCitation":"[146]","plainTextFormattedCitation":"[146]","previouslyFormattedCitation":"(Ж.Д. Достай, 2009)"},"properties":{"noteIndex":0},"schema":"https://github.com/citation-style-language/schema/raw/master/csl-citation.json"}</w:instrText>
      </w:r>
      <w:r w:rsidRPr="00A2730E">
        <w:rPr>
          <w:color w:val="000000" w:themeColor="text1"/>
          <w:sz w:val="28"/>
          <w:szCs w:val="28"/>
          <w:lang w:val="kk-KZ"/>
        </w:rPr>
        <w:fldChar w:fldCharType="separate"/>
      </w:r>
      <w:r w:rsidR="00F71BB7" w:rsidRPr="00F71BB7">
        <w:rPr>
          <w:noProof/>
          <w:color w:val="000000" w:themeColor="text1"/>
          <w:sz w:val="28"/>
          <w:szCs w:val="28"/>
          <w:lang w:val="kk-KZ"/>
        </w:rPr>
        <w:t>[146]</w:t>
      </w:r>
      <w:r w:rsidRPr="00A2730E">
        <w:rPr>
          <w:color w:val="000000" w:themeColor="text1"/>
          <w:sz w:val="28"/>
          <w:szCs w:val="28"/>
          <w:lang w:val="kk-KZ"/>
        </w:rPr>
        <w:fldChar w:fldCharType="end"/>
      </w:r>
      <w:r w:rsidRPr="00A2730E">
        <w:rPr>
          <w:color w:val="000000" w:themeColor="text1"/>
          <w:sz w:val="28"/>
          <w:szCs w:val="28"/>
          <w:lang w:val="kk-KZ"/>
        </w:rPr>
        <w:t>.</w:t>
      </w:r>
    </w:p>
    <w:p w14:paraId="70C20722" w14:textId="6B26ECB2" w:rsidR="009B08E3" w:rsidRPr="00A2730E" w:rsidRDefault="009B08E3" w:rsidP="00A63576">
      <w:pPr>
        <w:pStyle w:val="NormalWeb"/>
        <w:spacing w:before="0" w:beforeAutospacing="0" w:after="0" w:afterAutospacing="0"/>
        <w:ind w:firstLine="562"/>
        <w:jc w:val="both"/>
        <w:rPr>
          <w:color w:val="000000" w:themeColor="text1"/>
          <w:sz w:val="28"/>
          <w:szCs w:val="28"/>
          <w:lang w:val="kk-KZ"/>
        </w:rPr>
      </w:pPr>
      <w:r w:rsidRPr="00A2730E">
        <w:rPr>
          <w:color w:val="000000" w:themeColor="text1"/>
          <w:sz w:val="28"/>
          <w:szCs w:val="28"/>
          <w:lang w:val="kk-KZ"/>
        </w:rPr>
        <w:t xml:space="preserve">Өткен ғасырдың екінші жартысындағы шаруашылық қызметтің қарқынды дамуы Іле өзені ағысын жылына 22,87 км³-ден 1992 жылы 10,5 км³-ге дейін азайтып, Балқаш көлінің ауданының 1961 жылғы 21,4 мың км²-ден 1999 жылы 17,07 мың км²-ге дейін қысқаруына және судың тұздылығының 1,5 г/л-ден 2,3 г/л-ге дейін жоғарылауына себеп болды </w:t>
      </w:r>
      <w:r w:rsidRPr="00A2730E">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{"citationItems":[{"id":"ITEM-1","itemData":{"ISBN":"9789896540821","ISSN":"0038092X","author":[{"dropping-particle":"","family":"А.Е. Алдиярова","given":"","non-dropping-particle":"","parse-names":false,"suffix":""}],"id":"ITEM-1","issue":"1","issued":{"date-parts":[["2020"]]},"number-of-pages":"1-9","title":"Анализ гидрологического режима бассейна реки Шелек","type":"book","volume":"21"},"uris":["http://www.mendeley.com/documents/?uuid=1623b550-cd53-4d72-bd11-e1a04fde88eb"]}],"mendeley":{"formattedCitation":"[147]","plainTextFormattedCitation":"[147]","previouslyFormattedCitation":"(А.Е. Алдиярова, 2020)"},"properties":{"noteIndex":0},"schema":"https://github.com/citation-style-language/schema/raw/master/csl-citation.json"}</w:instrText>
      </w:r>
      <w:r w:rsidRPr="00A2730E">
        <w:rPr>
          <w:color w:val="000000" w:themeColor="text1"/>
          <w:sz w:val="28"/>
          <w:szCs w:val="28"/>
          <w:lang w:val="kk-KZ"/>
        </w:rPr>
        <w:fldChar w:fldCharType="separate"/>
      </w:r>
      <w:r w:rsidR="00F71BB7" w:rsidRPr="00F71BB7">
        <w:rPr>
          <w:noProof/>
          <w:color w:val="000000" w:themeColor="text1"/>
          <w:sz w:val="28"/>
          <w:szCs w:val="28"/>
          <w:lang w:val="kk-KZ"/>
        </w:rPr>
        <w:t>[147]</w:t>
      </w:r>
      <w:r w:rsidRPr="00A2730E">
        <w:rPr>
          <w:color w:val="000000" w:themeColor="text1"/>
          <w:sz w:val="28"/>
          <w:szCs w:val="28"/>
          <w:lang w:val="kk-KZ"/>
        </w:rPr>
        <w:fldChar w:fldCharType="end"/>
      </w:r>
      <w:r w:rsidRPr="00A2730E">
        <w:rPr>
          <w:color w:val="000000" w:themeColor="text1"/>
          <w:sz w:val="28"/>
          <w:szCs w:val="28"/>
          <w:lang w:val="kk-KZ"/>
        </w:rPr>
        <w:t>.</w:t>
      </w:r>
    </w:p>
    <w:p w14:paraId="5E9896AA" w14:textId="42F34537" w:rsidR="009B08E3" w:rsidRDefault="009B08E3" w:rsidP="00A63576">
      <w:pPr>
        <w:pStyle w:val="NormalWeb"/>
        <w:spacing w:before="0" w:beforeAutospacing="0" w:after="0" w:afterAutospacing="0"/>
        <w:ind w:firstLine="562"/>
        <w:jc w:val="both"/>
        <w:rPr>
          <w:color w:val="000000" w:themeColor="text1"/>
          <w:sz w:val="28"/>
          <w:szCs w:val="28"/>
          <w:lang w:val="kk-KZ"/>
        </w:rPr>
      </w:pPr>
      <w:r w:rsidRPr="00A2730E">
        <w:rPr>
          <w:color w:val="000000" w:themeColor="text1"/>
          <w:sz w:val="28"/>
          <w:szCs w:val="28"/>
          <w:lang w:val="kk-KZ"/>
        </w:rPr>
        <w:t>Қоғамдық және өнеркәсіптік су пайдалану гидрологиялық</w:t>
      </w:r>
      <w:r w:rsidRPr="00557D14">
        <w:rPr>
          <w:color w:val="000000" w:themeColor="text1"/>
          <w:sz w:val="28"/>
          <w:szCs w:val="28"/>
          <w:lang w:val="kk-KZ"/>
        </w:rPr>
        <w:t xml:space="preserve"> режимге айтарлықтай әсер етпегенімен, олардың гидрохимиялық режимге елеулі әсері болған.</w:t>
      </w:r>
      <w:r w:rsidR="004B7935">
        <w:rPr>
          <w:color w:val="000000" w:themeColor="text1"/>
          <w:sz w:val="28"/>
          <w:szCs w:val="28"/>
          <w:lang w:val="kk-KZ"/>
        </w:rPr>
        <w:t xml:space="preserve"> </w:t>
      </w:r>
      <w:r w:rsidRPr="00557D14">
        <w:rPr>
          <w:color w:val="000000" w:themeColor="text1"/>
          <w:sz w:val="28"/>
          <w:szCs w:val="28"/>
          <w:lang w:val="kk-KZ"/>
        </w:rPr>
        <w:t>Қытайда 2005-2006 жылдардан бастап Текес және Қаш өзендерінде салынған су қоймалары арқылы Іле өзенінің су рес</w:t>
      </w:r>
      <w:r>
        <w:rPr>
          <w:color w:val="000000" w:themeColor="text1"/>
          <w:sz w:val="28"/>
          <w:szCs w:val="28"/>
          <w:lang w:val="kk-KZ"/>
        </w:rPr>
        <w:t xml:space="preserve">урстары қарқынды </w:t>
      </w:r>
      <w:r w:rsidRPr="0038117B">
        <w:rPr>
          <w:color w:val="000000" w:themeColor="text1"/>
          <w:sz w:val="28"/>
          <w:szCs w:val="28"/>
          <w:lang w:val="kk-KZ"/>
        </w:rPr>
        <w:t xml:space="preserve">пайдаланылуда. Ж.Д. Достай зерттеуінде </w:t>
      </w:r>
      <w:r w:rsidRPr="008C7EA3">
        <w:rPr>
          <w:color w:val="000000" w:themeColor="text1"/>
          <w:sz w:val="28"/>
          <w:szCs w:val="28"/>
          <w:lang w:val="kk-KZ"/>
        </w:rPr>
        <w:t>Балқаш көлі алабының экожүйесін сақтау үшін трансшекаралық сипатты ескере отырып, экосистемалық басқару әдістерін ұсынған және антропогендік әсерлерді азайту қажеттілігін ғылыми негіздеген маңызды зерттеу жүргіз</w:t>
      </w:r>
      <w:r>
        <w:rPr>
          <w:color w:val="000000" w:themeColor="text1"/>
          <w:sz w:val="28"/>
          <w:szCs w:val="28"/>
          <w:lang w:val="kk-KZ"/>
        </w:rPr>
        <w:t>ген және оны ары қарай дамыт</w:t>
      </w:r>
      <w:r w:rsidR="004B7935">
        <w:rPr>
          <w:color w:val="000000" w:themeColor="text1"/>
          <w:sz w:val="28"/>
          <w:szCs w:val="28"/>
          <w:lang w:val="kk-KZ"/>
        </w:rPr>
        <w:t>у керектігін айқындаған</w:t>
      </w:r>
      <w:r>
        <w:rPr>
          <w:color w:val="000000" w:themeColor="text1"/>
          <w:sz w:val="28"/>
          <w:szCs w:val="28"/>
          <w:lang w:val="kk-KZ"/>
        </w:rPr>
        <w:t xml:space="preserve"> </w:t>
      </w:r>
      <w:r>
        <w:rPr>
          <w:color w:val="000000" w:themeColor="text1"/>
          <w:sz w:val="28"/>
          <w:szCs w:val="28"/>
          <w:lang w:val="kk-KZ"/>
        </w:rPr>
        <w:fldChar w:fldCharType="begin" w:fldLock="1"/>
      </w:r>
      <w:r w:rsidR="00F71BB7">
        <w:rPr>
          <w:color w:val="000000" w:themeColor="text1"/>
          <w:sz w:val="28"/>
          <w:szCs w:val="28"/>
          <w:lang w:val="kk-KZ"/>
        </w:rPr>
        <w:instrText>ADDIN CSL_CITATION {"citationItems":[{"id":"ITEM-1","itemData":{"author":[{"dropping-particle":"","family":"Ж.Д. Достай","given":"","non-dropping-particle":"","parse-names":false,"suffix":""}],"container-title":"Гидрометеорология и экология","id":"ITEM-1","issued":{"date-parts":[["2009"]]},"page":"177-179","title":"Критика и библиография","type":"article-journal"},"uris":["http://www.mendeley.com/documents/?uuid=63a0e1ef-adff-4dc9-9f91-43fc4815347e"]}],"mendeley":{"formattedCitation":"[146]","plainTextFormattedCitation":"[146]","previouslyFormattedCitation":"(Ж.Д. Достай, 2009)"},"properties":{"noteIndex":0},"schema":"https://github.com/citation-style-language/schema/raw/master/csl-citation.json"}</w:instrText>
      </w:r>
      <w:r>
        <w:rPr>
          <w:color w:val="000000" w:themeColor="text1"/>
          <w:sz w:val="28"/>
          <w:szCs w:val="28"/>
          <w:lang w:val="kk-KZ"/>
        </w:rPr>
        <w:fldChar w:fldCharType="separate"/>
      </w:r>
      <w:r w:rsidR="00F71BB7" w:rsidRPr="00F71BB7">
        <w:rPr>
          <w:noProof/>
          <w:color w:val="000000" w:themeColor="text1"/>
          <w:sz w:val="28"/>
          <w:szCs w:val="28"/>
          <w:lang w:val="kk-KZ"/>
        </w:rPr>
        <w:t>[146]</w:t>
      </w:r>
      <w:r>
        <w:rPr>
          <w:color w:val="000000" w:themeColor="text1"/>
          <w:sz w:val="28"/>
          <w:szCs w:val="28"/>
          <w:lang w:val="kk-KZ"/>
        </w:rPr>
        <w:fldChar w:fldCharType="end"/>
      </w:r>
      <w:r w:rsidRPr="008C7EA3">
        <w:rPr>
          <w:color w:val="000000" w:themeColor="text1"/>
          <w:sz w:val="28"/>
          <w:szCs w:val="28"/>
          <w:lang w:val="kk-KZ"/>
        </w:rPr>
        <w:t>.</w:t>
      </w:r>
    </w:p>
    <w:p w14:paraId="098CB3F2" w14:textId="77777777" w:rsidR="00FF0948" w:rsidRDefault="00FF0948" w:rsidP="00A63576">
      <w:pPr>
        <w:ind w:firstLine="562"/>
        <w:jc w:val="both"/>
        <w:rPr>
          <w:color w:val="0D0D0D"/>
          <w:sz w:val="28"/>
          <w:szCs w:val="28"/>
          <w:shd w:val="clear" w:color="auto" w:fill="FFFFFF"/>
        </w:rPr>
      </w:pPr>
    </w:p>
    <w:p w14:paraId="5EFDCAFC" w14:textId="77777777" w:rsidR="009B08E3" w:rsidRPr="00091055" w:rsidRDefault="009B08E3" w:rsidP="00A63576">
      <w:pPr>
        <w:pStyle w:val="NormalWeb"/>
        <w:spacing w:before="0" w:beforeAutospacing="0" w:after="0" w:afterAutospacing="0"/>
        <w:ind w:firstLine="562"/>
        <w:jc w:val="both"/>
        <w:rPr>
          <w:b/>
          <w:bCs/>
          <w:sz w:val="28"/>
          <w:szCs w:val="28"/>
          <w:lang w:val="kk-KZ"/>
        </w:rPr>
      </w:pPr>
      <w:r w:rsidRPr="00967A9A">
        <w:rPr>
          <w:rStyle w:val="Strong"/>
          <w:sz w:val="28"/>
          <w:szCs w:val="28"/>
          <w:lang w:val="kk-KZ"/>
        </w:rPr>
        <w:t>2.</w:t>
      </w:r>
      <w:r>
        <w:rPr>
          <w:rStyle w:val="Strong"/>
          <w:sz w:val="28"/>
          <w:szCs w:val="28"/>
          <w:lang w:val="kk-KZ"/>
        </w:rPr>
        <w:t>3</w:t>
      </w:r>
      <w:r w:rsidRPr="00967A9A">
        <w:rPr>
          <w:rStyle w:val="Strong"/>
          <w:sz w:val="28"/>
          <w:szCs w:val="28"/>
          <w:lang w:val="kk-KZ"/>
        </w:rPr>
        <w:t xml:space="preserve"> </w:t>
      </w:r>
      <w:r w:rsidRPr="00091055">
        <w:rPr>
          <w:b/>
          <w:bCs/>
          <w:sz w:val="28"/>
          <w:szCs w:val="28"/>
          <w:lang w:val="kk-KZ"/>
        </w:rPr>
        <w:t>Заманауи геокеңістік технологиялар мен моделдеу әдістері</w:t>
      </w:r>
    </w:p>
    <w:p w14:paraId="496109BA" w14:textId="77777777" w:rsidR="009B08E3" w:rsidRDefault="009B08E3" w:rsidP="00A63576">
      <w:pPr>
        <w:ind w:firstLine="562"/>
        <w:jc w:val="both"/>
        <w:rPr>
          <w:color w:val="0D0D0D"/>
          <w:sz w:val="28"/>
          <w:szCs w:val="28"/>
          <w:shd w:val="clear" w:color="auto" w:fill="FFFFFF"/>
        </w:rPr>
      </w:pPr>
      <w:r w:rsidRPr="00304593">
        <w:rPr>
          <w:color w:val="0D0D0D"/>
          <w:sz w:val="28"/>
          <w:szCs w:val="28"/>
          <w:shd w:val="clear" w:color="auto" w:fill="FFFFFF"/>
        </w:rPr>
        <w:t>Бұл зерттеуде су ресурстарын басқарудың тиімділігін арттыру және гидрологиялық модельдеудің дәлдігін жақсарту мақсатында заманауи картографиялық технологиялар, гидрологиялық модельдеу және геоақпараттық жүйелер (ГАЖ) әдістері кешенді түрде қолданылды. Бұл әдістер табиғи процестерді бақылауға, су ресурстарының динамикасын бағалауға және болашақ гидрологиялық жағдайларды болжаудың сенімділігін арттыруға мүмкіндік береді.</w:t>
      </w:r>
    </w:p>
    <w:p w14:paraId="2ABEF8CB" w14:textId="77777777" w:rsidR="009B08E3" w:rsidRPr="00304593" w:rsidRDefault="009B08E3" w:rsidP="00A63576">
      <w:pPr>
        <w:ind w:firstLine="562"/>
        <w:jc w:val="both"/>
        <w:rPr>
          <w:color w:val="0D0D0D"/>
          <w:sz w:val="28"/>
          <w:szCs w:val="28"/>
          <w:shd w:val="clear" w:color="auto" w:fill="FFFFFF"/>
        </w:rPr>
      </w:pPr>
      <w:r w:rsidRPr="00304593">
        <w:rPr>
          <w:color w:val="0D0D0D"/>
          <w:sz w:val="28"/>
          <w:szCs w:val="28"/>
          <w:shd w:val="clear" w:color="auto" w:fill="FFFFFF"/>
        </w:rPr>
        <w:t>ЖҚЗ деректері, гидрологиялық модельдер және ГАЖ құралдарының үйлесімі су режиміндегі өзгерістерді талдауға, су ресурстарын басқару стратегияларын жетілдіруге және климаттық өзгерістерге байланысты тәуекелдерді бағалауға ықпал етеді. Зерттеу барысында өзен ағынын болжау үшін HBV моделі таңдалып, гидрологиялық параметрлерді аймақтандыруда жоғары тиімділік көрсетті. Сондай-ақ болашақ климаттық өзгерістерді ескере отырып, SSP (Shared Socioeconomic Pathways) сценарийлері қолданылды.</w:t>
      </w:r>
    </w:p>
    <w:p w14:paraId="7B5B3D83" w14:textId="77777777" w:rsidR="009B08E3" w:rsidRDefault="009B08E3" w:rsidP="00A63576">
      <w:pPr>
        <w:ind w:firstLine="562"/>
        <w:jc w:val="both"/>
        <w:rPr>
          <w:color w:val="0D0D0D"/>
          <w:sz w:val="28"/>
          <w:szCs w:val="28"/>
          <w:shd w:val="clear" w:color="auto" w:fill="FFFFFF"/>
        </w:rPr>
      </w:pPr>
      <w:r w:rsidRPr="00304593">
        <w:rPr>
          <w:color w:val="0D0D0D"/>
          <w:sz w:val="28"/>
          <w:szCs w:val="28"/>
          <w:shd w:val="clear" w:color="auto" w:fill="FFFFFF"/>
        </w:rPr>
        <w:t xml:space="preserve">MODIS, Sentinel және Landsat спутниктерінің ЖҚЗ деректері қар жамылғысының динамикасын, жер жамылғысының өзгерісін және құрғақшылық аймақтарын анықтау үшін пайдаланылды. Synthetic Aperture Radar (SAR) технологиясы су тасқыны аймақтарын анықтауға, ал Vegetation Health Index (VHI) құрғақшылық кезеңдерін бағалауға қолданылды. Қар жамылғысының таралуы мен көлемін талдау үшін Normalized Difference Snow Index (NDSI) есептелді. Бұл әдістер су ресурстарын басқару мен климаттық тәуекелдерді бағалауда маңызды ғылыми негіз болып табылады. </w:t>
      </w:r>
    </w:p>
    <w:p w14:paraId="5B283178" w14:textId="6F44E197" w:rsidR="00277522" w:rsidRDefault="009B08E3" w:rsidP="001A5F0F">
      <w:pPr>
        <w:ind w:firstLine="562"/>
        <w:jc w:val="both"/>
        <w:rPr>
          <w:sz w:val="28"/>
          <w:szCs w:val="28"/>
        </w:rPr>
      </w:pPr>
      <w:r w:rsidRPr="00304593">
        <w:rPr>
          <w:i/>
          <w:iCs/>
          <w:color w:val="0D0D0D"/>
          <w:sz w:val="28"/>
          <w:szCs w:val="28"/>
          <w:shd w:val="clear" w:color="auto" w:fill="FFFFFF"/>
        </w:rPr>
        <w:t>Балқаш көлі алабындағы өзен ағындарын болжау</w:t>
      </w:r>
      <w:r w:rsidRPr="00304593">
        <w:rPr>
          <w:color w:val="0D0D0D"/>
          <w:sz w:val="28"/>
          <w:szCs w:val="28"/>
          <w:shd w:val="clear" w:color="auto" w:fill="FFFFFF"/>
        </w:rPr>
        <w:t xml:space="preserve">: Балқаш көлі алабындағы өзен ағындарын болжау экожүйелердің тұрақтылығын сақтау және су ресурстарын тиімді басқару мақсатында IHA (Гидрологиялық </w:t>
      </w:r>
      <w:r w:rsidRPr="00304593">
        <w:rPr>
          <w:color w:val="0D0D0D"/>
          <w:sz w:val="28"/>
          <w:szCs w:val="28"/>
          <w:shd w:val="clear" w:color="auto" w:fill="FFFFFF"/>
        </w:rPr>
        <w:lastRenderedPageBreak/>
        <w:t>өзгерістердің индикаторлары) және E-Flow экологиялық ағынды бағалау модельдері арқылы жүзеге асырылды</w:t>
      </w:r>
      <w:r>
        <w:rPr>
          <w:color w:val="0D0D0D"/>
          <w:sz w:val="28"/>
          <w:szCs w:val="28"/>
          <w:shd w:val="clear" w:color="auto" w:fill="FFFFFF"/>
        </w:rPr>
        <w:t xml:space="preserve"> </w:t>
      </w:r>
      <w:r>
        <w:rPr>
          <w:color w:val="0D0D0D"/>
          <w:sz w:val="28"/>
          <w:szCs w:val="28"/>
          <w:shd w:val="clear" w:color="auto" w:fill="FFFFFF"/>
        </w:rPr>
        <w:fldChar w:fldCharType="begin" w:fldLock="1"/>
      </w:r>
      <w:r w:rsidR="00F71BB7">
        <w:rPr>
          <w:color w:val="0D0D0D"/>
          <w:sz w:val="28"/>
          <w:szCs w:val="28"/>
          <w:shd w:val="clear" w:color="auto" w:fill="FFFFFF"/>
        </w:rPr>
        <w:instrText>ADDIN CSL_CITATION {"citationItems":[{"id":"ITEM-1","itemData":{"DOI":"10.3390/w15183267","ISSN":"20734441","abstract":"Ecological flow (E-flow) determination is an essential component of stream management and the preservation of aquatic ecosystems within a watershed. E-flow should be determined while considering the overall status of the watershed, including the hydrological cycle, hydraulic facility operation, and stream ecology. The purpose of this study is to determine E-flow by considering watershed status through coupled modeling with SWAT and PHABSIM. SWAT was calibrated to ensure reliability when coupling the two models, using observed data that included streamflow and dam inflows. The calibration result of SWAT showed that the averages of R2, NSE, and RMSE were 0.62, 0.57, and 1.68 mm/day, respectively, showing satisfactory results. Flow duration analysis using the SWAT results was performed to apply to discharge boundary conditions for PHABSIM. The averages of Q185 (mid-range flows) and Q275 (dry conditions) were suitable to simulate fish habitat. The habitat suitability index derived through a fish survey was applied to PHABSIM to estimate E-flow. E-flow was estimated at 20.0 m3/s using the coupled model and compared with the notified instream flow by the Ministry of Environment. The results demonstrate a high level of applicability for the coupled modeling approach between the watershed and physical habitat simulation models. Our attempt at coupled modeling can be utilized to determine E-flow considering the watershed status.","author":[{"dropping-particle":"","family":"Kim","given":"Yong Won","non-dropping-particle":"","parse-names":false,"suffix":""},{"dropping-particle":"","family":"Lee","given":"Ji Wan","non-dropping-particle":"","parse-names":false,"suffix":""},{"dropping-particle":"","family":"Woo","given":"So Young","non-dropping-particle":"","parse-names":false,"suffix":""},{"dropping-particle":"","family":"Lee","given":"Jong Jin","non-dropping-particle":"","parse-names":false,"suffix":""},{"dropping-particle":"","family":"Hur","given":"Jun Wook","non-dropping-particle":"","parse-names":false,"suffix":""},{"dropping-particle":"","family":"Kim","given":"Seong Joon","non-dropping-particle":"","parse-names":false,"suffix":""}],"container-title":"Water (Switzerland)","id":"ITEM-1","issue":"18","issued":{"date-parts":[["2023"]]},"title":"Design of Ecological Flow (E-Flow) Considering Watershed Status Using Watershed and Physical Habitat Models","type":"article-journal","volume":"15"},"uris":["http://www.mendeley.com/documents/?uuid=00e8480d-d003-4716-a75c-e8ad98aee424"]}],"mendeley":{"formattedCitation":"[148]","plainTextFormattedCitation":"[148]","previouslyFormattedCitation":"(Kim &lt;i&gt;et al.&lt;/i&gt;, 2023)"},"properties":{"noteIndex":0},"schema":"https://github.com/citation-style-language/schema/raw/master/csl-citation.json"}</w:instrText>
      </w:r>
      <w:r>
        <w:rPr>
          <w:color w:val="0D0D0D"/>
          <w:sz w:val="28"/>
          <w:szCs w:val="28"/>
          <w:shd w:val="clear" w:color="auto" w:fill="FFFFFF"/>
        </w:rPr>
        <w:fldChar w:fldCharType="separate"/>
      </w:r>
      <w:r w:rsidR="00F71BB7" w:rsidRPr="00F71BB7">
        <w:rPr>
          <w:noProof/>
          <w:color w:val="0D0D0D"/>
          <w:sz w:val="28"/>
          <w:szCs w:val="28"/>
          <w:shd w:val="clear" w:color="auto" w:fill="FFFFFF"/>
        </w:rPr>
        <w:t>[148]</w:t>
      </w:r>
      <w:r>
        <w:rPr>
          <w:color w:val="0D0D0D"/>
          <w:sz w:val="28"/>
          <w:szCs w:val="28"/>
          <w:shd w:val="clear" w:color="auto" w:fill="FFFFFF"/>
        </w:rPr>
        <w:fldChar w:fldCharType="end"/>
      </w:r>
      <w:r w:rsidRPr="00304593">
        <w:rPr>
          <w:color w:val="0D0D0D"/>
          <w:sz w:val="28"/>
          <w:szCs w:val="28"/>
          <w:shd w:val="clear" w:color="auto" w:fill="FFFFFF"/>
        </w:rPr>
        <w:t>. E-Flow моделі экологиялық қажеттіліктерді ескеруге мүмкіндік беріп, өзендердегі минималды және максималды экологиялық ағындарды анықтау арқылы экожүйелердің тұрақты жұмыс істеуі үшін қажетті су көлемін есептеуге бағытталды.</w:t>
      </w:r>
      <w:r w:rsidR="001A5F0F" w:rsidRPr="001A5F0F">
        <w:rPr>
          <w:sz w:val="28"/>
          <w:szCs w:val="28"/>
        </w:rPr>
        <w:t xml:space="preserve"> </w:t>
      </w:r>
      <w:r w:rsidR="001A5F0F" w:rsidRPr="00557D14">
        <w:rPr>
          <w:sz w:val="28"/>
          <w:szCs w:val="28"/>
        </w:rPr>
        <w:t xml:space="preserve">Бұл концепция экологиялық бүтіндікті сақтау үшін қажетті су көлемін қамтамасыз етуді көздейді. </w:t>
      </w:r>
      <w:r w:rsidR="001A5F0F" w:rsidRPr="00E4371E">
        <w:rPr>
          <w:sz w:val="28"/>
          <w:szCs w:val="28"/>
        </w:rPr>
        <w:t xml:space="preserve">Біздің зерттеуімізде e-flows негізінде алаптағы негізгі өзендерге талдау жасалды </w:t>
      </w:r>
      <w:r w:rsidR="001A5F0F">
        <w:rPr>
          <w:sz w:val="28"/>
          <w:szCs w:val="28"/>
        </w:rPr>
        <w:fldChar w:fldCharType="begin" w:fldLock="1"/>
      </w:r>
      <w:r w:rsidR="00F71BB7">
        <w:rPr>
          <w:sz w:val="28"/>
          <w:szCs w:val="28"/>
        </w:rPr>
        <w:instrText>ADDIN CSL_CITATION {"citationItems":[{"id":"ITEM-1","itemData":{"DOI":"10.5194/hess-19-657-2015","ISSN":"16077938","abstract":"The Incomati is a semi-arid trans-boundary river basin in southern Africa, with a high variability of streamflow and competing water demands from irrigated agriculture, energy, forestry and industries. These sectors compete with environmental flows and basic human water needs, resulting in a \"stressed\" water resource system. The impacts of these demands, relative to the natural flow regime, appear significant. However, despite being a relatively well-gauged basin in South Africa, the natural flow regime and its spatial and temporal variability are poorly understood and remain poorly described, resulting in a limited knowledge base for water resource planning and management decisions. Thus, there is an opportunity to improve water management, if it can be underpinned by a better scientific understanding of the drivers of streamflow availability and variability in the catchment. In this study, long-term rainfall and streamflow records were analysed. Statistical analysis, using annual anomalies, was conducted on 20 rainfall stations, for the period 1950-2011. The Spearman test was used to identify trends in the records on annual and monthly timescales. The variability of rainfall across the basin was confirmed to be high, both intra-and inter-annually. The statistical analysis of rainfall data revealed no significant trend of increase or decrease. Observed flow data from 33 gauges were screened and analysed, using the Indicators of Hydrologic Alteration (IHA) approach. Temporal variability was high, with the coefficient of variation of annual flows in the range of 1 to 3.6. Significant declining trends in October flows, and low flow indicators, were also identified at most gauging stations of the Komati and Crocodile sub-catchments; however, no trends were evident in the other parameters, including high flows. The trends were mapped using GIS and were compared with historical and current land use. These results suggest that land use and flow regulation are larger drivers of temporal changes in streamflow than climatic forces. Indeed, over the past 40 years, the areas under commercial forestry and irrigated agriculture have increased over 4 times.","author":[{"dropping-particle":"","family":"Saraiva Okello","given":"A. M.L.","non-dropping-particle":"","parse-names":false,"suffix":""},{"dropping-particle":"","family":"Masih","given":"I.","non-dropping-particle":"","parse-names":false,"suffix":""},{"dropping-particle":"","family":"Uhlenbrook","given":"S.","non-dropping-particle":"","parse-names":false,"suffix":""},{"dropping-particle":"","family":"Jewitt","given":"G. P.W.","non-dropping-particle":"","parse-names":false,"suffix":""},{"dropping-particle":"","family":"Zaag","given":"P.","non-dropping-particle":"Van Der","parse-names":false,"suffix":""},{"dropping-particle":"","family":"Riddell","given":"E.","non-dropping-particle":"","parse-names":false,"suffix":""}],"container-title":"Hydrology and Earth System Sciences","id":"ITEM-1","issue":"2","issued":{"date-parts":[["2015"]]},"page":"657-673","title":"Drivers of spatial and temporal variability of streamflow in the Incomati River basin","type":"article-journal","volume":"19"},"uris":["http://www.mendeley.com/documents/?uuid=eb2abb86-a33f-463b-8c89-b77110047811"]}],"mendeley":{"formattedCitation":"[149]","plainTextFormattedCitation":"[149]","previouslyFormattedCitation":"(Saraiva Okello &lt;i&gt;et al.&lt;/i&gt;, 2015)"},"properties":{"noteIndex":0},"schema":"https://github.com/citation-style-language/schema/raw/master/csl-citation.json"}</w:instrText>
      </w:r>
      <w:r w:rsidR="001A5F0F">
        <w:rPr>
          <w:sz w:val="28"/>
          <w:szCs w:val="28"/>
        </w:rPr>
        <w:fldChar w:fldCharType="separate"/>
      </w:r>
      <w:r w:rsidR="00F71BB7" w:rsidRPr="00F71BB7">
        <w:rPr>
          <w:noProof/>
          <w:sz w:val="28"/>
          <w:szCs w:val="28"/>
        </w:rPr>
        <w:t>[149]</w:t>
      </w:r>
      <w:r w:rsidR="001A5F0F">
        <w:rPr>
          <w:sz w:val="28"/>
          <w:szCs w:val="28"/>
        </w:rPr>
        <w:fldChar w:fldCharType="end"/>
      </w:r>
      <w:r w:rsidR="001A5F0F" w:rsidRPr="00E4371E">
        <w:rPr>
          <w:sz w:val="28"/>
          <w:szCs w:val="28"/>
        </w:rPr>
        <w:t xml:space="preserve">, </w:t>
      </w:r>
      <w:r w:rsidR="001A5F0F">
        <w:rPr>
          <w:sz w:val="28"/>
          <w:szCs w:val="28"/>
        </w:rPr>
        <w:t xml:space="preserve">моделге керекеті ақпараттар жергілікті </w:t>
      </w:r>
      <w:r w:rsidR="001A5F0F" w:rsidRPr="00E4371E">
        <w:rPr>
          <w:sz w:val="28"/>
          <w:szCs w:val="28"/>
        </w:rPr>
        <w:t xml:space="preserve">бақылау бекеті бойынша «Қазгидромет» РМК-ның арнайы сайтынан жиналды. Деректердің сапасы, уақыт </w:t>
      </w:r>
      <w:r w:rsidR="001A5F0F" w:rsidRPr="00151018">
        <w:rPr>
          <w:sz w:val="28"/>
          <w:szCs w:val="28"/>
        </w:rPr>
        <w:t xml:space="preserve">қатарларының ұзақтығы, инфрақұрылымның (жасанды су қоймалары, каналдар) әсері және кеңістіктік таралу негізінде 5 станция егжей-тегжейлі талдау үшін таңдалды </w:t>
      </w:r>
      <w:r w:rsidR="001A5F0F" w:rsidRPr="00C77883">
        <w:rPr>
          <w:sz w:val="28"/>
          <w:szCs w:val="28"/>
        </w:rPr>
        <w:t>(2-кесте және 5-сурет).</w:t>
      </w:r>
      <w:r w:rsidR="001A5F0F" w:rsidRPr="00151018">
        <w:rPr>
          <w:sz w:val="28"/>
          <w:szCs w:val="28"/>
        </w:rPr>
        <w:t xml:space="preserve"> Бұл су алабы көлемі мен географиялық орналасуы жағынан,</w:t>
      </w:r>
      <w:r w:rsidR="00277522">
        <w:rPr>
          <w:sz w:val="28"/>
          <w:szCs w:val="28"/>
        </w:rPr>
        <w:t xml:space="preserve"> биіктігі (кесте 1)</w:t>
      </w:r>
      <w:r w:rsidR="001A5F0F" w:rsidRPr="00151018">
        <w:rPr>
          <w:sz w:val="28"/>
          <w:szCs w:val="28"/>
        </w:rPr>
        <w:t xml:space="preserve"> сондай-ақ мемлекеттік басқару тұрғысынан біртекті болмағандықтан, нақты станциялар алынды.</w:t>
      </w:r>
    </w:p>
    <w:p w14:paraId="643A447D" w14:textId="77777777" w:rsidR="00277522" w:rsidRDefault="00277522" w:rsidP="001A5F0F">
      <w:pPr>
        <w:ind w:firstLine="562"/>
        <w:jc w:val="both"/>
        <w:rPr>
          <w:sz w:val="28"/>
          <w:szCs w:val="28"/>
        </w:rPr>
      </w:pPr>
    </w:p>
    <w:p w14:paraId="67BBEBCC" w14:textId="77777777" w:rsidR="00277522" w:rsidRDefault="00277522" w:rsidP="00277522">
      <w:pPr>
        <w:ind w:firstLine="562"/>
        <w:jc w:val="both"/>
        <w:rPr>
          <w:b/>
          <w:color w:val="0D0D0D"/>
          <w:sz w:val="28"/>
          <w:szCs w:val="28"/>
          <w:shd w:val="clear" w:color="auto" w:fill="FFFFFF"/>
        </w:rPr>
      </w:pPr>
      <w:r w:rsidRPr="00557D14">
        <w:rPr>
          <w:color w:val="0D0D0D"/>
          <w:sz w:val="28"/>
          <w:szCs w:val="28"/>
          <w:shd w:val="clear" w:color="auto" w:fill="FFFFFF"/>
        </w:rPr>
        <w:t xml:space="preserve">Кесте 1 </w:t>
      </w:r>
      <w:r>
        <w:rPr>
          <w:color w:val="0D0D0D"/>
          <w:sz w:val="28"/>
          <w:szCs w:val="28"/>
          <w:shd w:val="clear" w:color="auto" w:fill="FFFFFF"/>
        </w:rPr>
        <w:t>-</w:t>
      </w:r>
      <w:r w:rsidRPr="00A2730E">
        <w:rPr>
          <w:bCs/>
          <w:color w:val="0D0D0D"/>
          <w:sz w:val="28"/>
          <w:szCs w:val="28"/>
          <w:shd w:val="clear" w:color="auto" w:fill="FFFFFF"/>
        </w:rPr>
        <w:t>Жер бетінің биіктік бойынша классификациясы</w:t>
      </w:r>
      <w:r w:rsidRPr="00557D14">
        <w:rPr>
          <w:b/>
          <w:color w:val="0D0D0D"/>
          <w:sz w:val="28"/>
          <w:szCs w:val="28"/>
          <w:shd w:val="clear" w:color="auto" w:fill="FFFFFF"/>
        </w:rPr>
        <w:t xml:space="preserve"> </w:t>
      </w:r>
    </w:p>
    <w:p w14:paraId="2F51DEF5" w14:textId="77777777" w:rsidR="00277522" w:rsidRPr="00557D14" w:rsidRDefault="00277522" w:rsidP="00277522">
      <w:pPr>
        <w:ind w:firstLine="562"/>
        <w:jc w:val="both"/>
        <w:rPr>
          <w:b/>
          <w:color w:val="0D0D0D"/>
          <w:sz w:val="28"/>
          <w:szCs w:val="28"/>
          <w:shd w:val="clear" w:color="auto" w:fill="FFFFFF"/>
        </w:rPr>
      </w:pPr>
    </w:p>
    <w:tbl>
      <w:tblPr>
        <w:tblStyle w:val="TableGrid"/>
        <w:tblpPr w:leftFromText="180" w:rightFromText="180" w:vertAnchor="text" w:tblpXSpec="center" w:tblpY="1"/>
        <w:tblOverlap w:val="never"/>
        <w:tblW w:w="0" w:type="auto"/>
        <w:tblLayout w:type="fixed"/>
        <w:tblLook w:val="04A0" w:firstRow="1" w:lastRow="0" w:firstColumn="1" w:lastColumn="0" w:noHBand="0" w:noVBand="1"/>
      </w:tblPr>
      <w:tblGrid>
        <w:gridCol w:w="4320"/>
        <w:gridCol w:w="2610"/>
      </w:tblGrid>
      <w:tr w:rsidR="00277522" w:rsidRPr="00A2730E" w14:paraId="4434B07C" w14:textId="77777777" w:rsidTr="00591809">
        <w:tc>
          <w:tcPr>
            <w:tcW w:w="4320" w:type="dxa"/>
          </w:tcPr>
          <w:p w14:paraId="72E31B6B" w14:textId="77777777" w:rsidR="00277522" w:rsidRPr="00A2730E" w:rsidRDefault="00277522" w:rsidP="00591809">
            <w:pPr>
              <w:ind w:firstLine="562"/>
              <w:jc w:val="both"/>
              <w:rPr>
                <w:b/>
                <w:color w:val="0D0D0D"/>
                <w:sz w:val="24"/>
                <w:szCs w:val="24"/>
                <w:shd w:val="clear" w:color="auto" w:fill="FFFFFF"/>
              </w:rPr>
            </w:pPr>
            <w:r w:rsidRPr="00A2730E">
              <w:rPr>
                <w:b/>
                <w:color w:val="0D0D0D"/>
                <w:sz w:val="24"/>
                <w:szCs w:val="24"/>
                <w:shd w:val="clear" w:color="auto" w:fill="FFFFFF"/>
              </w:rPr>
              <w:t>Биіктік классификациясы (m)</w:t>
            </w:r>
          </w:p>
        </w:tc>
        <w:tc>
          <w:tcPr>
            <w:tcW w:w="2610" w:type="dxa"/>
          </w:tcPr>
          <w:p w14:paraId="0D9FBD7A" w14:textId="77777777" w:rsidR="00277522" w:rsidRPr="00A2730E" w:rsidRDefault="00277522" w:rsidP="00591809">
            <w:pPr>
              <w:ind w:firstLine="562"/>
              <w:jc w:val="both"/>
              <w:rPr>
                <w:b/>
                <w:color w:val="0D0D0D"/>
                <w:sz w:val="24"/>
                <w:szCs w:val="24"/>
                <w:shd w:val="clear" w:color="auto" w:fill="FFFFFF"/>
              </w:rPr>
            </w:pPr>
            <w:r w:rsidRPr="00A2730E">
              <w:rPr>
                <w:b/>
                <w:color w:val="0D0D0D"/>
                <w:sz w:val="24"/>
                <w:szCs w:val="24"/>
                <w:shd w:val="clear" w:color="auto" w:fill="FFFFFF"/>
              </w:rPr>
              <w:t>Жер жамылғысының басым түрлері (%)</w:t>
            </w:r>
          </w:p>
        </w:tc>
      </w:tr>
      <w:tr w:rsidR="00277522" w:rsidRPr="00A2730E" w14:paraId="3298B338" w14:textId="77777777" w:rsidTr="00591809">
        <w:tc>
          <w:tcPr>
            <w:tcW w:w="4320" w:type="dxa"/>
          </w:tcPr>
          <w:p w14:paraId="3463639B" w14:textId="77777777" w:rsidR="00277522" w:rsidRPr="00A2730E" w:rsidRDefault="00277522" w:rsidP="00591809">
            <w:pPr>
              <w:ind w:firstLine="562"/>
              <w:jc w:val="both"/>
              <w:rPr>
                <w:color w:val="0D0D0D"/>
                <w:sz w:val="24"/>
                <w:szCs w:val="24"/>
                <w:shd w:val="clear" w:color="auto" w:fill="FFFFFF"/>
              </w:rPr>
            </w:pPr>
            <w:r w:rsidRPr="00A2730E">
              <w:rPr>
                <w:color w:val="0D0D0D"/>
                <w:sz w:val="24"/>
                <w:szCs w:val="24"/>
                <w:shd w:val="clear" w:color="auto" w:fill="FFFFFF"/>
              </w:rPr>
              <w:t>Жазық (0-200 м)</w:t>
            </w:r>
          </w:p>
        </w:tc>
        <w:tc>
          <w:tcPr>
            <w:tcW w:w="2610" w:type="dxa"/>
          </w:tcPr>
          <w:p w14:paraId="63F113FD" w14:textId="77777777" w:rsidR="00277522" w:rsidRPr="00A2730E" w:rsidRDefault="00277522" w:rsidP="00591809">
            <w:pPr>
              <w:ind w:firstLine="562"/>
              <w:jc w:val="both"/>
              <w:rPr>
                <w:color w:val="0D0D0D"/>
                <w:sz w:val="24"/>
                <w:szCs w:val="24"/>
                <w:shd w:val="clear" w:color="auto" w:fill="FFFFFF"/>
              </w:rPr>
            </w:pPr>
            <w:r w:rsidRPr="00A2730E">
              <w:rPr>
                <w:sz w:val="24"/>
                <w:szCs w:val="24"/>
              </w:rPr>
              <w:t>0,1</w:t>
            </w:r>
          </w:p>
        </w:tc>
      </w:tr>
      <w:tr w:rsidR="00277522" w:rsidRPr="00A2730E" w14:paraId="497DF843" w14:textId="77777777" w:rsidTr="00591809">
        <w:tc>
          <w:tcPr>
            <w:tcW w:w="4320" w:type="dxa"/>
          </w:tcPr>
          <w:p w14:paraId="27202ACF" w14:textId="77777777" w:rsidR="00277522" w:rsidRPr="00A2730E" w:rsidRDefault="00277522" w:rsidP="00591809">
            <w:pPr>
              <w:ind w:firstLine="562"/>
              <w:jc w:val="both"/>
              <w:rPr>
                <w:color w:val="0D0D0D"/>
                <w:sz w:val="24"/>
                <w:szCs w:val="24"/>
                <w:shd w:val="clear" w:color="auto" w:fill="FFFFFF"/>
              </w:rPr>
            </w:pPr>
            <w:r w:rsidRPr="00A2730E">
              <w:rPr>
                <w:color w:val="0D0D0D"/>
                <w:sz w:val="24"/>
                <w:szCs w:val="24"/>
                <w:shd w:val="clear" w:color="auto" w:fill="FFFFFF"/>
              </w:rPr>
              <w:t>Қырат (200-500 м)</w:t>
            </w:r>
          </w:p>
        </w:tc>
        <w:tc>
          <w:tcPr>
            <w:tcW w:w="2610" w:type="dxa"/>
          </w:tcPr>
          <w:p w14:paraId="18171B46" w14:textId="77777777" w:rsidR="00277522" w:rsidRPr="00A2730E" w:rsidRDefault="00277522" w:rsidP="00591809">
            <w:pPr>
              <w:ind w:firstLine="562"/>
              <w:jc w:val="both"/>
              <w:rPr>
                <w:color w:val="0D0D0D"/>
                <w:sz w:val="24"/>
                <w:szCs w:val="24"/>
                <w:shd w:val="clear" w:color="auto" w:fill="FFFFFF"/>
              </w:rPr>
            </w:pPr>
            <w:r w:rsidRPr="00A2730E">
              <w:rPr>
                <w:sz w:val="24"/>
                <w:szCs w:val="24"/>
              </w:rPr>
              <w:t>35,0</w:t>
            </w:r>
          </w:p>
        </w:tc>
      </w:tr>
      <w:tr w:rsidR="00277522" w:rsidRPr="00A2730E" w14:paraId="31608674" w14:textId="77777777" w:rsidTr="00591809">
        <w:tc>
          <w:tcPr>
            <w:tcW w:w="4320" w:type="dxa"/>
          </w:tcPr>
          <w:p w14:paraId="00AA0626" w14:textId="77777777" w:rsidR="00277522" w:rsidRPr="00A2730E" w:rsidRDefault="00277522" w:rsidP="00591809">
            <w:pPr>
              <w:ind w:firstLine="562"/>
              <w:jc w:val="both"/>
              <w:rPr>
                <w:color w:val="0D0D0D"/>
                <w:sz w:val="24"/>
                <w:szCs w:val="24"/>
                <w:shd w:val="clear" w:color="auto" w:fill="FFFFFF"/>
              </w:rPr>
            </w:pPr>
            <w:r w:rsidRPr="00A2730E">
              <w:rPr>
                <w:color w:val="0D0D0D"/>
                <w:sz w:val="24"/>
                <w:szCs w:val="24"/>
                <w:shd w:val="clear" w:color="auto" w:fill="FFFFFF"/>
              </w:rPr>
              <w:t>Тау үстірті (500-1000 м)</w:t>
            </w:r>
          </w:p>
        </w:tc>
        <w:tc>
          <w:tcPr>
            <w:tcW w:w="2610" w:type="dxa"/>
          </w:tcPr>
          <w:p w14:paraId="15BA912F" w14:textId="77777777" w:rsidR="00277522" w:rsidRPr="00A2730E" w:rsidRDefault="00277522" w:rsidP="00591809">
            <w:pPr>
              <w:ind w:firstLine="562"/>
              <w:jc w:val="both"/>
              <w:rPr>
                <w:color w:val="0D0D0D"/>
                <w:sz w:val="24"/>
                <w:szCs w:val="24"/>
                <w:shd w:val="clear" w:color="auto" w:fill="FFFFFF"/>
              </w:rPr>
            </w:pPr>
            <w:r w:rsidRPr="00A2730E">
              <w:rPr>
                <w:sz w:val="24"/>
                <w:szCs w:val="24"/>
              </w:rPr>
              <w:t>40,6</w:t>
            </w:r>
          </w:p>
        </w:tc>
      </w:tr>
      <w:tr w:rsidR="00277522" w:rsidRPr="00A2730E" w14:paraId="21897454" w14:textId="77777777" w:rsidTr="00591809">
        <w:tc>
          <w:tcPr>
            <w:tcW w:w="4320" w:type="dxa"/>
          </w:tcPr>
          <w:p w14:paraId="5F12CEF7" w14:textId="77777777" w:rsidR="00277522" w:rsidRPr="00A2730E" w:rsidRDefault="00277522" w:rsidP="00591809">
            <w:pPr>
              <w:ind w:firstLine="562"/>
              <w:jc w:val="both"/>
              <w:rPr>
                <w:color w:val="0D0D0D"/>
                <w:sz w:val="24"/>
                <w:szCs w:val="24"/>
                <w:shd w:val="clear" w:color="auto" w:fill="FFFFFF"/>
              </w:rPr>
            </w:pPr>
            <w:r w:rsidRPr="00A2730E">
              <w:rPr>
                <w:color w:val="0D0D0D"/>
                <w:sz w:val="24"/>
                <w:szCs w:val="24"/>
                <w:shd w:val="clear" w:color="auto" w:fill="FFFFFF"/>
              </w:rPr>
              <w:t>Орташа тау (1000-2000 м)</w:t>
            </w:r>
          </w:p>
        </w:tc>
        <w:tc>
          <w:tcPr>
            <w:tcW w:w="2610" w:type="dxa"/>
          </w:tcPr>
          <w:p w14:paraId="6F9AD27A" w14:textId="77777777" w:rsidR="00277522" w:rsidRPr="00A2730E" w:rsidRDefault="00277522" w:rsidP="00591809">
            <w:pPr>
              <w:ind w:firstLine="562"/>
              <w:jc w:val="both"/>
              <w:rPr>
                <w:color w:val="0D0D0D"/>
                <w:sz w:val="24"/>
                <w:szCs w:val="24"/>
                <w:shd w:val="clear" w:color="auto" w:fill="FFFFFF"/>
              </w:rPr>
            </w:pPr>
            <w:r w:rsidRPr="00A2730E">
              <w:rPr>
                <w:sz w:val="24"/>
                <w:szCs w:val="24"/>
              </w:rPr>
              <w:t>12,4</w:t>
            </w:r>
          </w:p>
        </w:tc>
      </w:tr>
      <w:tr w:rsidR="00277522" w:rsidRPr="00A2730E" w14:paraId="53A58680" w14:textId="77777777" w:rsidTr="00591809">
        <w:tc>
          <w:tcPr>
            <w:tcW w:w="4320" w:type="dxa"/>
          </w:tcPr>
          <w:p w14:paraId="31408479" w14:textId="77777777" w:rsidR="00277522" w:rsidRPr="00A2730E" w:rsidRDefault="00277522" w:rsidP="00591809">
            <w:pPr>
              <w:ind w:firstLine="562"/>
              <w:jc w:val="both"/>
              <w:rPr>
                <w:color w:val="0D0D0D"/>
                <w:sz w:val="24"/>
                <w:szCs w:val="24"/>
                <w:shd w:val="clear" w:color="auto" w:fill="FFFFFF"/>
              </w:rPr>
            </w:pPr>
            <w:r w:rsidRPr="00A2730E">
              <w:rPr>
                <w:color w:val="0D0D0D"/>
                <w:sz w:val="24"/>
                <w:szCs w:val="24"/>
                <w:shd w:val="clear" w:color="auto" w:fill="FFFFFF"/>
              </w:rPr>
              <w:t>Биік тау (2000 м жоғары)</w:t>
            </w:r>
          </w:p>
        </w:tc>
        <w:tc>
          <w:tcPr>
            <w:tcW w:w="2610" w:type="dxa"/>
          </w:tcPr>
          <w:p w14:paraId="1326D427" w14:textId="77777777" w:rsidR="00277522" w:rsidRPr="00A2730E" w:rsidRDefault="00277522" w:rsidP="00591809">
            <w:pPr>
              <w:ind w:firstLine="562"/>
              <w:jc w:val="both"/>
              <w:rPr>
                <w:color w:val="0D0D0D"/>
                <w:sz w:val="24"/>
                <w:szCs w:val="24"/>
                <w:shd w:val="clear" w:color="auto" w:fill="FFFFFF"/>
              </w:rPr>
            </w:pPr>
            <w:r w:rsidRPr="00A2730E">
              <w:rPr>
                <w:sz w:val="24"/>
                <w:szCs w:val="24"/>
              </w:rPr>
              <w:t>11,8</w:t>
            </w:r>
          </w:p>
        </w:tc>
      </w:tr>
    </w:tbl>
    <w:p w14:paraId="1025CE65" w14:textId="77777777" w:rsidR="00277522" w:rsidRDefault="00277522" w:rsidP="00277522">
      <w:pPr>
        <w:ind w:firstLine="562"/>
        <w:jc w:val="both"/>
        <w:rPr>
          <w:color w:val="0D0D0D"/>
          <w:sz w:val="28"/>
          <w:szCs w:val="28"/>
          <w:shd w:val="clear" w:color="auto" w:fill="FFFFFF"/>
        </w:rPr>
      </w:pPr>
    </w:p>
    <w:p w14:paraId="156BAFC4" w14:textId="77777777" w:rsidR="00277522" w:rsidRDefault="00277522" w:rsidP="00277522">
      <w:pPr>
        <w:ind w:firstLine="562"/>
        <w:jc w:val="both"/>
        <w:rPr>
          <w:color w:val="0D0D0D"/>
          <w:sz w:val="28"/>
          <w:szCs w:val="28"/>
          <w:shd w:val="clear" w:color="auto" w:fill="FFFFFF"/>
        </w:rPr>
      </w:pPr>
    </w:p>
    <w:p w14:paraId="5F42B915" w14:textId="77777777" w:rsidR="00277522" w:rsidRDefault="00277522" w:rsidP="00277522">
      <w:pPr>
        <w:ind w:firstLine="562"/>
        <w:jc w:val="both"/>
        <w:rPr>
          <w:color w:val="0D0D0D"/>
          <w:sz w:val="28"/>
          <w:szCs w:val="28"/>
          <w:shd w:val="clear" w:color="auto" w:fill="FFFFFF"/>
        </w:rPr>
      </w:pPr>
    </w:p>
    <w:p w14:paraId="1DC35464" w14:textId="77777777" w:rsidR="00277522" w:rsidRDefault="00277522" w:rsidP="00277522">
      <w:pPr>
        <w:ind w:firstLine="562"/>
        <w:jc w:val="both"/>
        <w:rPr>
          <w:color w:val="0D0D0D"/>
          <w:sz w:val="28"/>
          <w:szCs w:val="28"/>
          <w:shd w:val="clear" w:color="auto" w:fill="FFFFFF"/>
        </w:rPr>
      </w:pPr>
    </w:p>
    <w:p w14:paraId="69893A2C" w14:textId="77777777" w:rsidR="00277522" w:rsidRDefault="00277522" w:rsidP="00277522">
      <w:pPr>
        <w:ind w:firstLine="562"/>
        <w:jc w:val="both"/>
        <w:rPr>
          <w:color w:val="0D0D0D"/>
          <w:sz w:val="28"/>
          <w:szCs w:val="28"/>
          <w:shd w:val="clear" w:color="auto" w:fill="FFFFFF"/>
        </w:rPr>
      </w:pPr>
    </w:p>
    <w:p w14:paraId="50898C84" w14:textId="77777777" w:rsidR="00277522" w:rsidRDefault="00277522" w:rsidP="00277522">
      <w:pPr>
        <w:ind w:firstLine="562"/>
        <w:jc w:val="both"/>
        <w:rPr>
          <w:color w:val="0D0D0D"/>
          <w:sz w:val="28"/>
          <w:szCs w:val="28"/>
          <w:shd w:val="clear" w:color="auto" w:fill="FFFFFF"/>
        </w:rPr>
      </w:pPr>
    </w:p>
    <w:p w14:paraId="47E07852" w14:textId="77777777" w:rsidR="00277522" w:rsidRDefault="00277522" w:rsidP="00277522">
      <w:pPr>
        <w:ind w:firstLine="562"/>
        <w:jc w:val="both"/>
        <w:rPr>
          <w:color w:val="0D0D0D"/>
          <w:sz w:val="28"/>
          <w:szCs w:val="28"/>
          <w:shd w:val="clear" w:color="auto" w:fill="FFFFFF"/>
        </w:rPr>
      </w:pPr>
    </w:p>
    <w:p w14:paraId="0974CFDD" w14:textId="77777777" w:rsidR="00277522" w:rsidRDefault="00277522" w:rsidP="00277522">
      <w:pPr>
        <w:ind w:firstLine="562"/>
        <w:jc w:val="both"/>
        <w:rPr>
          <w:color w:val="0D0D0D"/>
          <w:sz w:val="28"/>
          <w:szCs w:val="28"/>
          <w:shd w:val="clear" w:color="auto" w:fill="FFFFFF"/>
        </w:rPr>
      </w:pPr>
    </w:p>
    <w:p w14:paraId="6156FE3E" w14:textId="44BA5CB5" w:rsidR="00277522" w:rsidRDefault="00277522" w:rsidP="00277522">
      <w:pPr>
        <w:ind w:firstLine="562"/>
        <w:jc w:val="both"/>
        <w:rPr>
          <w:color w:val="0D0D0D"/>
          <w:sz w:val="28"/>
          <w:szCs w:val="28"/>
          <w:shd w:val="clear" w:color="auto" w:fill="FFFFFF"/>
        </w:rPr>
      </w:pPr>
      <w:r w:rsidRPr="00587364">
        <w:rPr>
          <w:color w:val="0D0D0D"/>
          <w:sz w:val="28"/>
          <w:szCs w:val="28"/>
          <w:shd w:val="clear" w:color="auto" w:fill="FFFFFF"/>
        </w:rPr>
        <w:t xml:space="preserve">Алабтағы жер бедерінің биіктікке байланысты жіктелуі NASA-ның Шаттл радар топографиялық миссиясынан (SRTM) алынған сандық биіктік үлгісі (DEM) деректерін пайдалану арқылы анықталды </w:t>
      </w:r>
      <w:r w:rsidR="00AD2B35">
        <w:rPr>
          <w:color w:val="0D0D0D"/>
          <w:sz w:val="28"/>
          <w:szCs w:val="28"/>
          <w:shd w:val="clear" w:color="auto" w:fill="FFFFFF"/>
        </w:rPr>
        <w:fldChar w:fldCharType="begin" w:fldLock="1"/>
      </w:r>
      <w:r w:rsidR="00F71BB7">
        <w:rPr>
          <w:color w:val="0D0D0D"/>
          <w:sz w:val="28"/>
          <w:szCs w:val="28"/>
          <w:shd w:val="clear" w:color="auto" w:fill="FFFFFF"/>
        </w:rPr>
        <w:instrText>ADDIN CSL_CITATION {"citationItems":[{"id":"ITEM-1","itemData":{"author":[{"dropping-particle":"","family":"Bose","given":"Parmita","non-dropping-particle":"","parse-names":false,"suffix":""},{"dropping-particle":"","family":"Mohapatra","given":"S N","non-dropping-particle":"","parse-names":false,"suffix":""},{"dropping-particle":"","family":"Pani","given":"Padmini","non-dropping-particle":"","parse-names":false,"suffix":""}],"container-title":"Journal of Environmental Research And Development","id":"ITEM-1","issue":"2","issued":{"date-parts":[["2009"]]},"page":"554-559","title":"Watershed Delineation and Flow Accumulation Calculation Using Shuttle Radar Topographic Mission ( Srtm ) Data","type":"article-journal","volume":"4"},"uris":["http://www.mendeley.com/documents/?uuid=2624c1b3-81e4-4bbb-9791-4197136c194c"]}],"mendeley":{"formattedCitation":"[150]","plainTextFormattedCitation":"[150]","previouslyFormattedCitation":"(Bose, Mohapatra and Pani, 2009)"},"properties":{"noteIndex":0},"schema":"https://github.com/citation-style-language/schema/raw/master/csl-citation.json"}</w:instrText>
      </w:r>
      <w:r w:rsidR="00AD2B35">
        <w:rPr>
          <w:color w:val="0D0D0D"/>
          <w:sz w:val="28"/>
          <w:szCs w:val="28"/>
          <w:shd w:val="clear" w:color="auto" w:fill="FFFFFF"/>
        </w:rPr>
        <w:fldChar w:fldCharType="separate"/>
      </w:r>
      <w:r w:rsidR="00F71BB7" w:rsidRPr="00F71BB7">
        <w:rPr>
          <w:noProof/>
          <w:color w:val="0D0D0D"/>
          <w:sz w:val="28"/>
          <w:szCs w:val="28"/>
          <w:shd w:val="clear" w:color="auto" w:fill="FFFFFF"/>
        </w:rPr>
        <w:t>[150]</w:t>
      </w:r>
      <w:r w:rsidR="00AD2B35">
        <w:rPr>
          <w:color w:val="0D0D0D"/>
          <w:sz w:val="28"/>
          <w:szCs w:val="28"/>
          <w:shd w:val="clear" w:color="auto" w:fill="FFFFFF"/>
        </w:rPr>
        <w:fldChar w:fldCharType="end"/>
      </w:r>
      <w:r w:rsidRPr="00587364">
        <w:rPr>
          <w:color w:val="0D0D0D"/>
          <w:sz w:val="28"/>
          <w:szCs w:val="28"/>
          <w:shd w:val="clear" w:color="auto" w:fill="FFFFFF"/>
        </w:rPr>
        <w:t>. Биіктікке негізделген бұл жіктеу өзендердің көктемгі-жазғы тасу кезеңдерін зерттеуде маңызды рөл атқарады. Іле, Жетісу Алатауының орта белдеуі мен Тарбағатай жотасынан бастау алатын өзендер көктемгі тасқындар кезінде су деңгейінің айтарлықтай көтерілуімен сипатталады. Әсіресе, Іле, Текес, Шарын, Қаскелең, Шелек сияқты өзендерде маусымдық су тасулары жиі байқалады. Ал жазғы маусымдағы су тасқындары, негізінен, биіктігі 3000 метрден жоғары орналасқан мұздықтар мен қар суларының қоректенуімен ерекшеленетін ірі өзендерге тән</w:t>
      </w:r>
      <w:r>
        <w:rPr>
          <w:color w:val="0D0D0D"/>
          <w:sz w:val="28"/>
          <w:szCs w:val="28"/>
          <w:shd w:val="clear" w:color="auto" w:fill="FFFFFF"/>
        </w:rPr>
        <w:t xml:space="preserve"> </w:t>
      </w:r>
      <w:r>
        <w:rPr>
          <w:color w:val="0D0D0D"/>
          <w:sz w:val="28"/>
          <w:szCs w:val="28"/>
          <w:shd w:val="clear" w:color="auto" w:fill="FFFFFF"/>
        </w:rPr>
        <w:fldChar w:fldCharType="begin" w:fldLock="1"/>
      </w:r>
      <w:r w:rsidR="00F71BB7">
        <w:rPr>
          <w:color w:val="0D0D0D"/>
          <w:sz w:val="28"/>
          <w:szCs w:val="28"/>
          <w:shd w:val="clear" w:color="auto" w:fill="FFFFFF"/>
        </w:rPr>
        <w:instrText>ADDIN CSL_CITATION {"citationItems":[{"id":"ITEM-1","itemData":{"DOI":"10.3390/rs10020350","ISSN":"20724292","abstract":"Radar altimetry is now commonly used for the monitoring of water levels in large river basins. In this study, an altimetry-based network of virtual stations was defined in the quasi ungauged Ogooué river basin, located in Gabon, Central Africa, using data from seven altimetry missions (Jason-2 and 3, ERS-2, ENVISAT, Cryosat-2, SARAL, Sentinel-3A) from 1995 to 2017. The performance of the five latter altimetry missions to retrieve water stages and discharges was assessed through comparisons against gauge station records. All missions exhibited a good agreement with gauge records, but the most recent missions showed an increase of data availability (only 6 virtual stations (VS) with ERS-2 compared to 16 VS for ENVISAT and SARAL) and accuracy (RMSE lower than 1.05, 0.48 and 0.33 and R2 higher than 0.55, 0.83 and 0.91 for ERS-2, ENVISAT and SARAL respectively). The concept of VS is extended to the case of drifting orbits using the data from Cryosat-2 in several close locations. Good agreement was also found with the gauge station in Lambaréné (RMSE = 0.25 m and R2 = 0.96). Very good results were obtained using only one year and a half of Sentinel-3 data (RMSE &lt; 0.41 m and R2 &gt; 0.89). The combination of data from all the radar altimetry missions near Lamabréné resulted in a long-term (May 1995 to August 2017) and significantly improved water-level time series (R2 = 0.96 and RMSE = 0.38 m). The increase in data sampling in the river basin leads to a better water level peak to peak characterization and hence to a more accurate annual discharge over the common observation period with only a 1.4 m3·s-1 difference (i.e., 0.03%) between the altimetry-based and the in situ mean annual discharge.","author":[{"dropping-particle":"","family":"Bogning","given":"Sakaros","non-dropping-particle":"","parse-names":false,"suffix":""},{"dropping-particle":"","family":"Frappart","given":"Frédéric","non-dropping-particle":"","parse-names":false,"suffix":""},{"dropping-particle":"","family":"Blarel","given":"Fabien","non-dropping-particle":"","parse-names":false,"suffix":""},{"dropping-particle":"","family":"Niño","given":"Fernando","non-dropping-particle":"","parse-names":false,"suffix":""},{"dropping-particle":"","family":"Mahé","given":"Gil","non-dropping-particle":"","parse-names":false,"suffix":""},{"dropping-particle":"","family":"Bricquet","given":"Jean Pierre","non-dropping-particle":"","parse-names":false,"suffix":""},{"dropping-particle":"","family":"Seyler","given":"Frédérique","non-dropping-particle":"","parse-names":false,"suffix":""},{"dropping-particle":"","family":"Onguéné","given":"Raphaël","non-dropping-particle":"","parse-names":false,"suffix":""},{"dropping-particle":"","family":"Etamé","given":"Jacques","non-dropping-particle":"","parse-names":false,"suffix":""},{"dropping-particle":"","family":"Paiz","given":"Marie Claire","non-dropping-particle":"","parse-names":false,"suffix":""},{"dropping-particle":"","family":"Braun","given":"Jean Jacques","non-dropping-particle":"","parse-names":false,"suffix":""}],"container-title":"Remote Sensing","id":"ITEM-1","issue":"2","issued":{"date-parts":[["2018"]]},"title":"Monitoring water levels and discharges using radar altimetry in an ungauged river basin: The case of the Ogooué","type":"article-journal","volume":"10"},"uris":["http://www.mendeley.com/documents/?uuid=cb7cf185-df6b-4bd0-881e-ca5b0ce766fd"]}],"mendeley":{"formattedCitation":"[116]","plainTextFormattedCitation":"[116]","previouslyFormattedCitation":"(Bogning &lt;i&gt;et al.&lt;/i&gt;, 2018)"},"properties":{"noteIndex":0},"schema":"https://github.com/citation-style-language/schema/raw/master/csl-citation.json"}</w:instrText>
      </w:r>
      <w:r>
        <w:rPr>
          <w:color w:val="0D0D0D"/>
          <w:sz w:val="28"/>
          <w:szCs w:val="28"/>
          <w:shd w:val="clear" w:color="auto" w:fill="FFFFFF"/>
        </w:rPr>
        <w:fldChar w:fldCharType="separate"/>
      </w:r>
      <w:r w:rsidR="00F71BB7" w:rsidRPr="00F71BB7">
        <w:rPr>
          <w:noProof/>
          <w:color w:val="0D0D0D"/>
          <w:sz w:val="28"/>
          <w:szCs w:val="28"/>
          <w:shd w:val="clear" w:color="auto" w:fill="FFFFFF"/>
        </w:rPr>
        <w:t>[116]</w:t>
      </w:r>
      <w:r>
        <w:rPr>
          <w:color w:val="0D0D0D"/>
          <w:sz w:val="28"/>
          <w:szCs w:val="28"/>
          <w:shd w:val="clear" w:color="auto" w:fill="FFFFFF"/>
        </w:rPr>
        <w:fldChar w:fldCharType="end"/>
      </w:r>
      <w:r w:rsidRPr="00587364">
        <w:rPr>
          <w:color w:val="0D0D0D"/>
          <w:sz w:val="28"/>
          <w:szCs w:val="28"/>
          <w:shd w:val="clear" w:color="auto" w:fill="FFFFFF"/>
        </w:rPr>
        <w:t>.</w:t>
      </w:r>
    </w:p>
    <w:p w14:paraId="7653CC83" w14:textId="2A6269C5" w:rsidR="009B08E3" w:rsidRPr="001A5F0F" w:rsidRDefault="001A5F0F" w:rsidP="001A5F0F">
      <w:pPr>
        <w:ind w:firstLine="562"/>
        <w:jc w:val="both"/>
        <w:rPr>
          <w:sz w:val="28"/>
          <w:szCs w:val="28"/>
        </w:rPr>
      </w:pPr>
      <w:r w:rsidRPr="00151018">
        <w:rPr>
          <w:sz w:val="28"/>
          <w:szCs w:val="28"/>
        </w:rPr>
        <w:t>Табиғи ағын су ауытқуларының динамикасын көрсету және климат өзгерісінің</w:t>
      </w:r>
      <w:r w:rsidRPr="00D738E3">
        <w:rPr>
          <w:sz w:val="28"/>
          <w:szCs w:val="28"/>
        </w:rPr>
        <w:t xml:space="preserve"> ағын суға әсерін анықтау үшін </w:t>
      </w:r>
      <w:r>
        <w:rPr>
          <w:sz w:val="28"/>
          <w:szCs w:val="28"/>
        </w:rPr>
        <w:t>әрбір өзен</w:t>
      </w:r>
      <w:r w:rsidRPr="00D738E3">
        <w:rPr>
          <w:sz w:val="28"/>
          <w:szCs w:val="28"/>
        </w:rPr>
        <w:t xml:space="preserve"> алаптарынан алынған деректер</w:t>
      </w:r>
      <w:r>
        <w:rPr>
          <w:sz w:val="28"/>
          <w:szCs w:val="28"/>
        </w:rPr>
        <w:t xml:space="preserve"> модельдеуде</w:t>
      </w:r>
      <w:r w:rsidRPr="00D738E3">
        <w:rPr>
          <w:sz w:val="28"/>
          <w:szCs w:val="28"/>
        </w:rPr>
        <w:t xml:space="preserve"> маңызды рөл атқарады.</w:t>
      </w:r>
      <w:r>
        <w:rPr>
          <w:sz w:val="28"/>
          <w:szCs w:val="28"/>
        </w:rPr>
        <w:t xml:space="preserve"> </w:t>
      </w:r>
      <w:r w:rsidRPr="00D738E3">
        <w:rPr>
          <w:sz w:val="28"/>
          <w:szCs w:val="28"/>
        </w:rPr>
        <w:t>Гидрологиялық өзгерістердің индикаторларын талдау ағын су жазбасындағы үлгілер мен трендтерді анықтауға (бір кезең бойынша уақыт қатарларын талдау және 2000-2022 жылдар аралығындағы кезеңді қарастыру) және инфрақұрылымның ағын суға әсерін бағалауға бағытталды.</w:t>
      </w:r>
    </w:p>
    <w:p w14:paraId="64E11E5B" w14:textId="6AF3EB44" w:rsidR="00560DC3" w:rsidRDefault="009B08E3" w:rsidP="00560DC3">
      <w:pPr>
        <w:ind w:firstLine="562"/>
        <w:jc w:val="both"/>
        <w:rPr>
          <w:color w:val="0D0D0D"/>
          <w:sz w:val="28"/>
          <w:szCs w:val="28"/>
          <w:shd w:val="clear" w:color="auto" w:fill="FFFFFF"/>
        </w:rPr>
      </w:pPr>
      <w:r w:rsidRPr="0002705C">
        <w:rPr>
          <w:color w:val="0D0D0D"/>
          <w:sz w:val="28"/>
          <w:szCs w:val="28"/>
          <w:shd w:val="clear" w:color="auto" w:fill="FFFFFF"/>
        </w:rPr>
        <w:t xml:space="preserve">Зерттеу барысында 2000–2022 жылдар аралығында өзендердің күндік </w:t>
      </w:r>
      <w:r w:rsidRPr="0002705C">
        <w:rPr>
          <w:color w:val="0D0D0D"/>
          <w:sz w:val="28"/>
          <w:szCs w:val="28"/>
          <w:shd w:val="clear" w:color="auto" w:fill="FFFFFF"/>
        </w:rPr>
        <w:lastRenderedPageBreak/>
        <w:t xml:space="preserve">ағын су мөлшері, экстремалды ағындардың көлемі мен ұзақтығы, сондай-ақ олардың уақыттық көрсеткіштері жан-жақты талданды. </w:t>
      </w:r>
    </w:p>
    <w:p w14:paraId="0733D4AD" w14:textId="77777777" w:rsidR="00277522" w:rsidRDefault="00277522" w:rsidP="00560DC3">
      <w:pPr>
        <w:ind w:firstLine="562"/>
        <w:jc w:val="both"/>
        <w:rPr>
          <w:color w:val="0D0D0D"/>
          <w:sz w:val="28"/>
          <w:szCs w:val="28"/>
          <w:shd w:val="clear" w:color="auto" w:fill="FFFFFF"/>
        </w:rPr>
      </w:pPr>
    </w:p>
    <w:p w14:paraId="6DFAB1E1" w14:textId="77777777" w:rsidR="009B08E3" w:rsidRDefault="009B08E3" w:rsidP="00A63576">
      <w:pPr>
        <w:ind w:firstLine="562"/>
        <w:jc w:val="both"/>
        <w:rPr>
          <w:sz w:val="28"/>
          <w:szCs w:val="28"/>
        </w:rPr>
      </w:pPr>
      <w:r>
        <w:rPr>
          <w:sz w:val="28"/>
          <w:szCs w:val="28"/>
        </w:rPr>
        <w:t xml:space="preserve">Кесте 2 - </w:t>
      </w:r>
      <w:r w:rsidRPr="00B7414E">
        <w:rPr>
          <w:sz w:val="28"/>
          <w:szCs w:val="28"/>
        </w:rPr>
        <w:t>Гидрометриялық станциялар мен деректер</w:t>
      </w:r>
      <w:r>
        <w:rPr>
          <w:sz w:val="28"/>
          <w:szCs w:val="28"/>
        </w:rPr>
        <w:t>і</w:t>
      </w:r>
    </w:p>
    <w:p w14:paraId="60E9C164" w14:textId="77777777" w:rsidR="00560DC3" w:rsidRDefault="00560DC3" w:rsidP="00A63576">
      <w:pPr>
        <w:ind w:firstLine="562"/>
        <w:jc w:val="both"/>
        <w:rPr>
          <w:sz w:val="28"/>
          <w:szCs w:val="28"/>
        </w:rPr>
      </w:pPr>
    </w:p>
    <w:tbl>
      <w:tblPr>
        <w:tblStyle w:val="TableGrid"/>
        <w:tblW w:w="9360" w:type="dxa"/>
        <w:tblInd w:w="-5" w:type="dxa"/>
        <w:tblLook w:val="04A0" w:firstRow="1" w:lastRow="0" w:firstColumn="1" w:lastColumn="0" w:noHBand="0" w:noVBand="1"/>
      </w:tblPr>
      <w:tblGrid>
        <w:gridCol w:w="1710"/>
        <w:gridCol w:w="1620"/>
        <w:gridCol w:w="2070"/>
        <w:gridCol w:w="2160"/>
        <w:gridCol w:w="1800"/>
      </w:tblGrid>
      <w:tr w:rsidR="009B08E3" w:rsidRPr="00BB528E" w14:paraId="7293909E" w14:textId="77777777" w:rsidTr="00D727EE">
        <w:tc>
          <w:tcPr>
            <w:tcW w:w="1710" w:type="dxa"/>
          </w:tcPr>
          <w:p w14:paraId="4586EF36" w14:textId="77777777" w:rsidR="009B08E3" w:rsidRPr="00BB528E" w:rsidRDefault="009B08E3" w:rsidP="00D727EE">
            <w:pPr>
              <w:pStyle w:val="10"/>
              <w:rPr>
                <w:rFonts w:ascii="Times New Roman" w:hAnsi="Times New Roman"/>
                <w:lang w:val="ru-RU"/>
              </w:rPr>
            </w:pPr>
            <w:proofErr w:type="spellStart"/>
            <w:r w:rsidRPr="00BB528E">
              <w:rPr>
                <w:rFonts w:ascii="Times New Roman" w:hAnsi="Times New Roman"/>
              </w:rPr>
              <w:t>Өзен</w:t>
            </w:r>
            <w:proofErr w:type="spellEnd"/>
            <w:r w:rsidRPr="00BB528E">
              <w:rPr>
                <w:rFonts w:ascii="Times New Roman" w:hAnsi="Times New Roman"/>
              </w:rPr>
              <w:t xml:space="preserve"> </w:t>
            </w:r>
            <w:proofErr w:type="spellStart"/>
            <w:r w:rsidRPr="00BB528E">
              <w:rPr>
                <w:rFonts w:ascii="Times New Roman" w:hAnsi="Times New Roman"/>
              </w:rPr>
              <w:t>аттары</w:t>
            </w:r>
            <w:proofErr w:type="spellEnd"/>
          </w:p>
        </w:tc>
        <w:tc>
          <w:tcPr>
            <w:tcW w:w="1620" w:type="dxa"/>
          </w:tcPr>
          <w:p w14:paraId="6493C8CD" w14:textId="77777777" w:rsidR="009B08E3" w:rsidRPr="00BB528E" w:rsidRDefault="009B08E3" w:rsidP="00D727EE">
            <w:pPr>
              <w:pStyle w:val="10"/>
              <w:rPr>
                <w:rFonts w:ascii="Times New Roman" w:hAnsi="Times New Roman"/>
              </w:rPr>
            </w:pPr>
            <w:proofErr w:type="spellStart"/>
            <w:r w:rsidRPr="00BB528E">
              <w:rPr>
                <w:rFonts w:ascii="Times New Roman" w:hAnsi="Times New Roman"/>
              </w:rPr>
              <w:t>Гидробекет</w:t>
            </w:r>
            <w:proofErr w:type="spellEnd"/>
            <w:r w:rsidRPr="00BB528E">
              <w:rPr>
                <w:rFonts w:ascii="Times New Roman" w:hAnsi="Times New Roman"/>
              </w:rPr>
              <w:t xml:space="preserve"> </w:t>
            </w:r>
            <w:proofErr w:type="spellStart"/>
            <w:r w:rsidRPr="00BB528E">
              <w:rPr>
                <w:rFonts w:ascii="Times New Roman" w:hAnsi="Times New Roman"/>
              </w:rPr>
              <w:t>атауы</w:t>
            </w:r>
            <w:proofErr w:type="spellEnd"/>
          </w:p>
        </w:tc>
        <w:tc>
          <w:tcPr>
            <w:tcW w:w="2070" w:type="dxa"/>
          </w:tcPr>
          <w:p w14:paraId="148B46AE" w14:textId="77777777" w:rsidR="009B08E3" w:rsidRPr="00BB528E" w:rsidRDefault="009B08E3" w:rsidP="00D727EE">
            <w:pPr>
              <w:pStyle w:val="10"/>
              <w:rPr>
                <w:rFonts w:ascii="Times New Roman" w:hAnsi="Times New Roman"/>
                <w:lang w:val="ru-RU"/>
              </w:rPr>
            </w:pPr>
            <w:r w:rsidRPr="00BB528E">
              <w:rPr>
                <w:rStyle w:val="ezkurwreuab5ozgtqnkl"/>
                <w:rFonts w:ascii="Times New Roman" w:hAnsi="Times New Roman"/>
                <w:lang w:val="ru-RU"/>
              </w:rPr>
              <w:t>Су жинау</w:t>
            </w:r>
            <w:r w:rsidRPr="00BB528E">
              <w:rPr>
                <w:rFonts w:ascii="Times New Roman" w:hAnsi="Times New Roman"/>
                <w:lang w:val="ru-RU"/>
              </w:rPr>
              <w:t xml:space="preserve"> </w:t>
            </w:r>
            <w:r w:rsidRPr="00BB528E">
              <w:rPr>
                <w:rStyle w:val="ezkurwreuab5ozgtqnkl"/>
                <w:rFonts w:ascii="Times New Roman" w:hAnsi="Times New Roman"/>
                <w:lang w:val="ru-RU"/>
              </w:rPr>
              <w:t>алаңы (F, км2)</w:t>
            </w:r>
          </w:p>
        </w:tc>
        <w:tc>
          <w:tcPr>
            <w:tcW w:w="2160" w:type="dxa"/>
          </w:tcPr>
          <w:p w14:paraId="3E232B65" w14:textId="77777777" w:rsidR="009B08E3" w:rsidRPr="00BB528E" w:rsidRDefault="009B08E3" w:rsidP="00D727EE">
            <w:pPr>
              <w:pStyle w:val="10"/>
              <w:rPr>
                <w:rFonts w:ascii="Times New Roman" w:hAnsi="Times New Roman"/>
              </w:rPr>
            </w:pPr>
            <w:proofErr w:type="spellStart"/>
            <w:r w:rsidRPr="00BB528E">
              <w:rPr>
                <w:rStyle w:val="ezkurwreuab5ozgtqnkl"/>
                <w:rFonts w:ascii="Times New Roman" w:hAnsi="Times New Roman"/>
              </w:rPr>
              <w:t>Деректер</w:t>
            </w:r>
            <w:proofErr w:type="spellEnd"/>
            <w:r w:rsidRPr="00BB528E">
              <w:rPr>
                <w:rStyle w:val="ezkurwreuab5ozgtqnkl"/>
                <w:rFonts w:ascii="Times New Roman" w:hAnsi="Times New Roman"/>
              </w:rPr>
              <w:t xml:space="preserve"> </w:t>
            </w:r>
            <w:proofErr w:type="spellStart"/>
            <w:r w:rsidRPr="00BB528E">
              <w:rPr>
                <w:rStyle w:val="ezkurwreuab5ozgtqnkl"/>
                <w:rFonts w:ascii="Times New Roman" w:hAnsi="Times New Roman"/>
              </w:rPr>
              <w:t>талданған</w:t>
            </w:r>
            <w:proofErr w:type="spellEnd"/>
            <w:r w:rsidRPr="00BB528E">
              <w:rPr>
                <w:rStyle w:val="ezkurwreuab5ozgtqnkl"/>
                <w:rFonts w:ascii="Times New Roman" w:hAnsi="Times New Roman"/>
              </w:rPr>
              <w:t xml:space="preserve"> </w:t>
            </w:r>
            <w:proofErr w:type="spellStart"/>
            <w:r w:rsidRPr="00BB528E">
              <w:rPr>
                <w:rStyle w:val="ezkurwreuab5ozgtqnkl"/>
                <w:rFonts w:ascii="Times New Roman" w:hAnsi="Times New Roman"/>
              </w:rPr>
              <w:t>уақыт</w:t>
            </w:r>
            <w:proofErr w:type="spellEnd"/>
          </w:p>
        </w:tc>
        <w:tc>
          <w:tcPr>
            <w:tcW w:w="1800" w:type="dxa"/>
          </w:tcPr>
          <w:p w14:paraId="6644A5A5" w14:textId="77777777" w:rsidR="009B08E3" w:rsidRPr="00BB528E" w:rsidRDefault="009B08E3" w:rsidP="00D727EE">
            <w:pPr>
              <w:pStyle w:val="10"/>
              <w:rPr>
                <w:rFonts w:ascii="Times New Roman" w:hAnsi="Times New Roman"/>
              </w:rPr>
            </w:pPr>
            <w:proofErr w:type="spellStart"/>
            <w:r w:rsidRPr="00BB528E">
              <w:rPr>
                <w:rFonts w:ascii="Times New Roman" w:hAnsi="Times New Roman"/>
              </w:rPr>
              <w:t>Биіктік</w:t>
            </w:r>
            <w:proofErr w:type="spellEnd"/>
            <w:r w:rsidRPr="00BB528E">
              <w:rPr>
                <w:rFonts w:ascii="Times New Roman" w:hAnsi="Times New Roman"/>
              </w:rPr>
              <w:t>, м</w:t>
            </w:r>
          </w:p>
        </w:tc>
      </w:tr>
      <w:tr w:rsidR="009B08E3" w:rsidRPr="00BB528E" w14:paraId="0AD4182F" w14:textId="77777777" w:rsidTr="00D727EE">
        <w:tc>
          <w:tcPr>
            <w:tcW w:w="1710" w:type="dxa"/>
          </w:tcPr>
          <w:p w14:paraId="221FE9E6" w14:textId="77777777" w:rsidR="009B08E3" w:rsidRPr="00BB528E" w:rsidRDefault="009B08E3" w:rsidP="00D727EE">
            <w:pPr>
              <w:pStyle w:val="10"/>
              <w:rPr>
                <w:rFonts w:ascii="Times New Roman" w:hAnsi="Times New Roman"/>
                <w:lang w:val="ru-RU"/>
              </w:rPr>
            </w:pPr>
            <w:proofErr w:type="spellStart"/>
            <w:r w:rsidRPr="00BB528E">
              <w:rPr>
                <w:rFonts w:ascii="Times New Roman" w:hAnsi="Times New Roman"/>
              </w:rPr>
              <w:t>Аягөз</w:t>
            </w:r>
            <w:proofErr w:type="spellEnd"/>
            <w:r w:rsidRPr="00BB528E">
              <w:rPr>
                <w:rFonts w:ascii="Times New Roman" w:hAnsi="Times New Roman"/>
              </w:rPr>
              <w:t xml:space="preserve"> </w:t>
            </w:r>
            <w:proofErr w:type="spellStart"/>
            <w:r w:rsidRPr="00BB528E">
              <w:rPr>
                <w:rFonts w:ascii="Times New Roman" w:hAnsi="Times New Roman"/>
              </w:rPr>
              <w:t>өз</w:t>
            </w:r>
            <w:proofErr w:type="spellEnd"/>
          </w:p>
        </w:tc>
        <w:tc>
          <w:tcPr>
            <w:tcW w:w="1620" w:type="dxa"/>
          </w:tcPr>
          <w:p w14:paraId="3D5CD0A1" w14:textId="77777777" w:rsidR="009B08E3" w:rsidRPr="00BB528E" w:rsidRDefault="009B08E3" w:rsidP="00D727EE">
            <w:pPr>
              <w:pStyle w:val="10"/>
              <w:rPr>
                <w:rFonts w:ascii="Times New Roman" w:hAnsi="Times New Roman"/>
                <w:lang w:val="ru-RU"/>
              </w:rPr>
            </w:pPr>
            <w:proofErr w:type="spellStart"/>
            <w:r w:rsidRPr="00BB528E">
              <w:rPr>
                <w:rFonts w:ascii="Times New Roman" w:hAnsi="Times New Roman"/>
              </w:rPr>
              <w:t>Тарбағатай</w:t>
            </w:r>
            <w:proofErr w:type="spellEnd"/>
          </w:p>
        </w:tc>
        <w:tc>
          <w:tcPr>
            <w:tcW w:w="2070" w:type="dxa"/>
          </w:tcPr>
          <w:p w14:paraId="2CBC938C" w14:textId="77777777" w:rsidR="009B08E3" w:rsidRPr="00BB528E" w:rsidRDefault="009B08E3" w:rsidP="00D727EE">
            <w:pPr>
              <w:pStyle w:val="10"/>
              <w:rPr>
                <w:rFonts w:ascii="Times New Roman" w:hAnsi="Times New Roman"/>
                <w:lang w:val="ru-RU"/>
              </w:rPr>
            </w:pPr>
            <w:r w:rsidRPr="00BB528E">
              <w:rPr>
                <w:rFonts w:ascii="Times New Roman" w:hAnsi="Times New Roman"/>
                <w:lang w:val="ru-RU"/>
              </w:rPr>
              <w:t>1450</w:t>
            </w:r>
          </w:p>
        </w:tc>
        <w:tc>
          <w:tcPr>
            <w:tcW w:w="2160" w:type="dxa"/>
          </w:tcPr>
          <w:p w14:paraId="59751A47" w14:textId="77777777" w:rsidR="009B08E3" w:rsidRPr="00BB528E" w:rsidRDefault="009B08E3" w:rsidP="00D727EE">
            <w:pPr>
              <w:pStyle w:val="10"/>
              <w:rPr>
                <w:rFonts w:ascii="Times New Roman" w:hAnsi="Times New Roman"/>
                <w:lang w:val="ru-RU"/>
              </w:rPr>
            </w:pPr>
            <w:r w:rsidRPr="00BB528E">
              <w:rPr>
                <w:rFonts w:ascii="Times New Roman" w:hAnsi="Times New Roman"/>
                <w:lang w:val="ru-RU"/>
              </w:rPr>
              <w:t>2000-2022</w:t>
            </w:r>
          </w:p>
        </w:tc>
        <w:tc>
          <w:tcPr>
            <w:tcW w:w="1800" w:type="dxa"/>
          </w:tcPr>
          <w:p w14:paraId="7C7E0D60" w14:textId="77777777" w:rsidR="009B08E3" w:rsidRPr="00BB528E" w:rsidRDefault="009B08E3" w:rsidP="00D727EE">
            <w:pPr>
              <w:pStyle w:val="10"/>
              <w:rPr>
                <w:rFonts w:ascii="Times New Roman" w:hAnsi="Times New Roman"/>
                <w:lang w:val="ru-RU"/>
              </w:rPr>
            </w:pPr>
            <w:r w:rsidRPr="00BB528E">
              <w:rPr>
                <w:rFonts w:ascii="Times New Roman" w:hAnsi="Times New Roman"/>
                <w:lang w:val="ru-RU"/>
              </w:rPr>
              <w:t>95</w:t>
            </w:r>
          </w:p>
        </w:tc>
      </w:tr>
      <w:tr w:rsidR="009B08E3" w:rsidRPr="00BB528E" w14:paraId="5FED4112" w14:textId="77777777" w:rsidTr="00D727EE">
        <w:tc>
          <w:tcPr>
            <w:tcW w:w="1710" w:type="dxa"/>
          </w:tcPr>
          <w:p w14:paraId="05B083BE" w14:textId="77777777" w:rsidR="009B08E3" w:rsidRPr="00BB528E" w:rsidRDefault="009B08E3" w:rsidP="00D727EE">
            <w:pPr>
              <w:pStyle w:val="10"/>
              <w:rPr>
                <w:rFonts w:ascii="Times New Roman" w:hAnsi="Times New Roman"/>
              </w:rPr>
            </w:pPr>
            <w:proofErr w:type="spellStart"/>
            <w:r w:rsidRPr="00BB528E">
              <w:rPr>
                <w:rFonts w:ascii="Times New Roman" w:hAnsi="Times New Roman"/>
              </w:rPr>
              <w:t>Баянкөл</w:t>
            </w:r>
            <w:proofErr w:type="spellEnd"/>
            <w:r w:rsidRPr="00BB528E">
              <w:rPr>
                <w:rFonts w:ascii="Times New Roman" w:hAnsi="Times New Roman"/>
              </w:rPr>
              <w:t xml:space="preserve"> </w:t>
            </w:r>
            <w:proofErr w:type="spellStart"/>
            <w:r w:rsidRPr="00BB528E">
              <w:rPr>
                <w:rFonts w:ascii="Times New Roman" w:hAnsi="Times New Roman"/>
              </w:rPr>
              <w:t>өз</w:t>
            </w:r>
            <w:proofErr w:type="spellEnd"/>
            <w:r w:rsidRPr="00BB528E">
              <w:rPr>
                <w:rFonts w:ascii="Times New Roman" w:hAnsi="Times New Roman"/>
              </w:rPr>
              <w:t>.</w:t>
            </w:r>
          </w:p>
        </w:tc>
        <w:tc>
          <w:tcPr>
            <w:tcW w:w="1620" w:type="dxa"/>
          </w:tcPr>
          <w:p w14:paraId="5FBABA22" w14:textId="77777777" w:rsidR="009B08E3" w:rsidRPr="00BB528E" w:rsidRDefault="009B08E3" w:rsidP="00D727EE">
            <w:pPr>
              <w:pStyle w:val="10"/>
              <w:rPr>
                <w:rFonts w:ascii="Times New Roman" w:hAnsi="Times New Roman"/>
                <w:lang w:val="ru-RU"/>
              </w:rPr>
            </w:pPr>
            <w:proofErr w:type="spellStart"/>
            <w:r w:rsidRPr="00BB528E">
              <w:rPr>
                <w:rFonts w:ascii="Times New Roman" w:hAnsi="Times New Roman"/>
              </w:rPr>
              <w:t>Баянкөл</w:t>
            </w:r>
            <w:proofErr w:type="spellEnd"/>
            <w:r w:rsidRPr="00BB528E">
              <w:rPr>
                <w:rFonts w:ascii="Times New Roman" w:hAnsi="Times New Roman"/>
                <w:lang w:val="ru-RU"/>
              </w:rPr>
              <w:t xml:space="preserve"> а.</w:t>
            </w:r>
          </w:p>
        </w:tc>
        <w:tc>
          <w:tcPr>
            <w:tcW w:w="2070" w:type="dxa"/>
          </w:tcPr>
          <w:p w14:paraId="19838757" w14:textId="77777777" w:rsidR="009B08E3" w:rsidRPr="00BB528E" w:rsidRDefault="009B08E3" w:rsidP="00D727EE">
            <w:pPr>
              <w:pStyle w:val="10"/>
              <w:rPr>
                <w:rFonts w:ascii="Times New Roman" w:hAnsi="Times New Roman"/>
                <w:lang w:val="ru-RU"/>
              </w:rPr>
            </w:pPr>
            <w:r w:rsidRPr="00BB528E">
              <w:rPr>
                <w:rFonts w:ascii="Times New Roman" w:hAnsi="Times New Roman"/>
                <w:lang w:val="ru-RU"/>
              </w:rPr>
              <w:t>734</w:t>
            </w:r>
          </w:p>
        </w:tc>
        <w:tc>
          <w:tcPr>
            <w:tcW w:w="2160" w:type="dxa"/>
          </w:tcPr>
          <w:p w14:paraId="65EBD80A" w14:textId="77777777" w:rsidR="009B08E3" w:rsidRPr="00BB528E" w:rsidRDefault="009B08E3" w:rsidP="00D727EE">
            <w:pPr>
              <w:pStyle w:val="10"/>
              <w:rPr>
                <w:rFonts w:ascii="Times New Roman" w:hAnsi="Times New Roman"/>
                <w:lang w:val="ru-RU"/>
              </w:rPr>
            </w:pPr>
            <w:r w:rsidRPr="00BB528E">
              <w:rPr>
                <w:rFonts w:ascii="Times New Roman" w:hAnsi="Times New Roman"/>
                <w:lang w:val="ru-RU"/>
              </w:rPr>
              <w:t>2003-2022</w:t>
            </w:r>
          </w:p>
        </w:tc>
        <w:tc>
          <w:tcPr>
            <w:tcW w:w="1800" w:type="dxa"/>
          </w:tcPr>
          <w:p w14:paraId="23CBE3C2" w14:textId="77777777" w:rsidR="009B08E3" w:rsidRPr="00BB528E" w:rsidRDefault="009B08E3" w:rsidP="00D727EE">
            <w:pPr>
              <w:pStyle w:val="10"/>
              <w:rPr>
                <w:rFonts w:ascii="Times New Roman" w:hAnsi="Times New Roman"/>
                <w:lang w:val="ru-RU"/>
              </w:rPr>
            </w:pPr>
            <w:r w:rsidRPr="00BB528E">
              <w:rPr>
                <w:rFonts w:ascii="Times New Roman" w:hAnsi="Times New Roman"/>
                <w:lang w:val="ru-RU"/>
              </w:rPr>
              <w:t>2169</w:t>
            </w:r>
          </w:p>
        </w:tc>
      </w:tr>
      <w:tr w:rsidR="009B08E3" w:rsidRPr="00BB528E" w14:paraId="57C3444F" w14:textId="77777777" w:rsidTr="00D727EE">
        <w:tc>
          <w:tcPr>
            <w:tcW w:w="1710" w:type="dxa"/>
          </w:tcPr>
          <w:p w14:paraId="2BE64733" w14:textId="77777777" w:rsidR="009B08E3" w:rsidRPr="00BB528E" w:rsidRDefault="009B08E3" w:rsidP="00D727EE">
            <w:pPr>
              <w:pStyle w:val="10"/>
              <w:rPr>
                <w:rFonts w:ascii="Times New Roman" w:hAnsi="Times New Roman"/>
              </w:rPr>
            </w:pPr>
            <w:r w:rsidRPr="00BB528E">
              <w:rPr>
                <w:rFonts w:ascii="Times New Roman" w:hAnsi="Times New Roman"/>
                <w:lang w:val="ru-RU"/>
              </w:rPr>
              <w:t>Іле өз.</w:t>
            </w:r>
          </w:p>
        </w:tc>
        <w:tc>
          <w:tcPr>
            <w:tcW w:w="1620" w:type="dxa"/>
          </w:tcPr>
          <w:p w14:paraId="3C464C70" w14:textId="77777777" w:rsidR="009B08E3" w:rsidRPr="00BB528E" w:rsidRDefault="009B08E3" w:rsidP="00D727EE">
            <w:pPr>
              <w:pStyle w:val="10"/>
              <w:rPr>
                <w:rFonts w:ascii="Times New Roman" w:hAnsi="Times New Roman"/>
                <w:lang w:val="ru-RU"/>
              </w:rPr>
            </w:pPr>
            <w:proofErr w:type="spellStart"/>
            <w:r w:rsidRPr="00BB528E">
              <w:rPr>
                <w:rFonts w:ascii="Times New Roman" w:hAnsi="Times New Roman"/>
              </w:rPr>
              <w:t>Добын</w:t>
            </w:r>
            <w:proofErr w:type="spellEnd"/>
            <w:r w:rsidRPr="00BB528E">
              <w:rPr>
                <w:rFonts w:ascii="Times New Roman" w:hAnsi="Times New Roman"/>
              </w:rPr>
              <w:t xml:space="preserve"> </w:t>
            </w:r>
            <w:proofErr w:type="spellStart"/>
            <w:r w:rsidRPr="00BB528E">
              <w:rPr>
                <w:rFonts w:ascii="Times New Roman" w:hAnsi="Times New Roman"/>
              </w:rPr>
              <w:t>айл</w:t>
            </w:r>
            <w:proofErr w:type="spellEnd"/>
            <w:r w:rsidRPr="00BB528E">
              <w:rPr>
                <w:rFonts w:ascii="Times New Roman" w:hAnsi="Times New Roman"/>
              </w:rPr>
              <w:t>.</w:t>
            </w:r>
          </w:p>
        </w:tc>
        <w:tc>
          <w:tcPr>
            <w:tcW w:w="2070" w:type="dxa"/>
          </w:tcPr>
          <w:p w14:paraId="6FEF4784" w14:textId="77777777" w:rsidR="009B08E3" w:rsidRPr="00BB528E" w:rsidRDefault="009B08E3" w:rsidP="00D727EE">
            <w:pPr>
              <w:pStyle w:val="10"/>
              <w:rPr>
                <w:rFonts w:ascii="Times New Roman" w:hAnsi="Times New Roman"/>
                <w:lang w:val="ru-RU"/>
              </w:rPr>
            </w:pPr>
            <w:r w:rsidRPr="00BB528E">
              <w:rPr>
                <w:rFonts w:ascii="Times New Roman" w:hAnsi="Times New Roman"/>
                <w:lang w:val="ru-RU"/>
              </w:rPr>
              <w:t>64388</w:t>
            </w:r>
          </w:p>
        </w:tc>
        <w:tc>
          <w:tcPr>
            <w:tcW w:w="2160" w:type="dxa"/>
          </w:tcPr>
          <w:p w14:paraId="49978332" w14:textId="77777777" w:rsidR="009B08E3" w:rsidRPr="00BB528E" w:rsidRDefault="009B08E3" w:rsidP="00D727EE">
            <w:pPr>
              <w:pStyle w:val="10"/>
              <w:rPr>
                <w:rFonts w:ascii="Times New Roman" w:hAnsi="Times New Roman"/>
                <w:lang w:val="ru-RU"/>
              </w:rPr>
            </w:pPr>
            <w:r w:rsidRPr="00BB528E">
              <w:rPr>
                <w:rFonts w:ascii="Times New Roman" w:hAnsi="Times New Roman"/>
                <w:lang w:val="ru-RU"/>
              </w:rPr>
              <w:t>2001-2022</w:t>
            </w:r>
          </w:p>
        </w:tc>
        <w:tc>
          <w:tcPr>
            <w:tcW w:w="1800" w:type="dxa"/>
          </w:tcPr>
          <w:p w14:paraId="5490F2E6" w14:textId="77777777" w:rsidR="009B08E3" w:rsidRPr="00BB528E" w:rsidRDefault="009B08E3" w:rsidP="00D727EE">
            <w:pPr>
              <w:pStyle w:val="10"/>
              <w:rPr>
                <w:rFonts w:ascii="Times New Roman" w:hAnsi="Times New Roman"/>
                <w:lang w:val="ru-RU"/>
              </w:rPr>
            </w:pPr>
            <w:r w:rsidRPr="00BB528E">
              <w:rPr>
                <w:rFonts w:ascii="Times New Roman" w:hAnsi="Times New Roman"/>
                <w:lang w:val="ru-RU"/>
              </w:rPr>
              <w:t>520</w:t>
            </w:r>
          </w:p>
        </w:tc>
      </w:tr>
      <w:tr w:rsidR="009B08E3" w:rsidRPr="00BB528E" w14:paraId="5A8AA187" w14:textId="77777777" w:rsidTr="00D727EE">
        <w:tc>
          <w:tcPr>
            <w:tcW w:w="1710" w:type="dxa"/>
          </w:tcPr>
          <w:p w14:paraId="792073F8" w14:textId="77777777" w:rsidR="009B08E3" w:rsidRPr="00BB528E" w:rsidRDefault="009B08E3" w:rsidP="00D727EE">
            <w:pPr>
              <w:pStyle w:val="10"/>
              <w:rPr>
                <w:rFonts w:ascii="Times New Roman" w:hAnsi="Times New Roman"/>
              </w:rPr>
            </w:pPr>
            <w:proofErr w:type="spellStart"/>
            <w:r w:rsidRPr="00BB528E">
              <w:rPr>
                <w:rFonts w:ascii="Times New Roman" w:hAnsi="Times New Roman"/>
              </w:rPr>
              <w:t>Көксу</w:t>
            </w:r>
            <w:proofErr w:type="spellEnd"/>
            <w:r w:rsidRPr="00BB528E">
              <w:rPr>
                <w:rFonts w:ascii="Times New Roman" w:hAnsi="Times New Roman"/>
              </w:rPr>
              <w:t xml:space="preserve"> </w:t>
            </w:r>
            <w:proofErr w:type="spellStart"/>
            <w:r w:rsidRPr="00BB528E">
              <w:rPr>
                <w:rFonts w:ascii="Times New Roman" w:hAnsi="Times New Roman"/>
              </w:rPr>
              <w:t>өз</w:t>
            </w:r>
            <w:proofErr w:type="spellEnd"/>
            <w:r w:rsidRPr="00BB528E">
              <w:rPr>
                <w:rFonts w:ascii="Times New Roman" w:hAnsi="Times New Roman"/>
              </w:rPr>
              <w:t>.</w:t>
            </w:r>
          </w:p>
        </w:tc>
        <w:tc>
          <w:tcPr>
            <w:tcW w:w="1620" w:type="dxa"/>
          </w:tcPr>
          <w:p w14:paraId="6D0DF929" w14:textId="77777777" w:rsidR="009B08E3" w:rsidRPr="00BB528E" w:rsidRDefault="009B08E3" w:rsidP="00D727EE">
            <w:pPr>
              <w:pStyle w:val="10"/>
              <w:rPr>
                <w:rFonts w:ascii="Times New Roman" w:hAnsi="Times New Roman"/>
                <w:lang w:val="ru-RU"/>
              </w:rPr>
            </w:pPr>
            <w:proofErr w:type="spellStart"/>
            <w:r w:rsidRPr="00BB528E">
              <w:rPr>
                <w:rFonts w:ascii="Times New Roman" w:hAnsi="Times New Roman"/>
              </w:rPr>
              <w:t>Көксу</w:t>
            </w:r>
            <w:proofErr w:type="spellEnd"/>
            <w:r w:rsidRPr="00BB528E">
              <w:rPr>
                <w:rFonts w:ascii="Times New Roman" w:hAnsi="Times New Roman"/>
              </w:rPr>
              <w:t xml:space="preserve"> </w:t>
            </w:r>
            <w:r w:rsidRPr="00BB528E">
              <w:rPr>
                <w:rFonts w:ascii="Times New Roman" w:hAnsi="Times New Roman"/>
                <w:lang w:val="ru-RU"/>
              </w:rPr>
              <w:t>а.</w:t>
            </w:r>
          </w:p>
        </w:tc>
        <w:tc>
          <w:tcPr>
            <w:tcW w:w="2070" w:type="dxa"/>
          </w:tcPr>
          <w:p w14:paraId="4C1C94B4" w14:textId="77777777" w:rsidR="009B08E3" w:rsidRPr="00BB528E" w:rsidRDefault="009B08E3" w:rsidP="00D727EE">
            <w:pPr>
              <w:pStyle w:val="10"/>
              <w:rPr>
                <w:rFonts w:ascii="Times New Roman" w:hAnsi="Times New Roman"/>
                <w:lang w:val="ru-RU"/>
              </w:rPr>
            </w:pPr>
            <w:r w:rsidRPr="00BB528E">
              <w:rPr>
                <w:rFonts w:ascii="Times New Roman" w:hAnsi="Times New Roman"/>
                <w:lang w:val="ru-RU"/>
              </w:rPr>
              <w:t>1590</w:t>
            </w:r>
          </w:p>
        </w:tc>
        <w:tc>
          <w:tcPr>
            <w:tcW w:w="2160" w:type="dxa"/>
          </w:tcPr>
          <w:p w14:paraId="7F818C23" w14:textId="77777777" w:rsidR="009B08E3" w:rsidRPr="00BB528E" w:rsidRDefault="009B08E3" w:rsidP="00D727EE">
            <w:pPr>
              <w:pStyle w:val="10"/>
              <w:rPr>
                <w:rFonts w:ascii="Times New Roman" w:hAnsi="Times New Roman"/>
                <w:lang w:val="ru-RU"/>
              </w:rPr>
            </w:pPr>
            <w:r w:rsidRPr="00BB528E">
              <w:rPr>
                <w:rFonts w:ascii="Times New Roman" w:hAnsi="Times New Roman"/>
                <w:lang w:val="ru-RU"/>
              </w:rPr>
              <w:t>2000-2022</w:t>
            </w:r>
          </w:p>
        </w:tc>
        <w:tc>
          <w:tcPr>
            <w:tcW w:w="1800" w:type="dxa"/>
          </w:tcPr>
          <w:p w14:paraId="27EA173F" w14:textId="77777777" w:rsidR="009B08E3" w:rsidRPr="00BB528E" w:rsidRDefault="009B08E3" w:rsidP="00D727EE">
            <w:pPr>
              <w:pStyle w:val="10"/>
              <w:rPr>
                <w:rFonts w:ascii="Times New Roman" w:hAnsi="Times New Roman"/>
              </w:rPr>
            </w:pPr>
            <w:r w:rsidRPr="00BB528E">
              <w:rPr>
                <w:rFonts w:ascii="Times New Roman" w:hAnsi="Times New Roman"/>
                <w:lang w:val="ru-RU"/>
              </w:rPr>
              <w:t>1255</w:t>
            </w:r>
          </w:p>
        </w:tc>
      </w:tr>
      <w:tr w:rsidR="009B08E3" w:rsidRPr="00BB528E" w14:paraId="0F1C4EC3" w14:textId="77777777" w:rsidTr="00D727EE">
        <w:tc>
          <w:tcPr>
            <w:tcW w:w="1710" w:type="dxa"/>
          </w:tcPr>
          <w:p w14:paraId="1363A97D" w14:textId="77777777" w:rsidR="009B08E3" w:rsidRPr="00BB528E" w:rsidRDefault="009B08E3" w:rsidP="00D727EE">
            <w:pPr>
              <w:pStyle w:val="10"/>
              <w:rPr>
                <w:rFonts w:ascii="Times New Roman" w:hAnsi="Times New Roman"/>
              </w:rPr>
            </w:pPr>
            <w:proofErr w:type="spellStart"/>
            <w:r w:rsidRPr="00BB528E">
              <w:rPr>
                <w:rFonts w:ascii="Times New Roman" w:hAnsi="Times New Roman"/>
              </w:rPr>
              <w:t>Лепсі</w:t>
            </w:r>
            <w:proofErr w:type="spellEnd"/>
            <w:r w:rsidRPr="00BB528E">
              <w:rPr>
                <w:rFonts w:ascii="Times New Roman" w:hAnsi="Times New Roman"/>
              </w:rPr>
              <w:t xml:space="preserve"> </w:t>
            </w:r>
            <w:proofErr w:type="spellStart"/>
            <w:r w:rsidRPr="00BB528E">
              <w:rPr>
                <w:rFonts w:ascii="Times New Roman" w:hAnsi="Times New Roman"/>
              </w:rPr>
              <w:t>өз</w:t>
            </w:r>
            <w:proofErr w:type="spellEnd"/>
            <w:r w:rsidRPr="00BB528E">
              <w:rPr>
                <w:rFonts w:ascii="Times New Roman" w:hAnsi="Times New Roman"/>
              </w:rPr>
              <w:t>.</w:t>
            </w:r>
          </w:p>
        </w:tc>
        <w:tc>
          <w:tcPr>
            <w:tcW w:w="1620" w:type="dxa"/>
          </w:tcPr>
          <w:p w14:paraId="7169D408" w14:textId="77777777" w:rsidR="009B08E3" w:rsidRPr="00BB528E" w:rsidRDefault="009B08E3" w:rsidP="00D727EE">
            <w:pPr>
              <w:pStyle w:val="10"/>
              <w:rPr>
                <w:rFonts w:ascii="Times New Roman" w:hAnsi="Times New Roman"/>
                <w:lang w:val="ru-RU"/>
              </w:rPr>
            </w:pPr>
            <w:proofErr w:type="spellStart"/>
            <w:r w:rsidRPr="00BB528E">
              <w:rPr>
                <w:rFonts w:ascii="Times New Roman" w:hAnsi="Times New Roman"/>
              </w:rPr>
              <w:t>Лепсі</w:t>
            </w:r>
            <w:proofErr w:type="spellEnd"/>
            <w:r w:rsidRPr="00BB528E">
              <w:rPr>
                <w:rFonts w:ascii="Times New Roman" w:hAnsi="Times New Roman"/>
              </w:rPr>
              <w:t xml:space="preserve"> </w:t>
            </w:r>
            <w:r w:rsidRPr="00BB528E">
              <w:rPr>
                <w:rFonts w:ascii="Times New Roman" w:hAnsi="Times New Roman"/>
                <w:lang w:val="ru-RU"/>
              </w:rPr>
              <w:t>а.</w:t>
            </w:r>
          </w:p>
        </w:tc>
        <w:tc>
          <w:tcPr>
            <w:tcW w:w="2070" w:type="dxa"/>
          </w:tcPr>
          <w:p w14:paraId="03F83CE2" w14:textId="77777777" w:rsidR="009B08E3" w:rsidRPr="00BB528E" w:rsidRDefault="009B08E3" w:rsidP="00D727EE">
            <w:pPr>
              <w:pStyle w:val="10"/>
              <w:rPr>
                <w:rFonts w:ascii="Times New Roman" w:hAnsi="Times New Roman"/>
                <w:lang w:val="ru-RU"/>
              </w:rPr>
            </w:pPr>
            <w:r w:rsidRPr="00BB528E">
              <w:rPr>
                <w:rFonts w:ascii="Times New Roman" w:hAnsi="Times New Roman"/>
                <w:lang w:val="ru-RU"/>
              </w:rPr>
              <w:t>1220</w:t>
            </w:r>
          </w:p>
        </w:tc>
        <w:tc>
          <w:tcPr>
            <w:tcW w:w="2160" w:type="dxa"/>
          </w:tcPr>
          <w:p w14:paraId="654454E2" w14:textId="77777777" w:rsidR="009B08E3" w:rsidRPr="00BB528E" w:rsidRDefault="009B08E3" w:rsidP="00D727EE">
            <w:pPr>
              <w:pStyle w:val="10"/>
              <w:rPr>
                <w:rFonts w:ascii="Times New Roman" w:hAnsi="Times New Roman"/>
                <w:lang w:val="ru-RU"/>
              </w:rPr>
            </w:pPr>
            <w:r w:rsidRPr="00BB528E">
              <w:rPr>
                <w:rFonts w:ascii="Times New Roman" w:hAnsi="Times New Roman"/>
                <w:lang w:val="ru-RU"/>
              </w:rPr>
              <w:t>2000-2022</w:t>
            </w:r>
          </w:p>
        </w:tc>
        <w:tc>
          <w:tcPr>
            <w:tcW w:w="1800" w:type="dxa"/>
          </w:tcPr>
          <w:p w14:paraId="09795771" w14:textId="77777777" w:rsidR="009B08E3" w:rsidRPr="00BB528E" w:rsidRDefault="009B08E3" w:rsidP="00D727EE">
            <w:pPr>
              <w:pStyle w:val="10"/>
              <w:rPr>
                <w:rFonts w:ascii="Times New Roman" w:hAnsi="Times New Roman"/>
                <w:lang w:val="ru-RU"/>
              </w:rPr>
            </w:pPr>
            <w:r w:rsidRPr="00BB528E">
              <w:rPr>
                <w:rFonts w:ascii="Times New Roman" w:hAnsi="Times New Roman"/>
                <w:lang w:val="ru-RU"/>
              </w:rPr>
              <w:t>938</w:t>
            </w:r>
          </w:p>
        </w:tc>
      </w:tr>
    </w:tbl>
    <w:p w14:paraId="4C0657F8" w14:textId="77777777" w:rsidR="009B08E3" w:rsidRPr="00C420FC" w:rsidRDefault="009B08E3" w:rsidP="00A63576">
      <w:pPr>
        <w:ind w:firstLine="562"/>
        <w:jc w:val="both"/>
        <w:rPr>
          <w:sz w:val="28"/>
          <w:szCs w:val="28"/>
          <w:lang w:val="ru-RU"/>
        </w:rPr>
      </w:pPr>
    </w:p>
    <w:p w14:paraId="2A9570BD" w14:textId="4AB7FA17" w:rsidR="00D727EE" w:rsidRPr="00482ABC" w:rsidRDefault="00D727EE" w:rsidP="00277522">
      <w:pPr>
        <w:ind w:firstLine="708"/>
        <w:jc w:val="both"/>
        <w:rPr>
          <w:sz w:val="28"/>
          <w:szCs w:val="28"/>
          <w:shd w:val="clear" w:color="auto" w:fill="FFFFFF"/>
        </w:rPr>
      </w:pPr>
      <w:r w:rsidRPr="00482ABC">
        <w:rPr>
          <w:sz w:val="28"/>
          <w:szCs w:val="28"/>
          <w:shd w:val="clear" w:color="auto" w:fill="FFFFFF"/>
        </w:rPr>
        <w:t xml:space="preserve">Бұл талдау үшін әртүрлі биіктік деңгейлерінде орналасқан станциялардың деректері пайдаланылды (Кесте </w:t>
      </w:r>
      <w:r w:rsidR="00277522">
        <w:rPr>
          <w:sz w:val="28"/>
          <w:szCs w:val="28"/>
          <w:shd w:val="clear" w:color="auto" w:fill="FFFFFF"/>
        </w:rPr>
        <w:t>1-</w:t>
      </w:r>
      <w:r w:rsidRPr="00482ABC">
        <w:rPr>
          <w:sz w:val="28"/>
          <w:szCs w:val="28"/>
          <w:shd w:val="clear" w:color="auto" w:fill="FFFFFF"/>
        </w:rPr>
        <w:t>2 және 4). станциялардың биіктік көрсеткіштері өзен ағынының гидрологиялық ерекшеліктерін анықтауға мүмкіндік береді. Зерттеу барысында пайдаланылған станциялар 95 м-ден 2169 м-ге дейінгі биіктік диапазонында орналасқан (Кесте 2 және 4).</w:t>
      </w:r>
    </w:p>
    <w:p w14:paraId="32A0F5E0" w14:textId="77777777" w:rsidR="009B08E3" w:rsidRPr="00482ABC" w:rsidRDefault="009B08E3" w:rsidP="00277522">
      <w:pPr>
        <w:ind w:firstLine="708"/>
        <w:jc w:val="both"/>
        <w:rPr>
          <w:sz w:val="28"/>
          <w:szCs w:val="28"/>
          <w:shd w:val="clear" w:color="auto" w:fill="FFFFFF"/>
        </w:rPr>
      </w:pPr>
      <w:r w:rsidRPr="00482ABC">
        <w:rPr>
          <w:sz w:val="28"/>
          <w:szCs w:val="28"/>
          <w:shd w:val="clear" w:color="auto" w:fill="FFFFFF"/>
        </w:rPr>
        <w:t>Әртүрлі биіктік деңгейлерінде орналасқан станциялар су ағынындағы өзгерістерді, әсіресе экстремалды ағындар мен олардың ұзақтығын бағалауға мүмкіндік береді. Биіктік факторлары су ресурстарының динамикасына, ағынды қалыптастыру процестеріне және климаттық өзгерістердің әсеріне айтарлықтай ықпал етеді.</w:t>
      </w:r>
    </w:p>
    <w:p w14:paraId="640559C8" w14:textId="53202670" w:rsidR="009B08E3" w:rsidRPr="00482ABC" w:rsidRDefault="009B08E3" w:rsidP="00277522">
      <w:pPr>
        <w:ind w:firstLine="708"/>
        <w:jc w:val="both"/>
        <w:rPr>
          <w:color w:val="0D0D0D"/>
          <w:sz w:val="28"/>
          <w:szCs w:val="28"/>
          <w:shd w:val="clear" w:color="auto" w:fill="FFFFFF"/>
        </w:rPr>
      </w:pPr>
      <w:r w:rsidRPr="00482ABC">
        <w:rPr>
          <w:rStyle w:val="BodyTextChar"/>
        </w:rPr>
        <w:t xml:space="preserve">Ағынның уақыт бойынша өзгерістерін бағалау үшін IHA моделі негізінде статистикалық талдау жүргізілді. Трендтерді анықтау үшін ең кіші квадраттар әдісі (Least Squares Method) қолданылып, ағын суының ұзақ мерзімді өзгеріс тенденциялары бағаланды. Онда статистикалық маңызды трендтерді анықтау үшін P мәні пайдаланылды. </w:t>
      </w:r>
      <w:r w:rsidR="00A36BC4" w:rsidRPr="00A36BC4">
        <w:rPr>
          <w:rStyle w:val="BodyTextChar"/>
        </w:rPr>
        <w:t>Егер P ≤ 0.05 болса, тренд статистикалық тұрғыдан маңызды деп саналды, яғни өзгерістер кездейсоқ емес, нақты үрдіске негізделген. Ал P &gt; 0.05 болған жағдайда, өзгерістер кездейсоқ факторлардың әсерімен түсіндіріліп, статистикалық тұрғыдан маңызсыз деп бағаланды</w:t>
      </w:r>
      <w:r w:rsidRPr="00482ABC">
        <w:rPr>
          <w:color w:val="0D0D0D"/>
          <w:sz w:val="28"/>
          <w:szCs w:val="28"/>
          <w:shd w:val="clear" w:color="auto" w:fill="FFFFFF"/>
        </w:rPr>
        <w:t xml:space="preserve"> </w:t>
      </w:r>
      <w:r w:rsidRPr="00482ABC">
        <w:rPr>
          <w:color w:val="0D0D0D"/>
          <w:sz w:val="28"/>
          <w:szCs w:val="28"/>
          <w:shd w:val="clear" w:color="auto" w:fill="FFFFFF"/>
        </w:rPr>
        <w:fldChar w:fldCharType="begin" w:fldLock="1"/>
      </w:r>
      <w:r w:rsidR="00F71BB7">
        <w:rPr>
          <w:color w:val="0D0D0D"/>
          <w:sz w:val="28"/>
          <w:szCs w:val="28"/>
          <w:shd w:val="clear" w:color="auto" w:fill="FFFFFF"/>
        </w:rPr>
        <w:instrText>ADDIN CSL_CITATION {"citationItems":[{"id":"ITEM-1","itemData":{"DOI":"10.1046/j.1365-2427.1997.00153.x","ISSN":"00465070","abstract":"1. This paper introduces a new approach for setting streamflow-based river ecosystem management targets and this method is called the 'Range of Variability Approach' (RVA). The proposed approach derives from aquatic ecology theory concerning the critical role of hydrological variability, and associated characteristics of timing, frequency, duration, and rates of change, in sustaining aquatic ecosystems. The method is intended for application on rivers wherein the conservation of native aquatic biodiversity and protection of natural ecosystem functions are primary river management objectives. 2. The RVA uses as its starting point either measured or synthesized daily streamflow values from a period during which human perturbations to the hydrological regime were negligible. This streamflow record is then characterized using thirty-two different hydrological parameters, using methods defined in Richter et al. (1996). Using the RVA, a range of variation in each of the thirty-two parameters, e.g. the values at ± 1 standard deviation from the mean or the twenty-fifth to seventy-fifth percentile range, are selected as initial flow management targets. 3. The RVA targets are intended to guide the design of river management strategies (e.g. reservoir operations rules, catchment restoration) that will lead to attainment of these targets on an annual basis. The RVA will enable river managers to define and adopt readily interim management targets before conclusive, long-term ecosystem research results are available. The RVA targets and management strategies should be adaptively refined as suggested by research results and as needed to sustain native aquatic ecosystem biodiversity and integrity.","author":[{"dropping-particle":"","family":"Richter","given":"Brian D.","non-dropping-particle":"","parse-names":false,"suffix":""},{"dropping-particle":"V.","family":"Baumgartner","given":"Jeffrey","non-dropping-particle":"","parse-names":false,"suffix":""},{"dropping-particle":"","family":"Wigington","given":"Robert","non-dropping-particle":"","parse-names":false,"suffix":""},{"dropping-particle":"","family":"Braun","given":"David P.","non-dropping-particle":"","parse-names":false,"suffix":""}],"container-title":"Freshwater Biology","id":"ITEM-1","issue":"1","issued":{"date-parts":[["1997"]]},"page":"231-249","title":"How much water does a river need?","type":"article-journal","volume":"37"},"uris":["http://www.mendeley.com/documents/?uuid=2710c39d-0ede-487b-8462-db49f68dadfd"]}],"mendeley":{"formattedCitation":"[151]","plainTextFormattedCitation":"[151]","previouslyFormattedCitation":"(Richter &lt;i&gt;et al.&lt;/i&gt;, 1997)"},"properties":{"noteIndex":0},"schema":"https://github.com/citation-style-language/schema/raw/master/csl-citation.json"}</w:instrText>
      </w:r>
      <w:r w:rsidRPr="00482ABC">
        <w:rPr>
          <w:color w:val="0D0D0D"/>
          <w:sz w:val="28"/>
          <w:szCs w:val="28"/>
          <w:shd w:val="clear" w:color="auto" w:fill="FFFFFF"/>
        </w:rPr>
        <w:fldChar w:fldCharType="separate"/>
      </w:r>
      <w:r w:rsidR="00F71BB7" w:rsidRPr="00F71BB7">
        <w:rPr>
          <w:noProof/>
          <w:color w:val="0D0D0D"/>
          <w:sz w:val="28"/>
          <w:szCs w:val="28"/>
          <w:shd w:val="clear" w:color="auto" w:fill="FFFFFF"/>
        </w:rPr>
        <w:t>[151]</w:t>
      </w:r>
      <w:r w:rsidRPr="00482ABC">
        <w:rPr>
          <w:color w:val="0D0D0D"/>
          <w:sz w:val="28"/>
          <w:szCs w:val="28"/>
          <w:shd w:val="clear" w:color="auto" w:fill="FFFFFF"/>
        </w:rPr>
        <w:fldChar w:fldCharType="end"/>
      </w:r>
      <w:r w:rsidRPr="00482ABC">
        <w:rPr>
          <w:color w:val="0D0D0D"/>
          <w:sz w:val="28"/>
          <w:szCs w:val="28"/>
          <w:shd w:val="clear" w:color="auto" w:fill="FFFFFF"/>
        </w:rPr>
        <w:t>.</w:t>
      </w:r>
    </w:p>
    <w:p w14:paraId="375A5DF5" w14:textId="3A3F568F" w:rsidR="009B08E3" w:rsidRDefault="009B08E3" w:rsidP="00482ABC">
      <w:pPr>
        <w:ind w:firstLine="708"/>
        <w:jc w:val="both"/>
        <w:rPr>
          <w:sz w:val="28"/>
          <w:szCs w:val="28"/>
        </w:rPr>
      </w:pPr>
      <w:r w:rsidRPr="00482ABC">
        <w:rPr>
          <w:sz w:val="28"/>
          <w:szCs w:val="28"/>
        </w:rPr>
        <w:t xml:space="preserve">Зерттеу барысында гидрологиялық параметрлердің өзгергіштік диапазоны B.D. Richter әдістемесіне сәйкес анықталды кесте 3 </w:t>
      </w:r>
      <w:r w:rsidRPr="00482ABC">
        <w:rPr>
          <w:sz w:val="28"/>
          <w:szCs w:val="28"/>
        </w:rPr>
        <w:fldChar w:fldCharType="begin" w:fldLock="1"/>
      </w:r>
      <w:r w:rsidR="00F71BB7">
        <w:rPr>
          <w:sz w:val="28"/>
          <w:szCs w:val="28"/>
        </w:rPr>
        <w:instrText>ADDIN CSL_CITATION {"citationItems":[{"id":"ITEM-1","itemData":{"DOI":"10.5751/ES-02014-120112","ISSN":"17083087","abstract":"The construction of new dams has become one of the most controversial issues in global efforts to alleviate poverty, improve human health, and strengthen regional economies. Unfortunately, this controversy has overshadowed the tremendous opportunity that exists for modifying the operations of existing dams to recover many of the environmental and social benefits of healthy ecosystems that have been compromised by present modes of dam operation. The potential benefits of dam \"re-operation\" include recovery of fish, shellfish, and other wildlife populations valued both commercially and recreationally, including estuarine species; reactivation of the flood storage and water purification benefits that occur when floods are allowed to flow into floodplain forests and wetlands; regaining some semblance of the naturally dynamic balance between river erosion and sedimentation that shapes physical habitat complexity, and arresting problems associated with geomorphic imbalances; cultural and spiritual uses of rivers; and many other socially valued products and services. This paper describes an assessment framework that can be used to evaluate the benefits that might be restored through dam re-operation. Assessing the potential benefits of dam re-operation begins by characterizing the dam's effects on the river flow regime, and formulating hypotheses about the ecological and social benefits that might be restored by releasing water from the dam in a manner that more closely resembles natural flow patterns. These hypotheses can be tested by implementing a re-operation plan, tracking the response of the ecosystem, and continually refining dam operations through adaptive management. The paper highlights a number of land and water management strategies useful in implementing a dam re-operation plan, with reference to a variety of management contexts ranging from individual dams to cascades of dams along a river to regional energy grids. Because many of the suggested strategies for dam re-operation are predicated on changes in the end-use of the water, such as reductions in urban or agricultural water use during droughts, a systemic perspective of entire water management systems will be required to attain the fullest possible benefits of dam re-operations. Copyright © 2007 by the author(s).","author":[{"dropping-particle":"","family":"Richter","given":"Brian D.","non-dropping-particle":"","parse-names":false,"suffix":""},{"dropping-particle":"","family":"Thomas","given":"Gregory A.","non-dropping-particle":"","parse-names":false,"suffix":""}],"container-title":"Ecology and Society","id":"ITEM-1","issue":"1","issued":{"date-parts":[["2007"]]},"title":"Restoring environmental flows by modifying dam operations","type":"article-journal","volume":"12"},"uris":["http://www.mendeley.com/documents/?uuid=026e2a02-b30b-41f6-858f-647d8284ca09"]}],"mendeley":{"formattedCitation":"[152]","plainTextFormattedCitation":"[152]","previouslyFormattedCitation":"(Richter and Thomas, 2007)"},"properties":{"noteIndex":0},"schema":"https://github.com/citation-style-language/schema/raw/master/csl-citation.json"}</w:instrText>
      </w:r>
      <w:r w:rsidRPr="00482ABC">
        <w:rPr>
          <w:sz w:val="28"/>
          <w:szCs w:val="28"/>
        </w:rPr>
        <w:fldChar w:fldCharType="separate"/>
      </w:r>
      <w:r w:rsidR="00F71BB7" w:rsidRPr="00F71BB7">
        <w:rPr>
          <w:noProof/>
          <w:sz w:val="28"/>
          <w:szCs w:val="28"/>
        </w:rPr>
        <w:t>[152]</w:t>
      </w:r>
      <w:r w:rsidRPr="00482ABC">
        <w:rPr>
          <w:sz w:val="28"/>
          <w:szCs w:val="28"/>
        </w:rPr>
        <w:fldChar w:fldCharType="end"/>
      </w:r>
      <w:r w:rsidRPr="00482ABC">
        <w:rPr>
          <w:sz w:val="28"/>
          <w:szCs w:val="28"/>
        </w:rPr>
        <w:t>.</w:t>
      </w:r>
    </w:p>
    <w:p w14:paraId="519420F9" w14:textId="77777777" w:rsidR="00CF2B6F" w:rsidRPr="00FE3451" w:rsidRDefault="00CF2B6F" w:rsidP="00CF2B6F">
      <w:pPr>
        <w:pStyle w:val="BodyText"/>
      </w:pPr>
      <w:r w:rsidRPr="00FE3451">
        <w:t>Осы талдаудан алынған ақпараттар негізінде HBV моделі қолданылып, оның параметрлері аймақтық деңгейде анықталып, талданды. Бұл әдіс Балқаш көлі алабындағы өзен ағындарын болжаудың дәлдігін арттыруға және су ресурстарын басқаруды оңтайландыруға ықпал ет</w:t>
      </w:r>
      <w:r>
        <w:t>еді</w:t>
      </w:r>
      <w:r w:rsidRPr="00FE3451">
        <w:t>.</w:t>
      </w:r>
    </w:p>
    <w:p w14:paraId="3AC1DF34" w14:textId="46D0F7A8" w:rsidR="00CF2B6F" w:rsidRPr="00FE3451" w:rsidRDefault="00CF2B6F" w:rsidP="00CF2B6F">
      <w:pPr>
        <w:pStyle w:val="BodyText"/>
      </w:pPr>
      <w:r w:rsidRPr="00DD638A">
        <w:rPr>
          <w:i/>
          <w:iCs/>
        </w:rPr>
        <w:t>HBV моделі</w:t>
      </w:r>
      <w:r>
        <w:rPr>
          <w:i/>
          <w:iCs/>
        </w:rPr>
        <w:t>,</w:t>
      </w:r>
      <w:r w:rsidRPr="00DD638A">
        <w:rPr>
          <w:i/>
          <w:iCs/>
        </w:rPr>
        <w:t xml:space="preserve"> есептелу тәсілі және параметрлер сипаттамасы</w:t>
      </w:r>
      <w:r>
        <w:rPr>
          <w:i/>
          <w:iCs/>
        </w:rPr>
        <w:t xml:space="preserve">. </w:t>
      </w:r>
      <w:r w:rsidRPr="001150BC">
        <w:t xml:space="preserve">HBV моделі  жауын-шашын мен ағын процестерін болжауға арналған кеңінен қолданылатын концептуалды гидрологиялық модель. Бұл модельді алғаш рет Швецияның метеорологиялық және гидрологиялық институты (SMHI) әзірлеген және ол әртүрлі климаттық жағдайларда сәтті қолданылып келеді. HBV моделінің негізгі артықшылығы </w:t>
      </w:r>
      <w:r>
        <w:t>-</w:t>
      </w:r>
      <w:r w:rsidRPr="001150BC">
        <w:t xml:space="preserve"> су балансы элементтерін егжей-тегжейлі есептеу арқылы өзен ағынының маусымдық ауытқуларын жоғары дәлдікпен болжау.</w:t>
      </w:r>
    </w:p>
    <w:p w14:paraId="20D33ECC" w14:textId="77777777" w:rsidR="009B08E3" w:rsidRPr="00482ABC" w:rsidRDefault="009B08E3" w:rsidP="00482ABC">
      <w:pPr>
        <w:jc w:val="both"/>
        <w:rPr>
          <w:sz w:val="28"/>
          <w:szCs w:val="28"/>
        </w:rPr>
      </w:pPr>
      <w:r w:rsidRPr="00482ABC">
        <w:rPr>
          <w:sz w:val="28"/>
          <w:szCs w:val="28"/>
        </w:rPr>
        <w:lastRenderedPageBreak/>
        <w:t xml:space="preserve">Кесте 3 - Гидрологиялық параметрлердің өзгергіштік диапазоны </w:t>
      </w:r>
    </w:p>
    <w:p w14:paraId="631CD3D3" w14:textId="77777777" w:rsidR="009B08E3" w:rsidRPr="00482ABC" w:rsidRDefault="009B08E3" w:rsidP="00482ABC">
      <w:pPr>
        <w:jc w:val="both"/>
        <w:rPr>
          <w:sz w:val="28"/>
          <w:szCs w:val="28"/>
        </w:rPr>
      </w:pPr>
    </w:p>
    <w:tbl>
      <w:tblPr>
        <w:tblStyle w:val="TableGrid"/>
        <w:tblW w:w="0" w:type="auto"/>
        <w:tblLook w:val="04A0" w:firstRow="1" w:lastRow="0" w:firstColumn="1" w:lastColumn="0" w:noHBand="0" w:noVBand="1"/>
      </w:tblPr>
      <w:tblGrid>
        <w:gridCol w:w="678"/>
        <w:gridCol w:w="3474"/>
        <w:gridCol w:w="1887"/>
        <w:gridCol w:w="3305"/>
      </w:tblGrid>
      <w:tr w:rsidR="009B08E3" w:rsidRPr="00151171" w14:paraId="566B5694" w14:textId="77777777" w:rsidTr="00333B42">
        <w:tc>
          <w:tcPr>
            <w:tcW w:w="612" w:type="dxa"/>
          </w:tcPr>
          <w:p w14:paraId="63F73CF0" w14:textId="77777777" w:rsidR="009B08E3" w:rsidRPr="00151171" w:rsidRDefault="009B08E3" w:rsidP="00E1146A">
            <w:pPr>
              <w:pStyle w:val="BodyText"/>
              <w:ind w:left="0" w:firstLine="0"/>
            </w:pPr>
            <w:r w:rsidRPr="00151171">
              <w:t>Топ</w:t>
            </w:r>
          </w:p>
        </w:tc>
        <w:tc>
          <w:tcPr>
            <w:tcW w:w="3523" w:type="dxa"/>
          </w:tcPr>
          <w:p w14:paraId="1EE9A39F" w14:textId="77777777" w:rsidR="009B08E3" w:rsidRPr="00151171" w:rsidRDefault="009B08E3" w:rsidP="00E1146A">
            <w:pPr>
              <w:pStyle w:val="BodyText"/>
              <w:ind w:left="0" w:firstLine="0"/>
            </w:pPr>
            <w:r w:rsidRPr="00151171">
              <w:t>Гидрологиялық параметрлердің маусымдылығы</w:t>
            </w:r>
          </w:p>
        </w:tc>
        <w:tc>
          <w:tcPr>
            <w:tcW w:w="1890" w:type="dxa"/>
          </w:tcPr>
          <w:p w14:paraId="0436DBD7" w14:textId="77777777" w:rsidR="009B08E3" w:rsidRPr="00151171" w:rsidRDefault="009B08E3" w:rsidP="00E1146A">
            <w:pPr>
              <w:pStyle w:val="BodyText"/>
              <w:ind w:left="0" w:firstLine="0"/>
            </w:pPr>
            <w:r w:rsidRPr="00151171">
              <w:t>Режим сипаттамасы</w:t>
            </w:r>
          </w:p>
        </w:tc>
        <w:tc>
          <w:tcPr>
            <w:tcW w:w="3322" w:type="dxa"/>
          </w:tcPr>
          <w:p w14:paraId="479C68C0" w14:textId="77777777" w:rsidR="009B08E3" w:rsidRPr="00151171" w:rsidRDefault="009B08E3" w:rsidP="00E1146A">
            <w:pPr>
              <w:pStyle w:val="BodyText"/>
              <w:ind w:left="0" w:firstLine="0"/>
            </w:pPr>
            <w:r w:rsidRPr="00151171">
              <w:t>Гидрологиялық параметрлер</w:t>
            </w:r>
          </w:p>
        </w:tc>
      </w:tr>
      <w:tr w:rsidR="009B08E3" w:rsidRPr="00151171" w14:paraId="28621FC4" w14:textId="77777777" w:rsidTr="00333B42">
        <w:tc>
          <w:tcPr>
            <w:tcW w:w="612" w:type="dxa"/>
          </w:tcPr>
          <w:p w14:paraId="6EE55AE2" w14:textId="77777777" w:rsidR="009B08E3" w:rsidRPr="00151171" w:rsidRDefault="009B08E3" w:rsidP="00E1146A">
            <w:pPr>
              <w:pStyle w:val="BodyText"/>
              <w:ind w:left="0" w:firstLine="0"/>
            </w:pPr>
            <w:r w:rsidRPr="00151171">
              <w:t>1</w:t>
            </w:r>
          </w:p>
        </w:tc>
        <w:tc>
          <w:tcPr>
            <w:tcW w:w="3523" w:type="dxa"/>
          </w:tcPr>
          <w:p w14:paraId="6FDC7840" w14:textId="77777777" w:rsidR="009B08E3" w:rsidRPr="00151171" w:rsidRDefault="009B08E3" w:rsidP="00E1146A">
            <w:pPr>
              <w:pStyle w:val="BodyText"/>
              <w:ind w:left="0" w:firstLine="0"/>
            </w:pPr>
            <w:r w:rsidRPr="00151171">
              <w:t>Айлық су режимінің шамасы</w:t>
            </w:r>
          </w:p>
        </w:tc>
        <w:tc>
          <w:tcPr>
            <w:tcW w:w="1890" w:type="dxa"/>
          </w:tcPr>
          <w:p w14:paraId="77FE1BAB" w14:textId="77777777" w:rsidR="009B08E3" w:rsidRPr="00151171" w:rsidRDefault="009B08E3" w:rsidP="00E1146A">
            <w:pPr>
              <w:pStyle w:val="BodyText"/>
              <w:ind w:left="0" w:firstLine="0"/>
            </w:pPr>
            <w:r w:rsidRPr="00151171">
              <w:t>Шамасы</w:t>
            </w:r>
          </w:p>
        </w:tc>
        <w:tc>
          <w:tcPr>
            <w:tcW w:w="3322" w:type="dxa"/>
          </w:tcPr>
          <w:p w14:paraId="6A786907" w14:textId="77777777" w:rsidR="009B08E3" w:rsidRPr="00151171" w:rsidRDefault="009B08E3" w:rsidP="00E1146A">
            <w:pPr>
              <w:pStyle w:val="BodyText"/>
              <w:ind w:left="0" w:firstLine="0"/>
            </w:pPr>
            <w:r w:rsidRPr="00151171">
              <w:t>Әр айдың орташа мәні</w:t>
            </w:r>
          </w:p>
        </w:tc>
      </w:tr>
      <w:tr w:rsidR="009B08E3" w:rsidRPr="003F4BA0" w14:paraId="4BBF9BAB" w14:textId="77777777" w:rsidTr="00333B42">
        <w:tc>
          <w:tcPr>
            <w:tcW w:w="612" w:type="dxa"/>
          </w:tcPr>
          <w:p w14:paraId="57695D18" w14:textId="77777777" w:rsidR="009B08E3" w:rsidRPr="00151171" w:rsidRDefault="009B08E3" w:rsidP="00E1146A">
            <w:pPr>
              <w:pStyle w:val="BodyText"/>
              <w:ind w:left="0" w:firstLine="0"/>
            </w:pPr>
            <w:r w:rsidRPr="00151171">
              <w:t>2</w:t>
            </w:r>
          </w:p>
        </w:tc>
        <w:tc>
          <w:tcPr>
            <w:tcW w:w="3523" w:type="dxa"/>
          </w:tcPr>
          <w:p w14:paraId="00255915" w14:textId="77777777" w:rsidR="009B08E3" w:rsidRPr="00151171" w:rsidRDefault="009B08E3" w:rsidP="00E1146A">
            <w:pPr>
              <w:pStyle w:val="BodyText"/>
              <w:ind w:left="0" w:firstLine="0"/>
            </w:pPr>
            <w:r w:rsidRPr="00151171">
              <w:t>Жылдық экстремалды су жағдайларының мөлшері мен ұзақтығы</w:t>
            </w:r>
          </w:p>
        </w:tc>
        <w:tc>
          <w:tcPr>
            <w:tcW w:w="1890" w:type="dxa"/>
          </w:tcPr>
          <w:p w14:paraId="33D73BAB" w14:textId="77777777" w:rsidR="009B08E3" w:rsidRPr="00151171" w:rsidRDefault="009B08E3" w:rsidP="00E1146A">
            <w:pPr>
              <w:pStyle w:val="BodyText"/>
              <w:ind w:left="0" w:firstLine="0"/>
            </w:pPr>
            <w:r w:rsidRPr="00151171">
              <w:t>Шамасы, ұзақтығы</w:t>
            </w:r>
          </w:p>
        </w:tc>
        <w:tc>
          <w:tcPr>
            <w:tcW w:w="3322" w:type="dxa"/>
          </w:tcPr>
          <w:p w14:paraId="6318DC12" w14:textId="77777777" w:rsidR="009B08E3" w:rsidRPr="00151171" w:rsidRDefault="009B08E3" w:rsidP="00E1146A">
            <w:pPr>
              <w:pStyle w:val="BodyText"/>
              <w:ind w:left="0" w:firstLine="0"/>
            </w:pPr>
            <w:r w:rsidRPr="00151171">
              <w:t>1, 3, 7, 30 және 90 күндік орташа мәндер бойынша жылдық минимумдар мен максимумдар</w:t>
            </w:r>
          </w:p>
        </w:tc>
      </w:tr>
      <w:tr w:rsidR="009B08E3" w:rsidRPr="003F4BA0" w14:paraId="4118BBBD" w14:textId="77777777" w:rsidTr="00333B42">
        <w:tc>
          <w:tcPr>
            <w:tcW w:w="612" w:type="dxa"/>
          </w:tcPr>
          <w:p w14:paraId="10C3D600" w14:textId="77777777" w:rsidR="009B08E3" w:rsidRPr="00151171" w:rsidRDefault="009B08E3" w:rsidP="00E1146A">
            <w:pPr>
              <w:pStyle w:val="BodyText"/>
              <w:ind w:left="0" w:firstLine="0"/>
            </w:pPr>
            <w:r w:rsidRPr="00151171">
              <w:t>3</w:t>
            </w:r>
          </w:p>
        </w:tc>
        <w:tc>
          <w:tcPr>
            <w:tcW w:w="3523" w:type="dxa"/>
          </w:tcPr>
          <w:p w14:paraId="43F58089" w14:textId="77777777" w:rsidR="009B08E3" w:rsidRPr="00151171" w:rsidRDefault="009B08E3" w:rsidP="00E1146A">
            <w:pPr>
              <w:pStyle w:val="BodyText"/>
              <w:ind w:left="0" w:firstLine="0"/>
            </w:pPr>
            <w:r w:rsidRPr="00151171">
              <w:t>Жылдық экстремальды су жағдайларының уақыты</w:t>
            </w:r>
          </w:p>
        </w:tc>
        <w:tc>
          <w:tcPr>
            <w:tcW w:w="1890" w:type="dxa"/>
          </w:tcPr>
          <w:p w14:paraId="3C50ED00" w14:textId="77777777" w:rsidR="009B08E3" w:rsidRPr="00151171" w:rsidRDefault="009B08E3" w:rsidP="00E1146A">
            <w:pPr>
              <w:pStyle w:val="BodyText"/>
              <w:ind w:left="0" w:firstLine="0"/>
            </w:pPr>
            <w:r w:rsidRPr="00151171">
              <w:t>Уақыты</w:t>
            </w:r>
          </w:p>
        </w:tc>
        <w:tc>
          <w:tcPr>
            <w:tcW w:w="3322" w:type="dxa"/>
          </w:tcPr>
          <w:p w14:paraId="07A0DBB1" w14:textId="77777777" w:rsidR="009B08E3" w:rsidRPr="00151171" w:rsidRDefault="009B08E3" w:rsidP="00E1146A">
            <w:pPr>
              <w:pStyle w:val="BodyText"/>
              <w:ind w:left="0" w:firstLine="0"/>
            </w:pPr>
            <w:r w:rsidRPr="00151171">
              <w:t xml:space="preserve">Әр жылдағы 1 күндік максимум мен минимумның Юлиандық күні </w:t>
            </w:r>
          </w:p>
        </w:tc>
      </w:tr>
      <w:tr w:rsidR="009B08E3" w:rsidRPr="003F4BA0" w14:paraId="0BC9C947" w14:textId="77777777" w:rsidTr="00333B42">
        <w:tc>
          <w:tcPr>
            <w:tcW w:w="612" w:type="dxa"/>
          </w:tcPr>
          <w:p w14:paraId="6CE72277" w14:textId="77777777" w:rsidR="009B08E3" w:rsidRPr="00151171" w:rsidRDefault="009B08E3" w:rsidP="00E1146A">
            <w:pPr>
              <w:pStyle w:val="BodyText"/>
              <w:ind w:left="0" w:firstLine="0"/>
            </w:pPr>
            <w:r w:rsidRPr="00151171">
              <w:t>4</w:t>
            </w:r>
          </w:p>
        </w:tc>
        <w:tc>
          <w:tcPr>
            <w:tcW w:w="3523" w:type="dxa"/>
          </w:tcPr>
          <w:p w14:paraId="7A222324" w14:textId="77777777" w:rsidR="009B08E3" w:rsidRPr="00151171" w:rsidRDefault="009B08E3" w:rsidP="00E1146A">
            <w:pPr>
              <w:pStyle w:val="BodyText"/>
              <w:ind w:left="0" w:firstLine="0"/>
            </w:pPr>
            <w:r w:rsidRPr="00151171">
              <w:t>Жоғары/төмен деңгейлердің жиілігі мен ұзақтығы</w:t>
            </w:r>
          </w:p>
        </w:tc>
        <w:tc>
          <w:tcPr>
            <w:tcW w:w="1890" w:type="dxa"/>
          </w:tcPr>
          <w:p w14:paraId="0AAB1C49" w14:textId="77777777" w:rsidR="009B08E3" w:rsidRPr="00151171" w:rsidRDefault="009B08E3" w:rsidP="00E1146A">
            <w:pPr>
              <w:pStyle w:val="BodyText"/>
              <w:ind w:left="0" w:firstLine="0"/>
            </w:pPr>
            <w:r w:rsidRPr="00151171">
              <w:t>Жиілігі, ұзақтығы</w:t>
            </w:r>
          </w:p>
        </w:tc>
        <w:tc>
          <w:tcPr>
            <w:tcW w:w="3322" w:type="dxa"/>
          </w:tcPr>
          <w:p w14:paraId="6168C7E7" w14:textId="77777777" w:rsidR="009B08E3" w:rsidRPr="00151171" w:rsidRDefault="009B08E3" w:rsidP="00E1146A">
            <w:pPr>
              <w:pStyle w:val="BodyText"/>
              <w:ind w:left="0" w:firstLine="0"/>
            </w:pPr>
            <w:r w:rsidRPr="00151171">
              <w:t>Жыл сайынғы жоғары және төмен деңгейлер саны; жоғары және төмен деңгейлердің орташа ұзақтығы (күндер)</w:t>
            </w:r>
          </w:p>
        </w:tc>
      </w:tr>
      <w:tr w:rsidR="009B08E3" w:rsidRPr="003F4BA0" w14:paraId="2EC8779E" w14:textId="77777777" w:rsidTr="00333B42">
        <w:tc>
          <w:tcPr>
            <w:tcW w:w="612" w:type="dxa"/>
          </w:tcPr>
          <w:p w14:paraId="573B72E5" w14:textId="77777777" w:rsidR="009B08E3" w:rsidRPr="00151171" w:rsidRDefault="009B08E3" w:rsidP="00E1146A">
            <w:pPr>
              <w:pStyle w:val="BodyText"/>
              <w:ind w:left="0" w:firstLine="0"/>
            </w:pPr>
            <w:r w:rsidRPr="00151171">
              <w:t>5</w:t>
            </w:r>
          </w:p>
        </w:tc>
        <w:tc>
          <w:tcPr>
            <w:tcW w:w="3523" w:type="dxa"/>
          </w:tcPr>
          <w:p w14:paraId="1EB3ADAF" w14:textId="77777777" w:rsidR="009B08E3" w:rsidRPr="00151171" w:rsidRDefault="009B08E3" w:rsidP="00E1146A">
            <w:pPr>
              <w:pStyle w:val="BodyText"/>
              <w:ind w:left="0" w:firstLine="0"/>
            </w:pPr>
            <w:r w:rsidRPr="00151171">
              <w:t>Су жағдайларының өзгеру жылдамдығы мен жиілігі</w:t>
            </w:r>
          </w:p>
        </w:tc>
        <w:tc>
          <w:tcPr>
            <w:tcW w:w="1890" w:type="dxa"/>
          </w:tcPr>
          <w:p w14:paraId="6E1ADB07" w14:textId="77777777" w:rsidR="009B08E3" w:rsidRPr="00151171" w:rsidRDefault="009B08E3" w:rsidP="00E1146A">
            <w:pPr>
              <w:pStyle w:val="BodyText"/>
              <w:ind w:left="0" w:firstLine="0"/>
            </w:pPr>
            <w:r w:rsidRPr="00151171">
              <w:t>Өзгеру жылдамдығы мен жиілігі</w:t>
            </w:r>
          </w:p>
        </w:tc>
        <w:tc>
          <w:tcPr>
            <w:tcW w:w="3322" w:type="dxa"/>
          </w:tcPr>
          <w:p w14:paraId="17518E30" w14:textId="77777777" w:rsidR="009B08E3" w:rsidRPr="00151171" w:rsidRDefault="009B08E3" w:rsidP="00E1146A">
            <w:pPr>
              <w:pStyle w:val="BodyText"/>
              <w:ind w:left="0" w:firstLine="0"/>
            </w:pPr>
            <w:r w:rsidRPr="00151171">
              <w:t>Күнделікті мәндер арасындағы барлық оң және теріс айырмашылықтардың орташа мәндері; жоғары және төмен өзгерістер саны</w:t>
            </w:r>
          </w:p>
        </w:tc>
      </w:tr>
    </w:tbl>
    <w:p w14:paraId="24337490" w14:textId="77777777" w:rsidR="0005024A" w:rsidRDefault="0005024A" w:rsidP="00A63576">
      <w:pPr>
        <w:pStyle w:val="NormalWeb"/>
        <w:spacing w:before="0" w:beforeAutospacing="0" w:after="0" w:afterAutospacing="0"/>
        <w:ind w:firstLine="562"/>
        <w:jc w:val="both"/>
        <w:rPr>
          <w:bCs/>
          <w:sz w:val="28"/>
          <w:szCs w:val="28"/>
          <w:lang w:val="kk-KZ"/>
        </w:rPr>
      </w:pPr>
    </w:p>
    <w:p w14:paraId="15DEA940" w14:textId="7345D3CE" w:rsidR="009B08E3" w:rsidRDefault="009B08E3" w:rsidP="00F76F7C">
      <w:pPr>
        <w:pStyle w:val="BodyText"/>
      </w:pPr>
      <w:r w:rsidRPr="001150BC">
        <w:t xml:space="preserve">Зерттеудің негізгі бөлігі ретінде HBV моделі қолданылып, өзен ағынының маусымдық динамикасын болжау мақсатында калибрленді. Модельді ЖҚЗ деректерімен біріктіру арқылы климаттық және гидрологиялық көрсеткіштердің өзара байланысы зерттелді. HBV </w:t>
      </w:r>
      <w:r w:rsidR="00CF2B6F">
        <w:t xml:space="preserve">және </w:t>
      </w:r>
      <w:r w:rsidR="00CF2B6F" w:rsidRPr="00304593">
        <w:rPr>
          <w:color w:val="0D0D0D"/>
          <w:shd w:val="clear" w:color="auto" w:fill="FFFFFF"/>
        </w:rPr>
        <w:t>E-Flow моделі</w:t>
      </w:r>
      <w:r w:rsidR="00CF2B6F">
        <w:rPr>
          <w:color w:val="0D0D0D"/>
          <w:shd w:val="clear" w:color="auto" w:fill="FFFFFF"/>
        </w:rPr>
        <w:t xml:space="preserve"> арасындағы байланыс негізінде </w:t>
      </w:r>
      <w:r w:rsidRPr="001150BC">
        <w:t>ағынның өзгерістерін болжауда тиімді құрал ретінде қолданылып, 2030 және 2050 жылдарға арналған су ресурстарының ұзақ мерзімді болжамын жасауға мүмкіндік берді.</w:t>
      </w:r>
      <w:r>
        <w:t xml:space="preserve"> </w:t>
      </w:r>
      <w:r w:rsidRPr="001150BC">
        <w:t>HBV моделінің таңдалу себебі оның жартылай құрғақ аймақтарда қолдану тәжірибесі мол және ғылыми зерттеулерде жоғары нәтижелер көрсетуі</w:t>
      </w:r>
      <w:r w:rsidRPr="00384CAC">
        <w:t xml:space="preserve"> </w:t>
      </w:r>
      <w:r w:rsidRPr="00384CAC">
        <w:fldChar w:fldCharType="begin" w:fldLock="1"/>
      </w:r>
      <w:r w:rsidR="00F71BB7">
        <w:instrText>ADDIN CSL_CITATION {"citationItems":[{"id":"ITEM-1","itemData":{"DOI":"10.3390/w14081260","ISSN":"20734441","abstract":"Management of the freshwater resources in a sustained manner requires the information and understanding of the surface water hydrology and streamflow is of key importance in this nexus. This study evaluates the performance of eight different precipitation products (APHRO-DITE, CHRS CCS, CHRS CDR, CHIRPS, CPC Global, GPCC, GPCP, and PERSIANN) for stream-flow prediction in two sub-catchments (Chirah and Dhoke Pathan) of the data-scarce Soan River Basin (SRB) in Pakistan. A modified version of the hydrological model HBV (Hydrologiska Byråns Vattenbalansavdelning) known as HBV-light was used to generate streamflow. The model was sep-arately calibrated and validated with observed and estimated precipitation data for streamflow simulation with optimized parameterization. The values of R2, NSE, KGE and PBIAS obtained during the calibration (validation) period for the Chirah sub-catchment were 0.64, 0.64, 0.68 and −5.6% (0.82, 0.81, 0.88 and 7.4%). On the other hand, values of R2, NSE, KGE, and PBIAS obtained during the calibration (validation) period for the Dhoke Pathan sub-catchment were 0.85, 0.85, 0.87, and −3.4% (0.82, 0.7, 0.73 and 6.9%). Different ranges of values were assigned to multiple efficiency evaluation metrics and the performance of precipitation products was assessed. Generally, we found that the performance of the precipitation products was improved (higher metrics values) with increasing temporal and spatial scale. However, our results showed that APHRODITE was the only precipitation product that outperformed other products in simulating observed streamflow at both temporal scales for both Chirah and Dhoke Pathan sub-catchments. These results suggest that with the long-term availability of continuous precipitation records with fine temporal and spatial resolutions, APHRODITE has the high potential to be used for streamflow prediction in this semi-arid river basin. Other products that performed better were GPCC, GPCP, and CHRS CCS; however, their scope was limited either to one catchment or a specific time scale. These results will also help better understand surface water hydrology and in turn, would be useful for better management of the water resources.","author":[{"dropping-particle":"","family":"Usman","given":"Muhammad","non-dropping-particle":"","parse-names":false,"suffix":""},{"dropping-particle":"","family":"Ndehedehe","given":"Christopher E.","non-dropping-particle":"","parse-names":false,"suffix":""},{"dropping-particle":"","family":"Farah","given":"Humera","non-dropping-particle":"","parse-names":false,"suffix":""},{"dropping-particle":"","family":"Ahmad","given":"Burhan","non-dropping-particle":"","parse-names":false,"suffix":""},{"dropping-particle":"","family":"Wong","given":"Yongjie","non-dropping-particle":"","parse-names":false,"suffix":""},{"dropping-particle":"","family":"Adeyeri","given":"Oluwafemi E.","non-dropping-particle":"","parse-names":false,"suffix":""}],"container-title":"Water (Switzerland)","id":"ITEM-1","issue":"8","issued":{"date-parts":[["2022"]]},"title":"Application of a Conceptual Hydrological Model for Streamflow Prediction Using Multi-Source Precipitation Products in a Semi-Arid River Basin","type":"article-journal","volume":"14"},"uris":["http://www.mendeley.com/documents/?uuid=bc1be28f-7720-4264-9f93-7e5c11d013b7","http://www.mendeley.com/documents/?uuid=6293d25e-f002-4d74-9990-ec8c440aed00"]}],"mendeley":{"formattedCitation":"[121]","plainTextFormattedCitation":"[121]","previouslyFormattedCitation":"(Usman &lt;i&gt;et al.&lt;/i&gt;, 2022)"},"properties":{"noteIndex":0},"schema":"https://github.com/citation-style-language/schema/raw/master/csl-citation.json"}</w:instrText>
      </w:r>
      <w:r w:rsidRPr="00384CAC">
        <w:fldChar w:fldCharType="separate"/>
      </w:r>
      <w:r w:rsidR="00F71BB7" w:rsidRPr="00F71BB7">
        <w:rPr>
          <w:noProof/>
        </w:rPr>
        <w:t>[121]</w:t>
      </w:r>
      <w:r w:rsidRPr="00384CAC">
        <w:fldChar w:fldCharType="end"/>
      </w:r>
      <w:r w:rsidRPr="00384CAC">
        <w:t>.</w:t>
      </w:r>
      <w:r>
        <w:t xml:space="preserve"> </w:t>
      </w:r>
      <w:r w:rsidRPr="001150BC">
        <w:t>Модельдің басты артықшылықтары аз деректерді қажет етуі (жауын-шашын, температура, потенциалды булану), бұл деректер аймақтағы метеорологиялық станциялар мен ғарыштық деректер арқылы қолжетімді</w:t>
      </w:r>
      <w:r>
        <w:t xml:space="preserve"> болды</w:t>
      </w:r>
      <w:r w:rsidRPr="001150BC">
        <w:t>. Сонымен қатар, құрылымының қарапайымдылығы модельді орнату мен калибрлеуді жеңілдетеді</w:t>
      </w:r>
      <w:r>
        <w:t xml:space="preserve"> </w:t>
      </w:r>
      <w:r>
        <w:fldChar w:fldCharType="begin" w:fldLock="1"/>
      </w:r>
      <w:r w:rsidR="00F71BB7">
        <w:instrText>ADDIN CSL_CITATION {"citationItems":[{"id":"ITEM-1","itemData":{"DOI":"10.1029/2017JD028184","ISSN":"21698996","abstract":"Central Asia, which is one of the most complex regions in the world, is crisscrossed with transboundary rivers shared by several countries. This paper analyzes the effects of climate change and human activities on hydrological processes and water resources in these transboundary rivers over the past half century. The results show that the average temperature in the Tienshan Mountains experienced “sharp” increases in 1998, with the average temperature after 1998 being 1.0°C higher than that during 1960–1998. This rapid warming has accelerated glacier shrinkage and decreases in snow cover. These changes influenced the hydrological processes, causing an earlier runoff peak and aggravated extreme hydrological events. Changes in mountainous hydrological processes affected regional water availability and intensified future water crisis in Central Asia. The mismatched spatial distributions of water and land resources, along with the intense human activities (e.g., overexploitation of water resources), have ultimately led to the present water crisis in Central Asia's river basins. This is the main reason for ongoing water conflicts in the region's transboundary rivers and the ecological disaster of the Aral Sea.","author":[{"dropping-particle":"","family":"Chen","given":"Yaning","non-dropping-particle":"","parse-names":false,"suffix":""},{"dropping-particle":"","family":"Li","given":"Zhi","non-dropping-particle":"","parse-names":false,"suffix":""},{"dropping-particle":"","family":"Fang","given":"Gonghuan","non-dropping-particle":"","parse-names":false,"suffix":""},{"dropping-particle":"","family":"Li","given":"Weihong","non-dropping-particle":"","parse-names":false,"suffix":""}],"container-title":"Journal of Geophysical Research: Atmospheres","id":"ITEM-1","issue":"10","issued":{"date-parts":[["2018"]]},"page":"5059-5069","title":"Large Hydrological Processes Changes in the Transboundary Rivers of Central Asia","type":"article-journal","volume":"123"},"uris":["http://www.mendeley.com/documents/?uuid=94958d82-fe82-4de9-bca2-adb7c827a321"]}],"mendeley":{"formattedCitation":"[86]","plainTextFormattedCitation":"[86]","previouslyFormattedCitation":"(Chen &lt;i&gt;et al.&lt;/i&gt;, 2018)"},"properties":{"noteIndex":0},"schema":"https://github.com/citation-style-language/schema/raw/master/csl-citation.json"}</w:instrText>
      </w:r>
      <w:r>
        <w:fldChar w:fldCharType="separate"/>
      </w:r>
      <w:r w:rsidR="00F71BB7" w:rsidRPr="00F71BB7">
        <w:rPr>
          <w:noProof/>
        </w:rPr>
        <w:t>[86]</w:t>
      </w:r>
      <w:r>
        <w:fldChar w:fldCharType="end"/>
      </w:r>
      <w:r w:rsidRPr="0086105D">
        <w:t xml:space="preserve">. </w:t>
      </w:r>
      <w:r w:rsidRPr="0062643B">
        <w:t>Модел</w:t>
      </w:r>
      <w:r>
        <w:t xml:space="preserve">ь бес негізгі модульден тұрады, </w:t>
      </w:r>
      <w:r w:rsidRPr="0062643B">
        <w:t xml:space="preserve">жауын-шашын процесі, </w:t>
      </w:r>
      <w:r>
        <w:t xml:space="preserve">топырақ </w:t>
      </w:r>
      <w:r w:rsidRPr="0062643B">
        <w:t>ылғалдылығы, негізгі ағын, жылдам ағын және ағынды бағыттау</w:t>
      </w:r>
      <w:r>
        <w:t xml:space="preserve"> </w:t>
      </w:r>
      <w:r>
        <w:fldChar w:fldCharType="begin" w:fldLock="1"/>
      </w:r>
      <w:r w:rsidR="00F71BB7">
        <w:instrText>ADDIN CSL_CITATION {"citationItems":[{"id":"ITEM-1","itemData":{"DOI":"10.1016/j.aqpro.2015.02.126","ISSN":"2214241X","abstract":"Various ongoing researches are there on topics like which model will\\ngive more compatible results with that of observed discharges. It was\\nargued that even complex modeling does not provide better results.\\nClimate change and soil heterogeneity has got an important role in\\nfinding out surface runoff. In this paper, we are going to discuss\\nbriefly about variable infiltration capacity model (VIC), TOPMODEL, HBV,\\nMIKESHE and soil and water assessment tool (SWAT) model. VIC performs\\nwell in moist areas and can be efficiently used in the water management\\nfor agricultural purposes. Requirement of large data and physical\\nparameters makes the use of MIKE SHE model limited to smaller\\ncatchments. Only a little direct calibration is required for SWAT model\\nto obtain good hydrologic predictions. HBV model gives satisfactory\\nresults and TOPMODEL can be used in catchments with shallow soil and\\nmoderate topography. (C) 2015 The Authors. Published by Elsevier B.V.","author":[{"dropping-particle":"","family":"Devia","given":"Gayathri K.","non-dropping-particle":"","parse-names":false,"suffix":""},{"dropping-particle":"","family":"Ganasri","given":"B.P.","non-dropping-particle":"","parse-names":false,"suffix":""},{"dropping-particle":"","family":"Dwarakish","given":"G.S.","non-dropping-particle":"","parse-names":false,"suffix":""}],"container-title":"Aquatic Procedia","id":"ITEM-1","issue":"Icwrcoe","issued":{"date-parts":[["2015"]]},"page":"1001-1007","title":"A Review on Hydrological Models","type":"article-journal","volume":"4"},"uris":["http://www.mendeley.com/documents/?uuid=5d894cbb-01e1-4402-890e-7a62da33f9dc"]}],"mendeley":{"formattedCitation":"[19]","plainTextFormattedCitation":"[19]","previouslyFormattedCitation":"(Devia, Ganasri and Dwarakish, 2015)"},"properties":{"noteIndex":0},"schema":"https://github.com/citation-style-language/schema/raw/master/csl-citation.json"}</w:instrText>
      </w:r>
      <w:r>
        <w:fldChar w:fldCharType="separate"/>
      </w:r>
      <w:r w:rsidR="00F71BB7" w:rsidRPr="00F71BB7">
        <w:rPr>
          <w:noProof/>
        </w:rPr>
        <w:t>[19]</w:t>
      </w:r>
      <w:r>
        <w:fldChar w:fldCharType="end"/>
      </w:r>
      <w:r w:rsidRPr="0062643B">
        <w:t xml:space="preserve">. Жауын-шашын температураның белгіленген шегінен төмен немесе жоғары болуына қарай қар немесе жауын ретінде </w:t>
      </w:r>
      <w:r w:rsidRPr="0062643B">
        <w:lastRenderedPageBreak/>
        <w:t>модельденеді. Еріген</w:t>
      </w:r>
      <w:r>
        <w:t xml:space="preserve"> қ</w:t>
      </w:r>
      <w:r w:rsidRPr="0062643B">
        <w:t>ар су</w:t>
      </w:r>
      <w:r>
        <w:t>ы</w:t>
      </w:r>
      <w:r w:rsidRPr="0062643B">
        <w:t xml:space="preserve"> су қоймасына қосылады, ал жауын-шашын тікелей топырақ ылғалдылығы</w:t>
      </w:r>
      <w:r>
        <w:t xml:space="preserve"> </w:t>
      </w:r>
      <w:r w:rsidRPr="0062643B">
        <w:t xml:space="preserve"> </w:t>
      </w:r>
      <w:r>
        <w:t>мәніне</w:t>
      </w:r>
      <w:r w:rsidRPr="0062643B">
        <w:t xml:space="preserve"> </w:t>
      </w:r>
      <w:r>
        <w:t>қосылады</w:t>
      </w:r>
      <w:r w:rsidRPr="0062643B">
        <w:t>. Топырақ</w:t>
      </w:r>
      <w:r>
        <w:t>тың</w:t>
      </w:r>
      <w:r w:rsidRPr="0062643B">
        <w:t xml:space="preserve"> ылғалдылығы</w:t>
      </w:r>
      <w:r>
        <w:t xml:space="preserve"> мәні</w:t>
      </w:r>
      <w:r w:rsidRPr="0062643B">
        <w:t xml:space="preserve"> алаптағы қолжетімді су қорын көрсетеді, оның кірісіне жауын-шашын мен еріген қар су</w:t>
      </w:r>
      <w:r>
        <w:t>ы</w:t>
      </w:r>
      <w:r w:rsidRPr="0062643B">
        <w:t>, ал шығыстарына тікелей ағын, су</w:t>
      </w:r>
      <w:r>
        <w:t xml:space="preserve">дың жерге </w:t>
      </w:r>
      <w:r w:rsidRPr="0062643B">
        <w:t xml:space="preserve">сіңуі және булану кіреді. Топырақ ылғалдылығының ағынға әсері құрғақ кезеңдерде төмен, ылғалды жағдайларда жоғарылайды. </w:t>
      </w:r>
      <w:r w:rsidRPr="005F14AD">
        <w:t>Ағынды кешігуі (runoff delay)</w:t>
      </w:r>
      <w:r w:rsidRPr="0062643B">
        <w:rPr>
          <w:color w:val="FF0000"/>
        </w:rPr>
        <w:t xml:space="preserve"> </w:t>
      </w:r>
      <w:r w:rsidRPr="0062643B">
        <w:t xml:space="preserve">екі </w:t>
      </w:r>
      <w:r>
        <w:t xml:space="preserve">ағын арқылы </w:t>
      </w:r>
      <w:r w:rsidRPr="0062643B">
        <w:t>есептеледі: жылдам ағын (тікелей ағын және аралық ағын) мен негізгі ағын (жер асты суларының ағыны). Негізгі ағын қоймасы жер асты суын сақтайды, ол өз кезегінде өзен ағынын толықтырады</w:t>
      </w:r>
      <w:r>
        <w:t xml:space="preserve"> </w:t>
      </w:r>
      <w:r>
        <w:fldChar w:fldCharType="begin" w:fldLock="1"/>
      </w:r>
      <w:r w:rsidR="00F71BB7">
        <w:instrText>ADDIN CSL_CITATION {"citationItems":[{"id":"ITEM-1","itemData":{"DOI":"10.1002/hyp.7204","ISSN":"08856087","abstract":"Snowmelt runoff in the mountainous eastern part of Turkey is of great importance as it constitutes 60-70% in volume of the total yearly runoff during spring and early summer months. Therefore, determining the amount and timing of snowmelt runoff especially in the Euphrates basin, where large dams are located, is an important task in order to use the water resources of the country in an optimal manner. The HBV model, being one of the well-known conceptual hydrological models used more than 45 countries over the world, is applied for the first time in Turkey to a small basin of 242 km2 on the headwaters of Euphrates river for 2002-2004 water years. The input data are provided from the automatic snow-meteorological stations installed at various locations and altitudes in upper Euphrates basin operating in real-time. Since ground-based observations can only represent a small part of the region of interest, spatially and temporally distributed snow cover data are acquired through the use of Moderate Resolution Imaging Spectroradiometer (MODIS) optical satellite. In the first part of the study, an automatic model parameter estimation method, Shuffled Complex Evolution, University of Arizona (SCE-UA), is utilized to calibrate the HBV model parameters with a multi-variable criteria using runoff as well as snow-covered area (SCA) to ensure the internal validity of the model. Results show that calibrations against SCA in addition to discharge simulate discharge nearly as well as calibrations against discharge only, but further suggest that longer time periods and more study catchments should be included to achieve more comprehensible conclusions. In the second part of the study, the calibrated HBV model is applied to forecast runoff with a 1-day lead time using gridded input data from Mesoscale Model 5 (MM5) for the 2004 snowmelt period. Promising results indicate the possible operational use of runoff forecasting driven by numerical weather prediction data for flood mitigation, reservoir operation and dam safety. Copyright © 2009 John Wiley &amp; Sons, Ltd.","author":[{"dropping-particle":"","family":"Şorman","given":"A. Arda","non-dropping-particle":"","parse-names":false,"suffix":""},{"dropping-particle":"","family":"Şensoy","given":"A.","non-dropping-particle":"","parse-names":false,"suffix":""},{"dropping-particle":"","family":"Tekeli","given":"A. E.","non-dropping-particle":"","parse-names":false,"suffix":""},{"dropping-particle":"","family":"Şorman","given":"A. Ü","non-dropping-particle":"","parse-names":false,"suffix":""},{"dropping-particle":"","family":"Akyürek","given":"Z.","non-dropping-particle":"","parse-names":false,"suffix":""}],"container-title":"Hydrological Processes","id":"ITEM-1","issue":"7","issued":{"date-parts":[["2009"]]},"page":"1031-1040","title":"Modelling and forecasting snowmelt runoff process using the HBV model in the eastern part of Turkey","type":"article-journal","volume":"23"},"uris":["http://www.mendeley.com/documents/?uuid=b02a9483-f57e-4c22-8e15-caefefc8765e"]}],"mendeley":{"formattedCitation":"[153]","plainTextFormattedCitation":"[153]","previouslyFormattedCitation":"(Şorman &lt;i&gt;et al.&lt;/i&gt;, 2009)"},"properties":{"noteIndex":0},"schema":"https://github.com/citation-style-language/schema/raw/master/csl-citation.json"}</w:instrText>
      </w:r>
      <w:r>
        <w:fldChar w:fldCharType="separate"/>
      </w:r>
      <w:r w:rsidR="00F71BB7" w:rsidRPr="00F71BB7">
        <w:rPr>
          <w:noProof/>
        </w:rPr>
        <w:t>[153]</w:t>
      </w:r>
      <w:r>
        <w:fldChar w:fldCharType="end"/>
      </w:r>
      <w:r w:rsidRPr="0062643B">
        <w:t>.</w:t>
      </w:r>
      <w:r>
        <w:t xml:space="preserve"> </w:t>
      </w:r>
      <w:r w:rsidRPr="005F14AD">
        <w:t>Барлық кіріс параметрлерін есепке ала отырып, модельде су балансының жалпы теңдеуі қолданылады</w:t>
      </w:r>
      <w:r>
        <w:t xml:space="preserve"> (формула 1)</w:t>
      </w:r>
      <w:r w:rsidRPr="005F14AD">
        <w:t>.</w:t>
      </w:r>
    </w:p>
    <w:p w14:paraId="1A0FC981" w14:textId="543180C4" w:rsidR="009B08E3" w:rsidRPr="00850146" w:rsidRDefault="009B08E3" w:rsidP="00A5232E">
      <w:pPr>
        <w:pStyle w:val="NormalWeb"/>
        <w:spacing w:before="0" w:beforeAutospacing="0" w:after="0" w:afterAutospacing="0"/>
        <w:ind w:firstLine="562"/>
        <w:jc w:val="right"/>
        <w:rPr>
          <w:sz w:val="28"/>
          <w:szCs w:val="28"/>
          <w:lang w:val="kk-KZ"/>
        </w:rPr>
      </w:pPr>
      <m:oMath>
        <m:r>
          <w:rPr>
            <w:rFonts w:ascii="Cambria Math" w:hAnsi="Cambria Math"/>
            <w:sz w:val="28"/>
            <w:szCs w:val="28"/>
            <w:lang w:val="kk-KZ"/>
          </w:rPr>
          <m:t>P-E-Q=</m:t>
        </m:r>
        <m:f>
          <m:fPr>
            <m:ctrlPr>
              <w:rPr>
                <w:rFonts w:ascii="Cambria Math" w:hAnsi="Cambria Math"/>
                <w:i/>
                <w:sz w:val="28"/>
                <w:szCs w:val="28"/>
              </w:rPr>
            </m:ctrlPr>
          </m:fPr>
          <m:num>
            <m:r>
              <w:rPr>
                <w:rFonts w:ascii="Cambria Math" w:hAnsi="Cambria Math"/>
                <w:sz w:val="28"/>
                <w:szCs w:val="28"/>
                <w:lang w:val="kk-KZ"/>
              </w:rPr>
              <m:t>d</m:t>
            </m:r>
          </m:num>
          <m:den>
            <m:r>
              <w:rPr>
                <w:rFonts w:ascii="Cambria Math" w:hAnsi="Cambria Math"/>
                <w:sz w:val="28"/>
                <w:szCs w:val="28"/>
                <w:lang w:val="kk-KZ"/>
              </w:rPr>
              <m:t>dt</m:t>
            </m:r>
          </m:den>
        </m:f>
        <m:r>
          <w:rPr>
            <w:rFonts w:ascii="Cambria Math" w:hAnsi="Cambria Math"/>
            <w:sz w:val="28"/>
            <w:szCs w:val="28"/>
            <w:lang w:val="kk-KZ"/>
          </w:rPr>
          <m:t xml:space="preserve"> </m:t>
        </m:r>
        <m:d>
          <m:dPr>
            <m:ctrlPr>
              <w:rPr>
                <w:rFonts w:ascii="Cambria Math" w:hAnsi="Cambria Math"/>
                <w:i/>
                <w:sz w:val="28"/>
                <w:szCs w:val="28"/>
              </w:rPr>
            </m:ctrlPr>
          </m:dPr>
          <m:e>
            <m:r>
              <w:rPr>
                <w:rFonts w:ascii="Cambria Math" w:hAnsi="Cambria Math"/>
                <w:sz w:val="28"/>
                <w:szCs w:val="28"/>
                <w:lang w:val="kk-KZ"/>
              </w:rPr>
              <m:t>SP+SM+UZ+LZ+lake</m:t>
            </m:r>
          </m:e>
        </m:d>
      </m:oMath>
      <w:r w:rsidR="0048435A">
        <w:rPr>
          <w:sz w:val="28"/>
          <w:szCs w:val="28"/>
          <w:lang w:val="kk-KZ"/>
        </w:rPr>
        <w:tab/>
      </w:r>
      <w:r w:rsidR="0048435A">
        <w:rPr>
          <w:sz w:val="28"/>
          <w:szCs w:val="28"/>
          <w:lang w:val="kk-KZ"/>
        </w:rPr>
        <w:tab/>
      </w:r>
      <w:r w:rsidR="0048435A">
        <w:rPr>
          <w:sz w:val="28"/>
          <w:szCs w:val="28"/>
          <w:lang w:val="kk-KZ"/>
        </w:rPr>
        <w:tab/>
      </w:r>
      <w:r w:rsidRPr="00850146">
        <w:rPr>
          <w:sz w:val="28"/>
          <w:szCs w:val="28"/>
          <w:lang w:val="kk-KZ"/>
        </w:rPr>
        <w:t xml:space="preserve"> (1)</w:t>
      </w:r>
    </w:p>
    <w:p w14:paraId="6AB217C0" w14:textId="77777777" w:rsidR="009B08E3" w:rsidRDefault="009B08E3" w:rsidP="00A63576">
      <w:pPr>
        <w:pStyle w:val="NormalWeb"/>
        <w:spacing w:before="0" w:beforeAutospacing="0" w:after="0" w:afterAutospacing="0"/>
        <w:ind w:firstLine="562"/>
        <w:jc w:val="both"/>
        <w:rPr>
          <w:sz w:val="28"/>
          <w:szCs w:val="28"/>
          <w:lang w:val="kk-KZ"/>
        </w:rPr>
      </w:pPr>
    </w:p>
    <w:p w14:paraId="4D46224D" w14:textId="06E27F17" w:rsidR="009B08E3" w:rsidRPr="005465F0" w:rsidRDefault="009B08E3" w:rsidP="00A63576">
      <w:pPr>
        <w:pStyle w:val="NormalWeb"/>
        <w:spacing w:before="0" w:beforeAutospacing="0" w:after="0" w:afterAutospacing="0"/>
        <w:ind w:firstLine="562"/>
        <w:jc w:val="both"/>
        <w:rPr>
          <w:sz w:val="28"/>
          <w:szCs w:val="28"/>
          <w:lang w:val="kk-KZ"/>
        </w:rPr>
      </w:pPr>
      <w:r>
        <w:rPr>
          <w:sz w:val="28"/>
          <w:szCs w:val="28"/>
          <w:lang w:val="kk-KZ"/>
        </w:rPr>
        <w:t xml:space="preserve">Мұнда P - жауын-шашын </w:t>
      </w:r>
      <w:r w:rsidRPr="001150BC">
        <w:rPr>
          <w:sz w:val="28"/>
          <w:szCs w:val="28"/>
          <w:lang w:val="kk-KZ"/>
        </w:rPr>
        <w:t>(мм)</w:t>
      </w:r>
      <w:r>
        <w:rPr>
          <w:sz w:val="28"/>
          <w:szCs w:val="28"/>
          <w:lang w:val="kk-KZ"/>
        </w:rPr>
        <w:t>, E -булану</w:t>
      </w:r>
      <w:r w:rsidRPr="001150BC">
        <w:rPr>
          <w:rFonts w:asciiTheme="minorHAnsi" w:eastAsiaTheme="minorHAnsi" w:hAnsiTheme="minorHAnsi" w:cstheme="minorBidi"/>
          <w:sz w:val="22"/>
          <w:szCs w:val="22"/>
          <w:lang w:val="kk-KZ"/>
        </w:rPr>
        <w:t xml:space="preserve"> </w:t>
      </w:r>
      <w:r w:rsidRPr="001150BC">
        <w:rPr>
          <w:sz w:val="28"/>
          <w:szCs w:val="28"/>
          <w:lang w:val="kk-KZ"/>
        </w:rPr>
        <w:t>(мм)</w:t>
      </w:r>
      <w:r>
        <w:rPr>
          <w:sz w:val="28"/>
          <w:szCs w:val="28"/>
          <w:lang w:val="kk-KZ"/>
        </w:rPr>
        <w:t xml:space="preserve">, Q - ағын су </w:t>
      </w:r>
      <w:r w:rsidRPr="00ED4476">
        <w:rPr>
          <w:sz w:val="28"/>
          <w:szCs w:val="28"/>
          <w:lang w:val="kk-KZ"/>
        </w:rPr>
        <w:t>(мм)</w:t>
      </w:r>
      <w:r>
        <w:rPr>
          <w:sz w:val="28"/>
          <w:szCs w:val="28"/>
          <w:lang w:val="kk-KZ"/>
        </w:rPr>
        <w:t>, SP - қар қоры (</w:t>
      </w:r>
      <w:r w:rsidRPr="00ED4476">
        <w:rPr>
          <w:sz w:val="28"/>
          <w:szCs w:val="28"/>
          <w:lang w:val="kk-KZ"/>
        </w:rPr>
        <w:t>мм</w:t>
      </w:r>
      <w:r>
        <w:rPr>
          <w:sz w:val="28"/>
          <w:szCs w:val="28"/>
          <w:lang w:val="kk-KZ"/>
        </w:rPr>
        <w:t>), SM -</w:t>
      </w:r>
      <w:r w:rsidRPr="0096656D">
        <w:rPr>
          <w:sz w:val="28"/>
          <w:szCs w:val="28"/>
          <w:lang w:val="kk-KZ"/>
        </w:rPr>
        <w:t xml:space="preserve"> т</w:t>
      </w:r>
      <w:r>
        <w:rPr>
          <w:sz w:val="28"/>
          <w:szCs w:val="28"/>
          <w:lang w:val="kk-KZ"/>
        </w:rPr>
        <w:t xml:space="preserve">опырақ ылғалдылығы </w:t>
      </w:r>
      <w:r w:rsidRPr="00ED4476">
        <w:rPr>
          <w:sz w:val="28"/>
          <w:szCs w:val="28"/>
          <w:lang w:val="kk-KZ"/>
        </w:rPr>
        <w:t>(мм),</w:t>
      </w:r>
      <w:r>
        <w:rPr>
          <w:sz w:val="28"/>
          <w:szCs w:val="28"/>
          <w:lang w:val="kk-KZ"/>
        </w:rPr>
        <w:t xml:space="preserve"> UZ және LZ -</w:t>
      </w:r>
      <w:r w:rsidRPr="0096656D">
        <w:rPr>
          <w:sz w:val="28"/>
          <w:szCs w:val="28"/>
          <w:lang w:val="kk-KZ"/>
        </w:rPr>
        <w:t xml:space="preserve"> жоғарғы және төменгі жер асты суы қоймалары, </w:t>
      </w:r>
      <m:oMath>
        <m:r>
          <w:rPr>
            <w:rFonts w:ascii="Cambria Math" w:hAnsi="Cambria Math"/>
            <w:sz w:val="28"/>
            <w:szCs w:val="28"/>
            <w:lang w:val="kk-KZ"/>
          </w:rPr>
          <m:t>lake</m:t>
        </m:r>
      </m:oMath>
      <w:r w:rsidRPr="0096656D">
        <w:rPr>
          <w:sz w:val="28"/>
          <w:szCs w:val="28"/>
          <w:lang w:val="kk-KZ"/>
        </w:rPr>
        <w:t xml:space="preserve"> </w:t>
      </w:r>
      <w:r>
        <w:rPr>
          <w:sz w:val="28"/>
          <w:szCs w:val="28"/>
          <w:lang w:val="kk-KZ"/>
        </w:rPr>
        <w:t>-</w:t>
      </w:r>
      <w:r w:rsidRPr="0096656D">
        <w:rPr>
          <w:sz w:val="28"/>
          <w:szCs w:val="28"/>
          <w:lang w:val="kk-KZ"/>
        </w:rPr>
        <w:t>көлдің көлемін білдіреді.</w:t>
      </w:r>
    </w:p>
    <w:p w14:paraId="169EBFFD" w14:textId="19A7FE1E" w:rsidR="009B08E3" w:rsidRPr="00294EDA" w:rsidRDefault="009B08E3" w:rsidP="00A63576">
      <w:pPr>
        <w:ind w:firstLine="562"/>
        <w:jc w:val="both"/>
        <w:rPr>
          <w:sz w:val="28"/>
          <w:szCs w:val="28"/>
        </w:rPr>
      </w:pPr>
      <w:r w:rsidRPr="00294EDA">
        <w:rPr>
          <w:sz w:val="28"/>
          <w:szCs w:val="28"/>
        </w:rPr>
        <w:t>HBV</w:t>
      </w:r>
      <w:r w:rsidRPr="00DC0797">
        <w:rPr>
          <w:sz w:val="28"/>
          <w:szCs w:val="28"/>
        </w:rPr>
        <w:t xml:space="preserve"> </w:t>
      </w:r>
      <w:r>
        <w:rPr>
          <w:sz w:val="28"/>
          <w:szCs w:val="28"/>
        </w:rPr>
        <w:t xml:space="preserve">моделінің негізгі ерекшеліктері ол, </w:t>
      </w:r>
      <w:r w:rsidRPr="00294EDA">
        <w:rPr>
          <w:sz w:val="28"/>
          <w:szCs w:val="28"/>
        </w:rPr>
        <w:t>табиғи жүйенің гидрологиялық процестерін қарапайымдандыруға негіздел</w:t>
      </w:r>
      <w:r>
        <w:rPr>
          <w:sz w:val="28"/>
          <w:szCs w:val="28"/>
        </w:rPr>
        <w:t xml:space="preserve">ген және есептеу барысында бірнеше блокты қамтиды (сурет 7). Жауын-шашынның түрленуі ол, </w:t>
      </w:r>
      <w:r w:rsidRPr="00294EDA">
        <w:rPr>
          <w:sz w:val="28"/>
          <w:szCs w:val="28"/>
        </w:rPr>
        <w:t>жауын-шашын мен қар еруін аймақтық масштабта сипаттайды. Жауын-шашынның</w:t>
      </w:r>
      <w:r>
        <w:rPr>
          <w:sz w:val="28"/>
          <w:szCs w:val="28"/>
        </w:rPr>
        <w:t xml:space="preserve"> </w:t>
      </w:r>
      <w:r w:rsidRPr="00294EDA">
        <w:rPr>
          <w:sz w:val="28"/>
          <w:szCs w:val="28"/>
        </w:rPr>
        <w:t>бөлігі қар ретінде сақталады, ал қалған бөлігі жер бетіне тікелей ағып кетеді немесе топыраққа сіңеді. Қар еріген кезде судың көлемін есептеу үші</w:t>
      </w:r>
      <w:r>
        <w:rPr>
          <w:sz w:val="28"/>
          <w:szCs w:val="28"/>
        </w:rPr>
        <w:t>н температура шегін анықтайтын «</w:t>
      </w:r>
      <w:r w:rsidRPr="00294EDA">
        <w:rPr>
          <w:sz w:val="28"/>
          <w:szCs w:val="28"/>
        </w:rPr>
        <w:t>қар</w:t>
      </w:r>
      <w:r>
        <w:rPr>
          <w:sz w:val="28"/>
          <w:szCs w:val="28"/>
        </w:rPr>
        <w:t xml:space="preserve"> еру индексі»</w:t>
      </w:r>
      <w:r w:rsidRPr="00294EDA">
        <w:rPr>
          <w:sz w:val="28"/>
          <w:szCs w:val="28"/>
        </w:rPr>
        <w:t xml:space="preserve"> қолданылады</w:t>
      </w:r>
      <w:r>
        <w:rPr>
          <w:sz w:val="28"/>
          <w:szCs w:val="28"/>
        </w:rPr>
        <w:t xml:space="preserve"> </w:t>
      </w:r>
      <w:r>
        <w:rPr>
          <w:sz w:val="28"/>
          <w:szCs w:val="28"/>
        </w:rPr>
        <w:fldChar w:fldCharType="begin" w:fldLock="1"/>
      </w:r>
      <w:r w:rsidR="00F71BB7">
        <w:rPr>
          <w:sz w:val="28"/>
          <w:szCs w:val="28"/>
        </w:rPr>
        <w:instrText>ADDIN CSL_CITATION {"citationItems":[{"id":"ITEM-1","itemData":{"author":[{"dropping-particle":"","family":"Mendeza","given":"M","non-dropping-particle":"","parse-names":false,"suffix":""},{"dropping-particle":"","family":"Calvo-Valverdeb","given":"L","non-dropping-particle":"","parse-names":false,"suffix":""}],"id":"ITEM-1","issued":{"date-parts":[["2016"]]},"title":"Development of the HBV-TEC hydrological model","type":"paper-conference"},"uris":["http://www.mendeley.com/documents/?uuid=0dd32c3c-82be-4eab-9c19-e84396064a2e"]}],"mendeley":{"formattedCitation":"[154]","plainTextFormattedCitation":"[154]","previouslyFormattedCitation":"(Mendeza and Calvo-Valverdeb, 2016)"},"properties":{"noteIndex":0},"schema":"https://github.com/citation-style-language/schema/raw/master/csl-citation.json"}</w:instrText>
      </w:r>
      <w:r>
        <w:rPr>
          <w:sz w:val="28"/>
          <w:szCs w:val="28"/>
        </w:rPr>
        <w:fldChar w:fldCharType="separate"/>
      </w:r>
      <w:r w:rsidR="00F71BB7" w:rsidRPr="00F71BB7">
        <w:rPr>
          <w:noProof/>
          <w:sz w:val="28"/>
          <w:szCs w:val="28"/>
        </w:rPr>
        <w:t>[154]</w:t>
      </w:r>
      <w:r>
        <w:rPr>
          <w:sz w:val="28"/>
          <w:szCs w:val="28"/>
        </w:rPr>
        <w:fldChar w:fldCharType="end"/>
      </w:r>
      <w:r w:rsidRPr="00294EDA">
        <w:rPr>
          <w:sz w:val="28"/>
          <w:szCs w:val="28"/>
        </w:rPr>
        <w:t>.</w:t>
      </w:r>
    </w:p>
    <w:p w14:paraId="6338027B" w14:textId="77777777" w:rsidR="009B08E3" w:rsidRDefault="009B08E3" w:rsidP="00A63576">
      <w:pPr>
        <w:pStyle w:val="NormalWeb"/>
        <w:spacing w:before="0" w:beforeAutospacing="0" w:after="0" w:afterAutospacing="0"/>
        <w:ind w:firstLine="562"/>
        <w:jc w:val="both"/>
        <w:rPr>
          <w:sz w:val="28"/>
          <w:szCs w:val="28"/>
          <w:lang w:val="kk-KZ"/>
        </w:rPr>
      </w:pPr>
    </w:p>
    <w:p w14:paraId="76C42403" w14:textId="77777777" w:rsidR="009B08E3" w:rsidRPr="0096656D" w:rsidRDefault="009B08E3" w:rsidP="004E737D">
      <w:pPr>
        <w:pStyle w:val="NormalWeb"/>
        <w:spacing w:before="0" w:beforeAutospacing="0" w:after="0" w:afterAutospacing="0"/>
        <w:ind w:firstLine="562"/>
        <w:jc w:val="center"/>
        <w:rPr>
          <w:sz w:val="28"/>
          <w:szCs w:val="28"/>
          <w:lang w:val="kk-KZ"/>
        </w:rPr>
      </w:pPr>
      <w:r w:rsidRPr="00557D14">
        <w:rPr>
          <w:noProof/>
          <w:sz w:val="28"/>
          <w:szCs w:val="28"/>
        </w:rPr>
        <w:drawing>
          <wp:inline distT="0" distB="0" distL="0" distR="0" wp14:anchorId="7312CDCA" wp14:editId="336DAB54">
            <wp:extent cx="4223154" cy="2779797"/>
            <wp:effectExtent l="0" t="0" r="6350" b="1905"/>
            <wp:docPr id="27" name="Рисунок 27"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A diagram of a flowchar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58227" cy="2802883"/>
                    </a:xfrm>
                    <a:prstGeom prst="rect">
                      <a:avLst/>
                    </a:prstGeom>
                    <a:noFill/>
                  </pic:spPr>
                </pic:pic>
              </a:graphicData>
            </a:graphic>
          </wp:inline>
        </w:drawing>
      </w:r>
    </w:p>
    <w:p w14:paraId="5DA6868B" w14:textId="77777777" w:rsidR="009B08E3" w:rsidRDefault="009B08E3" w:rsidP="00A63576">
      <w:pPr>
        <w:pStyle w:val="NormalWeb"/>
        <w:spacing w:before="0" w:beforeAutospacing="0" w:after="0" w:afterAutospacing="0"/>
        <w:ind w:firstLine="562"/>
        <w:jc w:val="both"/>
        <w:rPr>
          <w:sz w:val="28"/>
          <w:szCs w:val="28"/>
          <w:lang w:val="kk-KZ"/>
        </w:rPr>
      </w:pPr>
    </w:p>
    <w:p w14:paraId="58845B49" w14:textId="581DA99E" w:rsidR="009B08E3" w:rsidRPr="00557D14" w:rsidRDefault="009B08E3" w:rsidP="00A63576">
      <w:pPr>
        <w:ind w:firstLine="562"/>
        <w:jc w:val="both"/>
        <w:rPr>
          <w:sz w:val="28"/>
          <w:szCs w:val="28"/>
        </w:rPr>
      </w:pPr>
      <w:r w:rsidRPr="00557D14">
        <w:rPr>
          <w:sz w:val="28"/>
          <w:szCs w:val="28"/>
        </w:rPr>
        <w:t xml:space="preserve">Сурет </w:t>
      </w:r>
      <w:r>
        <w:rPr>
          <w:sz w:val="28"/>
          <w:szCs w:val="28"/>
        </w:rPr>
        <w:t>7</w:t>
      </w:r>
      <w:r w:rsidRPr="00557D14">
        <w:rPr>
          <w:sz w:val="28"/>
          <w:szCs w:val="28"/>
        </w:rPr>
        <w:t xml:space="preserve"> - HBV гидрологиялық моделінің концептуалдық құрылымы </w:t>
      </w:r>
      <w:r w:rsidRPr="00557D14">
        <w:rPr>
          <w:sz w:val="28"/>
          <w:szCs w:val="28"/>
        </w:rPr>
        <w:fldChar w:fldCharType="begin" w:fldLock="1"/>
      </w:r>
      <w:r w:rsidR="00F71BB7">
        <w:rPr>
          <w:sz w:val="28"/>
          <w:szCs w:val="28"/>
        </w:rPr>
        <w:instrText>ADDIN CSL_CITATION {"citationItems":[{"id":"ITEM-1","itemData":{"DOI":"10.2166/nh.2023.092","ISSN":"22247955","abstract":"The Hydrologiska Byrans VattenbalansavdeIning (HBV) model is a catchment hydrological model that has been widely applied to hundreds of catchments worldwide. Taking the Nanjuma River Basin which is located in a semi-arid climate zone and has been highly regulated by human activities, as a case, the applicability of the HBV model to the basin was investigated. Results show that (1) due to environmental change, recorded stream flow of the Nanjuma River presented a significant decreasing trend, and the relationship between runoff and precipitation was changed as well, with the correlation coefficient decreasing from 0.58 in the natural period of 1961–1979 to 0.01 in a highly regulated period of 2000–2018. (2) The HBV model performs well on daily and monthly discharge simulation for the natural period with the Nash–Sutcliffe efficiency (NSE) coefficients in calibration and validation periods of 0.63 and 0.81 for daily discharge simulation. (3) The HBV model’s applicability would like to decrease when the Nanjuma River Basin was moderately and intensively regulated by human activities. The daily-scale NSEs in moderate-disturbance and intensive-disturbance phases are 0.42 and 0.3, which means the HBV model almost lost its capacity in capturing hydrological features for a highly regulated catchment.","author":[{"dropping-particle":"","family":"Wang","given":"Yueyang","non-dropping-particle":"","parse-names":false,"suffix":""},{"dropping-particle":"","family":"Wang","given":"Yanjun","non-dropping-particle":"","parse-names":false,"suffix":""},{"dropping-particle":"","family":"Wang","given":"Yan","non-dropping-particle":"","parse-names":false,"suffix":""},{"dropping-particle":"","family":"Li","given":"Chenxi","non-dropping-particle":"","parse-names":false,"suffix":""},{"dropping-particle":"","family":"Ju","given":"Qin","non-dropping-particle":"","parse-names":false,"suffix":""},{"dropping-particle":"","family":"Jin","given":"Junliang","non-dropping-particle":"","parse-names":false,"suffix":""},{"dropping-particle":"","family":"Deng","given":"Xiyuan","non-dropping-particle":"","parse-names":false,"suffix":""},{"dropping-particle":"","family":"Sun","given":"Gaoxia","non-dropping-particle":"","parse-names":false,"suffix":""},{"dropping-particle":"","family":"Bao","given":"Zhenxin","non-dropping-particle":"","parse-names":false,"suffix":""}],"container-title":"Hydrology Research","id":"ITEM-1","issue":"2","issued":{"date-parts":[["2023"]]},"page":"208-219","title":"Applicability of the HBV model to a human-influenced catchment in northern China","type":"article-journal","volume":"54"},"uris":["http://www.mendeley.com/documents/?uuid=4aa48ac8-365c-459d-ab31-774c132de4a2","http://www.mendeley.com/documents/?uuid=dc5baa02-ca9b-47e9-a9a6-c75ad38baa0d"]}],"mendeley":{"formattedCitation":"[155]","plainTextFormattedCitation":"[155]","previouslyFormattedCitation":"(Wang &lt;i&gt;et al.&lt;/i&gt;, 2023)"},"properties":{"noteIndex":0},"schema":"https://github.com/citation-style-language/schema/raw/master/csl-citation.json"}</w:instrText>
      </w:r>
      <w:r w:rsidRPr="00557D14">
        <w:rPr>
          <w:sz w:val="28"/>
          <w:szCs w:val="28"/>
        </w:rPr>
        <w:fldChar w:fldCharType="separate"/>
      </w:r>
      <w:r w:rsidR="00F71BB7" w:rsidRPr="00F71BB7">
        <w:rPr>
          <w:noProof/>
          <w:sz w:val="28"/>
          <w:szCs w:val="28"/>
        </w:rPr>
        <w:t>[155]</w:t>
      </w:r>
      <w:r w:rsidRPr="00557D14">
        <w:rPr>
          <w:sz w:val="28"/>
          <w:szCs w:val="28"/>
        </w:rPr>
        <w:fldChar w:fldCharType="end"/>
      </w:r>
    </w:p>
    <w:p w14:paraId="68AEE2B9" w14:textId="77777777" w:rsidR="009B08E3" w:rsidRDefault="009B08E3" w:rsidP="00A63576">
      <w:pPr>
        <w:ind w:firstLine="562"/>
        <w:jc w:val="both"/>
        <w:rPr>
          <w:sz w:val="28"/>
          <w:szCs w:val="28"/>
        </w:rPr>
      </w:pPr>
    </w:p>
    <w:p w14:paraId="183CBFEE" w14:textId="77777777" w:rsidR="009B08E3" w:rsidRPr="00294EDA" w:rsidRDefault="009B08E3" w:rsidP="00A63576">
      <w:pPr>
        <w:ind w:firstLine="562"/>
        <w:jc w:val="both"/>
        <w:rPr>
          <w:sz w:val="28"/>
          <w:szCs w:val="28"/>
        </w:rPr>
      </w:pPr>
      <w:r>
        <w:rPr>
          <w:sz w:val="28"/>
          <w:szCs w:val="28"/>
        </w:rPr>
        <w:t>Топырақ ылғалдылығын есептеу т</w:t>
      </w:r>
      <w:r w:rsidRPr="00294EDA">
        <w:rPr>
          <w:sz w:val="28"/>
          <w:szCs w:val="28"/>
        </w:rPr>
        <w:t>опырақтың су сақтау сыйымдылығы</w:t>
      </w:r>
      <w:r>
        <w:rPr>
          <w:sz w:val="28"/>
          <w:szCs w:val="28"/>
        </w:rPr>
        <w:t xml:space="preserve"> мен булану процестерін ескеріп</w:t>
      </w:r>
      <w:r w:rsidRPr="00294EDA">
        <w:rPr>
          <w:sz w:val="28"/>
          <w:szCs w:val="28"/>
        </w:rPr>
        <w:t xml:space="preserve">, ылғалдылық деңгейі </w:t>
      </w:r>
      <w:r>
        <w:rPr>
          <w:sz w:val="28"/>
          <w:szCs w:val="28"/>
        </w:rPr>
        <w:t>анықталады</w:t>
      </w:r>
      <w:r w:rsidRPr="00294EDA">
        <w:rPr>
          <w:sz w:val="28"/>
          <w:szCs w:val="28"/>
        </w:rPr>
        <w:t>. Бұл су тасқыны</w:t>
      </w:r>
      <w:r>
        <w:rPr>
          <w:sz w:val="28"/>
          <w:szCs w:val="28"/>
        </w:rPr>
        <w:t xml:space="preserve"> мен құрғақшылықты</w:t>
      </w:r>
      <w:r w:rsidRPr="00294EDA">
        <w:rPr>
          <w:sz w:val="28"/>
          <w:szCs w:val="28"/>
        </w:rPr>
        <w:t xml:space="preserve"> болжау үшін маңызды</w:t>
      </w:r>
      <w:r>
        <w:rPr>
          <w:sz w:val="28"/>
          <w:szCs w:val="28"/>
        </w:rPr>
        <w:t xml:space="preserve"> болып табылады</w:t>
      </w:r>
      <w:r w:rsidRPr="00294EDA">
        <w:rPr>
          <w:sz w:val="28"/>
          <w:szCs w:val="28"/>
        </w:rPr>
        <w:t>.</w:t>
      </w:r>
    </w:p>
    <w:p w14:paraId="6D9BD670" w14:textId="77777777" w:rsidR="009B08E3" w:rsidRPr="00294EDA" w:rsidRDefault="009B08E3" w:rsidP="00A63576">
      <w:pPr>
        <w:ind w:firstLine="562"/>
        <w:jc w:val="both"/>
        <w:rPr>
          <w:sz w:val="28"/>
          <w:szCs w:val="28"/>
        </w:rPr>
      </w:pPr>
      <w:r>
        <w:rPr>
          <w:sz w:val="28"/>
          <w:szCs w:val="28"/>
        </w:rPr>
        <w:t>Резервуарлар мен ағыс блогында жалпы м</w:t>
      </w:r>
      <w:r w:rsidRPr="00294EDA">
        <w:rPr>
          <w:sz w:val="28"/>
          <w:szCs w:val="28"/>
        </w:rPr>
        <w:t>одель су ағымы</w:t>
      </w:r>
      <w:r>
        <w:rPr>
          <w:sz w:val="28"/>
          <w:szCs w:val="28"/>
        </w:rPr>
        <w:t xml:space="preserve">н үш негізгі </w:t>
      </w:r>
      <w:r>
        <w:rPr>
          <w:sz w:val="28"/>
          <w:szCs w:val="28"/>
        </w:rPr>
        <w:lastRenderedPageBreak/>
        <w:t>резервуарға бөледі, олар:</w:t>
      </w:r>
    </w:p>
    <w:p w14:paraId="0E7E83BF" w14:textId="77777777" w:rsidR="009B08E3" w:rsidRPr="00294EDA" w:rsidRDefault="009B08E3" w:rsidP="00A63576">
      <w:pPr>
        <w:ind w:firstLine="562"/>
        <w:jc w:val="both"/>
        <w:rPr>
          <w:sz w:val="28"/>
          <w:szCs w:val="28"/>
        </w:rPr>
      </w:pPr>
      <w:r w:rsidRPr="00CB4E0D">
        <w:rPr>
          <w:i/>
          <w:iCs/>
          <w:sz w:val="28"/>
          <w:szCs w:val="28"/>
        </w:rPr>
        <w:t>Тез ағынды резервуар</w:t>
      </w:r>
      <w:r>
        <w:rPr>
          <w:sz w:val="28"/>
          <w:szCs w:val="28"/>
        </w:rPr>
        <w:t xml:space="preserve"> -</w:t>
      </w:r>
      <w:r w:rsidRPr="00294EDA">
        <w:rPr>
          <w:sz w:val="28"/>
          <w:szCs w:val="28"/>
        </w:rPr>
        <w:t xml:space="preserve"> беткі ағындарды сипаттайды.</w:t>
      </w:r>
    </w:p>
    <w:p w14:paraId="2690F002" w14:textId="77777777" w:rsidR="009B08E3" w:rsidRPr="00294EDA" w:rsidRDefault="009B08E3" w:rsidP="00A63576">
      <w:pPr>
        <w:ind w:firstLine="562"/>
        <w:jc w:val="both"/>
        <w:rPr>
          <w:sz w:val="28"/>
          <w:szCs w:val="28"/>
        </w:rPr>
      </w:pPr>
      <w:r w:rsidRPr="00CB4E0D">
        <w:rPr>
          <w:i/>
          <w:iCs/>
          <w:sz w:val="28"/>
          <w:szCs w:val="28"/>
        </w:rPr>
        <w:t>Аралық ағынды резервуар</w:t>
      </w:r>
      <w:r>
        <w:rPr>
          <w:sz w:val="28"/>
          <w:szCs w:val="28"/>
        </w:rPr>
        <w:t xml:space="preserve"> -</w:t>
      </w:r>
      <w:r w:rsidRPr="00294EDA">
        <w:rPr>
          <w:sz w:val="28"/>
          <w:szCs w:val="28"/>
        </w:rPr>
        <w:t xml:space="preserve"> топырақтағы суды сіңіру мен төменгі ағындарды көрсетеді.</w:t>
      </w:r>
    </w:p>
    <w:p w14:paraId="21544A5B" w14:textId="77777777" w:rsidR="009B08E3" w:rsidRDefault="009B08E3" w:rsidP="00A63576">
      <w:pPr>
        <w:ind w:firstLine="562"/>
        <w:jc w:val="both"/>
        <w:rPr>
          <w:sz w:val="28"/>
          <w:szCs w:val="28"/>
        </w:rPr>
      </w:pPr>
      <w:r w:rsidRPr="00CB4E0D">
        <w:rPr>
          <w:i/>
          <w:iCs/>
          <w:sz w:val="28"/>
          <w:szCs w:val="28"/>
        </w:rPr>
        <w:t>Негізгі ағынды резервуар</w:t>
      </w:r>
      <w:r>
        <w:rPr>
          <w:sz w:val="28"/>
          <w:szCs w:val="28"/>
        </w:rPr>
        <w:t xml:space="preserve"> -</w:t>
      </w:r>
      <w:r w:rsidRPr="00294EDA">
        <w:rPr>
          <w:sz w:val="28"/>
          <w:szCs w:val="28"/>
        </w:rPr>
        <w:t xml:space="preserve"> жер асты суларының динамикасын моделдейді.</w:t>
      </w:r>
    </w:p>
    <w:p w14:paraId="39B53F6E" w14:textId="0EDB4A25" w:rsidR="009B08E3" w:rsidRDefault="009B08E3" w:rsidP="00A63576">
      <w:pPr>
        <w:ind w:firstLine="562"/>
        <w:jc w:val="both"/>
        <w:rPr>
          <w:sz w:val="28"/>
          <w:szCs w:val="28"/>
        </w:rPr>
      </w:pPr>
      <w:r>
        <w:rPr>
          <w:sz w:val="28"/>
          <w:szCs w:val="28"/>
        </w:rPr>
        <w:t>Осылайша м</w:t>
      </w:r>
      <w:r w:rsidRPr="00294EDA">
        <w:rPr>
          <w:sz w:val="28"/>
          <w:szCs w:val="28"/>
        </w:rPr>
        <w:t xml:space="preserve">одель жалпы су балансының сақталуына негізделеді. Бұл судың </w:t>
      </w:r>
      <w:r>
        <w:rPr>
          <w:sz w:val="28"/>
          <w:szCs w:val="28"/>
        </w:rPr>
        <w:t>к</w:t>
      </w:r>
      <w:r w:rsidR="00CB4E0D">
        <w:rPr>
          <w:sz w:val="28"/>
          <w:szCs w:val="28"/>
        </w:rPr>
        <w:t>і</w:t>
      </w:r>
      <w:r>
        <w:rPr>
          <w:sz w:val="28"/>
          <w:szCs w:val="28"/>
        </w:rPr>
        <w:t>рісі</w:t>
      </w:r>
      <w:r w:rsidRPr="00294EDA">
        <w:rPr>
          <w:sz w:val="28"/>
          <w:szCs w:val="28"/>
        </w:rPr>
        <w:t xml:space="preserve"> (жауын-шашын мен қар еруі) мен шығуы (булану мен ағу) арасындағы </w:t>
      </w:r>
      <w:r>
        <w:rPr>
          <w:sz w:val="28"/>
          <w:szCs w:val="28"/>
        </w:rPr>
        <w:t xml:space="preserve">тепе-теңдікті анықтайды. </w:t>
      </w:r>
    </w:p>
    <w:p w14:paraId="794F258A" w14:textId="01009B1E" w:rsidR="009B08E3" w:rsidRPr="00CB29E4" w:rsidRDefault="009B08E3" w:rsidP="00A63576">
      <w:pPr>
        <w:ind w:firstLine="562"/>
        <w:jc w:val="both"/>
        <w:rPr>
          <w:sz w:val="28"/>
          <w:szCs w:val="28"/>
        </w:rPr>
      </w:pPr>
      <w:r>
        <w:rPr>
          <w:sz w:val="28"/>
          <w:szCs w:val="28"/>
        </w:rPr>
        <w:t>HBV</w:t>
      </w:r>
      <w:r w:rsidRPr="00CB29E4">
        <w:rPr>
          <w:sz w:val="28"/>
          <w:szCs w:val="28"/>
        </w:rPr>
        <w:t xml:space="preserve"> моделі алдымен бақылау деректерімен, содан кейін әрбір жеке жауын-шашын деректерімен калибрленіп, тексерілді. Модельдің тиімділігін бағалау үшін </w:t>
      </w:r>
      <w:r w:rsidRPr="0081702A">
        <w:rPr>
          <w:color w:val="000000" w:themeColor="text1"/>
          <w:sz w:val="28"/>
          <w:szCs w:val="28"/>
        </w:rPr>
        <w:t>калибрлеу және тексеру кезеңдерінде бірнеше көрсеткіштер қолданылды</w:t>
      </w:r>
      <w:r>
        <w:rPr>
          <w:color w:val="000000" w:themeColor="text1"/>
          <w:sz w:val="28"/>
          <w:szCs w:val="28"/>
        </w:rPr>
        <w:t xml:space="preserve"> (кесте 4)</w:t>
      </w:r>
      <w:r w:rsidRPr="0081702A">
        <w:rPr>
          <w:color w:val="000000" w:themeColor="text1"/>
          <w:sz w:val="28"/>
          <w:szCs w:val="28"/>
        </w:rPr>
        <w:t xml:space="preserve">, олар: Нэш-Сатклиф тиімділігі (NSE), Клинг-Гупта тиімділігі (KGE), пайыздық ауытқу (PBIAS) </w:t>
      </w:r>
      <w:r w:rsidRPr="0081702A">
        <w:rPr>
          <w:b/>
          <w:color w:val="000000" w:themeColor="text1"/>
          <w:sz w:val="28"/>
          <w:szCs w:val="28"/>
        </w:rPr>
        <w:fldChar w:fldCharType="begin" w:fldLock="1"/>
      </w:r>
      <w:r w:rsidR="00F71BB7">
        <w:rPr>
          <w:b/>
          <w:color w:val="000000" w:themeColor="text1"/>
          <w:sz w:val="28"/>
          <w:szCs w:val="28"/>
        </w:rPr>
        <w:instrText>ADDIN CSL_CITATION {"citationItems":[{"id":"ITEM-1","itemData":{"DOI":"10.5194/hess-19-2547-2015","ISSN":"16077938","abstract":"Water resources are essential to the ecosystem and social economy in the desert and oasis of the arid Tarim River basin, northwestern China, and expected to be vulnerable to climate change. It has been demonstrated that regional climate models (RCMs) provide more reliable results for a regional impact study of climate change (e.g., on water resources) than general circulation models (GCMs). However, due to their considerable bias it is still necessary to apply bias correction before they are used for water resources research. In this paper, after a sensitivity analysis on input meteorological variables based on the Sobol' method, we compared five precipitation correction methods and three temperature correction methods in downscaling RCM simulations applied over the Kaidu River basin, one of the headwaters of the Tarim River basin. Precipitation correction methods applied include linear scaling (LS), local intensity scaling (LOCI), power transformation (PT), distribution mapping (DM) and quantile mapping (QM), while temperature correction methods are LS, variance scaling (VARI) and DM. The corrected precipitation and temperature were compared to the observed meteorological data, prior to being used as meteorological inputs of a distributed hydrologic model to study their impacts on streamflow. The results show (1) streamflows are sensitive to precipitation, temperature and solar radiation but not to relative humidity and wind speed; (2) raw RCM simulations are heavily biased from observed meteorological data, and its use for streamflow simulations results in large biases from observed streamflow, and all bias correction methods effectively improved these simulations; (3) for precipitation, PT and QM methods performed equally best in correcting the frequency-based indices (e.g., standard deviation, percentile values) while the LOCI method performed best in terms of the time-series-based indices (e.g., Nash-Sutcliffe coefficient, &lt;i&gt;R&lt;/i&gt;2); (4) for temperature, all correction methods performed equally well in correcting raw temperature; and (5) for simulated streamflow, precipitation correction methods have more significant influence than temperature correction methods and the performances of streamflow simulations are consistent with those of corrected precipitation; i.e., the PT and QM methods performed equally best in correcting flow duration curve and peak flow while the LOCI method performed best in terms of the time-series-based indices. The case s…","author":[{"dropping-particle":"","family":"Fang","given":"G. H.","non-dropping-particle":"","parse-names":false,"suffix":""},{"dropping-particle":"","family":"Yang","given":"J.","non-dropping-particle":"","parse-names":false,"suffix":""},{"dropping-particle":"","family":"Chen","given":"Y. N.","non-dropping-particle":"","parse-names":false,"suffix":""},{"dropping-particle":"","family":"Zammit","given":"C.","non-dropping-particle":"","parse-names":false,"suffix":""}],"container-title":"Hydrology and Earth System Sciences","id":"ITEM-1","issue":"6","issued":{"date-parts":[["2015"]]},"page":"2547-2559","title":"Comparing bias correction methods in downscaling meteorological variables for a hydrologic impact study in an arid area in China","type":"article-journal","volume":"19"},"uris":["http://www.mendeley.com/documents/?uuid=0b60b1f8-725c-4477-99de-11e492bb9dbd"]}],"mendeley":{"formattedCitation":"[156]","plainTextFormattedCitation":"[156]","previouslyFormattedCitation":"(Fang &lt;i&gt;et al.&lt;/i&gt;, 2015)"},"properties":{"noteIndex":0},"schema":"https://github.com/citation-style-language/schema/raw/master/csl-citation.json"}</w:instrText>
      </w:r>
      <w:r w:rsidRPr="0081702A">
        <w:rPr>
          <w:b/>
          <w:color w:val="000000" w:themeColor="text1"/>
          <w:sz w:val="28"/>
          <w:szCs w:val="28"/>
        </w:rPr>
        <w:fldChar w:fldCharType="separate"/>
      </w:r>
      <w:r w:rsidR="00F71BB7" w:rsidRPr="00F71BB7">
        <w:rPr>
          <w:noProof/>
          <w:color w:val="000000" w:themeColor="text1"/>
          <w:sz w:val="28"/>
          <w:szCs w:val="28"/>
        </w:rPr>
        <w:t>[156]</w:t>
      </w:r>
      <w:r w:rsidRPr="0081702A">
        <w:rPr>
          <w:b/>
          <w:color w:val="000000" w:themeColor="text1"/>
          <w:sz w:val="28"/>
          <w:szCs w:val="28"/>
        </w:rPr>
        <w:fldChar w:fldCharType="end"/>
      </w:r>
      <w:r w:rsidRPr="0081702A">
        <w:rPr>
          <w:b/>
          <w:color w:val="000000" w:themeColor="text1"/>
          <w:sz w:val="28"/>
          <w:szCs w:val="28"/>
        </w:rPr>
        <w:t>,</w:t>
      </w:r>
      <w:r w:rsidRPr="0081702A">
        <w:rPr>
          <w:color w:val="000000" w:themeColor="text1"/>
          <w:sz w:val="28"/>
          <w:szCs w:val="28"/>
        </w:rPr>
        <w:t xml:space="preserve"> және анықтау коэффициенті (R²) </w:t>
      </w:r>
      <w:r w:rsidRPr="0081702A">
        <w:rPr>
          <w:b/>
          <w:color w:val="000000" w:themeColor="text1"/>
          <w:sz w:val="28"/>
          <w:szCs w:val="28"/>
        </w:rPr>
        <w:fldChar w:fldCharType="begin" w:fldLock="1"/>
      </w:r>
      <w:r w:rsidR="00F71BB7">
        <w:rPr>
          <w:b/>
          <w:color w:val="000000" w:themeColor="text1"/>
          <w:sz w:val="28"/>
          <w:szCs w:val="28"/>
        </w:rPr>
        <w:instrText>ADDIN CSL_CITATION {"citationItems":[{"id":"ITEM-1","itemData":{"DOI":"10.1186/s40068-024-00340-z","ISSN":"2193-2697","abstract":" Systematic errors in regional climate models (RCMs) hinder their implementation and lead to uncertainties in regional hydrological climate change studies. As a result, checking the accuracy of climate model simulations and applying bias correction are preliminary methods for achieving consistent findings. Therefore, identifying suitable RCM models for bias correction is important for providing reliable inputs for evaluating climate change impacts. The impacts of bias correction methods on streamflow were assessed on the Katar catchment within the Lake Ziway subbasin using coordinated regional climate downscaling experiments with a spatial resolution of 50 km (CORDEX-44) RCMs through the Integrated Hydrological Modelling System (IHMS) version 6.3. This study evaluated fourteen RCM models under five precipitation and three temperature bias correction methods for the Katar catchment. Statistical approaches, such as bias (P BIAS ), the root mean square error (RMSE), the mean absolute error (MAE), the coefficient of variation (CV), the coefficient of determination (R 2 ), and the relative volume error (RVE), are used for performance analysis. GERICS-MPI, RAC4-NOAA-2G, and CCLM4-NCCR-AFR-22 have better performances for both rainfall and temprature. The empirical cumulative distribution function (ECDF) method performed best in removing bias from the frequency-based statistics of rainfall and streamflow, followed by the power transformation (PT), distribution mapping (DM), local intensity scaling (LOCI), and linear scaling (LS) methods. Specifically, for temperature, the VARI and DM methods perform better in frequency-based statistics than the LS method. The performance of hydrological modeling is strongly affected by the selection of rainfall bias correction methods. In addition, the effect of the temperature bias correction method was not significant. The adequacy of the BCM depends on the RCM models and regional context. Therefore, the BCM implementation procedure can be adapted from region to region. This study revealed that the performance of the RCM models differed and that the errors in the RCM model outputs were reduced by the use of bias correction methods. ","author":[{"dropping-particle":"","family":"Yersaw","given":"Babur Tesfaye","non-dropping-particle":"","parse-names":false,"suffix":""},{"dropping-particle":"","family":"Chane","given":"Mulusew Bezabih","non-dropping-particle":"","parse-names":false,"suffix":""}],"container-title":"Environmental Systems Research","id":"ITEM-1","issue":"1","issued":{"date-parts":[["2024"]]},"publisher":"Springer Berlin Heidelberg","title":"Regional climate models and bias correction methods for rainfall-runoff modeling in Katar watershed, Ethiopia","type":"article-journal","volume":"13"},"uris":["http://www.mendeley.com/documents/?uuid=14c2288a-4242-49a3-b334-ab52fdf72335"]}],"mendeley":{"formattedCitation":"[157]","plainTextFormattedCitation":"[157]","previouslyFormattedCitation":"(Yersaw and Chane, 2024)"},"properties":{"noteIndex":0},"schema":"https://github.com/citation-style-language/schema/raw/master/csl-citation.json"}</w:instrText>
      </w:r>
      <w:r w:rsidRPr="0081702A">
        <w:rPr>
          <w:b/>
          <w:color w:val="000000" w:themeColor="text1"/>
          <w:sz w:val="28"/>
          <w:szCs w:val="28"/>
        </w:rPr>
        <w:fldChar w:fldCharType="separate"/>
      </w:r>
      <w:r w:rsidR="00F71BB7" w:rsidRPr="00F71BB7">
        <w:rPr>
          <w:noProof/>
          <w:color w:val="000000" w:themeColor="text1"/>
          <w:sz w:val="28"/>
          <w:szCs w:val="28"/>
        </w:rPr>
        <w:t>[157]</w:t>
      </w:r>
      <w:r w:rsidRPr="0081702A">
        <w:rPr>
          <w:b/>
          <w:color w:val="000000" w:themeColor="text1"/>
          <w:sz w:val="28"/>
          <w:szCs w:val="28"/>
        </w:rPr>
        <w:fldChar w:fldCharType="end"/>
      </w:r>
      <w:r w:rsidRPr="0081702A">
        <w:rPr>
          <w:color w:val="000000" w:themeColor="text1"/>
          <w:sz w:val="28"/>
          <w:szCs w:val="28"/>
        </w:rPr>
        <w:t>.</w:t>
      </w:r>
    </w:p>
    <w:p w14:paraId="6C602361" w14:textId="3381F032" w:rsidR="009B08E3" w:rsidRDefault="009B08E3" w:rsidP="00DB7EAA">
      <w:pPr>
        <w:jc w:val="right"/>
        <w:rPr>
          <w:sz w:val="24"/>
          <w:szCs w:val="24"/>
        </w:rPr>
      </w:pPr>
      <m:oMath>
        <m:r>
          <m:rPr>
            <m:sty m:val="p"/>
          </m:rPr>
          <w:rPr>
            <w:rFonts w:ascii="Cambria Math" w:hAnsi="Cambria Math"/>
            <w:sz w:val="24"/>
            <w:szCs w:val="24"/>
          </w:rPr>
          <m:t>NSE</m:t>
        </m:r>
        <m:r>
          <w:rPr>
            <w:rFonts w:ascii="Cambria Math" w:eastAsia="Cambria Math" w:hAnsi="Cambria Math"/>
            <w:sz w:val="24"/>
            <w:szCs w:val="24"/>
          </w:rPr>
          <m:t>=1-</m:t>
        </m:r>
        <m:f>
          <m:fPr>
            <m:ctrlPr>
              <w:rPr>
                <w:rFonts w:ascii="Cambria Math" w:eastAsia="Cambria Math" w:hAnsi="Cambria Math"/>
                <w:sz w:val="24"/>
                <w:szCs w:val="24"/>
              </w:rPr>
            </m:ctrlPr>
          </m:fPr>
          <m:num>
            <m:nary>
              <m:naryPr>
                <m:chr m:val="∑"/>
                <m:limLoc m:val="undOvr"/>
                <m:subHide m:val="1"/>
                <m:supHide m:val="1"/>
                <m:ctrlPr>
                  <w:rPr>
                    <w:rFonts w:ascii="Cambria Math" w:eastAsia="Cambria Math" w:hAnsi="Cambria Math"/>
                    <w:sz w:val="24"/>
                    <w:szCs w:val="24"/>
                  </w:rPr>
                </m:ctrlPr>
              </m:naryPr>
              <m:sub/>
              <m:sup/>
              <m:e>
                <m:r>
                  <m:rPr>
                    <m:sty m:val="p"/>
                  </m:rPr>
                  <w:rPr>
                    <w:rFonts w:ascii="Cambria Math" w:eastAsia="Cambria Math" w:hAnsi="Cambria Math"/>
                    <w:sz w:val="24"/>
                    <w:szCs w:val="24"/>
                  </w:rPr>
                  <m:t>(</m:t>
                </m:r>
                <m:sSub>
                  <m:sSubPr>
                    <m:ctrlPr>
                      <w:rPr>
                        <w:rFonts w:ascii="Cambria Math" w:eastAsia="Cambria Math" w:hAnsi="Cambria Math"/>
                        <w:sz w:val="24"/>
                        <w:szCs w:val="24"/>
                      </w:rPr>
                    </m:ctrlPr>
                  </m:sSubPr>
                  <m:e>
                    <m:r>
                      <w:rPr>
                        <w:rFonts w:ascii="Cambria Math" w:eastAsia="Cambria Math" w:hAnsi="Cambria Math"/>
                        <w:sz w:val="24"/>
                        <w:szCs w:val="24"/>
                      </w:rPr>
                      <m:t>Q</m:t>
                    </m:r>
                  </m:e>
                  <m:sub>
                    <m:r>
                      <w:rPr>
                        <w:rFonts w:ascii="Cambria Math" w:eastAsia="Cambria Math" w:hAnsi="Cambria Math"/>
                        <w:sz w:val="24"/>
                        <w:szCs w:val="24"/>
                      </w:rPr>
                      <m:t>obs</m:t>
                    </m:r>
                  </m:sub>
                </m:sSub>
                <m:r>
                  <m:rPr>
                    <m:sty m:val="p"/>
                  </m:rPr>
                  <w:rPr>
                    <w:rFonts w:ascii="Cambria Math" w:eastAsia="Cambria Math" w:hAnsi="Cambria Math"/>
                    <w:sz w:val="24"/>
                    <w:szCs w:val="24"/>
                  </w:rPr>
                  <m:t>-</m:t>
                </m:r>
                <m:sSub>
                  <m:sSubPr>
                    <m:ctrlPr>
                      <w:rPr>
                        <w:rFonts w:ascii="Cambria Math" w:eastAsia="Cambria Math" w:hAnsi="Cambria Math"/>
                        <w:sz w:val="24"/>
                        <w:szCs w:val="24"/>
                      </w:rPr>
                    </m:ctrlPr>
                  </m:sSubPr>
                  <m:e>
                    <m:r>
                      <w:rPr>
                        <w:rFonts w:ascii="Cambria Math" w:eastAsia="Cambria Math" w:hAnsi="Cambria Math"/>
                        <w:sz w:val="24"/>
                        <w:szCs w:val="24"/>
                      </w:rPr>
                      <m:t>Q</m:t>
                    </m:r>
                  </m:e>
                  <m:sub>
                    <m:r>
                      <w:rPr>
                        <w:rFonts w:ascii="Cambria Math" w:eastAsia="Cambria Math" w:hAnsi="Cambria Math"/>
                        <w:sz w:val="24"/>
                        <w:szCs w:val="24"/>
                      </w:rPr>
                      <m:t>sim</m:t>
                    </m:r>
                  </m:sub>
                </m:sSub>
                <m:sSup>
                  <m:sSupPr>
                    <m:ctrlPr>
                      <w:rPr>
                        <w:rFonts w:ascii="Cambria Math" w:eastAsia="Cambria Math" w:hAnsi="Cambria Math"/>
                        <w:sz w:val="24"/>
                        <w:szCs w:val="24"/>
                      </w:rPr>
                    </m:ctrlPr>
                  </m:sSupPr>
                  <m:e>
                    <m:r>
                      <m:rPr>
                        <m:sty m:val="p"/>
                      </m:rPr>
                      <w:rPr>
                        <w:rFonts w:ascii="Cambria Math" w:eastAsia="Cambria Math" w:hAnsi="Cambria Math"/>
                        <w:sz w:val="24"/>
                        <w:szCs w:val="24"/>
                      </w:rPr>
                      <m:t>)</m:t>
                    </m:r>
                  </m:e>
                  <m:sup>
                    <m:r>
                      <m:rPr>
                        <m:sty m:val="p"/>
                      </m:rPr>
                      <w:rPr>
                        <w:rFonts w:ascii="Cambria Math" w:eastAsia="Cambria Math" w:hAnsi="Cambria Math"/>
                        <w:sz w:val="24"/>
                        <w:szCs w:val="24"/>
                      </w:rPr>
                      <m:t>2</m:t>
                    </m:r>
                  </m:sup>
                </m:sSup>
              </m:e>
            </m:nary>
          </m:num>
          <m:den>
            <m:nary>
              <m:naryPr>
                <m:chr m:val="∑"/>
                <m:limLoc m:val="undOvr"/>
                <m:subHide m:val="1"/>
                <m:supHide m:val="1"/>
                <m:ctrlPr>
                  <w:rPr>
                    <w:rFonts w:ascii="Cambria Math" w:eastAsia="Cambria Math" w:hAnsi="Cambria Math"/>
                    <w:sz w:val="24"/>
                    <w:szCs w:val="24"/>
                  </w:rPr>
                </m:ctrlPr>
              </m:naryPr>
              <m:sub/>
              <m:sup/>
              <m:e>
                <m:r>
                  <w:rPr>
                    <w:rFonts w:ascii="Cambria Math" w:eastAsia="Cambria Math" w:hAnsi="Cambria Math"/>
                    <w:sz w:val="24"/>
                    <w:szCs w:val="24"/>
                  </w:rPr>
                  <m:t>(</m:t>
                </m:r>
                <m:sSub>
                  <m:sSubPr>
                    <m:ctrlPr>
                      <w:rPr>
                        <w:rFonts w:ascii="Cambria Math" w:eastAsia="Cambria Math" w:hAnsi="Cambria Math"/>
                        <w:i/>
                        <w:sz w:val="24"/>
                        <w:szCs w:val="24"/>
                      </w:rPr>
                    </m:ctrlPr>
                  </m:sSubPr>
                  <m:e>
                    <m:r>
                      <w:rPr>
                        <w:rFonts w:ascii="Cambria Math" w:eastAsia="Cambria Math" w:hAnsi="Cambria Math"/>
                        <w:sz w:val="24"/>
                        <w:szCs w:val="24"/>
                      </w:rPr>
                      <m:t>Q</m:t>
                    </m:r>
                  </m:e>
                  <m:sub>
                    <m:r>
                      <w:rPr>
                        <w:rFonts w:ascii="Cambria Math" w:eastAsia="Cambria Math" w:hAnsi="Cambria Math"/>
                        <w:sz w:val="24"/>
                        <w:szCs w:val="24"/>
                      </w:rPr>
                      <m:t>obs</m:t>
                    </m:r>
                  </m:sub>
                </m:sSub>
                <m:r>
                  <w:rPr>
                    <w:rFonts w:ascii="Cambria Math" w:eastAsia="Cambria Math" w:hAnsi="Cambria Math"/>
                    <w:sz w:val="24"/>
                    <w:szCs w:val="24"/>
                  </w:rPr>
                  <m:t>-</m:t>
                </m:r>
                <m:bar>
                  <m:barPr>
                    <m:pos m:val="top"/>
                    <m:ctrlPr>
                      <w:rPr>
                        <w:rFonts w:ascii="Cambria Math" w:eastAsia="Cambria Math" w:hAnsi="Cambria Math"/>
                        <w:i/>
                        <w:sz w:val="24"/>
                        <w:szCs w:val="24"/>
                      </w:rPr>
                    </m:ctrlPr>
                  </m:barPr>
                  <m:e>
                    <m:sSub>
                      <m:sSubPr>
                        <m:ctrlPr>
                          <w:rPr>
                            <w:rFonts w:ascii="Cambria Math" w:eastAsia="Cambria Math" w:hAnsi="Cambria Math"/>
                            <w:i/>
                            <w:sz w:val="24"/>
                            <w:szCs w:val="24"/>
                          </w:rPr>
                        </m:ctrlPr>
                      </m:sSubPr>
                      <m:e>
                        <m:r>
                          <w:rPr>
                            <w:rFonts w:ascii="Cambria Math" w:eastAsia="Cambria Math" w:hAnsi="Cambria Math"/>
                            <w:sz w:val="24"/>
                            <w:szCs w:val="24"/>
                          </w:rPr>
                          <m:t>Q</m:t>
                        </m:r>
                      </m:e>
                      <m:sub>
                        <m:r>
                          <w:rPr>
                            <w:rFonts w:ascii="Cambria Math" w:eastAsia="Cambria Math" w:hAnsi="Cambria Math"/>
                            <w:sz w:val="24"/>
                            <w:szCs w:val="24"/>
                          </w:rPr>
                          <m:t>obs</m:t>
                        </m:r>
                      </m:sub>
                    </m:sSub>
                  </m:e>
                </m:bar>
                <m:sSup>
                  <m:sSupPr>
                    <m:ctrlPr>
                      <w:rPr>
                        <w:rFonts w:ascii="Cambria Math" w:eastAsia="Cambria Math" w:hAnsi="Cambria Math"/>
                        <w:i/>
                        <w:sz w:val="24"/>
                        <w:szCs w:val="24"/>
                      </w:rPr>
                    </m:ctrlPr>
                  </m:sSupPr>
                  <m:e>
                    <m:r>
                      <w:rPr>
                        <w:rFonts w:ascii="Cambria Math" w:eastAsia="Cambria Math" w:hAnsi="Cambria Math"/>
                        <w:sz w:val="24"/>
                        <w:szCs w:val="24"/>
                      </w:rPr>
                      <m:t>)</m:t>
                    </m:r>
                  </m:e>
                  <m:sup>
                    <m:r>
                      <w:rPr>
                        <w:rFonts w:ascii="Cambria Math" w:eastAsia="Cambria Math" w:hAnsi="Cambria Math"/>
                        <w:sz w:val="24"/>
                        <w:szCs w:val="24"/>
                      </w:rPr>
                      <m:t>2</m:t>
                    </m:r>
                  </m:sup>
                </m:sSup>
              </m:e>
            </m:nary>
          </m:den>
        </m:f>
      </m:oMath>
      <w:r w:rsidR="00DB7EAA" w:rsidRPr="00C45B09">
        <w:rPr>
          <w:sz w:val="24"/>
          <w:szCs w:val="24"/>
        </w:rPr>
        <w:tab/>
      </w:r>
      <w:r w:rsidR="00DB7EAA" w:rsidRPr="00C45B09">
        <w:rPr>
          <w:sz w:val="24"/>
          <w:szCs w:val="24"/>
        </w:rPr>
        <w:tab/>
      </w:r>
      <w:r w:rsidR="00DB7EAA" w:rsidRPr="00C45B09">
        <w:rPr>
          <w:sz w:val="24"/>
          <w:szCs w:val="24"/>
        </w:rPr>
        <w:tab/>
      </w:r>
      <w:r w:rsidR="00DB7EAA" w:rsidRPr="00C45B09">
        <w:rPr>
          <w:sz w:val="24"/>
          <w:szCs w:val="24"/>
        </w:rPr>
        <w:tab/>
      </w:r>
      <w:r w:rsidR="00DB7EAA" w:rsidRPr="00C45B09">
        <w:rPr>
          <w:sz w:val="24"/>
          <w:szCs w:val="24"/>
        </w:rPr>
        <w:tab/>
      </w:r>
      <w:r w:rsidR="00DB7EAA" w:rsidRPr="00C45B09">
        <w:rPr>
          <w:sz w:val="24"/>
          <w:szCs w:val="24"/>
        </w:rPr>
        <w:tab/>
      </w:r>
      <w:r w:rsidRPr="00C45B09">
        <w:rPr>
          <w:sz w:val="24"/>
          <w:szCs w:val="24"/>
        </w:rPr>
        <w:t>(2)</w:t>
      </w:r>
    </w:p>
    <w:p w14:paraId="64A39FC6" w14:textId="77777777" w:rsidR="0037443D" w:rsidRPr="00C45B09" w:rsidRDefault="0037443D" w:rsidP="00DB7EAA">
      <w:pPr>
        <w:jc w:val="right"/>
        <w:rPr>
          <w:sz w:val="24"/>
          <w:szCs w:val="24"/>
        </w:rPr>
      </w:pPr>
    </w:p>
    <w:p w14:paraId="3F3A3101" w14:textId="5D2FEFAF" w:rsidR="009B08E3" w:rsidRDefault="009B08E3" w:rsidP="00C45B09">
      <w:pPr>
        <w:jc w:val="right"/>
        <w:rPr>
          <w:sz w:val="24"/>
          <w:szCs w:val="24"/>
        </w:rPr>
      </w:pPr>
      <m:oMath>
        <m:r>
          <w:rPr>
            <w:rFonts w:ascii="Cambria Math" w:hAnsi="Cambria Math"/>
            <w:sz w:val="24"/>
            <w:szCs w:val="24"/>
          </w:rPr>
          <m:t>KGE</m:t>
        </m:r>
        <m:r>
          <m:rPr>
            <m:sty m:val="p"/>
          </m:rPr>
          <w:rPr>
            <w:rFonts w:ascii="Cambria Math" w:eastAsia="Cambria Math" w:hAnsi="Cambria Math"/>
            <w:sz w:val="24"/>
            <w:szCs w:val="24"/>
          </w:rPr>
          <m:t>=</m:t>
        </m:r>
        <m:r>
          <m:rPr>
            <m:sty m:val="p"/>
          </m:rPr>
          <w:rPr>
            <w:rFonts w:ascii="Cambria Math" w:hAnsi="Cambria Math"/>
            <w:sz w:val="24"/>
            <w:szCs w:val="24"/>
          </w:rPr>
          <m:t>1-</m:t>
        </m:r>
        <m:rad>
          <m:radPr>
            <m:degHide m:val="1"/>
            <m:ctrlPr>
              <w:rPr>
                <w:rFonts w:ascii="Cambria Math" w:hAnsi="Cambria Math"/>
                <w:sz w:val="24"/>
                <w:szCs w:val="24"/>
              </w:rPr>
            </m:ctrlPr>
          </m:radPr>
          <m:deg/>
          <m:e>
            <m:r>
              <m:rPr>
                <m:sty m:val="p"/>
              </m:rPr>
              <w:rPr>
                <w:rFonts w:ascii="Cambria Math" w:hAnsi="Cambria Math"/>
                <w:sz w:val="24"/>
                <w:szCs w:val="24"/>
              </w:rPr>
              <m:t>(</m:t>
            </m:r>
            <m:r>
              <w:rPr>
                <w:rFonts w:ascii="Cambria Math" w:hAnsi="Cambria Math"/>
                <w:sz w:val="24"/>
                <w:szCs w:val="24"/>
              </w:rPr>
              <m:t>r</m:t>
            </m:r>
            <m:r>
              <m:rPr>
                <m:sty m:val="p"/>
              </m:rPr>
              <w:rPr>
                <w:rFonts w:ascii="Cambria Math" w:hAnsi="Cambria Math"/>
                <w:sz w:val="24"/>
                <w:szCs w:val="24"/>
              </w:rPr>
              <m:t>-1</m:t>
            </m:r>
            <m:sSup>
              <m:sSupPr>
                <m:ctrlPr>
                  <w:rPr>
                    <w:rFonts w:ascii="Cambria Math" w:hAnsi="Cambria Math"/>
                    <w:sz w:val="24"/>
                    <w:szCs w:val="24"/>
                  </w:rPr>
                </m:ctrlPr>
              </m:sSupPr>
              <m:e>
                <m:r>
                  <m:rPr>
                    <m:sty m:val="p"/>
                  </m:rPr>
                  <w:rPr>
                    <w:rFonts w:ascii="Cambria Math" w:hAnsi="Cambria Math"/>
                    <w:sz w:val="24"/>
                    <w:szCs w:val="24"/>
                  </w:rPr>
                  <m:t>)</m:t>
                </m:r>
              </m:e>
              <m:sup>
                <m:r>
                  <m:rPr>
                    <m:sty m:val="p"/>
                  </m:rPr>
                  <w:rPr>
                    <w:rFonts w:ascii="Cambria Math" w:hAnsi="Cambria Math"/>
                    <w:sz w:val="24"/>
                    <w:szCs w:val="24"/>
                  </w:rPr>
                  <m:t>2</m:t>
                </m:r>
              </m:sup>
            </m:sSup>
            <m:r>
              <m:rPr>
                <m:sty m:val="p"/>
              </m:rPr>
              <w:rPr>
                <w:rFonts w:ascii="Cambria Math" w:hAnsi="Cambria Math"/>
                <w:sz w:val="24"/>
                <w:szCs w:val="24"/>
              </w:rPr>
              <m:t>+(</m:t>
            </m:r>
            <m:r>
              <w:rPr>
                <w:rFonts w:ascii="Cambria Math" w:hAnsi="Cambria Math"/>
                <w:sz w:val="24"/>
                <w:szCs w:val="24"/>
              </w:rPr>
              <m:t>α</m:t>
            </m:r>
            <m:r>
              <m:rPr>
                <m:sty m:val="p"/>
              </m:rPr>
              <w:rPr>
                <w:rFonts w:ascii="Cambria Math" w:hAnsi="Cambria Math"/>
                <w:sz w:val="24"/>
                <w:szCs w:val="24"/>
              </w:rPr>
              <m:t>-1</m:t>
            </m:r>
            <m:sSup>
              <m:sSupPr>
                <m:ctrlPr>
                  <w:rPr>
                    <w:rFonts w:ascii="Cambria Math" w:hAnsi="Cambria Math"/>
                    <w:sz w:val="24"/>
                    <w:szCs w:val="24"/>
                  </w:rPr>
                </m:ctrlPr>
              </m:sSupPr>
              <m:e>
                <m:r>
                  <m:rPr>
                    <m:sty m:val="p"/>
                  </m:rPr>
                  <w:rPr>
                    <w:rFonts w:ascii="Cambria Math" w:hAnsi="Cambria Math"/>
                    <w:sz w:val="24"/>
                    <w:szCs w:val="24"/>
                  </w:rPr>
                  <m:t>)</m:t>
                </m:r>
              </m:e>
              <m:sup>
                <m:r>
                  <m:rPr>
                    <m:sty m:val="p"/>
                  </m:rPr>
                  <w:rPr>
                    <w:rFonts w:ascii="Cambria Math" w:hAnsi="Cambria Math"/>
                    <w:sz w:val="24"/>
                    <w:szCs w:val="24"/>
                  </w:rPr>
                  <m:t>2</m:t>
                </m:r>
              </m:sup>
            </m:sSup>
            <m:r>
              <m:rPr>
                <m:sty m:val="p"/>
              </m:rPr>
              <w:rPr>
                <w:rFonts w:ascii="Cambria Math" w:hAnsi="Cambria Math"/>
                <w:sz w:val="24"/>
                <w:szCs w:val="24"/>
              </w:rPr>
              <m:t>+(</m:t>
            </m:r>
            <m:r>
              <w:rPr>
                <w:rFonts w:ascii="Cambria Math" w:hAnsi="Cambria Math"/>
                <w:sz w:val="24"/>
                <w:szCs w:val="24"/>
              </w:rPr>
              <m:t>β</m:t>
            </m:r>
            <m:r>
              <m:rPr>
                <m:sty m:val="p"/>
              </m:rPr>
              <w:rPr>
                <w:rFonts w:ascii="Cambria Math" w:hAnsi="Cambria Math"/>
                <w:sz w:val="24"/>
                <w:szCs w:val="24"/>
              </w:rPr>
              <m:t>-1</m:t>
            </m:r>
            <m:sSup>
              <m:sSupPr>
                <m:ctrlPr>
                  <w:rPr>
                    <w:rFonts w:ascii="Cambria Math" w:hAnsi="Cambria Math"/>
                    <w:sz w:val="24"/>
                    <w:szCs w:val="24"/>
                  </w:rPr>
                </m:ctrlPr>
              </m:sSupPr>
              <m:e>
                <m:r>
                  <m:rPr>
                    <m:sty m:val="p"/>
                  </m:rPr>
                  <w:rPr>
                    <w:rFonts w:ascii="Cambria Math" w:hAnsi="Cambria Math"/>
                    <w:sz w:val="24"/>
                    <w:szCs w:val="24"/>
                  </w:rPr>
                  <m:t>)</m:t>
                </m:r>
              </m:e>
              <m:sup>
                <m:r>
                  <m:rPr>
                    <m:sty m:val="p"/>
                  </m:rPr>
                  <w:rPr>
                    <w:rFonts w:ascii="Cambria Math" w:hAnsi="Cambria Math"/>
                    <w:sz w:val="24"/>
                    <w:szCs w:val="24"/>
                  </w:rPr>
                  <m:t>2</m:t>
                </m:r>
              </m:sup>
            </m:sSup>
          </m:e>
        </m:rad>
      </m:oMath>
      <w:r w:rsidR="00C45B09" w:rsidRPr="00C45B09">
        <w:rPr>
          <w:sz w:val="24"/>
          <w:szCs w:val="24"/>
        </w:rPr>
        <w:tab/>
      </w:r>
      <w:r w:rsidR="00C45B09" w:rsidRPr="00C45B09">
        <w:rPr>
          <w:sz w:val="24"/>
          <w:szCs w:val="24"/>
        </w:rPr>
        <w:tab/>
      </w:r>
      <w:r w:rsidR="00C45B09" w:rsidRPr="00C45B09">
        <w:rPr>
          <w:sz w:val="24"/>
          <w:szCs w:val="24"/>
        </w:rPr>
        <w:tab/>
      </w:r>
      <w:r w:rsidRPr="00C45B09">
        <w:rPr>
          <w:sz w:val="24"/>
          <w:szCs w:val="24"/>
        </w:rPr>
        <w:t xml:space="preserve"> (3)</w:t>
      </w:r>
    </w:p>
    <w:p w14:paraId="3D072A4A" w14:textId="77777777" w:rsidR="0037443D" w:rsidRPr="00C45B09" w:rsidRDefault="0037443D" w:rsidP="00C45B09">
      <w:pPr>
        <w:jc w:val="right"/>
        <w:rPr>
          <w:sz w:val="24"/>
          <w:szCs w:val="24"/>
        </w:rPr>
      </w:pPr>
    </w:p>
    <w:p w14:paraId="3676DB71" w14:textId="68299E98" w:rsidR="009B08E3" w:rsidRDefault="009B08E3" w:rsidP="00C45B09">
      <w:pPr>
        <w:jc w:val="right"/>
        <w:rPr>
          <w:sz w:val="24"/>
          <w:szCs w:val="24"/>
        </w:rPr>
      </w:pPr>
      <m:oMath>
        <m:r>
          <w:rPr>
            <w:rFonts w:ascii="Cambria Math" w:hAnsi="Cambria Math"/>
            <w:sz w:val="24"/>
            <w:szCs w:val="24"/>
          </w:rPr>
          <m:t>PBIAS</m:t>
        </m:r>
        <m:r>
          <m:rPr>
            <m:sty m:val="p"/>
          </m:rPr>
          <w:rPr>
            <w:rFonts w:ascii="Cambria Math" w:eastAsia="Cambria Math" w:hAnsi="Cambria Math"/>
            <w:sz w:val="24"/>
            <w:szCs w:val="24"/>
          </w:rPr>
          <m:t>=</m:t>
        </m:r>
        <m:f>
          <m:fPr>
            <m:ctrlPr>
              <w:rPr>
                <w:rFonts w:ascii="Cambria Math" w:hAnsi="Cambria Math"/>
                <w:sz w:val="24"/>
                <w:szCs w:val="24"/>
              </w:rPr>
            </m:ctrlPr>
          </m:fPr>
          <m:num>
            <m:nary>
              <m:naryPr>
                <m:chr m:val="∑"/>
                <m:grow m:val="1"/>
                <m:ctrlPr>
                  <w:rPr>
                    <w:rFonts w:ascii="Cambria Math" w:hAnsi="Cambria Math"/>
                    <w:sz w:val="24"/>
                    <w:szCs w:val="24"/>
                  </w:rPr>
                </m:ctrlPr>
              </m:naryPr>
              <m:sub>
                <m:r>
                  <w:rPr>
                    <w:rFonts w:ascii="Cambria Math" w:eastAsia="Cambria Math" w:hAnsi="Cambria Math"/>
                    <w:sz w:val="24"/>
                    <w:szCs w:val="24"/>
                  </w:rPr>
                  <m:t>i</m:t>
                </m:r>
                <m:r>
                  <m:rPr>
                    <m:sty m:val="p"/>
                  </m:rPr>
                  <w:rPr>
                    <w:rFonts w:ascii="Cambria Math" w:eastAsia="Cambria Math" w:hAnsi="Cambria Math"/>
                    <w:sz w:val="24"/>
                    <w:szCs w:val="24"/>
                  </w:rPr>
                  <m:t>=1</m:t>
                </m:r>
              </m:sub>
              <m:sup>
                <m:r>
                  <w:rPr>
                    <w:rFonts w:ascii="Cambria Math" w:eastAsia="Cambria Math" w:hAnsi="Cambria Math"/>
                    <w:sz w:val="24"/>
                    <w:szCs w:val="24"/>
                  </w:rPr>
                  <m:t>n</m:t>
                </m:r>
              </m:sup>
              <m:e>
                <m:sSub>
                  <m:sSubPr>
                    <m:ctrlPr>
                      <w:rPr>
                        <w:rFonts w:ascii="Cambria Math" w:hAnsi="Cambria Math"/>
                        <w:sz w:val="24"/>
                        <w:szCs w:val="24"/>
                      </w:rPr>
                    </m:ctrlPr>
                  </m:sSubPr>
                  <m:e>
                    <m:r>
                      <m:rPr>
                        <m:sty m:val="p"/>
                      </m:rPr>
                      <w:rPr>
                        <w:rFonts w:ascii="Cambria Math" w:hAnsi="Cambria Math"/>
                        <w:sz w:val="24"/>
                        <w:szCs w:val="24"/>
                      </w:rPr>
                      <m:t>S</m:t>
                    </m:r>
                  </m:e>
                  <m:sub>
                    <m:r>
                      <w:rPr>
                        <w:rFonts w:ascii="Cambria Math" w:hAnsi="Cambria Math"/>
                        <w:sz w:val="24"/>
                        <w:szCs w:val="24"/>
                      </w:rPr>
                      <m:t>i</m:t>
                    </m:r>
                    <m:r>
                      <m:rPr>
                        <m:sty m:val="p"/>
                      </m:rPr>
                      <w:rPr>
                        <w:rFonts w:ascii="Cambria Math" w:hAnsi="Cambria Math"/>
                        <w:sz w:val="24"/>
                        <w:szCs w:val="24"/>
                      </w:rPr>
                      <m:t xml:space="preserve"> </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0</m:t>
                    </m:r>
                  </m:e>
                  <m:sub>
                    <m:r>
                      <w:rPr>
                        <w:rFonts w:ascii="Cambria Math" w:hAnsi="Cambria Math"/>
                        <w:sz w:val="24"/>
                        <w:szCs w:val="24"/>
                      </w:rPr>
                      <m:t>i</m:t>
                    </m:r>
                    <m:r>
                      <m:rPr>
                        <m:sty m:val="p"/>
                      </m:rPr>
                      <w:rPr>
                        <w:rFonts w:ascii="Cambria Math" w:hAnsi="Cambria Math"/>
                        <w:sz w:val="24"/>
                        <w:szCs w:val="24"/>
                      </w:rPr>
                      <m:t xml:space="preserve"> </m:t>
                    </m:r>
                  </m:sub>
                </m:sSub>
              </m:e>
            </m:nary>
          </m:num>
          <m:den>
            <m:nary>
              <m:naryPr>
                <m:chr m:val="∑"/>
                <m:grow m:val="1"/>
                <m:ctrlPr>
                  <w:rPr>
                    <w:rFonts w:ascii="Cambria Math" w:hAnsi="Cambria Math"/>
                    <w:sz w:val="24"/>
                    <w:szCs w:val="24"/>
                  </w:rPr>
                </m:ctrlPr>
              </m:naryPr>
              <m:sub>
                <m:r>
                  <w:rPr>
                    <w:rFonts w:ascii="Cambria Math" w:eastAsia="Cambria Math" w:hAnsi="Cambria Math"/>
                    <w:sz w:val="24"/>
                    <w:szCs w:val="24"/>
                  </w:rPr>
                  <m:t>i</m:t>
                </m:r>
                <m:r>
                  <m:rPr>
                    <m:sty m:val="p"/>
                  </m:rPr>
                  <w:rPr>
                    <w:rFonts w:ascii="Cambria Math" w:eastAsia="Cambria Math" w:hAnsi="Cambria Math"/>
                    <w:sz w:val="24"/>
                    <w:szCs w:val="24"/>
                  </w:rPr>
                  <m:t>=1</m:t>
                </m:r>
              </m:sub>
              <m:sup>
                <m:r>
                  <w:rPr>
                    <w:rFonts w:ascii="Cambria Math" w:eastAsia="Cambria Math" w:hAnsi="Cambria Math"/>
                    <w:sz w:val="24"/>
                    <w:szCs w:val="24"/>
                  </w:rPr>
                  <m:t>n</m:t>
                </m:r>
              </m:sup>
              <m:e>
                <m:sSub>
                  <m:sSubPr>
                    <m:ctrlPr>
                      <w:rPr>
                        <w:rFonts w:ascii="Cambria Math" w:hAnsi="Cambria Math"/>
                        <w:sz w:val="24"/>
                        <w:szCs w:val="24"/>
                      </w:rPr>
                    </m:ctrlPr>
                  </m:sSubPr>
                  <m:e>
                    <m:r>
                      <m:rPr>
                        <m:sty m:val="p"/>
                      </m:rPr>
                      <w:rPr>
                        <w:rFonts w:ascii="Cambria Math" w:hAnsi="Cambria Math"/>
                        <w:sz w:val="24"/>
                        <w:szCs w:val="24"/>
                      </w:rPr>
                      <m:t>0</m:t>
                    </m:r>
                  </m:e>
                  <m:sub>
                    <m:r>
                      <w:rPr>
                        <w:rFonts w:ascii="Cambria Math" w:hAnsi="Cambria Math"/>
                        <w:sz w:val="24"/>
                        <w:szCs w:val="24"/>
                      </w:rPr>
                      <m:t>i</m:t>
                    </m:r>
                    <m:r>
                      <m:rPr>
                        <m:sty m:val="p"/>
                      </m:rPr>
                      <w:rPr>
                        <w:rFonts w:ascii="Cambria Math" w:hAnsi="Cambria Math"/>
                        <w:sz w:val="24"/>
                        <w:szCs w:val="24"/>
                      </w:rPr>
                      <m:t xml:space="preserve"> </m:t>
                    </m:r>
                  </m:sub>
                </m:sSub>
              </m:e>
            </m:nary>
          </m:den>
        </m:f>
      </m:oMath>
      <w:r w:rsidRPr="00C45B09">
        <w:rPr>
          <w:sz w:val="24"/>
          <w:szCs w:val="24"/>
        </w:rPr>
        <w:t xml:space="preserve"> </w:t>
      </w:r>
      <m:oMath>
        <m:r>
          <m:rPr>
            <m:sty m:val="p"/>
          </m:rPr>
          <w:rPr>
            <w:rFonts w:ascii="Cambria Math" w:hAnsi="Cambria Math"/>
            <w:sz w:val="24"/>
            <w:szCs w:val="24"/>
          </w:rPr>
          <m:t>×100</m:t>
        </m:r>
      </m:oMath>
      <w:r w:rsidR="00C45B09" w:rsidRPr="00C45B09">
        <w:rPr>
          <w:sz w:val="24"/>
          <w:szCs w:val="24"/>
        </w:rPr>
        <w:tab/>
      </w:r>
      <w:r w:rsidR="00C45B09" w:rsidRPr="00C45B09">
        <w:rPr>
          <w:sz w:val="24"/>
          <w:szCs w:val="24"/>
        </w:rPr>
        <w:tab/>
      </w:r>
      <w:r w:rsidR="00C45B09" w:rsidRPr="00C45B09">
        <w:rPr>
          <w:sz w:val="24"/>
          <w:szCs w:val="24"/>
        </w:rPr>
        <w:tab/>
      </w:r>
      <w:r w:rsidR="00C45B09" w:rsidRPr="00C45B09">
        <w:rPr>
          <w:sz w:val="24"/>
          <w:szCs w:val="24"/>
        </w:rPr>
        <w:tab/>
      </w:r>
      <w:r w:rsidR="00C45B09" w:rsidRPr="00C45B09">
        <w:rPr>
          <w:sz w:val="24"/>
          <w:szCs w:val="24"/>
        </w:rPr>
        <w:tab/>
      </w:r>
      <w:r w:rsidR="00C45B09" w:rsidRPr="00C45B09">
        <w:rPr>
          <w:sz w:val="24"/>
          <w:szCs w:val="24"/>
        </w:rPr>
        <w:tab/>
      </w:r>
      <w:r w:rsidRPr="00C45B09">
        <w:rPr>
          <w:sz w:val="24"/>
          <w:szCs w:val="24"/>
        </w:rPr>
        <w:t>(4)</w:t>
      </w:r>
    </w:p>
    <w:p w14:paraId="4DEE221F" w14:textId="77777777" w:rsidR="0037443D" w:rsidRPr="00C45B09" w:rsidRDefault="0037443D" w:rsidP="00C45B09">
      <w:pPr>
        <w:jc w:val="right"/>
        <w:rPr>
          <w:sz w:val="24"/>
          <w:szCs w:val="24"/>
        </w:rPr>
      </w:pPr>
    </w:p>
    <w:p w14:paraId="08CD3CFF" w14:textId="721869B5" w:rsidR="009B08E3" w:rsidRPr="00C45B09" w:rsidRDefault="009B08E3" w:rsidP="00C45B09">
      <w:pPr>
        <w:jc w:val="right"/>
        <w:rPr>
          <w:sz w:val="24"/>
          <w:szCs w:val="24"/>
        </w:rPr>
      </w:pPr>
      <w:r w:rsidRPr="00C45B09">
        <w:rPr>
          <w:sz w:val="24"/>
          <w:szCs w:val="24"/>
        </w:rPr>
        <w:t xml:space="preserve"> </w:t>
      </w:r>
      <m:oMath>
        <m:sSup>
          <m:sSupPr>
            <m:ctrlPr>
              <w:rPr>
                <w:rStyle w:val="BodyTextChar"/>
                <w:rFonts w:ascii="Cambria Math" w:hAnsi="Cambria Math"/>
                <w:sz w:val="24"/>
                <w:szCs w:val="24"/>
              </w:rPr>
            </m:ctrlPr>
          </m:sSupPr>
          <m:e>
            <m:r>
              <m:rPr>
                <m:sty m:val="p"/>
              </m:rPr>
              <w:rPr>
                <w:rStyle w:val="BodyTextChar"/>
                <w:rFonts w:ascii="Cambria Math" w:hAnsi="Cambria Math"/>
                <w:sz w:val="24"/>
                <w:szCs w:val="24"/>
              </w:rPr>
              <m:t>R</m:t>
            </m:r>
          </m:e>
          <m:sup>
            <m:r>
              <m:rPr>
                <m:sty m:val="p"/>
              </m:rPr>
              <w:rPr>
                <w:rStyle w:val="BodyTextChar"/>
                <w:rFonts w:ascii="Cambria Math" w:hAnsi="Cambria Math"/>
                <w:sz w:val="24"/>
                <w:szCs w:val="24"/>
              </w:rPr>
              <m:t>2</m:t>
            </m:r>
          </m:sup>
        </m:sSup>
        <m:r>
          <m:rPr>
            <m:sty m:val="p"/>
          </m:rPr>
          <w:rPr>
            <w:rStyle w:val="BodyTextChar"/>
            <w:rFonts w:ascii="Cambria Math" w:hAnsi="Cambria Math"/>
            <w:sz w:val="24"/>
            <w:szCs w:val="24"/>
          </w:rPr>
          <m:t>=</m:t>
        </m:r>
        <m:f>
          <m:fPr>
            <m:ctrlPr>
              <w:rPr>
                <w:rStyle w:val="BodyTextChar"/>
                <w:rFonts w:ascii="Cambria Math" w:hAnsi="Cambria Math"/>
                <w:sz w:val="24"/>
                <w:szCs w:val="24"/>
              </w:rPr>
            </m:ctrlPr>
          </m:fPr>
          <m:num>
            <m:r>
              <m:rPr>
                <m:sty m:val="p"/>
              </m:rPr>
              <w:rPr>
                <w:rStyle w:val="BodyTextChar"/>
                <w:rFonts w:ascii="Cambria Math" w:hAnsi="Cambria Math"/>
                <w:sz w:val="24"/>
                <w:szCs w:val="24"/>
              </w:rPr>
              <m:t>(</m:t>
            </m:r>
            <m:nary>
              <m:naryPr>
                <m:chr m:val="∑"/>
                <m:limLoc m:val="undOvr"/>
                <m:subHide m:val="1"/>
                <m:supHide m:val="1"/>
                <m:ctrlPr>
                  <w:rPr>
                    <w:rStyle w:val="BodyTextChar"/>
                    <w:rFonts w:ascii="Cambria Math" w:hAnsi="Cambria Math"/>
                    <w:sz w:val="24"/>
                    <w:szCs w:val="24"/>
                  </w:rPr>
                </m:ctrlPr>
              </m:naryPr>
              <m:sub/>
              <m:sup/>
              <m:e>
                <m:r>
                  <m:rPr>
                    <m:sty m:val="p"/>
                  </m:rPr>
                  <w:rPr>
                    <w:rStyle w:val="BodyTextChar"/>
                    <w:rFonts w:ascii="Cambria Math" w:eastAsia="Cambria Math" w:hAnsi="Cambria Math"/>
                    <w:sz w:val="24"/>
                    <w:szCs w:val="24"/>
                  </w:rPr>
                  <m:t>(</m:t>
                </m:r>
                <m:sSub>
                  <m:sSubPr>
                    <m:ctrlPr>
                      <w:rPr>
                        <w:rStyle w:val="BodyTextChar"/>
                        <w:rFonts w:ascii="Cambria Math" w:hAnsi="Cambria Math"/>
                        <w:sz w:val="24"/>
                        <w:szCs w:val="24"/>
                      </w:rPr>
                    </m:ctrlPr>
                  </m:sSubPr>
                  <m:e>
                    <m:r>
                      <m:rPr>
                        <m:sty m:val="p"/>
                      </m:rPr>
                      <w:rPr>
                        <w:rStyle w:val="BodyTextChar"/>
                        <w:rFonts w:ascii="Cambria Math" w:eastAsia="Cambria Math" w:hAnsi="Cambria Math"/>
                        <w:sz w:val="24"/>
                        <w:szCs w:val="24"/>
                      </w:rPr>
                      <m:t>Q</m:t>
                    </m:r>
                  </m:e>
                  <m:sub>
                    <m:r>
                      <m:rPr>
                        <m:sty m:val="p"/>
                      </m:rPr>
                      <w:rPr>
                        <w:rStyle w:val="BodyTextChar"/>
                        <w:rFonts w:ascii="Cambria Math" w:eastAsia="Cambria Math" w:hAnsi="Cambria Math"/>
                        <w:sz w:val="24"/>
                        <w:szCs w:val="24"/>
                      </w:rPr>
                      <m:t>obs</m:t>
                    </m:r>
                  </m:sub>
                </m:sSub>
                <m:r>
                  <m:rPr>
                    <m:sty m:val="p"/>
                  </m:rPr>
                  <w:rPr>
                    <w:rStyle w:val="BodyTextChar"/>
                    <w:rFonts w:ascii="Cambria Math" w:eastAsia="Cambria Math" w:hAnsi="Cambria Math"/>
                    <w:sz w:val="24"/>
                    <w:szCs w:val="24"/>
                  </w:rPr>
                  <m:t>-</m:t>
                </m:r>
                <m:bar>
                  <m:barPr>
                    <m:pos m:val="top"/>
                    <m:ctrlPr>
                      <w:rPr>
                        <w:rStyle w:val="BodyTextChar"/>
                        <w:rFonts w:ascii="Cambria Math" w:hAnsi="Cambria Math"/>
                        <w:sz w:val="24"/>
                        <w:szCs w:val="24"/>
                      </w:rPr>
                    </m:ctrlPr>
                  </m:barPr>
                  <m:e>
                    <m:sSub>
                      <m:sSubPr>
                        <m:ctrlPr>
                          <w:rPr>
                            <w:rStyle w:val="BodyTextChar"/>
                            <w:rFonts w:ascii="Cambria Math" w:hAnsi="Cambria Math"/>
                            <w:sz w:val="24"/>
                            <w:szCs w:val="24"/>
                          </w:rPr>
                        </m:ctrlPr>
                      </m:sSubPr>
                      <m:e>
                        <m:r>
                          <m:rPr>
                            <m:sty m:val="p"/>
                          </m:rPr>
                          <w:rPr>
                            <w:rStyle w:val="BodyTextChar"/>
                            <w:rFonts w:ascii="Cambria Math" w:eastAsia="Cambria Math" w:hAnsi="Cambria Math"/>
                            <w:sz w:val="24"/>
                            <w:szCs w:val="24"/>
                          </w:rPr>
                          <m:t>Q</m:t>
                        </m:r>
                      </m:e>
                      <m:sub>
                        <m:r>
                          <m:rPr>
                            <m:sty m:val="p"/>
                          </m:rPr>
                          <w:rPr>
                            <w:rStyle w:val="BodyTextChar"/>
                            <w:rFonts w:ascii="Cambria Math" w:eastAsia="Cambria Math" w:hAnsi="Cambria Math"/>
                            <w:sz w:val="24"/>
                            <w:szCs w:val="24"/>
                          </w:rPr>
                          <m:t>obs</m:t>
                        </m:r>
                      </m:sub>
                    </m:sSub>
                  </m:e>
                </m:bar>
                <m:r>
                  <m:rPr>
                    <m:sty m:val="p"/>
                  </m:rPr>
                  <w:rPr>
                    <w:rStyle w:val="BodyTextChar"/>
                    <w:rFonts w:ascii="Cambria Math" w:eastAsia="Cambria Math" w:hAnsi="Cambria Math"/>
                    <w:sz w:val="24"/>
                    <w:szCs w:val="24"/>
                  </w:rPr>
                  <m:t>)(</m:t>
                </m:r>
                <m:sSub>
                  <m:sSubPr>
                    <m:ctrlPr>
                      <w:rPr>
                        <w:rStyle w:val="BodyTextChar"/>
                        <w:rFonts w:ascii="Cambria Math" w:hAnsi="Cambria Math"/>
                        <w:sz w:val="24"/>
                        <w:szCs w:val="24"/>
                      </w:rPr>
                    </m:ctrlPr>
                  </m:sSubPr>
                  <m:e>
                    <m:r>
                      <m:rPr>
                        <m:sty m:val="p"/>
                      </m:rPr>
                      <w:rPr>
                        <w:rStyle w:val="BodyTextChar"/>
                        <w:rFonts w:ascii="Cambria Math" w:eastAsia="Cambria Math" w:hAnsi="Cambria Math"/>
                        <w:sz w:val="24"/>
                        <w:szCs w:val="24"/>
                      </w:rPr>
                      <m:t>Q</m:t>
                    </m:r>
                  </m:e>
                  <m:sub>
                    <m:r>
                      <m:rPr>
                        <m:sty m:val="p"/>
                      </m:rPr>
                      <w:rPr>
                        <w:rStyle w:val="BodyTextChar"/>
                        <w:rFonts w:ascii="Cambria Math" w:eastAsia="Cambria Math" w:hAnsi="Cambria Math"/>
                        <w:sz w:val="24"/>
                        <w:szCs w:val="24"/>
                      </w:rPr>
                      <m:t>sim</m:t>
                    </m:r>
                  </m:sub>
                </m:sSub>
                <m:r>
                  <m:rPr>
                    <m:sty m:val="p"/>
                  </m:rPr>
                  <w:rPr>
                    <w:rStyle w:val="BodyTextChar"/>
                    <w:rFonts w:ascii="Cambria Math" w:eastAsia="Cambria Math" w:hAnsi="Cambria Math"/>
                    <w:sz w:val="24"/>
                    <w:szCs w:val="24"/>
                  </w:rPr>
                  <m:t>-</m:t>
                </m:r>
                <m:bar>
                  <m:barPr>
                    <m:pos m:val="top"/>
                    <m:ctrlPr>
                      <w:rPr>
                        <w:rStyle w:val="BodyTextChar"/>
                        <w:rFonts w:ascii="Cambria Math" w:hAnsi="Cambria Math"/>
                        <w:sz w:val="24"/>
                        <w:szCs w:val="24"/>
                      </w:rPr>
                    </m:ctrlPr>
                  </m:barPr>
                  <m:e>
                    <m:sSub>
                      <m:sSubPr>
                        <m:ctrlPr>
                          <w:rPr>
                            <w:rStyle w:val="BodyTextChar"/>
                            <w:rFonts w:ascii="Cambria Math" w:hAnsi="Cambria Math"/>
                            <w:sz w:val="24"/>
                            <w:szCs w:val="24"/>
                          </w:rPr>
                        </m:ctrlPr>
                      </m:sSubPr>
                      <m:e>
                        <m:r>
                          <m:rPr>
                            <m:sty m:val="p"/>
                          </m:rPr>
                          <w:rPr>
                            <w:rStyle w:val="BodyTextChar"/>
                            <w:rFonts w:ascii="Cambria Math" w:eastAsia="Cambria Math" w:hAnsi="Cambria Math"/>
                            <w:sz w:val="24"/>
                            <w:szCs w:val="24"/>
                          </w:rPr>
                          <m:t>Q</m:t>
                        </m:r>
                      </m:e>
                      <m:sub>
                        <m:r>
                          <m:rPr>
                            <m:sty m:val="p"/>
                          </m:rPr>
                          <w:rPr>
                            <w:rStyle w:val="BodyTextChar"/>
                            <w:rFonts w:ascii="Cambria Math" w:eastAsia="Cambria Math" w:hAnsi="Cambria Math"/>
                            <w:sz w:val="24"/>
                            <w:szCs w:val="24"/>
                          </w:rPr>
                          <m:t>sim</m:t>
                        </m:r>
                      </m:sub>
                    </m:sSub>
                  </m:e>
                </m:bar>
                <m:r>
                  <m:rPr>
                    <m:sty m:val="p"/>
                  </m:rPr>
                  <w:rPr>
                    <w:rStyle w:val="BodyTextChar"/>
                    <w:rFonts w:ascii="Cambria Math" w:eastAsia="Cambria Math" w:hAnsi="Cambria Math"/>
                    <w:sz w:val="24"/>
                    <w:szCs w:val="24"/>
                  </w:rPr>
                  <m:t>)</m:t>
                </m:r>
                <m:sSup>
                  <m:sSupPr>
                    <m:ctrlPr>
                      <w:rPr>
                        <w:rStyle w:val="BodyTextChar"/>
                        <w:rFonts w:ascii="Cambria Math" w:hAnsi="Cambria Math"/>
                        <w:sz w:val="24"/>
                        <w:szCs w:val="24"/>
                      </w:rPr>
                    </m:ctrlPr>
                  </m:sSupPr>
                  <m:e>
                    <m:r>
                      <m:rPr>
                        <m:sty m:val="p"/>
                      </m:rPr>
                      <w:rPr>
                        <w:rStyle w:val="BodyTextChar"/>
                        <w:rFonts w:ascii="Cambria Math" w:eastAsia="Cambria Math" w:hAnsi="Cambria Math"/>
                        <w:sz w:val="24"/>
                        <w:szCs w:val="24"/>
                      </w:rPr>
                      <m:t>)</m:t>
                    </m:r>
                  </m:e>
                  <m:sup>
                    <m:r>
                      <m:rPr>
                        <m:sty m:val="p"/>
                      </m:rPr>
                      <w:rPr>
                        <w:rStyle w:val="BodyTextChar"/>
                        <w:rFonts w:ascii="Cambria Math" w:eastAsia="Cambria Math" w:hAnsi="Cambria Math"/>
                        <w:sz w:val="24"/>
                        <w:szCs w:val="24"/>
                      </w:rPr>
                      <m:t>2</m:t>
                    </m:r>
                  </m:sup>
                </m:sSup>
              </m:e>
            </m:nary>
          </m:num>
          <m:den>
            <m:r>
              <m:rPr>
                <m:sty m:val="p"/>
              </m:rPr>
              <w:rPr>
                <w:rStyle w:val="BodyTextChar"/>
                <w:rFonts w:ascii="Cambria Math" w:hAnsi="Cambria Math"/>
                <w:sz w:val="24"/>
                <w:szCs w:val="24"/>
              </w:rPr>
              <m:t>(</m:t>
            </m:r>
            <m:nary>
              <m:naryPr>
                <m:chr m:val="∑"/>
                <m:limLoc m:val="undOvr"/>
                <m:subHide m:val="1"/>
                <m:supHide m:val="1"/>
                <m:ctrlPr>
                  <w:rPr>
                    <w:rStyle w:val="BodyTextChar"/>
                    <w:rFonts w:ascii="Cambria Math" w:hAnsi="Cambria Math"/>
                    <w:sz w:val="24"/>
                    <w:szCs w:val="24"/>
                  </w:rPr>
                </m:ctrlPr>
              </m:naryPr>
              <m:sub/>
              <m:sup/>
              <m:e>
                <m:r>
                  <m:rPr>
                    <m:sty m:val="p"/>
                  </m:rPr>
                  <w:rPr>
                    <w:rStyle w:val="BodyTextChar"/>
                    <w:rFonts w:ascii="Cambria Math" w:eastAsia="Cambria Math" w:hAnsi="Cambria Math"/>
                    <w:sz w:val="24"/>
                    <w:szCs w:val="24"/>
                  </w:rPr>
                  <m:t>(</m:t>
                </m:r>
                <m:sSub>
                  <m:sSubPr>
                    <m:ctrlPr>
                      <w:rPr>
                        <w:rStyle w:val="BodyTextChar"/>
                        <w:rFonts w:ascii="Cambria Math" w:hAnsi="Cambria Math"/>
                        <w:sz w:val="24"/>
                        <w:szCs w:val="24"/>
                      </w:rPr>
                    </m:ctrlPr>
                  </m:sSubPr>
                  <m:e>
                    <m:r>
                      <m:rPr>
                        <m:sty m:val="p"/>
                      </m:rPr>
                      <w:rPr>
                        <w:rStyle w:val="BodyTextChar"/>
                        <w:rFonts w:ascii="Cambria Math" w:eastAsia="Cambria Math" w:hAnsi="Cambria Math"/>
                        <w:sz w:val="24"/>
                        <w:szCs w:val="24"/>
                      </w:rPr>
                      <m:t>Q</m:t>
                    </m:r>
                  </m:e>
                  <m:sub>
                    <m:r>
                      <m:rPr>
                        <m:sty m:val="p"/>
                      </m:rPr>
                      <w:rPr>
                        <w:rStyle w:val="BodyTextChar"/>
                        <w:rFonts w:ascii="Cambria Math" w:eastAsia="Cambria Math" w:hAnsi="Cambria Math"/>
                        <w:sz w:val="24"/>
                        <w:szCs w:val="24"/>
                      </w:rPr>
                      <m:t>obs</m:t>
                    </m:r>
                  </m:sub>
                </m:sSub>
                <m:r>
                  <m:rPr>
                    <m:sty m:val="p"/>
                  </m:rPr>
                  <w:rPr>
                    <w:rStyle w:val="BodyTextChar"/>
                    <w:rFonts w:ascii="Cambria Math" w:eastAsia="Cambria Math" w:hAnsi="Cambria Math"/>
                    <w:sz w:val="24"/>
                    <w:szCs w:val="24"/>
                  </w:rPr>
                  <m:t>-</m:t>
                </m:r>
                <m:bar>
                  <m:barPr>
                    <m:pos m:val="top"/>
                    <m:ctrlPr>
                      <w:rPr>
                        <w:rStyle w:val="BodyTextChar"/>
                        <w:rFonts w:ascii="Cambria Math" w:hAnsi="Cambria Math"/>
                        <w:sz w:val="24"/>
                        <w:szCs w:val="24"/>
                      </w:rPr>
                    </m:ctrlPr>
                  </m:barPr>
                  <m:e>
                    <m:sSub>
                      <m:sSubPr>
                        <m:ctrlPr>
                          <w:rPr>
                            <w:rStyle w:val="BodyTextChar"/>
                            <w:rFonts w:ascii="Cambria Math" w:hAnsi="Cambria Math"/>
                            <w:sz w:val="24"/>
                            <w:szCs w:val="24"/>
                          </w:rPr>
                        </m:ctrlPr>
                      </m:sSubPr>
                      <m:e>
                        <m:r>
                          <m:rPr>
                            <m:sty m:val="p"/>
                          </m:rPr>
                          <w:rPr>
                            <w:rStyle w:val="BodyTextChar"/>
                            <w:rFonts w:ascii="Cambria Math" w:eastAsia="Cambria Math" w:hAnsi="Cambria Math"/>
                            <w:sz w:val="24"/>
                            <w:szCs w:val="24"/>
                          </w:rPr>
                          <m:t>Q</m:t>
                        </m:r>
                      </m:e>
                      <m:sub>
                        <m:r>
                          <m:rPr>
                            <m:sty m:val="p"/>
                          </m:rPr>
                          <w:rPr>
                            <w:rStyle w:val="BodyTextChar"/>
                            <w:rFonts w:ascii="Cambria Math" w:eastAsia="Cambria Math" w:hAnsi="Cambria Math"/>
                            <w:sz w:val="24"/>
                            <w:szCs w:val="24"/>
                          </w:rPr>
                          <m:t>obs</m:t>
                        </m:r>
                      </m:sub>
                    </m:sSub>
                  </m:e>
                </m:bar>
                <m:r>
                  <m:rPr>
                    <m:sty m:val="p"/>
                  </m:rPr>
                  <w:rPr>
                    <w:rStyle w:val="BodyTextChar"/>
                    <w:rFonts w:ascii="Cambria Math" w:eastAsia="Cambria Math" w:hAnsi="Cambria Math"/>
                    <w:sz w:val="24"/>
                    <w:szCs w:val="24"/>
                  </w:rPr>
                  <m:t>)</m:t>
                </m:r>
                <m:nary>
                  <m:naryPr>
                    <m:chr m:val="∑"/>
                    <m:limLoc m:val="undOvr"/>
                    <m:subHide m:val="1"/>
                    <m:supHide m:val="1"/>
                    <m:ctrlPr>
                      <w:rPr>
                        <w:rStyle w:val="BodyTextChar"/>
                        <w:rFonts w:ascii="Cambria Math" w:hAnsi="Cambria Math"/>
                        <w:sz w:val="24"/>
                        <w:szCs w:val="24"/>
                      </w:rPr>
                    </m:ctrlPr>
                  </m:naryPr>
                  <m:sub/>
                  <m:sup/>
                  <m:e>
                    <m:r>
                      <m:rPr>
                        <m:sty m:val="p"/>
                      </m:rPr>
                      <w:rPr>
                        <w:rStyle w:val="BodyTextChar"/>
                        <w:rFonts w:ascii="Cambria Math" w:eastAsia="Cambria Math" w:hAnsi="Cambria Math"/>
                        <w:sz w:val="24"/>
                        <w:szCs w:val="24"/>
                      </w:rPr>
                      <m:t>(</m:t>
                    </m:r>
                    <m:sSub>
                      <m:sSubPr>
                        <m:ctrlPr>
                          <w:rPr>
                            <w:rStyle w:val="BodyTextChar"/>
                            <w:rFonts w:ascii="Cambria Math" w:hAnsi="Cambria Math"/>
                            <w:sz w:val="24"/>
                            <w:szCs w:val="24"/>
                          </w:rPr>
                        </m:ctrlPr>
                      </m:sSubPr>
                      <m:e>
                        <m:r>
                          <m:rPr>
                            <m:sty m:val="p"/>
                          </m:rPr>
                          <w:rPr>
                            <w:rStyle w:val="BodyTextChar"/>
                            <w:rFonts w:ascii="Cambria Math" w:eastAsia="Cambria Math" w:hAnsi="Cambria Math"/>
                            <w:sz w:val="24"/>
                            <w:szCs w:val="24"/>
                          </w:rPr>
                          <m:t>Q</m:t>
                        </m:r>
                      </m:e>
                      <m:sub>
                        <m:r>
                          <m:rPr>
                            <m:sty m:val="p"/>
                          </m:rPr>
                          <w:rPr>
                            <w:rStyle w:val="BodyTextChar"/>
                            <w:rFonts w:ascii="Cambria Math" w:eastAsia="Cambria Math" w:hAnsi="Cambria Math"/>
                            <w:sz w:val="24"/>
                            <w:szCs w:val="24"/>
                          </w:rPr>
                          <m:t>sim</m:t>
                        </m:r>
                      </m:sub>
                    </m:sSub>
                    <m:r>
                      <m:rPr>
                        <m:sty m:val="p"/>
                      </m:rPr>
                      <w:rPr>
                        <w:rStyle w:val="BodyTextChar"/>
                        <w:rFonts w:ascii="Cambria Math" w:eastAsia="Cambria Math" w:hAnsi="Cambria Math"/>
                        <w:sz w:val="24"/>
                        <w:szCs w:val="24"/>
                      </w:rPr>
                      <m:t>-</m:t>
                    </m:r>
                    <m:bar>
                      <m:barPr>
                        <m:pos m:val="top"/>
                        <m:ctrlPr>
                          <w:rPr>
                            <w:rStyle w:val="BodyTextChar"/>
                            <w:rFonts w:ascii="Cambria Math" w:hAnsi="Cambria Math"/>
                            <w:sz w:val="24"/>
                            <w:szCs w:val="24"/>
                          </w:rPr>
                        </m:ctrlPr>
                      </m:barPr>
                      <m:e>
                        <m:sSub>
                          <m:sSubPr>
                            <m:ctrlPr>
                              <w:rPr>
                                <w:rStyle w:val="BodyTextChar"/>
                                <w:rFonts w:ascii="Cambria Math" w:hAnsi="Cambria Math"/>
                                <w:sz w:val="24"/>
                                <w:szCs w:val="24"/>
                              </w:rPr>
                            </m:ctrlPr>
                          </m:sSubPr>
                          <m:e>
                            <m:r>
                              <m:rPr>
                                <m:sty m:val="p"/>
                              </m:rPr>
                              <w:rPr>
                                <w:rStyle w:val="BodyTextChar"/>
                                <w:rFonts w:ascii="Cambria Math" w:eastAsia="Cambria Math" w:hAnsi="Cambria Math"/>
                                <w:sz w:val="24"/>
                                <w:szCs w:val="24"/>
                              </w:rPr>
                              <m:t>Q</m:t>
                            </m:r>
                          </m:e>
                          <m:sub>
                            <m:r>
                              <m:rPr>
                                <m:sty m:val="p"/>
                              </m:rPr>
                              <w:rPr>
                                <w:rStyle w:val="BodyTextChar"/>
                                <w:rFonts w:ascii="Cambria Math" w:eastAsia="Cambria Math" w:hAnsi="Cambria Math"/>
                                <w:sz w:val="24"/>
                                <w:szCs w:val="24"/>
                              </w:rPr>
                              <m:t>sim</m:t>
                            </m:r>
                          </m:sub>
                        </m:sSub>
                      </m:e>
                    </m:bar>
                    <m:r>
                      <m:rPr>
                        <m:sty m:val="p"/>
                      </m:rPr>
                      <w:rPr>
                        <w:rStyle w:val="BodyTextChar"/>
                        <w:rFonts w:ascii="Cambria Math" w:eastAsia="Cambria Math" w:hAnsi="Cambria Math"/>
                        <w:sz w:val="24"/>
                        <w:szCs w:val="24"/>
                      </w:rPr>
                      <m:t>)</m:t>
                    </m:r>
                  </m:e>
                </m:nary>
                <m:sSup>
                  <m:sSupPr>
                    <m:ctrlPr>
                      <w:rPr>
                        <w:rStyle w:val="BodyTextChar"/>
                        <w:rFonts w:ascii="Cambria Math" w:hAnsi="Cambria Math"/>
                        <w:sz w:val="24"/>
                        <w:szCs w:val="24"/>
                      </w:rPr>
                    </m:ctrlPr>
                  </m:sSupPr>
                  <m:e>
                    <m:r>
                      <m:rPr>
                        <m:sty m:val="p"/>
                      </m:rPr>
                      <w:rPr>
                        <w:rStyle w:val="BodyTextChar"/>
                        <w:rFonts w:ascii="Cambria Math" w:eastAsia="Cambria Math" w:hAnsi="Cambria Math"/>
                        <w:sz w:val="24"/>
                        <w:szCs w:val="24"/>
                      </w:rPr>
                      <m:t>)</m:t>
                    </m:r>
                  </m:e>
                  <m:sup>
                    <m:r>
                      <m:rPr>
                        <m:sty m:val="p"/>
                      </m:rPr>
                      <w:rPr>
                        <w:rStyle w:val="BodyTextChar"/>
                        <w:rFonts w:ascii="Cambria Math" w:eastAsia="Cambria Math" w:hAnsi="Cambria Math"/>
                        <w:sz w:val="24"/>
                        <w:szCs w:val="24"/>
                      </w:rPr>
                      <m:t>2</m:t>
                    </m:r>
                  </m:sup>
                </m:sSup>
              </m:e>
            </m:nary>
          </m:den>
        </m:f>
      </m:oMath>
      <w:r w:rsidRPr="00C45B09">
        <w:rPr>
          <w:sz w:val="24"/>
          <w:szCs w:val="24"/>
        </w:rPr>
        <w:t xml:space="preserve"> </w:t>
      </w:r>
      <w:r w:rsidR="00C45B09" w:rsidRPr="00C45B09">
        <w:rPr>
          <w:sz w:val="24"/>
          <w:szCs w:val="24"/>
        </w:rPr>
        <w:tab/>
      </w:r>
      <w:r w:rsidR="00C45B09" w:rsidRPr="00C45B09">
        <w:rPr>
          <w:sz w:val="24"/>
          <w:szCs w:val="24"/>
        </w:rPr>
        <w:tab/>
      </w:r>
      <w:r w:rsidR="00C45B09" w:rsidRPr="00C45B09">
        <w:rPr>
          <w:sz w:val="24"/>
          <w:szCs w:val="24"/>
        </w:rPr>
        <w:tab/>
      </w:r>
      <w:r w:rsidR="00C45B09" w:rsidRPr="00C45B09">
        <w:rPr>
          <w:sz w:val="24"/>
          <w:szCs w:val="24"/>
        </w:rPr>
        <w:tab/>
      </w:r>
      <w:r w:rsidR="00C45B09" w:rsidRPr="00C45B09">
        <w:rPr>
          <w:sz w:val="24"/>
          <w:szCs w:val="24"/>
        </w:rPr>
        <w:tab/>
      </w:r>
      <w:r w:rsidRPr="00C45B09">
        <w:rPr>
          <w:sz w:val="24"/>
          <w:szCs w:val="24"/>
        </w:rPr>
        <w:t>(</w:t>
      </w:r>
      <w:r w:rsidR="00AB4666">
        <w:rPr>
          <w:sz w:val="24"/>
          <w:szCs w:val="24"/>
        </w:rPr>
        <w:t>5</w:t>
      </w:r>
      <w:r w:rsidRPr="00C45B09">
        <w:rPr>
          <w:sz w:val="24"/>
          <w:szCs w:val="24"/>
        </w:rPr>
        <w:t>)</w:t>
      </w:r>
    </w:p>
    <w:p w14:paraId="44A9A5EE" w14:textId="77777777" w:rsidR="009B08E3" w:rsidRDefault="009B08E3" w:rsidP="00A63576">
      <w:pPr>
        <w:tabs>
          <w:tab w:val="center" w:pos="5024"/>
          <w:tab w:val="right" w:pos="9689"/>
        </w:tabs>
        <w:ind w:firstLine="562"/>
        <w:jc w:val="both"/>
        <w:rPr>
          <w:sz w:val="28"/>
          <w:szCs w:val="28"/>
        </w:rPr>
      </w:pPr>
    </w:p>
    <w:p w14:paraId="3B4F6424" w14:textId="77777777" w:rsidR="009B08E3" w:rsidRDefault="009B08E3" w:rsidP="00A63576">
      <w:pPr>
        <w:ind w:firstLine="562"/>
        <w:jc w:val="both"/>
        <w:rPr>
          <w:sz w:val="28"/>
          <w:szCs w:val="28"/>
        </w:rPr>
      </w:pPr>
      <w:r>
        <w:rPr>
          <w:sz w:val="28"/>
          <w:szCs w:val="28"/>
        </w:rPr>
        <w:t xml:space="preserve">r - </w:t>
      </w:r>
      <w:r w:rsidRPr="005E04A4">
        <w:rPr>
          <w:sz w:val="28"/>
          <w:szCs w:val="28"/>
        </w:rPr>
        <w:t>Пирсонның корреляция коэффициентімен, ал ауытқу компоненті α модельденген және бақылаудан алынған орташа мәндердің қатынасы арқылы, вариабельдік компонент β бағаланған және бақылаудан алынған вариация коэффициенттерінің қатынасы.</w:t>
      </w:r>
    </w:p>
    <w:p w14:paraId="6FC19A42" w14:textId="5B9734A6" w:rsidR="009B08E3" w:rsidRDefault="009B08E3" w:rsidP="00AB4666">
      <w:pPr>
        <w:tabs>
          <w:tab w:val="left" w:pos="4378"/>
        </w:tabs>
        <w:ind w:firstLine="562"/>
        <w:jc w:val="right"/>
        <w:rPr>
          <w:sz w:val="28"/>
          <w:szCs w:val="28"/>
        </w:rPr>
      </w:pPr>
      <m:oMath>
        <m:r>
          <m:rPr>
            <m:sty m:val="p"/>
          </m:rPr>
          <w:rPr>
            <w:rFonts w:ascii="Cambria Math" w:hAnsi="Cambria Math"/>
            <w:sz w:val="24"/>
            <w:szCs w:val="24"/>
          </w:rPr>
          <m:t>α</m:t>
        </m:r>
        <m:r>
          <m:rPr>
            <m:sty m:val="p"/>
          </m:rPr>
          <w:rPr>
            <w:rFonts w:ascii="Cambria Math" w:eastAsia="Cambria Math" w:hAnsi="Cambria Math" w:cs="Cambria Math"/>
            <w:sz w:val="24"/>
            <w:szCs w:val="24"/>
          </w:rPr>
          <m:t>=</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μ</m:t>
                </m:r>
              </m:e>
              <m:sub>
                <m:r>
                  <w:rPr>
                    <w:rFonts w:ascii="Cambria Math" w:hAnsi="Cambria Math"/>
                    <w:sz w:val="24"/>
                    <w:szCs w:val="24"/>
                  </w:rPr>
                  <m:t>s</m:t>
                </m:r>
              </m:sub>
            </m:sSub>
          </m:num>
          <m:den>
            <m:sSub>
              <m:sSubPr>
                <m:ctrlPr>
                  <w:rPr>
                    <w:rFonts w:ascii="Cambria Math" w:hAnsi="Cambria Math"/>
                    <w:sz w:val="24"/>
                    <w:szCs w:val="24"/>
                  </w:rPr>
                </m:ctrlPr>
              </m:sSubPr>
              <m:e>
                <m:r>
                  <m:rPr>
                    <m:sty m:val="p"/>
                  </m:rPr>
                  <w:rPr>
                    <w:rFonts w:ascii="Cambria Math" w:hAnsi="Cambria Math"/>
                    <w:sz w:val="24"/>
                    <w:szCs w:val="24"/>
                  </w:rPr>
                  <m:t>μ</m:t>
                </m:r>
              </m:e>
              <m:sub>
                <m:r>
                  <m:rPr>
                    <m:sty m:val="p"/>
                  </m:rPr>
                  <w:rPr>
                    <w:rFonts w:ascii="Cambria Math" w:hAnsi="Cambria Math"/>
                    <w:sz w:val="24"/>
                    <w:szCs w:val="24"/>
                  </w:rPr>
                  <m:t>0</m:t>
                </m:r>
              </m:sub>
            </m:sSub>
          </m:den>
        </m:f>
      </m:oMath>
      <w:r w:rsidRPr="00AB4666">
        <w:rPr>
          <w:rFonts w:ascii="Cambria Math" w:hAnsi="Cambria Math"/>
          <w:sz w:val="24"/>
          <w:szCs w:val="24"/>
        </w:rPr>
        <w:t xml:space="preserve">   және   </w:t>
      </w:r>
      <m:oMath>
        <m:r>
          <m:rPr>
            <m:sty m:val="p"/>
          </m:rPr>
          <w:rPr>
            <w:rFonts w:ascii="Cambria Math" w:hAnsi="Cambria Math"/>
            <w:sz w:val="24"/>
            <w:szCs w:val="24"/>
          </w:rPr>
          <m:t>β</m:t>
        </m:r>
        <m:r>
          <m:rPr>
            <m:sty m:val="p"/>
          </m:rP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σ</m:t>
                    </m:r>
                  </m:e>
                  <m:sub>
                    <m:r>
                      <w:rPr>
                        <w:rFonts w:ascii="Cambria Math" w:hAnsi="Cambria Math"/>
                        <w:sz w:val="24"/>
                        <w:szCs w:val="24"/>
                      </w:rPr>
                      <m:t>s</m:t>
                    </m:r>
                  </m:sub>
                </m:sSub>
              </m:num>
              <m:den>
                <m:sSub>
                  <m:sSubPr>
                    <m:ctrlPr>
                      <w:rPr>
                        <w:rFonts w:ascii="Cambria Math" w:hAnsi="Cambria Math"/>
                        <w:sz w:val="24"/>
                        <w:szCs w:val="24"/>
                      </w:rPr>
                    </m:ctrlPr>
                  </m:sSubPr>
                  <m:e>
                    <m:r>
                      <m:rPr>
                        <m:sty m:val="p"/>
                      </m:rPr>
                      <w:rPr>
                        <w:rFonts w:ascii="Cambria Math" w:hAnsi="Cambria Math"/>
                        <w:sz w:val="24"/>
                        <w:szCs w:val="24"/>
                      </w:rPr>
                      <m:t>μ</m:t>
                    </m:r>
                  </m:e>
                  <m:sub>
                    <m:r>
                      <w:rPr>
                        <w:rFonts w:ascii="Cambria Math" w:hAnsi="Cambria Math"/>
                        <w:sz w:val="24"/>
                        <w:szCs w:val="24"/>
                      </w:rPr>
                      <m:t>s</m:t>
                    </m:r>
                  </m:sub>
                </m:sSub>
              </m:den>
            </m:f>
          </m:num>
          <m:den>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σ</m:t>
                    </m:r>
                  </m:e>
                  <m:sub>
                    <m:r>
                      <m:rPr>
                        <m:sty m:val="p"/>
                      </m:rPr>
                      <w:rPr>
                        <w:rFonts w:ascii="Cambria Math" w:hAnsi="Cambria Math"/>
                        <w:sz w:val="24"/>
                        <w:szCs w:val="24"/>
                      </w:rPr>
                      <m:t>0</m:t>
                    </m:r>
                  </m:sub>
                </m:sSub>
              </m:num>
              <m:den>
                <m:sSub>
                  <m:sSubPr>
                    <m:ctrlPr>
                      <w:rPr>
                        <w:rFonts w:ascii="Cambria Math" w:hAnsi="Cambria Math"/>
                        <w:sz w:val="24"/>
                        <w:szCs w:val="24"/>
                      </w:rPr>
                    </m:ctrlPr>
                  </m:sSubPr>
                  <m:e>
                    <m:r>
                      <m:rPr>
                        <m:sty m:val="p"/>
                      </m:rPr>
                      <w:rPr>
                        <w:rFonts w:ascii="Cambria Math" w:hAnsi="Cambria Math"/>
                        <w:sz w:val="24"/>
                        <w:szCs w:val="24"/>
                      </w:rPr>
                      <m:t>μ</m:t>
                    </m:r>
                  </m:e>
                  <m:sub>
                    <m:r>
                      <m:rPr>
                        <m:sty m:val="p"/>
                      </m:rPr>
                      <w:rPr>
                        <w:rFonts w:ascii="Cambria Math" w:hAnsi="Cambria Math"/>
                        <w:sz w:val="24"/>
                        <w:szCs w:val="24"/>
                      </w:rPr>
                      <m:t>0</m:t>
                    </m:r>
                  </m:sub>
                </m:sSub>
              </m:den>
            </m:f>
          </m:den>
        </m:f>
      </m:oMath>
      <w:r w:rsidRPr="00AB4666">
        <w:rPr>
          <w:rFonts w:ascii="Cambria Math" w:hAnsi="Cambria Math"/>
          <w:sz w:val="24"/>
          <w:szCs w:val="24"/>
        </w:rPr>
        <w:t xml:space="preserve"> </w:t>
      </w:r>
      <w:r w:rsidR="00AB4666">
        <w:rPr>
          <w:sz w:val="28"/>
          <w:szCs w:val="28"/>
          <w:lang w:val="ru-RU"/>
        </w:rPr>
        <w:tab/>
      </w:r>
      <w:r w:rsidR="00AB4666">
        <w:rPr>
          <w:sz w:val="28"/>
          <w:szCs w:val="28"/>
          <w:lang w:val="ru-RU"/>
        </w:rPr>
        <w:tab/>
      </w:r>
      <w:r w:rsidR="00AB4666">
        <w:rPr>
          <w:sz w:val="28"/>
          <w:szCs w:val="28"/>
          <w:lang w:val="ru-RU"/>
        </w:rPr>
        <w:tab/>
      </w:r>
      <w:r w:rsidR="00AB4666">
        <w:rPr>
          <w:sz w:val="28"/>
          <w:szCs w:val="28"/>
          <w:lang w:val="ru-RU"/>
        </w:rPr>
        <w:tab/>
      </w:r>
      <w:r w:rsidR="00AB4666">
        <w:rPr>
          <w:sz w:val="28"/>
          <w:szCs w:val="28"/>
          <w:lang w:val="ru-RU"/>
        </w:rPr>
        <w:tab/>
      </w:r>
      <w:r w:rsidRPr="003535CA">
        <w:rPr>
          <w:sz w:val="28"/>
          <w:szCs w:val="28"/>
        </w:rPr>
        <w:t>(</w:t>
      </w:r>
      <w:r w:rsidR="00AB4666">
        <w:rPr>
          <w:sz w:val="28"/>
          <w:szCs w:val="28"/>
        </w:rPr>
        <w:t>6</w:t>
      </w:r>
      <w:r w:rsidRPr="003535CA">
        <w:rPr>
          <w:sz w:val="28"/>
          <w:szCs w:val="28"/>
        </w:rPr>
        <w:t>)</w:t>
      </w:r>
    </w:p>
    <w:p w14:paraId="6B41A90E" w14:textId="50FF5BD2" w:rsidR="00CB4E0D" w:rsidRDefault="009B08E3" w:rsidP="00CB4E0D">
      <w:pPr>
        <w:ind w:firstLine="562"/>
        <w:jc w:val="both"/>
        <w:rPr>
          <w:sz w:val="28"/>
          <w:szCs w:val="28"/>
        </w:rPr>
      </w:pPr>
      <w:r w:rsidRPr="00D90D32">
        <w:rPr>
          <w:sz w:val="28"/>
          <w:szCs w:val="28"/>
        </w:rPr>
        <w:t xml:space="preserve">Мұнда </w:t>
      </w:r>
      <w:r>
        <w:rPr>
          <w:sz w:val="28"/>
          <w:szCs w:val="28"/>
        </w:rPr>
        <w:t>µ және</w:t>
      </w:r>
      <w:r w:rsidRPr="00D90D32">
        <w:rPr>
          <w:sz w:val="28"/>
          <w:szCs w:val="28"/>
        </w:rPr>
        <w:t xml:space="preserve"> σ сәйкесінше үлестірімнің орташа мәні мен стандарттық ауытқуын білдіреді, ал индекстер s </w:t>
      </w:r>
      <w:r>
        <w:rPr>
          <w:sz w:val="28"/>
          <w:szCs w:val="28"/>
        </w:rPr>
        <w:t>және</w:t>
      </w:r>
      <w:r w:rsidRPr="00D90D32">
        <w:rPr>
          <w:sz w:val="28"/>
          <w:szCs w:val="28"/>
        </w:rPr>
        <w:t xml:space="preserve"> o</w:t>
      </w:r>
      <w:r>
        <w:rPr>
          <w:sz w:val="28"/>
          <w:szCs w:val="28"/>
        </w:rPr>
        <w:t xml:space="preserve"> </w:t>
      </w:r>
      <w:r w:rsidRPr="00D90D32">
        <w:rPr>
          <w:sz w:val="28"/>
          <w:szCs w:val="28"/>
        </w:rPr>
        <w:t xml:space="preserve">сәйкесінше есептелген және бақылау деректерін көрсетеді. </w:t>
      </w:r>
      <w:r>
        <w:rPr>
          <w:sz w:val="28"/>
          <w:szCs w:val="28"/>
        </w:rPr>
        <w:t>Qobs-</w:t>
      </w:r>
      <w:r w:rsidRPr="00D90D32">
        <w:rPr>
          <w:sz w:val="28"/>
          <w:szCs w:val="28"/>
        </w:rPr>
        <w:t xml:space="preserve">бақылау деректері бойынша өзен ағыны, ал </w:t>
      </w:r>
      <w:r>
        <w:rPr>
          <w:sz w:val="28"/>
          <w:szCs w:val="28"/>
        </w:rPr>
        <w:t xml:space="preserve">Qsim- </w:t>
      </w:r>
      <w:r w:rsidRPr="00D90D32">
        <w:rPr>
          <w:sz w:val="28"/>
          <w:szCs w:val="28"/>
        </w:rPr>
        <w:t xml:space="preserve">модельденген өзен ағыны, </w:t>
      </w:r>
      <m:oMath>
        <m:bar>
          <m:barPr>
            <m:pos m:val="top"/>
            <m:ctrlPr>
              <w:rPr>
                <w:rFonts w:ascii="Cambria Math" w:hAnsi="Cambria Math"/>
                <w:i/>
                <w:sz w:val="28"/>
                <w:szCs w:val="28"/>
              </w:rPr>
            </m:ctrlPr>
          </m:barPr>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obs</m:t>
                </m:r>
              </m:sub>
            </m:sSub>
          </m:e>
        </m:bar>
        <m:r>
          <w:rPr>
            <w:rFonts w:ascii="Cambria Math" w:hAnsi="Cambria Math"/>
            <w:sz w:val="28"/>
            <w:szCs w:val="28"/>
          </w:rPr>
          <m:t xml:space="preserve">  </m:t>
        </m:r>
      </m:oMath>
      <w:r w:rsidRPr="00D90D32">
        <w:rPr>
          <w:sz w:val="28"/>
          <w:szCs w:val="28"/>
        </w:rPr>
        <w:t xml:space="preserve">және </w:t>
      </w:r>
      <m:oMath>
        <m:bar>
          <m:barPr>
            <m:pos m:val="top"/>
            <m:ctrlPr>
              <w:rPr>
                <w:rFonts w:ascii="Cambria Math" w:hAnsi="Cambria Math"/>
                <w:i/>
                <w:sz w:val="28"/>
                <w:szCs w:val="28"/>
              </w:rPr>
            </m:ctrlPr>
          </m:barPr>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sim</m:t>
                </m:r>
              </m:sub>
            </m:sSub>
          </m:e>
        </m:bar>
      </m:oMath>
      <w:r w:rsidRPr="00F02646">
        <w:rPr>
          <w:sz w:val="28"/>
          <w:szCs w:val="28"/>
        </w:rPr>
        <w:t xml:space="preserve"> </w:t>
      </w:r>
      <w:r w:rsidRPr="00D90D32">
        <w:rPr>
          <w:sz w:val="28"/>
          <w:szCs w:val="28"/>
        </w:rPr>
        <w:t>сәйкесінше бақылау және модельденген өзен ағынының орташа мәндері.</w:t>
      </w:r>
    </w:p>
    <w:p w14:paraId="1EA46623" w14:textId="77777777" w:rsidR="009B08E3" w:rsidRPr="00DE23C1" w:rsidRDefault="009B08E3" w:rsidP="00A63576">
      <w:pPr>
        <w:ind w:firstLine="562"/>
        <w:jc w:val="both"/>
        <w:rPr>
          <w:sz w:val="28"/>
          <w:szCs w:val="28"/>
        </w:rPr>
      </w:pPr>
      <w:r w:rsidRPr="00DE23C1">
        <w:rPr>
          <w:sz w:val="28"/>
          <w:szCs w:val="28"/>
        </w:rPr>
        <w:t xml:space="preserve">Кесте </w:t>
      </w:r>
      <w:r>
        <w:rPr>
          <w:sz w:val="28"/>
          <w:szCs w:val="28"/>
        </w:rPr>
        <w:t>4</w:t>
      </w:r>
      <w:r w:rsidRPr="00DE23C1">
        <w:rPr>
          <w:sz w:val="28"/>
          <w:szCs w:val="28"/>
        </w:rPr>
        <w:t xml:space="preserve"> -Статистикалық шкалалардың тиімділігі</w:t>
      </w:r>
    </w:p>
    <w:p w14:paraId="23EF1F96" w14:textId="77777777" w:rsidR="009B08E3" w:rsidRDefault="009B08E3" w:rsidP="00A63576">
      <w:pPr>
        <w:ind w:firstLine="562"/>
        <w:jc w:val="both"/>
        <w:rPr>
          <w:color w:val="000000" w:themeColor="text1"/>
          <w:sz w:val="28"/>
          <w:szCs w:val="28"/>
        </w:rPr>
      </w:pPr>
    </w:p>
    <w:tbl>
      <w:tblPr>
        <w:tblStyle w:val="1"/>
        <w:tblW w:w="0" w:type="auto"/>
        <w:tblLook w:val="04A0" w:firstRow="1" w:lastRow="0" w:firstColumn="1" w:lastColumn="0" w:noHBand="0" w:noVBand="1"/>
      </w:tblPr>
      <w:tblGrid>
        <w:gridCol w:w="2355"/>
        <w:gridCol w:w="1791"/>
        <w:gridCol w:w="1571"/>
        <w:gridCol w:w="1909"/>
        <w:gridCol w:w="1718"/>
      </w:tblGrid>
      <w:tr w:rsidR="009B08E3" w:rsidRPr="00FC79C8" w14:paraId="76BD5DBF" w14:textId="77777777" w:rsidTr="00333B42">
        <w:tc>
          <w:tcPr>
            <w:tcW w:w="2355" w:type="dxa"/>
          </w:tcPr>
          <w:p w14:paraId="279B9349" w14:textId="77777777" w:rsidR="009B08E3" w:rsidRPr="00FC79C8" w:rsidRDefault="009B08E3" w:rsidP="00FC79C8">
            <w:pPr>
              <w:jc w:val="both"/>
              <w:rPr>
                <w:sz w:val="24"/>
                <w:szCs w:val="24"/>
              </w:rPr>
            </w:pPr>
            <w:r w:rsidRPr="00FC79C8">
              <w:rPr>
                <w:sz w:val="24"/>
                <w:szCs w:val="24"/>
              </w:rPr>
              <w:t xml:space="preserve">Бағалау </w:t>
            </w:r>
          </w:p>
        </w:tc>
        <w:tc>
          <w:tcPr>
            <w:tcW w:w="1870" w:type="dxa"/>
          </w:tcPr>
          <w:p w14:paraId="166E308A" w14:textId="77777777" w:rsidR="009B08E3" w:rsidRPr="00FC79C8" w:rsidRDefault="009B08E3" w:rsidP="00FC79C8">
            <w:pPr>
              <w:jc w:val="both"/>
              <w:rPr>
                <w:b/>
                <w:sz w:val="24"/>
                <w:szCs w:val="24"/>
              </w:rPr>
            </w:pPr>
            <w:r w:rsidRPr="00FC79C8">
              <w:rPr>
                <w:b/>
                <w:sz w:val="24"/>
                <w:szCs w:val="24"/>
              </w:rPr>
              <w:t>RSR</w:t>
            </w:r>
          </w:p>
        </w:tc>
        <w:tc>
          <w:tcPr>
            <w:tcW w:w="1620" w:type="dxa"/>
          </w:tcPr>
          <w:p w14:paraId="1C48C985" w14:textId="77777777" w:rsidR="009B08E3" w:rsidRPr="00FC79C8" w:rsidRDefault="009B08E3" w:rsidP="00FC79C8">
            <w:pPr>
              <w:jc w:val="both"/>
              <w:rPr>
                <w:b/>
                <w:sz w:val="24"/>
                <w:szCs w:val="24"/>
              </w:rPr>
            </w:pPr>
            <w:r w:rsidRPr="00FC79C8">
              <w:rPr>
                <w:b/>
                <w:sz w:val="24"/>
                <w:szCs w:val="24"/>
              </w:rPr>
              <w:t>NSE</w:t>
            </w:r>
          </w:p>
        </w:tc>
        <w:tc>
          <w:tcPr>
            <w:tcW w:w="1980" w:type="dxa"/>
          </w:tcPr>
          <w:p w14:paraId="2F67AD50" w14:textId="77777777" w:rsidR="009B08E3" w:rsidRPr="00FC79C8" w:rsidRDefault="009B08E3" w:rsidP="00FC79C8">
            <w:pPr>
              <w:jc w:val="both"/>
              <w:rPr>
                <w:b/>
                <w:sz w:val="24"/>
                <w:szCs w:val="24"/>
              </w:rPr>
            </w:pPr>
            <w:r w:rsidRPr="00FC79C8">
              <w:rPr>
                <w:b/>
                <w:sz w:val="24"/>
                <w:szCs w:val="24"/>
              </w:rPr>
              <w:t>PBIAS, %</w:t>
            </w:r>
          </w:p>
        </w:tc>
        <w:tc>
          <w:tcPr>
            <w:tcW w:w="1854" w:type="dxa"/>
          </w:tcPr>
          <w:p w14:paraId="3770A02B" w14:textId="77777777" w:rsidR="009B08E3" w:rsidRPr="00FC79C8" w:rsidRDefault="009B08E3" w:rsidP="00FC79C8">
            <w:pPr>
              <w:jc w:val="both"/>
              <w:rPr>
                <w:b/>
                <w:sz w:val="24"/>
                <w:szCs w:val="24"/>
              </w:rPr>
            </w:pPr>
            <w:r w:rsidRPr="00FC79C8">
              <w:rPr>
                <w:b/>
                <w:sz w:val="24"/>
                <w:szCs w:val="24"/>
              </w:rPr>
              <w:t>KGE</w:t>
            </w:r>
          </w:p>
        </w:tc>
      </w:tr>
      <w:tr w:rsidR="009B08E3" w:rsidRPr="00FC79C8" w14:paraId="12BBE1E0" w14:textId="77777777" w:rsidTr="00333B42">
        <w:tc>
          <w:tcPr>
            <w:tcW w:w="2355" w:type="dxa"/>
          </w:tcPr>
          <w:p w14:paraId="59C25734" w14:textId="77777777" w:rsidR="009B08E3" w:rsidRPr="00FC79C8" w:rsidRDefault="009B08E3" w:rsidP="00FC79C8">
            <w:pPr>
              <w:jc w:val="both"/>
              <w:rPr>
                <w:sz w:val="24"/>
                <w:szCs w:val="24"/>
              </w:rPr>
            </w:pPr>
            <w:r w:rsidRPr="00FC79C8">
              <w:rPr>
                <w:sz w:val="24"/>
                <w:szCs w:val="24"/>
              </w:rPr>
              <w:t xml:space="preserve">Өте жақсы  </w:t>
            </w:r>
          </w:p>
        </w:tc>
        <w:tc>
          <w:tcPr>
            <w:tcW w:w="1870" w:type="dxa"/>
          </w:tcPr>
          <w:p w14:paraId="0F98589C" w14:textId="77777777" w:rsidR="009B08E3" w:rsidRPr="00FC79C8" w:rsidRDefault="009B08E3" w:rsidP="00FC79C8">
            <w:pPr>
              <w:jc w:val="both"/>
              <w:rPr>
                <w:sz w:val="24"/>
                <w:szCs w:val="24"/>
              </w:rPr>
            </w:pPr>
            <w:r w:rsidRPr="00FC79C8">
              <w:rPr>
                <w:sz w:val="24"/>
                <w:szCs w:val="24"/>
              </w:rPr>
              <w:t>0.00&lt; RSR&lt;0.50</w:t>
            </w:r>
          </w:p>
        </w:tc>
        <w:tc>
          <w:tcPr>
            <w:tcW w:w="1620" w:type="dxa"/>
          </w:tcPr>
          <w:p w14:paraId="628C0FAB" w14:textId="77777777" w:rsidR="009B08E3" w:rsidRPr="00FC79C8" w:rsidRDefault="009B08E3" w:rsidP="00FC79C8">
            <w:pPr>
              <w:jc w:val="both"/>
              <w:rPr>
                <w:sz w:val="24"/>
                <w:szCs w:val="24"/>
              </w:rPr>
            </w:pPr>
            <w:r w:rsidRPr="00FC79C8">
              <w:rPr>
                <w:sz w:val="24"/>
                <w:szCs w:val="24"/>
              </w:rPr>
              <w:t>0.75&lt; NSE&lt;1.00</w:t>
            </w:r>
          </w:p>
        </w:tc>
        <w:tc>
          <w:tcPr>
            <w:tcW w:w="1980" w:type="dxa"/>
          </w:tcPr>
          <w:p w14:paraId="3241F966" w14:textId="77777777" w:rsidR="009B08E3" w:rsidRPr="00FC79C8" w:rsidRDefault="009B08E3" w:rsidP="00FC79C8">
            <w:pPr>
              <w:jc w:val="both"/>
              <w:rPr>
                <w:sz w:val="24"/>
                <w:szCs w:val="24"/>
              </w:rPr>
            </w:pPr>
            <w:r w:rsidRPr="00FC79C8">
              <w:rPr>
                <w:sz w:val="24"/>
                <w:szCs w:val="24"/>
              </w:rPr>
              <w:t>PBIAS &lt;±10</w:t>
            </w:r>
          </w:p>
        </w:tc>
        <w:tc>
          <w:tcPr>
            <w:tcW w:w="1854" w:type="dxa"/>
          </w:tcPr>
          <w:p w14:paraId="28099593" w14:textId="77777777" w:rsidR="009B08E3" w:rsidRPr="00FC79C8" w:rsidRDefault="009B08E3" w:rsidP="00FC79C8">
            <w:pPr>
              <w:jc w:val="both"/>
              <w:rPr>
                <w:sz w:val="24"/>
                <w:szCs w:val="24"/>
              </w:rPr>
            </w:pPr>
            <w:r w:rsidRPr="00FC79C8">
              <w:rPr>
                <w:sz w:val="24"/>
                <w:szCs w:val="24"/>
              </w:rPr>
              <w:t>KGE &gt; 0.90</w:t>
            </w:r>
          </w:p>
        </w:tc>
      </w:tr>
      <w:tr w:rsidR="009B08E3" w:rsidRPr="00FC79C8" w14:paraId="21335D94" w14:textId="77777777" w:rsidTr="00333B42">
        <w:tc>
          <w:tcPr>
            <w:tcW w:w="2355" w:type="dxa"/>
          </w:tcPr>
          <w:p w14:paraId="4CD50E10" w14:textId="77777777" w:rsidR="009B08E3" w:rsidRPr="00FC79C8" w:rsidRDefault="009B08E3" w:rsidP="00FC79C8">
            <w:pPr>
              <w:jc w:val="both"/>
              <w:rPr>
                <w:sz w:val="24"/>
                <w:szCs w:val="24"/>
              </w:rPr>
            </w:pPr>
            <w:r w:rsidRPr="00FC79C8">
              <w:rPr>
                <w:sz w:val="24"/>
                <w:szCs w:val="24"/>
              </w:rPr>
              <w:t xml:space="preserve">Жақсы   </w:t>
            </w:r>
          </w:p>
        </w:tc>
        <w:tc>
          <w:tcPr>
            <w:tcW w:w="1870" w:type="dxa"/>
          </w:tcPr>
          <w:p w14:paraId="248964CA" w14:textId="77777777" w:rsidR="009B08E3" w:rsidRPr="00FC79C8" w:rsidRDefault="009B08E3" w:rsidP="00FC79C8">
            <w:pPr>
              <w:jc w:val="both"/>
              <w:rPr>
                <w:sz w:val="24"/>
                <w:szCs w:val="24"/>
              </w:rPr>
            </w:pPr>
            <w:r w:rsidRPr="00FC79C8">
              <w:rPr>
                <w:sz w:val="24"/>
                <w:szCs w:val="24"/>
              </w:rPr>
              <w:t>0.50&lt; RSR&lt;0.60</w:t>
            </w:r>
          </w:p>
        </w:tc>
        <w:tc>
          <w:tcPr>
            <w:tcW w:w="1620" w:type="dxa"/>
          </w:tcPr>
          <w:p w14:paraId="45EC5F37" w14:textId="77777777" w:rsidR="009B08E3" w:rsidRPr="00FC79C8" w:rsidRDefault="009B08E3" w:rsidP="00FC79C8">
            <w:pPr>
              <w:jc w:val="both"/>
              <w:rPr>
                <w:sz w:val="24"/>
                <w:szCs w:val="24"/>
              </w:rPr>
            </w:pPr>
            <w:r w:rsidRPr="00FC79C8">
              <w:rPr>
                <w:sz w:val="24"/>
                <w:szCs w:val="24"/>
              </w:rPr>
              <w:t>0.65&lt; NSE&lt;0.75</w:t>
            </w:r>
          </w:p>
        </w:tc>
        <w:tc>
          <w:tcPr>
            <w:tcW w:w="1980" w:type="dxa"/>
          </w:tcPr>
          <w:p w14:paraId="180DA5E9" w14:textId="77777777" w:rsidR="009B08E3" w:rsidRPr="00FC79C8" w:rsidRDefault="009B08E3" w:rsidP="00FC79C8">
            <w:pPr>
              <w:jc w:val="both"/>
              <w:rPr>
                <w:sz w:val="24"/>
                <w:szCs w:val="24"/>
              </w:rPr>
            </w:pPr>
            <w:r w:rsidRPr="00FC79C8">
              <w:rPr>
                <w:sz w:val="24"/>
                <w:szCs w:val="24"/>
              </w:rPr>
              <w:t>±10&lt;PBIAS &lt;±15</w:t>
            </w:r>
          </w:p>
        </w:tc>
        <w:tc>
          <w:tcPr>
            <w:tcW w:w="1854" w:type="dxa"/>
          </w:tcPr>
          <w:p w14:paraId="5EA2A8D2" w14:textId="77777777" w:rsidR="009B08E3" w:rsidRPr="00FC79C8" w:rsidRDefault="009B08E3" w:rsidP="00FC79C8">
            <w:pPr>
              <w:jc w:val="both"/>
              <w:rPr>
                <w:sz w:val="24"/>
                <w:szCs w:val="24"/>
              </w:rPr>
            </w:pPr>
            <w:r w:rsidRPr="00FC79C8">
              <w:rPr>
                <w:sz w:val="24"/>
                <w:szCs w:val="24"/>
              </w:rPr>
              <w:t>0.75 &lt; KGE &lt; 0.90</w:t>
            </w:r>
          </w:p>
        </w:tc>
      </w:tr>
      <w:tr w:rsidR="009B08E3" w:rsidRPr="00FC79C8" w14:paraId="5FF12C93" w14:textId="77777777" w:rsidTr="00333B42">
        <w:tc>
          <w:tcPr>
            <w:tcW w:w="2355" w:type="dxa"/>
          </w:tcPr>
          <w:p w14:paraId="4A99AFB6" w14:textId="77777777" w:rsidR="009B08E3" w:rsidRPr="00FC79C8" w:rsidRDefault="009B08E3" w:rsidP="00FC79C8">
            <w:pPr>
              <w:jc w:val="both"/>
              <w:rPr>
                <w:sz w:val="24"/>
                <w:szCs w:val="24"/>
              </w:rPr>
            </w:pPr>
            <w:r w:rsidRPr="00FC79C8">
              <w:rPr>
                <w:sz w:val="24"/>
                <w:szCs w:val="24"/>
              </w:rPr>
              <w:t>Қанағаттанарлық</w:t>
            </w:r>
          </w:p>
        </w:tc>
        <w:tc>
          <w:tcPr>
            <w:tcW w:w="1870" w:type="dxa"/>
          </w:tcPr>
          <w:p w14:paraId="04F6B4C2" w14:textId="77777777" w:rsidR="009B08E3" w:rsidRPr="00FC79C8" w:rsidRDefault="009B08E3" w:rsidP="00FC79C8">
            <w:pPr>
              <w:jc w:val="both"/>
              <w:rPr>
                <w:sz w:val="24"/>
                <w:szCs w:val="24"/>
              </w:rPr>
            </w:pPr>
            <w:r w:rsidRPr="00FC79C8">
              <w:rPr>
                <w:sz w:val="24"/>
                <w:szCs w:val="24"/>
              </w:rPr>
              <w:t>0.60&lt; RSR&lt;0.70</w:t>
            </w:r>
          </w:p>
        </w:tc>
        <w:tc>
          <w:tcPr>
            <w:tcW w:w="1620" w:type="dxa"/>
          </w:tcPr>
          <w:p w14:paraId="07812F93" w14:textId="77777777" w:rsidR="009B08E3" w:rsidRPr="00FC79C8" w:rsidRDefault="009B08E3" w:rsidP="00FC79C8">
            <w:pPr>
              <w:jc w:val="both"/>
              <w:rPr>
                <w:sz w:val="24"/>
                <w:szCs w:val="24"/>
              </w:rPr>
            </w:pPr>
            <w:r w:rsidRPr="00FC79C8">
              <w:rPr>
                <w:sz w:val="24"/>
                <w:szCs w:val="24"/>
              </w:rPr>
              <w:t>0.50&lt; NSE&lt;0.65</w:t>
            </w:r>
          </w:p>
        </w:tc>
        <w:tc>
          <w:tcPr>
            <w:tcW w:w="1980" w:type="dxa"/>
          </w:tcPr>
          <w:p w14:paraId="020ADD9E" w14:textId="77777777" w:rsidR="009B08E3" w:rsidRPr="00FC79C8" w:rsidRDefault="009B08E3" w:rsidP="00FC79C8">
            <w:pPr>
              <w:jc w:val="both"/>
              <w:rPr>
                <w:sz w:val="24"/>
                <w:szCs w:val="24"/>
              </w:rPr>
            </w:pPr>
            <w:r w:rsidRPr="00FC79C8">
              <w:rPr>
                <w:sz w:val="24"/>
                <w:szCs w:val="24"/>
              </w:rPr>
              <w:t>±15&lt; PBIAS &lt;±25</w:t>
            </w:r>
          </w:p>
        </w:tc>
        <w:tc>
          <w:tcPr>
            <w:tcW w:w="1854" w:type="dxa"/>
          </w:tcPr>
          <w:p w14:paraId="75E4A740" w14:textId="77777777" w:rsidR="009B08E3" w:rsidRPr="00FC79C8" w:rsidRDefault="009B08E3" w:rsidP="00FC79C8">
            <w:pPr>
              <w:jc w:val="both"/>
              <w:rPr>
                <w:sz w:val="24"/>
                <w:szCs w:val="24"/>
              </w:rPr>
            </w:pPr>
            <w:r w:rsidRPr="00FC79C8">
              <w:rPr>
                <w:sz w:val="24"/>
                <w:szCs w:val="24"/>
              </w:rPr>
              <w:t>0.50 &lt; KGE &lt; 0.75</w:t>
            </w:r>
          </w:p>
        </w:tc>
      </w:tr>
      <w:tr w:rsidR="009B08E3" w:rsidRPr="00FC79C8" w14:paraId="759BD4BF" w14:textId="77777777" w:rsidTr="00333B42">
        <w:tc>
          <w:tcPr>
            <w:tcW w:w="2355" w:type="dxa"/>
          </w:tcPr>
          <w:p w14:paraId="4247EA94" w14:textId="77777777" w:rsidR="009B08E3" w:rsidRPr="00FC79C8" w:rsidRDefault="009B08E3" w:rsidP="00FC79C8">
            <w:pPr>
              <w:jc w:val="both"/>
              <w:rPr>
                <w:sz w:val="24"/>
                <w:szCs w:val="24"/>
              </w:rPr>
            </w:pPr>
            <w:r w:rsidRPr="00FC79C8">
              <w:rPr>
                <w:sz w:val="24"/>
                <w:szCs w:val="24"/>
              </w:rPr>
              <w:t xml:space="preserve">Қанағаттанарлықсыз </w:t>
            </w:r>
          </w:p>
        </w:tc>
        <w:tc>
          <w:tcPr>
            <w:tcW w:w="1870" w:type="dxa"/>
          </w:tcPr>
          <w:p w14:paraId="5BFF0E2D" w14:textId="77777777" w:rsidR="009B08E3" w:rsidRPr="00FC79C8" w:rsidRDefault="009B08E3" w:rsidP="00FC79C8">
            <w:pPr>
              <w:jc w:val="both"/>
              <w:rPr>
                <w:sz w:val="24"/>
                <w:szCs w:val="24"/>
              </w:rPr>
            </w:pPr>
            <w:r w:rsidRPr="00FC79C8">
              <w:rPr>
                <w:sz w:val="24"/>
                <w:szCs w:val="24"/>
              </w:rPr>
              <w:t>RSR&gt;0.70</w:t>
            </w:r>
          </w:p>
        </w:tc>
        <w:tc>
          <w:tcPr>
            <w:tcW w:w="1620" w:type="dxa"/>
          </w:tcPr>
          <w:p w14:paraId="62CFA917" w14:textId="77777777" w:rsidR="009B08E3" w:rsidRPr="00FC79C8" w:rsidRDefault="009B08E3" w:rsidP="00FC79C8">
            <w:pPr>
              <w:jc w:val="both"/>
              <w:rPr>
                <w:sz w:val="24"/>
                <w:szCs w:val="24"/>
              </w:rPr>
            </w:pPr>
            <w:r w:rsidRPr="00FC79C8">
              <w:rPr>
                <w:sz w:val="24"/>
                <w:szCs w:val="24"/>
              </w:rPr>
              <w:t>NSE&lt;0.50</w:t>
            </w:r>
          </w:p>
        </w:tc>
        <w:tc>
          <w:tcPr>
            <w:tcW w:w="1980" w:type="dxa"/>
          </w:tcPr>
          <w:p w14:paraId="5396C1E7" w14:textId="77777777" w:rsidR="009B08E3" w:rsidRPr="00FC79C8" w:rsidRDefault="009B08E3" w:rsidP="00FC79C8">
            <w:pPr>
              <w:jc w:val="both"/>
              <w:rPr>
                <w:sz w:val="24"/>
                <w:szCs w:val="24"/>
              </w:rPr>
            </w:pPr>
            <w:r w:rsidRPr="00FC79C8">
              <w:rPr>
                <w:sz w:val="24"/>
                <w:szCs w:val="24"/>
              </w:rPr>
              <w:t>PBIAS &gt;±25</w:t>
            </w:r>
          </w:p>
        </w:tc>
        <w:tc>
          <w:tcPr>
            <w:tcW w:w="1854" w:type="dxa"/>
          </w:tcPr>
          <w:p w14:paraId="59999FFF" w14:textId="77777777" w:rsidR="009B08E3" w:rsidRPr="00FC79C8" w:rsidRDefault="009B08E3" w:rsidP="00FC79C8">
            <w:pPr>
              <w:jc w:val="both"/>
              <w:rPr>
                <w:sz w:val="24"/>
                <w:szCs w:val="24"/>
              </w:rPr>
            </w:pPr>
            <w:r w:rsidRPr="00FC79C8">
              <w:rPr>
                <w:sz w:val="24"/>
                <w:szCs w:val="24"/>
              </w:rPr>
              <w:t>KGE &lt; 0.50</w:t>
            </w:r>
          </w:p>
        </w:tc>
      </w:tr>
    </w:tbl>
    <w:p w14:paraId="763D9ECA" w14:textId="77777777" w:rsidR="009B08E3" w:rsidRDefault="009B08E3" w:rsidP="00A63576">
      <w:pPr>
        <w:ind w:firstLine="562"/>
        <w:jc w:val="both"/>
        <w:rPr>
          <w:sz w:val="28"/>
          <w:szCs w:val="28"/>
        </w:rPr>
      </w:pPr>
    </w:p>
    <w:p w14:paraId="3501B1E1" w14:textId="77777777" w:rsidR="009B08E3" w:rsidRPr="004F4DFC" w:rsidRDefault="009B08E3" w:rsidP="00A63576">
      <w:pPr>
        <w:ind w:firstLine="562"/>
        <w:jc w:val="both"/>
        <w:rPr>
          <w:i/>
          <w:iCs/>
          <w:sz w:val="28"/>
          <w:szCs w:val="28"/>
        </w:rPr>
      </w:pPr>
      <w:r w:rsidRPr="004F4DFC">
        <w:rPr>
          <w:i/>
          <w:iCs/>
          <w:sz w:val="28"/>
          <w:szCs w:val="28"/>
        </w:rPr>
        <w:t>Тиімділікті бағалау критерийлері:</w:t>
      </w:r>
    </w:p>
    <w:p w14:paraId="1D11E061" w14:textId="77777777" w:rsidR="009B08E3" w:rsidRPr="004F4DFC" w:rsidRDefault="009B08E3" w:rsidP="00A63576">
      <w:pPr>
        <w:pStyle w:val="ListParagraph"/>
        <w:widowControl/>
        <w:numPr>
          <w:ilvl w:val="0"/>
          <w:numId w:val="19"/>
        </w:numPr>
        <w:autoSpaceDE/>
        <w:autoSpaceDN/>
        <w:ind w:left="0" w:firstLine="562"/>
        <w:contextualSpacing/>
        <w:rPr>
          <w:sz w:val="28"/>
          <w:szCs w:val="28"/>
        </w:rPr>
      </w:pPr>
      <w:r w:rsidRPr="004F4DFC">
        <w:rPr>
          <w:sz w:val="28"/>
          <w:szCs w:val="28"/>
        </w:rPr>
        <w:t xml:space="preserve">Корреляция коэффициенті (R²) </w:t>
      </w:r>
      <w:r>
        <w:rPr>
          <w:sz w:val="28"/>
          <w:szCs w:val="28"/>
        </w:rPr>
        <w:t>а</w:t>
      </w:r>
      <w:r w:rsidRPr="004F4DFC">
        <w:rPr>
          <w:sz w:val="28"/>
          <w:szCs w:val="28"/>
        </w:rPr>
        <w:t>ғынды болжау мен нақты бақылау деректері арасындағы сәйкестікті бағалау үшін қолданылады.</w:t>
      </w:r>
    </w:p>
    <w:p w14:paraId="51D9A255" w14:textId="77777777" w:rsidR="009B08E3" w:rsidRPr="004F4DFC" w:rsidRDefault="009B08E3" w:rsidP="00A63576">
      <w:pPr>
        <w:pStyle w:val="ListParagraph"/>
        <w:widowControl/>
        <w:numPr>
          <w:ilvl w:val="0"/>
          <w:numId w:val="19"/>
        </w:numPr>
        <w:autoSpaceDE/>
        <w:autoSpaceDN/>
        <w:ind w:left="0" w:firstLine="562"/>
        <w:contextualSpacing/>
        <w:rPr>
          <w:sz w:val="28"/>
          <w:szCs w:val="28"/>
        </w:rPr>
      </w:pPr>
      <w:r w:rsidRPr="004F4DFC">
        <w:rPr>
          <w:sz w:val="28"/>
          <w:szCs w:val="28"/>
        </w:rPr>
        <w:t xml:space="preserve">Nash-Sutcliffe тиімділік коэффициенті (NSE) </w:t>
      </w:r>
      <w:r>
        <w:rPr>
          <w:sz w:val="28"/>
          <w:szCs w:val="28"/>
        </w:rPr>
        <w:t>м</w:t>
      </w:r>
      <w:r w:rsidRPr="004F4DFC">
        <w:rPr>
          <w:sz w:val="28"/>
          <w:szCs w:val="28"/>
        </w:rPr>
        <w:t>одельдің болжау қабілетін бағалайды. NSE мәні 1-ге жақын болған сайын модель дәлдігі жоғары саналады.</w:t>
      </w:r>
    </w:p>
    <w:p w14:paraId="25358074" w14:textId="77777777" w:rsidR="009B08E3" w:rsidRPr="004F4DFC" w:rsidRDefault="009B08E3" w:rsidP="00A63576">
      <w:pPr>
        <w:pStyle w:val="ListParagraph"/>
        <w:widowControl/>
        <w:numPr>
          <w:ilvl w:val="0"/>
          <w:numId w:val="19"/>
        </w:numPr>
        <w:autoSpaceDE/>
        <w:autoSpaceDN/>
        <w:ind w:left="0" w:firstLine="562"/>
        <w:contextualSpacing/>
        <w:rPr>
          <w:sz w:val="28"/>
          <w:szCs w:val="28"/>
        </w:rPr>
      </w:pPr>
      <w:r w:rsidRPr="004F4DFC">
        <w:rPr>
          <w:sz w:val="28"/>
          <w:szCs w:val="28"/>
        </w:rPr>
        <w:t xml:space="preserve">PBIAS (пайыздық ауытқу) </w:t>
      </w:r>
      <w:r>
        <w:rPr>
          <w:sz w:val="28"/>
          <w:szCs w:val="28"/>
        </w:rPr>
        <w:t>б</w:t>
      </w:r>
      <w:r w:rsidRPr="004F4DFC">
        <w:rPr>
          <w:sz w:val="28"/>
          <w:szCs w:val="28"/>
        </w:rPr>
        <w:t>олжау нәтижелерінің артық немесе кем бағаланғанын көрсетеді. PBIAS мәні 0-ге жақын болса, модель дәлдігі жоғары деп есептеледі.</w:t>
      </w:r>
    </w:p>
    <w:p w14:paraId="108DB95C" w14:textId="77777777" w:rsidR="009B08E3" w:rsidRPr="004F4DFC" w:rsidRDefault="009B08E3" w:rsidP="00A63576">
      <w:pPr>
        <w:pStyle w:val="ListParagraph"/>
        <w:widowControl/>
        <w:numPr>
          <w:ilvl w:val="0"/>
          <w:numId w:val="19"/>
        </w:numPr>
        <w:autoSpaceDE/>
        <w:autoSpaceDN/>
        <w:ind w:left="0" w:firstLine="562"/>
        <w:contextualSpacing/>
        <w:rPr>
          <w:sz w:val="28"/>
          <w:szCs w:val="28"/>
        </w:rPr>
      </w:pPr>
      <w:r w:rsidRPr="004F4DFC">
        <w:rPr>
          <w:sz w:val="28"/>
          <w:szCs w:val="28"/>
        </w:rPr>
        <w:t xml:space="preserve">Kling-Gupta тиімділік коэффициенті (KGE) </w:t>
      </w:r>
      <w:r>
        <w:rPr>
          <w:sz w:val="28"/>
          <w:szCs w:val="28"/>
        </w:rPr>
        <w:t>м</w:t>
      </w:r>
      <w:r w:rsidRPr="004F4DFC">
        <w:rPr>
          <w:sz w:val="28"/>
          <w:szCs w:val="28"/>
        </w:rPr>
        <w:t>одельдің тиімділігін кешенді түрде бағалайтын көрсеткіш. Егер KGE мәні 0,4-тен төмен болса, модельдің тиімділігі нашар деп саналады. Бұл жағдайда модельдің параметрлері қайта калибрленеді және нәтижелер жақсарғанша тестілеу жалғасады.</w:t>
      </w:r>
    </w:p>
    <w:p w14:paraId="0C89F9C7" w14:textId="6E5316DF" w:rsidR="009B08E3" w:rsidRDefault="009B08E3" w:rsidP="00955305">
      <w:pPr>
        <w:ind w:firstLine="562"/>
        <w:jc w:val="both"/>
        <w:rPr>
          <w:sz w:val="28"/>
          <w:szCs w:val="28"/>
        </w:rPr>
      </w:pPr>
      <w:r w:rsidRPr="00CB3C2F">
        <w:rPr>
          <w:sz w:val="28"/>
          <w:szCs w:val="28"/>
        </w:rPr>
        <w:t xml:space="preserve">HBV моделін пайдаланып айлық және жылдық ағынды болжауда тиімділікті бағалау метрикалары мен параметрлердің таңдау диапазондары ғалымдардың зерттеулері негізінде анықталған нақты жарамды шектерді көрсетеді (кесте 5). Бұл шектер модельдің болжау дәлдігін және сенімділігін бағалауға мүмкіндік береді, сондай-ақ ағынды болжаудың дәлдігін арттырып, модельдің нақты жағдайларға сәйкестігін қамтамасыз етеді. Тиімділікті бағалау метрикалары мен олардың сәйкес параметрлері модельдің әртүрлі уақыт кезеңдеріндегі болжау нәтижелерінің дәлдігін бағалауға арналған маңызды құралдар болып табылады. </w:t>
      </w:r>
    </w:p>
    <w:p w14:paraId="24400868" w14:textId="77777777" w:rsidR="009B08E3" w:rsidRDefault="009B08E3" w:rsidP="00A63576">
      <w:pPr>
        <w:ind w:firstLine="562"/>
        <w:jc w:val="both"/>
        <w:rPr>
          <w:sz w:val="28"/>
          <w:szCs w:val="28"/>
        </w:rPr>
      </w:pPr>
      <w:r w:rsidRPr="00C971E1">
        <w:rPr>
          <w:sz w:val="28"/>
          <w:szCs w:val="28"/>
        </w:rPr>
        <w:t xml:space="preserve">Кесте </w:t>
      </w:r>
      <w:r>
        <w:rPr>
          <w:sz w:val="28"/>
          <w:szCs w:val="28"/>
        </w:rPr>
        <w:t>5</w:t>
      </w:r>
      <w:r w:rsidRPr="00C971E1">
        <w:rPr>
          <w:sz w:val="28"/>
          <w:szCs w:val="28"/>
        </w:rPr>
        <w:t xml:space="preserve"> - Тиімділікті бағалау метрикалары және ағынды болжау үшін параметрлердің таңдау диапазондары</w:t>
      </w:r>
    </w:p>
    <w:p w14:paraId="478F51B3" w14:textId="77777777" w:rsidR="009B08E3" w:rsidRPr="00C971E1" w:rsidRDefault="009B08E3" w:rsidP="00A63576">
      <w:pPr>
        <w:ind w:firstLine="562"/>
        <w:jc w:val="both"/>
        <w:rPr>
          <w:sz w:val="28"/>
          <w:szCs w:val="28"/>
        </w:rPr>
      </w:pPr>
    </w:p>
    <w:tbl>
      <w:tblPr>
        <w:tblStyle w:val="TableGrid"/>
        <w:tblW w:w="0" w:type="auto"/>
        <w:tblLook w:val="04A0" w:firstRow="1" w:lastRow="0" w:firstColumn="1" w:lastColumn="0" w:noHBand="0" w:noVBand="1"/>
      </w:tblPr>
      <w:tblGrid>
        <w:gridCol w:w="3115"/>
        <w:gridCol w:w="3115"/>
        <w:gridCol w:w="2585"/>
      </w:tblGrid>
      <w:tr w:rsidR="009B08E3" w:rsidRPr="00F37930" w14:paraId="58595A5B" w14:textId="77777777" w:rsidTr="00333B42">
        <w:tc>
          <w:tcPr>
            <w:tcW w:w="3115" w:type="dxa"/>
          </w:tcPr>
          <w:p w14:paraId="603E2AA6" w14:textId="77777777" w:rsidR="009B08E3" w:rsidRPr="00F37930" w:rsidRDefault="009B08E3" w:rsidP="00955305">
            <w:pPr>
              <w:jc w:val="both"/>
              <w:rPr>
                <w:sz w:val="24"/>
                <w:szCs w:val="24"/>
              </w:rPr>
            </w:pPr>
            <w:r w:rsidRPr="00F37930">
              <w:rPr>
                <w:sz w:val="24"/>
                <w:szCs w:val="24"/>
              </w:rPr>
              <w:t>Тиімділікті бағалау тәсілі</w:t>
            </w:r>
          </w:p>
        </w:tc>
        <w:tc>
          <w:tcPr>
            <w:tcW w:w="3115" w:type="dxa"/>
          </w:tcPr>
          <w:p w14:paraId="4BF70E5A" w14:textId="77777777" w:rsidR="009B08E3" w:rsidRPr="00F37930" w:rsidRDefault="009B08E3" w:rsidP="00955305">
            <w:pPr>
              <w:jc w:val="both"/>
              <w:rPr>
                <w:sz w:val="24"/>
                <w:szCs w:val="24"/>
              </w:rPr>
            </w:pPr>
            <w:r w:rsidRPr="00F37930">
              <w:rPr>
                <w:sz w:val="24"/>
                <w:szCs w:val="24"/>
              </w:rPr>
              <w:t>күнделікті</w:t>
            </w:r>
          </w:p>
        </w:tc>
        <w:tc>
          <w:tcPr>
            <w:tcW w:w="2585" w:type="dxa"/>
          </w:tcPr>
          <w:p w14:paraId="5FEE69AF" w14:textId="77777777" w:rsidR="009B08E3" w:rsidRPr="00F37930" w:rsidRDefault="009B08E3" w:rsidP="00955305">
            <w:pPr>
              <w:jc w:val="both"/>
              <w:rPr>
                <w:sz w:val="24"/>
                <w:szCs w:val="24"/>
              </w:rPr>
            </w:pPr>
            <w:r w:rsidRPr="00F37930">
              <w:rPr>
                <w:sz w:val="24"/>
                <w:szCs w:val="24"/>
              </w:rPr>
              <w:t>айлық</w:t>
            </w:r>
          </w:p>
        </w:tc>
      </w:tr>
      <w:tr w:rsidR="009B08E3" w:rsidRPr="00F37930" w14:paraId="13C0DD23" w14:textId="77777777" w:rsidTr="00333B42">
        <w:tc>
          <w:tcPr>
            <w:tcW w:w="3115" w:type="dxa"/>
          </w:tcPr>
          <w:p w14:paraId="76EC3198" w14:textId="77777777" w:rsidR="009B08E3" w:rsidRPr="00F37930" w:rsidRDefault="009B08E3" w:rsidP="00955305">
            <w:pPr>
              <w:jc w:val="both"/>
              <w:rPr>
                <w:sz w:val="24"/>
                <w:szCs w:val="24"/>
              </w:rPr>
            </w:pPr>
            <w:r w:rsidRPr="00F37930">
              <w:rPr>
                <w:sz w:val="24"/>
                <w:szCs w:val="24"/>
              </w:rPr>
              <w:t xml:space="preserve">NSE </w:t>
            </w:r>
          </w:p>
        </w:tc>
        <w:tc>
          <w:tcPr>
            <w:tcW w:w="3115" w:type="dxa"/>
          </w:tcPr>
          <w:p w14:paraId="5E377A92" w14:textId="77777777" w:rsidR="009B08E3" w:rsidRPr="00F37930" w:rsidRDefault="009B08E3" w:rsidP="00955305">
            <w:pPr>
              <w:jc w:val="both"/>
              <w:rPr>
                <w:sz w:val="24"/>
                <w:szCs w:val="24"/>
              </w:rPr>
            </w:pPr>
            <w:r w:rsidRPr="00F37930">
              <w:rPr>
                <w:sz w:val="24"/>
                <w:szCs w:val="24"/>
              </w:rPr>
              <w:t xml:space="preserve">&gt;0.5 </w:t>
            </w:r>
          </w:p>
        </w:tc>
        <w:tc>
          <w:tcPr>
            <w:tcW w:w="2585" w:type="dxa"/>
          </w:tcPr>
          <w:p w14:paraId="116611AD" w14:textId="77777777" w:rsidR="009B08E3" w:rsidRPr="00F37930" w:rsidRDefault="009B08E3" w:rsidP="00955305">
            <w:pPr>
              <w:jc w:val="both"/>
              <w:rPr>
                <w:sz w:val="24"/>
                <w:szCs w:val="24"/>
              </w:rPr>
            </w:pPr>
            <w:r w:rsidRPr="00F37930">
              <w:rPr>
                <w:sz w:val="24"/>
                <w:szCs w:val="24"/>
              </w:rPr>
              <w:t>&gt;0.6</w:t>
            </w:r>
          </w:p>
        </w:tc>
      </w:tr>
      <w:tr w:rsidR="009B08E3" w:rsidRPr="00F37930" w14:paraId="65C9D751" w14:textId="77777777" w:rsidTr="00333B42">
        <w:tc>
          <w:tcPr>
            <w:tcW w:w="3115" w:type="dxa"/>
          </w:tcPr>
          <w:p w14:paraId="68F03F89" w14:textId="77777777" w:rsidR="009B08E3" w:rsidRPr="00F37930" w:rsidRDefault="009B08E3" w:rsidP="00955305">
            <w:pPr>
              <w:jc w:val="both"/>
              <w:rPr>
                <w:sz w:val="24"/>
                <w:szCs w:val="24"/>
              </w:rPr>
            </w:pPr>
            <w:r w:rsidRPr="00F37930">
              <w:rPr>
                <w:sz w:val="24"/>
                <w:szCs w:val="24"/>
              </w:rPr>
              <w:t xml:space="preserve">R2 </w:t>
            </w:r>
          </w:p>
        </w:tc>
        <w:tc>
          <w:tcPr>
            <w:tcW w:w="3115" w:type="dxa"/>
          </w:tcPr>
          <w:p w14:paraId="63C250F8" w14:textId="77777777" w:rsidR="009B08E3" w:rsidRPr="00F37930" w:rsidRDefault="009B08E3" w:rsidP="00955305">
            <w:pPr>
              <w:jc w:val="both"/>
              <w:rPr>
                <w:sz w:val="24"/>
                <w:szCs w:val="24"/>
              </w:rPr>
            </w:pPr>
            <w:r w:rsidRPr="00F37930">
              <w:rPr>
                <w:sz w:val="24"/>
                <w:szCs w:val="24"/>
              </w:rPr>
              <w:t xml:space="preserve">&gt;0.5 </w:t>
            </w:r>
          </w:p>
        </w:tc>
        <w:tc>
          <w:tcPr>
            <w:tcW w:w="2585" w:type="dxa"/>
          </w:tcPr>
          <w:p w14:paraId="30A93102" w14:textId="77777777" w:rsidR="009B08E3" w:rsidRPr="00F37930" w:rsidRDefault="009B08E3" w:rsidP="00955305">
            <w:pPr>
              <w:jc w:val="both"/>
              <w:rPr>
                <w:sz w:val="24"/>
                <w:szCs w:val="24"/>
              </w:rPr>
            </w:pPr>
            <w:r w:rsidRPr="00F37930">
              <w:rPr>
                <w:sz w:val="24"/>
                <w:szCs w:val="24"/>
              </w:rPr>
              <w:t>&gt;0.6</w:t>
            </w:r>
          </w:p>
        </w:tc>
      </w:tr>
      <w:tr w:rsidR="009B08E3" w:rsidRPr="00F37930" w14:paraId="0AF654F9" w14:textId="77777777" w:rsidTr="00333B42">
        <w:tc>
          <w:tcPr>
            <w:tcW w:w="3115" w:type="dxa"/>
          </w:tcPr>
          <w:p w14:paraId="0B56241B" w14:textId="77777777" w:rsidR="009B08E3" w:rsidRPr="00F37930" w:rsidRDefault="009B08E3" w:rsidP="00955305">
            <w:pPr>
              <w:jc w:val="both"/>
              <w:rPr>
                <w:sz w:val="24"/>
                <w:szCs w:val="24"/>
              </w:rPr>
            </w:pPr>
            <w:r w:rsidRPr="00F37930">
              <w:rPr>
                <w:sz w:val="24"/>
                <w:szCs w:val="24"/>
              </w:rPr>
              <w:t xml:space="preserve">PBIAS </w:t>
            </w:r>
          </w:p>
        </w:tc>
        <w:tc>
          <w:tcPr>
            <w:tcW w:w="3115" w:type="dxa"/>
          </w:tcPr>
          <w:p w14:paraId="02B3E5F2" w14:textId="77777777" w:rsidR="009B08E3" w:rsidRPr="00F37930" w:rsidRDefault="009B08E3" w:rsidP="00955305">
            <w:pPr>
              <w:jc w:val="both"/>
              <w:rPr>
                <w:sz w:val="24"/>
                <w:szCs w:val="24"/>
              </w:rPr>
            </w:pPr>
            <w:r w:rsidRPr="00F37930">
              <w:rPr>
                <w:sz w:val="24"/>
                <w:szCs w:val="24"/>
              </w:rPr>
              <w:t xml:space="preserve">&lt;±15% </w:t>
            </w:r>
          </w:p>
        </w:tc>
        <w:tc>
          <w:tcPr>
            <w:tcW w:w="2585" w:type="dxa"/>
          </w:tcPr>
          <w:p w14:paraId="4A8928FD" w14:textId="77777777" w:rsidR="009B08E3" w:rsidRPr="00F37930" w:rsidRDefault="009B08E3" w:rsidP="00955305">
            <w:pPr>
              <w:jc w:val="both"/>
              <w:rPr>
                <w:sz w:val="24"/>
                <w:szCs w:val="24"/>
              </w:rPr>
            </w:pPr>
            <w:r w:rsidRPr="00F37930">
              <w:rPr>
                <w:sz w:val="24"/>
                <w:szCs w:val="24"/>
              </w:rPr>
              <w:t>&lt;±10%</w:t>
            </w:r>
          </w:p>
        </w:tc>
      </w:tr>
      <w:tr w:rsidR="009B08E3" w:rsidRPr="00F37930" w14:paraId="27AE0F16" w14:textId="77777777" w:rsidTr="00333B42">
        <w:tc>
          <w:tcPr>
            <w:tcW w:w="3115" w:type="dxa"/>
          </w:tcPr>
          <w:p w14:paraId="27267D85" w14:textId="77777777" w:rsidR="009B08E3" w:rsidRPr="00F37930" w:rsidRDefault="009B08E3" w:rsidP="00955305">
            <w:pPr>
              <w:jc w:val="both"/>
              <w:rPr>
                <w:sz w:val="24"/>
                <w:szCs w:val="24"/>
              </w:rPr>
            </w:pPr>
            <w:r w:rsidRPr="00F37930">
              <w:rPr>
                <w:sz w:val="24"/>
                <w:szCs w:val="24"/>
              </w:rPr>
              <w:t>RSR</w:t>
            </w:r>
          </w:p>
        </w:tc>
        <w:tc>
          <w:tcPr>
            <w:tcW w:w="3115" w:type="dxa"/>
          </w:tcPr>
          <w:p w14:paraId="0AAA1F7A" w14:textId="77777777" w:rsidR="009B08E3" w:rsidRPr="00F37930" w:rsidRDefault="009B08E3" w:rsidP="00955305">
            <w:pPr>
              <w:jc w:val="both"/>
              <w:rPr>
                <w:sz w:val="24"/>
                <w:szCs w:val="24"/>
              </w:rPr>
            </w:pPr>
            <w:r w:rsidRPr="00F37930">
              <w:rPr>
                <w:sz w:val="24"/>
                <w:szCs w:val="24"/>
              </w:rPr>
              <w:t xml:space="preserve">&gt;0.4 </w:t>
            </w:r>
          </w:p>
        </w:tc>
        <w:tc>
          <w:tcPr>
            <w:tcW w:w="2585" w:type="dxa"/>
          </w:tcPr>
          <w:p w14:paraId="3B863BB9" w14:textId="77777777" w:rsidR="009B08E3" w:rsidRPr="00F37930" w:rsidRDefault="009B08E3" w:rsidP="00955305">
            <w:pPr>
              <w:jc w:val="both"/>
              <w:rPr>
                <w:sz w:val="24"/>
                <w:szCs w:val="24"/>
              </w:rPr>
            </w:pPr>
            <w:r w:rsidRPr="00F37930">
              <w:rPr>
                <w:sz w:val="24"/>
                <w:szCs w:val="24"/>
              </w:rPr>
              <w:t>&gt;0.6</w:t>
            </w:r>
          </w:p>
        </w:tc>
      </w:tr>
    </w:tbl>
    <w:p w14:paraId="5B858187" w14:textId="77777777" w:rsidR="009B08E3" w:rsidRDefault="009B08E3" w:rsidP="00A63576">
      <w:pPr>
        <w:ind w:firstLine="562"/>
        <w:jc w:val="both"/>
        <w:rPr>
          <w:sz w:val="28"/>
          <w:szCs w:val="28"/>
        </w:rPr>
      </w:pPr>
    </w:p>
    <w:p w14:paraId="2BC6FD46" w14:textId="74C99B98" w:rsidR="009B08E3" w:rsidRDefault="009B08E3" w:rsidP="00A63576">
      <w:pPr>
        <w:ind w:firstLine="562"/>
        <w:jc w:val="both"/>
        <w:rPr>
          <w:sz w:val="28"/>
          <w:szCs w:val="28"/>
        </w:rPr>
      </w:pPr>
      <w:r w:rsidRPr="00557D14">
        <w:rPr>
          <w:sz w:val="28"/>
          <w:szCs w:val="28"/>
        </w:rPr>
        <w:t>Осы метрикалар негізінде модельдің болжау дәлдігін және сенімділігін бағалауға мүмкіндік береді. Тиімділік метрикалары мен параметрлердің дұрыс таңдалуы ағынды болжаудың дәлдігін арттырып, модельдің нақты жағдайларға сәйкестігін қамтамасыз етеді.</w:t>
      </w:r>
      <w:r>
        <w:rPr>
          <w:sz w:val="28"/>
          <w:szCs w:val="28"/>
        </w:rPr>
        <w:t xml:space="preserve"> 3 -к</w:t>
      </w:r>
      <w:r w:rsidRPr="00AF6343">
        <w:rPr>
          <w:sz w:val="28"/>
          <w:szCs w:val="28"/>
        </w:rPr>
        <w:t>есте</w:t>
      </w:r>
      <w:r>
        <w:rPr>
          <w:sz w:val="28"/>
          <w:szCs w:val="28"/>
        </w:rPr>
        <w:t>де</w:t>
      </w:r>
      <w:r w:rsidRPr="00AF6343">
        <w:rPr>
          <w:sz w:val="28"/>
          <w:szCs w:val="28"/>
        </w:rPr>
        <w:t xml:space="preserve"> HBV моделінің параметрлері мен олардың шектік мәндерін көрсетеді. Әрбір параметр су ағынын болжау мен модельдеу үшін маңызды рөл атқарады, мысалы, қардың еру жылдамдығы, топыр</w:t>
      </w:r>
      <w:r>
        <w:rPr>
          <w:sz w:val="28"/>
          <w:szCs w:val="28"/>
        </w:rPr>
        <w:t>ақтың ылғал сақтау қабілеті мен</w:t>
      </w:r>
      <w:r w:rsidRPr="00AF6343">
        <w:rPr>
          <w:sz w:val="28"/>
          <w:szCs w:val="28"/>
        </w:rPr>
        <w:t xml:space="preserve"> су өткізгіштігі</w:t>
      </w:r>
      <w:r>
        <w:rPr>
          <w:sz w:val="28"/>
          <w:szCs w:val="28"/>
        </w:rPr>
        <w:t xml:space="preserve"> және басқада маңызды параметрлердің шектік </w:t>
      </w:r>
      <w:r w:rsidRPr="009F6D58">
        <w:rPr>
          <w:sz w:val="28"/>
          <w:szCs w:val="28"/>
        </w:rPr>
        <w:t>коэффициент</w:t>
      </w:r>
      <w:r>
        <w:rPr>
          <w:sz w:val="28"/>
          <w:szCs w:val="28"/>
        </w:rPr>
        <w:t xml:space="preserve"> келтірілді</w:t>
      </w:r>
      <w:r w:rsidRPr="00AF6343">
        <w:rPr>
          <w:sz w:val="28"/>
          <w:szCs w:val="28"/>
        </w:rPr>
        <w:t xml:space="preserve">. </w:t>
      </w:r>
    </w:p>
    <w:p w14:paraId="0BEF291F" w14:textId="103F3DE3" w:rsidR="009B08E3" w:rsidRDefault="009B08E3" w:rsidP="00A63576">
      <w:pPr>
        <w:ind w:firstLine="562"/>
        <w:jc w:val="both"/>
        <w:rPr>
          <w:color w:val="000000" w:themeColor="text1"/>
          <w:sz w:val="28"/>
          <w:szCs w:val="28"/>
        </w:rPr>
      </w:pPr>
      <w:r w:rsidRPr="005465F0">
        <w:rPr>
          <w:i/>
          <w:iCs/>
          <w:color w:val="000000" w:themeColor="text1"/>
          <w:sz w:val="28"/>
          <w:szCs w:val="28"/>
        </w:rPr>
        <w:t>Модельді калибрлеу және валидациялау әдісі</w:t>
      </w:r>
      <w:r>
        <w:rPr>
          <w:i/>
          <w:iCs/>
          <w:color w:val="000000" w:themeColor="text1"/>
          <w:sz w:val="28"/>
          <w:szCs w:val="28"/>
        </w:rPr>
        <w:t xml:space="preserve">. </w:t>
      </w:r>
      <w:r w:rsidRPr="00E21107">
        <w:rPr>
          <w:color w:val="000000" w:themeColor="text1"/>
          <w:sz w:val="28"/>
          <w:szCs w:val="28"/>
        </w:rPr>
        <w:t xml:space="preserve">HBV моделін тиімді пайдалану оның жергілікті гидрологиялық ерекшеліктерге бейімделу деңгейіне байланысты. Бұл мақсатқа жету үшін модель параметрлерін дәл калибрлеу және оның болжамдық дәлдігін валидациялау маңызды рөл </w:t>
      </w:r>
      <w:r w:rsidRPr="00E21107">
        <w:rPr>
          <w:color w:val="000000" w:themeColor="text1"/>
          <w:sz w:val="28"/>
          <w:szCs w:val="28"/>
        </w:rPr>
        <w:lastRenderedPageBreak/>
        <w:t xml:space="preserve">атқарады. Калибрлеу </w:t>
      </w:r>
      <w:r>
        <w:rPr>
          <w:color w:val="000000" w:themeColor="text1"/>
          <w:sz w:val="28"/>
          <w:szCs w:val="28"/>
        </w:rPr>
        <w:t>-</w:t>
      </w:r>
      <w:r w:rsidRPr="00E21107">
        <w:rPr>
          <w:color w:val="000000" w:themeColor="text1"/>
          <w:sz w:val="28"/>
          <w:szCs w:val="28"/>
        </w:rPr>
        <w:t xml:space="preserve"> модель параметрлерін бақылау деректеріне сәйкестендіру процесі, ол есептеулердің нақтылығын арттырып, аймақтың нақты шарттарын ескеруге мүмкіндік береді. Валидациялау кезеңі ол, калибрлеу кезінде пайдаланылмаған деректер негізінде модельдің сенімділігін тексеру және бағалау </w:t>
      </w:r>
      <w:r w:rsidR="00AD2B35">
        <w:rPr>
          <w:color w:val="000000" w:themeColor="text1"/>
          <w:sz w:val="28"/>
          <w:szCs w:val="28"/>
        </w:rPr>
        <w:fldChar w:fldCharType="begin" w:fldLock="1"/>
      </w:r>
      <w:r w:rsidR="00F71BB7">
        <w:rPr>
          <w:color w:val="000000" w:themeColor="text1"/>
          <w:sz w:val="28"/>
          <w:szCs w:val="28"/>
        </w:rPr>
        <w:instrText>ADDIN CSL_CITATION {"citationItems":[{"id":"ITEM-1","itemData":{"DOI":"10.5194/nhess-10-2713-2010","ISSN":"15618633","abstract":"An atmospheric depression passed over northwest Slovenia on 18 September 2007 producing precipitation that exceeded 300 mm/d and a 100-year return period runoff in Zelezniki tributary. The resultant flash flood in the study area, which consisted of five basins, was simulated with the conceptual distributed hydrological model HBV (Hydrologiska Byråns Vattenbalansavdelning). The model was calibrated and validated with past rainfall - runoff events with satisfactory results producing values of Nash - Sutcliffe coefficient between 0.82 and 0.96. The validated model was applied to the flash flood case with stream gauge failure, driven by spatiotemporal precipitation produced by a set of rain gauges and radar data. The model delivered satisfactory results on three out of five basin outlets while the other two had stream gauge failure during the event. The internal basin dynamics of the most affected area in Zelezniki, was successfully tested in eight of its sub-basins by comparing the peak discharges with the ones evaluated by the slope-conveyance method during a detailed intensive post event campaign. The added value of this method is in the reduced uncertainty in peak discharge estimation and event interpretation and in an effective flash flood warning system for the study area when it is combined with radar nowcasts and operational high resolution short range weather forecast models. © Author(s) 2010.","author":[{"dropping-particle":"","family":"Grillakis","given":"M. G.","non-dropping-particle":"","parse-names":false,"suffix":""},{"dropping-particle":"","family":"Tsanis","given":"I. K.","non-dropping-particle":"","parse-names":false,"suffix":""},{"dropping-particle":"","family":"Koutroulis","given":"A. G.","non-dropping-particle":"","parse-names":false,"suffix":""}],"container-title":"Natural Hazards and Earth System Science","id":"ITEM-1","issue":"12","issued":{"date-parts":[["2010"]]},"page":"2713-2725","title":"Application of the HBV hydrological model in a flash flood case in Slovenia","type":"article-journal","volume":"10"},"uris":["http://www.mendeley.com/documents/?uuid=d27225e2-8d91-42bd-aca0-05a9ecd06ba2"]}],"mendeley":{"formattedCitation":"[94]","plainTextFormattedCitation":"[94]","previouslyFormattedCitation":"(Grillakis, Tsanis and Koutroulis, 2010)"},"properties":{"noteIndex":0},"schema":"https://github.com/citation-style-language/schema/raw/master/csl-citation.json"}</w:instrText>
      </w:r>
      <w:r w:rsidR="00AD2B35">
        <w:rPr>
          <w:color w:val="000000" w:themeColor="text1"/>
          <w:sz w:val="28"/>
          <w:szCs w:val="28"/>
        </w:rPr>
        <w:fldChar w:fldCharType="separate"/>
      </w:r>
      <w:r w:rsidR="00F71BB7" w:rsidRPr="00F71BB7">
        <w:rPr>
          <w:noProof/>
          <w:color w:val="000000" w:themeColor="text1"/>
          <w:sz w:val="28"/>
          <w:szCs w:val="28"/>
        </w:rPr>
        <w:t>[94]</w:t>
      </w:r>
      <w:r w:rsidR="00AD2B35">
        <w:rPr>
          <w:color w:val="000000" w:themeColor="text1"/>
          <w:sz w:val="28"/>
          <w:szCs w:val="28"/>
        </w:rPr>
        <w:fldChar w:fldCharType="end"/>
      </w:r>
      <w:r w:rsidRPr="00E21107">
        <w:rPr>
          <w:color w:val="000000" w:themeColor="text1"/>
          <w:sz w:val="28"/>
          <w:szCs w:val="28"/>
        </w:rPr>
        <w:t>.</w:t>
      </w:r>
    </w:p>
    <w:p w14:paraId="710930B3" w14:textId="576E03FF" w:rsidR="009B08E3" w:rsidRDefault="009B08E3" w:rsidP="00A63576">
      <w:pPr>
        <w:ind w:firstLine="562"/>
        <w:jc w:val="both"/>
        <w:rPr>
          <w:color w:val="000000" w:themeColor="text1"/>
          <w:sz w:val="28"/>
          <w:szCs w:val="28"/>
        </w:rPr>
      </w:pPr>
      <w:r w:rsidRPr="00A05907">
        <w:rPr>
          <w:color w:val="000000" w:themeColor="text1"/>
          <w:sz w:val="28"/>
          <w:szCs w:val="28"/>
        </w:rPr>
        <w:t>Зерттеулер көрсеткендей, модельдеу барысында деректердің негізінен 70</w:t>
      </w:r>
      <w:r w:rsidR="00767839">
        <w:rPr>
          <w:color w:val="000000" w:themeColor="text1"/>
          <w:sz w:val="28"/>
          <w:szCs w:val="28"/>
        </w:rPr>
        <w:t xml:space="preserve"> - </w:t>
      </w:r>
      <w:r w:rsidRPr="00A05907">
        <w:rPr>
          <w:color w:val="000000" w:themeColor="text1"/>
          <w:sz w:val="28"/>
          <w:szCs w:val="28"/>
        </w:rPr>
        <w:t>80%-ы калибрлеу үшін, ал қалған 20</w:t>
      </w:r>
      <w:r w:rsidR="00767839">
        <w:rPr>
          <w:color w:val="000000" w:themeColor="text1"/>
          <w:sz w:val="28"/>
          <w:szCs w:val="28"/>
        </w:rPr>
        <w:t xml:space="preserve"> - </w:t>
      </w:r>
      <w:r w:rsidRPr="00A05907">
        <w:rPr>
          <w:color w:val="000000" w:themeColor="text1"/>
          <w:sz w:val="28"/>
          <w:szCs w:val="28"/>
        </w:rPr>
        <w:t>30%-ы валидация үшін пайдаланылады</w:t>
      </w:r>
      <w:r>
        <w:rPr>
          <w:color w:val="000000" w:themeColor="text1"/>
          <w:sz w:val="28"/>
          <w:szCs w:val="28"/>
        </w:rPr>
        <w:t xml:space="preserve"> (</w:t>
      </w:r>
      <w:r w:rsidRPr="00955305">
        <w:rPr>
          <w:color w:val="000000" w:themeColor="text1"/>
          <w:sz w:val="28"/>
          <w:szCs w:val="28"/>
        </w:rPr>
        <w:t xml:space="preserve">қосымша </w:t>
      </w:r>
      <w:r w:rsidR="000C6EF1">
        <w:rPr>
          <w:color w:val="000000" w:themeColor="text1"/>
          <w:sz w:val="28"/>
          <w:szCs w:val="28"/>
        </w:rPr>
        <w:t>Б</w:t>
      </w:r>
      <w:r w:rsidRPr="00955305">
        <w:rPr>
          <w:color w:val="000000" w:themeColor="text1"/>
          <w:sz w:val="28"/>
          <w:szCs w:val="28"/>
        </w:rPr>
        <w:t>).</w:t>
      </w:r>
    </w:p>
    <w:p w14:paraId="72598CAD" w14:textId="77777777" w:rsidR="00D80F30" w:rsidRDefault="00D80F30" w:rsidP="00D80F30">
      <w:pPr>
        <w:jc w:val="both"/>
        <w:rPr>
          <w:color w:val="000000" w:themeColor="text1"/>
          <w:sz w:val="28"/>
          <w:szCs w:val="28"/>
        </w:rPr>
      </w:pPr>
    </w:p>
    <w:p w14:paraId="447F9503" w14:textId="63529636" w:rsidR="009B08E3" w:rsidRDefault="009B08E3" w:rsidP="00D80F30">
      <w:pPr>
        <w:jc w:val="both"/>
        <w:rPr>
          <w:sz w:val="28"/>
          <w:szCs w:val="28"/>
        </w:rPr>
      </w:pPr>
      <w:r w:rsidRPr="00056C02">
        <w:rPr>
          <w:color w:val="000000" w:themeColor="text1"/>
          <w:sz w:val="28"/>
          <w:szCs w:val="28"/>
        </w:rPr>
        <w:t xml:space="preserve">Кесте 3- HBV </w:t>
      </w:r>
      <w:r w:rsidRPr="00E108E4">
        <w:rPr>
          <w:sz w:val="28"/>
          <w:szCs w:val="28"/>
        </w:rPr>
        <w:t>моделі параметрлері және олардың шектік мәндері</w:t>
      </w:r>
    </w:p>
    <w:p w14:paraId="6D845ECA" w14:textId="77777777" w:rsidR="009B08E3" w:rsidRPr="00E108E4" w:rsidRDefault="009B08E3" w:rsidP="00A63576">
      <w:pPr>
        <w:ind w:firstLine="562"/>
        <w:jc w:val="both"/>
        <w:rPr>
          <w:sz w:val="28"/>
          <w:szCs w:val="28"/>
        </w:rPr>
      </w:pPr>
    </w:p>
    <w:tbl>
      <w:tblPr>
        <w:tblStyle w:val="2"/>
        <w:tblW w:w="0" w:type="auto"/>
        <w:tblLook w:val="04A0" w:firstRow="1" w:lastRow="0" w:firstColumn="1" w:lastColumn="0" w:noHBand="0" w:noVBand="1"/>
      </w:tblPr>
      <w:tblGrid>
        <w:gridCol w:w="1243"/>
        <w:gridCol w:w="4241"/>
        <w:gridCol w:w="1710"/>
        <w:gridCol w:w="990"/>
        <w:gridCol w:w="1160"/>
      </w:tblGrid>
      <w:tr w:rsidR="009B08E3" w:rsidRPr="00D80F30" w14:paraId="1D59854A" w14:textId="77777777" w:rsidTr="00767839">
        <w:tc>
          <w:tcPr>
            <w:tcW w:w="1243" w:type="dxa"/>
          </w:tcPr>
          <w:p w14:paraId="0A356F43" w14:textId="77777777" w:rsidR="009B08E3" w:rsidRPr="00D80F30" w:rsidRDefault="009B08E3" w:rsidP="00D80F30">
            <w:pPr>
              <w:jc w:val="both"/>
              <w:rPr>
                <w:sz w:val="24"/>
                <w:szCs w:val="24"/>
              </w:rPr>
            </w:pPr>
            <w:r w:rsidRPr="00D80F30">
              <w:rPr>
                <w:sz w:val="24"/>
                <w:szCs w:val="24"/>
              </w:rPr>
              <w:t>Параметр</w:t>
            </w:r>
          </w:p>
        </w:tc>
        <w:tc>
          <w:tcPr>
            <w:tcW w:w="4241" w:type="dxa"/>
          </w:tcPr>
          <w:p w14:paraId="3EFA04D4" w14:textId="77777777" w:rsidR="009B08E3" w:rsidRPr="00D80F30" w:rsidRDefault="009B08E3" w:rsidP="00D80F30">
            <w:pPr>
              <w:jc w:val="both"/>
              <w:rPr>
                <w:sz w:val="24"/>
                <w:szCs w:val="24"/>
              </w:rPr>
            </w:pPr>
            <w:r w:rsidRPr="00D80F30">
              <w:rPr>
                <w:sz w:val="24"/>
                <w:szCs w:val="24"/>
              </w:rPr>
              <w:t>Сипаттама</w:t>
            </w:r>
          </w:p>
        </w:tc>
        <w:tc>
          <w:tcPr>
            <w:tcW w:w="1710" w:type="dxa"/>
          </w:tcPr>
          <w:p w14:paraId="1898084B" w14:textId="77777777" w:rsidR="009B08E3" w:rsidRPr="00D80F30" w:rsidRDefault="009B08E3" w:rsidP="00D80F30">
            <w:pPr>
              <w:jc w:val="both"/>
              <w:rPr>
                <w:sz w:val="24"/>
                <w:szCs w:val="24"/>
              </w:rPr>
            </w:pPr>
            <w:r w:rsidRPr="00D80F30">
              <w:rPr>
                <w:sz w:val="24"/>
                <w:szCs w:val="24"/>
              </w:rPr>
              <w:t>Бірліктер</w:t>
            </w:r>
          </w:p>
        </w:tc>
        <w:tc>
          <w:tcPr>
            <w:tcW w:w="990" w:type="dxa"/>
          </w:tcPr>
          <w:p w14:paraId="1B82DF78" w14:textId="77777777" w:rsidR="009B08E3" w:rsidRPr="00D80F30" w:rsidRDefault="009B08E3" w:rsidP="00D80F30">
            <w:pPr>
              <w:jc w:val="both"/>
              <w:rPr>
                <w:sz w:val="24"/>
                <w:szCs w:val="24"/>
              </w:rPr>
            </w:pPr>
            <w:r w:rsidRPr="00D80F30">
              <w:rPr>
                <w:sz w:val="24"/>
                <w:szCs w:val="24"/>
              </w:rPr>
              <w:t>Ең төмен мән</w:t>
            </w:r>
          </w:p>
        </w:tc>
        <w:tc>
          <w:tcPr>
            <w:tcW w:w="1160" w:type="dxa"/>
          </w:tcPr>
          <w:p w14:paraId="06C3B73E" w14:textId="77777777" w:rsidR="009B08E3" w:rsidRPr="00D80F30" w:rsidRDefault="009B08E3" w:rsidP="00D80F30">
            <w:pPr>
              <w:jc w:val="both"/>
              <w:rPr>
                <w:sz w:val="24"/>
                <w:szCs w:val="24"/>
              </w:rPr>
            </w:pPr>
            <w:r w:rsidRPr="00D80F30">
              <w:rPr>
                <w:sz w:val="24"/>
                <w:szCs w:val="24"/>
              </w:rPr>
              <w:t>Ең жоғары мән</w:t>
            </w:r>
          </w:p>
        </w:tc>
      </w:tr>
      <w:tr w:rsidR="009B08E3" w:rsidRPr="00D80F30" w14:paraId="5B8563F1" w14:textId="77777777" w:rsidTr="00767839">
        <w:tc>
          <w:tcPr>
            <w:tcW w:w="9344" w:type="dxa"/>
            <w:gridSpan w:val="5"/>
          </w:tcPr>
          <w:p w14:paraId="0E5B3177" w14:textId="77777777" w:rsidR="009B08E3" w:rsidRPr="00D80F30" w:rsidRDefault="009B08E3" w:rsidP="00DC2663">
            <w:pPr>
              <w:jc w:val="center"/>
              <w:rPr>
                <w:b/>
                <w:sz w:val="24"/>
                <w:szCs w:val="24"/>
              </w:rPr>
            </w:pPr>
            <w:r w:rsidRPr="00D80F30">
              <w:rPr>
                <w:b/>
                <w:sz w:val="24"/>
                <w:szCs w:val="24"/>
              </w:rPr>
              <w:t>Қар жамылғысы  режимі</w:t>
            </w:r>
          </w:p>
        </w:tc>
      </w:tr>
      <w:tr w:rsidR="009B08E3" w:rsidRPr="00D80F30" w14:paraId="1513C7DE" w14:textId="77777777" w:rsidTr="00767839">
        <w:tc>
          <w:tcPr>
            <w:tcW w:w="1243" w:type="dxa"/>
          </w:tcPr>
          <w:p w14:paraId="2757F9DB"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TT </w:t>
            </w:r>
          </w:p>
        </w:tc>
        <w:tc>
          <w:tcPr>
            <w:tcW w:w="4241" w:type="dxa"/>
          </w:tcPr>
          <w:p w14:paraId="75191036" w14:textId="77777777" w:rsidR="009B08E3" w:rsidRPr="00D80F30" w:rsidRDefault="009B08E3" w:rsidP="00D80F30">
            <w:pPr>
              <w:jc w:val="both"/>
              <w:rPr>
                <w:sz w:val="24"/>
                <w:szCs w:val="24"/>
              </w:rPr>
            </w:pPr>
            <w:r w:rsidRPr="00D80F30">
              <w:rPr>
                <w:sz w:val="24"/>
                <w:szCs w:val="24"/>
              </w:rPr>
              <w:t>Сұйық және қатты жауын-шашын үшін шекті температура</w:t>
            </w:r>
          </w:p>
        </w:tc>
        <w:tc>
          <w:tcPr>
            <w:tcW w:w="1710" w:type="dxa"/>
          </w:tcPr>
          <w:p w14:paraId="5D8FD6A9"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°C </w:t>
            </w:r>
          </w:p>
          <w:p w14:paraId="722AF2B9" w14:textId="77777777" w:rsidR="009B08E3" w:rsidRPr="00D80F30" w:rsidRDefault="009B08E3" w:rsidP="00D80F30">
            <w:pPr>
              <w:jc w:val="both"/>
              <w:rPr>
                <w:sz w:val="24"/>
                <w:szCs w:val="24"/>
              </w:rPr>
            </w:pPr>
          </w:p>
        </w:tc>
        <w:tc>
          <w:tcPr>
            <w:tcW w:w="990" w:type="dxa"/>
          </w:tcPr>
          <w:p w14:paraId="74AEA189" w14:textId="77777777" w:rsidR="009B08E3" w:rsidRPr="00D80F30" w:rsidRDefault="009B08E3" w:rsidP="00D80F30">
            <w:pPr>
              <w:jc w:val="both"/>
              <w:rPr>
                <w:sz w:val="24"/>
                <w:szCs w:val="24"/>
              </w:rPr>
            </w:pPr>
            <w:r w:rsidRPr="00D80F30">
              <w:rPr>
                <w:sz w:val="24"/>
                <w:szCs w:val="24"/>
              </w:rPr>
              <w:t>-3</w:t>
            </w:r>
          </w:p>
        </w:tc>
        <w:tc>
          <w:tcPr>
            <w:tcW w:w="1160" w:type="dxa"/>
          </w:tcPr>
          <w:p w14:paraId="6A77E832" w14:textId="77777777" w:rsidR="009B08E3" w:rsidRPr="00D80F30" w:rsidRDefault="009B08E3" w:rsidP="00D80F30">
            <w:pPr>
              <w:jc w:val="both"/>
              <w:rPr>
                <w:sz w:val="24"/>
                <w:szCs w:val="24"/>
              </w:rPr>
            </w:pPr>
            <w:r w:rsidRPr="00D80F30">
              <w:rPr>
                <w:sz w:val="24"/>
                <w:szCs w:val="24"/>
              </w:rPr>
              <w:t>3</w:t>
            </w:r>
          </w:p>
        </w:tc>
      </w:tr>
      <w:tr w:rsidR="009B08E3" w:rsidRPr="00D80F30" w14:paraId="6062CA83" w14:textId="77777777" w:rsidTr="00767839">
        <w:tc>
          <w:tcPr>
            <w:tcW w:w="1243" w:type="dxa"/>
          </w:tcPr>
          <w:p w14:paraId="32E7533C" w14:textId="77777777" w:rsidR="009B08E3" w:rsidRPr="00D80F30" w:rsidRDefault="009B08E3" w:rsidP="00D80F30">
            <w:pPr>
              <w:adjustRightInd w:val="0"/>
              <w:jc w:val="both"/>
              <w:rPr>
                <w:sz w:val="24"/>
                <w:szCs w:val="24"/>
                <w14:ligatures w14:val="standardContextual"/>
              </w:rPr>
            </w:pPr>
            <w:r w:rsidRPr="00D80F30">
              <w:rPr>
                <w:sz w:val="24"/>
                <w:szCs w:val="24"/>
              </w:rPr>
              <w:t>DD</w:t>
            </w:r>
          </w:p>
        </w:tc>
        <w:tc>
          <w:tcPr>
            <w:tcW w:w="4241" w:type="dxa"/>
          </w:tcPr>
          <w:p w14:paraId="6F70F87D" w14:textId="77777777" w:rsidR="009B08E3" w:rsidRPr="00D80F30" w:rsidRDefault="009B08E3" w:rsidP="00D80F30">
            <w:pPr>
              <w:jc w:val="both"/>
              <w:rPr>
                <w:sz w:val="24"/>
                <w:szCs w:val="24"/>
              </w:rPr>
            </w:pPr>
            <w:r w:rsidRPr="00D80F30">
              <w:rPr>
                <w:sz w:val="24"/>
                <w:szCs w:val="24"/>
              </w:rPr>
              <w:t>Degree-day factor</w:t>
            </w:r>
          </w:p>
        </w:tc>
        <w:tc>
          <w:tcPr>
            <w:tcW w:w="1710" w:type="dxa"/>
          </w:tcPr>
          <w:p w14:paraId="5BF9CF7D" w14:textId="77777777" w:rsidR="009B08E3" w:rsidRPr="00D80F30" w:rsidRDefault="009B08E3" w:rsidP="00D80F30">
            <w:pPr>
              <w:jc w:val="both"/>
              <w:rPr>
                <w:sz w:val="24"/>
                <w:szCs w:val="24"/>
              </w:rPr>
            </w:pPr>
            <w:r w:rsidRPr="00D80F30">
              <w:rPr>
                <w:sz w:val="24"/>
                <w:szCs w:val="24"/>
                <w14:ligatures w14:val="standardContextual"/>
              </w:rPr>
              <w:t>мм/күн/°C</w:t>
            </w:r>
          </w:p>
        </w:tc>
        <w:tc>
          <w:tcPr>
            <w:tcW w:w="990" w:type="dxa"/>
          </w:tcPr>
          <w:p w14:paraId="1999E6D3" w14:textId="77777777" w:rsidR="009B08E3" w:rsidRPr="00D80F30" w:rsidRDefault="009B08E3" w:rsidP="00D80F30">
            <w:pPr>
              <w:jc w:val="both"/>
              <w:rPr>
                <w:sz w:val="24"/>
                <w:szCs w:val="24"/>
              </w:rPr>
            </w:pPr>
            <w:r w:rsidRPr="00D80F30">
              <w:rPr>
                <w:sz w:val="24"/>
                <w:szCs w:val="24"/>
              </w:rPr>
              <w:t>0</w:t>
            </w:r>
          </w:p>
        </w:tc>
        <w:tc>
          <w:tcPr>
            <w:tcW w:w="1160" w:type="dxa"/>
          </w:tcPr>
          <w:p w14:paraId="4038DC28" w14:textId="77777777" w:rsidR="009B08E3" w:rsidRPr="00D80F30" w:rsidRDefault="009B08E3" w:rsidP="00D80F30">
            <w:pPr>
              <w:jc w:val="both"/>
              <w:rPr>
                <w:sz w:val="24"/>
                <w:szCs w:val="24"/>
              </w:rPr>
            </w:pPr>
            <w:r w:rsidRPr="00D80F30">
              <w:rPr>
                <w:sz w:val="24"/>
                <w:szCs w:val="24"/>
              </w:rPr>
              <w:t>4</w:t>
            </w:r>
          </w:p>
        </w:tc>
      </w:tr>
      <w:tr w:rsidR="009B08E3" w:rsidRPr="00D80F30" w14:paraId="2E28FDE5" w14:textId="77777777" w:rsidTr="00767839">
        <w:tc>
          <w:tcPr>
            <w:tcW w:w="1243" w:type="dxa"/>
          </w:tcPr>
          <w:p w14:paraId="48FFF794"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SFCF </w:t>
            </w:r>
          </w:p>
          <w:p w14:paraId="1EC9C980" w14:textId="77777777" w:rsidR="009B08E3" w:rsidRPr="00D80F30" w:rsidRDefault="009B08E3" w:rsidP="00D80F30">
            <w:pPr>
              <w:jc w:val="both"/>
              <w:rPr>
                <w:sz w:val="24"/>
                <w:szCs w:val="24"/>
              </w:rPr>
            </w:pPr>
          </w:p>
        </w:tc>
        <w:tc>
          <w:tcPr>
            <w:tcW w:w="4241" w:type="dxa"/>
          </w:tcPr>
          <w:p w14:paraId="3E43FA15" w14:textId="77777777" w:rsidR="009B08E3" w:rsidRPr="00D80F30" w:rsidRDefault="009B08E3" w:rsidP="00D80F30">
            <w:pPr>
              <w:jc w:val="both"/>
              <w:rPr>
                <w:sz w:val="24"/>
                <w:szCs w:val="24"/>
              </w:rPr>
            </w:pPr>
            <w:r w:rsidRPr="00D80F30">
              <w:rPr>
                <w:sz w:val="24"/>
                <w:szCs w:val="24"/>
              </w:rPr>
              <w:t>Қар жамылғысын түзету коэффициенті</w:t>
            </w:r>
          </w:p>
        </w:tc>
        <w:tc>
          <w:tcPr>
            <w:tcW w:w="1710" w:type="dxa"/>
          </w:tcPr>
          <w:p w14:paraId="50DDD583" w14:textId="77777777" w:rsidR="009B08E3" w:rsidRPr="00D80F30" w:rsidRDefault="009B08E3" w:rsidP="00D80F30">
            <w:pPr>
              <w:jc w:val="both"/>
              <w:rPr>
                <w:sz w:val="24"/>
                <w:szCs w:val="24"/>
              </w:rPr>
            </w:pPr>
          </w:p>
        </w:tc>
        <w:tc>
          <w:tcPr>
            <w:tcW w:w="990" w:type="dxa"/>
          </w:tcPr>
          <w:p w14:paraId="6954F348" w14:textId="77777777" w:rsidR="009B08E3" w:rsidRPr="00D80F30" w:rsidRDefault="009B08E3" w:rsidP="00D80F30">
            <w:pPr>
              <w:jc w:val="both"/>
              <w:rPr>
                <w:sz w:val="24"/>
                <w:szCs w:val="24"/>
              </w:rPr>
            </w:pPr>
            <w:r w:rsidRPr="00D80F30">
              <w:rPr>
                <w:sz w:val="24"/>
                <w:szCs w:val="24"/>
              </w:rPr>
              <w:t>0,5</w:t>
            </w:r>
          </w:p>
        </w:tc>
        <w:tc>
          <w:tcPr>
            <w:tcW w:w="1160" w:type="dxa"/>
          </w:tcPr>
          <w:p w14:paraId="7B05F22F" w14:textId="77777777" w:rsidR="009B08E3" w:rsidRPr="00D80F30" w:rsidRDefault="009B08E3" w:rsidP="00D80F30">
            <w:pPr>
              <w:jc w:val="both"/>
              <w:rPr>
                <w:sz w:val="24"/>
                <w:szCs w:val="24"/>
              </w:rPr>
            </w:pPr>
            <w:r w:rsidRPr="00D80F30">
              <w:rPr>
                <w:sz w:val="24"/>
                <w:szCs w:val="24"/>
              </w:rPr>
              <w:t>1,2</w:t>
            </w:r>
          </w:p>
        </w:tc>
      </w:tr>
      <w:tr w:rsidR="009B08E3" w:rsidRPr="00D80F30" w14:paraId="04F31270" w14:textId="77777777" w:rsidTr="00767839">
        <w:tc>
          <w:tcPr>
            <w:tcW w:w="1243" w:type="dxa"/>
          </w:tcPr>
          <w:p w14:paraId="75A107BD"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CFR </w:t>
            </w:r>
          </w:p>
          <w:p w14:paraId="3DB2DDCA" w14:textId="77777777" w:rsidR="009B08E3" w:rsidRPr="00D80F30" w:rsidRDefault="009B08E3" w:rsidP="00D80F30">
            <w:pPr>
              <w:jc w:val="both"/>
              <w:rPr>
                <w:sz w:val="24"/>
                <w:szCs w:val="24"/>
              </w:rPr>
            </w:pPr>
          </w:p>
        </w:tc>
        <w:tc>
          <w:tcPr>
            <w:tcW w:w="4241" w:type="dxa"/>
          </w:tcPr>
          <w:p w14:paraId="11F3593D" w14:textId="77777777" w:rsidR="009B08E3" w:rsidRPr="00D80F30" w:rsidRDefault="009B08E3" w:rsidP="00D80F30">
            <w:pPr>
              <w:jc w:val="both"/>
              <w:rPr>
                <w:sz w:val="24"/>
                <w:szCs w:val="24"/>
              </w:rPr>
            </w:pPr>
            <w:r w:rsidRPr="00D80F30">
              <w:rPr>
                <w:sz w:val="24"/>
                <w:szCs w:val="24"/>
              </w:rPr>
              <w:t>Қайта қатыру коэффициенті</w:t>
            </w:r>
          </w:p>
        </w:tc>
        <w:tc>
          <w:tcPr>
            <w:tcW w:w="1710" w:type="dxa"/>
          </w:tcPr>
          <w:p w14:paraId="3FB33E3F" w14:textId="77777777" w:rsidR="009B08E3" w:rsidRPr="00D80F30" w:rsidRDefault="009B08E3" w:rsidP="00D80F30">
            <w:pPr>
              <w:jc w:val="both"/>
              <w:rPr>
                <w:sz w:val="24"/>
                <w:szCs w:val="24"/>
              </w:rPr>
            </w:pPr>
          </w:p>
        </w:tc>
        <w:tc>
          <w:tcPr>
            <w:tcW w:w="990" w:type="dxa"/>
          </w:tcPr>
          <w:p w14:paraId="5A67BC7E" w14:textId="77777777" w:rsidR="009B08E3" w:rsidRPr="00D80F30" w:rsidRDefault="009B08E3" w:rsidP="00D80F30">
            <w:pPr>
              <w:jc w:val="both"/>
              <w:rPr>
                <w:sz w:val="24"/>
                <w:szCs w:val="24"/>
              </w:rPr>
            </w:pPr>
            <w:r w:rsidRPr="00D80F30">
              <w:rPr>
                <w:sz w:val="24"/>
                <w:szCs w:val="24"/>
              </w:rPr>
              <w:t>0,01</w:t>
            </w:r>
          </w:p>
        </w:tc>
        <w:tc>
          <w:tcPr>
            <w:tcW w:w="1160" w:type="dxa"/>
          </w:tcPr>
          <w:p w14:paraId="58B72429" w14:textId="77777777" w:rsidR="009B08E3" w:rsidRPr="00D80F30" w:rsidRDefault="009B08E3" w:rsidP="00D80F30">
            <w:pPr>
              <w:jc w:val="both"/>
              <w:rPr>
                <w:sz w:val="24"/>
                <w:szCs w:val="24"/>
              </w:rPr>
            </w:pPr>
            <w:r w:rsidRPr="00D80F30">
              <w:rPr>
                <w:sz w:val="24"/>
                <w:szCs w:val="24"/>
              </w:rPr>
              <w:t>0,1</w:t>
            </w:r>
          </w:p>
        </w:tc>
      </w:tr>
      <w:tr w:rsidR="009B08E3" w:rsidRPr="00D80F30" w14:paraId="190ADE82" w14:textId="77777777" w:rsidTr="00767839">
        <w:trPr>
          <w:trHeight w:val="323"/>
        </w:trPr>
        <w:tc>
          <w:tcPr>
            <w:tcW w:w="1243" w:type="dxa"/>
          </w:tcPr>
          <w:p w14:paraId="7C17087C"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CWH </w:t>
            </w:r>
          </w:p>
          <w:p w14:paraId="1AAD66EC" w14:textId="77777777" w:rsidR="009B08E3" w:rsidRPr="00D80F30" w:rsidRDefault="009B08E3" w:rsidP="00D80F30">
            <w:pPr>
              <w:jc w:val="both"/>
              <w:rPr>
                <w:sz w:val="24"/>
                <w:szCs w:val="24"/>
              </w:rPr>
            </w:pPr>
          </w:p>
        </w:tc>
        <w:tc>
          <w:tcPr>
            <w:tcW w:w="4241" w:type="dxa"/>
          </w:tcPr>
          <w:p w14:paraId="0952388A" w14:textId="77777777" w:rsidR="009B08E3" w:rsidRPr="00D80F30" w:rsidRDefault="009B08E3" w:rsidP="00D80F30">
            <w:pPr>
              <w:jc w:val="both"/>
              <w:rPr>
                <w:sz w:val="24"/>
                <w:szCs w:val="24"/>
              </w:rPr>
            </w:pPr>
            <w:r w:rsidRPr="00D80F30">
              <w:rPr>
                <w:sz w:val="24"/>
                <w:szCs w:val="24"/>
              </w:rPr>
              <w:t>Қардың су ұстап тұру қабілеті</w:t>
            </w:r>
          </w:p>
        </w:tc>
        <w:tc>
          <w:tcPr>
            <w:tcW w:w="1710" w:type="dxa"/>
          </w:tcPr>
          <w:p w14:paraId="324FC094" w14:textId="77777777" w:rsidR="009B08E3" w:rsidRPr="00D80F30" w:rsidRDefault="009B08E3" w:rsidP="00D80F30">
            <w:pPr>
              <w:jc w:val="both"/>
              <w:rPr>
                <w:sz w:val="24"/>
                <w:szCs w:val="24"/>
              </w:rPr>
            </w:pPr>
          </w:p>
        </w:tc>
        <w:tc>
          <w:tcPr>
            <w:tcW w:w="990" w:type="dxa"/>
          </w:tcPr>
          <w:p w14:paraId="389BBB51" w14:textId="77777777" w:rsidR="009B08E3" w:rsidRPr="00D80F30" w:rsidRDefault="009B08E3" w:rsidP="00D80F30">
            <w:pPr>
              <w:jc w:val="both"/>
              <w:rPr>
                <w:sz w:val="24"/>
                <w:szCs w:val="24"/>
              </w:rPr>
            </w:pPr>
            <w:r w:rsidRPr="00D80F30">
              <w:rPr>
                <w:sz w:val="24"/>
                <w:szCs w:val="24"/>
              </w:rPr>
              <w:t>0,1</w:t>
            </w:r>
          </w:p>
        </w:tc>
        <w:tc>
          <w:tcPr>
            <w:tcW w:w="1160" w:type="dxa"/>
          </w:tcPr>
          <w:p w14:paraId="496DEC31" w14:textId="77777777" w:rsidR="009B08E3" w:rsidRPr="00D80F30" w:rsidRDefault="009B08E3" w:rsidP="00D80F30">
            <w:pPr>
              <w:jc w:val="both"/>
              <w:rPr>
                <w:sz w:val="24"/>
                <w:szCs w:val="24"/>
              </w:rPr>
            </w:pPr>
            <w:r w:rsidRPr="00D80F30">
              <w:rPr>
                <w:sz w:val="24"/>
                <w:szCs w:val="24"/>
              </w:rPr>
              <w:t>0,3</w:t>
            </w:r>
          </w:p>
        </w:tc>
      </w:tr>
      <w:tr w:rsidR="009B08E3" w:rsidRPr="00D80F30" w14:paraId="0EA7A8BB" w14:textId="77777777" w:rsidTr="00767839">
        <w:tc>
          <w:tcPr>
            <w:tcW w:w="9344" w:type="dxa"/>
            <w:gridSpan w:val="5"/>
          </w:tcPr>
          <w:p w14:paraId="5106D860" w14:textId="77777777" w:rsidR="009B08E3" w:rsidRPr="00D80F30" w:rsidRDefault="009B08E3" w:rsidP="00DC2663">
            <w:pPr>
              <w:jc w:val="center"/>
              <w:rPr>
                <w:b/>
                <w:sz w:val="24"/>
                <w:szCs w:val="24"/>
              </w:rPr>
            </w:pPr>
            <w:r w:rsidRPr="00D80F30">
              <w:rPr>
                <w:b/>
                <w:sz w:val="24"/>
                <w:szCs w:val="24"/>
              </w:rPr>
              <w:t>Топырақ ылғалдылығы режимі</w:t>
            </w:r>
          </w:p>
        </w:tc>
      </w:tr>
      <w:tr w:rsidR="009B08E3" w:rsidRPr="00D80F30" w14:paraId="0F2A65B9" w14:textId="77777777" w:rsidTr="00767839">
        <w:tc>
          <w:tcPr>
            <w:tcW w:w="1243" w:type="dxa"/>
          </w:tcPr>
          <w:p w14:paraId="5100B6D8"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FC </w:t>
            </w:r>
          </w:p>
        </w:tc>
        <w:tc>
          <w:tcPr>
            <w:tcW w:w="4241" w:type="dxa"/>
          </w:tcPr>
          <w:p w14:paraId="23735D0E" w14:textId="77777777" w:rsidR="009B08E3" w:rsidRPr="00D80F30" w:rsidRDefault="009B08E3" w:rsidP="00D80F30">
            <w:pPr>
              <w:jc w:val="both"/>
              <w:rPr>
                <w:sz w:val="24"/>
                <w:szCs w:val="24"/>
              </w:rPr>
            </w:pPr>
            <w:r w:rsidRPr="00D80F30">
              <w:rPr>
                <w:sz w:val="24"/>
                <w:szCs w:val="24"/>
              </w:rPr>
              <w:t>Топырақтың максималды ылғал сақтау қабілеті (өріс сыйымдылығы)</w:t>
            </w:r>
          </w:p>
        </w:tc>
        <w:tc>
          <w:tcPr>
            <w:tcW w:w="1710" w:type="dxa"/>
          </w:tcPr>
          <w:p w14:paraId="1BC59ABC"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mm </w:t>
            </w:r>
          </w:p>
          <w:p w14:paraId="06CDDE11" w14:textId="77777777" w:rsidR="009B08E3" w:rsidRPr="00D80F30" w:rsidRDefault="009B08E3" w:rsidP="00D80F30">
            <w:pPr>
              <w:jc w:val="both"/>
              <w:rPr>
                <w:sz w:val="24"/>
                <w:szCs w:val="24"/>
              </w:rPr>
            </w:pPr>
          </w:p>
        </w:tc>
        <w:tc>
          <w:tcPr>
            <w:tcW w:w="990" w:type="dxa"/>
          </w:tcPr>
          <w:p w14:paraId="22CCD565" w14:textId="77777777" w:rsidR="009B08E3" w:rsidRPr="00D80F30" w:rsidRDefault="009B08E3" w:rsidP="00D80F30">
            <w:pPr>
              <w:jc w:val="both"/>
              <w:rPr>
                <w:sz w:val="24"/>
                <w:szCs w:val="24"/>
              </w:rPr>
            </w:pPr>
            <w:r w:rsidRPr="00D80F30">
              <w:rPr>
                <w:sz w:val="24"/>
                <w:szCs w:val="24"/>
              </w:rPr>
              <w:t>100</w:t>
            </w:r>
          </w:p>
        </w:tc>
        <w:tc>
          <w:tcPr>
            <w:tcW w:w="1160" w:type="dxa"/>
          </w:tcPr>
          <w:p w14:paraId="27234568" w14:textId="77777777" w:rsidR="009B08E3" w:rsidRPr="00D80F30" w:rsidRDefault="009B08E3" w:rsidP="00D80F30">
            <w:pPr>
              <w:jc w:val="both"/>
              <w:rPr>
                <w:sz w:val="24"/>
                <w:szCs w:val="24"/>
              </w:rPr>
            </w:pPr>
            <w:r w:rsidRPr="00D80F30">
              <w:rPr>
                <w:sz w:val="24"/>
                <w:szCs w:val="24"/>
              </w:rPr>
              <w:t>550</w:t>
            </w:r>
          </w:p>
        </w:tc>
      </w:tr>
      <w:tr w:rsidR="009B08E3" w:rsidRPr="00D80F30" w14:paraId="1BFC5053" w14:textId="77777777" w:rsidTr="00767839">
        <w:tc>
          <w:tcPr>
            <w:tcW w:w="1243" w:type="dxa"/>
          </w:tcPr>
          <w:p w14:paraId="688D33DC"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LP </w:t>
            </w:r>
          </w:p>
        </w:tc>
        <w:tc>
          <w:tcPr>
            <w:tcW w:w="4241" w:type="dxa"/>
          </w:tcPr>
          <w:p w14:paraId="0C0B6DF8" w14:textId="77777777" w:rsidR="009B08E3" w:rsidRPr="00D80F30" w:rsidRDefault="009B08E3" w:rsidP="00D80F30">
            <w:pPr>
              <w:jc w:val="both"/>
              <w:rPr>
                <w:sz w:val="24"/>
                <w:szCs w:val="24"/>
              </w:rPr>
            </w:pPr>
            <w:r w:rsidRPr="00D80F30">
              <w:rPr>
                <w:sz w:val="24"/>
                <w:szCs w:val="24"/>
              </w:rPr>
              <w:t>Су тұтыну (AET) сызықтық түрде азайып басталатын топырақтың салыстырмалы су сақтау деңгейі</w:t>
            </w:r>
          </w:p>
        </w:tc>
        <w:tc>
          <w:tcPr>
            <w:tcW w:w="1710" w:type="dxa"/>
          </w:tcPr>
          <w:p w14:paraId="2D867DEA" w14:textId="77777777" w:rsidR="009B08E3" w:rsidRPr="00D80F30" w:rsidRDefault="009B08E3" w:rsidP="00D80F30">
            <w:pPr>
              <w:jc w:val="both"/>
              <w:rPr>
                <w:sz w:val="24"/>
                <w:szCs w:val="24"/>
              </w:rPr>
            </w:pPr>
          </w:p>
        </w:tc>
        <w:tc>
          <w:tcPr>
            <w:tcW w:w="990" w:type="dxa"/>
          </w:tcPr>
          <w:p w14:paraId="1B99440A" w14:textId="77777777" w:rsidR="009B08E3" w:rsidRPr="00D80F30" w:rsidRDefault="009B08E3" w:rsidP="00D80F30">
            <w:pPr>
              <w:jc w:val="both"/>
              <w:rPr>
                <w:sz w:val="24"/>
                <w:szCs w:val="24"/>
              </w:rPr>
            </w:pPr>
            <w:r w:rsidRPr="00D80F30">
              <w:rPr>
                <w:sz w:val="24"/>
                <w:szCs w:val="24"/>
              </w:rPr>
              <w:t>0,3</w:t>
            </w:r>
          </w:p>
        </w:tc>
        <w:tc>
          <w:tcPr>
            <w:tcW w:w="1160" w:type="dxa"/>
          </w:tcPr>
          <w:p w14:paraId="61D3F8CA" w14:textId="77777777" w:rsidR="009B08E3" w:rsidRPr="00D80F30" w:rsidRDefault="009B08E3" w:rsidP="00D80F30">
            <w:pPr>
              <w:jc w:val="both"/>
              <w:rPr>
                <w:sz w:val="24"/>
                <w:szCs w:val="24"/>
              </w:rPr>
            </w:pPr>
            <w:r w:rsidRPr="00D80F30">
              <w:rPr>
                <w:sz w:val="24"/>
                <w:szCs w:val="24"/>
              </w:rPr>
              <w:t>1</w:t>
            </w:r>
          </w:p>
        </w:tc>
      </w:tr>
      <w:tr w:rsidR="009B08E3" w:rsidRPr="00D80F30" w14:paraId="011CF060" w14:textId="77777777" w:rsidTr="00767839">
        <w:tc>
          <w:tcPr>
            <w:tcW w:w="1243" w:type="dxa"/>
          </w:tcPr>
          <w:p w14:paraId="39A24C0E"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BETA </w:t>
            </w:r>
          </w:p>
        </w:tc>
        <w:tc>
          <w:tcPr>
            <w:tcW w:w="4241" w:type="dxa"/>
          </w:tcPr>
          <w:p w14:paraId="224C8F01" w14:textId="77777777" w:rsidR="009B08E3" w:rsidRPr="00D80F30" w:rsidRDefault="009B08E3" w:rsidP="00D80F30">
            <w:pPr>
              <w:jc w:val="both"/>
              <w:rPr>
                <w:sz w:val="24"/>
                <w:szCs w:val="24"/>
              </w:rPr>
            </w:pPr>
            <w:r w:rsidRPr="00D80F30">
              <w:rPr>
                <w:sz w:val="24"/>
                <w:szCs w:val="24"/>
              </w:rPr>
              <w:t>Ағынды су түзілуі үшін экспоненциалды коэффициент</w:t>
            </w:r>
          </w:p>
        </w:tc>
        <w:tc>
          <w:tcPr>
            <w:tcW w:w="1710" w:type="dxa"/>
          </w:tcPr>
          <w:p w14:paraId="6E16CBA3" w14:textId="77777777" w:rsidR="009B08E3" w:rsidRPr="00D80F30" w:rsidRDefault="009B08E3" w:rsidP="00D80F30">
            <w:pPr>
              <w:jc w:val="both"/>
              <w:rPr>
                <w:sz w:val="24"/>
                <w:szCs w:val="24"/>
              </w:rPr>
            </w:pPr>
          </w:p>
        </w:tc>
        <w:tc>
          <w:tcPr>
            <w:tcW w:w="990" w:type="dxa"/>
          </w:tcPr>
          <w:p w14:paraId="7B8F27D8" w14:textId="77777777" w:rsidR="009B08E3" w:rsidRPr="00D80F30" w:rsidRDefault="009B08E3" w:rsidP="00D80F30">
            <w:pPr>
              <w:jc w:val="both"/>
              <w:rPr>
                <w:sz w:val="24"/>
                <w:szCs w:val="24"/>
              </w:rPr>
            </w:pPr>
            <w:r w:rsidRPr="00D80F30">
              <w:rPr>
                <w:sz w:val="24"/>
                <w:szCs w:val="24"/>
              </w:rPr>
              <w:t>1</w:t>
            </w:r>
          </w:p>
        </w:tc>
        <w:tc>
          <w:tcPr>
            <w:tcW w:w="1160" w:type="dxa"/>
          </w:tcPr>
          <w:p w14:paraId="3DF87E95" w14:textId="77777777" w:rsidR="009B08E3" w:rsidRPr="00D80F30" w:rsidRDefault="009B08E3" w:rsidP="00D80F30">
            <w:pPr>
              <w:jc w:val="both"/>
              <w:rPr>
                <w:sz w:val="24"/>
                <w:szCs w:val="24"/>
              </w:rPr>
            </w:pPr>
            <w:r w:rsidRPr="00D80F30">
              <w:rPr>
                <w:sz w:val="24"/>
                <w:szCs w:val="24"/>
              </w:rPr>
              <w:t>7</w:t>
            </w:r>
          </w:p>
        </w:tc>
      </w:tr>
      <w:tr w:rsidR="009B08E3" w:rsidRPr="00D80F30" w14:paraId="468257D8" w14:textId="77777777" w:rsidTr="00767839">
        <w:tc>
          <w:tcPr>
            <w:tcW w:w="9344" w:type="dxa"/>
            <w:gridSpan w:val="5"/>
          </w:tcPr>
          <w:p w14:paraId="4E3E48F9" w14:textId="77777777" w:rsidR="009B08E3" w:rsidRPr="00D80F30" w:rsidRDefault="009B08E3" w:rsidP="00DC2663">
            <w:pPr>
              <w:jc w:val="center"/>
              <w:rPr>
                <w:b/>
                <w:sz w:val="24"/>
                <w:szCs w:val="24"/>
              </w:rPr>
            </w:pPr>
            <w:r w:rsidRPr="00D80F30">
              <w:rPr>
                <w:b/>
                <w:sz w:val="24"/>
                <w:szCs w:val="24"/>
              </w:rPr>
              <w:t>Кері байланыс режимі</w:t>
            </w:r>
          </w:p>
        </w:tc>
      </w:tr>
      <w:tr w:rsidR="009B08E3" w:rsidRPr="00D80F30" w14:paraId="73156C7E" w14:textId="77777777" w:rsidTr="00767839">
        <w:tc>
          <w:tcPr>
            <w:tcW w:w="1243" w:type="dxa"/>
          </w:tcPr>
          <w:p w14:paraId="1170C12E"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PERC </w:t>
            </w:r>
          </w:p>
          <w:p w14:paraId="2DAFAEAB" w14:textId="77777777" w:rsidR="009B08E3" w:rsidRPr="00D80F30" w:rsidRDefault="009B08E3" w:rsidP="00D80F30">
            <w:pPr>
              <w:jc w:val="both"/>
              <w:rPr>
                <w:sz w:val="24"/>
                <w:szCs w:val="24"/>
              </w:rPr>
            </w:pPr>
          </w:p>
        </w:tc>
        <w:tc>
          <w:tcPr>
            <w:tcW w:w="4241" w:type="dxa"/>
          </w:tcPr>
          <w:p w14:paraId="47CCAF5C" w14:textId="77777777" w:rsidR="009B08E3" w:rsidRPr="00D80F30" w:rsidRDefault="009B08E3" w:rsidP="00D80F30">
            <w:pPr>
              <w:jc w:val="both"/>
              <w:rPr>
                <w:sz w:val="24"/>
                <w:szCs w:val="24"/>
              </w:rPr>
            </w:pPr>
            <w:r w:rsidRPr="00D80F30">
              <w:rPr>
                <w:sz w:val="24"/>
                <w:szCs w:val="24"/>
              </w:rPr>
              <w:t>Жоғарыдан төменгі жер асты су қабатына максималды фильтрация жылдамдығы</w:t>
            </w:r>
          </w:p>
        </w:tc>
        <w:tc>
          <w:tcPr>
            <w:tcW w:w="1710" w:type="dxa"/>
          </w:tcPr>
          <w:p w14:paraId="12704314"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mm d</w:t>
            </w:r>
            <w:r w:rsidRPr="00D80F30">
              <w:rPr>
                <w:sz w:val="24"/>
                <w:szCs w:val="24"/>
                <w:vertAlign w:val="superscript"/>
                <w14:ligatures w14:val="standardContextual"/>
              </w:rPr>
              <w:t>−1</w:t>
            </w:r>
            <w:r w:rsidRPr="00D80F30">
              <w:rPr>
                <w:sz w:val="24"/>
                <w:szCs w:val="24"/>
                <w14:ligatures w14:val="standardContextual"/>
              </w:rPr>
              <w:t xml:space="preserve"> </w:t>
            </w:r>
          </w:p>
          <w:p w14:paraId="77CA03E5" w14:textId="77777777" w:rsidR="009B08E3" w:rsidRPr="00D80F30" w:rsidRDefault="009B08E3" w:rsidP="00D80F30">
            <w:pPr>
              <w:jc w:val="both"/>
              <w:rPr>
                <w:sz w:val="24"/>
                <w:szCs w:val="24"/>
              </w:rPr>
            </w:pPr>
          </w:p>
        </w:tc>
        <w:tc>
          <w:tcPr>
            <w:tcW w:w="990" w:type="dxa"/>
          </w:tcPr>
          <w:p w14:paraId="1C0459C9" w14:textId="77777777" w:rsidR="009B08E3" w:rsidRPr="00D80F30" w:rsidRDefault="009B08E3" w:rsidP="00D80F30">
            <w:pPr>
              <w:jc w:val="both"/>
              <w:rPr>
                <w:sz w:val="24"/>
                <w:szCs w:val="24"/>
              </w:rPr>
            </w:pPr>
            <w:r w:rsidRPr="00D80F30">
              <w:rPr>
                <w:sz w:val="24"/>
                <w:szCs w:val="24"/>
              </w:rPr>
              <w:t>0</w:t>
            </w:r>
          </w:p>
        </w:tc>
        <w:tc>
          <w:tcPr>
            <w:tcW w:w="1160" w:type="dxa"/>
          </w:tcPr>
          <w:p w14:paraId="6DF53594" w14:textId="77777777" w:rsidR="009B08E3" w:rsidRPr="00D80F30" w:rsidRDefault="009B08E3" w:rsidP="00D80F30">
            <w:pPr>
              <w:jc w:val="both"/>
              <w:rPr>
                <w:sz w:val="24"/>
                <w:szCs w:val="24"/>
              </w:rPr>
            </w:pPr>
            <w:r w:rsidRPr="00D80F30">
              <w:rPr>
                <w:sz w:val="24"/>
                <w:szCs w:val="24"/>
              </w:rPr>
              <w:t>10</w:t>
            </w:r>
          </w:p>
        </w:tc>
      </w:tr>
      <w:tr w:rsidR="009B08E3" w:rsidRPr="00D80F30" w14:paraId="7ADAF7CD" w14:textId="77777777" w:rsidTr="00767839">
        <w:tc>
          <w:tcPr>
            <w:tcW w:w="1243" w:type="dxa"/>
          </w:tcPr>
          <w:p w14:paraId="17F01630"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UZL </w:t>
            </w:r>
          </w:p>
          <w:p w14:paraId="708FDF04" w14:textId="77777777" w:rsidR="009B08E3" w:rsidRPr="00D80F30" w:rsidRDefault="009B08E3" w:rsidP="00D80F30">
            <w:pPr>
              <w:jc w:val="both"/>
              <w:rPr>
                <w:sz w:val="24"/>
                <w:szCs w:val="24"/>
              </w:rPr>
            </w:pPr>
          </w:p>
        </w:tc>
        <w:tc>
          <w:tcPr>
            <w:tcW w:w="4241" w:type="dxa"/>
          </w:tcPr>
          <w:p w14:paraId="5A6B8367" w14:textId="77777777" w:rsidR="009B08E3" w:rsidRPr="00D80F30" w:rsidRDefault="009B08E3" w:rsidP="00D80F30">
            <w:pPr>
              <w:jc w:val="both"/>
              <w:rPr>
                <w:sz w:val="24"/>
                <w:szCs w:val="24"/>
              </w:rPr>
            </w:pPr>
            <w:r w:rsidRPr="00D80F30">
              <w:rPr>
                <w:sz w:val="24"/>
                <w:szCs w:val="24"/>
              </w:rPr>
              <w:t>Жоғары су өткізгіш қабаттың шегі</w:t>
            </w:r>
          </w:p>
        </w:tc>
        <w:tc>
          <w:tcPr>
            <w:tcW w:w="1710" w:type="dxa"/>
          </w:tcPr>
          <w:p w14:paraId="699CF66F"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mm </w:t>
            </w:r>
          </w:p>
          <w:p w14:paraId="45A6EF5E" w14:textId="77777777" w:rsidR="009B08E3" w:rsidRPr="00D80F30" w:rsidRDefault="009B08E3" w:rsidP="00D80F30">
            <w:pPr>
              <w:jc w:val="both"/>
              <w:rPr>
                <w:sz w:val="24"/>
                <w:szCs w:val="24"/>
              </w:rPr>
            </w:pPr>
          </w:p>
        </w:tc>
        <w:tc>
          <w:tcPr>
            <w:tcW w:w="990" w:type="dxa"/>
          </w:tcPr>
          <w:p w14:paraId="3039CA55" w14:textId="77777777" w:rsidR="009B08E3" w:rsidRPr="00D80F30" w:rsidRDefault="009B08E3" w:rsidP="00D80F30">
            <w:pPr>
              <w:jc w:val="both"/>
              <w:rPr>
                <w:sz w:val="24"/>
                <w:szCs w:val="24"/>
              </w:rPr>
            </w:pPr>
            <w:r w:rsidRPr="00D80F30">
              <w:rPr>
                <w:sz w:val="24"/>
                <w:szCs w:val="24"/>
              </w:rPr>
              <w:t>0</w:t>
            </w:r>
          </w:p>
        </w:tc>
        <w:tc>
          <w:tcPr>
            <w:tcW w:w="1160" w:type="dxa"/>
          </w:tcPr>
          <w:p w14:paraId="3413E8E9" w14:textId="77777777" w:rsidR="009B08E3" w:rsidRPr="00D80F30" w:rsidRDefault="009B08E3" w:rsidP="00D80F30">
            <w:pPr>
              <w:jc w:val="both"/>
              <w:rPr>
                <w:sz w:val="24"/>
                <w:szCs w:val="24"/>
              </w:rPr>
            </w:pPr>
            <w:r w:rsidRPr="00D80F30">
              <w:rPr>
                <w:sz w:val="24"/>
                <w:szCs w:val="24"/>
              </w:rPr>
              <w:t>50</w:t>
            </w:r>
          </w:p>
        </w:tc>
      </w:tr>
      <w:tr w:rsidR="009B08E3" w:rsidRPr="00D80F30" w14:paraId="29F7F3DB" w14:textId="77777777" w:rsidTr="00767839">
        <w:tc>
          <w:tcPr>
            <w:tcW w:w="1243" w:type="dxa"/>
          </w:tcPr>
          <w:p w14:paraId="3D61666A"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K0 </w:t>
            </w:r>
          </w:p>
          <w:p w14:paraId="5CA2BC8F" w14:textId="77777777" w:rsidR="009B08E3" w:rsidRPr="00D80F30" w:rsidRDefault="009B08E3" w:rsidP="00D80F30">
            <w:pPr>
              <w:jc w:val="both"/>
              <w:rPr>
                <w:sz w:val="24"/>
                <w:szCs w:val="24"/>
              </w:rPr>
            </w:pPr>
          </w:p>
        </w:tc>
        <w:tc>
          <w:tcPr>
            <w:tcW w:w="4241" w:type="dxa"/>
          </w:tcPr>
          <w:p w14:paraId="6A28A1CC" w14:textId="77777777" w:rsidR="009B08E3" w:rsidRPr="00D80F30" w:rsidRDefault="009B08E3" w:rsidP="00D80F30">
            <w:pPr>
              <w:jc w:val="both"/>
              <w:rPr>
                <w:sz w:val="24"/>
                <w:szCs w:val="24"/>
              </w:rPr>
            </w:pPr>
            <w:r w:rsidRPr="00D80F30">
              <w:rPr>
                <w:sz w:val="24"/>
                <w:szCs w:val="24"/>
              </w:rPr>
              <w:t>0-төмендеу коэффициенті</w:t>
            </w:r>
          </w:p>
        </w:tc>
        <w:tc>
          <w:tcPr>
            <w:tcW w:w="1710" w:type="dxa"/>
          </w:tcPr>
          <w:p w14:paraId="33D405DF"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d</w:t>
            </w:r>
            <w:r w:rsidRPr="00D80F30">
              <w:rPr>
                <w:sz w:val="24"/>
                <w:szCs w:val="24"/>
                <w:vertAlign w:val="superscript"/>
                <w14:ligatures w14:val="standardContextual"/>
              </w:rPr>
              <w:t>−1</w:t>
            </w:r>
            <w:r w:rsidRPr="00D80F30">
              <w:rPr>
                <w:sz w:val="24"/>
                <w:szCs w:val="24"/>
                <w14:ligatures w14:val="standardContextual"/>
              </w:rPr>
              <w:t xml:space="preserve"> </w:t>
            </w:r>
          </w:p>
          <w:p w14:paraId="67F21207" w14:textId="77777777" w:rsidR="009B08E3" w:rsidRPr="00D80F30" w:rsidRDefault="009B08E3" w:rsidP="00D80F30">
            <w:pPr>
              <w:jc w:val="both"/>
              <w:rPr>
                <w:sz w:val="24"/>
                <w:szCs w:val="24"/>
              </w:rPr>
            </w:pPr>
          </w:p>
        </w:tc>
        <w:tc>
          <w:tcPr>
            <w:tcW w:w="990" w:type="dxa"/>
          </w:tcPr>
          <w:p w14:paraId="4CAA8476"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0,5</w:t>
            </w:r>
          </w:p>
          <w:p w14:paraId="44A88E9D" w14:textId="77777777" w:rsidR="009B08E3" w:rsidRPr="00D80F30" w:rsidRDefault="009B08E3" w:rsidP="00D80F30">
            <w:pPr>
              <w:jc w:val="both"/>
              <w:rPr>
                <w:sz w:val="24"/>
                <w:szCs w:val="24"/>
              </w:rPr>
            </w:pPr>
          </w:p>
        </w:tc>
        <w:tc>
          <w:tcPr>
            <w:tcW w:w="1160" w:type="dxa"/>
          </w:tcPr>
          <w:p w14:paraId="1173FE85" w14:textId="77777777" w:rsidR="009B08E3" w:rsidRPr="00D80F30" w:rsidRDefault="009B08E3" w:rsidP="00D80F30">
            <w:pPr>
              <w:jc w:val="both"/>
              <w:rPr>
                <w:sz w:val="24"/>
                <w:szCs w:val="24"/>
              </w:rPr>
            </w:pPr>
            <w:r w:rsidRPr="00D80F30">
              <w:rPr>
                <w:sz w:val="24"/>
                <w:szCs w:val="24"/>
              </w:rPr>
              <w:t>0,9</w:t>
            </w:r>
          </w:p>
        </w:tc>
      </w:tr>
      <w:tr w:rsidR="009B08E3" w:rsidRPr="00D80F30" w14:paraId="7B86588A" w14:textId="77777777" w:rsidTr="00767839">
        <w:tc>
          <w:tcPr>
            <w:tcW w:w="1243" w:type="dxa"/>
          </w:tcPr>
          <w:p w14:paraId="2852F399"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K1 </w:t>
            </w:r>
          </w:p>
          <w:p w14:paraId="115802A9" w14:textId="77777777" w:rsidR="009B08E3" w:rsidRPr="00D80F30" w:rsidRDefault="009B08E3" w:rsidP="00D80F30">
            <w:pPr>
              <w:jc w:val="both"/>
              <w:rPr>
                <w:sz w:val="24"/>
                <w:szCs w:val="24"/>
              </w:rPr>
            </w:pPr>
          </w:p>
        </w:tc>
        <w:tc>
          <w:tcPr>
            <w:tcW w:w="4241" w:type="dxa"/>
          </w:tcPr>
          <w:p w14:paraId="786ACB35" w14:textId="77777777" w:rsidR="009B08E3" w:rsidRPr="00D80F30" w:rsidRDefault="009B08E3" w:rsidP="00D80F30">
            <w:pPr>
              <w:jc w:val="both"/>
              <w:rPr>
                <w:sz w:val="24"/>
                <w:szCs w:val="24"/>
              </w:rPr>
            </w:pPr>
            <w:r w:rsidRPr="00D80F30">
              <w:rPr>
                <w:sz w:val="24"/>
                <w:szCs w:val="24"/>
              </w:rPr>
              <w:t>1-төмендеу коэффициенті</w:t>
            </w:r>
          </w:p>
        </w:tc>
        <w:tc>
          <w:tcPr>
            <w:tcW w:w="1710" w:type="dxa"/>
          </w:tcPr>
          <w:p w14:paraId="3402AAD6"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d</w:t>
            </w:r>
            <w:r w:rsidRPr="00D80F30">
              <w:rPr>
                <w:sz w:val="24"/>
                <w:szCs w:val="24"/>
                <w:vertAlign w:val="superscript"/>
                <w14:ligatures w14:val="standardContextual"/>
              </w:rPr>
              <w:t>−1</w:t>
            </w:r>
            <w:r w:rsidRPr="00D80F30">
              <w:rPr>
                <w:sz w:val="24"/>
                <w:szCs w:val="24"/>
                <w14:ligatures w14:val="standardContextual"/>
              </w:rPr>
              <w:t xml:space="preserve"> </w:t>
            </w:r>
          </w:p>
          <w:p w14:paraId="6560B3E0" w14:textId="77777777" w:rsidR="009B08E3" w:rsidRPr="00D80F30" w:rsidRDefault="009B08E3" w:rsidP="00D80F30">
            <w:pPr>
              <w:jc w:val="both"/>
              <w:rPr>
                <w:sz w:val="24"/>
                <w:szCs w:val="24"/>
              </w:rPr>
            </w:pPr>
          </w:p>
        </w:tc>
        <w:tc>
          <w:tcPr>
            <w:tcW w:w="990" w:type="dxa"/>
          </w:tcPr>
          <w:p w14:paraId="49E173F0" w14:textId="77777777" w:rsidR="009B08E3" w:rsidRPr="00D80F30" w:rsidRDefault="009B08E3" w:rsidP="00D80F30">
            <w:pPr>
              <w:jc w:val="both"/>
              <w:rPr>
                <w:sz w:val="24"/>
                <w:szCs w:val="24"/>
              </w:rPr>
            </w:pPr>
            <w:r w:rsidRPr="00D80F30">
              <w:rPr>
                <w:sz w:val="24"/>
                <w:szCs w:val="24"/>
              </w:rPr>
              <w:t>0,15</w:t>
            </w:r>
          </w:p>
        </w:tc>
        <w:tc>
          <w:tcPr>
            <w:tcW w:w="1160" w:type="dxa"/>
          </w:tcPr>
          <w:p w14:paraId="692996AD" w14:textId="77777777" w:rsidR="009B08E3" w:rsidRPr="00D80F30" w:rsidRDefault="009B08E3" w:rsidP="00D80F30">
            <w:pPr>
              <w:jc w:val="both"/>
              <w:rPr>
                <w:sz w:val="24"/>
                <w:szCs w:val="24"/>
              </w:rPr>
            </w:pPr>
            <w:r w:rsidRPr="00D80F30">
              <w:rPr>
                <w:sz w:val="24"/>
                <w:szCs w:val="24"/>
              </w:rPr>
              <w:t>0,5</w:t>
            </w:r>
          </w:p>
        </w:tc>
      </w:tr>
      <w:tr w:rsidR="009B08E3" w:rsidRPr="00D80F30" w14:paraId="1ADDFB01" w14:textId="77777777" w:rsidTr="00767839">
        <w:tc>
          <w:tcPr>
            <w:tcW w:w="1243" w:type="dxa"/>
          </w:tcPr>
          <w:p w14:paraId="6BFFA356"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K2 </w:t>
            </w:r>
          </w:p>
          <w:p w14:paraId="492A0829" w14:textId="77777777" w:rsidR="009B08E3" w:rsidRPr="00D80F30" w:rsidRDefault="009B08E3" w:rsidP="00D80F30">
            <w:pPr>
              <w:jc w:val="both"/>
              <w:rPr>
                <w:sz w:val="24"/>
                <w:szCs w:val="24"/>
              </w:rPr>
            </w:pPr>
          </w:p>
        </w:tc>
        <w:tc>
          <w:tcPr>
            <w:tcW w:w="4241" w:type="dxa"/>
          </w:tcPr>
          <w:p w14:paraId="6C87F8B7" w14:textId="77777777" w:rsidR="009B08E3" w:rsidRPr="00D80F30" w:rsidRDefault="009B08E3" w:rsidP="00D80F30">
            <w:pPr>
              <w:jc w:val="both"/>
              <w:rPr>
                <w:sz w:val="24"/>
                <w:szCs w:val="24"/>
              </w:rPr>
            </w:pPr>
            <w:r w:rsidRPr="00D80F30">
              <w:rPr>
                <w:sz w:val="24"/>
                <w:szCs w:val="24"/>
              </w:rPr>
              <w:t>2-төмендеу коэффициенті</w:t>
            </w:r>
          </w:p>
        </w:tc>
        <w:tc>
          <w:tcPr>
            <w:tcW w:w="1710" w:type="dxa"/>
          </w:tcPr>
          <w:p w14:paraId="375D6CEE"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d</w:t>
            </w:r>
            <w:r w:rsidRPr="00D80F30">
              <w:rPr>
                <w:sz w:val="24"/>
                <w:szCs w:val="24"/>
                <w:vertAlign w:val="superscript"/>
                <w14:ligatures w14:val="standardContextual"/>
              </w:rPr>
              <w:t>−1</w:t>
            </w:r>
            <w:r w:rsidRPr="00D80F30">
              <w:rPr>
                <w:sz w:val="24"/>
                <w:szCs w:val="24"/>
                <w14:ligatures w14:val="standardContextual"/>
              </w:rPr>
              <w:t xml:space="preserve"> </w:t>
            </w:r>
          </w:p>
          <w:p w14:paraId="1628C865" w14:textId="77777777" w:rsidR="009B08E3" w:rsidRPr="00D80F30" w:rsidRDefault="009B08E3" w:rsidP="00D80F30">
            <w:pPr>
              <w:jc w:val="both"/>
              <w:rPr>
                <w:sz w:val="24"/>
                <w:szCs w:val="24"/>
              </w:rPr>
            </w:pPr>
          </w:p>
        </w:tc>
        <w:tc>
          <w:tcPr>
            <w:tcW w:w="990" w:type="dxa"/>
          </w:tcPr>
          <w:p w14:paraId="359C8DAE" w14:textId="77777777" w:rsidR="009B08E3" w:rsidRPr="00D80F30" w:rsidRDefault="009B08E3" w:rsidP="00D80F30">
            <w:pPr>
              <w:jc w:val="both"/>
              <w:rPr>
                <w:sz w:val="24"/>
                <w:szCs w:val="24"/>
              </w:rPr>
            </w:pPr>
            <w:r w:rsidRPr="00D80F30">
              <w:rPr>
                <w:sz w:val="24"/>
                <w:szCs w:val="24"/>
              </w:rPr>
              <w:t>0,01</w:t>
            </w:r>
          </w:p>
        </w:tc>
        <w:tc>
          <w:tcPr>
            <w:tcW w:w="1160" w:type="dxa"/>
          </w:tcPr>
          <w:p w14:paraId="51F40E86" w14:textId="77777777" w:rsidR="009B08E3" w:rsidRPr="00D80F30" w:rsidRDefault="009B08E3" w:rsidP="00D80F30">
            <w:pPr>
              <w:jc w:val="both"/>
              <w:rPr>
                <w:sz w:val="24"/>
                <w:szCs w:val="24"/>
              </w:rPr>
            </w:pPr>
            <w:r w:rsidRPr="00D80F30">
              <w:rPr>
                <w:sz w:val="24"/>
                <w:szCs w:val="24"/>
              </w:rPr>
              <w:t>0,15</w:t>
            </w:r>
          </w:p>
        </w:tc>
      </w:tr>
      <w:tr w:rsidR="009B08E3" w:rsidRPr="00D80F30" w14:paraId="1AC8C230" w14:textId="77777777" w:rsidTr="00767839">
        <w:tc>
          <w:tcPr>
            <w:tcW w:w="9344" w:type="dxa"/>
            <w:gridSpan w:val="5"/>
          </w:tcPr>
          <w:p w14:paraId="50F32469" w14:textId="77777777" w:rsidR="009B08E3" w:rsidRPr="00D80F30" w:rsidRDefault="009B08E3" w:rsidP="00D80F30">
            <w:pPr>
              <w:jc w:val="both"/>
              <w:rPr>
                <w:b/>
                <w:sz w:val="24"/>
                <w:szCs w:val="24"/>
              </w:rPr>
            </w:pPr>
            <w:r w:rsidRPr="00D80F30">
              <w:rPr>
                <w:b/>
                <w:sz w:val="24"/>
                <w:szCs w:val="24"/>
              </w:rPr>
              <w:t>Басқару режимі</w:t>
            </w:r>
          </w:p>
        </w:tc>
      </w:tr>
      <w:tr w:rsidR="009B08E3" w:rsidRPr="00D80F30" w14:paraId="5DC2A67F" w14:textId="77777777" w:rsidTr="00767839">
        <w:tc>
          <w:tcPr>
            <w:tcW w:w="1243" w:type="dxa"/>
          </w:tcPr>
          <w:p w14:paraId="22CE7073"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MAXBAS </w:t>
            </w:r>
          </w:p>
          <w:p w14:paraId="64BCAA6A" w14:textId="77777777" w:rsidR="009B08E3" w:rsidRPr="00D80F30" w:rsidRDefault="009B08E3" w:rsidP="00D80F30">
            <w:pPr>
              <w:jc w:val="both"/>
              <w:rPr>
                <w:sz w:val="24"/>
                <w:szCs w:val="24"/>
              </w:rPr>
            </w:pPr>
          </w:p>
        </w:tc>
        <w:tc>
          <w:tcPr>
            <w:tcW w:w="4241" w:type="dxa"/>
          </w:tcPr>
          <w:p w14:paraId="34E29F04" w14:textId="77777777" w:rsidR="009B08E3" w:rsidRPr="00D80F30" w:rsidRDefault="009B08E3" w:rsidP="00D80F30">
            <w:pPr>
              <w:tabs>
                <w:tab w:val="left" w:pos="540"/>
              </w:tabs>
              <w:jc w:val="both"/>
              <w:rPr>
                <w:sz w:val="24"/>
                <w:szCs w:val="24"/>
              </w:rPr>
            </w:pPr>
            <w:r w:rsidRPr="00D80F30">
              <w:rPr>
                <w:sz w:val="24"/>
                <w:szCs w:val="24"/>
              </w:rPr>
              <w:t>үшбұрышты өлшеу функциясының ұзындығы</w:t>
            </w:r>
          </w:p>
        </w:tc>
        <w:tc>
          <w:tcPr>
            <w:tcW w:w="1710" w:type="dxa"/>
          </w:tcPr>
          <w:p w14:paraId="74FB359D" w14:textId="77777777" w:rsidR="009B08E3" w:rsidRPr="00D80F30" w:rsidRDefault="009B08E3" w:rsidP="00D80F30">
            <w:pPr>
              <w:adjustRightInd w:val="0"/>
              <w:jc w:val="both"/>
              <w:rPr>
                <w:sz w:val="24"/>
                <w:szCs w:val="24"/>
                <w14:ligatures w14:val="standardContextual"/>
              </w:rPr>
            </w:pPr>
            <w:r w:rsidRPr="00D80F30">
              <w:rPr>
                <w:sz w:val="24"/>
                <w:szCs w:val="24"/>
                <w14:ligatures w14:val="standardContextual"/>
              </w:rPr>
              <w:t xml:space="preserve">d </w:t>
            </w:r>
          </w:p>
          <w:p w14:paraId="6444CE14" w14:textId="77777777" w:rsidR="009B08E3" w:rsidRPr="00D80F30" w:rsidRDefault="009B08E3" w:rsidP="00D80F30">
            <w:pPr>
              <w:jc w:val="both"/>
              <w:rPr>
                <w:sz w:val="24"/>
                <w:szCs w:val="24"/>
              </w:rPr>
            </w:pPr>
          </w:p>
        </w:tc>
        <w:tc>
          <w:tcPr>
            <w:tcW w:w="990" w:type="dxa"/>
          </w:tcPr>
          <w:p w14:paraId="3EA2D3D2" w14:textId="77777777" w:rsidR="009B08E3" w:rsidRPr="00D80F30" w:rsidRDefault="009B08E3" w:rsidP="00D80F30">
            <w:pPr>
              <w:jc w:val="both"/>
              <w:rPr>
                <w:sz w:val="24"/>
                <w:szCs w:val="24"/>
              </w:rPr>
            </w:pPr>
            <w:r w:rsidRPr="00D80F30">
              <w:rPr>
                <w:sz w:val="24"/>
                <w:szCs w:val="24"/>
              </w:rPr>
              <w:t>1</w:t>
            </w:r>
          </w:p>
        </w:tc>
        <w:tc>
          <w:tcPr>
            <w:tcW w:w="1160" w:type="dxa"/>
          </w:tcPr>
          <w:p w14:paraId="07A4F11D" w14:textId="77777777" w:rsidR="009B08E3" w:rsidRPr="00D80F30" w:rsidRDefault="009B08E3" w:rsidP="00D80F30">
            <w:pPr>
              <w:jc w:val="both"/>
              <w:rPr>
                <w:sz w:val="24"/>
                <w:szCs w:val="24"/>
              </w:rPr>
            </w:pPr>
            <w:r w:rsidRPr="00D80F30">
              <w:rPr>
                <w:sz w:val="24"/>
                <w:szCs w:val="24"/>
              </w:rPr>
              <w:t>2,5</w:t>
            </w:r>
          </w:p>
        </w:tc>
      </w:tr>
    </w:tbl>
    <w:p w14:paraId="2BD04C47" w14:textId="77777777" w:rsidR="00767839" w:rsidRDefault="00767839" w:rsidP="00767839">
      <w:pPr>
        <w:ind w:firstLine="562"/>
        <w:jc w:val="both"/>
        <w:rPr>
          <w:color w:val="000000" w:themeColor="text1"/>
          <w:sz w:val="28"/>
          <w:szCs w:val="28"/>
        </w:rPr>
      </w:pPr>
    </w:p>
    <w:p w14:paraId="33585EE5" w14:textId="0F8A5975" w:rsidR="00767839" w:rsidRDefault="00767839" w:rsidP="00767839">
      <w:pPr>
        <w:ind w:firstLine="562"/>
        <w:jc w:val="both"/>
        <w:rPr>
          <w:sz w:val="28"/>
          <w:szCs w:val="28"/>
        </w:rPr>
      </w:pPr>
      <w:r w:rsidRPr="004F4DFC">
        <w:rPr>
          <w:color w:val="000000" w:themeColor="text1"/>
          <w:sz w:val="28"/>
          <w:szCs w:val="28"/>
        </w:rPr>
        <w:t>Жоғарыда көрсетілген формулалар</w:t>
      </w:r>
      <w:r>
        <w:rPr>
          <w:color w:val="000000" w:themeColor="text1"/>
          <w:sz w:val="28"/>
          <w:szCs w:val="28"/>
        </w:rPr>
        <w:t xml:space="preserve"> (2 - 5)</w:t>
      </w:r>
      <w:r w:rsidRPr="004F4DFC">
        <w:rPr>
          <w:color w:val="000000" w:themeColor="text1"/>
          <w:sz w:val="28"/>
          <w:szCs w:val="28"/>
        </w:rPr>
        <w:t xml:space="preserve"> модельді калибрлеу және </w:t>
      </w:r>
      <w:r w:rsidRPr="004F4DFC">
        <w:rPr>
          <w:color w:val="000000" w:themeColor="text1"/>
          <w:sz w:val="28"/>
          <w:szCs w:val="28"/>
        </w:rPr>
        <w:lastRenderedPageBreak/>
        <w:t>валидация кезеңдерінде қолданылады. Модельдің дәлдігі мен сенімділігі тиімділік метрикалары мен параметрлердің дұрыс таңдалуына тікелей байланысты. Ағынды болжауда жауын-шашын деректерінің тиімділігін бағалау Балқаш көлі алабындағы өзендер бойынша жүргізілген зерттеулермен расталды.</w:t>
      </w:r>
      <w:r>
        <w:rPr>
          <w:color w:val="000000" w:themeColor="text1"/>
          <w:sz w:val="28"/>
          <w:szCs w:val="28"/>
        </w:rPr>
        <w:t xml:space="preserve"> </w:t>
      </w:r>
      <w:r w:rsidRPr="004F4DFC">
        <w:rPr>
          <w:color w:val="000000" w:themeColor="text1"/>
          <w:sz w:val="28"/>
          <w:szCs w:val="28"/>
        </w:rPr>
        <w:t>Халықаралық метеорологиялық ұйымның зерттеулеріне сәйкес, модель параметрлерін калибрлеу нақты су жинау алаптарына қолданудағы ең күрделі аспектілердің бірі болып табылады</w:t>
      </w:r>
      <w:r>
        <w:rPr>
          <w:color w:val="000000" w:themeColor="text1"/>
          <w:sz w:val="28"/>
          <w:szCs w:val="28"/>
        </w:rPr>
        <w:t xml:space="preserve"> </w:t>
      </w:r>
      <w:r w:rsidRPr="004F4DFC">
        <w:rPr>
          <w:color w:val="000000" w:themeColor="text1"/>
          <w:sz w:val="28"/>
          <w:szCs w:val="28"/>
        </w:rPr>
        <w:fldChar w:fldCharType="begin" w:fldLock="1"/>
      </w:r>
      <w:r w:rsidR="00F71BB7">
        <w:rPr>
          <w:color w:val="000000" w:themeColor="text1"/>
          <w:sz w:val="28"/>
          <w:szCs w:val="28"/>
        </w:rPr>
        <w:instrText>ADDIN CSL_CITATION {"citationItems":[{"id":"ITEM-1","itemData":{"ISBN":"9789263111081","abstract":"2005 is currently the second warmest year on record and 2005 is likely to be among the warmest 4 years in the temperature record since 1861, but official figures will not be released until February. The last 10 years (1996-2005), with the exception of 1996, are the warmest years on record. Severe heat wave conditions also affected much of southern Europe and North Africa during July. Multi-month drought conditions also affected much of western Europe during July, August and September. During the period October 2004 to June 2005, rainfall was less than half the normal in areas of the United Kingdom, France, Spain and Portugal. In France, western parts were most acutely affected. Neighbouring Spain and Portugal experienced the worst drought conditions since the late 1940s and the dry conditions aggravated wildfires. Persistent heavy rains during the period May-August led to destructive flooding in eastern Europe, particularly in Romania, Bulgaria and Hungary, causing damage to property, infrastructure and agriculture. Torrential rainfall in mid-August also flooded sections of Switzerland, Austria and southern Germany and the Czech Republic. The hardest hit area was Romania where 66 flood-related fatalities and losses of at least US$ 1.9 million in damage were reported. During April and May, floods and landslides were widespread in southern parts of Russia, affecting more than 4000 people. More extensive, updated information will be made available in the annual WMO statement on the status of the Global Climate in 2005, to be published in early March 2006.","author":[{"dropping-particle":"","family":"WMO","given":"","non-dropping-particle":"","parse-names":false,"suffix":""}],"container-title":"World Meteorological Organization","id":"ITEM-1","issue":"WMO-No. 1212","issued":{"date-parts":[["2018"]]},"number-of-pages":"35","title":"“WMO Statement on the Status of the Global Climate in 2017.” World Meteorological Organization, 2017. WMO_1108_EN_web_000.pdf.WMO statement on the status of the global climate in 2017","type":"book"},"uris":["http://www.mendeley.com/documents/?uuid=d1bf2167-636b-41cf-9949-7ef01b4bdd17"]}],"mendeley":{"formattedCitation":"[46]","plainTextFormattedCitation":"[46]","previouslyFormattedCitation":"(WMO, 2018)"},"properties":{"noteIndex":0},"schema":"https://github.com/citation-style-language/schema/raw/master/csl-citation.json"}</w:instrText>
      </w:r>
      <w:r w:rsidRPr="004F4DFC">
        <w:rPr>
          <w:color w:val="000000" w:themeColor="text1"/>
          <w:sz w:val="28"/>
          <w:szCs w:val="28"/>
        </w:rPr>
        <w:fldChar w:fldCharType="separate"/>
      </w:r>
      <w:r w:rsidR="00F71BB7" w:rsidRPr="00F71BB7">
        <w:rPr>
          <w:noProof/>
          <w:color w:val="000000" w:themeColor="text1"/>
          <w:sz w:val="28"/>
          <w:szCs w:val="28"/>
        </w:rPr>
        <w:t>[46]</w:t>
      </w:r>
      <w:r w:rsidRPr="004F4DFC">
        <w:rPr>
          <w:color w:val="000000" w:themeColor="text1"/>
          <w:sz w:val="28"/>
          <w:szCs w:val="28"/>
        </w:rPr>
        <w:fldChar w:fldCharType="end"/>
      </w:r>
      <w:r w:rsidRPr="004F4DFC">
        <w:rPr>
          <w:color w:val="000000" w:themeColor="text1"/>
          <w:sz w:val="28"/>
          <w:szCs w:val="28"/>
        </w:rPr>
        <w:t>.</w:t>
      </w:r>
    </w:p>
    <w:p w14:paraId="60555B8C" w14:textId="77777777" w:rsidR="009B08E3" w:rsidRPr="004F4DFC" w:rsidRDefault="009B08E3" w:rsidP="00A63576">
      <w:pPr>
        <w:ind w:firstLine="562"/>
        <w:jc w:val="both"/>
        <w:rPr>
          <w:color w:val="000000" w:themeColor="text1"/>
          <w:sz w:val="28"/>
          <w:szCs w:val="28"/>
        </w:rPr>
      </w:pPr>
      <w:r w:rsidRPr="004F4DFC">
        <w:rPr>
          <w:color w:val="000000" w:themeColor="text1"/>
          <w:sz w:val="28"/>
          <w:szCs w:val="28"/>
        </w:rPr>
        <w:t>Параметрлердің көпшілігі тарихи кіріс және шығыс деректерінің сериялары негізінде қолмен немесе автоматтандырылған итерациялық әдістер арқылы анықталады.</w:t>
      </w:r>
    </w:p>
    <w:p w14:paraId="45A5F528" w14:textId="77777777" w:rsidR="009B08E3" w:rsidRPr="004F4DFC" w:rsidRDefault="009B08E3" w:rsidP="00A63576">
      <w:pPr>
        <w:ind w:firstLine="562"/>
        <w:jc w:val="both"/>
        <w:rPr>
          <w:color w:val="000000" w:themeColor="text1"/>
          <w:sz w:val="28"/>
          <w:szCs w:val="28"/>
        </w:rPr>
      </w:pPr>
      <w:r w:rsidRPr="004F4DFC">
        <w:rPr>
          <w:color w:val="000000" w:themeColor="text1"/>
          <w:sz w:val="28"/>
          <w:szCs w:val="28"/>
        </w:rPr>
        <w:t>Геокеңістіктік тұрғыдан параметрлерді таңдауда жауын-шашын, қардың еруі және мұздықтардың өзен ағынын қалыптастырудағы рөлі ескерілді. Балқаш көлі алабындағы өзендердің ағын қалыптастыру көздері әртүрлі сипатқа ие:</w:t>
      </w:r>
    </w:p>
    <w:p w14:paraId="0ABADD92" w14:textId="408EAA3C" w:rsidR="009B08E3" w:rsidRPr="00767839" w:rsidRDefault="00767839" w:rsidP="00767839">
      <w:pPr>
        <w:tabs>
          <w:tab w:val="num" w:pos="720"/>
        </w:tabs>
        <w:rPr>
          <w:color w:val="000000" w:themeColor="text1"/>
          <w:sz w:val="28"/>
          <w:szCs w:val="28"/>
        </w:rPr>
      </w:pPr>
      <w:r>
        <w:rPr>
          <w:color w:val="000000" w:themeColor="text1"/>
          <w:sz w:val="28"/>
          <w:szCs w:val="28"/>
        </w:rPr>
        <w:tab/>
        <w:t xml:space="preserve">- </w:t>
      </w:r>
      <w:r w:rsidR="009B08E3" w:rsidRPr="00767839">
        <w:rPr>
          <w:color w:val="000000" w:themeColor="text1"/>
          <w:sz w:val="28"/>
          <w:szCs w:val="28"/>
        </w:rPr>
        <w:t>Жоғарғы ағыстарда (таулы аймақтар) ағын негізінен тау мұздықтары мен қардың еруі нәтижесінде қалыптасады.</w:t>
      </w:r>
    </w:p>
    <w:p w14:paraId="3DD2DBF1" w14:textId="19C8F49A" w:rsidR="009B08E3" w:rsidRPr="004F4DFC" w:rsidRDefault="00767839" w:rsidP="00767839">
      <w:pPr>
        <w:tabs>
          <w:tab w:val="num" w:pos="720"/>
        </w:tabs>
        <w:jc w:val="both"/>
        <w:rPr>
          <w:color w:val="000000" w:themeColor="text1"/>
          <w:sz w:val="28"/>
          <w:szCs w:val="28"/>
        </w:rPr>
      </w:pPr>
      <w:r>
        <w:rPr>
          <w:color w:val="000000" w:themeColor="text1"/>
          <w:sz w:val="28"/>
          <w:szCs w:val="28"/>
        </w:rPr>
        <w:tab/>
        <w:t xml:space="preserve">- </w:t>
      </w:r>
      <w:r w:rsidR="009B08E3" w:rsidRPr="004F4DFC">
        <w:rPr>
          <w:color w:val="000000" w:themeColor="text1"/>
          <w:sz w:val="28"/>
          <w:szCs w:val="28"/>
        </w:rPr>
        <w:t xml:space="preserve">Төменгі ағыстарда </w:t>
      </w:r>
      <w:r w:rsidR="009B08E3">
        <w:rPr>
          <w:color w:val="000000" w:themeColor="text1"/>
          <w:sz w:val="28"/>
          <w:szCs w:val="28"/>
        </w:rPr>
        <w:t>қ</w:t>
      </w:r>
      <w:r w:rsidR="009B08E3" w:rsidRPr="004F4DFC">
        <w:rPr>
          <w:color w:val="000000" w:themeColor="text1"/>
          <w:sz w:val="28"/>
          <w:szCs w:val="28"/>
        </w:rPr>
        <w:t>ардың еруімен қатар, топырақтың ылғалдылық деңгейі маңызды рөл атқарады.</w:t>
      </w:r>
    </w:p>
    <w:p w14:paraId="5D4C8557" w14:textId="6F3E2CA2" w:rsidR="009B08E3" w:rsidRPr="004F4DFC" w:rsidRDefault="00767839" w:rsidP="00767839">
      <w:pPr>
        <w:tabs>
          <w:tab w:val="num" w:pos="720"/>
        </w:tabs>
        <w:jc w:val="both"/>
        <w:rPr>
          <w:color w:val="000000" w:themeColor="text1"/>
          <w:sz w:val="28"/>
          <w:szCs w:val="28"/>
        </w:rPr>
      </w:pPr>
      <w:r>
        <w:rPr>
          <w:color w:val="000000" w:themeColor="text1"/>
          <w:sz w:val="28"/>
          <w:szCs w:val="28"/>
        </w:rPr>
        <w:tab/>
        <w:t xml:space="preserve">- </w:t>
      </w:r>
      <w:r w:rsidR="009B08E3" w:rsidRPr="004F4DFC">
        <w:rPr>
          <w:color w:val="000000" w:themeColor="text1"/>
          <w:sz w:val="28"/>
          <w:szCs w:val="28"/>
        </w:rPr>
        <w:t xml:space="preserve">Жазық аймақтарда </w:t>
      </w:r>
      <w:r w:rsidR="009B08E3">
        <w:rPr>
          <w:color w:val="000000" w:themeColor="text1"/>
          <w:sz w:val="28"/>
          <w:szCs w:val="28"/>
        </w:rPr>
        <w:t>ж</w:t>
      </w:r>
      <w:r w:rsidR="009B08E3" w:rsidRPr="004F4DFC">
        <w:rPr>
          <w:color w:val="000000" w:themeColor="text1"/>
          <w:sz w:val="28"/>
          <w:szCs w:val="28"/>
        </w:rPr>
        <w:t>ер асты сулары өзеннің төменгі ағысында ағынды тұрақтандыруға ықпал етеді.</w:t>
      </w:r>
    </w:p>
    <w:p w14:paraId="5BA43DCF" w14:textId="77777777" w:rsidR="009B08E3" w:rsidRPr="004F4DFC" w:rsidRDefault="009B08E3" w:rsidP="00A63576">
      <w:pPr>
        <w:ind w:firstLine="562"/>
        <w:jc w:val="both"/>
        <w:rPr>
          <w:color w:val="000000" w:themeColor="text1"/>
          <w:sz w:val="28"/>
          <w:szCs w:val="28"/>
        </w:rPr>
      </w:pPr>
      <w:r w:rsidRPr="004F4DFC">
        <w:rPr>
          <w:color w:val="000000" w:themeColor="text1"/>
          <w:sz w:val="28"/>
          <w:szCs w:val="28"/>
        </w:rPr>
        <w:t>Бұл факторлар модель параметрлерін калибрлеу процесінде ескеріліп, модельдің тиімділігі мен сенімділігін қамтамасыз етуге мүмкіндік берді.</w:t>
      </w:r>
    </w:p>
    <w:p w14:paraId="46E41AEC" w14:textId="73F0D915" w:rsidR="009B08E3" w:rsidRPr="00E21107" w:rsidRDefault="002B69BB" w:rsidP="00A63576">
      <w:pPr>
        <w:ind w:firstLine="562"/>
        <w:jc w:val="both"/>
        <w:rPr>
          <w:color w:val="000000" w:themeColor="text1"/>
          <w:sz w:val="28"/>
          <w:szCs w:val="28"/>
        </w:rPr>
      </w:pPr>
      <w:r w:rsidRPr="002B69BB">
        <w:rPr>
          <w:color w:val="000000" w:themeColor="text1"/>
          <w:sz w:val="28"/>
          <w:szCs w:val="28"/>
        </w:rPr>
        <w:t>Ғылыми зерттеу үшін әртүрлі биіктікте орналасқан станциялар талданды. Алаптың биіктік ерекшеліктерін бағалау үшін SRTM жобасының 30×30 м ажыратымдылығы бар сандық биіктік моделі (DEM) қолданылды. Бұл деректер рельефті талдауға, алап аумағын биіктік зоналарға бөлуге және беткейлерді анықтауға мүмкіндік берді (Сурет 7). Мұз басу аймақтары ескеріліп, олардың деректері GLIMS</w:t>
      </w:r>
      <w:r>
        <w:rPr>
          <w:color w:val="000000" w:themeColor="text1"/>
          <w:sz w:val="28"/>
          <w:szCs w:val="28"/>
        </w:rPr>
        <w:t xml:space="preserve"> - </w:t>
      </w:r>
      <w:r w:rsidRPr="00E21107">
        <w:rPr>
          <w:color w:val="000000" w:themeColor="text1"/>
          <w:sz w:val="28"/>
          <w:szCs w:val="28"/>
        </w:rPr>
        <w:t>Global Land Ice Measurement Space-Based Land Ice Measurement</w:t>
      </w:r>
      <w:r w:rsidRPr="002B69BB">
        <w:rPr>
          <w:color w:val="000000" w:themeColor="text1"/>
          <w:sz w:val="28"/>
          <w:szCs w:val="28"/>
        </w:rPr>
        <w:t xml:space="preserve"> мәліметтер базасынан</w:t>
      </w:r>
      <w:r>
        <w:rPr>
          <w:color w:val="000000" w:themeColor="text1"/>
          <w:sz w:val="28"/>
          <w:szCs w:val="28"/>
        </w:rPr>
        <w:t xml:space="preserve"> </w:t>
      </w:r>
      <w:r w:rsidRPr="00E21107">
        <w:rPr>
          <w:color w:val="000000" w:themeColor="text1"/>
          <w:sz w:val="28"/>
          <w:szCs w:val="28"/>
        </w:rPr>
        <w:t xml:space="preserve">(https://www.glims.org/) </w:t>
      </w:r>
      <w:r w:rsidRPr="002B69BB">
        <w:rPr>
          <w:color w:val="000000" w:themeColor="text1"/>
          <w:sz w:val="28"/>
          <w:szCs w:val="28"/>
        </w:rPr>
        <w:t>алынды</w:t>
      </w:r>
      <w:r>
        <w:rPr>
          <w:color w:val="000000" w:themeColor="text1"/>
          <w:sz w:val="28"/>
          <w:szCs w:val="28"/>
        </w:rPr>
        <w:t xml:space="preserve">. </w:t>
      </w:r>
    </w:p>
    <w:p w14:paraId="37E998B7" w14:textId="577EF922" w:rsidR="009B08E3" w:rsidRPr="00E21107" w:rsidRDefault="009B08E3" w:rsidP="00A63576">
      <w:pPr>
        <w:ind w:firstLine="562"/>
        <w:jc w:val="both"/>
        <w:rPr>
          <w:color w:val="000000" w:themeColor="text1"/>
          <w:sz w:val="28"/>
          <w:szCs w:val="28"/>
        </w:rPr>
      </w:pPr>
      <w:r w:rsidRPr="00E21107">
        <w:rPr>
          <w:color w:val="000000" w:themeColor="text1"/>
          <w:sz w:val="28"/>
          <w:szCs w:val="28"/>
        </w:rPr>
        <w:t xml:space="preserve">Калибрлеу процесі әдетте жоғары және төмен ағынды жылдарын қамтитын кезеңдерді, сондай-ақ ағын мен метеорологиялық деректердің синхронды серияларын талап етеді. Бұл зерттеуде өзен ағынын модельдеу үшін Lindström автоматты калибрлеу әдісі </w:t>
      </w:r>
      <w:r w:rsidR="00491488">
        <w:rPr>
          <w:color w:val="000000" w:themeColor="text1"/>
          <w:sz w:val="28"/>
          <w:szCs w:val="28"/>
        </w:rPr>
        <w:fldChar w:fldCharType="begin" w:fldLock="1"/>
      </w:r>
      <w:r w:rsidR="00F71BB7">
        <w:rPr>
          <w:color w:val="000000" w:themeColor="text1"/>
          <w:sz w:val="28"/>
          <w:szCs w:val="28"/>
        </w:rPr>
        <w:instrText>ADDIN CSL_CITATION {"citationItems":[{"id":"ITEM-1","itemData":{"abstract":"A simple, but efficient, method for automatic calibration of the conceptual HBV rainfall-runoff model was developed. A new criterion, which combines the commonly used efficiency criterion R-2 and the relative volume error was introduced. 2 values nearly as high as those Optimising this combined criterion resulted in R-2 for optimising only R-2, but With much smaller volume errors. An earlier automatic calibration method for the HBV model relied on the use of different criteria for different parameters. With the simplification to one single criterion, the optimum search method could be made more efficient. The optimisation is made for one parameter at a time, while the others are kept constant. This one-dimensional optimisation is repeated in a loop for all parameters. A new loop is performed as long as there is a sufficiently large improvement since the last one. After each loop a search is made in the direction which is defined by the differences in parameter values between the two latest loops. The calibration routine was developed for, and tested with, the HBV model, but it should be general enough to be applicable to other models as well. ","author":[{"dropping-particle":"","family":"Lindström","given":"Göran","non-dropping-particle":"","parse-names":false,"suffix":""}],"container-title":"Nordic Hydrology","id":"ITEM-1","issue":"3","issued":{"date-parts":[["1997"]]},"page":"153-168","title":"A simple automatic calibration routine for the HBV model","type":"article-journal","volume":"28"},"uris":["http://www.mendeley.com/documents/?uuid=628cff06-1ef8-4e71-93d4-48b363110604"]}],"mendeley":{"formattedCitation":"[158]","plainTextFormattedCitation":"[158]","previouslyFormattedCitation":"(Lindström, 1997)"},"properties":{"noteIndex":0},"schema":"https://github.com/citation-style-language/schema/raw/master/csl-citation.json"}</w:instrText>
      </w:r>
      <w:r w:rsidR="00491488">
        <w:rPr>
          <w:color w:val="000000" w:themeColor="text1"/>
          <w:sz w:val="28"/>
          <w:szCs w:val="28"/>
        </w:rPr>
        <w:fldChar w:fldCharType="separate"/>
      </w:r>
      <w:r w:rsidR="00F71BB7" w:rsidRPr="00F71BB7">
        <w:rPr>
          <w:noProof/>
          <w:color w:val="000000" w:themeColor="text1"/>
          <w:sz w:val="28"/>
          <w:szCs w:val="28"/>
        </w:rPr>
        <w:t>[158]</w:t>
      </w:r>
      <w:r w:rsidR="00491488">
        <w:rPr>
          <w:color w:val="000000" w:themeColor="text1"/>
          <w:sz w:val="28"/>
          <w:szCs w:val="28"/>
        </w:rPr>
        <w:fldChar w:fldCharType="end"/>
      </w:r>
      <w:r w:rsidR="00491488" w:rsidRPr="00491488">
        <w:rPr>
          <w:color w:val="000000" w:themeColor="text1"/>
          <w:sz w:val="28"/>
          <w:szCs w:val="28"/>
        </w:rPr>
        <w:t xml:space="preserve">, </w:t>
      </w:r>
      <w:r w:rsidRPr="00E21107">
        <w:rPr>
          <w:color w:val="000000" w:themeColor="text1"/>
          <w:sz w:val="28"/>
          <w:szCs w:val="28"/>
        </w:rPr>
        <w:t>бойынша жасалды, ол қажетті жағдайда параметрлерді қолмен түзетуге мүмкіндік береді</w:t>
      </w:r>
      <w:r w:rsidR="00491488" w:rsidRPr="00491488">
        <w:rPr>
          <w:color w:val="000000" w:themeColor="text1"/>
          <w:sz w:val="28"/>
          <w:szCs w:val="28"/>
        </w:rPr>
        <w:t xml:space="preserve"> </w:t>
      </w:r>
      <w:r w:rsidRPr="00E21107">
        <w:rPr>
          <w:color w:val="000000" w:themeColor="text1"/>
          <w:sz w:val="28"/>
          <w:szCs w:val="28"/>
        </w:rPr>
        <w:t>. Бұл процесс ағын және метеорологиялық жағдайлардың бір уақытта бақылануын талап етеді. Ағын деректері болмаған жағдайда параметрлер су жинау алабының сипаттамалары негізінде бағаланады</w:t>
      </w:r>
      <w:r w:rsidR="00491488" w:rsidRPr="00491488">
        <w:rPr>
          <w:color w:val="000000" w:themeColor="text1"/>
          <w:sz w:val="28"/>
          <w:szCs w:val="28"/>
        </w:rPr>
        <w:t xml:space="preserve"> </w:t>
      </w:r>
      <w:r w:rsidR="00491488">
        <w:rPr>
          <w:color w:val="000000" w:themeColor="text1"/>
          <w:sz w:val="28"/>
          <w:szCs w:val="28"/>
        </w:rPr>
        <w:fldChar w:fldCharType="begin" w:fldLock="1"/>
      </w:r>
      <w:r w:rsidR="00F71BB7">
        <w:rPr>
          <w:color w:val="000000" w:themeColor="text1"/>
          <w:sz w:val="28"/>
          <w:szCs w:val="28"/>
        </w:rPr>
        <w:instrText>ADDIN CSL_CITATION {"citationItems":[{"id":"ITEM-1","itemData":{"DOI":"10.1016/j.proenv.2012.01.012","ISSN":"18780296","abstract":"Liao river delta within Liao river Plain is an important commodity grain base in China. It is frequently affected by meteorological disasters. A large flood occurs on average of 7</w:instrText>
      </w:r>
      <w:r w:rsidR="00F71BB7">
        <w:rPr>
          <w:rFonts w:ascii="Cambria Math" w:hAnsi="Cambria Math" w:cs="Cambria Math"/>
          <w:color w:val="000000" w:themeColor="text1"/>
          <w:sz w:val="28"/>
          <w:szCs w:val="28"/>
        </w:rPr>
        <w:instrText>∼</w:instrText>
      </w:r>
      <w:r w:rsidR="00F71BB7">
        <w:rPr>
          <w:color w:val="000000" w:themeColor="text1"/>
          <w:sz w:val="28"/>
          <w:szCs w:val="28"/>
        </w:rPr>
        <w:instrText>8 years. However, the basin has not yet achieved for the prediction of flood disaster. In this article, the {HBV} model-based distributed hydrological model was used to model and predict the runoff of Liao river delta. It is used in more than 45 countries all over the world, but the first time applied for Liao river Basin. The input data was obtained from the 5 automatic weather stations (AWS) installed at various places and altitudes in Liaoning Province which located in Liao river delta. Model input parameters include daily Tmax, Tmin, Tmean for 40 years. The watershed hydrological stations were used to calibrate the model parameters.This was the first application of the {HBV} model to simulate the in Liao rive basin runoff, the next step should be the actual runoff data by improving data accuracy and the length of time to adjust the model parameters. ","author":[{"dropping-particle":"","family":"Jia","given":"Q.Y.","non-dropping-particle":"","parse-names":false,"suffix":""},{"dropping-particle":"","family":"Sun","given":"F.H.","non-dropping-particle":"","parse-names":false,"suffix":""}],"container-title":"Procedia Environmental Sciences","id":"ITEM-1","issue":"2011","issued":{"date-parts":[["2012"]]},"page":"122-128","title":"Modeling and forecasting process using the HBV model in Liao river delta","type":"article-journal","volume":"13"},"uris":["http://www.mendeley.com/documents/?uuid=1f1eb7a6-88ab-45d2-b571-85c9fb8660e8"]}],"mendeley":{"formattedCitation":"[93]","plainTextFormattedCitation":"[93]","previouslyFormattedCitation":"(Jia and Sun, 2012)"},"properties":{"noteIndex":0},"schema":"https://github.com/citation-style-language/schema/raw/master/csl-citation.json"}</w:instrText>
      </w:r>
      <w:r w:rsidR="00491488">
        <w:rPr>
          <w:color w:val="000000" w:themeColor="text1"/>
          <w:sz w:val="28"/>
          <w:szCs w:val="28"/>
        </w:rPr>
        <w:fldChar w:fldCharType="separate"/>
      </w:r>
      <w:r w:rsidR="00F71BB7" w:rsidRPr="00F71BB7">
        <w:rPr>
          <w:noProof/>
          <w:color w:val="000000" w:themeColor="text1"/>
          <w:sz w:val="28"/>
          <w:szCs w:val="28"/>
        </w:rPr>
        <w:t>[93]</w:t>
      </w:r>
      <w:r w:rsidR="00491488">
        <w:rPr>
          <w:color w:val="000000" w:themeColor="text1"/>
          <w:sz w:val="28"/>
          <w:szCs w:val="28"/>
        </w:rPr>
        <w:fldChar w:fldCharType="end"/>
      </w:r>
      <w:r w:rsidRPr="00E21107">
        <w:rPr>
          <w:color w:val="000000" w:themeColor="text1"/>
          <w:sz w:val="28"/>
          <w:szCs w:val="28"/>
        </w:rPr>
        <w:t>. HBV моделінің қарапайым түрі 14 бос параметрден тұрады (кесте</w:t>
      </w:r>
      <w:r>
        <w:rPr>
          <w:color w:val="000000" w:themeColor="text1"/>
          <w:sz w:val="28"/>
          <w:szCs w:val="28"/>
        </w:rPr>
        <w:t xml:space="preserve"> 3</w:t>
      </w:r>
      <w:r w:rsidRPr="00E21107">
        <w:rPr>
          <w:color w:val="000000" w:themeColor="text1"/>
          <w:sz w:val="28"/>
          <w:szCs w:val="28"/>
        </w:rPr>
        <w:t>). Параметрлер белгіленген ауқымда кездейсоқ түрде генерацияланып, модель осы параметрлермен іске қосылады. Калибрлеу үшін әдетте 3-5 немесе 5-10 жылдық ағын мен метеорологиялық деректердің уақыт сериялары пайдаланылады, бұл кезеңдер жоғары және төмен су жылдарын қамтуы тиіс. Модельді алдын ала есептеуге дайындау кезеңінде арнайы параметрлердің сезімталдығы анықталады. Біздің зерттеу таулы аудандарда орналасқан бекеттер деректері негізінде жүргізілді (</w:t>
      </w:r>
      <w:r w:rsidRPr="006C032F">
        <w:rPr>
          <w:color w:val="000000" w:themeColor="text1"/>
          <w:sz w:val="28"/>
          <w:szCs w:val="28"/>
        </w:rPr>
        <w:t xml:space="preserve">сурет </w:t>
      </w:r>
      <w:r w:rsidR="000D270A">
        <w:rPr>
          <w:color w:val="000000" w:themeColor="text1"/>
          <w:sz w:val="28"/>
          <w:szCs w:val="28"/>
        </w:rPr>
        <w:t>4</w:t>
      </w:r>
      <w:r w:rsidRPr="00E21107">
        <w:rPr>
          <w:color w:val="000000" w:themeColor="text1"/>
          <w:sz w:val="28"/>
          <w:szCs w:val="28"/>
        </w:rPr>
        <w:t xml:space="preserve">), </w:t>
      </w:r>
      <w:r w:rsidRPr="00E21107">
        <w:rPr>
          <w:color w:val="000000" w:themeColor="text1"/>
          <w:sz w:val="28"/>
          <w:szCs w:val="28"/>
        </w:rPr>
        <w:lastRenderedPageBreak/>
        <w:t xml:space="preserve">бұл биіктікке байланысты ауа температурасының өзгеру заңдылығын </w:t>
      </w:r>
      <w:r>
        <w:rPr>
          <w:color w:val="000000" w:themeColor="text1"/>
          <w:sz w:val="28"/>
          <w:szCs w:val="28"/>
        </w:rPr>
        <w:t>б</w:t>
      </w:r>
      <w:r w:rsidRPr="00E21107">
        <w:rPr>
          <w:color w:val="000000" w:themeColor="text1"/>
          <w:sz w:val="28"/>
          <w:szCs w:val="28"/>
        </w:rPr>
        <w:t>айланысты</w:t>
      </w:r>
      <w:r w:rsidR="00A94BA0">
        <w:rPr>
          <w:color w:val="000000" w:themeColor="text1"/>
          <w:sz w:val="28"/>
          <w:szCs w:val="28"/>
        </w:rPr>
        <w:t xml:space="preserve"> таңдалды</w:t>
      </w:r>
      <w:r w:rsidRPr="00E21107">
        <w:rPr>
          <w:color w:val="000000" w:themeColor="text1"/>
          <w:sz w:val="28"/>
          <w:szCs w:val="28"/>
        </w:rPr>
        <w:t xml:space="preserve">. </w:t>
      </w:r>
    </w:p>
    <w:p w14:paraId="17947B2D" w14:textId="3BBACA7C" w:rsidR="009B08E3" w:rsidRDefault="009B08E3" w:rsidP="00A63576">
      <w:pPr>
        <w:ind w:firstLine="562"/>
        <w:jc w:val="both"/>
        <w:rPr>
          <w:color w:val="000000" w:themeColor="text1"/>
          <w:sz w:val="28"/>
          <w:szCs w:val="28"/>
        </w:rPr>
      </w:pPr>
      <w:r>
        <w:rPr>
          <w:color w:val="000000" w:themeColor="text1"/>
          <w:sz w:val="28"/>
          <w:szCs w:val="28"/>
        </w:rPr>
        <w:t xml:space="preserve">18-суретте </w:t>
      </w:r>
      <w:r w:rsidRPr="00E21107">
        <w:rPr>
          <w:color w:val="000000" w:themeColor="text1"/>
          <w:sz w:val="28"/>
          <w:szCs w:val="28"/>
        </w:rPr>
        <w:t>көрсетідгендей таулы аймақтарда әсіресе қар жамылғысымен сипатталыатын алаптары моделдеуде екі параметірде басым тексеруді қажет етеді. Мәселен экваторлық аймақтарда градус-тәулік коэффициентіне көп көңіл аударылмайды ол жерде ß-басты тексеріс параметрі болып табылады.</w:t>
      </w:r>
    </w:p>
    <w:p w14:paraId="364626E5" w14:textId="5746796C" w:rsidR="009B08E3" w:rsidRPr="00CB1F54" w:rsidRDefault="009B08E3" w:rsidP="00A63576">
      <w:pPr>
        <w:ind w:firstLine="562"/>
        <w:jc w:val="both"/>
        <w:rPr>
          <w:sz w:val="28"/>
          <w:szCs w:val="28"/>
        </w:rPr>
      </w:pPr>
      <w:r w:rsidRPr="00557D14">
        <w:rPr>
          <w:sz w:val="28"/>
          <w:szCs w:val="28"/>
        </w:rPr>
        <w:t>Көп дереккөзді жауын-шашын өнімдерін және климаттық болжамдарды біріктіру, әсіресе шектеулі жердегі дерект</w:t>
      </w:r>
      <w:r>
        <w:rPr>
          <w:sz w:val="28"/>
          <w:szCs w:val="28"/>
        </w:rPr>
        <w:t>ер бар жартылай құрғақ аймақта</w:t>
      </w:r>
      <w:r w:rsidRPr="00557D14">
        <w:rPr>
          <w:sz w:val="28"/>
          <w:szCs w:val="28"/>
        </w:rPr>
        <w:t>, болжау дәлдігін едәуір жақсартады.</w:t>
      </w:r>
      <w:r w:rsidRPr="00CB1F54">
        <w:t xml:space="preserve"> </w:t>
      </w:r>
      <w:r w:rsidRPr="00CB1F54">
        <w:rPr>
          <w:sz w:val="28"/>
          <w:szCs w:val="28"/>
        </w:rPr>
        <w:t xml:space="preserve">Ағынды болжаудың тиімділігін арттыру үшін HBV моделінде деректер сапасын бақылау, жер бедерінің сандық моделін (DEM) суббассейндерді бөлуге пайдалану және </w:t>
      </w:r>
      <w:r w:rsidR="006E7CF5" w:rsidRPr="00630088">
        <w:rPr>
          <w:sz w:val="28"/>
          <w:szCs w:val="28"/>
        </w:rPr>
        <w:t>Shared Socioeconomic Pathways</w:t>
      </w:r>
      <w:r w:rsidR="006E7CF5">
        <w:rPr>
          <w:sz w:val="28"/>
          <w:szCs w:val="28"/>
        </w:rPr>
        <w:t>-</w:t>
      </w:r>
      <w:r w:rsidRPr="00CB1F54">
        <w:rPr>
          <w:sz w:val="28"/>
          <w:szCs w:val="28"/>
        </w:rPr>
        <w:t>SSP әлеуметтік-экономикалық сценарийлерін қолдану әдістері енгізілді.</w:t>
      </w:r>
    </w:p>
    <w:p w14:paraId="4ADA1992" w14:textId="3EBE1B9E" w:rsidR="006E7CF5" w:rsidRDefault="009B08E3" w:rsidP="006E7CF5">
      <w:pPr>
        <w:ind w:firstLine="562"/>
        <w:jc w:val="both"/>
        <w:rPr>
          <w:sz w:val="28"/>
          <w:szCs w:val="28"/>
        </w:rPr>
      </w:pPr>
      <w:r w:rsidRPr="006E7CF5">
        <w:rPr>
          <w:i/>
          <w:iCs/>
          <w:sz w:val="28"/>
          <w:szCs w:val="28"/>
        </w:rPr>
        <w:t xml:space="preserve">Климаттық сценарийлер </w:t>
      </w:r>
      <w:r w:rsidR="006E7CF5">
        <w:rPr>
          <w:i/>
          <w:iCs/>
          <w:sz w:val="28"/>
          <w:szCs w:val="28"/>
        </w:rPr>
        <w:t xml:space="preserve">- </w:t>
      </w:r>
      <w:r w:rsidR="006E7CF5" w:rsidRPr="006E7CF5">
        <w:rPr>
          <w:i/>
          <w:iCs/>
          <w:sz w:val="28"/>
          <w:szCs w:val="28"/>
        </w:rPr>
        <w:t>SSP</w:t>
      </w:r>
      <w:r w:rsidRPr="006E7CF5">
        <w:rPr>
          <w:sz w:val="28"/>
          <w:szCs w:val="28"/>
        </w:rPr>
        <w:t xml:space="preserve">. </w:t>
      </w:r>
      <w:r w:rsidR="006E7CF5" w:rsidRPr="006E7CF5">
        <w:rPr>
          <w:sz w:val="28"/>
          <w:szCs w:val="28"/>
        </w:rPr>
        <w:t>Климаттың өзгеру әсерін бағалау үшін SSP2-4.5 және SSP5-8.5 сценарийлері негізінде температураның жоғарылауы мен жауын-шашын өзгерісіне байланысты өзен ағынының маусымдық ауытқулары модельденді. Бұл сценарийлер климаттың болашақтағы ықпалын болжаудың негізі ретінде пайдаланылды.</w:t>
      </w:r>
    </w:p>
    <w:p w14:paraId="64256CC4" w14:textId="17DE6BCB" w:rsidR="006E7CF5" w:rsidRDefault="006E7CF5" w:rsidP="006E7CF5">
      <w:pPr>
        <w:ind w:firstLine="562"/>
        <w:jc w:val="both"/>
        <w:rPr>
          <w:sz w:val="28"/>
          <w:szCs w:val="28"/>
        </w:rPr>
      </w:pPr>
      <w:r w:rsidRPr="006E7CF5">
        <w:rPr>
          <w:sz w:val="28"/>
          <w:szCs w:val="28"/>
        </w:rPr>
        <w:t>Климаттық аймақтардағы өзгерістерді бағалау үшін Кёппен-Гейгер классификациясы қолданылды. Нәтижесінде, аймақтағы суық климат үлесінің қысқаруы, альпі және полярлық климаттың ұлғаюы, сондай-ақ құрғақшылықтың кеңістіктік таралуы анықталды. Алынған параметрлер салыстырылып, түзетулер енгізілді.</w:t>
      </w:r>
    </w:p>
    <w:p w14:paraId="39D49AB0" w14:textId="4E245A6D" w:rsidR="009B08E3" w:rsidRDefault="009B08E3" w:rsidP="006E7CF5">
      <w:pPr>
        <w:pStyle w:val="NormalWeb"/>
        <w:spacing w:before="0" w:beforeAutospacing="0" w:after="0" w:afterAutospacing="0"/>
        <w:ind w:firstLine="562"/>
        <w:jc w:val="both"/>
        <w:rPr>
          <w:sz w:val="28"/>
          <w:szCs w:val="28"/>
          <w:lang w:val="kk-KZ"/>
        </w:rPr>
      </w:pPr>
      <w:r w:rsidRPr="00AA4FDA">
        <w:rPr>
          <w:i/>
          <w:iCs/>
          <w:sz w:val="28"/>
          <w:szCs w:val="28"/>
          <w:lang w:val="kk-KZ"/>
        </w:rPr>
        <w:t>Қар</w:t>
      </w:r>
      <w:r>
        <w:rPr>
          <w:i/>
          <w:iCs/>
          <w:sz w:val="28"/>
          <w:szCs w:val="28"/>
          <w:lang w:val="kk-KZ"/>
        </w:rPr>
        <w:t xml:space="preserve"> </w:t>
      </w:r>
      <w:r w:rsidRPr="00AA4FDA">
        <w:rPr>
          <w:i/>
          <w:iCs/>
          <w:sz w:val="28"/>
          <w:szCs w:val="28"/>
          <w:lang w:val="kk-KZ"/>
        </w:rPr>
        <w:t>жамылғысы</w:t>
      </w:r>
      <w:r>
        <w:rPr>
          <w:i/>
          <w:iCs/>
          <w:sz w:val="28"/>
          <w:szCs w:val="28"/>
          <w:lang w:val="kk-KZ"/>
        </w:rPr>
        <w:t xml:space="preserve"> мен қ</w:t>
      </w:r>
      <w:r w:rsidRPr="00AA4FDA">
        <w:rPr>
          <w:i/>
          <w:iCs/>
          <w:sz w:val="28"/>
          <w:szCs w:val="28"/>
          <w:lang w:val="kk-KZ"/>
        </w:rPr>
        <w:t>ұрғақшылық динамикасын зерттеу</w:t>
      </w:r>
      <w:r>
        <w:rPr>
          <w:i/>
          <w:iCs/>
          <w:sz w:val="28"/>
          <w:szCs w:val="28"/>
          <w:lang w:val="kk-KZ"/>
        </w:rPr>
        <w:t xml:space="preserve">. </w:t>
      </w:r>
      <w:r w:rsidRPr="00D41ED8">
        <w:rPr>
          <w:sz w:val="28"/>
          <w:szCs w:val="28"/>
          <w:lang w:val="kk-KZ"/>
        </w:rPr>
        <w:t>MODIS (Moderate Resolution Imaging Spectroradiometer) спутниктік деректері қар жамылғысының динамикасын зерттеуде кеңінен қолданыл. Бұл зерттеулерде қардың таралу аумағы, өзгеруі, еру процестері және айлық динамикасы бағаланады. 2000–2022 жылдар аралығындағы қар жамылғысының динамикасы Қалыптастырылған қар айырмашылық индексі (Normalized Difference Snow Index, NDSI) арқылы есептелді</w:t>
      </w:r>
      <w:r>
        <w:rPr>
          <w:sz w:val="28"/>
          <w:szCs w:val="28"/>
          <w:lang w:val="kk-KZ"/>
        </w:rPr>
        <w:t xml:space="preserve"> </w:t>
      </w:r>
      <w:r>
        <w:rPr>
          <w:sz w:val="28"/>
          <w:szCs w:val="28"/>
          <w:lang w:val="kk-KZ"/>
        </w:rPr>
        <w:fldChar w:fldCharType="begin" w:fldLock="1"/>
      </w:r>
      <w:r w:rsidR="00F71BB7">
        <w:rPr>
          <w:sz w:val="28"/>
          <w:szCs w:val="28"/>
          <w:lang w:val="kk-KZ"/>
        </w:rPr>
        <w:instrText>ADDIN CSL_CITATION {"citationItems":[{"id":"ITEM-1","itemData":{"abstract":"Algorithms have been developed to map snow and ice cover (including ice on large, inland lakes), albedo, sea ice cover, and sea ice surface temperature (IST), using Earth Observation System (EOS) Moderate Resolution Imaging Spectroradiometer (MODIS) data. The Level-3 products will provide daily and 8-day composites of global snow and lake ice cover at 500-m resolution, and sea ice cover and ice-surface temperature (IST) at 1-km resolution. Statistics will be provided regarding the extent and persistence of snow and ice cover at each grid cell for the Level-3 products. The snow-mapping algorithm (Snowmap) employs a grouped-criteria technique using the Normalized Difference Snow Index (NDSI) and other spectral threshold tests to identify and classify snow on a pixel-by-pixel basis, and to map snow cover in dense forests. The usefulness of the NDSI is based on the fact that snow and ice are considerably more reflective in the visible than in the shortwave IR part of the spectrum, and the reflectance of most clouds remains high in the short-wave IR, while the reflectance of snow is low. The sea ice mapping algorithm (Icemap) uses a grouped-criteria technique employing the NDSI and surface temperature to determine sea ice cover, a split-window technique is used to estimate ice-surface temperature (IST). Snowmap and Icemap currently employ the standard MODIS land group land/water mask as input and the MODIS cloud mask to define the areas of interest. The MODIS Level 2 calibrated radiance product is used as input. MODIS snow and ice products are archived and distributed by the National Snow and Ice Data Center (NSIDC) Distributed Active Archive Center (DAAC), located in Boulder, Colorado. Validation of the MODIS snow maps is an on-going process. Thus far, the focus has been validation of the 8-day composite snow maps of North America using National Oceanic and Atmospheric Administration (NOAA) operational snow maps, and a limited amount of field measurements. Landsat Enhanced Thematic Mapper Plus (ETM+) data, when available, have also been used for validation of the MODIS snow maps. Results show that the MODIS snow-mapping algorithm is very sensitive to mapping snow, however, the snow maps often show more snow than really exists. This is especially true in warm areas where no snow should exist. Additional criteria to screen false snow detection have been developed and integrated into the algorithm. The accuracy of the MODIS snow maps varies with land-cover typ…","author":[{"dropping-particle":"","family":"Hall","given":"Dorothy K","non-dropping-particle":"","parse-names":false,"suffix":""},{"dropping-particle":"","family":"Riggs","given":"George A","non-dropping-particle":"","parse-names":false,"suffix":""},{"dropping-particle":"","family":"Barton","given":"Jonathan S","non-dropping-particle":"","parse-names":false,"suffix":""}],"container-title":"Modis Atbd","id":"ITEM-1","issue":"September","issued":{"date-parts":[["2001"]]},"page":"45","title":"MODIS Snow and Sea Ice-Mapping Algorithms","type":"article-journal","volume":"the MODIS"},"uris":["http://www.mendeley.com/documents/?uuid=a5379c50-ada9-4fe2-910e-0fc784e758e5"]}],"mendeley":{"formattedCitation":"[159]","plainTextFormattedCitation":"[159]","previouslyFormattedCitation":"(Hall, Riggs and Barton, 2001)"},"properties":{"noteIndex":0},"schema":"https://github.com/citation-style-language/schema/raw/master/csl-citation.json"}</w:instrText>
      </w:r>
      <w:r>
        <w:rPr>
          <w:sz w:val="28"/>
          <w:szCs w:val="28"/>
          <w:lang w:val="kk-KZ"/>
        </w:rPr>
        <w:fldChar w:fldCharType="separate"/>
      </w:r>
      <w:r w:rsidR="00F71BB7" w:rsidRPr="00F71BB7">
        <w:rPr>
          <w:noProof/>
          <w:sz w:val="28"/>
          <w:szCs w:val="28"/>
          <w:lang w:val="kk-KZ"/>
        </w:rPr>
        <w:t>[159]</w:t>
      </w:r>
      <w:r>
        <w:rPr>
          <w:sz w:val="28"/>
          <w:szCs w:val="28"/>
          <w:lang w:val="kk-KZ"/>
        </w:rPr>
        <w:fldChar w:fldCharType="end"/>
      </w:r>
      <w:r w:rsidRPr="00D41ED8">
        <w:rPr>
          <w:sz w:val="28"/>
          <w:szCs w:val="28"/>
          <w:lang w:val="kk-KZ"/>
        </w:rPr>
        <w:t>.</w:t>
      </w:r>
      <w:r>
        <w:rPr>
          <w:sz w:val="28"/>
          <w:szCs w:val="28"/>
          <w:lang w:val="kk-KZ"/>
        </w:rPr>
        <w:t xml:space="preserve"> </w:t>
      </w:r>
      <w:r w:rsidRPr="00DC70FF">
        <w:rPr>
          <w:sz w:val="28"/>
          <w:szCs w:val="28"/>
          <w:lang w:val="kk-KZ"/>
        </w:rPr>
        <w:t>NDSI формуласы:</w:t>
      </w:r>
      <w:r>
        <w:rPr>
          <w:sz w:val="28"/>
          <w:szCs w:val="28"/>
          <w:lang w:val="kk-KZ"/>
        </w:rPr>
        <w:t xml:space="preserve"> </w:t>
      </w:r>
    </w:p>
    <w:p w14:paraId="2C3F1826" w14:textId="77777777" w:rsidR="009B08E3" w:rsidRDefault="009B08E3" w:rsidP="00A63576">
      <w:pPr>
        <w:pStyle w:val="NormalWeb"/>
        <w:spacing w:before="0" w:beforeAutospacing="0" w:after="0" w:afterAutospacing="0"/>
        <w:ind w:firstLine="562"/>
        <w:jc w:val="both"/>
        <w:rPr>
          <w:sz w:val="28"/>
          <w:szCs w:val="28"/>
          <w:lang w:val="kk-KZ"/>
        </w:rPr>
      </w:pPr>
    </w:p>
    <w:p w14:paraId="0B8E24DA" w14:textId="40B4615F" w:rsidR="009B08E3" w:rsidRPr="00E32C02" w:rsidRDefault="009B08E3" w:rsidP="00966569">
      <w:pPr>
        <w:pStyle w:val="NormalWeb"/>
        <w:spacing w:before="0" w:beforeAutospacing="0" w:after="0" w:afterAutospacing="0"/>
        <w:ind w:firstLine="562"/>
        <w:jc w:val="right"/>
        <w:rPr>
          <w:sz w:val="28"/>
          <w:szCs w:val="28"/>
          <w:lang w:val="kk-KZ"/>
        </w:rPr>
      </w:pPr>
      <m:oMath>
        <m:r>
          <m:rPr>
            <m:sty m:val="p"/>
          </m:rPr>
          <w:rPr>
            <w:rFonts w:ascii="Cambria Math" w:hAnsi="Cambria Math"/>
            <w:sz w:val="28"/>
            <w:szCs w:val="28"/>
            <w:lang w:val="kk-KZ"/>
          </w:rPr>
          <m:t xml:space="preserve"> NDSI=</m:t>
        </m:r>
        <m:f>
          <m:fPr>
            <m:ctrlPr>
              <w:rPr>
                <w:rFonts w:ascii="Cambria Math" w:hAnsi="Cambria Math"/>
                <w:sz w:val="28"/>
                <w:szCs w:val="28"/>
                <w:lang w:val="kk-KZ"/>
              </w:rPr>
            </m:ctrlPr>
          </m:fPr>
          <m:num>
            <m:r>
              <m:rPr>
                <m:sty m:val="p"/>
              </m:rPr>
              <w:rPr>
                <w:rFonts w:ascii="Cambria Math" w:hAnsi="Cambria Math"/>
                <w:sz w:val="28"/>
                <w:szCs w:val="28"/>
                <w:lang w:val="kk-KZ"/>
              </w:rPr>
              <m:t>(</m:t>
            </m:r>
            <m:r>
              <w:rPr>
                <w:rFonts w:ascii="Cambria Math" w:hAnsi="Cambria Math"/>
                <w:sz w:val="28"/>
                <w:szCs w:val="28"/>
                <w:lang w:val="kk-KZ"/>
              </w:rPr>
              <m:t>Green-SWIR)</m:t>
            </m:r>
          </m:num>
          <m:den>
            <m:r>
              <m:rPr>
                <m:sty m:val="p"/>
              </m:rPr>
              <w:rPr>
                <w:rFonts w:ascii="Cambria Math" w:hAnsi="Cambria Math"/>
                <w:sz w:val="28"/>
                <w:szCs w:val="28"/>
                <w:lang w:val="kk-KZ"/>
              </w:rPr>
              <m:t>(</m:t>
            </m:r>
            <m:r>
              <w:rPr>
                <w:rFonts w:ascii="Cambria Math" w:hAnsi="Cambria Math"/>
                <w:sz w:val="28"/>
                <w:szCs w:val="28"/>
                <w:lang w:val="kk-KZ"/>
              </w:rPr>
              <m:t>Green+SWIR)</m:t>
            </m:r>
          </m:den>
        </m:f>
      </m:oMath>
      <w:r w:rsidRPr="00E32C02">
        <w:rPr>
          <w:sz w:val="28"/>
          <w:szCs w:val="28"/>
          <w:lang w:val="kk-KZ"/>
        </w:rPr>
        <w:t xml:space="preserve">                                       (</w:t>
      </w:r>
      <w:r w:rsidR="00F627F5">
        <w:rPr>
          <w:sz w:val="28"/>
          <w:szCs w:val="28"/>
          <w:lang w:val="kk-KZ"/>
        </w:rPr>
        <w:t>7</w:t>
      </w:r>
      <w:r w:rsidRPr="00E32C02">
        <w:rPr>
          <w:sz w:val="28"/>
          <w:szCs w:val="28"/>
          <w:lang w:val="kk-KZ"/>
        </w:rPr>
        <w:t>)</w:t>
      </w:r>
    </w:p>
    <w:p w14:paraId="672877C4" w14:textId="77777777" w:rsidR="009B08E3" w:rsidRPr="00E32C02" w:rsidRDefault="009B08E3" w:rsidP="00A63576">
      <w:pPr>
        <w:pStyle w:val="NormalWeb"/>
        <w:spacing w:before="0" w:beforeAutospacing="0" w:after="0" w:afterAutospacing="0"/>
        <w:ind w:firstLine="562"/>
        <w:jc w:val="both"/>
        <w:rPr>
          <w:sz w:val="28"/>
          <w:szCs w:val="28"/>
          <w:lang w:val="kk-KZ"/>
        </w:rPr>
      </w:pPr>
      <w:r w:rsidRPr="00E32C02">
        <w:rPr>
          <w:sz w:val="28"/>
          <w:szCs w:val="28"/>
          <w:lang w:val="kk-KZ"/>
        </w:rPr>
        <w:t>мұндағы:</w:t>
      </w:r>
    </w:p>
    <w:p w14:paraId="1687795D" w14:textId="79FAE44F" w:rsidR="009B08E3" w:rsidRPr="00E32C02" w:rsidRDefault="009B08E3" w:rsidP="00A63576">
      <w:pPr>
        <w:pStyle w:val="NormalWeb"/>
        <w:spacing w:before="0" w:beforeAutospacing="0" w:after="0" w:afterAutospacing="0"/>
        <w:ind w:firstLine="562"/>
        <w:jc w:val="both"/>
        <w:rPr>
          <w:sz w:val="28"/>
          <w:szCs w:val="28"/>
          <w:lang w:val="kk-KZ"/>
        </w:rPr>
      </w:pPr>
      <w:r w:rsidRPr="00E32C02">
        <w:rPr>
          <w:sz w:val="28"/>
          <w:szCs w:val="28"/>
          <w:lang w:val="kk-KZ"/>
        </w:rPr>
        <w:t xml:space="preserve">Green </w:t>
      </w:r>
      <w:r>
        <w:rPr>
          <w:sz w:val="28"/>
          <w:szCs w:val="28"/>
          <w:lang w:val="kk-KZ"/>
        </w:rPr>
        <w:t>-</w:t>
      </w:r>
      <w:r w:rsidRPr="00E32C02">
        <w:rPr>
          <w:sz w:val="28"/>
          <w:szCs w:val="28"/>
          <w:lang w:val="kk-KZ"/>
        </w:rPr>
        <w:t xml:space="preserve"> жасыл спектрдегі шағылысу коэффициенті (MODIS 4-жолағы, 0.545</w:t>
      </w:r>
      <w:r w:rsidR="00F627F5">
        <w:rPr>
          <w:sz w:val="28"/>
          <w:szCs w:val="28"/>
          <w:lang w:val="kk-KZ"/>
        </w:rPr>
        <w:t>-</w:t>
      </w:r>
      <w:r w:rsidRPr="00E32C02">
        <w:rPr>
          <w:sz w:val="28"/>
          <w:szCs w:val="28"/>
          <w:lang w:val="kk-KZ"/>
        </w:rPr>
        <w:t>0.565 µm),</w:t>
      </w:r>
    </w:p>
    <w:p w14:paraId="6647B27C" w14:textId="0CFD4D43" w:rsidR="009B08E3" w:rsidRPr="00E32C02" w:rsidRDefault="009B08E3" w:rsidP="00A63576">
      <w:pPr>
        <w:pStyle w:val="NormalWeb"/>
        <w:spacing w:before="0" w:beforeAutospacing="0" w:after="0" w:afterAutospacing="0"/>
        <w:ind w:firstLine="562"/>
        <w:jc w:val="both"/>
        <w:rPr>
          <w:sz w:val="28"/>
          <w:szCs w:val="28"/>
          <w:lang w:val="kk-KZ"/>
        </w:rPr>
      </w:pPr>
      <w:r w:rsidRPr="00E32C02">
        <w:rPr>
          <w:sz w:val="28"/>
          <w:szCs w:val="28"/>
          <w:lang w:val="kk-KZ"/>
        </w:rPr>
        <w:t xml:space="preserve">SWIR </w:t>
      </w:r>
      <w:r>
        <w:rPr>
          <w:sz w:val="28"/>
          <w:szCs w:val="28"/>
          <w:lang w:val="kk-KZ"/>
        </w:rPr>
        <w:t>-</w:t>
      </w:r>
      <w:r w:rsidRPr="00E32C02">
        <w:rPr>
          <w:sz w:val="28"/>
          <w:szCs w:val="28"/>
          <w:lang w:val="kk-KZ"/>
        </w:rPr>
        <w:t xml:space="preserve"> қысқа толқынды инфрақызыл спектрдегі шағылысу коэффициенті (MODIS 6-жолағы, 1.628</w:t>
      </w:r>
      <w:r w:rsidR="00F627F5">
        <w:rPr>
          <w:sz w:val="28"/>
          <w:szCs w:val="28"/>
          <w:lang w:val="kk-KZ"/>
        </w:rPr>
        <w:t>-</w:t>
      </w:r>
      <w:r w:rsidRPr="00E32C02">
        <w:rPr>
          <w:sz w:val="28"/>
          <w:szCs w:val="28"/>
          <w:lang w:val="kk-KZ"/>
        </w:rPr>
        <w:t>1.652 µm).</w:t>
      </w:r>
    </w:p>
    <w:p w14:paraId="679726BF" w14:textId="185E259A" w:rsidR="009B08E3" w:rsidRDefault="009B08E3" w:rsidP="00A63576">
      <w:pPr>
        <w:pStyle w:val="NormalWeb"/>
        <w:spacing w:before="0" w:beforeAutospacing="0" w:after="0" w:afterAutospacing="0"/>
        <w:ind w:firstLine="562"/>
        <w:jc w:val="both"/>
        <w:rPr>
          <w:sz w:val="28"/>
          <w:szCs w:val="28"/>
          <w:lang w:val="kk-KZ"/>
        </w:rPr>
      </w:pPr>
      <w:r w:rsidRPr="00E32C02">
        <w:rPr>
          <w:sz w:val="28"/>
          <w:szCs w:val="28"/>
          <w:lang w:val="kk-KZ"/>
        </w:rPr>
        <w:t>NDSI қар жамылғысын анықтау үшін көрінетін (жасыл) және қысқа толқынды инфрақызыл (SWIR) спектрлік диапазондарды пайдаланады. Бұл индекс қар мен бұлтты ажыратуға, сондай-ақ қар жамылғысының кеңістіктік және уақыттық динамикасын</w:t>
      </w:r>
      <w:r w:rsidRPr="00DC70FF">
        <w:rPr>
          <w:sz w:val="28"/>
          <w:szCs w:val="28"/>
          <w:lang w:val="kk-KZ"/>
        </w:rPr>
        <w:t xml:space="preserve"> тиімді бақылауға мүмкіндік береді.</w:t>
      </w:r>
      <w:r>
        <w:rPr>
          <w:sz w:val="28"/>
          <w:szCs w:val="28"/>
          <w:lang w:val="kk-KZ"/>
        </w:rPr>
        <w:t xml:space="preserve"> </w:t>
      </w:r>
      <w:r w:rsidRPr="00AA2F70">
        <w:rPr>
          <w:sz w:val="28"/>
          <w:szCs w:val="28"/>
          <w:lang w:val="kk-KZ"/>
        </w:rPr>
        <w:t>Қар жамылғысының ықтималдық картасын құру алгоритмі құрғақшылықтың ықтималдық картасын құру алгоритмімен бірдей тәсілде анықталды</w:t>
      </w:r>
      <w:r w:rsidR="00AD417B" w:rsidRPr="00AD417B">
        <w:rPr>
          <w:sz w:val="28"/>
          <w:szCs w:val="28"/>
          <w:lang w:val="kk-KZ"/>
        </w:rPr>
        <w:t xml:space="preserve"> </w:t>
      </w:r>
      <w:r w:rsidR="00AD417B">
        <w:rPr>
          <w:sz w:val="28"/>
          <w:szCs w:val="28"/>
          <w:lang w:val="kk-KZ"/>
        </w:rPr>
        <w:fldChar w:fldCharType="begin" w:fldLock="1"/>
      </w:r>
      <w:r w:rsidR="00F71BB7">
        <w:rPr>
          <w:sz w:val="28"/>
          <w:szCs w:val="28"/>
          <w:lang w:val="kk-KZ"/>
        </w:rPr>
        <w:instrText>ADDIN CSL_CITATION {"citationItems":[{"id":"ITEM-1","itemData":{"DOI":"10.3390/w12061738","ISBN":"8613520484230","ISSN":"2073-4441","abstract":"Drought is one of the most damaging environmental hazards and a naturally occurring phenomenon in Central Asia that is accompanied by crucial consequences for the agriculture sector. This research aimed at understanding the nature and extent of drought over the cropland regions of Central Asia with the help of spatiotemporal information from the region. We assessed drought occurrence using the vegetation health index (VHI). An algorithm was developed to reduce the noise of heterogeneous land surfaces by adjusting the vegetation index and brightness temperature. The vegetation condition index (VCI) and temperature condition index (TCI) were calculated using Moderate Resolution Imaging Spectroradiometer (MODIS) products for the growing season (April–September) from 2000 to 2015. The intense drought years were identified and a drought map (drought probability occurrence) was generated. The findings of this research indicated regional heterogeneity in the cropland areas having experienced droughts, observed through spatiotemporal variations. Some of the rain-fed and irrigated croplands of Kazakhstan demonstrated a higher vulnerability to annual drought occurrences and climate change impacts, while other cropland regions were found to be more resistant to such changes. The development of policy tools is required to support informed decision-making and planning processes to adapt to the occurrence of droughts. This could be achieved by the timely assessment, monitoring, and evaluation of the spatiotemporal distribution trends and variabilities of drought occurrences in this region. The results from this study focus on the spatiotemporal variations in drought to reveal the bigger picture in order to better understand the regional capacity for sustainable land management and agricultural activities within a changing environment.","author":[{"dropping-particle":"","family":"Aitekeyeva","given":"Nurgul","non-dropping-particle":"","parse-names":false,"suffix":""},{"dropping-particle":"","family":"Li","given":"Xinwu","non-dropping-particle":"","parse-names":false,"suffix":""},{"dropping-particle":"","family":"Guo","given":"Huadong","non-dropping-particle":"","parse-names":false,"suffix":""},{"dropping-particle":"","family":"Wu","given":"Wenjin","non-dropping-particle":"","parse-names":false,"suffix":""},{"dropping-particle":"","family":"Shirazi","given":"Zeeshan","non-dropping-particle":"","parse-names":false,"suffix":""},{"dropping-particle":"","family":"Ilyas","given":"Sana","non-dropping-particle":"","parse-names":false,"suffix":""},{"dropping-particle":"","family":"Yegizbayeva","given":"Asset","non-dropping-particle":"","parse-names":false,"suffix":""},{"dropping-particle":"","family":"Hategekimana","given":"Yves","non-dropping-particle":"","parse-names":false,"suffix":""}],"container-title":"Water","id":"ITEM-1","issue":"6","issued":{"date-parts":[["2020","6","18"]]},"page":"1738","title":"Drought Risk Assessment in Cultivated Areas of Central Asia Using MODIS Time-Series Data","type":"article-journal","volume":"12"},"uris":["http://www.mendeley.com/documents/?uuid=f7d7b4d6-3082-42b8-a76c-84fab6bfa146"]}],"mendeley":{"formattedCitation":"[77]","plainTextFormattedCitation":"[77]","previouslyFormattedCitation":"(Aitekeyeva &lt;i&gt;et al.&lt;/i&gt;, 2020)"},"properties":{"noteIndex":0},"schema":"https://github.com/citation-style-language/schema/raw/master/csl-citation.json"}</w:instrText>
      </w:r>
      <w:r w:rsidR="00AD417B">
        <w:rPr>
          <w:sz w:val="28"/>
          <w:szCs w:val="28"/>
          <w:lang w:val="kk-KZ"/>
        </w:rPr>
        <w:fldChar w:fldCharType="separate"/>
      </w:r>
      <w:r w:rsidR="00F71BB7" w:rsidRPr="00F71BB7">
        <w:rPr>
          <w:noProof/>
          <w:sz w:val="28"/>
          <w:szCs w:val="28"/>
          <w:lang w:val="kk-KZ"/>
        </w:rPr>
        <w:t>[77]</w:t>
      </w:r>
      <w:r w:rsidR="00AD417B">
        <w:rPr>
          <w:sz w:val="28"/>
          <w:szCs w:val="28"/>
          <w:lang w:val="kk-KZ"/>
        </w:rPr>
        <w:fldChar w:fldCharType="end"/>
      </w:r>
      <w:r w:rsidRPr="00AA2F70">
        <w:rPr>
          <w:sz w:val="28"/>
          <w:szCs w:val="28"/>
          <w:lang w:val="kk-KZ"/>
        </w:rPr>
        <w:t>.</w:t>
      </w:r>
    </w:p>
    <w:p w14:paraId="2CB65637" w14:textId="6D162CA6" w:rsidR="009B08E3" w:rsidRDefault="009B08E3" w:rsidP="00A63576">
      <w:pPr>
        <w:pStyle w:val="NormalWeb"/>
        <w:spacing w:before="0" w:beforeAutospacing="0" w:after="0" w:afterAutospacing="0"/>
        <w:ind w:firstLine="562"/>
        <w:jc w:val="both"/>
        <w:rPr>
          <w:sz w:val="28"/>
          <w:szCs w:val="28"/>
          <w:lang w:val="kk-KZ"/>
        </w:rPr>
      </w:pPr>
      <w:r w:rsidRPr="00B26C8B">
        <w:rPr>
          <w:i/>
          <w:iCs/>
          <w:sz w:val="28"/>
          <w:szCs w:val="28"/>
          <w:lang w:val="kk-KZ"/>
        </w:rPr>
        <w:lastRenderedPageBreak/>
        <w:t>Құрғақшылық динамикасы</w:t>
      </w:r>
      <w:r w:rsidRPr="00AA4FDA">
        <w:rPr>
          <w:sz w:val="28"/>
          <w:szCs w:val="28"/>
          <w:lang w:val="kk-KZ"/>
        </w:rPr>
        <w:t xml:space="preserve"> VHI көрсеткіштері арқылы талданды. </w:t>
      </w:r>
      <w:r w:rsidRPr="00DE23C1">
        <w:rPr>
          <w:sz w:val="28"/>
          <w:szCs w:val="28"/>
          <w:lang w:val="kk-KZ"/>
        </w:rPr>
        <w:t xml:space="preserve">Есептеу 2000 жылдан 2020 жылға дейін, ай сайынғы масштабта және әсіресе сәуірден қыркүйекке дейінгі </w:t>
      </w:r>
      <w:r w:rsidR="00EC363A">
        <w:rPr>
          <w:sz w:val="28"/>
          <w:szCs w:val="28"/>
          <w:lang w:val="kk-KZ"/>
        </w:rPr>
        <w:t xml:space="preserve">өсімдік жамылғысының </w:t>
      </w:r>
      <w:r w:rsidRPr="00DE23C1">
        <w:rPr>
          <w:sz w:val="28"/>
          <w:szCs w:val="28"/>
          <w:lang w:val="kk-KZ"/>
        </w:rPr>
        <w:t xml:space="preserve">өсу кезеңі негізінде жүргізілді. Құрғақшылық параметрлерін есептеу үшін MODIS деректер жиынтығы пайдаланылды, себебі олардың кеңістіктік, спектралдық және уақыттық шешімдері жоғары </w:t>
      </w:r>
      <w:r>
        <w:rPr>
          <w:sz w:val="28"/>
          <w:szCs w:val="28"/>
          <w:lang w:val="kk-KZ"/>
        </w:rPr>
        <w:fldChar w:fldCharType="begin" w:fldLock="1"/>
      </w:r>
      <w:r w:rsidR="00F71BB7">
        <w:rPr>
          <w:sz w:val="28"/>
          <w:szCs w:val="28"/>
          <w:lang w:val="kk-KZ"/>
        </w:rPr>
        <w:instrText>ADDIN CSL_CITATION {"citationItems":[{"id":"ITEM-1","itemData":{"DOI":"10.3390/atmos9010007","ISSN":"20734433","abstract":"Drought has become an important threat to industrial and agricultural production and human activities in Central Asia. Using the Standardized Precipitation Evapotranspiration Index (SPEI), we explored the spatial and temporal patterns of dry and wet changes in Central Asia from 1930-2014. The Mann-Kendall trend test and empirical orthogonal function analysis were used to analyze the characteristics of drought in the interannual and seasonal scales. The results showed that the interannual SPEI index in Central Asia presented a distinct phased feature, in the late 1930s, 1970s and 1990s, three consecutive periods of drought occurred. Seasonal SPEI presented different characteristics, with no obvious drying trends in spring and summer. Autumn and winter showed a wet trend. While an obviously wetting tendency has been detected for the winter season, it started in the mid-1950s. Spatially, drought frequency is 42.87% over the entire region of Central Asia from 1930 to 2014. Kyrgyzstan and Tajikistan are wet relative to other countries in Central Asia, with the frequency of drought occurring at 41.6% and 41.9%, respectively; lower than the average frequency of drought in Central Asia. The average frequency of drought in Kazakhstan is 43.1%. Droughts frequently occur in the central and southern parts of Kazakhstan, with the frequency of drought reaching 46.76%. Droughts hardly occur in eastern of Kazakhstan, as well as in the northeastern region. Turkmenistan and Uzbekistan are the two driest countries in Central Asia, especially in the desert region. The frequency of drought was 50.68% and 47.64% respectively.","author":[{"dropping-particle":"","family":"Ta","given":"Zhijie","non-dropping-particle":"","parse-names":false,"suffix":""},{"dropping-particle":"","family":"Yu","given":"Ruide","non-dropping-particle":"","parse-names":false,"suffix":""},{"dropping-particle":"","family":"Chen","given":"Xi","non-dropping-particle":"","parse-names":false,"suffix":""},{"dropping-particle":"","family":"Mu","given":"Guijin","non-dropping-particle":"","parse-names":false,"suffix":""},{"dropping-particle":"","family":"Guo","given":"Yanfei","non-dropping-particle":"","parse-names":false,"suffix":""}],"container-title":"Atmosphere","id":"ITEM-1","issue":"1","issued":{"date-parts":[["2018"]]},"title":"Analysis of the spatio-temporal patterns of dry and wet conditions in Central Asia","type":"article-journal","volume":"9"},"uris":["http://www.mendeley.com/documents/?uuid=bfd595b9-2cae-40d3-93ce-f8f41a437a6a"]}],"mendeley":{"formattedCitation":"[160]","plainTextFormattedCitation":"[160]","previouslyFormattedCitation":"(Ta &lt;i&gt;et al.&lt;/i&gt;, 2018)"},"properties":{"noteIndex":0},"schema":"https://github.com/citation-style-language/schema/raw/master/csl-citation.json"}</w:instrText>
      </w:r>
      <w:r>
        <w:rPr>
          <w:sz w:val="28"/>
          <w:szCs w:val="28"/>
          <w:lang w:val="kk-KZ"/>
        </w:rPr>
        <w:fldChar w:fldCharType="separate"/>
      </w:r>
      <w:r w:rsidR="00F71BB7" w:rsidRPr="00F71BB7">
        <w:rPr>
          <w:noProof/>
          <w:sz w:val="28"/>
          <w:szCs w:val="28"/>
          <w:lang w:val="kk-KZ"/>
        </w:rPr>
        <w:t>[160]</w:t>
      </w:r>
      <w:r>
        <w:rPr>
          <w:sz w:val="28"/>
          <w:szCs w:val="28"/>
          <w:lang w:val="kk-KZ"/>
        </w:rPr>
        <w:fldChar w:fldCharType="end"/>
      </w:r>
      <w:r w:rsidRPr="00DE23C1">
        <w:rPr>
          <w:sz w:val="28"/>
          <w:szCs w:val="28"/>
          <w:lang w:val="kk-KZ"/>
        </w:rPr>
        <w:t xml:space="preserve">. Бұл мақсатта MODIS өсімдік индекстері (MOD13A1) және MODIS жер беті температурасы (MOD11C2) спутник суреттері қолданылды. </w:t>
      </w:r>
    </w:p>
    <w:p w14:paraId="6A1633E0" w14:textId="7C836146" w:rsidR="009B08E3" w:rsidRDefault="009B08E3" w:rsidP="00A63576">
      <w:pPr>
        <w:pStyle w:val="NormalWeb"/>
        <w:spacing w:before="0" w:beforeAutospacing="0" w:after="0" w:afterAutospacing="0"/>
        <w:ind w:firstLine="562"/>
        <w:jc w:val="both"/>
        <w:rPr>
          <w:sz w:val="28"/>
          <w:szCs w:val="28"/>
          <w:lang w:val="kk-KZ"/>
        </w:rPr>
      </w:pPr>
      <w:r w:rsidRPr="00DE23C1">
        <w:rPr>
          <w:sz w:val="28"/>
          <w:szCs w:val="28"/>
          <w:lang w:val="kk-KZ"/>
        </w:rPr>
        <w:t xml:space="preserve">Деректерді алу үшін https://ladsweb.modaps.eosdis.nasa.gov/ және https://search.earthdata.nasa.gov/ веб-сайттары пайдаланылды. MODIS жер беті температурасы (LST) </w:t>
      </w:r>
      <w:r w:rsidRPr="006759A2">
        <w:rPr>
          <w:sz w:val="28"/>
          <w:szCs w:val="28"/>
          <w:lang w:val="kk-KZ"/>
        </w:rPr>
        <w:t>термалды инфрақызыл спектрдің 31-ші (10.78</w:t>
      </w:r>
      <w:r w:rsidR="00F627F5">
        <w:rPr>
          <w:sz w:val="28"/>
          <w:szCs w:val="28"/>
          <w:lang w:val="kk-KZ"/>
        </w:rPr>
        <w:t>-</w:t>
      </w:r>
      <w:r w:rsidRPr="006759A2">
        <w:rPr>
          <w:sz w:val="28"/>
          <w:szCs w:val="28"/>
          <w:lang w:val="kk-KZ"/>
        </w:rPr>
        <w:t>11.28 µm) және 32-ші (11.77</w:t>
      </w:r>
      <w:r w:rsidR="00F627F5">
        <w:rPr>
          <w:sz w:val="28"/>
          <w:szCs w:val="28"/>
          <w:lang w:val="kk-KZ"/>
        </w:rPr>
        <w:t>-</w:t>
      </w:r>
      <w:r w:rsidRPr="006759A2">
        <w:rPr>
          <w:sz w:val="28"/>
          <w:szCs w:val="28"/>
          <w:lang w:val="kk-KZ"/>
        </w:rPr>
        <w:t>12.27 µm) жолағынан алынған, бұл жер бетінің термалды сипаттамаларын көрсетуге мүмкіндік береді</w:t>
      </w:r>
      <w:r w:rsidRPr="00DE23C1">
        <w:rPr>
          <w:sz w:val="28"/>
          <w:szCs w:val="28"/>
          <w:lang w:val="kk-KZ"/>
        </w:rPr>
        <w:t xml:space="preserve">. MODIS жақсартылған өсімдік индексі (EVI) беттің шағылысу деректеріне математикалық операциялар арқылы есептеледі, мұнда өсімдік жапырақтарындағы хлорофилл пигменттерінің қызыл (670 нм) және көк (470 нм) спектрдегі сәулелерді сіңіруі және жақын инфрақызыл (NIR) спектрдің шашырауы пайдаланылады. </w:t>
      </w:r>
      <w:r w:rsidRPr="006815CF">
        <w:rPr>
          <w:sz w:val="28"/>
          <w:szCs w:val="28"/>
          <w:lang w:val="kk-KZ"/>
        </w:rPr>
        <w:t>Осы деректер негізінде Өсімдіктердің жай-күйі индексі (Vegetation Condition Index, VCI), Температуралық жағдай индексі (Temperature Condition Index, TCI) және соңғы құрғақшылық индексі ретінде белгілі Өсімдіктер денсаулығы индексі (Vegetation Health Index, VHI) есептелді. VHI формуласы төменде көрсетілген:</w:t>
      </w:r>
    </w:p>
    <w:p w14:paraId="70D1058B" w14:textId="77777777" w:rsidR="009B08E3" w:rsidRPr="00204031" w:rsidRDefault="009B08E3" w:rsidP="00A63576">
      <w:pPr>
        <w:pStyle w:val="NormalWeb"/>
        <w:spacing w:before="0" w:beforeAutospacing="0" w:after="0" w:afterAutospacing="0"/>
        <w:ind w:firstLine="562"/>
        <w:jc w:val="both"/>
        <w:rPr>
          <w:i/>
          <w:iCs/>
          <w:sz w:val="28"/>
          <w:szCs w:val="28"/>
          <w:lang w:val="kk-KZ"/>
        </w:rPr>
      </w:pPr>
    </w:p>
    <w:p w14:paraId="1DCE984A" w14:textId="3372749D" w:rsidR="009B08E3" w:rsidRPr="00AD417B" w:rsidRDefault="00AD417B" w:rsidP="00F627F5">
      <w:pPr>
        <w:pStyle w:val="Caption"/>
        <w:tabs>
          <w:tab w:val="right" w:pos="9498"/>
        </w:tabs>
        <w:spacing w:before="0" w:after="0"/>
        <w:ind w:firstLine="562"/>
        <w:jc w:val="right"/>
        <w:rPr>
          <w:rFonts w:eastAsiaTheme="minorEastAsia"/>
          <w:b w:val="0"/>
          <w:bCs w:val="0"/>
          <w:sz w:val="28"/>
          <w:szCs w:val="28"/>
          <w:lang w:val="kk-KZ"/>
        </w:rPr>
      </w:pPr>
      <m:oMath>
        <m:r>
          <m:rPr>
            <m:sty m:val="bi"/>
          </m:rPr>
          <w:rPr>
            <w:rFonts w:ascii="Cambria Math" w:hAnsi="Cambria Math"/>
            <w:sz w:val="28"/>
            <w:szCs w:val="28"/>
            <w:lang w:val="kk-KZ"/>
          </w:rPr>
          <m:t>VCI</m:t>
        </m:r>
        <m:r>
          <m:rPr>
            <m:sty m:val="b"/>
          </m:rPr>
          <w:rPr>
            <w:rFonts w:ascii="Cambria Math" w:hAnsi="Cambria Math"/>
            <w:sz w:val="28"/>
            <w:szCs w:val="28"/>
            <w:lang w:val="kk-KZ"/>
          </w:rPr>
          <m:t>=</m:t>
        </m:r>
        <m:f>
          <m:fPr>
            <m:ctrlPr>
              <w:rPr>
                <w:rFonts w:ascii="Cambria Math" w:hAnsi="Cambria Math"/>
                <w:b w:val="0"/>
                <w:bCs w:val="0"/>
                <w:sz w:val="28"/>
                <w:szCs w:val="28"/>
              </w:rPr>
            </m:ctrlPr>
          </m:fPr>
          <m:num>
            <m:r>
              <m:rPr>
                <m:sty m:val="b"/>
              </m:rPr>
              <w:rPr>
                <w:rFonts w:ascii="Cambria Math" w:hAnsi="Cambria Math"/>
                <w:sz w:val="28"/>
                <w:szCs w:val="28"/>
                <w:lang w:val="kk-KZ"/>
              </w:rPr>
              <m:t>(EVI-EVI min)</m:t>
            </m:r>
          </m:num>
          <m:den>
            <m:r>
              <m:rPr>
                <m:sty m:val="b"/>
              </m:rPr>
              <w:rPr>
                <w:rFonts w:ascii="Cambria Math" w:hAnsi="Cambria Math"/>
                <w:sz w:val="28"/>
                <w:szCs w:val="28"/>
                <w:lang w:val="kk-KZ"/>
              </w:rPr>
              <m:t>(EVI max-EVImin)</m:t>
            </m:r>
          </m:den>
        </m:f>
      </m:oMath>
      <w:r w:rsidR="009B08E3" w:rsidRPr="00AD417B">
        <w:rPr>
          <w:rFonts w:eastAsiaTheme="minorEastAsia"/>
          <w:b w:val="0"/>
          <w:bCs w:val="0"/>
          <w:sz w:val="28"/>
          <w:szCs w:val="28"/>
          <w:lang w:val="kk-KZ"/>
        </w:rPr>
        <w:t xml:space="preserve">                                               (</w:t>
      </w:r>
      <w:r w:rsidR="00F627F5" w:rsidRPr="00AD417B">
        <w:rPr>
          <w:rFonts w:eastAsiaTheme="minorEastAsia"/>
          <w:b w:val="0"/>
          <w:bCs w:val="0"/>
          <w:sz w:val="28"/>
          <w:szCs w:val="28"/>
          <w:lang w:val="kk-KZ"/>
        </w:rPr>
        <w:t>8</w:t>
      </w:r>
      <w:r w:rsidR="009B08E3" w:rsidRPr="00AD417B">
        <w:rPr>
          <w:rFonts w:eastAsiaTheme="minorEastAsia"/>
          <w:b w:val="0"/>
          <w:bCs w:val="0"/>
          <w:sz w:val="28"/>
          <w:szCs w:val="28"/>
          <w:lang w:val="kk-KZ"/>
        </w:rPr>
        <w:t>)</w:t>
      </w:r>
    </w:p>
    <w:p w14:paraId="19B50CDA" w14:textId="77777777" w:rsidR="009B08E3" w:rsidRPr="00AD417B" w:rsidRDefault="009B08E3" w:rsidP="00F627F5">
      <w:pPr>
        <w:pStyle w:val="Caption"/>
        <w:tabs>
          <w:tab w:val="right" w:pos="9498"/>
        </w:tabs>
        <w:spacing w:before="0" w:after="0"/>
        <w:ind w:firstLine="562"/>
        <w:jc w:val="right"/>
        <w:rPr>
          <w:rFonts w:eastAsiaTheme="minorEastAsia"/>
          <w:b w:val="0"/>
          <w:bCs w:val="0"/>
          <w:sz w:val="28"/>
          <w:szCs w:val="28"/>
          <w:lang w:val="kk-KZ"/>
        </w:rPr>
      </w:pPr>
    </w:p>
    <w:p w14:paraId="51BAC2FD" w14:textId="238B0B3E" w:rsidR="009B08E3" w:rsidRPr="00AD417B" w:rsidRDefault="00AD417B" w:rsidP="00F627F5">
      <w:pPr>
        <w:pStyle w:val="Caption"/>
        <w:tabs>
          <w:tab w:val="right" w:pos="9498"/>
        </w:tabs>
        <w:spacing w:before="0" w:after="0"/>
        <w:ind w:firstLine="562"/>
        <w:jc w:val="right"/>
        <w:rPr>
          <w:rFonts w:eastAsiaTheme="minorEastAsia"/>
          <w:b w:val="0"/>
          <w:bCs w:val="0"/>
          <w:sz w:val="28"/>
          <w:szCs w:val="28"/>
          <w:lang w:val="kk-KZ"/>
        </w:rPr>
      </w:pPr>
      <m:oMath>
        <m:r>
          <m:rPr>
            <m:sty m:val="bi"/>
          </m:rPr>
          <w:rPr>
            <w:rFonts w:ascii="Cambria Math" w:hAnsi="Cambria Math"/>
            <w:sz w:val="28"/>
            <w:szCs w:val="28"/>
            <w:lang w:val="kk-KZ"/>
          </w:rPr>
          <m:t>EVI</m:t>
        </m:r>
        <m:r>
          <m:rPr>
            <m:sty m:val="b"/>
          </m:rPr>
          <w:rPr>
            <w:rFonts w:ascii="Cambria Math" w:hAnsi="Cambria Math"/>
            <w:sz w:val="28"/>
            <w:szCs w:val="28"/>
            <w:lang w:val="kk-KZ"/>
          </w:rPr>
          <m:t>=</m:t>
        </m:r>
        <m:f>
          <m:fPr>
            <m:ctrlPr>
              <w:rPr>
                <w:rFonts w:ascii="Cambria Math" w:hAnsi="Cambria Math"/>
                <w:b w:val="0"/>
                <w:bCs w:val="0"/>
                <w:sz w:val="28"/>
                <w:szCs w:val="28"/>
              </w:rPr>
            </m:ctrlPr>
          </m:fPr>
          <m:num>
            <m:r>
              <m:rPr>
                <m:sty m:val="b"/>
              </m:rPr>
              <w:rPr>
                <w:rFonts w:ascii="Cambria Math" w:hAnsi="Cambria Math"/>
                <w:sz w:val="28"/>
                <w:szCs w:val="28"/>
                <w:lang w:val="kk-KZ"/>
              </w:rPr>
              <m:t>2.5 ×(NIR-Red)</m:t>
            </m:r>
          </m:num>
          <m:den>
            <m:r>
              <m:rPr>
                <m:sty m:val="b"/>
              </m:rPr>
              <w:rPr>
                <w:rFonts w:ascii="Cambria Math" w:hAnsi="Cambria Math"/>
                <w:sz w:val="28"/>
                <w:szCs w:val="28"/>
                <w:lang w:val="kk-KZ"/>
              </w:rPr>
              <m:t>(NIR+6 ×Red-7.5×Blue+1)</m:t>
            </m:r>
          </m:den>
        </m:f>
      </m:oMath>
      <w:r w:rsidR="009B08E3" w:rsidRPr="00AD417B">
        <w:rPr>
          <w:rFonts w:eastAsiaTheme="minorEastAsia"/>
          <w:b w:val="0"/>
          <w:bCs w:val="0"/>
          <w:sz w:val="28"/>
          <w:szCs w:val="28"/>
          <w:lang w:val="kk-KZ"/>
        </w:rPr>
        <w:t xml:space="preserve">                                  (</w:t>
      </w:r>
      <w:r w:rsidR="00F627F5" w:rsidRPr="00AD417B">
        <w:rPr>
          <w:rFonts w:eastAsiaTheme="minorEastAsia"/>
          <w:b w:val="0"/>
          <w:bCs w:val="0"/>
          <w:sz w:val="28"/>
          <w:szCs w:val="28"/>
          <w:lang w:val="kk-KZ"/>
        </w:rPr>
        <w:t>9</w:t>
      </w:r>
      <w:r w:rsidR="009B08E3" w:rsidRPr="00AD417B">
        <w:rPr>
          <w:rFonts w:eastAsiaTheme="minorEastAsia"/>
          <w:b w:val="0"/>
          <w:bCs w:val="0"/>
          <w:sz w:val="28"/>
          <w:szCs w:val="28"/>
          <w:lang w:val="kk-KZ"/>
        </w:rPr>
        <w:t>)</w:t>
      </w:r>
    </w:p>
    <w:p w14:paraId="04D73BCE" w14:textId="77777777" w:rsidR="009B08E3" w:rsidRPr="00AD417B" w:rsidRDefault="009B08E3" w:rsidP="00A63576">
      <w:pPr>
        <w:pStyle w:val="NoSpacing"/>
        <w:ind w:firstLine="562"/>
        <w:jc w:val="both"/>
        <w:rPr>
          <w:rFonts w:ascii="Times New Roman" w:hAnsi="Times New Roman" w:cs="Times New Roman"/>
          <w:lang w:val="kk-KZ"/>
        </w:rPr>
      </w:pPr>
    </w:p>
    <w:p w14:paraId="501E03C9" w14:textId="77777777" w:rsidR="009B08E3" w:rsidRPr="00653E34" w:rsidRDefault="009B08E3" w:rsidP="00A63576">
      <w:pPr>
        <w:ind w:firstLine="562"/>
        <w:jc w:val="both"/>
        <w:rPr>
          <w:sz w:val="28"/>
          <w:szCs w:val="28"/>
        </w:rPr>
      </w:pPr>
      <w:r w:rsidRPr="00653E34">
        <w:rPr>
          <w:sz w:val="28"/>
          <w:szCs w:val="28"/>
        </w:rPr>
        <w:t>Мұнда EVI max және EVI min әр бақылау кезеңіндегі ең жоғары және ең төмен EVI мәндерін білдіреді. VCI құрғақшылықты бағалау үшін маңызды көрсеткіш болып табылады. Ол құрғақшылық жағдайларын, оның ұзақтығы мен өсімдіктерге әсерін ескере отырып, жоғары дәлдікпен бағалауға мүмкіндік береді.</w:t>
      </w:r>
    </w:p>
    <w:p w14:paraId="2A840778" w14:textId="77777777" w:rsidR="009B08E3" w:rsidRPr="00204031" w:rsidRDefault="009B08E3" w:rsidP="00A63576">
      <w:pPr>
        <w:ind w:firstLine="562"/>
        <w:jc w:val="both"/>
        <w:rPr>
          <w:sz w:val="28"/>
          <w:szCs w:val="28"/>
        </w:rPr>
      </w:pPr>
    </w:p>
    <w:p w14:paraId="261F4B15" w14:textId="1C027E63" w:rsidR="009B08E3" w:rsidRPr="009D16E1" w:rsidRDefault="00AD417B" w:rsidP="00F627F5">
      <w:pPr>
        <w:pStyle w:val="Caption"/>
        <w:tabs>
          <w:tab w:val="right" w:pos="9498"/>
        </w:tabs>
        <w:spacing w:before="0" w:after="0"/>
        <w:ind w:firstLine="562"/>
        <w:jc w:val="right"/>
        <w:rPr>
          <w:rFonts w:eastAsiaTheme="minorEastAsia"/>
          <w:b w:val="0"/>
          <w:bCs w:val="0"/>
          <w:sz w:val="28"/>
          <w:szCs w:val="28"/>
          <w:lang w:val="kk-KZ"/>
        </w:rPr>
      </w:pPr>
      <m:oMath>
        <m:r>
          <m:rPr>
            <m:sty m:val="bi"/>
          </m:rPr>
          <w:rPr>
            <w:rFonts w:ascii="Cambria Math" w:hAnsi="Cambria Math"/>
            <w:sz w:val="28"/>
            <w:szCs w:val="28"/>
            <w:lang w:val="kk-KZ"/>
          </w:rPr>
          <m:t>TCI</m:t>
        </m:r>
        <m:r>
          <m:rPr>
            <m:sty m:val="b"/>
          </m:rPr>
          <w:rPr>
            <w:rFonts w:ascii="Cambria Math" w:hAnsi="Cambria Math"/>
            <w:sz w:val="28"/>
            <w:szCs w:val="28"/>
            <w:lang w:val="kk-KZ"/>
          </w:rPr>
          <m:t>=</m:t>
        </m:r>
        <m:f>
          <m:fPr>
            <m:ctrlPr>
              <w:rPr>
                <w:rFonts w:ascii="Cambria Math" w:hAnsi="Cambria Math"/>
                <w:b w:val="0"/>
                <w:bCs w:val="0"/>
                <w:sz w:val="28"/>
                <w:szCs w:val="28"/>
              </w:rPr>
            </m:ctrlPr>
          </m:fPr>
          <m:num>
            <m:r>
              <m:rPr>
                <m:sty m:val="b"/>
              </m:rPr>
              <w:rPr>
                <w:rFonts w:ascii="Cambria Math" w:hAnsi="Cambria Math"/>
                <w:sz w:val="28"/>
                <w:szCs w:val="28"/>
                <w:lang w:val="kk-KZ"/>
              </w:rPr>
              <m:t>(LSTmax-LST)</m:t>
            </m:r>
          </m:num>
          <m:den>
            <m:r>
              <m:rPr>
                <m:sty m:val="b"/>
              </m:rPr>
              <w:rPr>
                <w:rFonts w:ascii="Cambria Math" w:hAnsi="Cambria Math"/>
                <w:sz w:val="28"/>
                <w:szCs w:val="28"/>
                <w:lang w:val="kk-KZ"/>
              </w:rPr>
              <m:t>(LST max-LSTmin)</m:t>
            </m:r>
          </m:den>
        </m:f>
      </m:oMath>
      <w:r w:rsidR="009B08E3" w:rsidRPr="00AD417B">
        <w:rPr>
          <w:rFonts w:eastAsiaTheme="minorEastAsia"/>
          <w:b w:val="0"/>
          <w:bCs w:val="0"/>
          <w:sz w:val="28"/>
          <w:szCs w:val="28"/>
          <w:lang w:val="kk-KZ"/>
        </w:rPr>
        <w:t xml:space="preserve">          </w:t>
      </w:r>
      <w:r w:rsidR="009B08E3" w:rsidRPr="009D16E1">
        <w:rPr>
          <w:rFonts w:eastAsiaTheme="minorEastAsia"/>
          <w:b w:val="0"/>
          <w:bCs w:val="0"/>
          <w:sz w:val="28"/>
          <w:szCs w:val="28"/>
          <w:lang w:val="kk-KZ"/>
        </w:rPr>
        <w:t xml:space="preserve">                                      (</w:t>
      </w:r>
      <w:r w:rsidR="00F627F5" w:rsidRPr="009D16E1">
        <w:rPr>
          <w:rFonts w:eastAsiaTheme="minorEastAsia"/>
          <w:b w:val="0"/>
          <w:bCs w:val="0"/>
          <w:sz w:val="28"/>
          <w:szCs w:val="28"/>
          <w:lang w:val="kk-KZ"/>
        </w:rPr>
        <w:t>10</w:t>
      </w:r>
      <w:r w:rsidR="009B08E3" w:rsidRPr="009D16E1">
        <w:rPr>
          <w:rFonts w:eastAsiaTheme="minorEastAsia"/>
          <w:b w:val="0"/>
          <w:bCs w:val="0"/>
          <w:sz w:val="28"/>
          <w:szCs w:val="28"/>
          <w:lang w:val="kk-KZ"/>
        </w:rPr>
        <w:t>)</w:t>
      </w:r>
    </w:p>
    <w:p w14:paraId="199018DB" w14:textId="77777777" w:rsidR="009B08E3" w:rsidRPr="00653E34" w:rsidRDefault="009B08E3" w:rsidP="00A63576">
      <w:pPr>
        <w:pStyle w:val="NoSpacing"/>
        <w:ind w:firstLine="562"/>
        <w:jc w:val="both"/>
        <w:rPr>
          <w:rFonts w:ascii="Times New Roman" w:hAnsi="Times New Roman" w:cs="Times New Roman"/>
          <w:sz w:val="28"/>
          <w:szCs w:val="28"/>
          <w:lang w:val="kk-KZ"/>
        </w:rPr>
      </w:pPr>
    </w:p>
    <w:p w14:paraId="48165430" w14:textId="707C9B2F" w:rsidR="009B08E3" w:rsidRPr="00653E34" w:rsidRDefault="009B08E3" w:rsidP="00A63576">
      <w:pPr>
        <w:ind w:firstLine="562"/>
        <w:jc w:val="both"/>
        <w:rPr>
          <w:sz w:val="28"/>
          <w:szCs w:val="28"/>
        </w:rPr>
      </w:pPr>
      <w:r w:rsidRPr="00653E34">
        <w:rPr>
          <w:sz w:val="28"/>
          <w:szCs w:val="28"/>
        </w:rPr>
        <w:t xml:space="preserve">Мұнда LSTmax және LSTmin жер бетінің температурасының (LST) ең жоғары және ең төмен мәндерін білдіреді. TCI алгоритмі әдісіне ұқсас тәсілмен жұмыс істейді, температураның максималды және минималды шектеріне қатысты жағдайларды бағалайды. Келесі формула өсімдіктердің температура өзгерістеріне қатысты ерекшеліктерін ескеретіндіктен, оларды бағалауда жоғары дәлдікті қамтамасыз етеді </w:t>
      </w:r>
      <w:r w:rsidRPr="00653E34">
        <w:rPr>
          <w:sz w:val="28"/>
          <w:szCs w:val="28"/>
        </w:rPr>
        <w:fldChar w:fldCharType="begin" w:fldLock="1"/>
      </w:r>
      <w:r w:rsidR="00F71BB7">
        <w:rPr>
          <w:sz w:val="28"/>
          <w:szCs w:val="28"/>
        </w:rPr>
        <w:instrText>ADDIN CSL_CITATION {"citationItems":[{"id":"ITEM-1","itemData":{"DOI":"10.1029/2002EO000382","ISSN":"00963941","author":[{"dropping-particle":"","family":"Kogan","given":"Felix","non-dropping-particle":"","parse-names":false,"suffix":""}],"container-title":"Eos","id":"ITEM-1","issue":"48","issued":{"date-parts":[["2002"]]},"page":"3-7","title":"World droughts in the new millennium from avhrr-based vegetation health indices","type":"article-journal","volume":"83"},"uris":["http://www.mendeley.com/documents/?uuid=632cda73-8a66-4d3a-870a-7ad0e30970d9"]}],"mendeley":{"formattedCitation":"[161]","plainTextFormattedCitation":"[161]","previouslyFormattedCitation":"(Kogan, 2002)"},"properties":{"noteIndex":0},"schema":"https://github.com/citation-style-language/schema/raw/master/csl-citation.json"}</w:instrText>
      </w:r>
      <w:r w:rsidRPr="00653E34">
        <w:rPr>
          <w:sz w:val="28"/>
          <w:szCs w:val="28"/>
        </w:rPr>
        <w:fldChar w:fldCharType="separate"/>
      </w:r>
      <w:r w:rsidR="00F71BB7" w:rsidRPr="00F71BB7">
        <w:rPr>
          <w:noProof/>
          <w:sz w:val="28"/>
          <w:szCs w:val="28"/>
        </w:rPr>
        <w:t>[161]</w:t>
      </w:r>
      <w:r w:rsidRPr="00653E34">
        <w:rPr>
          <w:sz w:val="28"/>
          <w:szCs w:val="28"/>
        </w:rPr>
        <w:fldChar w:fldCharType="end"/>
      </w:r>
      <w:r w:rsidRPr="00653E34">
        <w:rPr>
          <w:sz w:val="28"/>
          <w:szCs w:val="28"/>
        </w:rPr>
        <w:t>.</w:t>
      </w:r>
    </w:p>
    <w:p w14:paraId="1BA88BFB" w14:textId="77777777" w:rsidR="009B08E3" w:rsidRPr="00653E34" w:rsidRDefault="009B08E3" w:rsidP="00A63576">
      <w:pPr>
        <w:ind w:firstLine="562"/>
        <w:jc w:val="both"/>
        <w:rPr>
          <w:sz w:val="28"/>
          <w:szCs w:val="28"/>
        </w:rPr>
      </w:pPr>
    </w:p>
    <w:p w14:paraId="2C0EEE28" w14:textId="79CA24CE" w:rsidR="009B08E3" w:rsidRPr="00204031" w:rsidRDefault="00AD417B" w:rsidP="00F627F5">
      <w:pPr>
        <w:pStyle w:val="Caption"/>
        <w:tabs>
          <w:tab w:val="right" w:pos="9498"/>
        </w:tabs>
        <w:spacing w:before="0" w:after="0"/>
        <w:ind w:firstLine="562"/>
        <w:jc w:val="right"/>
        <w:rPr>
          <w:rFonts w:eastAsiaTheme="minorEastAsia"/>
          <w:b w:val="0"/>
          <w:bCs w:val="0"/>
          <w:sz w:val="28"/>
          <w:szCs w:val="28"/>
          <w:lang w:val="kk-KZ"/>
        </w:rPr>
      </w:pPr>
      <m:oMath>
        <m:r>
          <m:rPr>
            <m:sty m:val="bi"/>
          </m:rPr>
          <w:rPr>
            <w:rFonts w:ascii="Cambria Math" w:hAnsi="Cambria Math"/>
            <w:sz w:val="28"/>
            <w:szCs w:val="28"/>
            <w:lang w:val="kk-KZ"/>
          </w:rPr>
          <m:t>VHI</m:t>
        </m:r>
        <m:r>
          <m:rPr>
            <m:sty m:val="b"/>
          </m:rPr>
          <w:rPr>
            <w:rFonts w:ascii="Cambria Math" w:hAnsi="Cambria Math"/>
            <w:sz w:val="28"/>
            <w:szCs w:val="28"/>
            <w:lang w:val="kk-KZ"/>
          </w:rPr>
          <m:t>=0.5×TCI+0.5×VCI</m:t>
        </m:r>
      </m:oMath>
      <w:r w:rsidR="009B08E3" w:rsidRPr="00AD417B">
        <w:rPr>
          <w:rFonts w:eastAsiaTheme="minorEastAsia"/>
          <w:b w:val="0"/>
          <w:bCs w:val="0"/>
          <w:sz w:val="28"/>
          <w:szCs w:val="28"/>
          <w:lang w:val="kk-KZ"/>
        </w:rPr>
        <w:t xml:space="preserve">           </w:t>
      </w:r>
      <w:r w:rsidR="009B08E3" w:rsidRPr="00204031">
        <w:rPr>
          <w:rFonts w:eastAsiaTheme="minorEastAsia"/>
          <w:b w:val="0"/>
          <w:bCs w:val="0"/>
          <w:sz w:val="28"/>
          <w:szCs w:val="28"/>
          <w:lang w:val="kk-KZ"/>
        </w:rPr>
        <w:t xml:space="preserve">                 (1</w:t>
      </w:r>
      <w:r w:rsidR="00F627F5" w:rsidRPr="00204031">
        <w:rPr>
          <w:rFonts w:eastAsiaTheme="minorEastAsia"/>
          <w:b w:val="0"/>
          <w:bCs w:val="0"/>
          <w:sz w:val="28"/>
          <w:szCs w:val="28"/>
          <w:lang w:val="kk-KZ"/>
        </w:rPr>
        <w:t>1</w:t>
      </w:r>
      <w:r w:rsidR="009B08E3" w:rsidRPr="00204031">
        <w:rPr>
          <w:rFonts w:eastAsiaTheme="minorEastAsia"/>
          <w:b w:val="0"/>
          <w:bCs w:val="0"/>
          <w:sz w:val="28"/>
          <w:szCs w:val="28"/>
          <w:lang w:val="kk-KZ"/>
        </w:rPr>
        <w:t>)</w:t>
      </w:r>
    </w:p>
    <w:p w14:paraId="53D3436E" w14:textId="77777777" w:rsidR="009B08E3" w:rsidRPr="00653E34" w:rsidRDefault="009B08E3" w:rsidP="00A63576">
      <w:pPr>
        <w:pStyle w:val="NoSpacing"/>
        <w:ind w:firstLine="562"/>
        <w:jc w:val="both"/>
        <w:rPr>
          <w:rFonts w:ascii="Times New Roman" w:hAnsi="Times New Roman" w:cs="Times New Roman"/>
          <w:sz w:val="28"/>
          <w:szCs w:val="28"/>
          <w:lang w:val="kk-KZ"/>
        </w:rPr>
      </w:pPr>
    </w:p>
    <w:p w14:paraId="5B6110C6" w14:textId="6A5D6B31" w:rsidR="00746F19" w:rsidRPr="00746F19" w:rsidRDefault="00746F19" w:rsidP="00746F19">
      <w:pPr>
        <w:ind w:firstLine="562"/>
        <w:jc w:val="both"/>
        <w:rPr>
          <w:sz w:val="28"/>
          <w:szCs w:val="28"/>
          <w:lang w:eastAsia="en-GB"/>
        </w:rPr>
      </w:pPr>
      <w:r w:rsidRPr="00746F19">
        <w:rPr>
          <w:sz w:val="28"/>
          <w:szCs w:val="28"/>
          <w:lang w:eastAsia="en-GB"/>
        </w:rPr>
        <w:lastRenderedPageBreak/>
        <w:t xml:space="preserve">VHI </w:t>
      </w:r>
      <w:r>
        <w:rPr>
          <w:sz w:val="28"/>
          <w:szCs w:val="28"/>
          <w:lang w:eastAsia="en-GB"/>
        </w:rPr>
        <w:t>-</w:t>
      </w:r>
      <w:r w:rsidRPr="00746F19">
        <w:rPr>
          <w:sz w:val="28"/>
          <w:szCs w:val="28"/>
          <w:lang w:eastAsia="en-GB"/>
        </w:rPr>
        <w:t xml:space="preserve"> екі индекстің (TCI және VCI) тең өлшенген орташа мәні арқылы есептелетін көрсеткіш, оның мәндері 0-ден 1-ге дейінгі аралықта өзгереді. Формулаға сәйкес, әр индекс 0.5 коэффициентімен алынған (Формула 11).</w:t>
      </w:r>
    </w:p>
    <w:p w14:paraId="1751D46E" w14:textId="6100571B" w:rsidR="009B08E3" w:rsidRPr="00DE23C1" w:rsidRDefault="00746F19" w:rsidP="00746F19">
      <w:pPr>
        <w:ind w:firstLine="562"/>
        <w:jc w:val="both"/>
        <w:rPr>
          <w:sz w:val="28"/>
          <w:szCs w:val="28"/>
        </w:rPr>
      </w:pPr>
      <w:r w:rsidRPr="00746F19">
        <w:rPr>
          <w:sz w:val="28"/>
          <w:szCs w:val="28"/>
          <w:lang w:eastAsia="en-GB"/>
        </w:rPr>
        <w:t xml:space="preserve">Есептеуді оңайлату үшін VHI мәндері 100-ге көбейтіліп, 0-ден 100-ге дейінгі шкалаға сәйкестендірілді. VHI = 0 өте құрғақ жағдайды, ал VHI </w:t>
      </w:r>
      <w:r w:rsidR="00491488" w:rsidRPr="00491488">
        <w:rPr>
          <w:sz w:val="28"/>
          <w:szCs w:val="28"/>
          <w:lang w:eastAsia="en-GB"/>
        </w:rPr>
        <w:t>=</w:t>
      </w:r>
      <w:r w:rsidRPr="00746F19">
        <w:rPr>
          <w:sz w:val="28"/>
          <w:szCs w:val="28"/>
          <w:lang w:eastAsia="en-GB"/>
        </w:rPr>
        <w:t xml:space="preserve"> 100 ең ылғалды және қолайлы жағдайды білдіреді.</w:t>
      </w:r>
      <w:r w:rsidR="009B08E3" w:rsidRPr="00DE23C1">
        <w:rPr>
          <w:sz w:val="28"/>
          <w:szCs w:val="28"/>
          <w:lang w:eastAsia="en-GB"/>
        </w:rPr>
        <w:t>VHI мәндері 40</w:t>
      </w:r>
      <w:r>
        <w:rPr>
          <w:sz w:val="28"/>
          <w:szCs w:val="28"/>
          <w:lang w:eastAsia="en-GB"/>
        </w:rPr>
        <w:t xml:space="preserve"> </w:t>
      </w:r>
      <w:r w:rsidR="009B08E3" w:rsidRPr="00DE23C1">
        <w:rPr>
          <w:sz w:val="28"/>
          <w:szCs w:val="28"/>
          <w:lang w:eastAsia="en-GB"/>
        </w:rPr>
        <w:t>-</w:t>
      </w:r>
      <w:r>
        <w:rPr>
          <w:sz w:val="28"/>
          <w:szCs w:val="28"/>
          <w:lang w:eastAsia="en-GB"/>
        </w:rPr>
        <w:t xml:space="preserve"> </w:t>
      </w:r>
      <w:r w:rsidR="009B08E3" w:rsidRPr="00DE23C1">
        <w:rPr>
          <w:sz w:val="28"/>
          <w:szCs w:val="28"/>
          <w:lang w:eastAsia="en-GB"/>
        </w:rPr>
        <w:t xml:space="preserve">тан төмен болғанда құрғақшылықтың ауырлық деңгейі анықталады, бұл өсімдіктердің құрғақшылық стресін бағалауға көмектеседі. Бұл классификациялар нақты қолдану жағдайына байланысты бейімделеді және алдыңғы зерттеулерде тексерілген. </w:t>
      </w:r>
    </w:p>
    <w:p w14:paraId="47F4992D" w14:textId="1AFECE7E" w:rsidR="009B08E3" w:rsidRDefault="009B08E3" w:rsidP="002E12DD">
      <w:pPr>
        <w:ind w:firstLine="562"/>
        <w:rPr>
          <w:sz w:val="28"/>
          <w:szCs w:val="28"/>
        </w:rPr>
      </w:pPr>
      <w:r w:rsidRPr="00DE23C1">
        <w:rPr>
          <w:sz w:val="28"/>
          <w:szCs w:val="28"/>
        </w:rPr>
        <w:t>Кесте 6 Құрғақшылық дәрежесі</w:t>
      </w:r>
    </w:p>
    <w:p w14:paraId="0846D4E5" w14:textId="77777777" w:rsidR="002E12DD" w:rsidRPr="00DE23C1" w:rsidRDefault="002E12DD" w:rsidP="002E12DD">
      <w:pPr>
        <w:ind w:firstLine="562"/>
        <w:jc w:val="center"/>
        <w:rPr>
          <w:sz w:val="28"/>
          <w:szCs w:val="28"/>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4465"/>
        <w:gridCol w:w="2547"/>
      </w:tblGrid>
      <w:tr w:rsidR="009B08E3" w:rsidRPr="00924503" w14:paraId="32E186D4" w14:textId="77777777" w:rsidTr="00653E34">
        <w:trPr>
          <w:jc w:val="center"/>
        </w:trPr>
        <w:tc>
          <w:tcPr>
            <w:tcW w:w="4465" w:type="dxa"/>
            <w:tcBorders>
              <w:top w:val="outset" w:sz="6" w:space="0" w:color="auto"/>
              <w:left w:val="outset" w:sz="6" w:space="0" w:color="auto"/>
              <w:bottom w:val="outset" w:sz="6" w:space="0" w:color="auto"/>
              <w:right w:val="outset" w:sz="6" w:space="0" w:color="auto"/>
            </w:tcBorders>
          </w:tcPr>
          <w:p w14:paraId="13816A99" w14:textId="77777777" w:rsidR="009B08E3" w:rsidRPr="00924503" w:rsidRDefault="009B08E3" w:rsidP="00A63576">
            <w:pPr>
              <w:pStyle w:val="10"/>
              <w:ind w:firstLine="562"/>
              <w:rPr>
                <w:rFonts w:ascii="Times New Roman" w:eastAsia="Calibri" w:hAnsi="Times New Roman"/>
                <w:b/>
                <w:bCs/>
                <w:shd w:val="clear" w:color="auto" w:fill="FFFFFF"/>
              </w:rPr>
            </w:pPr>
            <w:r w:rsidRPr="00924503">
              <w:rPr>
                <w:rFonts w:ascii="Times New Roman" w:hAnsi="Times New Roman"/>
              </w:rPr>
              <w:t>Құрғақшылықтың дәрежесі</w:t>
            </w:r>
          </w:p>
        </w:tc>
        <w:tc>
          <w:tcPr>
            <w:tcW w:w="2547" w:type="dxa"/>
            <w:tcBorders>
              <w:top w:val="outset" w:sz="6" w:space="0" w:color="auto"/>
              <w:left w:val="outset" w:sz="6" w:space="0" w:color="auto"/>
              <w:bottom w:val="outset" w:sz="6" w:space="0" w:color="auto"/>
              <w:right w:val="outset" w:sz="6" w:space="0" w:color="auto"/>
            </w:tcBorders>
          </w:tcPr>
          <w:p w14:paraId="66E323CE" w14:textId="77777777" w:rsidR="009B08E3" w:rsidRPr="00924503" w:rsidRDefault="009B08E3" w:rsidP="00A63576">
            <w:pPr>
              <w:pStyle w:val="10"/>
              <w:ind w:firstLine="562"/>
              <w:rPr>
                <w:rFonts w:ascii="Times New Roman" w:eastAsia="Calibri" w:hAnsi="Times New Roman"/>
                <w:b/>
                <w:bCs/>
                <w:shd w:val="clear" w:color="auto" w:fill="FFFFFF"/>
              </w:rPr>
            </w:pPr>
            <w:r w:rsidRPr="00924503">
              <w:rPr>
                <w:rFonts w:ascii="Times New Roman" w:hAnsi="Times New Roman"/>
              </w:rPr>
              <w:t>VHI мәндері</w:t>
            </w:r>
          </w:p>
        </w:tc>
      </w:tr>
      <w:tr w:rsidR="009B08E3" w:rsidRPr="00924503" w14:paraId="168760A3" w14:textId="77777777" w:rsidTr="00653E34">
        <w:trPr>
          <w:jc w:val="center"/>
        </w:trPr>
        <w:tc>
          <w:tcPr>
            <w:tcW w:w="4465" w:type="dxa"/>
            <w:tcBorders>
              <w:top w:val="nil"/>
              <w:left w:val="outset" w:sz="6" w:space="0" w:color="auto"/>
              <w:bottom w:val="outset" w:sz="6" w:space="0" w:color="auto"/>
              <w:right w:val="outset" w:sz="6" w:space="0" w:color="auto"/>
            </w:tcBorders>
          </w:tcPr>
          <w:p w14:paraId="10FE4990" w14:textId="77777777" w:rsidR="009B08E3" w:rsidRPr="00924503" w:rsidRDefault="009B08E3" w:rsidP="00A63576">
            <w:pPr>
              <w:pStyle w:val="10"/>
              <w:ind w:firstLine="562"/>
              <w:rPr>
                <w:rFonts w:ascii="Times New Roman" w:eastAsia="Calibri" w:hAnsi="Times New Roman"/>
                <w:shd w:val="clear" w:color="auto" w:fill="FFFFFF"/>
                <w:lang w:val="en-US"/>
              </w:rPr>
            </w:pPr>
            <w:r w:rsidRPr="00924503">
              <w:rPr>
                <w:rFonts w:ascii="Times New Roman" w:hAnsi="Times New Roman"/>
              </w:rPr>
              <w:t>Төтенше құрғақшылық</w:t>
            </w:r>
          </w:p>
        </w:tc>
        <w:tc>
          <w:tcPr>
            <w:tcW w:w="2547" w:type="dxa"/>
            <w:tcBorders>
              <w:top w:val="nil"/>
              <w:left w:val="outset" w:sz="6" w:space="0" w:color="auto"/>
              <w:bottom w:val="outset" w:sz="6" w:space="0" w:color="auto"/>
              <w:right w:val="outset" w:sz="6" w:space="0" w:color="auto"/>
            </w:tcBorders>
          </w:tcPr>
          <w:p w14:paraId="0658C4ED" w14:textId="77777777" w:rsidR="009B08E3" w:rsidRPr="00924503" w:rsidRDefault="009B08E3" w:rsidP="00A63576">
            <w:pPr>
              <w:pStyle w:val="10"/>
              <w:ind w:firstLine="562"/>
              <w:rPr>
                <w:rFonts w:ascii="Times New Roman" w:eastAsia="Calibri" w:hAnsi="Times New Roman"/>
                <w:shd w:val="clear" w:color="auto" w:fill="FFFFFF"/>
              </w:rPr>
            </w:pPr>
            <w:r w:rsidRPr="00924503">
              <w:rPr>
                <w:rFonts w:ascii="Times New Roman" w:hAnsi="Times New Roman"/>
              </w:rPr>
              <w:t>≤10</w:t>
            </w:r>
          </w:p>
        </w:tc>
      </w:tr>
      <w:tr w:rsidR="009B08E3" w:rsidRPr="00924503" w14:paraId="3F806FDE" w14:textId="77777777" w:rsidTr="00653E34">
        <w:trPr>
          <w:jc w:val="center"/>
        </w:trPr>
        <w:tc>
          <w:tcPr>
            <w:tcW w:w="4465" w:type="dxa"/>
            <w:tcBorders>
              <w:top w:val="nil"/>
              <w:left w:val="outset" w:sz="6" w:space="0" w:color="auto"/>
              <w:bottom w:val="outset" w:sz="6" w:space="0" w:color="auto"/>
              <w:right w:val="outset" w:sz="6" w:space="0" w:color="auto"/>
            </w:tcBorders>
          </w:tcPr>
          <w:p w14:paraId="62930AF4" w14:textId="77777777" w:rsidR="009B08E3" w:rsidRPr="00924503" w:rsidRDefault="009B08E3" w:rsidP="00A63576">
            <w:pPr>
              <w:pStyle w:val="10"/>
              <w:ind w:firstLine="562"/>
              <w:rPr>
                <w:rFonts w:ascii="Times New Roman" w:eastAsia="Calibri" w:hAnsi="Times New Roman"/>
                <w:shd w:val="clear" w:color="auto" w:fill="FFFFFF"/>
              </w:rPr>
            </w:pPr>
            <w:r w:rsidRPr="00924503">
              <w:rPr>
                <w:rFonts w:ascii="Times New Roman" w:hAnsi="Times New Roman"/>
              </w:rPr>
              <w:t>Қатты құрғақшылық</w:t>
            </w:r>
          </w:p>
        </w:tc>
        <w:tc>
          <w:tcPr>
            <w:tcW w:w="2547" w:type="dxa"/>
            <w:tcBorders>
              <w:top w:val="nil"/>
              <w:left w:val="outset" w:sz="6" w:space="0" w:color="auto"/>
              <w:bottom w:val="outset" w:sz="6" w:space="0" w:color="auto"/>
              <w:right w:val="outset" w:sz="6" w:space="0" w:color="auto"/>
            </w:tcBorders>
          </w:tcPr>
          <w:p w14:paraId="3E182641" w14:textId="77777777" w:rsidR="009B08E3" w:rsidRPr="00924503" w:rsidRDefault="009B08E3" w:rsidP="00A63576">
            <w:pPr>
              <w:pStyle w:val="10"/>
              <w:ind w:firstLine="562"/>
              <w:rPr>
                <w:rFonts w:ascii="Times New Roman" w:eastAsia="Calibri" w:hAnsi="Times New Roman"/>
                <w:shd w:val="clear" w:color="auto" w:fill="FFFFFF"/>
              </w:rPr>
            </w:pPr>
            <w:r w:rsidRPr="00924503">
              <w:rPr>
                <w:rFonts w:ascii="Times New Roman" w:hAnsi="Times New Roman"/>
              </w:rPr>
              <w:t>10–20</w:t>
            </w:r>
          </w:p>
        </w:tc>
      </w:tr>
      <w:tr w:rsidR="009B08E3" w:rsidRPr="00924503" w14:paraId="3BFD630D" w14:textId="77777777" w:rsidTr="00653E34">
        <w:trPr>
          <w:jc w:val="center"/>
        </w:trPr>
        <w:tc>
          <w:tcPr>
            <w:tcW w:w="4465" w:type="dxa"/>
            <w:tcBorders>
              <w:top w:val="nil"/>
              <w:left w:val="outset" w:sz="6" w:space="0" w:color="auto"/>
              <w:bottom w:val="outset" w:sz="6" w:space="0" w:color="auto"/>
              <w:right w:val="outset" w:sz="6" w:space="0" w:color="auto"/>
            </w:tcBorders>
          </w:tcPr>
          <w:p w14:paraId="3D5072D6" w14:textId="77777777" w:rsidR="009B08E3" w:rsidRPr="00924503" w:rsidRDefault="009B08E3" w:rsidP="00A63576">
            <w:pPr>
              <w:pStyle w:val="10"/>
              <w:ind w:firstLine="562"/>
              <w:rPr>
                <w:rFonts w:ascii="Times New Roman" w:eastAsia="Calibri" w:hAnsi="Times New Roman"/>
                <w:shd w:val="clear" w:color="auto" w:fill="FFFFFF"/>
              </w:rPr>
            </w:pPr>
            <w:r w:rsidRPr="00924503">
              <w:rPr>
                <w:rFonts w:ascii="Times New Roman" w:hAnsi="Times New Roman"/>
              </w:rPr>
              <w:t>Орташа құрғақшылық</w:t>
            </w:r>
          </w:p>
        </w:tc>
        <w:tc>
          <w:tcPr>
            <w:tcW w:w="2547" w:type="dxa"/>
            <w:tcBorders>
              <w:top w:val="nil"/>
              <w:left w:val="outset" w:sz="6" w:space="0" w:color="auto"/>
              <w:bottom w:val="outset" w:sz="6" w:space="0" w:color="auto"/>
              <w:right w:val="outset" w:sz="6" w:space="0" w:color="auto"/>
            </w:tcBorders>
          </w:tcPr>
          <w:p w14:paraId="525257C1" w14:textId="77777777" w:rsidR="009B08E3" w:rsidRPr="00924503" w:rsidRDefault="009B08E3" w:rsidP="00A63576">
            <w:pPr>
              <w:pStyle w:val="10"/>
              <w:ind w:firstLine="562"/>
              <w:rPr>
                <w:rFonts w:ascii="Times New Roman" w:eastAsia="Calibri" w:hAnsi="Times New Roman"/>
                <w:shd w:val="clear" w:color="auto" w:fill="FFFFFF"/>
              </w:rPr>
            </w:pPr>
            <w:r w:rsidRPr="00924503">
              <w:rPr>
                <w:rFonts w:ascii="Times New Roman" w:hAnsi="Times New Roman"/>
              </w:rPr>
              <w:t>20–30</w:t>
            </w:r>
          </w:p>
        </w:tc>
      </w:tr>
      <w:tr w:rsidR="009B08E3" w:rsidRPr="00924503" w14:paraId="2B53860C" w14:textId="77777777" w:rsidTr="00653E34">
        <w:trPr>
          <w:jc w:val="center"/>
        </w:trPr>
        <w:tc>
          <w:tcPr>
            <w:tcW w:w="4465" w:type="dxa"/>
            <w:tcBorders>
              <w:top w:val="nil"/>
              <w:left w:val="outset" w:sz="6" w:space="0" w:color="auto"/>
              <w:bottom w:val="outset" w:sz="6" w:space="0" w:color="auto"/>
              <w:right w:val="outset" w:sz="6" w:space="0" w:color="auto"/>
            </w:tcBorders>
          </w:tcPr>
          <w:p w14:paraId="02CDBEB2" w14:textId="77777777" w:rsidR="009B08E3" w:rsidRPr="00924503" w:rsidRDefault="009B08E3" w:rsidP="00A63576">
            <w:pPr>
              <w:pStyle w:val="10"/>
              <w:ind w:firstLine="562"/>
              <w:rPr>
                <w:rFonts w:ascii="Times New Roman" w:eastAsia="Calibri" w:hAnsi="Times New Roman"/>
                <w:shd w:val="clear" w:color="auto" w:fill="FFFFFF"/>
              </w:rPr>
            </w:pPr>
            <w:r w:rsidRPr="00924503">
              <w:rPr>
                <w:rFonts w:ascii="Times New Roman" w:hAnsi="Times New Roman"/>
              </w:rPr>
              <w:t>Жеңіл құрғақшылық</w:t>
            </w:r>
          </w:p>
        </w:tc>
        <w:tc>
          <w:tcPr>
            <w:tcW w:w="2547" w:type="dxa"/>
            <w:tcBorders>
              <w:top w:val="nil"/>
              <w:left w:val="outset" w:sz="6" w:space="0" w:color="auto"/>
              <w:bottom w:val="outset" w:sz="6" w:space="0" w:color="auto"/>
              <w:right w:val="outset" w:sz="6" w:space="0" w:color="auto"/>
            </w:tcBorders>
          </w:tcPr>
          <w:p w14:paraId="2A196564" w14:textId="77777777" w:rsidR="009B08E3" w:rsidRPr="00924503" w:rsidRDefault="009B08E3" w:rsidP="00A63576">
            <w:pPr>
              <w:pStyle w:val="10"/>
              <w:ind w:firstLine="562"/>
              <w:rPr>
                <w:rFonts w:ascii="Times New Roman" w:eastAsia="Calibri" w:hAnsi="Times New Roman"/>
                <w:shd w:val="clear" w:color="auto" w:fill="FFFFFF"/>
              </w:rPr>
            </w:pPr>
            <w:r w:rsidRPr="00924503">
              <w:rPr>
                <w:rFonts w:ascii="Times New Roman" w:hAnsi="Times New Roman"/>
              </w:rPr>
              <w:t>30–40</w:t>
            </w:r>
          </w:p>
        </w:tc>
      </w:tr>
      <w:tr w:rsidR="009B08E3" w:rsidRPr="00924503" w14:paraId="69D1C0D4" w14:textId="77777777" w:rsidTr="00653E34">
        <w:trPr>
          <w:jc w:val="center"/>
        </w:trPr>
        <w:tc>
          <w:tcPr>
            <w:tcW w:w="4465" w:type="dxa"/>
            <w:tcBorders>
              <w:top w:val="nil"/>
              <w:left w:val="outset" w:sz="6" w:space="0" w:color="auto"/>
              <w:bottom w:val="outset" w:sz="6" w:space="0" w:color="auto"/>
              <w:right w:val="outset" w:sz="6" w:space="0" w:color="auto"/>
            </w:tcBorders>
          </w:tcPr>
          <w:p w14:paraId="3E4A473C" w14:textId="77777777" w:rsidR="009B08E3" w:rsidRPr="00924503" w:rsidRDefault="009B08E3" w:rsidP="00A63576">
            <w:pPr>
              <w:pStyle w:val="10"/>
              <w:ind w:firstLine="562"/>
              <w:rPr>
                <w:rFonts w:ascii="Times New Roman" w:eastAsia="Calibri" w:hAnsi="Times New Roman"/>
                <w:shd w:val="clear" w:color="auto" w:fill="FFFFFF"/>
              </w:rPr>
            </w:pPr>
            <w:r w:rsidRPr="00924503">
              <w:rPr>
                <w:rFonts w:ascii="Times New Roman" w:hAnsi="Times New Roman"/>
              </w:rPr>
              <w:t>Құрғақшылық жоқ</w:t>
            </w:r>
          </w:p>
        </w:tc>
        <w:tc>
          <w:tcPr>
            <w:tcW w:w="2547" w:type="dxa"/>
            <w:tcBorders>
              <w:top w:val="nil"/>
              <w:left w:val="outset" w:sz="6" w:space="0" w:color="auto"/>
              <w:bottom w:val="outset" w:sz="6" w:space="0" w:color="auto"/>
              <w:right w:val="outset" w:sz="6" w:space="0" w:color="auto"/>
            </w:tcBorders>
          </w:tcPr>
          <w:p w14:paraId="429BB093" w14:textId="77777777" w:rsidR="009B08E3" w:rsidRPr="00924503" w:rsidRDefault="009B08E3" w:rsidP="00A63576">
            <w:pPr>
              <w:pStyle w:val="10"/>
              <w:ind w:firstLine="562"/>
              <w:rPr>
                <w:rFonts w:ascii="Times New Roman" w:eastAsia="Calibri" w:hAnsi="Times New Roman"/>
                <w:shd w:val="clear" w:color="auto" w:fill="FFFFFF"/>
              </w:rPr>
            </w:pPr>
            <w:r w:rsidRPr="00924503">
              <w:rPr>
                <w:rFonts w:ascii="Times New Roman" w:hAnsi="Times New Roman"/>
              </w:rPr>
              <w:t>≥40</w:t>
            </w:r>
          </w:p>
        </w:tc>
      </w:tr>
    </w:tbl>
    <w:p w14:paraId="4F811618" w14:textId="77777777" w:rsidR="00897666" w:rsidRDefault="00897666" w:rsidP="001A292F">
      <w:pPr>
        <w:ind w:firstLine="562"/>
        <w:jc w:val="both"/>
        <w:rPr>
          <w:sz w:val="28"/>
          <w:szCs w:val="28"/>
          <w:lang w:eastAsia="en-GB"/>
        </w:rPr>
      </w:pPr>
    </w:p>
    <w:p w14:paraId="2EDF8585" w14:textId="6EDDD6A9" w:rsidR="009B08E3" w:rsidRPr="00DE23C1" w:rsidRDefault="001A292F" w:rsidP="001A292F">
      <w:pPr>
        <w:ind w:firstLine="562"/>
        <w:jc w:val="both"/>
        <w:rPr>
          <w:sz w:val="28"/>
          <w:szCs w:val="28"/>
        </w:rPr>
      </w:pPr>
      <w:r w:rsidRPr="00DE23C1">
        <w:rPr>
          <w:sz w:val="28"/>
          <w:szCs w:val="28"/>
          <w:lang w:eastAsia="en-GB"/>
        </w:rPr>
        <w:t xml:space="preserve">VHI көрсеткіштері бес түрлі </w:t>
      </w:r>
      <w:r>
        <w:rPr>
          <w:sz w:val="28"/>
          <w:szCs w:val="28"/>
          <w:lang w:eastAsia="en-GB"/>
        </w:rPr>
        <w:t xml:space="preserve">класқа </w:t>
      </w:r>
      <w:r w:rsidRPr="00DE23C1">
        <w:rPr>
          <w:sz w:val="28"/>
          <w:szCs w:val="28"/>
          <w:lang w:eastAsia="en-GB"/>
        </w:rPr>
        <w:t xml:space="preserve">бөлінеді, олардың шектері </w:t>
      </w:r>
      <w:r>
        <w:rPr>
          <w:sz w:val="28"/>
          <w:szCs w:val="28"/>
          <w:lang w:eastAsia="en-GB"/>
        </w:rPr>
        <w:t>6</w:t>
      </w:r>
      <w:r w:rsidRPr="00DE23C1">
        <w:rPr>
          <w:sz w:val="28"/>
          <w:szCs w:val="28"/>
          <w:lang w:eastAsia="en-GB"/>
        </w:rPr>
        <w:t>-</w:t>
      </w:r>
      <w:r>
        <w:rPr>
          <w:sz w:val="28"/>
          <w:szCs w:val="28"/>
          <w:lang w:eastAsia="en-GB"/>
        </w:rPr>
        <w:t>к</w:t>
      </w:r>
      <w:r w:rsidRPr="00DE23C1">
        <w:rPr>
          <w:sz w:val="28"/>
          <w:szCs w:val="28"/>
          <w:lang w:eastAsia="en-GB"/>
        </w:rPr>
        <w:t>есте</w:t>
      </w:r>
      <w:r>
        <w:rPr>
          <w:sz w:val="28"/>
          <w:szCs w:val="28"/>
          <w:lang w:eastAsia="en-GB"/>
        </w:rPr>
        <w:t>де</w:t>
      </w:r>
      <w:r w:rsidRPr="00DE23C1">
        <w:rPr>
          <w:sz w:val="28"/>
          <w:szCs w:val="28"/>
          <w:lang w:eastAsia="en-GB"/>
        </w:rPr>
        <w:t xml:space="preserve"> көрсетілген.</w:t>
      </w:r>
      <w:r>
        <w:rPr>
          <w:sz w:val="28"/>
          <w:szCs w:val="28"/>
          <w:lang w:eastAsia="en-GB"/>
        </w:rPr>
        <w:t xml:space="preserve"> </w:t>
      </w:r>
      <w:r>
        <w:rPr>
          <w:sz w:val="28"/>
          <w:szCs w:val="28"/>
        </w:rPr>
        <w:t>К</w:t>
      </w:r>
      <w:r w:rsidRPr="00DE23C1">
        <w:rPr>
          <w:sz w:val="28"/>
          <w:szCs w:val="28"/>
        </w:rPr>
        <w:t>есте құрғақшылықтың әртүрлі ауырлық дәрежелерін VHI мәндері бойынша классификациялайды.</w:t>
      </w:r>
    </w:p>
    <w:p w14:paraId="5012067F" w14:textId="0E5C3869" w:rsidR="009B08E3" w:rsidRPr="00924503" w:rsidRDefault="009B08E3" w:rsidP="00A63576">
      <w:pPr>
        <w:ind w:firstLine="562"/>
        <w:jc w:val="both"/>
        <w:rPr>
          <w:i/>
          <w:iCs/>
          <w:sz w:val="28"/>
          <w:szCs w:val="28"/>
          <w:lang w:eastAsia="en-GB"/>
        </w:rPr>
      </w:pPr>
      <w:r w:rsidRPr="00924503">
        <w:rPr>
          <w:i/>
          <w:iCs/>
          <w:sz w:val="28"/>
          <w:szCs w:val="28"/>
          <w:lang w:eastAsia="en-GB"/>
        </w:rPr>
        <w:t>Құрғақшылықтың ықтималдық картасын құру</w:t>
      </w:r>
      <w:r>
        <w:rPr>
          <w:i/>
          <w:iCs/>
          <w:sz w:val="28"/>
          <w:szCs w:val="28"/>
          <w:lang w:eastAsia="en-GB"/>
        </w:rPr>
        <w:t xml:space="preserve">. </w:t>
      </w:r>
      <w:r w:rsidRPr="00DE23C1">
        <w:rPr>
          <w:sz w:val="28"/>
          <w:szCs w:val="28"/>
          <w:lang w:eastAsia="en-GB"/>
        </w:rPr>
        <w:t xml:space="preserve">Құрғақшылықтың қайталануы, ұзақтығы және қарқындылығы су ресурстарын басқаруда аса маңызды рөл атқарады, бұл табиғи су ресурстарының тапшылығын одан әрі арттырады. Құрғақшылық оқиғаларының ықтималдығын бағалау үшін, олардың пайда болу мүмкіндігі пиксель деңгейінде, бүкіл өсімдік вегетация кезеңін қамти отырып есептелді. Бұл ықтималдық </w:t>
      </w:r>
      <w:r w:rsidRPr="00DE23C1">
        <w:rPr>
          <w:rFonts w:eastAsia="Calibri"/>
          <w:sz w:val="28"/>
          <w:szCs w:val="28"/>
          <w:shd w:val="clear" w:color="auto" w:fill="FFFFFF"/>
        </w:rPr>
        <w:t>(</w:t>
      </w:r>
      <m:oMath>
        <m:acc>
          <m:accPr>
            <m:ctrlPr>
              <w:rPr>
                <w:rFonts w:ascii="Cambria Math" w:eastAsia="Calibri" w:hAnsi="Cambria Math"/>
                <w:i/>
                <w:sz w:val="28"/>
                <w:szCs w:val="28"/>
                <w:shd w:val="clear" w:color="auto" w:fill="FFFFFF"/>
              </w:rPr>
            </m:ctrlPr>
          </m:accPr>
          <m:e>
            <m:r>
              <w:rPr>
                <w:rFonts w:ascii="Cambria Math" w:eastAsia="Calibri" w:hAnsi="Cambria Math"/>
                <w:sz w:val="28"/>
                <w:szCs w:val="28"/>
                <w:shd w:val="clear" w:color="auto" w:fill="FFFFFF"/>
              </w:rPr>
              <m:t>ρ</m:t>
            </m:r>
          </m:e>
        </m:acc>
      </m:oMath>
      <w:r w:rsidRPr="00DE23C1">
        <w:rPr>
          <w:rFonts w:eastAsia="Calibri"/>
          <w:sz w:val="28"/>
          <w:szCs w:val="28"/>
          <w:shd w:val="clear" w:color="auto" w:fill="FFFFFF"/>
        </w:rPr>
        <w:t xml:space="preserve">) </w:t>
      </w:r>
      <w:r w:rsidRPr="00DE23C1">
        <w:rPr>
          <w:sz w:val="28"/>
          <w:szCs w:val="28"/>
          <w:lang w:eastAsia="en-GB"/>
        </w:rPr>
        <w:t>төмендегі (</w:t>
      </w:r>
      <w:r>
        <w:rPr>
          <w:sz w:val="28"/>
          <w:szCs w:val="28"/>
          <w:lang w:eastAsia="en-GB"/>
        </w:rPr>
        <w:t>1</w:t>
      </w:r>
      <w:r w:rsidR="00897666">
        <w:rPr>
          <w:sz w:val="28"/>
          <w:szCs w:val="28"/>
          <w:lang w:eastAsia="en-GB"/>
        </w:rPr>
        <w:t>2</w:t>
      </w:r>
      <w:r w:rsidRPr="00DE23C1">
        <w:rPr>
          <w:sz w:val="28"/>
          <w:szCs w:val="28"/>
          <w:lang w:eastAsia="en-GB"/>
        </w:rPr>
        <w:t>) теңдеуі арқылы анықталады:</w:t>
      </w:r>
    </w:p>
    <w:p w14:paraId="5E902567" w14:textId="1AB651A6" w:rsidR="009B08E3" w:rsidRDefault="00000000" w:rsidP="00897666">
      <w:pPr>
        <w:pStyle w:val="NoSpacing"/>
        <w:ind w:firstLine="562"/>
        <w:jc w:val="right"/>
        <w:rPr>
          <w:rFonts w:ascii="Times New Roman" w:eastAsiaTheme="minorEastAsia" w:hAnsi="Times New Roman" w:cs="Times New Roman"/>
          <w:bCs/>
          <w:sz w:val="28"/>
          <w:szCs w:val="28"/>
          <w:lang w:val="kk-KZ"/>
        </w:rPr>
      </w:pPr>
      <m:oMath>
        <m:acc>
          <m:accPr>
            <m:ctrlPr>
              <w:rPr>
                <w:rFonts w:ascii="Cambria Math" w:eastAsia="Calibri" w:hAnsi="Cambria Math" w:cs="Times New Roman"/>
                <w:bCs/>
                <w:i/>
                <w:sz w:val="28"/>
                <w:szCs w:val="28"/>
                <w:shd w:val="clear" w:color="auto" w:fill="FFFFFF"/>
                <w:lang w:val="ru-RU" w:eastAsia="ru-RU"/>
              </w:rPr>
            </m:ctrlPr>
          </m:accPr>
          <m:e>
            <m:r>
              <w:rPr>
                <w:rFonts w:ascii="Cambria Math" w:eastAsia="Calibri" w:hAnsi="Cambria Math" w:cs="Times New Roman"/>
                <w:sz w:val="28"/>
                <w:szCs w:val="28"/>
                <w:shd w:val="clear" w:color="auto" w:fill="FFFFFF"/>
                <w:lang w:val="kk-KZ"/>
              </w:rPr>
              <m:t>ρ</m:t>
            </m:r>
          </m:e>
        </m:acc>
        <m:r>
          <w:rPr>
            <w:rFonts w:ascii="Cambria Math" w:eastAsia="Calibri" w:hAnsi="Cambria Math" w:cs="Times New Roman"/>
            <w:sz w:val="28"/>
            <w:szCs w:val="28"/>
            <w:shd w:val="clear" w:color="auto" w:fill="FFFFFF"/>
            <w:lang w:val="kk-KZ" w:eastAsia="ru-RU"/>
          </w:rPr>
          <m:t>=</m:t>
        </m:r>
        <m:f>
          <m:fPr>
            <m:ctrlPr>
              <w:rPr>
                <w:rFonts w:ascii="Cambria Math" w:eastAsia="Calibri" w:hAnsi="Cambria Math" w:cs="Times New Roman"/>
                <w:bCs/>
                <w:i/>
                <w:sz w:val="28"/>
                <w:szCs w:val="28"/>
                <w:shd w:val="clear" w:color="auto" w:fill="FFFFFF"/>
                <w:lang w:val="ru-RU" w:eastAsia="ru-RU"/>
              </w:rPr>
            </m:ctrlPr>
          </m:fPr>
          <m:num>
            <m:r>
              <w:rPr>
                <w:rFonts w:ascii="Cambria Math" w:eastAsia="Calibri" w:hAnsi="Cambria Math" w:cs="Times New Roman"/>
                <w:sz w:val="28"/>
                <w:szCs w:val="28"/>
                <w:shd w:val="clear" w:color="auto" w:fill="FFFFFF"/>
                <w:lang w:val="kk-KZ" w:eastAsia="ru-RU"/>
              </w:rPr>
              <m:t>n</m:t>
            </m:r>
          </m:num>
          <m:den>
            <m:r>
              <w:rPr>
                <w:rFonts w:ascii="Cambria Math" w:eastAsia="Calibri" w:hAnsi="Cambria Math" w:cs="Times New Roman"/>
                <w:sz w:val="28"/>
                <w:szCs w:val="28"/>
                <w:shd w:val="clear" w:color="auto" w:fill="FFFFFF"/>
                <w:lang w:val="kk-KZ" w:eastAsia="ru-RU"/>
              </w:rPr>
              <m:t>N</m:t>
            </m:r>
          </m:den>
        </m:f>
      </m:oMath>
      <w:r w:rsidR="009B08E3" w:rsidRPr="00E4419A">
        <w:rPr>
          <w:rFonts w:ascii="Times New Roman" w:eastAsiaTheme="minorEastAsia" w:hAnsi="Times New Roman" w:cs="Times New Roman"/>
          <w:bCs/>
          <w:sz w:val="28"/>
          <w:szCs w:val="28"/>
          <w:lang w:val="kk-KZ"/>
        </w:rPr>
        <w:t xml:space="preserve">                                 </w:t>
      </w:r>
      <w:r w:rsidR="009B08E3">
        <w:rPr>
          <w:rFonts w:ascii="Times New Roman" w:eastAsiaTheme="minorEastAsia" w:hAnsi="Times New Roman" w:cs="Times New Roman"/>
          <w:bCs/>
          <w:sz w:val="28"/>
          <w:szCs w:val="28"/>
          <w:lang w:val="kk-KZ"/>
        </w:rPr>
        <w:t xml:space="preserve">                  </w:t>
      </w:r>
      <w:r w:rsidR="009B08E3" w:rsidRPr="00E4419A">
        <w:rPr>
          <w:rFonts w:ascii="Times New Roman" w:eastAsiaTheme="minorEastAsia" w:hAnsi="Times New Roman" w:cs="Times New Roman"/>
          <w:bCs/>
          <w:sz w:val="28"/>
          <w:szCs w:val="28"/>
          <w:lang w:val="kk-KZ"/>
        </w:rPr>
        <w:t xml:space="preserve"> (1</w:t>
      </w:r>
      <w:r w:rsidR="00897666">
        <w:rPr>
          <w:rFonts w:ascii="Times New Roman" w:eastAsiaTheme="minorEastAsia" w:hAnsi="Times New Roman" w:cs="Times New Roman"/>
          <w:bCs/>
          <w:sz w:val="28"/>
          <w:szCs w:val="28"/>
          <w:lang w:val="kk-KZ"/>
        </w:rPr>
        <w:t>2</w:t>
      </w:r>
      <w:r w:rsidR="009B08E3" w:rsidRPr="00E4419A">
        <w:rPr>
          <w:rFonts w:ascii="Times New Roman" w:eastAsiaTheme="minorEastAsia" w:hAnsi="Times New Roman" w:cs="Times New Roman"/>
          <w:bCs/>
          <w:sz w:val="28"/>
          <w:szCs w:val="28"/>
          <w:lang w:val="kk-KZ"/>
        </w:rPr>
        <w:t>)</w:t>
      </w:r>
    </w:p>
    <w:p w14:paraId="5AF7D681" w14:textId="77777777" w:rsidR="009B08E3" w:rsidRPr="00E4419A" w:rsidRDefault="009B08E3" w:rsidP="00A63576">
      <w:pPr>
        <w:pStyle w:val="NoSpacing"/>
        <w:ind w:firstLine="562"/>
        <w:jc w:val="both"/>
        <w:rPr>
          <w:rFonts w:ascii="Times New Roman" w:eastAsiaTheme="minorEastAsia" w:hAnsi="Times New Roman" w:cs="Times New Roman"/>
          <w:bCs/>
          <w:sz w:val="28"/>
          <w:szCs w:val="28"/>
          <w:lang w:val="kk-KZ"/>
        </w:rPr>
      </w:pPr>
    </w:p>
    <w:p w14:paraId="70ECF6E4" w14:textId="07AD4FB2" w:rsidR="009B08E3" w:rsidRDefault="009B08E3" w:rsidP="00A63576">
      <w:pPr>
        <w:ind w:firstLine="562"/>
        <w:jc w:val="both"/>
        <w:rPr>
          <w:sz w:val="28"/>
          <w:szCs w:val="28"/>
          <w:lang w:eastAsia="en-GB"/>
        </w:rPr>
      </w:pPr>
      <m:oMath>
        <m:r>
          <w:rPr>
            <w:rFonts w:ascii="Cambria Math" w:eastAsia="Calibri" w:hAnsi="Cambria Math"/>
            <w:sz w:val="28"/>
            <w:szCs w:val="28"/>
            <w:shd w:val="clear" w:color="auto" w:fill="FFFFFF"/>
            <w:lang w:eastAsia="ru-RU"/>
          </w:rPr>
          <m:t xml:space="preserve">ρ </m:t>
        </m:r>
      </m:oMath>
      <w:r w:rsidR="002E12DD">
        <w:rPr>
          <w:rFonts w:eastAsia="Calibri"/>
          <w:sz w:val="28"/>
          <w:szCs w:val="28"/>
          <w:shd w:val="clear" w:color="auto" w:fill="FFFFFF"/>
        </w:rPr>
        <w:t>-</w:t>
      </w:r>
      <w:r w:rsidRPr="00DE23C1">
        <w:rPr>
          <w:sz w:val="28"/>
          <w:szCs w:val="28"/>
          <w:lang w:eastAsia="en-GB"/>
        </w:rPr>
        <w:t xml:space="preserve"> үшін сенімділік интервалын (6) теңдеуі арқылы көрсетуге болады:</w:t>
      </w:r>
    </w:p>
    <w:p w14:paraId="4DC87579" w14:textId="77777777" w:rsidR="009B08E3" w:rsidRPr="00DE23C1" w:rsidRDefault="009B08E3" w:rsidP="00A63576">
      <w:pPr>
        <w:ind w:firstLine="562"/>
        <w:jc w:val="both"/>
        <w:rPr>
          <w:sz w:val="28"/>
          <w:szCs w:val="28"/>
          <w:lang w:eastAsia="en-GB"/>
        </w:rPr>
      </w:pPr>
    </w:p>
    <w:p w14:paraId="1E4F8B7C" w14:textId="6F9AA4B0" w:rsidR="009B08E3" w:rsidRPr="00F07F7D" w:rsidRDefault="009B08E3" w:rsidP="00897666">
      <w:pPr>
        <w:pStyle w:val="NoSpacing"/>
        <w:ind w:firstLine="562"/>
        <w:jc w:val="right"/>
        <w:rPr>
          <w:rFonts w:ascii="Times New Roman" w:eastAsiaTheme="minorEastAsia" w:hAnsi="Times New Roman" w:cs="Times New Roman"/>
          <w:bCs/>
          <w:sz w:val="28"/>
          <w:szCs w:val="28"/>
          <w:lang w:val="kk-KZ"/>
        </w:rPr>
      </w:pPr>
      <m:oMath>
        <m:r>
          <w:rPr>
            <w:rFonts w:ascii="Cambria Math" w:eastAsia="Calibri" w:hAnsi="Cambria Math" w:cs="Times New Roman"/>
            <w:sz w:val="28"/>
            <w:szCs w:val="28"/>
            <w:shd w:val="clear" w:color="auto" w:fill="FFFFFF"/>
            <w:lang w:val="kk-KZ" w:eastAsia="ru-RU"/>
          </w:rPr>
          <m:t>ρ∈</m:t>
        </m:r>
        <m:acc>
          <m:accPr>
            <m:ctrlPr>
              <w:rPr>
                <w:rFonts w:ascii="Cambria Math" w:eastAsia="Calibri" w:hAnsi="Cambria Math" w:cs="Times New Roman"/>
                <w:bCs/>
                <w:i/>
                <w:sz w:val="28"/>
                <w:szCs w:val="28"/>
                <w:shd w:val="clear" w:color="auto" w:fill="FFFFFF"/>
              </w:rPr>
            </m:ctrlPr>
          </m:accPr>
          <m:e>
            <m:r>
              <w:rPr>
                <w:rFonts w:ascii="Cambria Math" w:eastAsia="Calibri" w:hAnsi="Cambria Math" w:cs="Times New Roman"/>
                <w:sz w:val="28"/>
                <w:szCs w:val="28"/>
                <w:shd w:val="clear" w:color="auto" w:fill="FFFFFF"/>
                <w:lang w:val="kk-KZ"/>
              </w:rPr>
              <m:t>ρ</m:t>
            </m:r>
          </m:e>
        </m:acc>
        <m:r>
          <w:rPr>
            <w:rFonts w:ascii="Cambria Math" w:eastAsia="Calibri" w:hAnsi="Cambria Math" w:cs="Times New Roman"/>
            <w:sz w:val="28"/>
            <w:szCs w:val="28"/>
            <w:shd w:val="clear" w:color="auto" w:fill="FFFFFF"/>
            <w:lang w:val="kk-KZ" w:eastAsia="ru-RU"/>
          </w:rPr>
          <m:t>±2</m:t>
        </m:r>
        <m:rad>
          <m:radPr>
            <m:degHide m:val="1"/>
            <m:ctrlPr>
              <w:rPr>
                <w:rFonts w:ascii="Cambria Math" w:eastAsia="Calibri" w:hAnsi="Cambria Math" w:cs="Times New Roman"/>
                <w:bCs/>
                <w:i/>
                <w:sz w:val="28"/>
                <w:szCs w:val="28"/>
                <w:shd w:val="clear" w:color="auto" w:fill="FFFFFF"/>
                <w:lang w:eastAsia="ru-RU"/>
              </w:rPr>
            </m:ctrlPr>
          </m:radPr>
          <m:deg/>
          <m:e>
            <m:f>
              <m:fPr>
                <m:ctrlPr>
                  <w:rPr>
                    <w:rFonts w:ascii="Cambria Math" w:eastAsia="Calibri" w:hAnsi="Cambria Math" w:cs="Times New Roman"/>
                    <w:bCs/>
                    <w:i/>
                    <w:sz w:val="28"/>
                    <w:szCs w:val="28"/>
                    <w:shd w:val="clear" w:color="auto" w:fill="FFFFFF"/>
                    <w:lang w:eastAsia="ru-RU"/>
                  </w:rPr>
                </m:ctrlPr>
              </m:fPr>
              <m:num>
                <m:acc>
                  <m:accPr>
                    <m:ctrlPr>
                      <w:rPr>
                        <w:rFonts w:ascii="Cambria Math" w:eastAsia="Calibri" w:hAnsi="Cambria Math" w:cs="Times New Roman"/>
                        <w:bCs/>
                        <w:i/>
                        <w:sz w:val="28"/>
                        <w:szCs w:val="28"/>
                        <w:shd w:val="clear" w:color="auto" w:fill="FFFFFF"/>
                        <w:lang w:eastAsia="ru-RU"/>
                      </w:rPr>
                    </m:ctrlPr>
                  </m:accPr>
                  <m:e>
                    <m:r>
                      <w:rPr>
                        <w:rFonts w:ascii="Cambria Math" w:eastAsia="Calibri" w:hAnsi="Cambria Math" w:cs="Times New Roman"/>
                        <w:sz w:val="28"/>
                        <w:szCs w:val="28"/>
                        <w:shd w:val="clear" w:color="auto" w:fill="FFFFFF"/>
                        <w:lang w:val="kk-KZ" w:eastAsia="ru-RU"/>
                      </w:rPr>
                      <m:t>ρ</m:t>
                    </m:r>
                  </m:e>
                </m:acc>
                <m:r>
                  <w:rPr>
                    <w:rFonts w:ascii="Cambria Math" w:eastAsia="Calibri" w:hAnsi="Cambria Math" w:cs="Times New Roman"/>
                    <w:sz w:val="28"/>
                    <w:szCs w:val="28"/>
                    <w:shd w:val="clear" w:color="auto" w:fill="FFFFFF"/>
                    <w:lang w:val="kk-KZ" w:eastAsia="ru-RU"/>
                  </w:rPr>
                  <m:t>(1-ρ)</m:t>
                </m:r>
              </m:num>
              <m:den>
                <m:r>
                  <w:rPr>
                    <w:rFonts w:ascii="Cambria Math" w:eastAsia="Calibri" w:hAnsi="Cambria Math" w:cs="Times New Roman"/>
                    <w:sz w:val="28"/>
                    <w:szCs w:val="28"/>
                    <w:shd w:val="clear" w:color="auto" w:fill="FFFFFF"/>
                    <w:lang w:val="kk-KZ" w:eastAsia="ru-RU"/>
                  </w:rPr>
                  <m:t>N</m:t>
                </m:r>
              </m:den>
            </m:f>
          </m:e>
        </m:rad>
      </m:oMath>
      <w:r w:rsidRPr="00F07F7D">
        <w:rPr>
          <w:rFonts w:ascii="Times New Roman" w:eastAsiaTheme="minorEastAsia" w:hAnsi="Times New Roman" w:cs="Times New Roman"/>
          <w:bCs/>
          <w:sz w:val="28"/>
          <w:szCs w:val="28"/>
          <w:lang w:val="kk-KZ"/>
        </w:rPr>
        <w:t xml:space="preserve">                                    (1</w:t>
      </w:r>
      <w:r w:rsidR="00897666">
        <w:rPr>
          <w:rFonts w:ascii="Times New Roman" w:eastAsiaTheme="minorEastAsia" w:hAnsi="Times New Roman" w:cs="Times New Roman"/>
          <w:bCs/>
          <w:sz w:val="28"/>
          <w:szCs w:val="28"/>
          <w:lang w:val="kk-KZ"/>
        </w:rPr>
        <w:t>3</w:t>
      </w:r>
      <w:r w:rsidRPr="00F07F7D">
        <w:rPr>
          <w:rFonts w:ascii="Times New Roman" w:eastAsiaTheme="minorEastAsia" w:hAnsi="Times New Roman" w:cs="Times New Roman"/>
          <w:bCs/>
          <w:sz w:val="28"/>
          <w:szCs w:val="28"/>
          <w:lang w:val="kk-KZ"/>
        </w:rPr>
        <w:t>)</w:t>
      </w:r>
    </w:p>
    <w:p w14:paraId="6CA6D66E" w14:textId="47440D39" w:rsidR="009B08E3" w:rsidRPr="00DE23C1" w:rsidRDefault="009B08E3" w:rsidP="00A63576">
      <w:pPr>
        <w:ind w:firstLine="562"/>
        <w:jc w:val="both"/>
        <w:rPr>
          <w:sz w:val="28"/>
          <w:szCs w:val="28"/>
          <w:lang w:eastAsia="en-GB"/>
        </w:rPr>
      </w:pPr>
      <w:r w:rsidRPr="00DE23C1">
        <w:rPr>
          <w:sz w:val="28"/>
          <w:szCs w:val="28"/>
          <w:lang w:eastAsia="en-GB"/>
        </w:rPr>
        <w:t>Мұндағы:</w:t>
      </w:r>
      <w:r w:rsidR="007866F6">
        <w:rPr>
          <w:sz w:val="28"/>
          <w:szCs w:val="28"/>
          <w:lang w:eastAsia="en-GB"/>
        </w:rPr>
        <w:t xml:space="preserve"> </w:t>
      </w:r>
      <m:oMath>
        <m:acc>
          <m:accPr>
            <m:ctrlPr>
              <w:rPr>
                <w:rFonts w:ascii="Cambria Math" w:hAnsi="Cambria Math"/>
                <w:sz w:val="28"/>
                <w:szCs w:val="28"/>
                <w:lang w:eastAsia="en-GB"/>
              </w:rPr>
            </m:ctrlPr>
          </m:accPr>
          <m:e>
            <m:r>
              <w:rPr>
                <w:rFonts w:ascii="Cambria Math" w:hAnsi="Cambria Math"/>
                <w:sz w:val="28"/>
                <w:szCs w:val="28"/>
                <w:lang w:eastAsia="en-GB"/>
              </w:rPr>
              <m:t xml:space="preserve">ρ </m:t>
            </m:r>
          </m:e>
        </m:acc>
      </m:oMath>
      <w:r w:rsidR="002E12DD">
        <w:rPr>
          <w:sz w:val="28"/>
          <w:szCs w:val="28"/>
          <w:lang w:eastAsia="en-GB"/>
        </w:rPr>
        <w:t>-</w:t>
      </w:r>
      <w:r w:rsidR="007866F6">
        <w:rPr>
          <w:sz w:val="28"/>
          <w:szCs w:val="28"/>
          <w:lang w:eastAsia="en-GB"/>
        </w:rPr>
        <w:t xml:space="preserve"> </w:t>
      </w:r>
      <w:r w:rsidRPr="007866F6">
        <w:rPr>
          <w:sz w:val="28"/>
          <w:szCs w:val="28"/>
          <w:lang w:eastAsia="en-GB"/>
        </w:rPr>
        <w:t>пайда болу ықтималдығы.</w:t>
      </w:r>
      <w:r w:rsidR="007866F6">
        <w:rPr>
          <w:sz w:val="28"/>
          <w:szCs w:val="28"/>
          <w:lang w:eastAsia="en-GB"/>
        </w:rPr>
        <w:t xml:space="preserve"> </w:t>
      </w:r>
      <w:r w:rsidRPr="007866F6">
        <w:rPr>
          <w:sz w:val="28"/>
          <w:szCs w:val="28"/>
          <w:lang w:eastAsia="en-GB"/>
        </w:rPr>
        <w:t xml:space="preserve">n </w:t>
      </w:r>
      <w:r w:rsidR="007866F6">
        <w:rPr>
          <w:sz w:val="28"/>
          <w:szCs w:val="28"/>
          <w:lang w:eastAsia="en-GB"/>
        </w:rPr>
        <w:t>-</w:t>
      </w:r>
      <w:r w:rsidRPr="007866F6">
        <w:rPr>
          <w:sz w:val="28"/>
          <w:szCs w:val="28"/>
          <w:lang w:eastAsia="en-GB"/>
        </w:rPr>
        <w:t xml:space="preserve"> оқиғалардың саны.</w:t>
      </w:r>
      <w:r w:rsidR="007866F6">
        <w:rPr>
          <w:sz w:val="28"/>
          <w:szCs w:val="28"/>
          <w:lang w:eastAsia="en-GB"/>
        </w:rPr>
        <w:t xml:space="preserve"> </w:t>
      </w:r>
      <w:r w:rsidRPr="007866F6">
        <w:rPr>
          <w:sz w:val="28"/>
          <w:szCs w:val="28"/>
          <w:lang w:eastAsia="en-GB"/>
        </w:rPr>
        <w:t xml:space="preserve">N </w:t>
      </w:r>
      <w:r w:rsidR="007866F6">
        <w:rPr>
          <w:sz w:val="28"/>
          <w:szCs w:val="28"/>
          <w:lang w:eastAsia="en-GB"/>
        </w:rPr>
        <w:t xml:space="preserve">- </w:t>
      </w:r>
      <w:r w:rsidRPr="00DE23C1">
        <w:rPr>
          <w:sz w:val="28"/>
          <w:szCs w:val="28"/>
          <w:lang w:eastAsia="en-GB"/>
        </w:rPr>
        <w:t>деректер жиынтығындағы жалпы оқиғалар саны.</w:t>
      </w:r>
    </w:p>
    <w:p w14:paraId="577D379D" w14:textId="18BC0D5D" w:rsidR="009B08E3" w:rsidRPr="00DE23C1" w:rsidRDefault="009B08E3" w:rsidP="007866F6">
      <w:pPr>
        <w:ind w:firstLine="562"/>
        <w:jc w:val="both"/>
        <w:rPr>
          <w:sz w:val="28"/>
          <w:szCs w:val="28"/>
          <w:lang w:eastAsia="en-GB"/>
        </w:rPr>
      </w:pPr>
      <w:r w:rsidRPr="00DE23C1">
        <w:rPr>
          <w:sz w:val="28"/>
          <w:szCs w:val="28"/>
          <w:lang w:eastAsia="en-GB"/>
        </w:rPr>
        <w:t>Қоршаған орта параметрлеріндегі трендтерді бағалау табиғи ресурстарды дамыту мен тұрақты басқару үшін өте маңызды. Жылдық және айлық деректер үшін сызықтық трендтер есептелді. Әр пиксельдің уақыттық деректеріне ең кіші квадраттар әдісімен сызықтық регрессия сызығы сәйкестендірілді. Сызықтық регрессия сызығының математикалық өрнегі келесідей сипатталады:</w:t>
      </w:r>
    </w:p>
    <w:p w14:paraId="79CB7366" w14:textId="77777777" w:rsidR="009B08E3" w:rsidRPr="00DE23C1" w:rsidRDefault="009B08E3" w:rsidP="00A63576">
      <w:pPr>
        <w:ind w:firstLine="562"/>
        <w:jc w:val="both"/>
        <w:rPr>
          <w:sz w:val="28"/>
          <w:szCs w:val="28"/>
          <w:lang w:eastAsia="en-GB"/>
        </w:rPr>
      </w:pPr>
    </w:p>
    <w:p w14:paraId="0D170971" w14:textId="1B610A2F" w:rsidR="009B08E3" w:rsidRPr="002E12DD" w:rsidRDefault="00AD417B" w:rsidP="00D02A8C">
      <w:pPr>
        <w:pStyle w:val="Caption"/>
        <w:tabs>
          <w:tab w:val="right" w:pos="9498"/>
        </w:tabs>
        <w:spacing w:before="0" w:after="0"/>
        <w:ind w:firstLine="562"/>
        <w:jc w:val="right"/>
        <w:rPr>
          <w:rFonts w:eastAsiaTheme="minorEastAsia"/>
          <w:b w:val="0"/>
          <w:bCs w:val="0"/>
          <w:sz w:val="28"/>
          <w:szCs w:val="28"/>
          <w:lang w:val="kk-KZ"/>
        </w:rPr>
      </w:pPr>
      <m:oMath>
        <m:r>
          <m:rPr>
            <m:sty m:val="bi"/>
          </m:rPr>
          <w:rPr>
            <w:rFonts w:ascii="Cambria Math" w:hAnsi="Cambria Math"/>
            <w:sz w:val="28"/>
            <w:szCs w:val="28"/>
            <w:lang w:val="kk-KZ"/>
          </w:rPr>
          <w:lastRenderedPageBreak/>
          <m:t>y</m:t>
        </m:r>
        <m:r>
          <m:rPr>
            <m:sty m:val="b"/>
          </m:rPr>
          <w:rPr>
            <w:rFonts w:ascii="Cambria Math" w:hAnsi="Cambria Math"/>
            <w:sz w:val="28"/>
            <w:szCs w:val="28"/>
            <w:lang w:val="kk-KZ"/>
          </w:rPr>
          <m:t>=a+bx</m:t>
        </m:r>
      </m:oMath>
      <w:r w:rsidR="009B08E3" w:rsidRPr="00AD417B">
        <w:rPr>
          <w:rFonts w:eastAsiaTheme="minorEastAsia"/>
          <w:b w:val="0"/>
          <w:bCs w:val="0"/>
          <w:sz w:val="28"/>
          <w:szCs w:val="28"/>
          <w:lang w:val="kk-KZ"/>
        </w:rPr>
        <w:t xml:space="preserve">         </w:t>
      </w:r>
      <w:r w:rsidR="009B08E3" w:rsidRPr="002E12DD">
        <w:rPr>
          <w:rFonts w:eastAsiaTheme="minorEastAsia"/>
          <w:b w:val="0"/>
          <w:bCs w:val="0"/>
          <w:sz w:val="28"/>
          <w:szCs w:val="28"/>
          <w:lang w:val="kk-KZ"/>
        </w:rPr>
        <w:t xml:space="preserve">                                     (1</w:t>
      </w:r>
      <w:r w:rsidR="00D02A8C" w:rsidRPr="002E12DD">
        <w:rPr>
          <w:rFonts w:eastAsiaTheme="minorEastAsia"/>
          <w:b w:val="0"/>
          <w:bCs w:val="0"/>
          <w:sz w:val="28"/>
          <w:szCs w:val="28"/>
          <w:lang w:val="kk-KZ"/>
        </w:rPr>
        <w:t>4</w:t>
      </w:r>
      <w:r w:rsidR="009B08E3" w:rsidRPr="002E12DD">
        <w:rPr>
          <w:rFonts w:eastAsiaTheme="minorEastAsia"/>
          <w:b w:val="0"/>
          <w:bCs w:val="0"/>
          <w:sz w:val="28"/>
          <w:szCs w:val="28"/>
          <w:lang w:val="kk-KZ"/>
        </w:rPr>
        <w:t>)</w:t>
      </w:r>
    </w:p>
    <w:p w14:paraId="47D1F16B" w14:textId="77777777" w:rsidR="009B08E3" w:rsidRPr="002E12DD" w:rsidRDefault="009B08E3" w:rsidP="00A63576">
      <w:pPr>
        <w:pStyle w:val="NoSpacing"/>
        <w:ind w:firstLine="562"/>
        <w:jc w:val="both"/>
        <w:rPr>
          <w:rFonts w:ascii="Times New Roman" w:hAnsi="Times New Roman" w:cs="Times New Roman"/>
          <w:sz w:val="28"/>
          <w:szCs w:val="28"/>
          <w:lang w:val="kk-KZ"/>
        </w:rPr>
      </w:pPr>
    </w:p>
    <w:p w14:paraId="5C2766A4" w14:textId="7ADC6387" w:rsidR="009B08E3" w:rsidRPr="00DE23C1" w:rsidRDefault="009B08E3" w:rsidP="00A63576">
      <w:pPr>
        <w:ind w:firstLine="562"/>
        <w:jc w:val="both"/>
        <w:rPr>
          <w:sz w:val="28"/>
          <w:szCs w:val="28"/>
          <w:lang w:eastAsia="en-GB"/>
        </w:rPr>
      </w:pPr>
      <w:r w:rsidRPr="00DE23C1">
        <w:rPr>
          <w:sz w:val="28"/>
          <w:szCs w:val="28"/>
          <w:lang w:eastAsia="en-GB"/>
        </w:rPr>
        <w:t xml:space="preserve">Регрессия сызығы тәуелсіз айнымалы ретінде x (уақыт), ал тәуелді айнымалы ретінде y (құрғақшылық) қолданылып құрылды. Мұнда </w:t>
      </w:r>
      <w:r w:rsidRPr="009943BF">
        <w:rPr>
          <w:sz w:val="28"/>
          <w:szCs w:val="28"/>
          <w:lang w:eastAsia="en-GB"/>
        </w:rPr>
        <w:t>a</w:t>
      </w:r>
      <w:r w:rsidRPr="00DE23C1">
        <w:rPr>
          <w:sz w:val="28"/>
          <w:szCs w:val="28"/>
          <w:lang w:eastAsia="en-GB"/>
        </w:rPr>
        <w:t xml:space="preserve"> - y осіндегі қиылысу нүктесін, </w:t>
      </w:r>
      <w:r w:rsidRPr="009943BF">
        <w:rPr>
          <w:sz w:val="28"/>
          <w:szCs w:val="28"/>
          <w:lang w:eastAsia="en-GB"/>
        </w:rPr>
        <w:t>ал b</w:t>
      </w:r>
      <w:r w:rsidRPr="00DE23C1">
        <w:rPr>
          <w:sz w:val="28"/>
          <w:szCs w:val="28"/>
          <w:lang w:eastAsia="en-GB"/>
        </w:rPr>
        <w:t xml:space="preserve"> - уақытқа қатысты трендтің көлбеуін (сәйкес келетін пиксель деңгейіндегі өзгерістерді) білдіреді. Көлбеудің оң мәндері өсуді, ал теріс мәндері төмендеуді көрсетеді. Сызықтың сәйкестігі Пирсонның корреляция коэффициенттері арқылы бағаланды, ол деректер жиынтықтарының арасындағы сызықтық байланысты өлшеді, ал мәндердің маңыздылығы 90</w:t>
      </w:r>
      <w:r w:rsidR="00F472C8">
        <w:rPr>
          <w:sz w:val="28"/>
          <w:szCs w:val="28"/>
          <w:lang w:eastAsia="en-GB"/>
        </w:rPr>
        <w:t xml:space="preserve"> - </w:t>
      </w:r>
      <w:r w:rsidRPr="00DE23C1">
        <w:rPr>
          <w:sz w:val="28"/>
          <w:szCs w:val="28"/>
          <w:lang w:eastAsia="en-GB"/>
        </w:rPr>
        <w:t>99% сенімділік деңгейінде есептелді.</w:t>
      </w:r>
    </w:p>
    <w:p w14:paraId="6E999A6F" w14:textId="611A1182" w:rsidR="009B08E3" w:rsidRPr="005F6DA6" w:rsidRDefault="009B08E3" w:rsidP="00A63576">
      <w:pPr>
        <w:ind w:firstLine="562"/>
        <w:jc w:val="both"/>
        <w:rPr>
          <w:sz w:val="28"/>
          <w:szCs w:val="28"/>
          <w:lang w:eastAsia="en-GB"/>
        </w:rPr>
      </w:pPr>
      <w:r w:rsidRPr="005F6DA6">
        <w:rPr>
          <w:i/>
          <w:iCs/>
          <w:color w:val="000000" w:themeColor="text1"/>
          <w:sz w:val="28"/>
          <w:szCs w:val="28"/>
        </w:rPr>
        <w:t>Жедел әрекет етуге арналған SAR технологиясын қолдану арқылы су тасқынын анықтау және мониторинг</w:t>
      </w:r>
      <w:r>
        <w:rPr>
          <w:i/>
          <w:iCs/>
          <w:color w:val="000000" w:themeColor="text1"/>
          <w:sz w:val="28"/>
          <w:szCs w:val="28"/>
        </w:rPr>
        <w:t>.</w:t>
      </w:r>
      <w:r>
        <w:rPr>
          <w:sz w:val="28"/>
          <w:szCs w:val="28"/>
          <w:lang w:eastAsia="en-GB"/>
        </w:rPr>
        <w:t xml:space="preserve"> </w:t>
      </w:r>
      <w:r w:rsidRPr="005F6DA6">
        <w:rPr>
          <w:sz w:val="28"/>
          <w:szCs w:val="28"/>
          <w:lang w:eastAsia="en-GB"/>
        </w:rPr>
        <w:t>SAR</w:t>
      </w:r>
      <w:r w:rsidR="00F472C8">
        <w:rPr>
          <w:sz w:val="28"/>
          <w:szCs w:val="28"/>
          <w:lang w:eastAsia="en-GB"/>
        </w:rPr>
        <w:t xml:space="preserve"> </w:t>
      </w:r>
      <w:r>
        <w:rPr>
          <w:sz w:val="28"/>
          <w:szCs w:val="28"/>
          <w:lang w:eastAsia="en-GB"/>
        </w:rPr>
        <w:t xml:space="preserve">- </w:t>
      </w:r>
      <w:r w:rsidRPr="00847A4C">
        <w:rPr>
          <w:sz w:val="28"/>
          <w:szCs w:val="28"/>
          <w:lang w:eastAsia="en-GB"/>
        </w:rPr>
        <w:t>синтетикалық апертуралық радиолокатор</w:t>
      </w:r>
      <w:r w:rsidRPr="005F6DA6">
        <w:rPr>
          <w:sz w:val="28"/>
          <w:szCs w:val="28"/>
          <w:lang w:eastAsia="en-GB"/>
        </w:rPr>
        <w:t xml:space="preserve"> технологиясы су тасқынын анықтау және мониторинг жүргізуде жоғары тиімділік көрсетеді. Бұл технологияның басты артықшылығы кез келген ауа райы жағдайында (бұлттылық, жаңбыр, түнгі уақытта) сенімді деректерді ұсыну мүмкіндігі. SAR деректері жедел әрекет ету шараларын ұйымдастыруда, су тасқынының кеңістіктік таралуын бағалауда және апаттық жағдайларға жауап беру жүйесінде маңызды рөл атқарады.</w:t>
      </w:r>
    </w:p>
    <w:p w14:paraId="15C69401" w14:textId="33615D50" w:rsidR="009B08E3" w:rsidRPr="005F6DA6" w:rsidRDefault="009B08E3" w:rsidP="00A63576">
      <w:pPr>
        <w:ind w:firstLine="562"/>
        <w:jc w:val="both"/>
        <w:rPr>
          <w:i/>
          <w:iCs/>
          <w:color w:val="000000" w:themeColor="text1"/>
          <w:sz w:val="28"/>
          <w:szCs w:val="28"/>
        </w:rPr>
      </w:pPr>
      <w:r w:rsidRPr="005F6DA6">
        <w:rPr>
          <w:sz w:val="28"/>
          <w:szCs w:val="28"/>
        </w:rPr>
        <w:t>SAR радиолокациялық сәуленің кері шағылуын  өлшеу арқылы беткі өзгерістерді анықтайды, бұл су тасқынын дәл және жылдам анықтауға мүмкіндік береді. SAR деректері әртүрлі поляризацияларды - VV, HH, VH және HV- қолдана отырып, гидрологиялық мониторинг үшін өзгерістер, қасиеттер мен құрылымдар туралы нақты ақпарат береді</w:t>
      </w:r>
      <w:r>
        <w:rPr>
          <w:sz w:val="28"/>
          <w:szCs w:val="28"/>
        </w:rPr>
        <w:t xml:space="preserve"> </w:t>
      </w:r>
      <w:r>
        <w:rPr>
          <w:sz w:val="28"/>
          <w:szCs w:val="28"/>
        </w:rPr>
        <w:fldChar w:fldCharType="begin" w:fldLock="1"/>
      </w:r>
      <w:r w:rsidR="00F71BB7">
        <w:rPr>
          <w:sz w:val="28"/>
          <w:szCs w:val="28"/>
        </w:rPr>
        <w:instrText>ADDIN CSL_CITATION {"citationItems":[{"id":"ITEM-1","itemData":{"author":[{"dropping-particle":"","family":"Srivastava","given":"Hari Shanker","non-dropping-particle":"","parse-names":false,"suffix":""},{"dropping-particle":"","family":"Patel","given":"Parul","non-dropping-particle":"","parse-names":false,"suffix":""}],"id":"ITEM-1","issued":{"date-parts":[["0"]]},"page":"425-429","title":"Multi-frequency and multi-polarized SAR response to thin vegetation and scattered trees","type":"article-journal","volume":"i"},"uris":["http://www.mendeley.com/documents/?uuid=a0891fd3-366d-411a-870d-5a7bf8f7619f"]}],"mendeley":{"formattedCitation":"[162]","plainTextFormattedCitation":"[162]","previouslyFormattedCitation":"(Srivastava and Patel, no date)"},"properties":{"noteIndex":0},"schema":"https://github.com/citation-style-language/schema/raw/master/csl-citation.json"}</w:instrText>
      </w:r>
      <w:r>
        <w:rPr>
          <w:sz w:val="28"/>
          <w:szCs w:val="28"/>
        </w:rPr>
        <w:fldChar w:fldCharType="separate"/>
      </w:r>
      <w:r w:rsidR="00F71BB7" w:rsidRPr="00F71BB7">
        <w:rPr>
          <w:noProof/>
          <w:sz w:val="28"/>
          <w:szCs w:val="28"/>
        </w:rPr>
        <w:t>[162]</w:t>
      </w:r>
      <w:r>
        <w:rPr>
          <w:sz w:val="28"/>
          <w:szCs w:val="28"/>
        </w:rPr>
        <w:fldChar w:fldCharType="end"/>
      </w:r>
      <w:r w:rsidRPr="005F6DA6">
        <w:rPr>
          <w:sz w:val="28"/>
          <w:szCs w:val="28"/>
        </w:rPr>
        <w:t xml:space="preserve">. Осы поляризациялардан алынған амплитуда мен кері шашырау өлшемдері су тасқындары, су деңгейі өзгерістері және беткі ылғалдылықты бақылауды жақсартуға мүмкіндік береді </w:t>
      </w:r>
      <w:r w:rsidRPr="005F6DA6">
        <w:rPr>
          <w:sz w:val="28"/>
          <w:szCs w:val="28"/>
          <w:lang w:eastAsia="en-GB"/>
        </w:rPr>
        <w:fldChar w:fldCharType="begin" w:fldLock="1"/>
      </w:r>
      <w:r w:rsidR="00F71BB7">
        <w:rPr>
          <w:sz w:val="28"/>
          <w:szCs w:val="28"/>
          <w:lang w:eastAsia="en-GB"/>
        </w:rPr>
        <w:instrText>ADDIN CSL_CITATION {"citationItems":[{"id":"ITEM-1","itemData":{"DOI":"10.12775/EQ.2024.024","ISSN":"20835469","abstract":"Flooding is a natural disaster characterised by an overflow of water onto normally dry land, resulting in widespread damage and disruption to communities. Using Geographic Information Systems (GIS) and Remote Sensing (RS) technologies, accurate flood maps can be created. The Change Detection approach was employed using pre-processed Sentinel-1 SAR data. Pre-processing steps, including Thermal-Noise Removal, Radiometric Calibration, and Terrain Correction, were carried out using the Google Earth Engine (GEE) platform. This methodology allows for accurate and reliable analysis of land cover changes and provides valuable information for land management and decision-making processes in the region. The purpose of this study was to estimate the damage caused by flooding. The flood status between 18 August 2022 and 28 August 2022 was analysed. The estimated flood extent based on Sentinel-1 SAR data is almost 759, 642 ha. The estimated number of people exposed is almost 663, 797, estimated using the Global Human Settlement Layer (2015), with a resolution of about 250 m. Based on a MODIS land cover dataset with a resolution of 500 m, the estimated area of crops damaged is almost 415, 450 ha and estimated urban area affected is almost 8435 ha.","author":[{"dropping-particle":"","family":"Ghouri","given":"Ahmed Yaseen","non-dropping-particle":"","parse-names":false,"suffix":""},{"dropping-particle":"","family":"ur Rehman","given":"Ateeq","non-dropping-particle":"","parse-names":false,"suffix":""},{"dropping-particle":"","family":"Rasheed","given":"Fahad","non-dropping-particle":"","parse-names":false,"suffix":""},{"dropping-particle":"","family":"Miandad","given":"Muhammad","non-dropping-particle":"","parse-names":false,"suffix":""},{"dropping-particle":"","family":"Rehman","given":"Ghani","non-dropping-particle":"","parse-names":false,"suffix":""}],"container-title":"Ecological Questions","id":"ITEM-1","issue":"2","issued":{"date-parts":[["2024"]]},"title":"Flood Mapping Using the Sentinel-1 SAR Dataset and Application of the Change Detection Approach Technique (CDAT) to the Google Earth Engine In Sindh Province, Pakistan","type":"article-journal","volume":"35"},"uris":["http://www.mendeley.com/documents/?uuid=72610d75-3f7d-4217-bd6f-f98e854ecddc","http://www.mendeley.com/documents/?uuid=af75d977-911a-4ba6-864c-60c830326e8e"]}],"mendeley":{"formattedCitation":"[163]","plainTextFormattedCitation":"[163]","previouslyFormattedCitation":"(Ghouri &lt;i&gt;et al.&lt;/i&gt;, 2024)"},"properties":{"noteIndex":0},"schema":"https://github.com/citation-style-language/schema/raw/master/csl-citation.json"}</w:instrText>
      </w:r>
      <w:r w:rsidRPr="005F6DA6">
        <w:rPr>
          <w:sz w:val="28"/>
          <w:szCs w:val="28"/>
          <w:lang w:eastAsia="en-GB"/>
        </w:rPr>
        <w:fldChar w:fldCharType="separate"/>
      </w:r>
      <w:r w:rsidR="00F71BB7" w:rsidRPr="00F71BB7">
        <w:rPr>
          <w:noProof/>
          <w:sz w:val="28"/>
          <w:szCs w:val="28"/>
          <w:lang w:eastAsia="en-GB"/>
        </w:rPr>
        <w:t>[163]</w:t>
      </w:r>
      <w:r w:rsidRPr="005F6DA6">
        <w:rPr>
          <w:sz w:val="28"/>
          <w:szCs w:val="28"/>
          <w:lang w:eastAsia="en-GB"/>
        </w:rPr>
        <w:fldChar w:fldCharType="end"/>
      </w:r>
      <w:r w:rsidRPr="005F6DA6">
        <w:rPr>
          <w:sz w:val="28"/>
          <w:szCs w:val="28"/>
        </w:rPr>
        <w:t xml:space="preserve">. 2014 жылдан бастап, Sentinel-1 спутниктері S-1A және S-1B жаһан бойынша үлкен көлемде SAR деректерін ақысыз қолжетімді жасады </w:t>
      </w:r>
      <w:r w:rsidRPr="005F6DA6">
        <w:rPr>
          <w:sz w:val="28"/>
          <w:szCs w:val="28"/>
        </w:rPr>
        <w:fldChar w:fldCharType="begin" w:fldLock="1"/>
      </w:r>
      <w:r w:rsidR="00F71BB7">
        <w:rPr>
          <w:sz w:val="28"/>
          <w:szCs w:val="28"/>
        </w:rPr>
        <w:instrText>ADDIN CSL_CITATION {"citationItems":[{"id":"ITEM-1","itemData":{"author":[{"dropping-particle":"","family":"Ali","given":"Iftikhar","non-dropping-particle":"","parse-names":false,"suffix":""},{"dropping-particle":"","family":"Cawkwell","given":"Fiona","non-dropping-particle":"","parse-names":false,"suffix":""},{"dropping-particle":"","family":"Dwyer","given":"Edward","non-dropping-particle":"","parse-names":false,"suffix":""},{"dropping-particle":"","family":"Barrett","given":"Brian","non-dropping-particle":"","parse-names":false,"suffix":""},{"dropping-particle":"","family":"Green","given":"Stuart","non-dropping-particle":"","parse-names":false,"suffix":""}],"id":"ITEM-1","issued":{"date-parts":[["2016"]]},"title":"Satellite remote sensing of grasslands : from observation to management – a review","type":"article-journal"},"uris":["http://www.mendeley.com/documents/?uuid=99713027-8a2c-4749-b1f8-659e3ddd49b1"]}],"mendeley":{"formattedCitation":"[164]","plainTextFormattedCitation":"[164]","previouslyFormattedCitation":"(Ali &lt;i&gt;et al.&lt;/i&gt;, 2016)"},"properties":{"noteIndex":0},"schema":"https://github.com/citation-style-language/schema/raw/master/csl-citation.json"}</w:instrText>
      </w:r>
      <w:r w:rsidRPr="005F6DA6">
        <w:rPr>
          <w:sz w:val="28"/>
          <w:szCs w:val="28"/>
        </w:rPr>
        <w:fldChar w:fldCharType="separate"/>
      </w:r>
      <w:r w:rsidR="00F71BB7" w:rsidRPr="00F71BB7">
        <w:rPr>
          <w:noProof/>
          <w:sz w:val="28"/>
          <w:szCs w:val="28"/>
        </w:rPr>
        <w:t>[164]</w:t>
      </w:r>
      <w:r w:rsidRPr="005F6DA6">
        <w:rPr>
          <w:sz w:val="28"/>
          <w:szCs w:val="28"/>
        </w:rPr>
        <w:fldChar w:fldCharType="end"/>
      </w:r>
      <w:r w:rsidRPr="005F6DA6">
        <w:rPr>
          <w:sz w:val="28"/>
          <w:szCs w:val="28"/>
        </w:rPr>
        <w:t xml:space="preserve">. </w:t>
      </w:r>
    </w:p>
    <w:p w14:paraId="7E28B19E" w14:textId="2F450EFA" w:rsidR="009B08E3" w:rsidRPr="005F6DA6" w:rsidRDefault="009B08E3" w:rsidP="00A63576">
      <w:pPr>
        <w:ind w:firstLine="562"/>
        <w:jc w:val="both"/>
        <w:rPr>
          <w:sz w:val="28"/>
          <w:szCs w:val="28"/>
        </w:rPr>
      </w:pPr>
      <w:r w:rsidRPr="00FC1707">
        <w:rPr>
          <w:sz w:val="28"/>
          <w:szCs w:val="28"/>
        </w:rPr>
        <w:t xml:space="preserve">Бұл зерттеуде су тасқынын карталау үшін Өзгерісті анықтау алгоритмі (Change Detection Algorithm, CDA) қолданылады. </w:t>
      </w:r>
      <w:r w:rsidRPr="005F6DA6">
        <w:rPr>
          <w:sz w:val="28"/>
          <w:szCs w:val="28"/>
        </w:rPr>
        <w:t xml:space="preserve">Бұл алгоритм қашықтан зондтау түсірілімдері су басқан және су баспаған аумақтарды анықтап көрсетеді. CDA алгоритмі су тасқыны алдындағы және кейінгі </w:t>
      </w:r>
      <w:r w:rsidR="00F472C8">
        <w:rPr>
          <w:sz w:val="28"/>
          <w:szCs w:val="28"/>
        </w:rPr>
        <w:t>кескіндер</w:t>
      </w:r>
      <w:r w:rsidRPr="005F6DA6">
        <w:rPr>
          <w:sz w:val="28"/>
          <w:szCs w:val="28"/>
        </w:rPr>
        <w:t xml:space="preserve"> арасындағы пиксел мәндері мен басқа параметрлердегі өзгерістерді талдайды, су тасқынының ауқымын анықтау үшін арнайы шек мәндерін қолданады. Алгоритм осы шектерден асып кеткен аумақтарды анықтап, судың бар екенін және су тасқынының көлемін көрсетеді, алгоритм су тасқынын карталауда маңызды рөл атқарып, </w:t>
      </w:r>
      <w:r w:rsidR="00F472C8">
        <w:rPr>
          <w:sz w:val="28"/>
          <w:szCs w:val="28"/>
        </w:rPr>
        <w:t>ЖҚЗ деректерін</w:t>
      </w:r>
      <w:r w:rsidRPr="005F6DA6">
        <w:rPr>
          <w:sz w:val="28"/>
          <w:szCs w:val="28"/>
        </w:rPr>
        <w:t xml:space="preserve"> пайдалану арқылы су басқан аумақтарды автоматты түрде анықтауға мүмкіндік береді. Бұл әдіс су тасқынының ауқымын тиімді әрі дәл бағалауға және апаттарға </w:t>
      </w:r>
      <w:r w:rsidR="00F472C8">
        <w:rPr>
          <w:sz w:val="28"/>
          <w:szCs w:val="28"/>
        </w:rPr>
        <w:t xml:space="preserve">жедел </w:t>
      </w:r>
      <w:r w:rsidRPr="005F6DA6">
        <w:rPr>
          <w:sz w:val="28"/>
          <w:szCs w:val="28"/>
        </w:rPr>
        <w:t>жауап беру шараларын қолдауға көмектеседі.</w:t>
      </w:r>
    </w:p>
    <w:p w14:paraId="7A32F0A2" w14:textId="459EA54B" w:rsidR="009B08E3" w:rsidRPr="001F0D42" w:rsidRDefault="009B08E3" w:rsidP="001F0D42">
      <w:pPr>
        <w:ind w:firstLine="562"/>
        <w:jc w:val="both"/>
        <w:rPr>
          <w:sz w:val="28"/>
          <w:szCs w:val="28"/>
        </w:rPr>
      </w:pPr>
      <w:r w:rsidRPr="001F0D42">
        <w:rPr>
          <w:sz w:val="28"/>
          <w:szCs w:val="28"/>
        </w:rPr>
        <w:t>SAR кескіндерінде кері шашырау коэффициенті (</w:t>
      </w:r>
      <w:r w:rsidRPr="001F0D42">
        <w:rPr>
          <w:rFonts w:ascii="Cambria Math" w:hAnsi="Cambria Math" w:cs="Cambria Math"/>
          <w:sz w:val="28"/>
          <w:szCs w:val="28"/>
        </w:rPr>
        <w:t>𝜎</w:t>
      </w:r>
      <w:r w:rsidRPr="001F0D42">
        <w:rPr>
          <w:sz w:val="28"/>
          <w:szCs w:val="28"/>
        </w:rPr>
        <w:t xml:space="preserve">0) басты көбінесе беткі тегістікке тәуелді. Су тасқыны кезінде, әсіресе тегіс және ашық беттерде су қабаты пайда болғанда, коэффициент төмендейді. Себебі, су бетінің тегістігі топыраққа қарағанда аз шашырау көрсетіп, қараңғы көрінеді. Бұл төмендеудің дәрежесі бірнеше факторларға байланысты: судың беткі тегістігі, желдің әсері </w:t>
      </w:r>
      <w:r w:rsidRPr="001F0D42">
        <w:rPr>
          <w:sz w:val="28"/>
          <w:szCs w:val="28"/>
        </w:rPr>
        <w:lastRenderedPageBreak/>
        <w:t xml:space="preserve">және SAR жүйесінің параметрлері (жиілік, поляризация, түсу бұрышы). Ко-поляризацияланған каналдардың ішінде HH поляризациясы су мен қатты топырақты ажыратуда VV каналдарымен салыстырғанда жоғары контраст береді. Бұл ерекшелік су тасқынын анықтаудың дәлдігін арттырады. Мұндай ерекшеліктердің нақты көрінісі 8-суретте көрсетілген </w:t>
      </w:r>
      <w:r w:rsidRPr="001F0D42">
        <w:rPr>
          <w:sz w:val="28"/>
          <w:szCs w:val="28"/>
        </w:rPr>
        <w:fldChar w:fldCharType="begin" w:fldLock="1"/>
      </w:r>
      <w:r w:rsidR="00F71BB7">
        <w:rPr>
          <w:sz w:val="28"/>
          <w:szCs w:val="28"/>
        </w:rPr>
        <w:instrText>ADDIN CSL_CITATION {"citationItems":[{"id":"ITEM-1","itemData":{"DOI":"10.3390/rs16040656","ISSN":"20724292","abstract":"Floods are among the most severe and impacting natural disasters. Their occurrence rate and intensity have been significantly increasing worldwide in the last years due to climate change and urbanization, bringing unprecedented effects on human lives and activities. Hence, providing a prompt response to flooding events is of crucial relevance for humanitarian, social and economic reasons. Satellite remote sensing using synthetic aperture radar (SAR) offers a great deal of support in facing flood events and mitigating their effects on a global scale. As opposed to multi-spectral sensors, SAR offers important advantages, as it enables Earth’s surface imaging regardless of weather and sunlight illumination conditions. In the last decade, the increasing availability of SAR data, even at no cost, thanks to the efforts of international and national space agencies, has been deeply stimulating research activities in every Earth observation field, including flood mapping and monitoring, where advanced processing paradigms, e.g., fuzzy logic, machine learning, data fusion, have been applied, demonstrating their superiority with respect to traditional classification strategies. However, a fair assessment of the performance and reliability of flood mapping techniques is of key importance for an efficient disasters response and, hence, should be addressed carefully and on a quantitative basis trough synthetic quality metrics and high-quality reference data. To this end, the recent development of open SAR datasets specifically covering flood events with related ground-truth reference data can support thorough and objective validation as well as reproducibility of results. Notwithstanding, SAR-based flood monitoring still suffers from severe limitations, especially in vegetated and urban areas, where complex scattering mechanisms can impair an accurate extraction of water regions. All such aspects, including classification methodologies, SAR datasets, validation strategies, challenges and future perspectives for SAR-based flood mapping are described and discussed.","author":[{"dropping-particle":"","family":"Amitrano","given":"Donato","non-dropping-particle":"","parse-names":false,"suffix":""},{"dropping-particle":"","family":"Martino","given":"Gerardo","non-dropping-particle":"Di","parse-names":false,"suffix":""},{"dropping-particle":"","family":"Simone","given":"Alessio","non-dropping-particle":"Di","parse-names":false,"suffix":""},{"dropping-particle":"","family":"Imperatore","given":"Pasquale","non-dropping-particle":"","parse-names":false,"suffix":""}],"container-title":"Remote Sensing","id":"ITEM-1","issue":"4","issued":{"date-parts":[["2024"]]},"page":"1-38","title":"Flood Detection with SAR: A Review of Techniques and Datasets","type":"article-journal","volume":"16"},"uris":["http://www.mendeley.com/documents/?uuid=d52cff4b-8f80-4d6b-9322-1da776d7a7e4","http://www.mendeley.com/documents/?uuid=d1764bc9-95c9-402d-ad70-c95930a1d321"]}],"mendeley":{"formattedCitation":"[61]","plainTextFormattedCitation":"[61]","previouslyFormattedCitation":"(Amitrano &lt;i&gt;et al.&lt;/i&gt;, 2024)"},"properties":{"noteIndex":0},"schema":"https://github.com/citation-style-language/schema/raw/master/csl-citation.json"}</w:instrText>
      </w:r>
      <w:r w:rsidRPr="001F0D42">
        <w:rPr>
          <w:sz w:val="28"/>
          <w:szCs w:val="28"/>
        </w:rPr>
        <w:fldChar w:fldCharType="separate"/>
      </w:r>
      <w:r w:rsidR="00F71BB7" w:rsidRPr="00F71BB7">
        <w:rPr>
          <w:noProof/>
          <w:sz w:val="28"/>
          <w:szCs w:val="28"/>
        </w:rPr>
        <w:t>[61]</w:t>
      </w:r>
      <w:r w:rsidRPr="001F0D42">
        <w:rPr>
          <w:sz w:val="28"/>
          <w:szCs w:val="28"/>
        </w:rPr>
        <w:fldChar w:fldCharType="end"/>
      </w:r>
      <w:r w:rsidRPr="001F0D42">
        <w:rPr>
          <w:sz w:val="28"/>
          <w:szCs w:val="28"/>
        </w:rPr>
        <w:t>.</w:t>
      </w:r>
      <w:r w:rsidR="001F0D42">
        <w:rPr>
          <w:sz w:val="28"/>
          <w:szCs w:val="28"/>
        </w:rPr>
        <w:t xml:space="preserve"> </w:t>
      </w:r>
      <w:r w:rsidR="001F0D42" w:rsidRPr="009B7339">
        <w:rPr>
          <w:sz w:val="28"/>
          <w:szCs w:val="28"/>
        </w:rPr>
        <w:t xml:space="preserve">Өсімдіктер немесе жасанды құрылымдар бар күрделі жағдайларда қосымша шашырау әсерлері анықтауды қиындатады. Өсімдіктер беткі шашырау, көлемді шашырау және қосарланған шашырау әсерлерін қосады, олардың үлестері өсімдіктің тығыздығына және радиолокациялық толқын ұзындығына байланысты өзгереді </w:t>
      </w:r>
      <w:r w:rsidR="00491488">
        <w:rPr>
          <w:sz w:val="28"/>
          <w:szCs w:val="28"/>
        </w:rPr>
        <w:fldChar w:fldCharType="begin" w:fldLock="1"/>
      </w:r>
      <w:r w:rsidR="00F71BB7">
        <w:rPr>
          <w:sz w:val="28"/>
          <w:szCs w:val="28"/>
        </w:rPr>
        <w:instrText>ADDIN CSL_CITATION {"citationItems":[{"id":"ITEM-1","itemData":{"DOI":"10.3390/rs16040656","ISSN":"20724292","abstract":"Floods are among the most severe and impacting natural disasters. Their occurrence rate and intensity have been significantly increasing worldwide in the last years due to climate change and urbanization, bringing unprecedented effects on human lives and activities. Hence, providing a prompt response to flooding events is of crucial relevance for humanitarian, social and economic reasons. Satellite remote sensing using synthetic aperture radar (SAR) offers a great deal of support in facing flood events and mitigating their effects on a global scale. As opposed to multi-spectral sensors, SAR offers important advantages, as it enables Earth’s surface imaging regardless of weather and sunlight illumination conditions. In the last decade, the increasing availability of SAR data, even at no cost, thanks to the efforts of international and national space agencies, has been deeply stimulating research activities in every Earth observation field, including flood mapping and monitoring, where advanced processing paradigms, e.g., fuzzy logic, machine learning, data fusion, have been applied, demonstrating their superiority with respect to traditional classification strategies. However, a fair assessment of the performance and reliability of flood mapping techniques is of key importance for an efficient disasters response and, hence, should be addressed carefully and on a quantitative basis trough synthetic quality metrics and high-quality reference data. To this end, the recent development of open SAR datasets specifically covering flood events with related ground-truth reference data can support thorough and objective validation as well as reproducibility of results. Notwithstanding, SAR-based flood monitoring still suffers from severe limitations, especially in vegetated and urban areas, where complex scattering mechanisms can impair an accurate extraction of water regions. All such aspects, including classification methodologies, SAR datasets, validation strategies, challenges and future perspectives for SAR-based flood mapping are described and discussed.","author":[{"dropping-particle":"","family":"Amitrano","given":"Donato","non-dropping-particle":"","parse-names":false,"suffix":""},{"dropping-particle":"","family":"Martino","given":"Gerardo","non-dropping-particle":"Di","parse-names":false,"suffix":""},{"dropping-particle":"","family":"Simone","given":"Alessio","non-dropping-particle":"Di","parse-names":false,"suffix":""},{"dropping-particle":"","family":"Imperatore","given":"Pasquale","non-dropping-particle":"","parse-names":false,"suffix":""}],"container-title":"Remote Sensing","id":"ITEM-1","issue":"4","issued":{"date-parts":[["2024"]]},"page":"1-38","title":"Flood Detection with SAR: A Review of Techniques and Datasets","type":"article-journal","volume":"16"},"uris":["http://www.mendeley.com/documents/?uuid=d1764bc9-95c9-402d-ad70-c95930a1d321"]}],"mendeley":{"formattedCitation":"[61]","plainTextFormattedCitation":"[61]","previouslyFormattedCitation":"(Amitrano &lt;i&gt;et al.&lt;/i&gt;, 2024)"},"properties":{"noteIndex":0},"schema":"https://github.com/citation-style-language/schema/raw/master/csl-citation.json"}</w:instrText>
      </w:r>
      <w:r w:rsidR="00491488">
        <w:rPr>
          <w:sz w:val="28"/>
          <w:szCs w:val="28"/>
        </w:rPr>
        <w:fldChar w:fldCharType="separate"/>
      </w:r>
      <w:r w:rsidR="00F71BB7" w:rsidRPr="00F71BB7">
        <w:rPr>
          <w:noProof/>
          <w:sz w:val="28"/>
          <w:szCs w:val="28"/>
        </w:rPr>
        <w:t>[61]</w:t>
      </w:r>
      <w:r w:rsidR="00491488">
        <w:rPr>
          <w:sz w:val="28"/>
          <w:szCs w:val="28"/>
        </w:rPr>
        <w:fldChar w:fldCharType="end"/>
      </w:r>
      <w:r w:rsidR="001F0D42" w:rsidRPr="009B7339">
        <w:rPr>
          <w:sz w:val="28"/>
          <w:szCs w:val="28"/>
        </w:rPr>
        <w:t>. Тығыз өсімдіктер мен ұзын толқындар көлемді шашырауды күшейтіп, су тасқыны аймақтарын анықтауды қиындатуы мүмкін. Мұндай жағдайларда су тасқынын анықтау күрделі және су басқан аумақтың төмен бағалануы мүмкін. Өсімдіктер жамылғысының астындағы суды SAR деректерімен анықтау орманды және ауылдық жерлерде су тасқынын бақылау үшін өте маңызды.</w:t>
      </w:r>
      <w:r w:rsidR="001F0D42">
        <w:rPr>
          <w:sz w:val="28"/>
          <w:szCs w:val="28"/>
        </w:rPr>
        <w:t xml:space="preserve"> </w:t>
      </w:r>
      <w:r w:rsidR="001F0D42" w:rsidRPr="009B7339">
        <w:rPr>
          <w:sz w:val="28"/>
          <w:szCs w:val="28"/>
        </w:rPr>
        <w:t xml:space="preserve">SAR-дың өсімдік жамылғысын белгілі бір тереңдікке дейін ену шамамен 1-1,5 м, қабілеті оптикалық датчиктерден басты артықшылығы болып табылады </w:t>
      </w:r>
      <w:r w:rsidR="00491488">
        <w:rPr>
          <w:sz w:val="28"/>
          <w:szCs w:val="28"/>
        </w:rPr>
        <w:fldChar w:fldCharType="begin" w:fldLock="1"/>
      </w:r>
      <w:r w:rsidR="00F71BB7">
        <w:rPr>
          <w:sz w:val="28"/>
          <w:szCs w:val="28"/>
        </w:rPr>
        <w:instrText>ADDIN CSL_CITATION {"citationItems":[{"id":"ITEM-1","itemData":{"DOI":"10.12775/EQ.2024.024","ISSN":"20835469","abstract":"Flooding is a natural disaster characterised by an overflow of water onto normally dry land, resulting in widespread damage and disruption to communities. Using Geographic Information Systems (GIS) and Remote Sensing (RS) technologies, accurate flood maps can be created. The Change Detection approach was employed using pre-processed Sentinel-1 SAR data. Pre-processing steps, including Thermal-Noise Removal, Radiometric Calibration, and Terrain Correction, were carried out using the Google Earth Engine (GEE) platform. This methodology allows for accurate and reliable analysis of land cover changes and provides valuable information for land management and decision-making processes in the region. The purpose of this study was to estimate the damage caused by flooding. The flood status between 18 August 2022 and 28 August 2022 was analysed. The estimated flood extent based on Sentinel-1 SAR data is almost 759, 642 ha. The estimated number of people exposed is almost 663, 797, estimated using the Global Human Settlement Layer (2015), with a resolution of about 250 m. Based on a MODIS land cover dataset with a resolution of 500 m, the estimated area of crops damaged is almost 415, 450 ha and estimated urban area affected is almost 8435 ha.","author":[{"dropping-particle":"","family":"Ghouri","given":"Ahmed Yaseen","non-dropping-particle":"","parse-names":false,"suffix":""},{"dropping-particle":"","family":"ur Rehman","given":"Ateeq","non-dropping-particle":"","parse-names":false,"suffix":""},{"dropping-particle":"","family":"Rasheed","given":"Fahad","non-dropping-particle":"","parse-names":false,"suffix":""},{"dropping-particle":"","family":"Miandad","given":"Muhammad","non-dropping-particle":"","parse-names":false,"suffix":""},{"dropping-particle":"","family":"Rehman","given":"Ghani","non-dropping-particle":"","parse-names":false,"suffix":""}],"container-title":"Ecological Questions","id":"ITEM-1","issue":"2","issued":{"date-parts":[["2024"]]},"title":"Flood Mapping Using the Sentinel-1 SAR Dataset and Application of the Change Detection Approach Technique (CDAT) to the Google Earth Engine In Sindh Province, Pakistan","type":"article-journal","volume":"35"},"uris":["http://www.mendeley.com/documents/?uuid=af75d977-911a-4ba6-864c-60c830326e8e"]}],"mendeley":{"formattedCitation":"[163]","plainTextFormattedCitation":"[163]","previouslyFormattedCitation":"(Ghouri &lt;i&gt;et al.&lt;/i&gt;, 2024)"},"properties":{"noteIndex":0},"schema":"https://github.com/citation-style-language/schema/raw/master/csl-citation.json"}</w:instrText>
      </w:r>
      <w:r w:rsidR="00491488">
        <w:rPr>
          <w:sz w:val="28"/>
          <w:szCs w:val="28"/>
        </w:rPr>
        <w:fldChar w:fldCharType="separate"/>
      </w:r>
      <w:r w:rsidR="00F71BB7" w:rsidRPr="00F71BB7">
        <w:rPr>
          <w:noProof/>
          <w:sz w:val="28"/>
          <w:szCs w:val="28"/>
        </w:rPr>
        <w:t>[163]</w:t>
      </w:r>
      <w:r w:rsidR="00491488">
        <w:rPr>
          <w:sz w:val="28"/>
          <w:szCs w:val="28"/>
        </w:rPr>
        <w:fldChar w:fldCharType="end"/>
      </w:r>
      <w:r w:rsidR="001F0D42" w:rsidRPr="009B7339">
        <w:rPr>
          <w:sz w:val="28"/>
          <w:szCs w:val="28"/>
        </w:rPr>
        <w:t>.</w:t>
      </w:r>
    </w:p>
    <w:p w14:paraId="1B35BE26" w14:textId="77777777" w:rsidR="009B08E3" w:rsidRPr="005F6DA6" w:rsidRDefault="009B08E3" w:rsidP="001F0D42">
      <w:pPr>
        <w:ind w:firstLine="562"/>
        <w:jc w:val="both"/>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6"/>
        <w:gridCol w:w="2393"/>
        <w:gridCol w:w="2312"/>
        <w:gridCol w:w="2831"/>
      </w:tblGrid>
      <w:tr w:rsidR="009B08E3" w:rsidRPr="005F6DA6" w14:paraId="4028783E" w14:textId="77777777" w:rsidTr="001F0D42">
        <w:tc>
          <w:tcPr>
            <w:tcW w:w="1736" w:type="dxa"/>
          </w:tcPr>
          <w:p w14:paraId="77CC794A" w14:textId="77777777" w:rsidR="009B08E3" w:rsidRPr="005F6DA6" w:rsidRDefault="009B08E3" w:rsidP="001F0D42"/>
        </w:tc>
        <w:tc>
          <w:tcPr>
            <w:tcW w:w="2393" w:type="dxa"/>
          </w:tcPr>
          <w:p w14:paraId="7A5602A4" w14:textId="77777777" w:rsidR="009B08E3" w:rsidRPr="009A3E14" w:rsidRDefault="009B08E3" w:rsidP="001F0D42">
            <w:pPr>
              <w:rPr>
                <w:i/>
                <w:iCs/>
              </w:rPr>
            </w:pPr>
            <w:r w:rsidRPr="009A3E14">
              <w:rPr>
                <w:i/>
                <w:iCs/>
              </w:rPr>
              <w:t xml:space="preserve">Қалыпты жағдай </w:t>
            </w:r>
          </w:p>
        </w:tc>
        <w:tc>
          <w:tcPr>
            <w:tcW w:w="2312" w:type="dxa"/>
          </w:tcPr>
          <w:p w14:paraId="50B04A09" w14:textId="77777777" w:rsidR="009B08E3" w:rsidRPr="009A3E14" w:rsidRDefault="009B08E3" w:rsidP="001F0D42">
            <w:pPr>
              <w:rPr>
                <w:i/>
                <w:iCs/>
              </w:rPr>
            </w:pPr>
            <w:r w:rsidRPr="009A3E14">
              <w:rPr>
                <w:i/>
                <w:iCs/>
              </w:rPr>
              <w:t>Су тасқыны жағдайы</w:t>
            </w:r>
          </w:p>
        </w:tc>
        <w:tc>
          <w:tcPr>
            <w:tcW w:w="2831" w:type="dxa"/>
          </w:tcPr>
          <w:p w14:paraId="161509DF" w14:textId="77777777" w:rsidR="009B08E3" w:rsidRPr="005F6DA6" w:rsidRDefault="009B08E3" w:rsidP="001F0D42">
            <w:r>
              <w:t xml:space="preserve">           </w:t>
            </w:r>
            <w:r w:rsidRPr="005F6DA6">
              <w:t>Анықтама</w:t>
            </w:r>
          </w:p>
        </w:tc>
      </w:tr>
      <w:tr w:rsidR="009B08E3" w:rsidRPr="003F4BA0" w14:paraId="7AF91497" w14:textId="77777777" w:rsidTr="001F0D42">
        <w:tc>
          <w:tcPr>
            <w:tcW w:w="1736" w:type="dxa"/>
          </w:tcPr>
          <w:p w14:paraId="6B99C042" w14:textId="77777777" w:rsidR="009B08E3" w:rsidRPr="00557D14" w:rsidRDefault="009B08E3" w:rsidP="001F0D42">
            <w:r w:rsidRPr="00557D14">
              <w:t>Көлемді шашырау (Volume Scattering)</w:t>
            </w:r>
          </w:p>
        </w:tc>
        <w:tc>
          <w:tcPr>
            <w:tcW w:w="2393" w:type="dxa"/>
          </w:tcPr>
          <w:p w14:paraId="047186BC" w14:textId="77777777" w:rsidR="009B08E3" w:rsidRPr="00557D14" w:rsidRDefault="009B08E3" w:rsidP="001F0D42">
            <w:r w:rsidRPr="00557D14">
              <w:rPr>
                <w:noProof/>
              </w:rPr>
              <w:drawing>
                <wp:inline distT="0" distB="0" distL="0" distR="0" wp14:anchorId="1152938E" wp14:editId="27F3607D">
                  <wp:extent cx="1304925" cy="948200"/>
                  <wp:effectExtent l="0" t="0" r="0" b="4445"/>
                  <wp:docPr id="508894212" name="Рисунок 508894212" descr="A tree with green leav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94212" name="Рисунок 508894212" descr="A tree with green leaves&#10;&#10;Description automatically generated with medium confidence"/>
                          <pic:cNvPicPr>
                            <a:picLocks noChangeAspect="1" noChangeArrowheads="1"/>
                          </pic:cNvPicPr>
                        </pic:nvPicPr>
                        <pic:blipFill rotWithShape="1">
                          <a:blip r:embed="rId17">
                            <a:extLst>
                              <a:ext uri="{28A0092B-C50C-407E-A947-70E740481C1C}">
                                <a14:useLocalDpi xmlns:a14="http://schemas.microsoft.com/office/drawing/2010/main" val="0"/>
                              </a:ext>
                            </a:extLst>
                          </a:blip>
                          <a:srcRect l="-1041" t="3240" r="1041" b="-456"/>
                          <a:stretch/>
                        </pic:blipFill>
                        <pic:spPr bwMode="auto">
                          <a:xfrm>
                            <a:off x="0" y="0"/>
                            <a:ext cx="1304925" cy="948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12" w:type="dxa"/>
          </w:tcPr>
          <w:p w14:paraId="124A9D5C" w14:textId="77777777" w:rsidR="009B08E3" w:rsidRPr="00713A8F" w:rsidRDefault="009B08E3" w:rsidP="001F0D42">
            <w:r w:rsidRPr="00713A8F">
              <w:rPr>
                <w:noProof/>
              </w:rPr>
              <w:drawing>
                <wp:inline distT="0" distB="0" distL="0" distR="0" wp14:anchorId="3EC97433" wp14:editId="517BABBB">
                  <wp:extent cx="1308735" cy="970915"/>
                  <wp:effectExtent l="0" t="0" r="5715" b="635"/>
                  <wp:docPr id="508894214" name="Рисунок 508894214" descr="A diagram of trees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94214" name="Рисунок 508894214" descr="A diagram of trees in water&#10;&#10;Description automatically generated"/>
                          <pic:cNvPicPr>
                            <a:picLocks noChangeAspect="1" noChangeArrowheads="1"/>
                          </pic:cNvPicPr>
                        </pic:nvPicPr>
                        <pic:blipFill rotWithShape="1">
                          <a:blip r:embed="rId18">
                            <a:extLst>
                              <a:ext uri="{28A0092B-C50C-407E-A947-70E740481C1C}">
                                <a14:useLocalDpi xmlns:a14="http://schemas.microsoft.com/office/drawing/2010/main" val="0"/>
                              </a:ext>
                            </a:extLst>
                          </a:blip>
                          <a:srcRect t="2277" r="1974"/>
                          <a:stretch/>
                        </pic:blipFill>
                        <pic:spPr bwMode="auto">
                          <a:xfrm>
                            <a:off x="0" y="0"/>
                            <a:ext cx="1309041" cy="9711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tcPr>
          <w:p w14:paraId="53839BB3" w14:textId="77777777" w:rsidR="009B08E3" w:rsidRPr="00557D14" w:rsidRDefault="009B08E3" w:rsidP="001F0D42">
            <w:r w:rsidRPr="00557D14">
              <w:t>шашырау жарықтың заттың ішіне еніп, оның ішкі құрылымымен өзара әрекеттесуі нәтижесінде пайда болады.</w:t>
            </w:r>
          </w:p>
        </w:tc>
      </w:tr>
      <w:tr w:rsidR="009B08E3" w:rsidRPr="00557D14" w14:paraId="718A68A7" w14:textId="77777777" w:rsidTr="001F0D42">
        <w:tc>
          <w:tcPr>
            <w:tcW w:w="1736" w:type="dxa"/>
          </w:tcPr>
          <w:p w14:paraId="4097DAA5" w14:textId="77777777" w:rsidR="009B08E3" w:rsidRPr="00557D14" w:rsidRDefault="009B08E3" w:rsidP="001F0D42"/>
        </w:tc>
        <w:tc>
          <w:tcPr>
            <w:tcW w:w="2393" w:type="dxa"/>
          </w:tcPr>
          <w:p w14:paraId="1CABB41A" w14:textId="77777777" w:rsidR="009B08E3" w:rsidRPr="0033113C" w:rsidRDefault="009B08E3" w:rsidP="001F0D42">
            <w:pPr>
              <w:rPr>
                <w:i/>
                <w:iCs/>
              </w:rPr>
            </w:pPr>
            <w:r w:rsidRPr="0033113C">
              <w:rPr>
                <w:i/>
                <w:iCs/>
              </w:rPr>
              <w:t>Орман құрғақ</w:t>
            </w:r>
          </w:p>
        </w:tc>
        <w:tc>
          <w:tcPr>
            <w:tcW w:w="2312" w:type="dxa"/>
          </w:tcPr>
          <w:p w14:paraId="0228F9DA" w14:textId="77777777" w:rsidR="009B08E3" w:rsidRPr="0033113C" w:rsidRDefault="009B08E3" w:rsidP="001F0D42">
            <w:pPr>
              <w:rPr>
                <w:i/>
                <w:iCs/>
              </w:rPr>
            </w:pPr>
            <w:r w:rsidRPr="0033113C">
              <w:rPr>
                <w:i/>
                <w:iCs/>
              </w:rPr>
              <w:t>Орман сулы</w:t>
            </w:r>
          </w:p>
        </w:tc>
        <w:tc>
          <w:tcPr>
            <w:tcW w:w="2831" w:type="dxa"/>
          </w:tcPr>
          <w:p w14:paraId="7905E0B5" w14:textId="77777777" w:rsidR="009B08E3" w:rsidRPr="00557D14" w:rsidRDefault="009B08E3" w:rsidP="001F0D42"/>
        </w:tc>
      </w:tr>
      <w:tr w:rsidR="009B08E3" w:rsidRPr="003F4BA0" w14:paraId="66A67CC5" w14:textId="77777777" w:rsidTr="001F0D42">
        <w:tc>
          <w:tcPr>
            <w:tcW w:w="1736" w:type="dxa"/>
          </w:tcPr>
          <w:p w14:paraId="65DDCAF9" w14:textId="77777777" w:rsidR="009B08E3" w:rsidRPr="00557D14" w:rsidRDefault="009B08E3" w:rsidP="001F0D42">
            <w:r w:rsidRPr="00557D14">
              <w:t>Бұрыштық шашырау (Corner Scattering)</w:t>
            </w:r>
          </w:p>
        </w:tc>
        <w:tc>
          <w:tcPr>
            <w:tcW w:w="2393" w:type="dxa"/>
          </w:tcPr>
          <w:p w14:paraId="08C0997D" w14:textId="77777777" w:rsidR="009B08E3" w:rsidRPr="00557D14" w:rsidRDefault="009B08E3" w:rsidP="001F0D42">
            <w:r w:rsidRPr="00557D14">
              <w:rPr>
                <w:noProof/>
              </w:rPr>
              <w:drawing>
                <wp:inline distT="0" distB="0" distL="0" distR="0" wp14:anchorId="107811A8" wp14:editId="694A2302">
                  <wp:extent cx="1257776" cy="880110"/>
                  <wp:effectExtent l="0" t="0" r="0" b="0"/>
                  <wp:docPr id="508894216" name="Рисунок 508894216" descr="A diagram of different types of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94216" name="Рисунок 508894216" descr="A diagram of different types of trees&#10;&#10;Description automatically generated"/>
                          <pic:cNvPicPr/>
                        </pic:nvPicPr>
                        <pic:blipFill rotWithShape="1">
                          <a:blip r:embed="rId19"/>
                          <a:srcRect l="8765" t="37914" r="49417" b="36607"/>
                          <a:stretch/>
                        </pic:blipFill>
                        <pic:spPr bwMode="auto">
                          <a:xfrm>
                            <a:off x="0" y="0"/>
                            <a:ext cx="1273326" cy="890991"/>
                          </a:xfrm>
                          <a:prstGeom prst="rect">
                            <a:avLst/>
                          </a:prstGeom>
                          <a:ln>
                            <a:noFill/>
                          </a:ln>
                          <a:extLst>
                            <a:ext uri="{53640926-AAD7-44D8-BBD7-CCE9431645EC}">
                              <a14:shadowObscured xmlns:a14="http://schemas.microsoft.com/office/drawing/2010/main"/>
                            </a:ext>
                          </a:extLst>
                        </pic:spPr>
                      </pic:pic>
                    </a:graphicData>
                  </a:graphic>
                </wp:inline>
              </w:drawing>
            </w:r>
          </w:p>
        </w:tc>
        <w:tc>
          <w:tcPr>
            <w:tcW w:w="2312" w:type="dxa"/>
          </w:tcPr>
          <w:p w14:paraId="5FCCFA85" w14:textId="77777777" w:rsidR="009B08E3" w:rsidRPr="00557D14" w:rsidRDefault="009B08E3" w:rsidP="001F0D42">
            <w:r w:rsidRPr="00557D14">
              <w:rPr>
                <w:noProof/>
              </w:rPr>
              <w:drawing>
                <wp:inline distT="0" distB="0" distL="0" distR="0" wp14:anchorId="5C2E00C8" wp14:editId="6BE0D890">
                  <wp:extent cx="1308735" cy="870460"/>
                  <wp:effectExtent l="0" t="0" r="5715" b="6350"/>
                  <wp:docPr id="508894217" name="Рисунок 508894217" descr="A diagram of different types of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94217" name="Рисунок 508894217" descr="A diagram of different types of trees&#10;&#10;Description automatically generated"/>
                          <pic:cNvPicPr/>
                        </pic:nvPicPr>
                        <pic:blipFill rotWithShape="1">
                          <a:blip r:embed="rId19"/>
                          <a:srcRect l="53104" t="38174" r="3351" b="36608"/>
                          <a:stretch/>
                        </pic:blipFill>
                        <pic:spPr bwMode="auto">
                          <a:xfrm>
                            <a:off x="0" y="0"/>
                            <a:ext cx="1325900" cy="881877"/>
                          </a:xfrm>
                          <a:prstGeom prst="rect">
                            <a:avLst/>
                          </a:prstGeom>
                          <a:ln>
                            <a:noFill/>
                          </a:ln>
                          <a:extLst>
                            <a:ext uri="{53640926-AAD7-44D8-BBD7-CCE9431645EC}">
                              <a14:shadowObscured xmlns:a14="http://schemas.microsoft.com/office/drawing/2010/main"/>
                            </a:ext>
                          </a:extLst>
                        </pic:spPr>
                      </pic:pic>
                    </a:graphicData>
                  </a:graphic>
                </wp:inline>
              </w:drawing>
            </w:r>
          </w:p>
        </w:tc>
        <w:tc>
          <w:tcPr>
            <w:tcW w:w="2831" w:type="dxa"/>
          </w:tcPr>
          <w:p w14:paraId="55B39D4D" w14:textId="77777777" w:rsidR="009B08E3" w:rsidRPr="00557D14" w:rsidRDefault="009B08E3" w:rsidP="001F0D42">
            <w:r w:rsidRPr="00557D14">
              <w:t>шашырау жарықтың заттың бұрышты немесе өткір беттерімен өзара әрекеттесуі нәтижесінде туындайды.</w:t>
            </w:r>
          </w:p>
        </w:tc>
      </w:tr>
      <w:tr w:rsidR="009B08E3" w:rsidRPr="00557D14" w14:paraId="1FCD1CA4" w14:textId="77777777" w:rsidTr="001F0D42">
        <w:tc>
          <w:tcPr>
            <w:tcW w:w="1736" w:type="dxa"/>
          </w:tcPr>
          <w:p w14:paraId="1C0D7DB1" w14:textId="77777777" w:rsidR="009B08E3" w:rsidRPr="00557D14" w:rsidRDefault="009B08E3" w:rsidP="001F0D42"/>
        </w:tc>
        <w:tc>
          <w:tcPr>
            <w:tcW w:w="2393" w:type="dxa"/>
          </w:tcPr>
          <w:p w14:paraId="4C9BA6E6" w14:textId="77777777" w:rsidR="009B08E3" w:rsidRPr="0033113C" w:rsidRDefault="009B08E3" w:rsidP="001F0D42">
            <w:pPr>
              <w:rPr>
                <w:i/>
                <w:iCs/>
              </w:rPr>
            </w:pPr>
            <w:r w:rsidRPr="0033113C">
              <w:rPr>
                <w:i/>
                <w:iCs/>
              </w:rPr>
              <w:t>Ғимарат</w:t>
            </w:r>
          </w:p>
        </w:tc>
        <w:tc>
          <w:tcPr>
            <w:tcW w:w="2312" w:type="dxa"/>
          </w:tcPr>
          <w:p w14:paraId="0A5E96DB" w14:textId="77777777" w:rsidR="009B08E3" w:rsidRPr="0033113C" w:rsidRDefault="009B08E3" w:rsidP="001F0D42">
            <w:pPr>
              <w:rPr>
                <w:i/>
                <w:iCs/>
              </w:rPr>
            </w:pPr>
            <w:r w:rsidRPr="0033113C">
              <w:rPr>
                <w:i/>
                <w:iCs/>
              </w:rPr>
              <w:t>Ғимарат сулы</w:t>
            </w:r>
          </w:p>
        </w:tc>
        <w:tc>
          <w:tcPr>
            <w:tcW w:w="2831" w:type="dxa"/>
          </w:tcPr>
          <w:p w14:paraId="69CE061B" w14:textId="77777777" w:rsidR="009B08E3" w:rsidRPr="00557D14" w:rsidRDefault="009B08E3" w:rsidP="001F0D42"/>
        </w:tc>
      </w:tr>
      <w:tr w:rsidR="009B08E3" w:rsidRPr="003F4BA0" w14:paraId="59686A75" w14:textId="77777777" w:rsidTr="001F0D42">
        <w:tc>
          <w:tcPr>
            <w:tcW w:w="1736" w:type="dxa"/>
          </w:tcPr>
          <w:p w14:paraId="1AD08976" w14:textId="77777777" w:rsidR="009B08E3" w:rsidRPr="00557D14" w:rsidRDefault="009B08E3" w:rsidP="001F0D42">
            <w:r w:rsidRPr="00557D14">
              <w:t>Тегіс бет шашырауы (Rough Surface Scattering)</w:t>
            </w:r>
          </w:p>
        </w:tc>
        <w:tc>
          <w:tcPr>
            <w:tcW w:w="2393" w:type="dxa"/>
          </w:tcPr>
          <w:p w14:paraId="4D362B17" w14:textId="77777777" w:rsidR="009B08E3" w:rsidRPr="00557D14" w:rsidRDefault="009B08E3" w:rsidP="001F0D42">
            <w:r w:rsidRPr="00557D14">
              <w:rPr>
                <w:noProof/>
              </w:rPr>
              <w:drawing>
                <wp:inline distT="0" distB="0" distL="0" distR="0" wp14:anchorId="2BE0F956" wp14:editId="70CA16CE">
                  <wp:extent cx="1282665" cy="749935"/>
                  <wp:effectExtent l="0" t="0" r="0" b="0"/>
                  <wp:docPr id="508894218" name="Рисунок 508894218" descr="A diagram of different types of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94218" name="Рисунок 508894218" descr="A diagram of different types of trees&#10;&#10;Description automatically generated"/>
                          <pic:cNvPicPr/>
                        </pic:nvPicPr>
                        <pic:blipFill rotWithShape="1">
                          <a:blip r:embed="rId19"/>
                          <a:srcRect l="8368" t="67575" r="48929" b="10685"/>
                          <a:stretch/>
                        </pic:blipFill>
                        <pic:spPr bwMode="auto">
                          <a:xfrm>
                            <a:off x="0" y="0"/>
                            <a:ext cx="1300270" cy="760228"/>
                          </a:xfrm>
                          <a:prstGeom prst="rect">
                            <a:avLst/>
                          </a:prstGeom>
                          <a:ln>
                            <a:noFill/>
                          </a:ln>
                          <a:extLst>
                            <a:ext uri="{53640926-AAD7-44D8-BBD7-CCE9431645EC}">
                              <a14:shadowObscured xmlns:a14="http://schemas.microsoft.com/office/drawing/2010/main"/>
                            </a:ext>
                          </a:extLst>
                        </pic:spPr>
                      </pic:pic>
                    </a:graphicData>
                  </a:graphic>
                </wp:inline>
              </w:drawing>
            </w:r>
          </w:p>
        </w:tc>
        <w:tc>
          <w:tcPr>
            <w:tcW w:w="2312" w:type="dxa"/>
          </w:tcPr>
          <w:p w14:paraId="321FE62D" w14:textId="77777777" w:rsidR="009B08E3" w:rsidRPr="00713A8F" w:rsidRDefault="009B08E3" w:rsidP="001F0D42">
            <w:r w:rsidRPr="00713A8F">
              <w:rPr>
                <w:noProof/>
              </w:rPr>
              <w:drawing>
                <wp:inline distT="0" distB="0" distL="0" distR="0" wp14:anchorId="13D9D061" wp14:editId="261BD050">
                  <wp:extent cx="1280160" cy="762000"/>
                  <wp:effectExtent l="0" t="0" r="0" b="0"/>
                  <wp:docPr id="508894219" name="Рисунок 508894219" descr="A diagram of a diagram of a water cy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94219" name="Рисунок 508894219" descr="A diagram of a diagram of a water cycle&#10;&#10;Description automatically generated with medium confidenc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80160" cy="762000"/>
                          </a:xfrm>
                          <a:prstGeom prst="rect">
                            <a:avLst/>
                          </a:prstGeom>
                          <a:noFill/>
                        </pic:spPr>
                      </pic:pic>
                    </a:graphicData>
                  </a:graphic>
                </wp:inline>
              </w:drawing>
            </w:r>
          </w:p>
        </w:tc>
        <w:tc>
          <w:tcPr>
            <w:tcW w:w="2831" w:type="dxa"/>
          </w:tcPr>
          <w:p w14:paraId="0CCE1781" w14:textId="77777777" w:rsidR="009B08E3" w:rsidRPr="00557D14" w:rsidRDefault="009B08E3" w:rsidP="001F0D42">
            <w:r w:rsidRPr="00557D14">
              <w:t>шашырау жарықтың заттың тегіс емес, әртүрлі пішіндегі беттерімен соқтығысуы нәтижесінде пайда болады.</w:t>
            </w:r>
          </w:p>
        </w:tc>
      </w:tr>
      <w:tr w:rsidR="009B08E3" w:rsidRPr="00557D14" w14:paraId="4608A4A9" w14:textId="77777777" w:rsidTr="001F0D42">
        <w:tc>
          <w:tcPr>
            <w:tcW w:w="1736" w:type="dxa"/>
          </w:tcPr>
          <w:p w14:paraId="15C8E5FF" w14:textId="77777777" w:rsidR="009B08E3" w:rsidRPr="00557D14" w:rsidRDefault="009B08E3" w:rsidP="001F0D42"/>
        </w:tc>
        <w:tc>
          <w:tcPr>
            <w:tcW w:w="2393" w:type="dxa"/>
          </w:tcPr>
          <w:p w14:paraId="572C12CB" w14:textId="77777777" w:rsidR="009B08E3" w:rsidRPr="0033113C" w:rsidRDefault="009B08E3" w:rsidP="001F0D42">
            <w:pPr>
              <w:rPr>
                <w:i/>
                <w:iCs/>
              </w:rPr>
            </w:pPr>
            <w:r w:rsidRPr="0033113C">
              <w:rPr>
                <w:i/>
                <w:iCs/>
              </w:rPr>
              <w:t>Шабындық жер</w:t>
            </w:r>
          </w:p>
        </w:tc>
        <w:tc>
          <w:tcPr>
            <w:tcW w:w="2312" w:type="dxa"/>
          </w:tcPr>
          <w:p w14:paraId="50D9E790" w14:textId="77777777" w:rsidR="009B08E3" w:rsidRPr="0033113C" w:rsidRDefault="009B08E3" w:rsidP="001F0D42">
            <w:pPr>
              <w:rPr>
                <w:i/>
                <w:iCs/>
              </w:rPr>
            </w:pPr>
            <w:r w:rsidRPr="0033113C">
              <w:rPr>
                <w:i/>
                <w:iCs/>
              </w:rPr>
              <w:t>Су басқан шабындық</w:t>
            </w:r>
          </w:p>
        </w:tc>
        <w:tc>
          <w:tcPr>
            <w:tcW w:w="2831" w:type="dxa"/>
          </w:tcPr>
          <w:p w14:paraId="529555C7" w14:textId="77777777" w:rsidR="009B08E3" w:rsidRPr="00557D14" w:rsidRDefault="009B08E3" w:rsidP="001F0D42"/>
        </w:tc>
      </w:tr>
      <w:tr w:rsidR="009B08E3" w:rsidRPr="00557D14" w14:paraId="506B590C" w14:textId="77777777" w:rsidTr="001F0D42">
        <w:tc>
          <w:tcPr>
            <w:tcW w:w="1736" w:type="dxa"/>
          </w:tcPr>
          <w:p w14:paraId="54A1BA6A" w14:textId="77777777" w:rsidR="009B08E3" w:rsidRPr="00557D14" w:rsidRDefault="009B08E3" w:rsidP="001F0D42">
            <w:r w:rsidRPr="00557D14">
              <w:rPr>
                <w:noProof/>
              </w:rPr>
              <mc:AlternateContent>
                <mc:Choice Requires="wps">
                  <w:drawing>
                    <wp:anchor distT="0" distB="0" distL="114300" distR="114300" simplePos="0" relativeHeight="251659264" behindDoc="0" locked="0" layoutInCell="1" allowOverlap="1" wp14:anchorId="141353F3" wp14:editId="44883E4F">
                      <wp:simplePos x="0" y="0"/>
                      <wp:positionH relativeFrom="column">
                        <wp:posOffset>176834</wp:posOffset>
                      </wp:positionH>
                      <wp:positionV relativeFrom="paragraph">
                        <wp:posOffset>93373</wp:posOffset>
                      </wp:positionV>
                      <wp:extent cx="696035" cy="0"/>
                      <wp:effectExtent l="0" t="76200" r="27940" b="95250"/>
                      <wp:wrapNone/>
                      <wp:docPr id="508894220" name="Прямая со стрелкой 508894220"/>
                      <wp:cNvGraphicFramePr/>
                      <a:graphic xmlns:a="http://schemas.openxmlformats.org/drawingml/2006/main">
                        <a:graphicData uri="http://schemas.microsoft.com/office/word/2010/wordprocessingShape">
                          <wps:wsp>
                            <wps:cNvCnPr/>
                            <wps:spPr>
                              <a:xfrm>
                                <a:off x="0" y="0"/>
                                <a:ext cx="696035"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w14:anchorId="281EEAF8" id="_x0000_t32" coordsize="21600,21600" o:spt="32" o:oned="t" path="m,l21600,21600e" filled="f">
                      <v:path arrowok="t" fillok="f" o:connecttype="none"/>
                      <o:lock v:ext="edit" shapetype="t"/>
                    </v:shapetype>
                    <v:shape id="Прямая со стрелкой 508894220" o:spid="_x0000_s1026" type="#_x0000_t32" style="position:absolute;margin-left:13.9pt;margin-top:7.35pt;width:54.8pt;height:0;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" strokecolor="black [3200]" strokeweight="1pt">
                      <v:stroke endarrow="block" joinstyle="miter"/>
                    </v:shape>
                  </w:pict>
                </mc:Fallback>
              </mc:AlternateContent>
            </w:r>
          </w:p>
        </w:tc>
        <w:tc>
          <w:tcPr>
            <w:tcW w:w="2393" w:type="dxa"/>
          </w:tcPr>
          <w:p w14:paraId="5B79583C" w14:textId="77777777" w:rsidR="009B08E3" w:rsidRDefault="009B08E3" w:rsidP="001F0D42">
            <w:r w:rsidRPr="00713A8F">
              <w:t>Қысқа толқын</w:t>
            </w:r>
          </w:p>
          <w:p w14:paraId="593AECEF" w14:textId="77777777" w:rsidR="009B08E3" w:rsidRPr="00713A8F" w:rsidRDefault="009B08E3" w:rsidP="001F0D42">
            <w:r w:rsidRPr="00713A8F">
              <w:t>(С, Х)</w:t>
            </w:r>
          </w:p>
        </w:tc>
        <w:tc>
          <w:tcPr>
            <w:tcW w:w="2312" w:type="dxa"/>
          </w:tcPr>
          <w:p w14:paraId="44A05F52" w14:textId="77777777" w:rsidR="009B08E3" w:rsidRPr="00713A8F" w:rsidRDefault="009B08E3" w:rsidP="001F0D42">
            <w:r w:rsidRPr="00713A8F">
              <w:rPr>
                <w:noProof/>
              </w:rPr>
              <mc:AlternateContent>
                <mc:Choice Requires="wps">
                  <w:drawing>
                    <wp:anchor distT="0" distB="0" distL="114300" distR="114300" simplePos="0" relativeHeight="251660288" behindDoc="0" locked="0" layoutInCell="1" allowOverlap="1" wp14:anchorId="39CB3CE8" wp14:editId="44EC72D0">
                      <wp:simplePos x="0" y="0"/>
                      <wp:positionH relativeFrom="column">
                        <wp:posOffset>324191</wp:posOffset>
                      </wp:positionH>
                      <wp:positionV relativeFrom="paragraph">
                        <wp:posOffset>72184</wp:posOffset>
                      </wp:positionV>
                      <wp:extent cx="696035" cy="0"/>
                      <wp:effectExtent l="0" t="76200" r="27940" b="95250"/>
                      <wp:wrapNone/>
                      <wp:docPr id="665851905" name="Прямая со стрелкой 665851905"/>
                      <wp:cNvGraphicFramePr/>
                      <a:graphic xmlns:a="http://schemas.openxmlformats.org/drawingml/2006/main">
                        <a:graphicData uri="http://schemas.microsoft.com/office/word/2010/wordprocessingShape">
                          <wps:wsp>
                            <wps:cNvCnPr/>
                            <wps:spPr>
                              <a:xfrm>
                                <a:off x="0" y="0"/>
                                <a:ext cx="696035" cy="0"/>
                              </a:xfrm>
                              <a:prstGeom prst="straightConnector1">
                                <a:avLst/>
                              </a:prstGeom>
                              <a:ln>
                                <a:prstDash val="dash"/>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8A1B1A" id="Прямая со стрелкой 665851905" o:spid="_x0000_s1026" type="#_x0000_t32" style="position:absolute;margin-left:25.55pt;margin-top:5.7pt;width:54.8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" strokecolor="black [3200]" strokeweight="1pt">
                      <v:stroke dashstyle="dash" endarrow="block" joinstyle="miter"/>
                    </v:shape>
                  </w:pict>
                </mc:Fallback>
              </mc:AlternateContent>
            </w:r>
            <w:r w:rsidRPr="00713A8F">
              <w:t xml:space="preserve"> </w:t>
            </w:r>
          </w:p>
        </w:tc>
        <w:tc>
          <w:tcPr>
            <w:tcW w:w="2831" w:type="dxa"/>
          </w:tcPr>
          <w:p w14:paraId="5775A61A" w14:textId="77777777" w:rsidR="009B08E3" w:rsidRDefault="009B08E3" w:rsidP="001F0D42">
            <w:r w:rsidRPr="00557D14">
              <w:t>Ұзын толқын</w:t>
            </w:r>
          </w:p>
          <w:p w14:paraId="57722110" w14:textId="77777777" w:rsidR="009B08E3" w:rsidRPr="00557D14" w:rsidRDefault="009B08E3" w:rsidP="001F0D42">
            <w:r w:rsidRPr="00557D14">
              <w:t>(P, L)</w:t>
            </w:r>
          </w:p>
        </w:tc>
      </w:tr>
    </w:tbl>
    <w:p w14:paraId="41441353" w14:textId="77777777" w:rsidR="009B08E3" w:rsidRPr="00706C4D" w:rsidRDefault="009B08E3" w:rsidP="00A63576">
      <w:pPr>
        <w:pStyle w:val="Heading3"/>
        <w:spacing w:before="0"/>
        <w:ind w:firstLine="562"/>
        <w:jc w:val="both"/>
        <w:rPr>
          <w:rFonts w:ascii="Times New Roman" w:hAnsi="Times New Roman" w:cs="Times New Roman"/>
          <w:b/>
          <w:color w:val="000000" w:themeColor="text1"/>
          <w:sz w:val="28"/>
          <w:szCs w:val="28"/>
        </w:rPr>
      </w:pPr>
    </w:p>
    <w:p w14:paraId="6BA63B8E" w14:textId="77777777" w:rsidR="009B08E3" w:rsidRPr="00C073D4" w:rsidRDefault="009B08E3" w:rsidP="001F0D42">
      <w:pPr>
        <w:pStyle w:val="NormalWeb"/>
        <w:spacing w:before="0" w:beforeAutospacing="0" w:after="0" w:afterAutospacing="0"/>
        <w:ind w:firstLine="562"/>
        <w:jc w:val="both"/>
        <w:rPr>
          <w:b/>
          <w:sz w:val="28"/>
          <w:szCs w:val="28"/>
          <w:lang w:val="kk-KZ"/>
        </w:rPr>
      </w:pPr>
      <w:r w:rsidRPr="001F0D42">
        <w:rPr>
          <w:sz w:val="28"/>
          <w:szCs w:val="28"/>
          <w:lang w:val="kk-KZ"/>
        </w:rPr>
        <w:t>Сурет 8- SAR кескіндерінде су басқан аймақтарды анықтау әдісі</w:t>
      </w:r>
    </w:p>
    <w:p w14:paraId="63479FB5" w14:textId="77777777" w:rsidR="009B08E3" w:rsidRPr="00706C4D" w:rsidRDefault="009B08E3" w:rsidP="00A63576">
      <w:pPr>
        <w:pStyle w:val="Heading3"/>
        <w:spacing w:before="0"/>
        <w:ind w:firstLine="562"/>
        <w:jc w:val="both"/>
        <w:rPr>
          <w:bCs/>
          <w:color w:val="000000" w:themeColor="text1"/>
          <w:sz w:val="28"/>
          <w:szCs w:val="28"/>
        </w:rPr>
      </w:pPr>
    </w:p>
    <w:p w14:paraId="4DC6DCF6" w14:textId="2BB0A3CC" w:rsidR="009B08E3" w:rsidRPr="009B7339" w:rsidRDefault="009B08E3" w:rsidP="00A63576">
      <w:pPr>
        <w:pStyle w:val="NormalWeb"/>
        <w:spacing w:before="0" w:beforeAutospacing="0" w:after="0" w:afterAutospacing="0"/>
        <w:ind w:firstLine="562"/>
        <w:jc w:val="both"/>
        <w:rPr>
          <w:sz w:val="28"/>
          <w:szCs w:val="28"/>
          <w:lang w:val="kk-KZ"/>
        </w:rPr>
      </w:pPr>
      <w:r w:rsidRPr="009B7339">
        <w:rPr>
          <w:sz w:val="28"/>
          <w:szCs w:val="28"/>
          <w:lang w:val="kk-KZ"/>
        </w:rPr>
        <w:t xml:space="preserve">Су басқан өсімдіктер жағдайында кері шашырау, судың беті мен өсімдіктер сабақтары немесе ағаштар арасындағы екі еселенген шағылысу арқылы күшейеді. Анықтау дәлдігі өсімдік тығыздығына, топырақтың ылғалдылығына және түсіру геометриясына тәуелді. Әдетте, терең ену үшін L-диапазонды SAR қолданылады, бірақ C-диапазон және X-диапазон да </w:t>
      </w:r>
      <w:r w:rsidRPr="009B7339">
        <w:rPr>
          <w:sz w:val="28"/>
          <w:szCs w:val="28"/>
          <w:lang w:val="kk-KZ"/>
        </w:rPr>
        <w:lastRenderedPageBreak/>
        <w:t xml:space="preserve">белгілі бір нақты жағдайларда қолданыс табады </w:t>
      </w:r>
      <w:r>
        <w:rPr>
          <w:sz w:val="28"/>
          <w:szCs w:val="28"/>
          <w:lang w:val="kk-KZ"/>
        </w:rPr>
        <w:fldChar w:fldCharType="begin" w:fldLock="1"/>
      </w:r>
      <w:r w:rsidR="00F71BB7">
        <w:rPr>
          <w:sz w:val="28"/>
          <w:szCs w:val="28"/>
          <w:lang w:val="kk-KZ"/>
        </w:rPr>
        <w:instrText>ADDIN CSL_CITATION {"citationItems":[{"id":"ITEM-1","itemData":{"DOI":"10.1016/S0273-1177(01)00345-3","ISSN":"02731177","abstract":"Through the research on the application of the multi-temporal data acquired with Landsat-5 TM, SPOT-2 HRV, SPOT-4 HRVIR and RADARSAT-1 SAR to monitoring of rice field following features are clarified. Vegetation indices NDVI (Normalized Difference Vegetation Index) and EVI (Extended Vegetation Index) derived from different optical sensors TM, HVR, HRVIR indicate nearly same characteristics suggesting validity of calibration of respective sensors. It was found that by combined use of multi-temporal vegetation indices NDVI and EVI together with SAR (Synthetic Aperture Radar) data it was found that rice planted area can be estimated with the error less than 2%. © 2001 COSPAR. Published by Elsevier Science Ltd. All rights reserved.","author":[{"dropping-particle":"","family":"Oguro","given":"Y.","non-dropping-particle":"","parse-names":false,"suffix":""},{"dropping-particle":"","family":"Suga","given":"Y.","non-dropping-particle":"","parse-names":false,"suffix":""},{"dropping-particle":"","family":"Takeuchi","given":"S.","non-dropping-particle":"","parse-names":false,"suffix":""},{"dropping-particle":"","family":"Ogawa","given":"M.","non-dropping-particle":"","parse-names":false,"suffix":""},{"dropping-particle":"","family":"Konishi","given":"T.","non-dropping-particle":"","parse-names":false,"suffix":""},{"dropping-particle":"","family":"Tsuchiya","given":"K.","non-dropping-particle":"","parse-names":false,"suffix":""}],"container-title":"Advances in Space Research","id":"ITEM-1","issue":"1","issued":{"date-parts":[["2001"]]},"page":"195-200","title":"Comparison of SAR and optical sensor data for monitoring of rice plant around Hiroshima","type":"article-journal","volume":"28"},"uris":["http://www.mendeley.com/documents/?uuid=35453266-dd08-4fb9-bd12-f26cfa462daa"]}],"mendeley":{"formattedCitation":"[165]","plainTextFormattedCitation":"[165]","previouslyFormattedCitation":"(Oguro &lt;i&gt;et al.&lt;/i&gt;, 2001)"},"properties":{"noteIndex":0},"schema":"https://github.com/citation-style-language/schema/raw/master/csl-citation.json"}</w:instrText>
      </w:r>
      <w:r>
        <w:rPr>
          <w:sz w:val="28"/>
          <w:szCs w:val="28"/>
          <w:lang w:val="kk-KZ"/>
        </w:rPr>
        <w:fldChar w:fldCharType="separate"/>
      </w:r>
      <w:r w:rsidR="00F71BB7" w:rsidRPr="00F71BB7">
        <w:rPr>
          <w:noProof/>
          <w:sz w:val="28"/>
          <w:szCs w:val="28"/>
          <w:lang w:val="kk-KZ"/>
        </w:rPr>
        <w:t>[165]</w:t>
      </w:r>
      <w:r>
        <w:rPr>
          <w:sz w:val="28"/>
          <w:szCs w:val="28"/>
          <w:lang w:val="kk-KZ"/>
        </w:rPr>
        <w:fldChar w:fldCharType="end"/>
      </w:r>
      <w:r w:rsidRPr="009B7339">
        <w:rPr>
          <w:sz w:val="28"/>
          <w:szCs w:val="28"/>
          <w:lang w:val="kk-KZ"/>
        </w:rPr>
        <w:t xml:space="preserve">. Көп каналды SAR жүйелері шашырау [94] механизмдерін анықтау арқылы су тасқынын анықтауды жақсартады, ал бір арналы жүйелер кері шашырау қарқындылығы мен шекті мәндерді қолданады. DEM (сандық биіктік моделі), жер жамылғысы карталары және уақыттық қатарлар сияқты қосымша деректерді пайдалану </w:t>
      </w:r>
      <w:r>
        <w:rPr>
          <w:sz w:val="28"/>
          <w:szCs w:val="28"/>
          <w:lang w:val="kk-KZ"/>
        </w:rPr>
        <w:t xml:space="preserve">су бетін </w:t>
      </w:r>
      <w:r w:rsidRPr="009B7339">
        <w:rPr>
          <w:sz w:val="28"/>
          <w:szCs w:val="28"/>
          <w:lang w:val="kk-KZ"/>
        </w:rPr>
        <w:t xml:space="preserve">анықтауды одан әрі жетілдіреді. Декомпозициядан кейінгі деректерді классификациялау үшін SVM және кездейсоқ ормандар сияқты </w:t>
      </w:r>
      <w:r>
        <w:rPr>
          <w:sz w:val="28"/>
          <w:szCs w:val="28"/>
          <w:lang w:val="kk-KZ"/>
        </w:rPr>
        <w:t>(</w:t>
      </w:r>
      <w:r w:rsidRPr="00F47DE5">
        <w:rPr>
          <w:sz w:val="28"/>
          <w:szCs w:val="28"/>
          <w:lang w:val="kk-KZ"/>
        </w:rPr>
        <w:t>Random forest</w:t>
      </w:r>
      <w:r>
        <w:rPr>
          <w:sz w:val="28"/>
          <w:szCs w:val="28"/>
          <w:lang w:val="kk-KZ"/>
        </w:rPr>
        <w:t xml:space="preserve">) </w:t>
      </w:r>
      <w:r w:rsidRPr="009B7339">
        <w:rPr>
          <w:sz w:val="28"/>
          <w:szCs w:val="28"/>
          <w:lang w:val="kk-KZ"/>
        </w:rPr>
        <w:t>жетілдірілген әдістер қолданылады</w:t>
      </w:r>
      <w:r>
        <w:rPr>
          <w:sz w:val="28"/>
          <w:szCs w:val="28"/>
          <w:lang w:val="kk-KZ"/>
        </w:rPr>
        <w:t xml:space="preserve"> </w:t>
      </w:r>
      <w:r>
        <w:rPr>
          <w:sz w:val="28"/>
          <w:szCs w:val="28"/>
          <w:lang w:val="kk-KZ"/>
        </w:rPr>
        <w:fldChar w:fldCharType="begin" w:fldLock="1"/>
      </w:r>
      <w:r w:rsidR="00F71BB7">
        <w:rPr>
          <w:sz w:val="28"/>
          <w:szCs w:val="28"/>
          <w:lang w:val="kk-KZ"/>
        </w:rPr>
        <w:instrText>ADDIN CSL_CITATION {"citationItems":[{"id":"ITEM-1","itemData":{"DOI":"10.1007/978-3-030-62008-0_35","ISBN":"9783030620073","ISSN":"16113349","abstract":"In human resource management, employee turnover problem is heavily concerned by managers since the leave of key employees can bring great loss to the company. However, most existing researches are employee-centered, which ignored the historical events of turnover behaviors or the longitudinal data of job records. In this paper, from an event-centered perspective, we design a hybrid model based on survival analysis and machine learning, and propose a turnover prediction algorithm named RFRSF, which combines survival analysis for censored data processing and ensemble learning for turnover behavior prediction. In addition, we take strategies to handle employees with multiple turnover records so as to construct survival data with censored records. We compare RFRSF with several baseline methods on a real dataset crawled from one of the biggest online professional social platforms of China. The results show that the survival analysis model can significantly benefit the employee turnover prediction performance.","author":[{"dropping-particle":"","family":"Jin","given":"Ziwei","non-dropping-particle":"","parse-names":false,"suffix":""},{"dropping-particle":"","family":"Shang","given":"Jiaxing","non-dropping-particle":"","parse-names":false,"suffix":""},{"dropping-particle":"","family":"Zhu","given":"Qianwen","non-dropping-particle":"","parse-names":false,"suffix":""},{"dropping-particle":"","family":"Ling","given":"Chen","non-dropping-particle":"","parse-names":false,"suffix":""},{"dropping-particle":"","family":"Xie","given":"Wu","non-dropping-particle":"","parse-names":false,"suffix":""},{"dropping-particle":"","family":"Qiang","given":"Baohua","non-dropping-particle":"","parse-names":false,"suffix":""}],"container-title":"Lecture Notes in Computer Science (including subseries Lecture Notes in Artificial Intelligence and Lecture Notes in Bioinformatics)","id":"ITEM-1","issued":{"date-parts":[["2020"]]},"page":"503-515","title":"RFRSF: Employee Turnover Prediction Based on Random Forests and Survival Analysis","type":"article-journal","volume":"12343 LNCS"},"uris":["http://www.mendeley.com/documents/?uuid=b8e49d69-77e0-4505-9599-81fbff1066c8"]}],"mendeley":{"formattedCitation":"[166]","plainTextFormattedCitation":"[166]","previouslyFormattedCitation":"(Jin &lt;i&gt;et al.&lt;/i&gt;, 2020)"},"properties":{"noteIndex":0},"schema":"https://github.com/citation-style-language/schema/raw/master/csl-citation.json"}</w:instrText>
      </w:r>
      <w:r>
        <w:rPr>
          <w:sz w:val="28"/>
          <w:szCs w:val="28"/>
          <w:lang w:val="kk-KZ"/>
        </w:rPr>
        <w:fldChar w:fldCharType="separate"/>
      </w:r>
      <w:r w:rsidR="00F71BB7" w:rsidRPr="00F71BB7">
        <w:rPr>
          <w:noProof/>
          <w:sz w:val="28"/>
          <w:szCs w:val="28"/>
          <w:lang w:val="kk-KZ"/>
        </w:rPr>
        <w:t>[166]</w:t>
      </w:r>
      <w:r>
        <w:rPr>
          <w:sz w:val="28"/>
          <w:szCs w:val="28"/>
          <w:lang w:val="kk-KZ"/>
        </w:rPr>
        <w:fldChar w:fldCharType="end"/>
      </w:r>
      <w:r w:rsidRPr="009B7339">
        <w:rPr>
          <w:sz w:val="28"/>
          <w:szCs w:val="28"/>
          <w:lang w:val="kk-KZ"/>
        </w:rPr>
        <w:t>.</w:t>
      </w:r>
      <w:r>
        <w:rPr>
          <w:sz w:val="28"/>
          <w:szCs w:val="28"/>
          <w:lang w:val="kk-KZ"/>
        </w:rPr>
        <w:t xml:space="preserve"> </w:t>
      </w:r>
      <w:r w:rsidRPr="00995064">
        <w:rPr>
          <w:sz w:val="28"/>
          <w:szCs w:val="28"/>
          <w:lang w:val="kk-KZ"/>
        </w:rPr>
        <w:t>Осы зерттеуде су тасқыны аймағының картасын жасау үшін Sentinel-1 SAR деректері қолданылады. Бұл әдіс су басу алдындағы және одан кейінгі спутниктік суреттерді салыстыруға негізделген. Sentinel-1 GRD деректерін өңдеу барысында келесі алдын ала өңдеу қадамдары жүзеге асырылады</w:t>
      </w:r>
      <w:r>
        <w:rPr>
          <w:sz w:val="28"/>
          <w:szCs w:val="28"/>
          <w:lang w:val="kk-KZ"/>
        </w:rPr>
        <w:t xml:space="preserve"> ол, </w:t>
      </w:r>
      <w:r w:rsidRPr="00995064">
        <w:rPr>
          <w:sz w:val="28"/>
          <w:szCs w:val="28"/>
          <w:lang w:val="kk-KZ"/>
        </w:rPr>
        <w:t>қателіктерді жою, радиометриялық калибрлеу және жер бедерін түзету. Соңғы алдын ала өңдеу кезеңі ретінде спекл-фильтр қолданылады</w:t>
      </w:r>
      <w:r w:rsidRPr="009B7339">
        <w:rPr>
          <w:sz w:val="28"/>
          <w:szCs w:val="28"/>
          <w:lang w:val="kk-KZ"/>
        </w:rPr>
        <w:t xml:space="preserve"> </w:t>
      </w:r>
      <w:r w:rsidR="00491488">
        <w:rPr>
          <w:sz w:val="28"/>
          <w:szCs w:val="28"/>
          <w:lang w:val="kk-KZ"/>
        </w:rPr>
        <w:fldChar w:fldCharType="begin" w:fldLock="1"/>
      </w:r>
      <w:r w:rsidR="00F71BB7">
        <w:rPr>
          <w:sz w:val="28"/>
          <w:szCs w:val="28"/>
          <w:lang w:val="kk-KZ"/>
        </w:rPr>
        <w:instrText>ADDIN CSL_CITATION {"citationItems":[{"id":"ITEM-1","itemData":{"DOI":"10.1080/01431160500214050","author":[{"dropping-particle":"","family":"Patel","given":"Parul","non-dropping-particle":"","parse-names":false,"suffix":""},{"dropping-particle":"","family":"Srivastava","given":"Hari Shanker","non-dropping-particle":"","parse-names":false,"suffix":""}],"id":"ITEM-1","issue":"2","issued":{"date-parts":[["2006"]]},"page":"293-305","title":"Comparative evaluation of the sensitivity of multi-polarized multi- frequency SAR backscatter to plant density","type":"article-journal","volume":"27"},"uris":["http://www.mendeley.com/documents/?uuid=66e947d1-a588-4712-b860-bcf111dc1c62"]}],"mendeley":{"formattedCitation":"[167]","plainTextFormattedCitation":"[167]","previouslyFormattedCitation":"(Patel and Srivastava, 2006)"},"properties":{"noteIndex":0},"schema":"https://github.com/citation-style-language/schema/raw/master/csl-citation.json"}</w:instrText>
      </w:r>
      <w:r w:rsidR="00491488">
        <w:rPr>
          <w:sz w:val="28"/>
          <w:szCs w:val="28"/>
          <w:lang w:val="kk-KZ"/>
        </w:rPr>
        <w:fldChar w:fldCharType="separate"/>
      </w:r>
      <w:r w:rsidR="00F71BB7" w:rsidRPr="00F71BB7">
        <w:rPr>
          <w:noProof/>
          <w:sz w:val="28"/>
          <w:szCs w:val="28"/>
          <w:lang w:val="kk-KZ"/>
        </w:rPr>
        <w:t>[167]</w:t>
      </w:r>
      <w:r w:rsidR="00491488">
        <w:rPr>
          <w:sz w:val="28"/>
          <w:szCs w:val="28"/>
          <w:lang w:val="kk-KZ"/>
        </w:rPr>
        <w:fldChar w:fldCharType="end"/>
      </w:r>
      <w:r w:rsidRPr="009B7339">
        <w:rPr>
          <w:sz w:val="28"/>
          <w:szCs w:val="28"/>
          <w:lang w:val="kk-KZ"/>
        </w:rPr>
        <w:t xml:space="preserve">, </w:t>
      </w:r>
      <w:r w:rsidRPr="00995064">
        <w:rPr>
          <w:sz w:val="28"/>
          <w:szCs w:val="28"/>
          <w:lang w:val="kk-KZ"/>
        </w:rPr>
        <w:t>бұл өңдеу деректердің дәлдігін арттырып, су тасқыны аймағын нақты анықтауға мүмкіндік береді.</w:t>
      </w:r>
      <w:r>
        <w:rPr>
          <w:sz w:val="28"/>
          <w:szCs w:val="28"/>
          <w:lang w:val="kk-KZ"/>
        </w:rPr>
        <w:t xml:space="preserve"> </w:t>
      </w:r>
      <w:r w:rsidRPr="009B7339">
        <w:rPr>
          <w:sz w:val="28"/>
          <w:szCs w:val="28"/>
          <w:lang w:val="kk-KZ"/>
        </w:rPr>
        <w:t>Елді мекендерде су тасқынын анықтау адам өмірі мен экономикалық шығындарға айтарлықтай әсер етуі себепті маңызды, бірақ қала аймақтарындағы геометриялық және радиометриялық бұрмалаушылықтардан туындайтын қиындықтар оны күрделі етеді</w:t>
      </w:r>
      <w:r>
        <w:rPr>
          <w:sz w:val="28"/>
          <w:szCs w:val="28"/>
          <w:lang w:val="kk-KZ"/>
        </w:rPr>
        <w:t xml:space="preserve"> (сурет 8)</w:t>
      </w:r>
      <w:r w:rsidRPr="009B7339">
        <w:rPr>
          <w:sz w:val="28"/>
          <w:szCs w:val="28"/>
          <w:lang w:val="kk-KZ"/>
        </w:rPr>
        <w:t xml:space="preserve">. Бұл ғимараттардан шағылысқан екі еселенген шағылысу сигналын кейде су тасқынын анық дәрежеде көрсетпеуі мүмкін. Екі еселенген шағылысу әсері, су бар болғандықтан беткі кедір-бұдырдың азаюы және диэлектрлік тұрақтылықтың өсуі себепті, ғимараттар бөлектенген кезде су деңгейін бағалауға қолданылады. Сондай-ақ, интерферометриялық когеренттілік (IC) су тасқынын анықтаудың дәлдігін арттыруда тиімді болып табылады </w:t>
      </w:r>
      <w:r w:rsidR="00491488">
        <w:rPr>
          <w:sz w:val="28"/>
          <w:szCs w:val="28"/>
          <w:lang w:val="kk-KZ"/>
        </w:rPr>
        <w:fldChar w:fldCharType="begin" w:fldLock="1"/>
      </w:r>
      <w:r w:rsidR="00F71BB7">
        <w:rPr>
          <w:sz w:val="28"/>
          <w:szCs w:val="28"/>
          <w:lang w:val="kk-KZ"/>
        </w:rPr>
        <w:instrText>ADDIN CSL_CITATION {"citationItems":[{"id":"ITEM-1","itemData":{"DOI":"10.1080/01431160500497838","author":[{"dropping-particle":"","family":"Journal","given":"International","non-dropping-particle":"","parse-names":false,"suffix":""},{"dropping-particle":"","family":"Vol","given":"Remote Sensing","non-dropping-particle":"","parse-names":false,"suffix":""},{"dropping-particle":"","family":"Srivastava","given":"Hari Shanker","non-dropping-particle":"","parse-names":false,"suffix":""},{"dropping-particle":"","family":"Patel","given":"Parul","non-dropping-particle":"","parse-names":false,"suffix":""},{"dropping-particle":"","family":"Navalgund","given":"Ranganath R","non-dropping-particle":"","parse-names":false,"suffix":""},{"dropping-particle":"","family":"Remote","given":"Regional","non-dropping-particle":"","parse-names":false,"suffix":""},{"dropping-particle":"","family":"Service","given":"Sensing","non-dropping-particle":"","parse-names":false,"suffix":""}],"id":"ITEM-1","issue":"12","issued":{"date-parts":[["2006"]]},"page":"2587-2598","title":"Incorporating soil texture in soil moisture estimation from extended low-1 beam mode RADARSAT-1 SAR data","type":"article-journal","volume":"27"},"uris":["http://www.mendeley.com/documents/?uuid=8760e243-1f7c-4a66-8617-b398370be850"]}],"mendeley":{"formattedCitation":"[168]","plainTextFormattedCitation":"[168]","previouslyFormattedCitation":"(Journal &lt;i&gt;et al.&lt;/i&gt;, 2006)"},"properties":{"noteIndex":0},"schema":"https://github.com/citation-style-language/schema/raw/master/csl-citation.json"}</w:instrText>
      </w:r>
      <w:r w:rsidR="00491488">
        <w:rPr>
          <w:sz w:val="28"/>
          <w:szCs w:val="28"/>
          <w:lang w:val="kk-KZ"/>
        </w:rPr>
        <w:fldChar w:fldCharType="separate"/>
      </w:r>
      <w:r w:rsidR="00F71BB7" w:rsidRPr="00F71BB7">
        <w:rPr>
          <w:noProof/>
          <w:sz w:val="28"/>
          <w:szCs w:val="28"/>
          <w:lang w:val="kk-KZ"/>
        </w:rPr>
        <w:t>[168]</w:t>
      </w:r>
      <w:r w:rsidR="00491488">
        <w:rPr>
          <w:sz w:val="28"/>
          <w:szCs w:val="28"/>
          <w:lang w:val="kk-KZ"/>
        </w:rPr>
        <w:fldChar w:fldCharType="end"/>
      </w:r>
      <w:r w:rsidRPr="009B7339">
        <w:rPr>
          <w:sz w:val="28"/>
          <w:szCs w:val="28"/>
          <w:lang w:val="kk-KZ"/>
        </w:rPr>
        <w:t xml:space="preserve">, бірақ ол бірнеше алдын ала және оқиғадан кейінгі алынған деректерді қажет етеді. IC су бетінен туындайтын когеренттіліктің төмендеуін анықтай алады, бұл деректерді шағылысу көрсеткіштерімен бірге пайдалану анықтау стратегияларын айтарлықтай жақсартады. Таулы аймақтарда су тасқынын анықтау қиынға соғады, себебі су тасқыны мен басқа тегіс беттер, мысалы, қармен жабылған аймақтар немесе көлеңкелі жерлер, ұқсас радиолокациялық сипаттамаларға ие </w:t>
      </w:r>
      <w:r w:rsidR="00491488">
        <w:rPr>
          <w:sz w:val="28"/>
          <w:szCs w:val="28"/>
          <w:lang w:val="kk-KZ"/>
        </w:rPr>
        <w:fldChar w:fldCharType="begin" w:fldLock="1"/>
      </w:r>
      <w:r w:rsidR="00F71BB7">
        <w:rPr>
          <w:sz w:val="28"/>
          <w:szCs w:val="28"/>
          <w:lang w:val="kk-KZ"/>
        </w:rPr>
        <w:instrText>ADDIN CSL_CITATION {"citationItems":[{"id":"ITEM-1","itemData":{"DOI":"10.3390/rs6021476","ISBN":"8651683885785","ISSN":"20724292","abstract":"Interferometric Synthetic Aperture Radar (InSAR) and Differential Interferometric Synthetic Aperture Radar (DInSAR) have shown numerous applications for subsidence monitoring. In the past 10 years, the Persistent Scatterer InSAR (PSI) and Small BAseline Subset (SBAS) approaches were developed to overcome the problem of decorrelation and atmospheric effects, which are common in interferograms. However, DInSAR or PSI applications in rural areas, especially in mountainous regions, can be extremely challenging. In this study we have employed a combined technique, i.e., SBAS-DInSAR, to a mountainous area that is severely affected by mining activities. In addition, L-band (ALOS) and C-band (ENVISAT) data sets, 21 TerraSAR-X images provided by German Aerospace Center (DLR) with a high resolution have been used. In order to evaluate the ability of TerraSAR-X for mining monitoring, we present a case study of TerraSAR-X SAR images for Subsidence Hazard Boundary (SHB) extraction. The resulting data analysis gives an initial evaluation of InSAR applications within a mountainous region where fast movements and big phase gradients are common. Moreover, the experiment of four-dimension (4-D) Tomography SAR (TomoSAR) for structure monitoring inside the mining area indicates a potential near all-wave monitoring, which is an extension of conventional InSAR.","author":[{"dropping-particle":"","family":"Liu","given":"Donglie","non-dropping-particle":"","parse-names":false,"suffix":""},{"dropping-particle":"","family":"Shao","given":"Yunfeng","non-dropping-particle":"","parse-names":false,"suffix":""},{"dropping-particle":"","family":"Liu","given":"Zhenguo","non-dropping-particle":"","parse-names":false,"suffix":""},{"dropping-particle":"","family":"Riedel","given":"Björn","non-dropping-particle":"","parse-names":false,"suffix":""},{"dropping-particle":"","family":"Sowter","given":"Andrew","non-dropping-particle":"","parse-names":false,"suffix":""},{"dropping-particle":"","family":"Niemeier","given":"Wolfgang","non-dropping-particle":"","parse-names":false,"suffix":""},{"dropping-particle":"","family":"Bian","given":"Zhengfu","non-dropping-particle":"","parse-names":false,"suffix":""}],"container-title":"Remote Sensing","id":"ITEM-1","issue":"2","issued":{"date-parts":[["2014"]]},"page":"1476-1495","title":"Evaluation of InSAR and TomoSAR for monitoring deformations caused by mining in a mountainous area with high resolution satellite-based SAR","type":"article-journal","volume":"6"},"uris":["http://www.mendeley.com/documents/?uuid=b569e487-b35d-4c3f-95f2-90642dd10d1d"]}],"mendeley":{"formattedCitation":"[169]","plainTextFormattedCitation":"[169]","previouslyFormattedCitation":"(Liu &lt;i&gt;et al.&lt;/i&gt;, 2014)"},"properties":{"noteIndex":0},"schema":"https://github.com/citation-style-language/schema/raw/master/csl-citation.json"}</w:instrText>
      </w:r>
      <w:r w:rsidR="00491488">
        <w:rPr>
          <w:sz w:val="28"/>
          <w:szCs w:val="28"/>
          <w:lang w:val="kk-KZ"/>
        </w:rPr>
        <w:fldChar w:fldCharType="separate"/>
      </w:r>
      <w:r w:rsidR="00F71BB7" w:rsidRPr="00F71BB7">
        <w:rPr>
          <w:noProof/>
          <w:sz w:val="28"/>
          <w:szCs w:val="28"/>
          <w:lang w:val="kk-KZ"/>
        </w:rPr>
        <w:t>[169]</w:t>
      </w:r>
      <w:r w:rsidR="00491488">
        <w:rPr>
          <w:sz w:val="28"/>
          <w:szCs w:val="28"/>
          <w:lang w:val="kk-KZ"/>
        </w:rPr>
        <w:fldChar w:fldCharType="end"/>
      </w:r>
      <w:r w:rsidRPr="009B7339">
        <w:rPr>
          <w:sz w:val="28"/>
          <w:szCs w:val="28"/>
          <w:lang w:val="kk-KZ"/>
        </w:rPr>
        <w:t xml:space="preserve">. Көлеңкелі аймақтар әсіресе күрделі рельефті жерлерде су тасқынын анықтауға кедергі келтіреді. Радиолокациялық кескіндердегі бұрмалауларды түзету қиын, бірақ жергілікті рельефті дұрыс бағалап, бұрмаланған пиксельдерді маскамен жабу дәл нәтижелер алуға көмектеседі. </w:t>
      </w:r>
      <w:r w:rsidR="00F82139" w:rsidRPr="00F82139">
        <w:rPr>
          <w:sz w:val="28"/>
          <w:szCs w:val="28"/>
          <w:lang w:val="kk-KZ"/>
        </w:rPr>
        <w:t xml:space="preserve">Таулы аймақтарда қар көшкіндері мен қиыршық ағындар сияқты табиғи қауіпті құбылыстардың бір уақытта орын алуы күрделі сценарийлерге әкелуі мүмкін </w:t>
      </w:r>
      <w:r w:rsidR="00F82139" w:rsidRPr="00F82139">
        <w:rPr>
          <w:sz w:val="28"/>
          <w:szCs w:val="28"/>
          <w:lang w:val="kk-KZ"/>
        </w:rPr>
        <w:fldChar w:fldCharType="begin" w:fldLock="1"/>
      </w:r>
      <w:r w:rsidR="00F71BB7">
        <w:rPr>
          <w:sz w:val="28"/>
          <w:szCs w:val="28"/>
          <w:lang w:val="kk-KZ"/>
        </w:rPr>
        <w:instrText>ADDIN CSL_CITATION {"citationItems":[{"id":"ITEM-1","itemData":{"DOI":"10.12775/EQ.2024.024","ISSN":"20835469","abstract":"Flooding is a natural disaster characterised by an overflow of water onto normally dry land, resulting in widespread damage and disruption to communities. Using Geographic Information Systems (GIS) and Remote Sensing (RS) technologies, accurate flood maps can be created. The Change Detection approach was employed using pre-processed Sentinel-1 SAR data. Pre-processing steps, including Thermal-Noise Removal, Radiometric Calibration, and Terrain Correction, were carried out using the Google Earth Engine (GEE) platform. This methodology allows for accurate and reliable analysis of land cover changes and provides valuable information for land management and decision-making processes in the region. The purpose of this study was to estimate the damage caused by flooding. The flood status between 18 August 2022 and 28 August 2022 was analysed. The estimated flood extent based on Sentinel-1 SAR data is almost 759, 642 ha. The estimated number of people exposed is almost 663, 797, estimated using the Global Human Settlement Layer (2015), with a resolution of about 250 m. Based on a MODIS land cover dataset with a resolution of 500 m, the estimated area of crops damaged is almost 415, 450 ha and estimated urban area affected is almost 8435 ha.","author":[{"dropping-particle":"","family":"Ghouri","given":"Ahmed Yaseen","non-dropping-particle":"","parse-names":false,"suffix":""},{"dropping-particle":"","family":"ur Rehman","given":"Ateeq","non-dropping-particle":"","parse-names":false,"suffix":""},{"dropping-particle":"","family":"Rasheed","given":"Fahad","non-dropping-particle":"","parse-names":false,"suffix":""},{"dropping-particle":"","family":"Miandad","given":"Muhammad","non-dropping-particle":"","parse-names":false,"suffix":""},{"dropping-particle":"","family":"Rehman","given":"Ghani","non-dropping-particle":"","parse-names":false,"suffix":""}],"container-title":"Ecological Questions","id":"ITEM-1","issue":"2","issued":{"date-parts":[["2024"]]},"title":"Flood Mapping Using the Sentinel-1 SAR Dataset and Application of the Change Detection Approach Technique (CDAT) to the Google Earth Engine In Sindh Province, Pakistan","type":"article-journal","volume":"35"},"uris":["http://www.mendeley.com/documents/?uuid=af75d977-911a-4ba6-864c-60c830326e8e"]}],"mendeley":{"formattedCitation":"[163]","plainTextFormattedCitation":"[163]","previouslyFormattedCitation":"(Ghouri &lt;i&gt;et al.&lt;/i&gt;, 2024)"},"properties":{"noteIndex":0},"schema":"https://github.com/citation-style-language/schema/raw/master/csl-citation.json"}</w:instrText>
      </w:r>
      <w:r w:rsidR="00F82139" w:rsidRPr="00F82139">
        <w:rPr>
          <w:sz w:val="28"/>
          <w:szCs w:val="28"/>
          <w:lang w:val="kk-KZ"/>
        </w:rPr>
        <w:fldChar w:fldCharType="separate"/>
      </w:r>
      <w:r w:rsidR="00F71BB7" w:rsidRPr="00F71BB7">
        <w:rPr>
          <w:noProof/>
          <w:sz w:val="28"/>
          <w:szCs w:val="28"/>
          <w:lang w:val="kk-KZ"/>
        </w:rPr>
        <w:t>[163]</w:t>
      </w:r>
      <w:r w:rsidR="00F82139" w:rsidRPr="00F82139">
        <w:rPr>
          <w:sz w:val="28"/>
          <w:szCs w:val="28"/>
          <w:lang w:val="kk-KZ"/>
        </w:rPr>
        <w:fldChar w:fldCharType="end"/>
      </w:r>
      <w:r w:rsidR="00F82139" w:rsidRPr="00F82139">
        <w:rPr>
          <w:sz w:val="28"/>
          <w:szCs w:val="28"/>
          <w:lang w:val="kk-KZ"/>
        </w:rPr>
        <w:t>. Біздің зерттеуімізде су тасқынын анықтау дәлдігін арттыру мақсатында жергілікті жер бедерін мұқият зерттеу және жіктеу процесіне дейін бұрмаланған пиксельдерді жүйелі түрде жасыру қажеттілігі туындады. Сонымен қатар, ЖҚЗ деректері мен SAR кескіндерінің өңдеу барысында белгісіздікке ие болуы, өзеннің арнасынан көтерілуін, су тасқынын немесе су басқан аумақтарды дәл карталаудың маңыздылығын көрсетті.</w:t>
      </w:r>
      <w:r w:rsidRPr="00F82139">
        <w:rPr>
          <w:sz w:val="28"/>
          <w:szCs w:val="28"/>
          <w:lang w:val="kk-KZ"/>
        </w:rPr>
        <w:t xml:space="preserve"> Егер SAR деректері мен анықтамалық карталар шектеулі болса, тексеру</w:t>
      </w:r>
      <w:r w:rsidRPr="009B7339">
        <w:rPr>
          <w:sz w:val="28"/>
          <w:szCs w:val="28"/>
          <w:lang w:val="kk-KZ"/>
        </w:rPr>
        <w:t xml:space="preserve"> процесі олардың салыстыруымен жүзеге асады. Салыстыру сапалы немесе сандық көрсеткіштермен (MAE, RMSE) жүргізіледі </w:t>
      </w:r>
      <w:r w:rsidR="00F82139">
        <w:rPr>
          <w:sz w:val="28"/>
          <w:szCs w:val="28"/>
          <w:lang w:val="kk-KZ"/>
        </w:rPr>
        <w:fldChar w:fldCharType="begin" w:fldLock="1"/>
      </w:r>
      <w:r w:rsidR="00F71BB7">
        <w:rPr>
          <w:sz w:val="28"/>
          <w:szCs w:val="28"/>
          <w:lang w:val="kk-KZ"/>
        </w:rPr>
        <w:instrText>ADDIN CSL_CITATION {"citationItems":[{"id":"ITEM-1","itemData":{"DOI":"10.3389/fdata.2022.1022900","ISSN":"2624909X","abstract":"Model output of localized flood grids are useful in characterizing flood hazards for properties located in the Special Flood Hazard Area (SFHA—areas expected to experience a 1% or greater annual chance of flooding). However, due to the unavailability of higher return-period [i.e., recurrence interval, or the reciprocal of the annual exceedance probability (AEP)] flood grids, the flood risk of properties located outside the SFHA cannot be quantified. Here, we present a method to estimate flood hazards that are located both inside and outside the SFHA using existing AEP surfaces. Flood hazards are characterized by the Gumbel extreme value distribution to project extreme flood event elevations for which an entire area is assumed to be submerged. Spatial interpolation techniques impute flood elevation values and are used to estimate flood hazards for areas outside the SFHA. The proposed method has the potential to improve the assessment of flood risk for properties located both inside and outside the SFHA and therefore to improve the decision-making process regarding flood insurance purchases, mitigation strategies, and long-term planning for enhanced resilience to one of the world's most ubiquitous natural hazards.","author":[{"dropping-particle":"Bin","family":"Mostafiz","given":"Rubayet","non-dropping-particle":"","parse-names":false,"suffix":""},{"dropping-particle":"","family":"Rahim","given":"Md Adilur","non-dropping-particle":"","parse-names":false,"suffix":""},{"dropping-particle":"","family":"Friedland","given":"Carol J.","non-dropping-particle":"","parse-names":false,"suffix":""},{"dropping-particle":"V.","family":"Rohli","given":"Robert","non-dropping-particle":"","parse-names":false,"suffix":""},{"dropping-particle":"","family":"Bushra","given":"Nazla","non-dropping-particle":"","parse-names":false,"suffix":""},{"dropping-particle":"","family":"Orooji","given":"Fatemeh","non-dropping-particle":"","parse-names":false,"suffix":""}],"container-title":"Frontiers in Big Data","id":"ITEM-1","issued":{"date-parts":[["2022"]]},"title":"A data-driven spatial approach to characterize the flood hazard","type":"article-journal","volume":"5"},"uris":["http://www.mendeley.com/documents/?uuid=4b66474f-d567-4c4d-b33d-42054810cfb9"]}],"mendeley":{"formattedCitation":"[47]","plainTextFormattedCitation":"[47]","previouslyFormattedCitation":"(Mostafiz &lt;i&gt;et al.&lt;/i&gt;, 2022)"},"properties":{"noteIndex":0},"schema":"https://github.com/citation-style-language/schema/raw/master/csl-citation.json"}</w:instrText>
      </w:r>
      <w:r w:rsidR="00F82139">
        <w:rPr>
          <w:sz w:val="28"/>
          <w:szCs w:val="28"/>
          <w:lang w:val="kk-KZ"/>
        </w:rPr>
        <w:fldChar w:fldCharType="separate"/>
      </w:r>
      <w:r w:rsidR="00F71BB7" w:rsidRPr="00F71BB7">
        <w:rPr>
          <w:noProof/>
          <w:sz w:val="28"/>
          <w:szCs w:val="28"/>
          <w:lang w:val="kk-KZ"/>
        </w:rPr>
        <w:t>[47]</w:t>
      </w:r>
      <w:r w:rsidR="00F82139">
        <w:rPr>
          <w:sz w:val="28"/>
          <w:szCs w:val="28"/>
          <w:lang w:val="kk-KZ"/>
        </w:rPr>
        <w:fldChar w:fldCharType="end"/>
      </w:r>
      <w:r w:rsidRPr="009B7339">
        <w:rPr>
          <w:sz w:val="28"/>
          <w:szCs w:val="28"/>
          <w:lang w:val="kk-KZ"/>
        </w:rPr>
        <w:t xml:space="preserve">. Көбірек </w:t>
      </w:r>
      <w:r w:rsidRPr="009B7339">
        <w:rPr>
          <w:sz w:val="28"/>
          <w:szCs w:val="28"/>
          <w:lang w:val="kk-KZ"/>
        </w:rPr>
        <w:lastRenderedPageBreak/>
        <w:t xml:space="preserve">деректер мен нақты ақпарат болған жағдайда, класстарға бөлу алгоритмінің тиімділігі дәл бағаланады (кесте </w:t>
      </w:r>
      <w:r>
        <w:rPr>
          <w:sz w:val="28"/>
          <w:szCs w:val="28"/>
          <w:lang w:val="kk-KZ"/>
        </w:rPr>
        <w:t>7</w:t>
      </w:r>
      <w:r w:rsidRPr="009B7339">
        <w:rPr>
          <w:sz w:val="28"/>
          <w:szCs w:val="28"/>
          <w:lang w:val="kk-KZ"/>
        </w:rPr>
        <w:t>)</w:t>
      </w:r>
      <w:r>
        <w:rPr>
          <w:sz w:val="28"/>
          <w:szCs w:val="28"/>
          <w:lang w:val="kk-KZ"/>
        </w:rPr>
        <w:t xml:space="preserve"> және талдауада</w:t>
      </w:r>
      <w:r w:rsidRPr="00D606AE">
        <w:rPr>
          <w:sz w:val="28"/>
          <w:szCs w:val="28"/>
          <w:lang w:val="kk-KZ"/>
        </w:rPr>
        <w:t xml:space="preserve"> </w:t>
      </w:r>
      <w:r>
        <w:rPr>
          <w:sz w:val="28"/>
          <w:szCs w:val="28"/>
          <w:lang w:val="kk-KZ"/>
        </w:rPr>
        <w:t>қ</w:t>
      </w:r>
      <w:r w:rsidRPr="009B7339">
        <w:rPr>
          <w:sz w:val="28"/>
          <w:szCs w:val="28"/>
          <w:lang w:val="kk-KZ"/>
        </w:rPr>
        <w:t>ателесу матрицасы</w:t>
      </w:r>
      <w:r>
        <w:rPr>
          <w:sz w:val="28"/>
          <w:szCs w:val="28"/>
          <w:lang w:val="kk-KZ"/>
        </w:rPr>
        <w:t xml:space="preserve"> арқылы анықталды</w:t>
      </w:r>
      <w:r w:rsidRPr="009B7339">
        <w:rPr>
          <w:sz w:val="28"/>
          <w:szCs w:val="28"/>
          <w:lang w:val="kk-KZ"/>
        </w:rPr>
        <w:t>.</w:t>
      </w:r>
    </w:p>
    <w:p w14:paraId="6117AD05" w14:textId="77777777" w:rsidR="009B08E3" w:rsidRDefault="009B08E3" w:rsidP="00A63576">
      <w:pPr>
        <w:pStyle w:val="NormalWeb"/>
        <w:spacing w:before="0" w:beforeAutospacing="0" w:after="0" w:afterAutospacing="0"/>
        <w:ind w:firstLine="562"/>
        <w:jc w:val="both"/>
        <w:rPr>
          <w:sz w:val="28"/>
          <w:szCs w:val="28"/>
          <w:lang w:val="kk-KZ"/>
        </w:rPr>
      </w:pPr>
      <w:r w:rsidRPr="009B7339">
        <w:rPr>
          <w:sz w:val="28"/>
          <w:szCs w:val="28"/>
          <w:lang w:val="kk-KZ"/>
        </w:rPr>
        <w:t xml:space="preserve">Кесте </w:t>
      </w:r>
      <w:r>
        <w:rPr>
          <w:sz w:val="28"/>
          <w:szCs w:val="28"/>
          <w:lang w:val="kk-KZ"/>
        </w:rPr>
        <w:t>7</w:t>
      </w:r>
      <w:r w:rsidRPr="009B7339">
        <w:rPr>
          <w:sz w:val="28"/>
          <w:szCs w:val="28"/>
          <w:lang w:val="kk-KZ"/>
        </w:rPr>
        <w:t xml:space="preserve"> -Қателесу матрицасы</w:t>
      </w:r>
    </w:p>
    <w:p w14:paraId="23C71B6E" w14:textId="77777777" w:rsidR="00706C4D" w:rsidRPr="009B7339" w:rsidRDefault="00706C4D" w:rsidP="00A63576">
      <w:pPr>
        <w:pStyle w:val="NormalWeb"/>
        <w:spacing w:before="0" w:beforeAutospacing="0" w:after="0" w:afterAutospacing="0"/>
        <w:ind w:firstLine="562"/>
        <w:jc w:val="both"/>
        <w:rPr>
          <w:sz w:val="28"/>
          <w:szCs w:val="28"/>
          <w:lang w:val="kk-KZ"/>
        </w:rPr>
      </w:pPr>
    </w:p>
    <w:tbl>
      <w:tblPr>
        <w:tblStyle w:val="TableGrid"/>
        <w:tblW w:w="0" w:type="auto"/>
        <w:tblLook w:val="04A0" w:firstRow="1" w:lastRow="0" w:firstColumn="1" w:lastColumn="0" w:noHBand="0" w:noVBand="1"/>
      </w:tblPr>
      <w:tblGrid>
        <w:gridCol w:w="3139"/>
        <w:gridCol w:w="3102"/>
        <w:gridCol w:w="3103"/>
      </w:tblGrid>
      <w:tr w:rsidR="009B08E3" w:rsidRPr="00924503" w14:paraId="44B9154E" w14:textId="77777777" w:rsidTr="00333B42">
        <w:tc>
          <w:tcPr>
            <w:tcW w:w="3226" w:type="dxa"/>
          </w:tcPr>
          <w:p w14:paraId="645588FB" w14:textId="77777777" w:rsidR="009B08E3" w:rsidRPr="00924503" w:rsidRDefault="009B08E3" w:rsidP="00A63576">
            <w:pPr>
              <w:pStyle w:val="NormalWeb"/>
              <w:spacing w:before="0" w:beforeAutospacing="0" w:after="0" w:afterAutospacing="0"/>
              <w:ind w:firstLine="562"/>
              <w:jc w:val="both"/>
              <w:rPr>
                <w:lang w:val="kk-KZ"/>
              </w:rPr>
            </w:pPr>
            <w:r w:rsidRPr="00924503">
              <w:rPr>
                <w:lang w:val="kk-KZ"/>
              </w:rPr>
              <w:t>Жағдайы</w:t>
            </w:r>
          </w:p>
        </w:tc>
        <w:tc>
          <w:tcPr>
            <w:tcW w:w="3226" w:type="dxa"/>
          </w:tcPr>
          <w:p w14:paraId="4075022A" w14:textId="77777777" w:rsidR="009B08E3" w:rsidRPr="00924503" w:rsidRDefault="009B08E3" w:rsidP="00A63576">
            <w:pPr>
              <w:pStyle w:val="NormalWeb"/>
              <w:spacing w:before="0" w:beforeAutospacing="0" w:after="0" w:afterAutospacing="0"/>
              <w:ind w:firstLine="562"/>
              <w:jc w:val="both"/>
              <w:rPr>
                <w:lang w:val="kk-KZ"/>
              </w:rPr>
            </w:pPr>
            <w:r w:rsidRPr="00924503">
              <w:rPr>
                <w:lang w:val="kk-KZ"/>
              </w:rPr>
              <w:t>Су тасқыны</w:t>
            </w:r>
          </w:p>
        </w:tc>
        <w:tc>
          <w:tcPr>
            <w:tcW w:w="3227" w:type="dxa"/>
          </w:tcPr>
          <w:p w14:paraId="63E0DE32" w14:textId="77777777" w:rsidR="009B08E3" w:rsidRPr="00924503" w:rsidRDefault="009B08E3" w:rsidP="00A63576">
            <w:pPr>
              <w:pStyle w:val="NormalWeb"/>
              <w:spacing w:before="0" w:beforeAutospacing="0" w:after="0" w:afterAutospacing="0"/>
              <w:ind w:firstLine="562"/>
              <w:jc w:val="both"/>
              <w:rPr>
                <w:lang w:val="kk-KZ"/>
              </w:rPr>
            </w:pPr>
            <w:r w:rsidRPr="00924503">
              <w:rPr>
                <w:lang w:val="kk-KZ"/>
              </w:rPr>
              <w:t>Су тасқыны жоқ</w:t>
            </w:r>
          </w:p>
        </w:tc>
      </w:tr>
      <w:tr w:rsidR="009B08E3" w:rsidRPr="00924503" w14:paraId="0F93B846" w14:textId="77777777" w:rsidTr="00333B42">
        <w:tc>
          <w:tcPr>
            <w:tcW w:w="3226" w:type="dxa"/>
          </w:tcPr>
          <w:p w14:paraId="0B7335D1" w14:textId="77777777" w:rsidR="009B08E3" w:rsidRPr="00924503" w:rsidRDefault="009B08E3" w:rsidP="00A63576">
            <w:pPr>
              <w:pStyle w:val="NormalWeb"/>
              <w:spacing w:before="0" w:beforeAutospacing="0" w:after="0" w:afterAutospacing="0"/>
              <w:ind w:firstLine="562"/>
              <w:jc w:val="both"/>
              <w:rPr>
                <w:lang w:val="kk-KZ"/>
              </w:rPr>
            </w:pPr>
            <w:r w:rsidRPr="00924503">
              <w:rPr>
                <w:lang w:val="kk-KZ"/>
              </w:rPr>
              <w:t>Су тасқыны</w:t>
            </w:r>
          </w:p>
        </w:tc>
        <w:tc>
          <w:tcPr>
            <w:tcW w:w="3226" w:type="dxa"/>
          </w:tcPr>
          <w:p w14:paraId="5DE45CA7" w14:textId="77777777" w:rsidR="009B08E3" w:rsidRPr="00924503" w:rsidRDefault="009B08E3" w:rsidP="00A63576">
            <w:pPr>
              <w:pStyle w:val="NormalWeb"/>
              <w:spacing w:before="0" w:beforeAutospacing="0" w:after="0" w:afterAutospacing="0"/>
              <w:ind w:firstLine="562"/>
              <w:jc w:val="both"/>
              <w:rPr>
                <w:lang w:val="kk-KZ"/>
              </w:rPr>
            </w:pPr>
            <w:r w:rsidRPr="00924503">
              <w:rPr>
                <w:lang w:val="kk-KZ"/>
              </w:rPr>
              <w:t>TP</w:t>
            </w:r>
          </w:p>
        </w:tc>
        <w:tc>
          <w:tcPr>
            <w:tcW w:w="3227" w:type="dxa"/>
          </w:tcPr>
          <w:p w14:paraId="1CC368AF" w14:textId="77777777" w:rsidR="009B08E3" w:rsidRPr="00924503" w:rsidRDefault="009B08E3" w:rsidP="00A63576">
            <w:pPr>
              <w:pStyle w:val="NormalWeb"/>
              <w:spacing w:before="0" w:beforeAutospacing="0" w:after="0" w:afterAutospacing="0"/>
              <w:ind w:firstLine="562"/>
              <w:jc w:val="both"/>
              <w:rPr>
                <w:lang w:val="kk-KZ"/>
              </w:rPr>
            </w:pPr>
            <w:r w:rsidRPr="00924503">
              <w:rPr>
                <w:lang w:val="kk-KZ"/>
              </w:rPr>
              <w:t>FN</w:t>
            </w:r>
          </w:p>
        </w:tc>
      </w:tr>
      <w:tr w:rsidR="009B08E3" w:rsidRPr="00924503" w14:paraId="42E78641" w14:textId="77777777" w:rsidTr="00333B42">
        <w:tc>
          <w:tcPr>
            <w:tcW w:w="3226" w:type="dxa"/>
          </w:tcPr>
          <w:p w14:paraId="31111FD6" w14:textId="77777777" w:rsidR="009B08E3" w:rsidRPr="00924503" w:rsidRDefault="009B08E3" w:rsidP="00A63576">
            <w:pPr>
              <w:pStyle w:val="NormalWeb"/>
              <w:spacing w:before="0" w:beforeAutospacing="0" w:after="0" w:afterAutospacing="0"/>
              <w:ind w:firstLine="562"/>
              <w:jc w:val="both"/>
              <w:rPr>
                <w:lang w:val="kk-KZ"/>
              </w:rPr>
            </w:pPr>
            <w:r w:rsidRPr="00924503">
              <w:rPr>
                <w:lang w:val="kk-KZ"/>
              </w:rPr>
              <w:t>Су тасқыны жоқ</w:t>
            </w:r>
          </w:p>
        </w:tc>
        <w:tc>
          <w:tcPr>
            <w:tcW w:w="3226" w:type="dxa"/>
          </w:tcPr>
          <w:p w14:paraId="78FF1660" w14:textId="77777777" w:rsidR="009B08E3" w:rsidRPr="00924503" w:rsidRDefault="009B08E3" w:rsidP="00A63576">
            <w:pPr>
              <w:pStyle w:val="NormalWeb"/>
              <w:spacing w:before="0" w:beforeAutospacing="0" w:after="0" w:afterAutospacing="0"/>
              <w:ind w:firstLine="562"/>
              <w:jc w:val="both"/>
              <w:rPr>
                <w:lang w:val="kk-KZ"/>
              </w:rPr>
            </w:pPr>
            <w:r w:rsidRPr="00924503">
              <w:rPr>
                <w:lang w:val="kk-KZ"/>
              </w:rPr>
              <w:t>FP</w:t>
            </w:r>
          </w:p>
        </w:tc>
        <w:tc>
          <w:tcPr>
            <w:tcW w:w="3227" w:type="dxa"/>
          </w:tcPr>
          <w:p w14:paraId="6D0A6592" w14:textId="77777777" w:rsidR="009B08E3" w:rsidRPr="00924503" w:rsidRDefault="009B08E3" w:rsidP="00A63576">
            <w:pPr>
              <w:pStyle w:val="NormalWeb"/>
              <w:spacing w:before="0" w:beforeAutospacing="0" w:after="0" w:afterAutospacing="0"/>
              <w:ind w:firstLine="562"/>
              <w:jc w:val="both"/>
              <w:rPr>
                <w:lang w:val="kk-KZ"/>
              </w:rPr>
            </w:pPr>
            <w:r w:rsidRPr="00924503">
              <w:rPr>
                <w:lang w:val="kk-KZ"/>
              </w:rPr>
              <w:t>TN</w:t>
            </w:r>
          </w:p>
        </w:tc>
      </w:tr>
    </w:tbl>
    <w:p w14:paraId="47163AF6" w14:textId="77777777" w:rsidR="009B08E3" w:rsidRDefault="009B08E3" w:rsidP="00A63576">
      <w:pPr>
        <w:pStyle w:val="NormalWeb"/>
        <w:spacing w:before="0" w:beforeAutospacing="0" w:after="0" w:afterAutospacing="0"/>
        <w:ind w:firstLine="562"/>
        <w:jc w:val="both"/>
        <w:rPr>
          <w:sz w:val="28"/>
          <w:szCs w:val="28"/>
          <w:lang w:val="kk-KZ"/>
        </w:rPr>
      </w:pPr>
    </w:p>
    <w:p w14:paraId="3AE0D6EB" w14:textId="42B3FFEE" w:rsidR="009B08E3" w:rsidRDefault="009B08E3" w:rsidP="00F3233A">
      <w:pPr>
        <w:pStyle w:val="NormalWeb"/>
        <w:spacing w:before="0" w:beforeAutospacing="0" w:after="0" w:afterAutospacing="0"/>
        <w:ind w:firstLine="562"/>
        <w:jc w:val="both"/>
        <w:rPr>
          <w:sz w:val="28"/>
          <w:szCs w:val="28"/>
          <w:lang w:val="kk-KZ"/>
        </w:rPr>
      </w:pPr>
      <w:r w:rsidRPr="009B7339">
        <w:rPr>
          <w:sz w:val="28"/>
          <w:szCs w:val="28"/>
          <w:lang w:val="kk-KZ"/>
        </w:rPr>
        <w:t>Мұнда, шын оң (TP) - су тасқыны ретінде дұрыс классификацияланған су тасқыны бар бейнелердің саны. Жалған оң (FP) - су тасқыны ретінде дұрыс классификацияланбаған, бірақ су тасқыны ретінде жіктелген бейнелердің саны. Шын теріс (TN) - су тасқыны емес деп дұрыс классификацияланған су тасқыны емес бейнелердің саны. Жалған теріс (FN) - су тасқыны емес деп дұрыс классификацияланбаған, бірақ су тасқыны ретінде жіктелген бейнелердің саны. TP және TN дұрыс классификацияланған үлгілерді көрсетеді, ал FP және FN қате классификацияланған үлгілерді білдіреді</w:t>
      </w:r>
      <w:r w:rsidR="00491488" w:rsidRPr="00491488">
        <w:rPr>
          <w:sz w:val="28"/>
          <w:szCs w:val="28"/>
          <w:lang w:val="kk-KZ"/>
        </w:rPr>
        <w:t xml:space="preserve"> </w:t>
      </w:r>
      <w:r w:rsidR="00491488">
        <w:rPr>
          <w:sz w:val="28"/>
          <w:szCs w:val="28"/>
          <w:lang w:val="kk-KZ"/>
        </w:rPr>
        <w:fldChar w:fldCharType="begin" w:fldLock="1"/>
      </w:r>
      <w:r w:rsidR="00F71BB7">
        <w:rPr>
          <w:sz w:val="28"/>
          <w:szCs w:val="28"/>
          <w:lang w:val="kk-KZ"/>
        </w:rPr>
        <w:instrText>ADDIN CSL_CITATION {"citationItems":[{"id":"ITEM-1","itemData":{"DOI":"10.3390/rs16040656","ISSN":"20724292","abstract":"Floods are among the most severe and impacting natural disasters. Their occurrence rate and intensity have been significantly increasing worldwide in the last years due to climate change and urbanization, bringing unprecedented effects on human lives and activities. Hence, providing a prompt response to flooding events is of crucial relevance for humanitarian, social and economic reasons. Satellite remote sensing using synthetic aperture radar (SAR) offers a great deal of support in facing flood events and mitigating their effects on a global scale. As opposed to multi-spectral sensors, SAR offers important advantages, as it enables Earth’s surface imaging regardless of weather and sunlight illumination conditions. In the last decade, the increasing availability of SAR data, even at no cost, thanks to the efforts of international and national space agencies, has been deeply stimulating research activities in every Earth observation field, including flood mapping and monitoring, where advanced processing paradigms, e.g., fuzzy logic, machine learning, data fusion, have been applied, demonstrating their superiority with respect to traditional classification strategies. However, a fair assessment of the performance and reliability of flood mapping techniques is of key importance for an efficient disasters response and, hence, should be addressed carefully and on a quantitative basis trough synthetic quality metrics and high-quality reference data. To this end, the recent development of open SAR datasets specifically covering flood events with related ground-truth reference data can support thorough and objective validation as well as reproducibility of results. Notwithstanding, SAR-based flood monitoring still suffers from severe limitations, especially in vegetated and urban areas, where complex scattering mechanisms can impair an accurate extraction of water regions. All such aspects, including classification methodologies, SAR datasets, validation strategies, challenges and future perspectives for SAR-based flood mapping are described and discussed.","author":[{"dropping-particle":"","family":"Amitrano","given":"Donato","non-dropping-particle":"","parse-names":false,"suffix":""},{"dropping-particle":"","family":"Martino","given":"Gerardo","non-dropping-particle":"Di","parse-names":false,"suffix":""},{"dropping-particle":"","family":"Simone","given":"Alessio","non-dropping-particle":"Di","parse-names":false,"suffix":""},{"dropping-particle":"","family":"Imperatore","given":"Pasquale","non-dropping-particle":"","parse-names":false,"suffix":""}],"container-title":"Remote Sensing","id":"ITEM-1","issue":"4","issued":{"date-parts":[["2024"]]},"page":"1-38","title":"Flood Detection with SAR: A Review of Techniques and Datasets","type":"article-journal","volume":"16"},"uris":["http://www.mendeley.com/documents/?uuid=d52cff4b-8f80-4d6b-9322-1da776d7a7e4"]}],"mendeley":{"formattedCitation":"[61]","plainTextFormattedCitation":"[61]","previouslyFormattedCitation":"(Amitrano &lt;i&gt;et al.&lt;/i&gt;, 2024)"},"properties":{"noteIndex":0},"schema":"https://github.com/citation-style-language/schema/raw/master/csl-citation.json"}</w:instrText>
      </w:r>
      <w:r w:rsidR="00491488">
        <w:rPr>
          <w:sz w:val="28"/>
          <w:szCs w:val="28"/>
          <w:lang w:val="kk-KZ"/>
        </w:rPr>
        <w:fldChar w:fldCharType="separate"/>
      </w:r>
      <w:r w:rsidR="00F71BB7" w:rsidRPr="00F71BB7">
        <w:rPr>
          <w:noProof/>
          <w:sz w:val="28"/>
          <w:szCs w:val="28"/>
          <w:lang w:val="kk-KZ"/>
        </w:rPr>
        <w:t>[61]</w:t>
      </w:r>
      <w:r w:rsidR="00491488">
        <w:rPr>
          <w:sz w:val="28"/>
          <w:szCs w:val="28"/>
          <w:lang w:val="kk-KZ"/>
        </w:rPr>
        <w:fldChar w:fldCharType="end"/>
      </w:r>
      <w:r w:rsidRPr="009B7339">
        <w:rPr>
          <w:sz w:val="28"/>
          <w:szCs w:val="28"/>
          <w:lang w:val="kk-KZ"/>
        </w:rPr>
        <w:t xml:space="preserve">. Бұл көрсеткіштер әдетте қате классификация матрицасында (confusion matrix) жинақталады, ол </w:t>
      </w:r>
      <w:r>
        <w:rPr>
          <w:sz w:val="28"/>
          <w:szCs w:val="28"/>
          <w:lang w:val="kk-KZ"/>
        </w:rPr>
        <w:t>7</w:t>
      </w:r>
      <w:r w:rsidRPr="009B7339">
        <w:rPr>
          <w:sz w:val="28"/>
          <w:szCs w:val="28"/>
          <w:lang w:val="kk-KZ"/>
        </w:rPr>
        <w:t xml:space="preserve">-кестеде көрсетілген. </w:t>
      </w:r>
      <w:r w:rsidR="00F82139" w:rsidRPr="00F82139">
        <w:rPr>
          <w:sz w:val="28"/>
          <w:szCs w:val="28"/>
          <w:lang w:val="kk-KZ"/>
        </w:rPr>
        <w:t>Жалпы алғанда, оптикалық деректер ашық жағдайларда жер жамылғысын талдау үшін құнды болғанымен, SAR деректері күрделі экологиялық жағдайларда сенімді және жедел су тасқынын карталау үшін тиімді әдіс болып табылады. Дегенмен, екі әдісті бір мезгілде қолдану және алынған нәтижелерді салыстыру су тасқынын дәл анықтау мен карталау дәлдігін арттыру үшін маңызды</w:t>
      </w:r>
      <w:r w:rsidRPr="009B7339">
        <w:rPr>
          <w:sz w:val="28"/>
          <w:szCs w:val="28"/>
          <w:lang w:val="kk-KZ"/>
        </w:rPr>
        <w:t>.</w:t>
      </w:r>
      <w:r>
        <w:rPr>
          <w:sz w:val="28"/>
          <w:szCs w:val="28"/>
          <w:lang w:val="kk-KZ"/>
        </w:rPr>
        <w:t xml:space="preserve"> </w:t>
      </w:r>
      <w:r w:rsidR="00F3233A">
        <w:rPr>
          <w:sz w:val="28"/>
          <w:szCs w:val="28"/>
          <w:lang w:val="kk-KZ"/>
        </w:rPr>
        <w:t xml:space="preserve"> </w:t>
      </w:r>
      <w:r w:rsidRPr="00D606AE">
        <w:rPr>
          <w:sz w:val="28"/>
          <w:szCs w:val="28"/>
          <w:lang w:val="kk-KZ"/>
        </w:rPr>
        <w:t>Жоғарыда келтірілген деректер мен анықтау әдістерін пайдалана отырып, Балқаш көлі алабындағы жекелеген аудандарға талдау жүргізілді. Зерттеу нысандарына Аягөз өзені алабы мен Қарғалы өзені алабы енгізілді.</w:t>
      </w:r>
      <w:r>
        <w:rPr>
          <w:sz w:val="28"/>
          <w:szCs w:val="28"/>
          <w:lang w:val="kk-KZ"/>
        </w:rPr>
        <w:t xml:space="preserve"> </w:t>
      </w:r>
      <w:r w:rsidRPr="00D606AE">
        <w:rPr>
          <w:sz w:val="28"/>
          <w:szCs w:val="28"/>
          <w:lang w:val="kk-KZ"/>
        </w:rPr>
        <w:t>Аягөз өзені көктемгі қардың еруі, қарқынды жауын-шашын және ауа температурасының күрт жылынуы нәтижесінде жиі су тасқынына ұшырайды. Бұл жағдайдың бір мысалы  2018 жылғы 12 сәуірде орын алған су тасқыны.</w:t>
      </w:r>
      <w:r>
        <w:rPr>
          <w:sz w:val="28"/>
          <w:szCs w:val="28"/>
          <w:lang w:val="kk-KZ"/>
        </w:rPr>
        <w:t xml:space="preserve"> </w:t>
      </w:r>
      <w:r w:rsidRPr="00D606AE">
        <w:rPr>
          <w:sz w:val="28"/>
          <w:szCs w:val="28"/>
          <w:lang w:val="kk-KZ"/>
        </w:rPr>
        <w:t>Ал Қарғалы өзені Алматы қаласына жақын орналасқандықтан, су тасқыны жағдайында халықтың тығыз қоныстануына байланысты қауіп-қатерді азайту және шығындардың алдын алу мақсатында таңдалды.</w:t>
      </w:r>
    </w:p>
    <w:p w14:paraId="5EA1D042" w14:textId="77777777" w:rsidR="009B08E3" w:rsidRPr="00D606AE" w:rsidRDefault="009B08E3" w:rsidP="00A63576">
      <w:pPr>
        <w:pStyle w:val="NormalWeb"/>
        <w:spacing w:before="0" w:beforeAutospacing="0" w:after="0" w:afterAutospacing="0"/>
        <w:ind w:firstLine="562"/>
        <w:jc w:val="both"/>
        <w:rPr>
          <w:sz w:val="28"/>
          <w:szCs w:val="28"/>
          <w:lang w:val="kk-KZ"/>
        </w:rPr>
      </w:pPr>
      <w:r w:rsidRPr="00D606AE">
        <w:rPr>
          <w:sz w:val="28"/>
          <w:szCs w:val="28"/>
          <w:lang w:val="kk-KZ"/>
        </w:rPr>
        <w:t>Картографиялық сандық визуализациялау ГАЖ</w:t>
      </w:r>
      <w:r>
        <w:rPr>
          <w:sz w:val="28"/>
          <w:szCs w:val="28"/>
          <w:lang w:val="kk-KZ"/>
        </w:rPr>
        <w:t xml:space="preserve"> арқылы ЖҚЗ </w:t>
      </w:r>
      <w:r w:rsidRPr="00D606AE">
        <w:rPr>
          <w:sz w:val="28"/>
          <w:szCs w:val="28"/>
          <w:lang w:val="kk-KZ"/>
        </w:rPr>
        <w:t>деректерін өңдеу, визуализациялау және кеңістіктік талдау үшін тиімді құрал ретінде қолданылды. Бұл технологиялар өзен бассейндерінің географиялық және экологиялық ерекшеліктерін айқындауға, сондай-ақ су ағынының кеңістіктік таралуын дәл картаға түсіруге мүмкіндік береді.</w:t>
      </w:r>
    </w:p>
    <w:p w14:paraId="034315B3" w14:textId="760FC7CF" w:rsidR="00E221FA" w:rsidRDefault="004F5827" w:rsidP="00E221FA">
      <w:pPr>
        <w:pStyle w:val="NormalWeb"/>
        <w:spacing w:before="0" w:beforeAutospacing="0" w:after="0" w:afterAutospacing="0"/>
        <w:ind w:firstLine="562"/>
        <w:jc w:val="both"/>
        <w:rPr>
          <w:b/>
          <w:bCs/>
          <w:sz w:val="28"/>
          <w:szCs w:val="28"/>
          <w:lang w:val="kk-KZ"/>
        </w:rPr>
      </w:pPr>
      <w:r>
        <w:rPr>
          <w:b/>
          <w:bCs/>
          <w:sz w:val="28"/>
          <w:szCs w:val="28"/>
          <w:lang w:val="kk-KZ"/>
        </w:rPr>
        <w:t>2</w:t>
      </w:r>
      <w:r w:rsidR="009B08E3" w:rsidRPr="00C165A4">
        <w:rPr>
          <w:b/>
          <w:bCs/>
          <w:sz w:val="28"/>
          <w:szCs w:val="28"/>
          <w:lang w:val="kk-KZ"/>
        </w:rPr>
        <w:t>.</w:t>
      </w:r>
      <w:r>
        <w:rPr>
          <w:b/>
          <w:bCs/>
          <w:sz w:val="28"/>
          <w:szCs w:val="28"/>
          <w:lang w:val="kk-KZ"/>
        </w:rPr>
        <w:t>4</w:t>
      </w:r>
      <w:r w:rsidR="009B08E3" w:rsidRPr="00C165A4">
        <w:rPr>
          <w:b/>
          <w:bCs/>
          <w:sz w:val="28"/>
          <w:szCs w:val="28"/>
          <w:lang w:val="kk-KZ"/>
        </w:rPr>
        <w:t xml:space="preserve"> Зерттеуде қолданылған мәліметтер мен модельдер сипаттамасы</w:t>
      </w:r>
    </w:p>
    <w:p w14:paraId="32EEAE23" w14:textId="77777777" w:rsidR="003D2F2A" w:rsidRDefault="003D2F2A" w:rsidP="00E221FA">
      <w:pPr>
        <w:pStyle w:val="NormalWeb"/>
        <w:spacing w:before="0" w:beforeAutospacing="0" w:after="0" w:afterAutospacing="0"/>
        <w:ind w:firstLine="562"/>
        <w:jc w:val="both"/>
        <w:rPr>
          <w:b/>
          <w:bCs/>
          <w:sz w:val="28"/>
          <w:szCs w:val="28"/>
          <w:lang w:val="kk-KZ"/>
        </w:rPr>
      </w:pPr>
    </w:p>
    <w:p w14:paraId="289AFB37" w14:textId="6613BD99" w:rsidR="00456182" w:rsidRPr="00456182" w:rsidRDefault="00E221FA" w:rsidP="00456182">
      <w:pPr>
        <w:ind w:firstLine="562"/>
        <w:jc w:val="both"/>
        <w:rPr>
          <w:sz w:val="28"/>
          <w:szCs w:val="28"/>
        </w:rPr>
      </w:pPr>
      <w:r w:rsidRPr="00751FC8">
        <w:rPr>
          <w:sz w:val="28"/>
          <w:szCs w:val="28"/>
        </w:rPr>
        <w:t xml:space="preserve">Бұл зерттеуде Балқаш көлі алабындағы өзен ағынын бағалау және модельдеу үшін </w:t>
      </w:r>
      <w:r w:rsidR="00142187" w:rsidRPr="00C87775">
        <w:rPr>
          <w:bCs/>
          <w:sz w:val="28"/>
          <w:szCs w:val="28"/>
        </w:rPr>
        <w:t>қашықтықтан зондтау</w:t>
      </w:r>
      <w:r w:rsidRPr="00751FC8">
        <w:rPr>
          <w:sz w:val="28"/>
          <w:szCs w:val="28"/>
        </w:rPr>
        <w:t xml:space="preserve"> (</w:t>
      </w:r>
      <w:r w:rsidR="005578C5" w:rsidRPr="00751FC8">
        <w:rPr>
          <w:sz w:val="28"/>
          <w:szCs w:val="28"/>
        </w:rPr>
        <w:t>GRACE</w:t>
      </w:r>
      <w:r w:rsidR="005578C5">
        <w:rPr>
          <w:sz w:val="28"/>
          <w:szCs w:val="28"/>
        </w:rPr>
        <w:t xml:space="preserve">, </w:t>
      </w:r>
      <w:r w:rsidR="005578C5" w:rsidRPr="00751FC8">
        <w:rPr>
          <w:sz w:val="28"/>
          <w:szCs w:val="28"/>
        </w:rPr>
        <w:t xml:space="preserve"> </w:t>
      </w:r>
      <w:r w:rsidRPr="00751FC8">
        <w:rPr>
          <w:sz w:val="28"/>
          <w:szCs w:val="28"/>
        </w:rPr>
        <w:t>MODIS, Landsat 5–9</w:t>
      </w:r>
      <w:r>
        <w:rPr>
          <w:sz w:val="28"/>
          <w:szCs w:val="28"/>
        </w:rPr>
        <w:t xml:space="preserve">, </w:t>
      </w:r>
      <w:r w:rsidRPr="00751FC8">
        <w:rPr>
          <w:sz w:val="28"/>
          <w:szCs w:val="28"/>
        </w:rPr>
        <w:t>Sentinel-1</w:t>
      </w:r>
      <w:r>
        <w:rPr>
          <w:sz w:val="28"/>
          <w:szCs w:val="28"/>
        </w:rPr>
        <w:t>-2</w:t>
      </w:r>
      <w:r w:rsidRPr="00751FC8">
        <w:rPr>
          <w:sz w:val="28"/>
          <w:szCs w:val="28"/>
        </w:rPr>
        <w:t xml:space="preserve">), климаттық (SSP сценарийлері, CHIRPS жауын-шашын деректері, Köppen-Geiger климаттық классификациясы), жер жамылғысы (ESA-ның CCI LC), жер бедері (DEM SRTM 30 м және ASTER GDEM), және </w:t>
      </w:r>
      <w:r>
        <w:rPr>
          <w:sz w:val="28"/>
          <w:szCs w:val="28"/>
        </w:rPr>
        <w:lastRenderedPageBreak/>
        <w:t>г</w:t>
      </w:r>
      <w:r w:rsidRPr="00751FC8">
        <w:rPr>
          <w:sz w:val="28"/>
          <w:szCs w:val="28"/>
        </w:rPr>
        <w:t>идрометеорологиялық мәліметтер («Қазгидромет» РМК деректері) қолданылды. Бұл деректер өзен ағынын болжау, климаттық өзгерістерді бағалау және су ресурстарын тиімді басқаруға мүмкіндік берді. Кеңістіктік деректерді өңдеу, визуализациялау және талдау үшін ГАЖ технологиялары (QGIS, ArcGISpr</w:t>
      </w:r>
      <w:r w:rsidRPr="00C92D93">
        <w:rPr>
          <w:sz w:val="28"/>
          <w:szCs w:val="28"/>
        </w:rPr>
        <w:t>o</w:t>
      </w:r>
      <w:r w:rsidRPr="00751FC8">
        <w:rPr>
          <w:sz w:val="28"/>
          <w:szCs w:val="28"/>
        </w:rPr>
        <w:t>) және Google Earth Engine платформасы пайдаланылып, зерттеу нәтижелерінің дәлдігі мен сенімділігін арттыруға ықпал етті.</w:t>
      </w:r>
    </w:p>
    <w:p w14:paraId="0A6A0D97" w14:textId="0EDB50F9" w:rsidR="009B08E3" w:rsidRDefault="009B08E3" w:rsidP="00A63576">
      <w:pPr>
        <w:ind w:firstLine="562"/>
        <w:jc w:val="both"/>
        <w:rPr>
          <w:sz w:val="28"/>
          <w:szCs w:val="28"/>
        </w:rPr>
      </w:pPr>
      <w:r w:rsidRPr="00B56DE6">
        <w:rPr>
          <w:iCs/>
          <w:sz w:val="28"/>
          <w:szCs w:val="28"/>
        </w:rPr>
        <w:t>Кесте 8</w:t>
      </w:r>
      <w:r w:rsidR="00E221FA">
        <w:rPr>
          <w:iCs/>
          <w:sz w:val="28"/>
          <w:szCs w:val="28"/>
        </w:rPr>
        <w:t xml:space="preserve"> </w:t>
      </w:r>
      <w:r w:rsidRPr="00B56DE6">
        <w:rPr>
          <w:iCs/>
          <w:sz w:val="28"/>
          <w:szCs w:val="28"/>
        </w:rPr>
        <w:t>-</w:t>
      </w:r>
      <w:r>
        <w:rPr>
          <w:i/>
          <w:sz w:val="28"/>
          <w:szCs w:val="28"/>
        </w:rPr>
        <w:t xml:space="preserve"> </w:t>
      </w:r>
      <w:r w:rsidRPr="00A2022F">
        <w:rPr>
          <w:sz w:val="28"/>
          <w:szCs w:val="28"/>
        </w:rPr>
        <w:t>Зер</w:t>
      </w:r>
      <w:r>
        <w:rPr>
          <w:sz w:val="28"/>
          <w:szCs w:val="28"/>
        </w:rPr>
        <w:t xml:space="preserve">ттеуде қолданылған мәліметтер мен модельдер </w:t>
      </w:r>
      <w:r w:rsidRPr="00A2022F">
        <w:rPr>
          <w:sz w:val="28"/>
          <w:szCs w:val="28"/>
        </w:rPr>
        <w:t>сипаттамасы</w:t>
      </w:r>
    </w:p>
    <w:p w14:paraId="42610486" w14:textId="77777777" w:rsidR="00E221FA" w:rsidRDefault="00E221FA" w:rsidP="00A63576">
      <w:pPr>
        <w:ind w:firstLine="562"/>
        <w:jc w:val="both"/>
        <w:rPr>
          <w:sz w:val="28"/>
          <w:szCs w:val="28"/>
        </w:rPr>
      </w:pPr>
    </w:p>
    <w:tbl>
      <w:tblPr>
        <w:tblStyle w:val="TableGrid"/>
        <w:tblW w:w="9355" w:type="dxa"/>
        <w:tblLayout w:type="fixed"/>
        <w:tblLook w:val="04A0" w:firstRow="1" w:lastRow="0" w:firstColumn="1" w:lastColumn="0" w:noHBand="0" w:noVBand="1"/>
      </w:tblPr>
      <w:tblGrid>
        <w:gridCol w:w="1669"/>
        <w:gridCol w:w="1391"/>
        <w:gridCol w:w="1440"/>
        <w:gridCol w:w="1080"/>
        <w:gridCol w:w="1080"/>
        <w:gridCol w:w="2695"/>
      </w:tblGrid>
      <w:tr w:rsidR="00E221FA" w:rsidRPr="00E16CE8" w14:paraId="5B42BA45" w14:textId="77777777" w:rsidTr="00E221FA">
        <w:tc>
          <w:tcPr>
            <w:tcW w:w="1669" w:type="dxa"/>
          </w:tcPr>
          <w:p w14:paraId="62B9F6BD" w14:textId="77777777" w:rsidR="00E221FA" w:rsidRPr="00E16CE8" w:rsidRDefault="00E221FA" w:rsidP="00E16CE8">
            <w:pPr>
              <w:jc w:val="both"/>
              <w:rPr>
                <w:sz w:val="24"/>
                <w:szCs w:val="24"/>
              </w:rPr>
            </w:pPr>
            <w:r w:rsidRPr="00E16CE8">
              <w:rPr>
                <w:sz w:val="24"/>
                <w:szCs w:val="24"/>
              </w:rPr>
              <w:t>Мәлімет түрі</w:t>
            </w:r>
          </w:p>
        </w:tc>
        <w:tc>
          <w:tcPr>
            <w:tcW w:w="1391" w:type="dxa"/>
          </w:tcPr>
          <w:p w14:paraId="133B8B67" w14:textId="77777777" w:rsidR="00E221FA" w:rsidRPr="00E16CE8" w:rsidRDefault="00E221FA" w:rsidP="00E16CE8">
            <w:pPr>
              <w:jc w:val="both"/>
              <w:rPr>
                <w:sz w:val="24"/>
                <w:szCs w:val="24"/>
              </w:rPr>
            </w:pPr>
            <w:r w:rsidRPr="00E16CE8">
              <w:rPr>
                <w:sz w:val="24"/>
                <w:szCs w:val="24"/>
              </w:rPr>
              <w:t>Қолдану мақсаты</w:t>
            </w:r>
          </w:p>
        </w:tc>
        <w:tc>
          <w:tcPr>
            <w:tcW w:w="1440" w:type="dxa"/>
          </w:tcPr>
          <w:p w14:paraId="6E5FA09E" w14:textId="77777777" w:rsidR="00E221FA" w:rsidRPr="00E16CE8" w:rsidRDefault="00E221FA" w:rsidP="00E16CE8">
            <w:pPr>
              <w:jc w:val="both"/>
              <w:rPr>
                <w:sz w:val="24"/>
                <w:szCs w:val="24"/>
              </w:rPr>
            </w:pPr>
            <w:r w:rsidRPr="00E16CE8">
              <w:rPr>
                <w:sz w:val="24"/>
                <w:szCs w:val="24"/>
              </w:rPr>
              <w:t xml:space="preserve">Мәлімет көзі </w:t>
            </w:r>
          </w:p>
        </w:tc>
        <w:tc>
          <w:tcPr>
            <w:tcW w:w="1080" w:type="dxa"/>
          </w:tcPr>
          <w:p w14:paraId="65A1C20F" w14:textId="77777777" w:rsidR="00E221FA" w:rsidRPr="00E16CE8" w:rsidRDefault="00E221FA" w:rsidP="00E16CE8">
            <w:pPr>
              <w:jc w:val="both"/>
              <w:rPr>
                <w:sz w:val="24"/>
                <w:szCs w:val="24"/>
              </w:rPr>
            </w:pPr>
            <w:r w:rsidRPr="00E16CE8">
              <w:rPr>
                <w:sz w:val="24"/>
                <w:szCs w:val="24"/>
              </w:rPr>
              <w:t>Уақыттық рұқсат (дәлдігі)</w:t>
            </w:r>
          </w:p>
        </w:tc>
        <w:tc>
          <w:tcPr>
            <w:tcW w:w="1080" w:type="dxa"/>
          </w:tcPr>
          <w:p w14:paraId="099EB29D" w14:textId="77777777" w:rsidR="00E221FA" w:rsidRPr="00E16CE8" w:rsidRDefault="00E221FA" w:rsidP="00E16CE8">
            <w:pPr>
              <w:jc w:val="both"/>
              <w:rPr>
                <w:sz w:val="24"/>
                <w:szCs w:val="24"/>
              </w:rPr>
            </w:pPr>
            <w:r w:rsidRPr="00E16CE8">
              <w:rPr>
                <w:sz w:val="24"/>
                <w:szCs w:val="24"/>
              </w:rPr>
              <w:t>Кеңістіктік рұқсат (дәлдігі)</w:t>
            </w:r>
          </w:p>
        </w:tc>
        <w:tc>
          <w:tcPr>
            <w:tcW w:w="2695" w:type="dxa"/>
          </w:tcPr>
          <w:p w14:paraId="2836D980" w14:textId="77777777" w:rsidR="00E221FA" w:rsidRPr="00E16CE8" w:rsidRDefault="00E221FA" w:rsidP="00E16CE8">
            <w:pPr>
              <w:jc w:val="both"/>
              <w:rPr>
                <w:sz w:val="24"/>
                <w:szCs w:val="24"/>
              </w:rPr>
            </w:pPr>
            <w:r w:rsidRPr="00E16CE8">
              <w:rPr>
                <w:sz w:val="24"/>
                <w:szCs w:val="24"/>
              </w:rPr>
              <w:t>Қысқаша сипаттама</w:t>
            </w:r>
          </w:p>
        </w:tc>
      </w:tr>
      <w:tr w:rsidR="00E221FA" w:rsidRPr="00E16CE8" w14:paraId="304446C2" w14:textId="77777777" w:rsidTr="00E221FA">
        <w:tc>
          <w:tcPr>
            <w:tcW w:w="1669" w:type="dxa"/>
          </w:tcPr>
          <w:p w14:paraId="18ECFC5B" w14:textId="77777777" w:rsidR="00E221FA" w:rsidRPr="00E16CE8" w:rsidRDefault="00E221FA" w:rsidP="00E16CE8">
            <w:pPr>
              <w:jc w:val="both"/>
              <w:rPr>
                <w:sz w:val="24"/>
                <w:szCs w:val="24"/>
              </w:rPr>
            </w:pPr>
            <w:r w:rsidRPr="00E16CE8">
              <w:rPr>
                <w:sz w:val="24"/>
                <w:szCs w:val="24"/>
              </w:rPr>
              <w:t>Гидрометеорологиялық көрсеткіштер: орташа ауа температурасы, жауын-шашын және су өтімі</w:t>
            </w:r>
          </w:p>
        </w:tc>
        <w:tc>
          <w:tcPr>
            <w:tcW w:w="1391" w:type="dxa"/>
          </w:tcPr>
          <w:p w14:paraId="5699E767" w14:textId="77777777" w:rsidR="00E221FA" w:rsidRPr="00E16CE8" w:rsidRDefault="00E221FA" w:rsidP="00E16CE8">
            <w:pPr>
              <w:jc w:val="both"/>
              <w:rPr>
                <w:sz w:val="24"/>
                <w:szCs w:val="24"/>
              </w:rPr>
            </w:pPr>
            <w:proofErr w:type="spellStart"/>
            <w:r w:rsidRPr="00E16CE8">
              <w:rPr>
                <w:sz w:val="24"/>
                <w:szCs w:val="24"/>
                <w:lang w:val="en-US"/>
              </w:rPr>
              <w:t>Гидрометеорологиялық</w:t>
            </w:r>
            <w:proofErr w:type="spellEnd"/>
            <w:r w:rsidRPr="00E16CE8">
              <w:rPr>
                <w:sz w:val="24"/>
                <w:szCs w:val="24"/>
                <w:lang w:val="en-US"/>
              </w:rPr>
              <w:t xml:space="preserve"> </w:t>
            </w:r>
            <w:r w:rsidRPr="00E16CE8">
              <w:rPr>
                <w:sz w:val="24"/>
                <w:szCs w:val="24"/>
              </w:rPr>
              <w:t>талдау</w:t>
            </w:r>
          </w:p>
        </w:tc>
        <w:tc>
          <w:tcPr>
            <w:tcW w:w="1440" w:type="dxa"/>
          </w:tcPr>
          <w:p w14:paraId="694F4B08" w14:textId="77777777" w:rsidR="00E221FA" w:rsidRPr="00E16CE8" w:rsidRDefault="00E221FA" w:rsidP="00E16CE8">
            <w:pPr>
              <w:jc w:val="both"/>
              <w:rPr>
                <w:sz w:val="24"/>
                <w:szCs w:val="24"/>
              </w:rPr>
            </w:pPr>
            <w:r w:rsidRPr="00E16CE8">
              <w:rPr>
                <w:sz w:val="24"/>
                <w:szCs w:val="24"/>
              </w:rPr>
              <w:t>Қазгидромет (Kazhydromet)</w:t>
            </w:r>
          </w:p>
        </w:tc>
        <w:tc>
          <w:tcPr>
            <w:tcW w:w="1080" w:type="dxa"/>
          </w:tcPr>
          <w:p w14:paraId="21FE7256" w14:textId="77777777" w:rsidR="00E221FA" w:rsidRPr="00E16CE8" w:rsidRDefault="00E221FA" w:rsidP="00E16CE8">
            <w:pPr>
              <w:jc w:val="both"/>
              <w:rPr>
                <w:sz w:val="24"/>
                <w:szCs w:val="24"/>
              </w:rPr>
            </w:pPr>
            <w:r w:rsidRPr="00E16CE8">
              <w:rPr>
                <w:sz w:val="24"/>
                <w:szCs w:val="24"/>
              </w:rPr>
              <w:t>Күндік</w:t>
            </w:r>
          </w:p>
        </w:tc>
        <w:tc>
          <w:tcPr>
            <w:tcW w:w="1080" w:type="dxa"/>
          </w:tcPr>
          <w:p w14:paraId="39750D75" w14:textId="77777777" w:rsidR="00E221FA" w:rsidRPr="00E16CE8" w:rsidRDefault="00E221FA" w:rsidP="00E16CE8">
            <w:pPr>
              <w:jc w:val="both"/>
              <w:rPr>
                <w:sz w:val="24"/>
                <w:szCs w:val="24"/>
              </w:rPr>
            </w:pPr>
            <w:r w:rsidRPr="00E16CE8">
              <w:rPr>
                <w:sz w:val="24"/>
                <w:szCs w:val="24"/>
              </w:rPr>
              <w:t xml:space="preserve">Бекеттік </w:t>
            </w:r>
          </w:p>
        </w:tc>
        <w:tc>
          <w:tcPr>
            <w:tcW w:w="2695" w:type="dxa"/>
          </w:tcPr>
          <w:p w14:paraId="5A920E87" w14:textId="77777777" w:rsidR="00E221FA" w:rsidRPr="00E16CE8" w:rsidRDefault="00E221FA" w:rsidP="00E16CE8">
            <w:pPr>
              <w:jc w:val="both"/>
              <w:rPr>
                <w:sz w:val="24"/>
                <w:szCs w:val="24"/>
              </w:rPr>
            </w:pPr>
            <w:r w:rsidRPr="00E16CE8">
              <w:rPr>
                <w:sz w:val="24"/>
                <w:szCs w:val="24"/>
              </w:rPr>
              <w:t>Температура, жауын-шашын, қар жамылғысы, өзен ағыны және су деңгейі туралы нақты өлшеу деректері.</w:t>
            </w:r>
          </w:p>
        </w:tc>
      </w:tr>
      <w:tr w:rsidR="00E221FA" w:rsidRPr="00E16CE8" w14:paraId="581ABDF7" w14:textId="77777777" w:rsidTr="00E221FA">
        <w:trPr>
          <w:trHeight w:val="956"/>
        </w:trPr>
        <w:tc>
          <w:tcPr>
            <w:tcW w:w="1669" w:type="dxa"/>
            <w:vMerge w:val="restart"/>
          </w:tcPr>
          <w:p w14:paraId="35F2F1A6" w14:textId="77777777" w:rsidR="00E221FA" w:rsidRPr="00E16CE8" w:rsidRDefault="00E221FA" w:rsidP="00E16CE8">
            <w:pPr>
              <w:jc w:val="both"/>
              <w:rPr>
                <w:sz w:val="24"/>
                <w:szCs w:val="24"/>
              </w:rPr>
            </w:pPr>
            <w:r w:rsidRPr="00E16CE8">
              <w:rPr>
                <w:sz w:val="24"/>
                <w:szCs w:val="24"/>
              </w:rPr>
              <w:t>Оптикалық - мультиспектралды ЖҚЗ деректері</w:t>
            </w:r>
          </w:p>
        </w:tc>
        <w:tc>
          <w:tcPr>
            <w:tcW w:w="1391" w:type="dxa"/>
          </w:tcPr>
          <w:p w14:paraId="442D2D72" w14:textId="77777777" w:rsidR="00E221FA" w:rsidRPr="00E16CE8" w:rsidRDefault="00E221FA" w:rsidP="00E16CE8">
            <w:pPr>
              <w:jc w:val="both"/>
              <w:rPr>
                <w:sz w:val="24"/>
                <w:szCs w:val="24"/>
              </w:rPr>
            </w:pPr>
            <w:r w:rsidRPr="00E16CE8">
              <w:rPr>
                <w:sz w:val="24"/>
                <w:szCs w:val="24"/>
              </w:rPr>
              <w:t>Өсімдіктер жамылғысын бағалау</w:t>
            </w:r>
          </w:p>
          <w:p w14:paraId="1435347A" w14:textId="77777777" w:rsidR="00E221FA" w:rsidRPr="00E16CE8" w:rsidRDefault="00E221FA" w:rsidP="00E16CE8">
            <w:pPr>
              <w:jc w:val="both"/>
              <w:rPr>
                <w:sz w:val="24"/>
                <w:szCs w:val="24"/>
              </w:rPr>
            </w:pPr>
          </w:p>
        </w:tc>
        <w:tc>
          <w:tcPr>
            <w:tcW w:w="1440" w:type="dxa"/>
            <w:vMerge w:val="restart"/>
          </w:tcPr>
          <w:p w14:paraId="582AD96D" w14:textId="77777777" w:rsidR="00E221FA" w:rsidRPr="00E16CE8" w:rsidRDefault="00E221FA" w:rsidP="00E16CE8">
            <w:pPr>
              <w:jc w:val="both"/>
              <w:rPr>
                <w:sz w:val="24"/>
                <w:szCs w:val="24"/>
              </w:rPr>
            </w:pPr>
            <w:r w:rsidRPr="00E16CE8">
              <w:rPr>
                <w:sz w:val="24"/>
                <w:szCs w:val="24"/>
              </w:rPr>
              <w:t>MODIS</w:t>
            </w:r>
          </w:p>
        </w:tc>
        <w:tc>
          <w:tcPr>
            <w:tcW w:w="1080" w:type="dxa"/>
            <w:vMerge w:val="restart"/>
          </w:tcPr>
          <w:p w14:paraId="7EE411C5" w14:textId="77777777" w:rsidR="00E221FA" w:rsidRPr="00E16CE8" w:rsidRDefault="00E221FA" w:rsidP="00E16CE8">
            <w:pPr>
              <w:jc w:val="both"/>
              <w:rPr>
                <w:sz w:val="24"/>
                <w:szCs w:val="24"/>
              </w:rPr>
            </w:pPr>
            <w:r w:rsidRPr="00E16CE8">
              <w:rPr>
                <w:sz w:val="24"/>
                <w:szCs w:val="24"/>
              </w:rPr>
              <w:t>1 күн</w:t>
            </w:r>
          </w:p>
        </w:tc>
        <w:tc>
          <w:tcPr>
            <w:tcW w:w="1080" w:type="dxa"/>
            <w:vMerge w:val="restart"/>
          </w:tcPr>
          <w:p w14:paraId="0E8AB758" w14:textId="77777777" w:rsidR="00E221FA" w:rsidRPr="00E16CE8" w:rsidRDefault="00E221FA" w:rsidP="00E16CE8">
            <w:pPr>
              <w:jc w:val="both"/>
              <w:rPr>
                <w:sz w:val="24"/>
                <w:szCs w:val="24"/>
              </w:rPr>
            </w:pPr>
            <w:r w:rsidRPr="00E16CE8">
              <w:rPr>
                <w:sz w:val="24"/>
                <w:szCs w:val="24"/>
              </w:rPr>
              <w:t xml:space="preserve">250 м </w:t>
            </w:r>
          </w:p>
        </w:tc>
        <w:tc>
          <w:tcPr>
            <w:tcW w:w="2695" w:type="dxa"/>
            <w:vMerge w:val="restart"/>
          </w:tcPr>
          <w:p w14:paraId="7AA85959" w14:textId="77777777" w:rsidR="00E221FA" w:rsidRPr="00E16CE8" w:rsidRDefault="00E221FA" w:rsidP="00E16CE8">
            <w:pPr>
              <w:jc w:val="both"/>
              <w:rPr>
                <w:sz w:val="24"/>
                <w:szCs w:val="24"/>
              </w:rPr>
            </w:pPr>
            <w:r w:rsidRPr="00E16CE8">
              <w:rPr>
                <w:sz w:val="24"/>
                <w:szCs w:val="24"/>
              </w:rPr>
              <w:t>Vegetation Health Index (VHI) көрсеткішін есептеу арқылы құрғақшылық деңгейін талдау.</w:t>
            </w:r>
          </w:p>
          <w:p w14:paraId="277895E2" w14:textId="77777777" w:rsidR="00E221FA" w:rsidRPr="00E16CE8" w:rsidRDefault="00E221FA" w:rsidP="00E16CE8">
            <w:pPr>
              <w:jc w:val="both"/>
              <w:rPr>
                <w:sz w:val="24"/>
                <w:szCs w:val="24"/>
              </w:rPr>
            </w:pPr>
            <w:r w:rsidRPr="00E16CE8">
              <w:rPr>
                <w:sz w:val="24"/>
                <w:szCs w:val="24"/>
              </w:rPr>
              <w:t>Өзендер мен көлдердің аумағын анықтау және маусымдық өзгерістерді бағалау.</w:t>
            </w:r>
          </w:p>
        </w:tc>
      </w:tr>
      <w:tr w:rsidR="00E221FA" w:rsidRPr="00E16CE8" w14:paraId="597074B7" w14:textId="77777777" w:rsidTr="00E221FA">
        <w:trPr>
          <w:trHeight w:val="645"/>
        </w:trPr>
        <w:tc>
          <w:tcPr>
            <w:tcW w:w="1669" w:type="dxa"/>
            <w:vMerge/>
          </w:tcPr>
          <w:p w14:paraId="52DCE675" w14:textId="77777777" w:rsidR="00E221FA" w:rsidRPr="00E16CE8" w:rsidRDefault="00E221FA" w:rsidP="00E16CE8">
            <w:pPr>
              <w:jc w:val="both"/>
              <w:rPr>
                <w:sz w:val="24"/>
                <w:szCs w:val="24"/>
              </w:rPr>
            </w:pPr>
          </w:p>
        </w:tc>
        <w:tc>
          <w:tcPr>
            <w:tcW w:w="1391" w:type="dxa"/>
            <w:vMerge w:val="restart"/>
          </w:tcPr>
          <w:p w14:paraId="7F81F74F" w14:textId="77777777" w:rsidR="00E221FA" w:rsidRPr="00E16CE8" w:rsidRDefault="00E221FA" w:rsidP="00E16CE8">
            <w:pPr>
              <w:jc w:val="both"/>
              <w:rPr>
                <w:sz w:val="24"/>
                <w:szCs w:val="24"/>
              </w:rPr>
            </w:pPr>
            <w:r w:rsidRPr="00E16CE8">
              <w:rPr>
                <w:sz w:val="24"/>
                <w:szCs w:val="24"/>
              </w:rPr>
              <w:t>Су айдындарының өзгерісін бақылау</w:t>
            </w:r>
          </w:p>
        </w:tc>
        <w:tc>
          <w:tcPr>
            <w:tcW w:w="1440" w:type="dxa"/>
            <w:vMerge/>
          </w:tcPr>
          <w:p w14:paraId="37F9859D" w14:textId="77777777" w:rsidR="00E221FA" w:rsidRPr="00E16CE8" w:rsidRDefault="00E221FA" w:rsidP="00E16CE8">
            <w:pPr>
              <w:jc w:val="both"/>
              <w:rPr>
                <w:sz w:val="24"/>
                <w:szCs w:val="24"/>
              </w:rPr>
            </w:pPr>
          </w:p>
        </w:tc>
        <w:tc>
          <w:tcPr>
            <w:tcW w:w="1080" w:type="dxa"/>
            <w:vMerge/>
          </w:tcPr>
          <w:p w14:paraId="7A87B1DF" w14:textId="77777777" w:rsidR="00E221FA" w:rsidRPr="00E16CE8" w:rsidRDefault="00E221FA" w:rsidP="00E16CE8">
            <w:pPr>
              <w:jc w:val="both"/>
              <w:rPr>
                <w:sz w:val="24"/>
                <w:szCs w:val="24"/>
              </w:rPr>
            </w:pPr>
          </w:p>
        </w:tc>
        <w:tc>
          <w:tcPr>
            <w:tcW w:w="1080" w:type="dxa"/>
            <w:vMerge/>
          </w:tcPr>
          <w:p w14:paraId="42BFB00C" w14:textId="77777777" w:rsidR="00E221FA" w:rsidRPr="00E16CE8" w:rsidRDefault="00E221FA" w:rsidP="00E16CE8">
            <w:pPr>
              <w:jc w:val="both"/>
              <w:rPr>
                <w:sz w:val="24"/>
                <w:szCs w:val="24"/>
              </w:rPr>
            </w:pPr>
          </w:p>
        </w:tc>
        <w:tc>
          <w:tcPr>
            <w:tcW w:w="2695" w:type="dxa"/>
            <w:vMerge/>
          </w:tcPr>
          <w:p w14:paraId="4ED195E6" w14:textId="77777777" w:rsidR="00E221FA" w:rsidRPr="00E16CE8" w:rsidRDefault="00E221FA" w:rsidP="00E16CE8">
            <w:pPr>
              <w:jc w:val="both"/>
              <w:rPr>
                <w:sz w:val="24"/>
                <w:szCs w:val="24"/>
              </w:rPr>
            </w:pPr>
          </w:p>
        </w:tc>
      </w:tr>
      <w:tr w:rsidR="00E221FA" w:rsidRPr="00E16CE8" w14:paraId="01A4C1AE" w14:textId="77777777" w:rsidTr="00E221FA">
        <w:tc>
          <w:tcPr>
            <w:tcW w:w="1669" w:type="dxa"/>
            <w:vMerge/>
          </w:tcPr>
          <w:p w14:paraId="4074C1C9" w14:textId="77777777" w:rsidR="00E221FA" w:rsidRPr="00E16CE8" w:rsidRDefault="00E221FA" w:rsidP="00E16CE8">
            <w:pPr>
              <w:jc w:val="both"/>
              <w:rPr>
                <w:sz w:val="24"/>
                <w:szCs w:val="24"/>
              </w:rPr>
            </w:pPr>
          </w:p>
        </w:tc>
        <w:tc>
          <w:tcPr>
            <w:tcW w:w="1391" w:type="dxa"/>
            <w:vMerge/>
          </w:tcPr>
          <w:p w14:paraId="5A3B15DB" w14:textId="77777777" w:rsidR="00E221FA" w:rsidRPr="00E16CE8" w:rsidRDefault="00E221FA" w:rsidP="00E16CE8">
            <w:pPr>
              <w:jc w:val="both"/>
              <w:rPr>
                <w:sz w:val="24"/>
                <w:szCs w:val="24"/>
              </w:rPr>
            </w:pPr>
          </w:p>
        </w:tc>
        <w:tc>
          <w:tcPr>
            <w:tcW w:w="1440" w:type="dxa"/>
          </w:tcPr>
          <w:p w14:paraId="27C26A98" w14:textId="77777777" w:rsidR="00E221FA" w:rsidRPr="00E16CE8" w:rsidRDefault="00E221FA" w:rsidP="00E16CE8">
            <w:pPr>
              <w:jc w:val="both"/>
              <w:rPr>
                <w:sz w:val="24"/>
                <w:szCs w:val="24"/>
              </w:rPr>
            </w:pPr>
            <w:r w:rsidRPr="00E16CE8">
              <w:rPr>
                <w:sz w:val="24"/>
                <w:szCs w:val="24"/>
              </w:rPr>
              <w:t>Sentinel-2</w:t>
            </w:r>
          </w:p>
        </w:tc>
        <w:tc>
          <w:tcPr>
            <w:tcW w:w="1080" w:type="dxa"/>
          </w:tcPr>
          <w:p w14:paraId="6880229B" w14:textId="77777777" w:rsidR="00E221FA" w:rsidRPr="00E16CE8" w:rsidRDefault="00E221FA" w:rsidP="00E16CE8">
            <w:pPr>
              <w:jc w:val="both"/>
              <w:rPr>
                <w:sz w:val="24"/>
                <w:szCs w:val="24"/>
              </w:rPr>
            </w:pPr>
            <w:r w:rsidRPr="00E16CE8">
              <w:rPr>
                <w:sz w:val="24"/>
                <w:szCs w:val="24"/>
              </w:rPr>
              <w:t>5 күн</w:t>
            </w:r>
          </w:p>
        </w:tc>
        <w:tc>
          <w:tcPr>
            <w:tcW w:w="1080" w:type="dxa"/>
          </w:tcPr>
          <w:p w14:paraId="16BC88E6" w14:textId="77777777" w:rsidR="00E221FA" w:rsidRPr="00E16CE8" w:rsidRDefault="00E221FA" w:rsidP="00E16CE8">
            <w:pPr>
              <w:tabs>
                <w:tab w:val="left" w:pos="599"/>
              </w:tabs>
              <w:jc w:val="both"/>
              <w:rPr>
                <w:sz w:val="24"/>
                <w:szCs w:val="24"/>
              </w:rPr>
            </w:pPr>
            <w:r w:rsidRPr="00E16CE8">
              <w:rPr>
                <w:sz w:val="24"/>
                <w:szCs w:val="24"/>
              </w:rPr>
              <w:t>10 м</w:t>
            </w:r>
          </w:p>
        </w:tc>
        <w:tc>
          <w:tcPr>
            <w:tcW w:w="2695" w:type="dxa"/>
          </w:tcPr>
          <w:p w14:paraId="59DCAB4E" w14:textId="77777777" w:rsidR="00E221FA" w:rsidRPr="00E16CE8" w:rsidRDefault="00E221FA" w:rsidP="00E16CE8">
            <w:pPr>
              <w:jc w:val="both"/>
              <w:rPr>
                <w:sz w:val="24"/>
                <w:szCs w:val="24"/>
              </w:rPr>
            </w:pPr>
            <w:r w:rsidRPr="00E16CE8">
              <w:rPr>
                <w:sz w:val="24"/>
                <w:szCs w:val="24"/>
              </w:rPr>
              <w:t>Жоғары ажыратымдылықтағы деректер арқылы жер жамылғысын картаға түсіру.</w:t>
            </w:r>
          </w:p>
        </w:tc>
      </w:tr>
      <w:tr w:rsidR="00E221FA" w:rsidRPr="00E16CE8" w14:paraId="6F509FA6" w14:textId="77777777" w:rsidTr="00E221FA">
        <w:tc>
          <w:tcPr>
            <w:tcW w:w="1669" w:type="dxa"/>
            <w:vMerge/>
          </w:tcPr>
          <w:p w14:paraId="2687DC75" w14:textId="77777777" w:rsidR="00E221FA" w:rsidRPr="00E16CE8" w:rsidRDefault="00E221FA" w:rsidP="00E16CE8">
            <w:pPr>
              <w:jc w:val="both"/>
              <w:rPr>
                <w:sz w:val="24"/>
                <w:szCs w:val="24"/>
              </w:rPr>
            </w:pPr>
          </w:p>
        </w:tc>
        <w:tc>
          <w:tcPr>
            <w:tcW w:w="1391" w:type="dxa"/>
            <w:vMerge/>
          </w:tcPr>
          <w:p w14:paraId="45212F49" w14:textId="77777777" w:rsidR="00E221FA" w:rsidRPr="00E16CE8" w:rsidRDefault="00E221FA" w:rsidP="00E16CE8">
            <w:pPr>
              <w:jc w:val="both"/>
              <w:rPr>
                <w:sz w:val="24"/>
                <w:szCs w:val="24"/>
              </w:rPr>
            </w:pPr>
          </w:p>
        </w:tc>
        <w:tc>
          <w:tcPr>
            <w:tcW w:w="1440" w:type="dxa"/>
          </w:tcPr>
          <w:p w14:paraId="251FDD40" w14:textId="77777777" w:rsidR="00E221FA" w:rsidRPr="00E16CE8" w:rsidRDefault="00E221FA" w:rsidP="00E16CE8">
            <w:pPr>
              <w:jc w:val="both"/>
              <w:rPr>
                <w:sz w:val="24"/>
                <w:szCs w:val="24"/>
              </w:rPr>
            </w:pPr>
            <w:r w:rsidRPr="00E16CE8">
              <w:rPr>
                <w:sz w:val="24"/>
                <w:szCs w:val="24"/>
              </w:rPr>
              <w:t>Landsat-8/9</w:t>
            </w:r>
          </w:p>
        </w:tc>
        <w:tc>
          <w:tcPr>
            <w:tcW w:w="1080" w:type="dxa"/>
          </w:tcPr>
          <w:p w14:paraId="52779440" w14:textId="77777777" w:rsidR="00E221FA" w:rsidRPr="00E16CE8" w:rsidRDefault="00E221FA" w:rsidP="00E16CE8">
            <w:pPr>
              <w:jc w:val="both"/>
              <w:rPr>
                <w:sz w:val="24"/>
                <w:szCs w:val="24"/>
              </w:rPr>
            </w:pPr>
            <w:r w:rsidRPr="00E16CE8">
              <w:rPr>
                <w:sz w:val="24"/>
                <w:szCs w:val="24"/>
              </w:rPr>
              <w:t>16 күн</w:t>
            </w:r>
          </w:p>
        </w:tc>
        <w:tc>
          <w:tcPr>
            <w:tcW w:w="1080" w:type="dxa"/>
          </w:tcPr>
          <w:p w14:paraId="507F3756" w14:textId="77777777" w:rsidR="00E221FA" w:rsidRPr="00E16CE8" w:rsidRDefault="00E221FA" w:rsidP="00E16CE8">
            <w:pPr>
              <w:jc w:val="both"/>
              <w:rPr>
                <w:sz w:val="24"/>
                <w:szCs w:val="24"/>
              </w:rPr>
            </w:pPr>
            <w:r w:rsidRPr="00E16CE8">
              <w:rPr>
                <w:sz w:val="24"/>
                <w:szCs w:val="24"/>
              </w:rPr>
              <w:t>30 м</w:t>
            </w:r>
          </w:p>
        </w:tc>
        <w:tc>
          <w:tcPr>
            <w:tcW w:w="2695" w:type="dxa"/>
          </w:tcPr>
          <w:p w14:paraId="3B7AC126" w14:textId="77777777" w:rsidR="00E221FA" w:rsidRPr="00E16CE8" w:rsidRDefault="00E221FA" w:rsidP="00E16CE8">
            <w:pPr>
              <w:jc w:val="both"/>
              <w:rPr>
                <w:sz w:val="24"/>
                <w:szCs w:val="24"/>
              </w:rPr>
            </w:pPr>
            <w:r w:rsidRPr="00E16CE8">
              <w:rPr>
                <w:sz w:val="24"/>
                <w:szCs w:val="24"/>
              </w:rPr>
              <w:t>Тарихи мәліметтерді салыстырып, ұзақ мерзімді өзгерістерді бағалау.</w:t>
            </w:r>
          </w:p>
        </w:tc>
      </w:tr>
      <w:tr w:rsidR="00E221FA" w:rsidRPr="00E16CE8" w14:paraId="17ED1B0C" w14:textId="77777777" w:rsidTr="00E221FA">
        <w:tc>
          <w:tcPr>
            <w:tcW w:w="1669" w:type="dxa"/>
          </w:tcPr>
          <w:p w14:paraId="23C424B2" w14:textId="77777777" w:rsidR="00E221FA" w:rsidRPr="00E16CE8" w:rsidRDefault="00E221FA" w:rsidP="00E16CE8">
            <w:pPr>
              <w:jc w:val="both"/>
              <w:rPr>
                <w:sz w:val="24"/>
                <w:szCs w:val="24"/>
              </w:rPr>
            </w:pPr>
            <w:r w:rsidRPr="00E16CE8">
              <w:rPr>
                <w:sz w:val="24"/>
                <w:szCs w:val="24"/>
              </w:rPr>
              <w:t>Радиолокациялық деректер</w:t>
            </w:r>
          </w:p>
        </w:tc>
        <w:tc>
          <w:tcPr>
            <w:tcW w:w="1391" w:type="dxa"/>
          </w:tcPr>
          <w:p w14:paraId="36C0963C" w14:textId="77777777" w:rsidR="00E221FA" w:rsidRPr="00E16CE8" w:rsidRDefault="00E221FA" w:rsidP="00E16CE8">
            <w:pPr>
              <w:jc w:val="both"/>
              <w:rPr>
                <w:sz w:val="24"/>
                <w:szCs w:val="24"/>
              </w:rPr>
            </w:pPr>
            <w:r w:rsidRPr="00E16CE8">
              <w:rPr>
                <w:sz w:val="24"/>
                <w:szCs w:val="24"/>
              </w:rPr>
              <w:t>Су тасқыны аймақтарын анықтау</w:t>
            </w:r>
          </w:p>
        </w:tc>
        <w:tc>
          <w:tcPr>
            <w:tcW w:w="1440" w:type="dxa"/>
          </w:tcPr>
          <w:p w14:paraId="155056EA" w14:textId="77777777" w:rsidR="00E221FA" w:rsidRPr="00E16CE8" w:rsidRDefault="00E221FA" w:rsidP="00E16CE8">
            <w:pPr>
              <w:jc w:val="both"/>
              <w:rPr>
                <w:sz w:val="24"/>
                <w:szCs w:val="24"/>
              </w:rPr>
            </w:pPr>
            <w:r w:rsidRPr="00E16CE8">
              <w:rPr>
                <w:sz w:val="24"/>
                <w:szCs w:val="24"/>
              </w:rPr>
              <w:t>Sentinel-1 SAR</w:t>
            </w:r>
          </w:p>
        </w:tc>
        <w:tc>
          <w:tcPr>
            <w:tcW w:w="1080" w:type="dxa"/>
          </w:tcPr>
          <w:p w14:paraId="4622FDB0" w14:textId="77777777" w:rsidR="00E221FA" w:rsidRPr="00E16CE8" w:rsidRDefault="00E221FA" w:rsidP="00E16CE8">
            <w:pPr>
              <w:jc w:val="both"/>
              <w:rPr>
                <w:sz w:val="24"/>
                <w:szCs w:val="24"/>
              </w:rPr>
            </w:pPr>
            <w:r w:rsidRPr="00E16CE8">
              <w:rPr>
                <w:sz w:val="24"/>
                <w:szCs w:val="24"/>
              </w:rPr>
              <w:t>6-12 күн</w:t>
            </w:r>
          </w:p>
        </w:tc>
        <w:tc>
          <w:tcPr>
            <w:tcW w:w="1080" w:type="dxa"/>
          </w:tcPr>
          <w:p w14:paraId="476B28FF" w14:textId="77777777" w:rsidR="00E221FA" w:rsidRPr="00E16CE8" w:rsidRDefault="00E221FA" w:rsidP="00E16CE8">
            <w:pPr>
              <w:jc w:val="both"/>
              <w:rPr>
                <w:sz w:val="24"/>
                <w:szCs w:val="24"/>
              </w:rPr>
            </w:pPr>
            <w:r w:rsidRPr="00E16CE8">
              <w:rPr>
                <w:sz w:val="24"/>
                <w:szCs w:val="24"/>
              </w:rPr>
              <w:t>10 м</w:t>
            </w:r>
          </w:p>
        </w:tc>
        <w:tc>
          <w:tcPr>
            <w:tcW w:w="2695" w:type="dxa"/>
          </w:tcPr>
          <w:p w14:paraId="7510933A" w14:textId="77777777" w:rsidR="00E221FA" w:rsidRPr="00E16CE8" w:rsidRDefault="00E221FA" w:rsidP="00E16CE8">
            <w:pPr>
              <w:jc w:val="both"/>
              <w:rPr>
                <w:sz w:val="24"/>
                <w:szCs w:val="24"/>
              </w:rPr>
            </w:pPr>
            <w:r w:rsidRPr="00E16CE8">
              <w:rPr>
                <w:sz w:val="24"/>
                <w:szCs w:val="24"/>
              </w:rPr>
              <w:t>Ауа-райына тәуелсіз су тасқыны аймақтарын анықтау және су деңгейінің өзгерістерін бақылау.</w:t>
            </w:r>
          </w:p>
        </w:tc>
      </w:tr>
      <w:tr w:rsidR="00E221FA" w:rsidRPr="00E16CE8" w14:paraId="0731D4C9" w14:textId="77777777" w:rsidTr="00E221FA">
        <w:tc>
          <w:tcPr>
            <w:tcW w:w="1669" w:type="dxa"/>
          </w:tcPr>
          <w:p w14:paraId="144F97CB" w14:textId="77777777" w:rsidR="00E221FA" w:rsidRPr="00E16CE8" w:rsidRDefault="00E221FA" w:rsidP="00E16CE8">
            <w:pPr>
              <w:jc w:val="both"/>
              <w:rPr>
                <w:sz w:val="24"/>
                <w:szCs w:val="24"/>
              </w:rPr>
            </w:pPr>
            <w:r w:rsidRPr="00E16CE8">
              <w:rPr>
                <w:sz w:val="24"/>
                <w:szCs w:val="24"/>
              </w:rPr>
              <w:t>Климаттық мәліметтер</w:t>
            </w:r>
          </w:p>
        </w:tc>
        <w:tc>
          <w:tcPr>
            <w:tcW w:w="1391" w:type="dxa"/>
          </w:tcPr>
          <w:p w14:paraId="4C7EFC9E" w14:textId="77777777" w:rsidR="00E221FA" w:rsidRPr="00E16CE8" w:rsidRDefault="00E221FA" w:rsidP="00E16CE8">
            <w:pPr>
              <w:jc w:val="both"/>
              <w:rPr>
                <w:sz w:val="24"/>
                <w:szCs w:val="24"/>
              </w:rPr>
            </w:pPr>
            <w:r w:rsidRPr="00E16CE8">
              <w:rPr>
                <w:sz w:val="24"/>
                <w:szCs w:val="24"/>
              </w:rPr>
              <w:t>Температура және жауын-шашын</w:t>
            </w:r>
          </w:p>
        </w:tc>
        <w:tc>
          <w:tcPr>
            <w:tcW w:w="1440" w:type="dxa"/>
          </w:tcPr>
          <w:p w14:paraId="3EAE2A3E" w14:textId="77777777" w:rsidR="00E221FA" w:rsidRPr="00E16CE8" w:rsidRDefault="00E221FA" w:rsidP="00E16CE8">
            <w:pPr>
              <w:jc w:val="both"/>
              <w:rPr>
                <w:sz w:val="24"/>
                <w:szCs w:val="24"/>
              </w:rPr>
            </w:pPr>
            <w:r w:rsidRPr="00E16CE8">
              <w:rPr>
                <w:sz w:val="24"/>
                <w:szCs w:val="24"/>
              </w:rPr>
              <w:t>CHIRPS</w:t>
            </w:r>
          </w:p>
        </w:tc>
        <w:tc>
          <w:tcPr>
            <w:tcW w:w="1080" w:type="dxa"/>
          </w:tcPr>
          <w:p w14:paraId="3A975521" w14:textId="77777777" w:rsidR="00E221FA" w:rsidRPr="00E16CE8" w:rsidRDefault="00E221FA" w:rsidP="00E16CE8">
            <w:pPr>
              <w:jc w:val="both"/>
              <w:rPr>
                <w:sz w:val="24"/>
                <w:szCs w:val="24"/>
              </w:rPr>
            </w:pPr>
            <w:r w:rsidRPr="00E16CE8">
              <w:rPr>
                <w:sz w:val="24"/>
                <w:szCs w:val="24"/>
              </w:rPr>
              <w:t>Күндік, айлық</w:t>
            </w:r>
          </w:p>
        </w:tc>
        <w:tc>
          <w:tcPr>
            <w:tcW w:w="1080" w:type="dxa"/>
          </w:tcPr>
          <w:p w14:paraId="5AA9AD33" w14:textId="77777777" w:rsidR="00E221FA" w:rsidRPr="00E16CE8" w:rsidRDefault="00E221FA" w:rsidP="00E16CE8">
            <w:pPr>
              <w:jc w:val="both"/>
              <w:rPr>
                <w:sz w:val="24"/>
                <w:szCs w:val="24"/>
              </w:rPr>
            </w:pPr>
            <w:r w:rsidRPr="00E16CE8">
              <w:rPr>
                <w:sz w:val="24"/>
                <w:szCs w:val="24"/>
              </w:rPr>
              <w:t>5,5 км</w:t>
            </w:r>
          </w:p>
        </w:tc>
        <w:tc>
          <w:tcPr>
            <w:tcW w:w="2695" w:type="dxa"/>
          </w:tcPr>
          <w:p w14:paraId="3A66720B" w14:textId="77777777" w:rsidR="00E221FA" w:rsidRPr="00E16CE8" w:rsidRDefault="00E221FA" w:rsidP="00E16CE8">
            <w:pPr>
              <w:jc w:val="both"/>
              <w:rPr>
                <w:sz w:val="24"/>
                <w:szCs w:val="24"/>
              </w:rPr>
            </w:pPr>
            <w:r w:rsidRPr="00E16CE8">
              <w:rPr>
                <w:sz w:val="24"/>
                <w:szCs w:val="24"/>
              </w:rPr>
              <w:t>Жауын-шашынның кеңістіктік және уақыттық үлестірілуін талдау.</w:t>
            </w:r>
          </w:p>
        </w:tc>
      </w:tr>
      <w:tr w:rsidR="00E221FA" w:rsidRPr="00E16CE8" w14:paraId="0FCCDE10" w14:textId="77777777" w:rsidTr="00E221FA">
        <w:tc>
          <w:tcPr>
            <w:tcW w:w="1669" w:type="dxa"/>
          </w:tcPr>
          <w:p w14:paraId="6F07E89E" w14:textId="77777777" w:rsidR="00E221FA" w:rsidRPr="00E16CE8" w:rsidRDefault="00E221FA" w:rsidP="00E16CE8">
            <w:pPr>
              <w:jc w:val="both"/>
              <w:rPr>
                <w:sz w:val="24"/>
                <w:szCs w:val="24"/>
              </w:rPr>
            </w:pPr>
            <w:r w:rsidRPr="00E16CE8">
              <w:rPr>
                <w:sz w:val="24"/>
                <w:szCs w:val="24"/>
              </w:rPr>
              <w:t>Köppen климаттық классификациясы</w:t>
            </w:r>
          </w:p>
        </w:tc>
        <w:tc>
          <w:tcPr>
            <w:tcW w:w="1391" w:type="dxa"/>
          </w:tcPr>
          <w:p w14:paraId="1D73F3CE" w14:textId="77777777" w:rsidR="00E221FA" w:rsidRPr="00E16CE8" w:rsidRDefault="00E221FA" w:rsidP="00E16CE8">
            <w:pPr>
              <w:jc w:val="both"/>
              <w:rPr>
                <w:sz w:val="24"/>
                <w:szCs w:val="24"/>
              </w:rPr>
            </w:pPr>
            <w:r w:rsidRPr="00E16CE8">
              <w:rPr>
                <w:sz w:val="24"/>
                <w:szCs w:val="24"/>
              </w:rPr>
              <w:t>Климаттық аймақтарды анықтау</w:t>
            </w:r>
          </w:p>
        </w:tc>
        <w:tc>
          <w:tcPr>
            <w:tcW w:w="1440" w:type="dxa"/>
          </w:tcPr>
          <w:p w14:paraId="045CE9CD" w14:textId="77777777" w:rsidR="00E221FA" w:rsidRPr="00E16CE8" w:rsidRDefault="00E221FA" w:rsidP="00E16CE8">
            <w:pPr>
              <w:jc w:val="both"/>
              <w:rPr>
                <w:sz w:val="24"/>
                <w:szCs w:val="24"/>
              </w:rPr>
            </w:pPr>
            <w:r w:rsidRPr="00E16CE8">
              <w:rPr>
                <w:sz w:val="24"/>
                <w:szCs w:val="24"/>
              </w:rPr>
              <w:t>Köppen-Geiger Dataset</w:t>
            </w:r>
          </w:p>
        </w:tc>
        <w:tc>
          <w:tcPr>
            <w:tcW w:w="1080" w:type="dxa"/>
          </w:tcPr>
          <w:p w14:paraId="7B820748" w14:textId="77777777" w:rsidR="00E221FA" w:rsidRPr="00E16CE8" w:rsidRDefault="00E221FA" w:rsidP="00E16CE8">
            <w:pPr>
              <w:jc w:val="both"/>
              <w:rPr>
                <w:sz w:val="24"/>
                <w:szCs w:val="24"/>
              </w:rPr>
            </w:pPr>
            <w:r w:rsidRPr="00E16CE8">
              <w:rPr>
                <w:sz w:val="24"/>
                <w:szCs w:val="24"/>
              </w:rPr>
              <w:t>1980-2022 жылдар</w:t>
            </w:r>
          </w:p>
        </w:tc>
        <w:tc>
          <w:tcPr>
            <w:tcW w:w="1080" w:type="dxa"/>
          </w:tcPr>
          <w:p w14:paraId="465E3CA2" w14:textId="77777777" w:rsidR="00E221FA" w:rsidRPr="00E16CE8" w:rsidRDefault="00E221FA" w:rsidP="00E16CE8">
            <w:pPr>
              <w:jc w:val="both"/>
              <w:rPr>
                <w:sz w:val="24"/>
                <w:szCs w:val="24"/>
              </w:rPr>
            </w:pPr>
            <w:r w:rsidRPr="00E16CE8">
              <w:rPr>
                <w:sz w:val="24"/>
                <w:szCs w:val="24"/>
              </w:rPr>
              <w:t>0,5° × 0,5°</w:t>
            </w:r>
          </w:p>
        </w:tc>
        <w:tc>
          <w:tcPr>
            <w:tcW w:w="2695" w:type="dxa"/>
          </w:tcPr>
          <w:p w14:paraId="2848E6D9" w14:textId="77777777" w:rsidR="00E221FA" w:rsidRPr="00E16CE8" w:rsidRDefault="00E221FA" w:rsidP="00E16CE8">
            <w:pPr>
              <w:jc w:val="both"/>
              <w:rPr>
                <w:sz w:val="24"/>
                <w:szCs w:val="24"/>
              </w:rPr>
            </w:pPr>
            <w:r w:rsidRPr="00E16CE8">
              <w:rPr>
                <w:sz w:val="24"/>
                <w:szCs w:val="24"/>
              </w:rPr>
              <w:t xml:space="preserve">Климаттық зоналарды (мысалы, жартылай құрғақ, шөл, қоңыржай) анықтау үшін </w:t>
            </w:r>
            <w:r w:rsidRPr="00E16CE8">
              <w:rPr>
                <w:sz w:val="24"/>
                <w:szCs w:val="24"/>
              </w:rPr>
              <w:lastRenderedPageBreak/>
              <w:t>қолданылады.</w:t>
            </w:r>
          </w:p>
        </w:tc>
      </w:tr>
      <w:tr w:rsidR="00E221FA" w:rsidRPr="00E16CE8" w14:paraId="59468963" w14:textId="77777777" w:rsidTr="00E221FA">
        <w:tc>
          <w:tcPr>
            <w:tcW w:w="1669" w:type="dxa"/>
          </w:tcPr>
          <w:p w14:paraId="7926B33D" w14:textId="77777777" w:rsidR="00E221FA" w:rsidRPr="00E16CE8" w:rsidRDefault="00E221FA" w:rsidP="00E16CE8">
            <w:pPr>
              <w:jc w:val="both"/>
              <w:rPr>
                <w:sz w:val="24"/>
                <w:szCs w:val="24"/>
              </w:rPr>
            </w:pPr>
            <w:r w:rsidRPr="00E16CE8">
              <w:rPr>
                <w:sz w:val="24"/>
                <w:szCs w:val="24"/>
              </w:rPr>
              <w:lastRenderedPageBreak/>
              <w:t>ESA Land Cover</w:t>
            </w:r>
          </w:p>
        </w:tc>
        <w:tc>
          <w:tcPr>
            <w:tcW w:w="1391" w:type="dxa"/>
          </w:tcPr>
          <w:p w14:paraId="5CB7236B" w14:textId="77777777" w:rsidR="00E221FA" w:rsidRPr="00E16CE8" w:rsidRDefault="00E221FA" w:rsidP="00E16CE8">
            <w:pPr>
              <w:jc w:val="both"/>
              <w:rPr>
                <w:sz w:val="24"/>
                <w:szCs w:val="24"/>
              </w:rPr>
            </w:pPr>
            <w:r w:rsidRPr="00E16CE8">
              <w:rPr>
                <w:sz w:val="24"/>
                <w:szCs w:val="24"/>
              </w:rPr>
              <w:t>Жер жамылғысын жіктеу</w:t>
            </w:r>
          </w:p>
        </w:tc>
        <w:tc>
          <w:tcPr>
            <w:tcW w:w="1440" w:type="dxa"/>
          </w:tcPr>
          <w:p w14:paraId="78D6AE3D" w14:textId="77777777" w:rsidR="00E221FA" w:rsidRPr="00E16CE8" w:rsidRDefault="00E221FA" w:rsidP="00E16CE8">
            <w:pPr>
              <w:jc w:val="both"/>
              <w:rPr>
                <w:sz w:val="24"/>
                <w:szCs w:val="24"/>
              </w:rPr>
            </w:pPr>
            <w:r w:rsidRPr="00E16CE8">
              <w:rPr>
                <w:sz w:val="24"/>
                <w:szCs w:val="24"/>
              </w:rPr>
              <w:t>European Space Agency (ESA)</w:t>
            </w:r>
          </w:p>
        </w:tc>
        <w:tc>
          <w:tcPr>
            <w:tcW w:w="1080" w:type="dxa"/>
          </w:tcPr>
          <w:p w14:paraId="5EE7495A" w14:textId="77777777" w:rsidR="00E221FA" w:rsidRPr="00E16CE8" w:rsidRDefault="00E221FA" w:rsidP="00E16CE8">
            <w:pPr>
              <w:jc w:val="both"/>
              <w:rPr>
                <w:sz w:val="24"/>
                <w:szCs w:val="24"/>
              </w:rPr>
            </w:pPr>
            <w:r w:rsidRPr="00E16CE8">
              <w:rPr>
                <w:sz w:val="24"/>
                <w:szCs w:val="24"/>
              </w:rPr>
              <w:t>Жылдық</w:t>
            </w:r>
          </w:p>
        </w:tc>
        <w:tc>
          <w:tcPr>
            <w:tcW w:w="1080" w:type="dxa"/>
          </w:tcPr>
          <w:p w14:paraId="69F5F0D0" w14:textId="77777777" w:rsidR="00E221FA" w:rsidRPr="00E16CE8" w:rsidRDefault="00E221FA" w:rsidP="00E16CE8">
            <w:pPr>
              <w:jc w:val="both"/>
              <w:rPr>
                <w:sz w:val="24"/>
                <w:szCs w:val="24"/>
              </w:rPr>
            </w:pPr>
            <w:r w:rsidRPr="00E16CE8">
              <w:rPr>
                <w:sz w:val="24"/>
                <w:szCs w:val="24"/>
              </w:rPr>
              <w:t>10-300 м</w:t>
            </w:r>
          </w:p>
        </w:tc>
        <w:tc>
          <w:tcPr>
            <w:tcW w:w="2695" w:type="dxa"/>
          </w:tcPr>
          <w:p w14:paraId="1B2443B7" w14:textId="77777777" w:rsidR="00E221FA" w:rsidRPr="00E16CE8" w:rsidRDefault="00E221FA" w:rsidP="00E16CE8">
            <w:pPr>
              <w:jc w:val="both"/>
              <w:rPr>
                <w:sz w:val="24"/>
                <w:szCs w:val="24"/>
              </w:rPr>
            </w:pPr>
            <w:r w:rsidRPr="00E16CE8">
              <w:rPr>
                <w:sz w:val="24"/>
                <w:szCs w:val="24"/>
              </w:rPr>
              <w:t>Жер жамылғысының өзгерісін бақылап, орман, егістік, жайылым, су айдындарын анықтау.</w:t>
            </w:r>
          </w:p>
        </w:tc>
      </w:tr>
      <w:tr w:rsidR="00E221FA" w:rsidRPr="00E16CE8" w14:paraId="70AF3C6C" w14:textId="77777777" w:rsidTr="00E221FA">
        <w:tc>
          <w:tcPr>
            <w:tcW w:w="1669" w:type="dxa"/>
          </w:tcPr>
          <w:p w14:paraId="756F9556" w14:textId="77777777" w:rsidR="00E221FA" w:rsidRPr="00E16CE8" w:rsidRDefault="00E221FA" w:rsidP="00E16CE8">
            <w:pPr>
              <w:jc w:val="both"/>
              <w:rPr>
                <w:sz w:val="24"/>
                <w:szCs w:val="24"/>
              </w:rPr>
            </w:pPr>
            <w:r w:rsidRPr="00E16CE8">
              <w:rPr>
                <w:sz w:val="24"/>
                <w:szCs w:val="24"/>
              </w:rPr>
              <w:t>Цифрлық биіктік моделі (DEM SRTM)</w:t>
            </w:r>
          </w:p>
        </w:tc>
        <w:tc>
          <w:tcPr>
            <w:tcW w:w="1391" w:type="dxa"/>
          </w:tcPr>
          <w:p w14:paraId="54C10844" w14:textId="77777777" w:rsidR="00E221FA" w:rsidRPr="00E16CE8" w:rsidRDefault="00E221FA" w:rsidP="00E16CE8">
            <w:pPr>
              <w:jc w:val="both"/>
              <w:rPr>
                <w:sz w:val="24"/>
                <w:szCs w:val="24"/>
                <w:lang w:val="ru-RU"/>
              </w:rPr>
            </w:pPr>
            <w:r w:rsidRPr="00E16CE8">
              <w:rPr>
                <w:sz w:val="24"/>
                <w:szCs w:val="24"/>
                <w:lang w:val="ru-RU"/>
              </w:rPr>
              <w:t>Рельефті талдау және су ағуын модельдеу</w:t>
            </w:r>
          </w:p>
        </w:tc>
        <w:tc>
          <w:tcPr>
            <w:tcW w:w="1440" w:type="dxa"/>
          </w:tcPr>
          <w:p w14:paraId="0C670B92" w14:textId="77777777" w:rsidR="00E221FA" w:rsidRPr="00E16CE8" w:rsidRDefault="00E221FA" w:rsidP="00E16CE8">
            <w:pPr>
              <w:jc w:val="both"/>
              <w:rPr>
                <w:sz w:val="24"/>
                <w:szCs w:val="24"/>
              </w:rPr>
            </w:pPr>
            <w:r w:rsidRPr="00E16CE8">
              <w:rPr>
                <w:sz w:val="24"/>
                <w:szCs w:val="24"/>
              </w:rPr>
              <w:t>NASA SRTM (Shuttle Radar Topography Mission)</w:t>
            </w:r>
          </w:p>
        </w:tc>
        <w:tc>
          <w:tcPr>
            <w:tcW w:w="1080" w:type="dxa"/>
          </w:tcPr>
          <w:p w14:paraId="6833A4F9" w14:textId="77777777" w:rsidR="00E221FA" w:rsidRPr="00E16CE8" w:rsidRDefault="00E221FA" w:rsidP="00E16CE8">
            <w:pPr>
              <w:jc w:val="both"/>
              <w:rPr>
                <w:sz w:val="24"/>
                <w:szCs w:val="24"/>
              </w:rPr>
            </w:pPr>
            <w:r w:rsidRPr="00E16CE8">
              <w:rPr>
                <w:sz w:val="24"/>
                <w:szCs w:val="24"/>
              </w:rPr>
              <w:t>2000 ж.</w:t>
            </w:r>
          </w:p>
        </w:tc>
        <w:tc>
          <w:tcPr>
            <w:tcW w:w="1080" w:type="dxa"/>
          </w:tcPr>
          <w:p w14:paraId="204CC27F" w14:textId="77777777" w:rsidR="00E221FA" w:rsidRPr="00E16CE8" w:rsidRDefault="00E221FA" w:rsidP="00E16CE8">
            <w:pPr>
              <w:jc w:val="both"/>
              <w:rPr>
                <w:sz w:val="24"/>
                <w:szCs w:val="24"/>
              </w:rPr>
            </w:pPr>
            <w:r w:rsidRPr="00E16CE8">
              <w:rPr>
                <w:sz w:val="24"/>
                <w:szCs w:val="24"/>
              </w:rPr>
              <w:t>30 м</w:t>
            </w:r>
          </w:p>
        </w:tc>
        <w:tc>
          <w:tcPr>
            <w:tcW w:w="2695" w:type="dxa"/>
          </w:tcPr>
          <w:p w14:paraId="3BCE340A" w14:textId="77777777" w:rsidR="00E221FA" w:rsidRPr="00E16CE8" w:rsidRDefault="00E221FA" w:rsidP="00E16CE8">
            <w:pPr>
              <w:jc w:val="both"/>
              <w:rPr>
                <w:sz w:val="24"/>
                <w:szCs w:val="24"/>
              </w:rPr>
            </w:pPr>
            <w:r w:rsidRPr="00E16CE8">
              <w:rPr>
                <w:sz w:val="24"/>
                <w:szCs w:val="24"/>
              </w:rPr>
              <w:t>Су жинау бассейндерін, ағынды бағыттарын анықтау және жер бедерінің ерекшеліктерін талдау үшін қолданылады.</w:t>
            </w:r>
          </w:p>
        </w:tc>
      </w:tr>
      <w:tr w:rsidR="00E221FA" w:rsidRPr="00E16CE8" w14:paraId="591DD439" w14:textId="77777777" w:rsidTr="00E221FA">
        <w:tc>
          <w:tcPr>
            <w:tcW w:w="1669" w:type="dxa"/>
          </w:tcPr>
          <w:p w14:paraId="623B5B68" w14:textId="77777777" w:rsidR="00E221FA" w:rsidRPr="00E16CE8" w:rsidRDefault="00E221FA" w:rsidP="00E16CE8">
            <w:pPr>
              <w:jc w:val="both"/>
              <w:rPr>
                <w:sz w:val="24"/>
                <w:szCs w:val="24"/>
              </w:rPr>
            </w:pPr>
            <w:r w:rsidRPr="00E16CE8">
              <w:rPr>
                <w:sz w:val="24"/>
                <w:szCs w:val="24"/>
              </w:rPr>
              <w:t>SSP сценарийлері</w:t>
            </w:r>
          </w:p>
        </w:tc>
        <w:tc>
          <w:tcPr>
            <w:tcW w:w="1391" w:type="dxa"/>
          </w:tcPr>
          <w:p w14:paraId="1A2E9421" w14:textId="77777777" w:rsidR="00E221FA" w:rsidRPr="00E16CE8" w:rsidRDefault="00E221FA" w:rsidP="00E16CE8">
            <w:pPr>
              <w:jc w:val="both"/>
              <w:rPr>
                <w:sz w:val="24"/>
                <w:szCs w:val="24"/>
              </w:rPr>
            </w:pPr>
            <w:r w:rsidRPr="00E16CE8">
              <w:rPr>
                <w:sz w:val="24"/>
                <w:szCs w:val="24"/>
              </w:rPr>
              <w:t>Әлеуметтік-экономикалық сценарийлерді бағалау</w:t>
            </w:r>
          </w:p>
        </w:tc>
        <w:tc>
          <w:tcPr>
            <w:tcW w:w="1440" w:type="dxa"/>
          </w:tcPr>
          <w:p w14:paraId="07F56652" w14:textId="77777777" w:rsidR="00E221FA" w:rsidRPr="00E16CE8" w:rsidRDefault="00E221FA" w:rsidP="00E16CE8">
            <w:pPr>
              <w:jc w:val="both"/>
              <w:rPr>
                <w:sz w:val="24"/>
                <w:szCs w:val="24"/>
              </w:rPr>
            </w:pPr>
            <w:r w:rsidRPr="00E16CE8">
              <w:rPr>
                <w:sz w:val="24"/>
                <w:szCs w:val="24"/>
              </w:rPr>
              <w:t>КӨҮСТ SSP</w:t>
            </w:r>
          </w:p>
        </w:tc>
        <w:tc>
          <w:tcPr>
            <w:tcW w:w="1080" w:type="dxa"/>
          </w:tcPr>
          <w:p w14:paraId="6C631155" w14:textId="77777777" w:rsidR="00E221FA" w:rsidRPr="00E16CE8" w:rsidRDefault="00E221FA" w:rsidP="00E16CE8">
            <w:pPr>
              <w:jc w:val="both"/>
              <w:rPr>
                <w:sz w:val="24"/>
                <w:szCs w:val="24"/>
              </w:rPr>
            </w:pPr>
            <w:r w:rsidRPr="00E16CE8">
              <w:rPr>
                <w:sz w:val="24"/>
                <w:szCs w:val="24"/>
              </w:rPr>
              <w:t>Болашақ жобалар</w:t>
            </w:r>
          </w:p>
        </w:tc>
        <w:tc>
          <w:tcPr>
            <w:tcW w:w="1080" w:type="dxa"/>
          </w:tcPr>
          <w:p w14:paraId="2F9CD6E7" w14:textId="77777777" w:rsidR="00E221FA" w:rsidRPr="00E16CE8" w:rsidRDefault="00E221FA" w:rsidP="00E16CE8">
            <w:pPr>
              <w:jc w:val="both"/>
              <w:rPr>
                <w:sz w:val="24"/>
                <w:szCs w:val="24"/>
              </w:rPr>
            </w:pPr>
            <w:r w:rsidRPr="00E16CE8">
              <w:rPr>
                <w:sz w:val="24"/>
                <w:szCs w:val="24"/>
              </w:rPr>
              <w:t>Глобалды</w:t>
            </w:r>
          </w:p>
        </w:tc>
        <w:tc>
          <w:tcPr>
            <w:tcW w:w="2695" w:type="dxa"/>
          </w:tcPr>
          <w:p w14:paraId="2EED1A7C" w14:textId="77777777" w:rsidR="00E221FA" w:rsidRPr="00E16CE8" w:rsidRDefault="00E221FA" w:rsidP="00E16CE8">
            <w:pPr>
              <w:jc w:val="both"/>
              <w:rPr>
                <w:sz w:val="24"/>
                <w:szCs w:val="24"/>
              </w:rPr>
            </w:pPr>
            <w:r w:rsidRPr="00E16CE8">
              <w:rPr>
                <w:sz w:val="24"/>
                <w:szCs w:val="24"/>
              </w:rPr>
              <w:t>Климаттық және антропогендік факторлардың болашақ өзгерістерін талдау.</w:t>
            </w:r>
          </w:p>
        </w:tc>
      </w:tr>
      <w:tr w:rsidR="00E221FA" w:rsidRPr="00E16CE8" w14:paraId="462C12DB" w14:textId="77777777" w:rsidTr="00E221FA">
        <w:tc>
          <w:tcPr>
            <w:tcW w:w="1669" w:type="dxa"/>
          </w:tcPr>
          <w:p w14:paraId="4932CE95" w14:textId="77777777" w:rsidR="00E221FA" w:rsidRPr="00E16CE8" w:rsidRDefault="00E221FA" w:rsidP="00E16CE8">
            <w:pPr>
              <w:jc w:val="both"/>
              <w:rPr>
                <w:sz w:val="24"/>
                <w:szCs w:val="24"/>
              </w:rPr>
            </w:pPr>
            <w:r w:rsidRPr="00E16CE8">
              <w:rPr>
                <w:sz w:val="24"/>
                <w:szCs w:val="24"/>
              </w:rPr>
              <w:t>E-Flow моделі</w:t>
            </w:r>
          </w:p>
        </w:tc>
        <w:tc>
          <w:tcPr>
            <w:tcW w:w="1391" w:type="dxa"/>
          </w:tcPr>
          <w:p w14:paraId="3D2C05C4" w14:textId="77777777" w:rsidR="00E221FA" w:rsidRPr="00E16CE8" w:rsidRDefault="00E221FA" w:rsidP="00E16CE8">
            <w:pPr>
              <w:jc w:val="both"/>
              <w:rPr>
                <w:sz w:val="24"/>
                <w:szCs w:val="24"/>
              </w:rPr>
            </w:pPr>
            <w:r w:rsidRPr="00E16CE8">
              <w:rPr>
                <w:sz w:val="24"/>
                <w:szCs w:val="24"/>
              </w:rPr>
              <w:t>Экологиялық ағынды бағалау</w:t>
            </w:r>
          </w:p>
        </w:tc>
        <w:tc>
          <w:tcPr>
            <w:tcW w:w="1440" w:type="dxa"/>
          </w:tcPr>
          <w:p w14:paraId="5CE60FA9" w14:textId="77777777" w:rsidR="00E221FA" w:rsidRPr="00E16CE8" w:rsidRDefault="00E221FA" w:rsidP="00E16CE8">
            <w:pPr>
              <w:jc w:val="both"/>
              <w:rPr>
                <w:sz w:val="24"/>
                <w:szCs w:val="24"/>
              </w:rPr>
            </w:pPr>
            <w:r w:rsidRPr="00E16CE8">
              <w:rPr>
                <w:sz w:val="24"/>
                <w:szCs w:val="24"/>
              </w:rPr>
              <w:t>E-Flow Software</w:t>
            </w:r>
          </w:p>
        </w:tc>
        <w:tc>
          <w:tcPr>
            <w:tcW w:w="1080" w:type="dxa"/>
          </w:tcPr>
          <w:p w14:paraId="00F3AFF9" w14:textId="77777777" w:rsidR="00E221FA" w:rsidRPr="00E16CE8" w:rsidRDefault="00E221FA" w:rsidP="00E16CE8">
            <w:pPr>
              <w:jc w:val="both"/>
              <w:rPr>
                <w:sz w:val="24"/>
                <w:szCs w:val="24"/>
              </w:rPr>
            </w:pPr>
            <w:r w:rsidRPr="00E16CE8">
              <w:rPr>
                <w:sz w:val="24"/>
                <w:szCs w:val="24"/>
              </w:rPr>
              <w:t>Айлық, маусымдық</w:t>
            </w:r>
          </w:p>
        </w:tc>
        <w:tc>
          <w:tcPr>
            <w:tcW w:w="1080" w:type="dxa"/>
          </w:tcPr>
          <w:p w14:paraId="1FB29450" w14:textId="77777777" w:rsidR="00E221FA" w:rsidRPr="00E16CE8" w:rsidRDefault="00E221FA" w:rsidP="00E16CE8">
            <w:pPr>
              <w:jc w:val="both"/>
              <w:rPr>
                <w:sz w:val="24"/>
                <w:szCs w:val="24"/>
              </w:rPr>
            </w:pPr>
            <w:r w:rsidRPr="00E16CE8">
              <w:rPr>
                <w:sz w:val="24"/>
                <w:szCs w:val="24"/>
              </w:rPr>
              <w:t>Өзен бассейндері</w:t>
            </w:r>
          </w:p>
        </w:tc>
        <w:tc>
          <w:tcPr>
            <w:tcW w:w="2695" w:type="dxa"/>
          </w:tcPr>
          <w:p w14:paraId="20F08507" w14:textId="77777777" w:rsidR="00E221FA" w:rsidRPr="00E16CE8" w:rsidRDefault="00E221FA" w:rsidP="00E16CE8">
            <w:pPr>
              <w:jc w:val="both"/>
              <w:rPr>
                <w:sz w:val="24"/>
                <w:szCs w:val="24"/>
              </w:rPr>
            </w:pPr>
            <w:r w:rsidRPr="00E16CE8">
              <w:rPr>
                <w:sz w:val="24"/>
                <w:szCs w:val="24"/>
              </w:rPr>
              <w:t>Өзен ағынын экологиялық тұрақтылықты сақтау үшін қажет ең төменгі деңгейде болжау және есептеу.</w:t>
            </w:r>
          </w:p>
        </w:tc>
      </w:tr>
      <w:tr w:rsidR="00E221FA" w:rsidRPr="00E16CE8" w14:paraId="56490EC4" w14:textId="77777777" w:rsidTr="00E221FA">
        <w:tc>
          <w:tcPr>
            <w:tcW w:w="1669" w:type="dxa"/>
          </w:tcPr>
          <w:p w14:paraId="5076BD28" w14:textId="77777777" w:rsidR="00E221FA" w:rsidRPr="00E16CE8" w:rsidRDefault="00E221FA" w:rsidP="00E16CE8">
            <w:pPr>
              <w:jc w:val="both"/>
              <w:rPr>
                <w:sz w:val="24"/>
                <w:szCs w:val="24"/>
              </w:rPr>
            </w:pPr>
            <w:r w:rsidRPr="00E16CE8">
              <w:rPr>
                <w:sz w:val="24"/>
                <w:szCs w:val="24"/>
              </w:rPr>
              <w:t>Гидрологиялық модель (HBV)</w:t>
            </w:r>
          </w:p>
        </w:tc>
        <w:tc>
          <w:tcPr>
            <w:tcW w:w="1391" w:type="dxa"/>
          </w:tcPr>
          <w:p w14:paraId="76439599" w14:textId="77777777" w:rsidR="00E221FA" w:rsidRPr="00E16CE8" w:rsidRDefault="00E221FA" w:rsidP="00E16CE8">
            <w:pPr>
              <w:jc w:val="both"/>
              <w:rPr>
                <w:sz w:val="24"/>
                <w:szCs w:val="24"/>
              </w:rPr>
            </w:pPr>
            <w:r w:rsidRPr="00E16CE8">
              <w:rPr>
                <w:sz w:val="24"/>
                <w:szCs w:val="24"/>
              </w:rPr>
              <w:t>Өзен ағынын модельдеу</w:t>
            </w:r>
          </w:p>
        </w:tc>
        <w:tc>
          <w:tcPr>
            <w:tcW w:w="1440" w:type="dxa"/>
          </w:tcPr>
          <w:p w14:paraId="19CF0845" w14:textId="77777777" w:rsidR="00E221FA" w:rsidRPr="00E16CE8" w:rsidRDefault="00E221FA" w:rsidP="00E16CE8">
            <w:pPr>
              <w:jc w:val="both"/>
              <w:rPr>
                <w:sz w:val="24"/>
                <w:szCs w:val="24"/>
              </w:rPr>
            </w:pPr>
            <w:r w:rsidRPr="00E16CE8">
              <w:rPr>
                <w:sz w:val="24"/>
                <w:szCs w:val="24"/>
              </w:rPr>
              <w:t>HBV моделі</w:t>
            </w:r>
          </w:p>
        </w:tc>
        <w:tc>
          <w:tcPr>
            <w:tcW w:w="1080" w:type="dxa"/>
          </w:tcPr>
          <w:p w14:paraId="367CF1F2" w14:textId="77777777" w:rsidR="00E221FA" w:rsidRPr="00E16CE8" w:rsidRDefault="00E221FA" w:rsidP="00E16CE8">
            <w:pPr>
              <w:jc w:val="both"/>
              <w:rPr>
                <w:sz w:val="24"/>
                <w:szCs w:val="24"/>
              </w:rPr>
            </w:pPr>
            <w:r w:rsidRPr="00E16CE8">
              <w:rPr>
                <w:sz w:val="24"/>
                <w:szCs w:val="24"/>
              </w:rPr>
              <w:t>Тәулікті, айлық</w:t>
            </w:r>
          </w:p>
        </w:tc>
        <w:tc>
          <w:tcPr>
            <w:tcW w:w="1080" w:type="dxa"/>
          </w:tcPr>
          <w:p w14:paraId="725A9133" w14:textId="77777777" w:rsidR="00E221FA" w:rsidRPr="00E16CE8" w:rsidRDefault="00E221FA" w:rsidP="00E16CE8">
            <w:pPr>
              <w:jc w:val="both"/>
              <w:rPr>
                <w:sz w:val="24"/>
                <w:szCs w:val="24"/>
              </w:rPr>
            </w:pPr>
            <w:r w:rsidRPr="00E16CE8">
              <w:rPr>
                <w:sz w:val="24"/>
                <w:szCs w:val="24"/>
              </w:rPr>
              <w:t>Ағынды бассейндері</w:t>
            </w:r>
          </w:p>
        </w:tc>
        <w:tc>
          <w:tcPr>
            <w:tcW w:w="2695" w:type="dxa"/>
          </w:tcPr>
          <w:p w14:paraId="17814BE3" w14:textId="77777777" w:rsidR="00E221FA" w:rsidRPr="00E16CE8" w:rsidRDefault="00E221FA" w:rsidP="00E16CE8">
            <w:pPr>
              <w:jc w:val="both"/>
              <w:rPr>
                <w:sz w:val="24"/>
                <w:szCs w:val="24"/>
              </w:rPr>
            </w:pPr>
            <w:r w:rsidRPr="00E16CE8">
              <w:rPr>
                <w:sz w:val="24"/>
                <w:szCs w:val="24"/>
              </w:rPr>
              <w:t>Ағындының маусымдық ауытқуларын болжау және су ресурстарын басқару.</w:t>
            </w:r>
          </w:p>
        </w:tc>
      </w:tr>
      <w:tr w:rsidR="00E221FA" w:rsidRPr="00E16CE8" w14:paraId="11C42DE8" w14:textId="77777777" w:rsidTr="00E221FA">
        <w:tc>
          <w:tcPr>
            <w:tcW w:w="1669" w:type="dxa"/>
          </w:tcPr>
          <w:p w14:paraId="61B4E653" w14:textId="77777777" w:rsidR="00E221FA" w:rsidRPr="00E16CE8" w:rsidRDefault="00E221FA" w:rsidP="00E16CE8">
            <w:pPr>
              <w:jc w:val="both"/>
              <w:rPr>
                <w:sz w:val="24"/>
                <w:szCs w:val="24"/>
              </w:rPr>
            </w:pPr>
            <w:r w:rsidRPr="00E16CE8">
              <w:rPr>
                <w:sz w:val="24"/>
                <w:szCs w:val="24"/>
              </w:rPr>
              <w:t>ГАЖ технологиялары</w:t>
            </w:r>
          </w:p>
        </w:tc>
        <w:tc>
          <w:tcPr>
            <w:tcW w:w="1391" w:type="dxa"/>
          </w:tcPr>
          <w:p w14:paraId="73F4F6C9" w14:textId="77777777" w:rsidR="00E221FA" w:rsidRPr="00E16CE8" w:rsidRDefault="00E221FA" w:rsidP="00E16CE8">
            <w:pPr>
              <w:jc w:val="both"/>
              <w:rPr>
                <w:sz w:val="24"/>
                <w:szCs w:val="24"/>
              </w:rPr>
            </w:pPr>
            <w:r w:rsidRPr="00E16CE8">
              <w:rPr>
                <w:sz w:val="24"/>
                <w:szCs w:val="24"/>
              </w:rPr>
              <w:t>Мәліметтерді визуализациялау және талдау</w:t>
            </w:r>
          </w:p>
        </w:tc>
        <w:tc>
          <w:tcPr>
            <w:tcW w:w="1440" w:type="dxa"/>
          </w:tcPr>
          <w:p w14:paraId="17AC67CC" w14:textId="77777777" w:rsidR="00E221FA" w:rsidRPr="00E16CE8" w:rsidRDefault="00E221FA" w:rsidP="00E16CE8">
            <w:pPr>
              <w:jc w:val="both"/>
              <w:rPr>
                <w:sz w:val="24"/>
                <w:szCs w:val="24"/>
              </w:rPr>
            </w:pPr>
            <w:r w:rsidRPr="00E16CE8">
              <w:rPr>
                <w:sz w:val="24"/>
                <w:szCs w:val="24"/>
              </w:rPr>
              <w:t>ArcGIS</w:t>
            </w:r>
            <w:r w:rsidRPr="00E16CE8">
              <w:rPr>
                <w:sz w:val="24"/>
                <w:szCs w:val="24"/>
                <w:lang w:val="en-US"/>
              </w:rPr>
              <w:t>pro</w:t>
            </w:r>
            <w:r w:rsidRPr="00E16CE8">
              <w:rPr>
                <w:sz w:val="24"/>
                <w:szCs w:val="24"/>
              </w:rPr>
              <w:t>, QGIS</w:t>
            </w:r>
          </w:p>
        </w:tc>
        <w:tc>
          <w:tcPr>
            <w:tcW w:w="1080" w:type="dxa"/>
          </w:tcPr>
          <w:p w14:paraId="4C16AA71" w14:textId="77777777" w:rsidR="00E221FA" w:rsidRPr="00E16CE8" w:rsidRDefault="00E221FA" w:rsidP="00E16CE8">
            <w:pPr>
              <w:jc w:val="both"/>
              <w:rPr>
                <w:sz w:val="24"/>
                <w:szCs w:val="24"/>
              </w:rPr>
            </w:pPr>
            <w:r w:rsidRPr="00E16CE8">
              <w:rPr>
                <w:sz w:val="24"/>
                <w:szCs w:val="24"/>
              </w:rPr>
              <w:t>Реал-тайм</w:t>
            </w:r>
          </w:p>
        </w:tc>
        <w:tc>
          <w:tcPr>
            <w:tcW w:w="1080" w:type="dxa"/>
          </w:tcPr>
          <w:p w14:paraId="1C9586C5" w14:textId="77777777" w:rsidR="00E221FA" w:rsidRPr="00E16CE8" w:rsidRDefault="00E221FA" w:rsidP="00E16CE8">
            <w:pPr>
              <w:jc w:val="both"/>
              <w:rPr>
                <w:sz w:val="24"/>
                <w:szCs w:val="24"/>
              </w:rPr>
            </w:pPr>
            <w:r w:rsidRPr="00E16CE8">
              <w:rPr>
                <w:sz w:val="24"/>
                <w:szCs w:val="24"/>
              </w:rPr>
              <w:t>Аудандық деңгей</w:t>
            </w:r>
          </w:p>
        </w:tc>
        <w:tc>
          <w:tcPr>
            <w:tcW w:w="2695" w:type="dxa"/>
          </w:tcPr>
          <w:p w14:paraId="2F60059D" w14:textId="05A35FA6" w:rsidR="00E221FA" w:rsidRPr="00E16CE8" w:rsidRDefault="00142187" w:rsidP="00E16CE8">
            <w:pPr>
              <w:jc w:val="both"/>
              <w:rPr>
                <w:sz w:val="24"/>
                <w:szCs w:val="24"/>
              </w:rPr>
            </w:pPr>
            <w:r>
              <w:rPr>
                <w:bCs/>
                <w:sz w:val="28"/>
                <w:szCs w:val="28"/>
              </w:rPr>
              <w:t>ЖҚЗ</w:t>
            </w:r>
            <w:r w:rsidR="00E221FA" w:rsidRPr="00E16CE8">
              <w:rPr>
                <w:sz w:val="24"/>
                <w:szCs w:val="24"/>
              </w:rPr>
              <w:t xml:space="preserve"> деректерін картаға түсіру және ағынды өзгерістерін талдау.</w:t>
            </w:r>
          </w:p>
        </w:tc>
      </w:tr>
    </w:tbl>
    <w:p w14:paraId="1BFADF5F" w14:textId="77777777" w:rsidR="00E221FA" w:rsidRDefault="00E221FA" w:rsidP="00A63576">
      <w:pPr>
        <w:pStyle w:val="NormalWeb"/>
        <w:spacing w:before="0" w:beforeAutospacing="0" w:after="0" w:afterAutospacing="0"/>
        <w:ind w:firstLine="562"/>
        <w:jc w:val="both"/>
        <w:rPr>
          <w:b/>
          <w:bCs/>
          <w:sz w:val="28"/>
          <w:szCs w:val="28"/>
          <w:lang w:val="kk-KZ"/>
        </w:rPr>
      </w:pPr>
    </w:p>
    <w:p w14:paraId="633E298B" w14:textId="6714973D" w:rsidR="009B08E3" w:rsidRPr="00B248F9" w:rsidRDefault="009B08E3" w:rsidP="00A63576">
      <w:pPr>
        <w:pStyle w:val="NormalWeb"/>
        <w:spacing w:before="0" w:beforeAutospacing="0" w:after="0" w:afterAutospacing="0"/>
        <w:ind w:firstLine="562"/>
        <w:jc w:val="both"/>
        <w:rPr>
          <w:b/>
          <w:bCs/>
          <w:sz w:val="28"/>
          <w:szCs w:val="28"/>
          <w:lang w:val="kk-KZ"/>
        </w:rPr>
      </w:pPr>
      <w:r w:rsidRPr="00B248F9">
        <w:rPr>
          <w:b/>
          <w:bCs/>
          <w:sz w:val="28"/>
          <w:szCs w:val="28"/>
          <w:lang w:val="kk-KZ"/>
        </w:rPr>
        <w:t>Екінші тарау бойынша қорытынды</w:t>
      </w:r>
    </w:p>
    <w:p w14:paraId="1F0F0ABA" w14:textId="77777777" w:rsidR="00FE0631" w:rsidRDefault="00FE0631" w:rsidP="004F5827">
      <w:pPr>
        <w:widowControl/>
        <w:autoSpaceDE/>
        <w:autoSpaceDN/>
        <w:spacing w:line="259" w:lineRule="auto"/>
        <w:ind w:firstLine="562"/>
        <w:jc w:val="both"/>
        <w:rPr>
          <w:sz w:val="28"/>
          <w:szCs w:val="28"/>
          <w:lang w:eastAsia="ru-RU"/>
        </w:rPr>
      </w:pPr>
    </w:p>
    <w:p w14:paraId="2648E25B" w14:textId="77777777" w:rsidR="00FE0631" w:rsidRPr="00FE0631" w:rsidRDefault="00FE0631" w:rsidP="00FE0631">
      <w:pPr>
        <w:widowControl/>
        <w:autoSpaceDE/>
        <w:autoSpaceDN/>
        <w:spacing w:line="259" w:lineRule="auto"/>
        <w:ind w:firstLine="562"/>
        <w:jc w:val="both"/>
        <w:rPr>
          <w:sz w:val="28"/>
          <w:szCs w:val="28"/>
          <w:lang w:eastAsia="ru-RU"/>
        </w:rPr>
      </w:pPr>
      <w:r w:rsidRPr="00FE0631">
        <w:rPr>
          <w:sz w:val="28"/>
          <w:szCs w:val="28"/>
          <w:lang w:eastAsia="ru-RU"/>
        </w:rPr>
        <w:t>Екінші тарауда Балқаш көлі алабының географиялық, климаттық және гидрологиялық ерекшеліктері, сондай-ақ заманауи геокеңістік технологиялар мен модельдеу әдістерін қолдану жолдары қарастырылды. Сонымен қатар, зерттеуде пайдаланылған мәліметтер мен модельдердің сипаттамалары талданып, олардың тиімділігі бағаланды.</w:t>
      </w:r>
    </w:p>
    <w:p w14:paraId="55209579" w14:textId="24E57F33" w:rsidR="00FE0631" w:rsidRPr="00FE0631" w:rsidRDefault="00FE0631" w:rsidP="00FE0631">
      <w:pPr>
        <w:widowControl/>
        <w:autoSpaceDE/>
        <w:autoSpaceDN/>
        <w:spacing w:line="259" w:lineRule="auto"/>
        <w:ind w:firstLine="562"/>
        <w:jc w:val="both"/>
        <w:rPr>
          <w:sz w:val="28"/>
          <w:szCs w:val="28"/>
          <w:lang w:eastAsia="ru-RU"/>
        </w:rPr>
      </w:pPr>
      <w:r w:rsidRPr="00FE0631">
        <w:rPr>
          <w:sz w:val="28"/>
          <w:szCs w:val="28"/>
          <w:lang w:eastAsia="ru-RU"/>
        </w:rPr>
        <w:t>Аймақтың табиғи-географиялық ерекшеліктерін зерттеу барысында ЖҚЗ деректері, ГАЖ технологиялары</w:t>
      </w:r>
      <w:r w:rsidR="00AD2171">
        <w:rPr>
          <w:sz w:val="28"/>
          <w:szCs w:val="28"/>
          <w:lang w:eastAsia="ru-RU"/>
        </w:rPr>
        <w:t>,</w:t>
      </w:r>
      <w:r w:rsidRPr="00FE0631">
        <w:rPr>
          <w:sz w:val="28"/>
          <w:szCs w:val="28"/>
          <w:lang w:eastAsia="ru-RU"/>
        </w:rPr>
        <w:t xml:space="preserve"> </w:t>
      </w:r>
      <w:r w:rsidR="00AD2171" w:rsidRPr="00F72B56">
        <w:rPr>
          <w:bCs/>
          <w:sz w:val="28"/>
          <w:szCs w:val="28"/>
        </w:rPr>
        <w:t>E-</w:t>
      </w:r>
      <w:r w:rsidR="00AD2171" w:rsidRPr="00F72B56">
        <w:t xml:space="preserve"> </w:t>
      </w:r>
      <w:r w:rsidR="00AD2171" w:rsidRPr="00F72B56">
        <w:rPr>
          <w:bCs/>
          <w:sz w:val="28"/>
          <w:szCs w:val="28"/>
        </w:rPr>
        <w:t>flo</w:t>
      </w:r>
      <w:r w:rsidR="00AD2171" w:rsidRPr="00793DC2">
        <w:rPr>
          <w:sz w:val="28"/>
          <w:szCs w:val="28"/>
        </w:rPr>
        <w:t>w</w:t>
      </w:r>
      <w:r w:rsidRPr="00FE0631">
        <w:rPr>
          <w:sz w:val="28"/>
          <w:szCs w:val="28"/>
          <w:lang w:eastAsia="ru-RU"/>
        </w:rPr>
        <w:t xml:space="preserve"> </w:t>
      </w:r>
      <w:r w:rsidR="00AD2171" w:rsidRPr="00FE0631">
        <w:rPr>
          <w:sz w:val="28"/>
          <w:szCs w:val="28"/>
          <w:lang w:eastAsia="ru-RU"/>
        </w:rPr>
        <w:t xml:space="preserve">және </w:t>
      </w:r>
      <w:r w:rsidRPr="00FE0631">
        <w:rPr>
          <w:sz w:val="28"/>
          <w:szCs w:val="28"/>
          <w:lang w:eastAsia="ru-RU"/>
        </w:rPr>
        <w:t>HBV гидрологиялық модел</w:t>
      </w:r>
      <w:r w:rsidR="000951D7">
        <w:rPr>
          <w:sz w:val="28"/>
          <w:szCs w:val="28"/>
          <w:lang w:eastAsia="ru-RU"/>
        </w:rPr>
        <w:t>дері</w:t>
      </w:r>
      <w:r w:rsidRPr="00FE0631">
        <w:rPr>
          <w:sz w:val="28"/>
          <w:szCs w:val="28"/>
          <w:lang w:eastAsia="ru-RU"/>
        </w:rPr>
        <w:t xml:space="preserve"> кешенді түрде қолдан</w:t>
      </w:r>
      <w:r>
        <w:rPr>
          <w:sz w:val="28"/>
          <w:szCs w:val="28"/>
          <w:lang w:eastAsia="ru-RU"/>
        </w:rPr>
        <w:t>у қарастырылды</w:t>
      </w:r>
      <w:r w:rsidRPr="00FE0631">
        <w:rPr>
          <w:sz w:val="28"/>
          <w:szCs w:val="28"/>
          <w:lang w:eastAsia="ru-RU"/>
        </w:rPr>
        <w:t xml:space="preserve">. MODIS, Landsat және Sentinel спутниктерінің деректері қар жамылғысының өзгерістері мен жер жамылғысының динамикасын, ал SAR технологиясы су тасқыны аймақтарын </w:t>
      </w:r>
      <w:r w:rsidRPr="00FE0631">
        <w:rPr>
          <w:sz w:val="28"/>
          <w:szCs w:val="28"/>
          <w:lang w:eastAsia="ru-RU"/>
        </w:rPr>
        <w:lastRenderedPageBreak/>
        <w:t>анықтауға мүмкіндік бер</w:t>
      </w:r>
      <w:r>
        <w:rPr>
          <w:sz w:val="28"/>
          <w:szCs w:val="28"/>
          <w:lang w:eastAsia="ru-RU"/>
        </w:rPr>
        <w:t>етіні анықталды</w:t>
      </w:r>
      <w:r w:rsidRPr="00FE0631">
        <w:rPr>
          <w:sz w:val="28"/>
          <w:szCs w:val="28"/>
          <w:lang w:eastAsia="ru-RU"/>
        </w:rPr>
        <w:t>. Сонымен бірге, VHI индексі құрғақшылықтың таралу деңгейін бағалауда қолданыл</w:t>
      </w:r>
      <w:r>
        <w:rPr>
          <w:sz w:val="28"/>
          <w:szCs w:val="28"/>
          <w:lang w:eastAsia="ru-RU"/>
        </w:rPr>
        <w:t>ады</w:t>
      </w:r>
      <w:r w:rsidRPr="00FE0631">
        <w:rPr>
          <w:sz w:val="28"/>
          <w:szCs w:val="28"/>
          <w:lang w:eastAsia="ru-RU"/>
        </w:rPr>
        <w:t>.</w:t>
      </w:r>
    </w:p>
    <w:p w14:paraId="5E1329AF" w14:textId="1B0B7D7E" w:rsidR="00FE0631" w:rsidRPr="00FE0631" w:rsidRDefault="00FE0631" w:rsidP="00FE0631">
      <w:pPr>
        <w:widowControl/>
        <w:autoSpaceDE/>
        <w:autoSpaceDN/>
        <w:spacing w:line="259" w:lineRule="auto"/>
        <w:ind w:firstLine="562"/>
        <w:jc w:val="both"/>
        <w:rPr>
          <w:sz w:val="28"/>
          <w:szCs w:val="28"/>
          <w:lang w:eastAsia="ru-RU"/>
        </w:rPr>
      </w:pPr>
      <w:r w:rsidRPr="00FE0631">
        <w:rPr>
          <w:sz w:val="28"/>
          <w:szCs w:val="28"/>
          <w:lang w:eastAsia="ru-RU"/>
        </w:rPr>
        <w:t>HBV гидрологиялық моделі өзен ағынының маусымдық өзгерістерін болжау және оның климаттық факторларға тәуелділігін талдау</w:t>
      </w:r>
      <w:r>
        <w:rPr>
          <w:sz w:val="28"/>
          <w:szCs w:val="28"/>
          <w:lang w:eastAsia="ru-RU"/>
        </w:rPr>
        <w:t xml:space="preserve"> тиімділігі талданды</w:t>
      </w:r>
      <w:r w:rsidRPr="00FE0631">
        <w:rPr>
          <w:sz w:val="28"/>
          <w:szCs w:val="28"/>
          <w:lang w:eastAsia="ru-RU"/>
        </w:rPr>
        <w:t>. ГАЖ әдістері аймақтың кеңістіктік ерекшеліктерін визуализациялауға және гидрологиялық үрдістерді кешенді талдауға мүмкіндік бер</w:t>
      </w:r>
      <w:r>
        <w:rPr>
          <w:sz w:val="28"/>
          <w:szCs w:val="28"/>
          <w:lang w:eastAsia="ru-RU"/>
        </w:rPr>
        <w:t>е</w:t>
      </w:r>
      <w:r w:rsidRPr="00FE0631">
        <w:rPr>
          <w:sz w:val="28"/>
          <w:szCs w:val="28"/>
          <w:lang w:eastAsia="ru-RU"/>
        </w:rPr>
        <w:t>ді.</w:t>
      </w:r>
    </w:p>
    <w:p w14:paraId="2032F98A" w14:textId="77777777" w:rsidR="00FE0631" w:rsidRPr="00FE0631" w:rsidRDefault="00FE0631" w:rsidP="00FE0631">
      <w:pPr>
        <w:widowControl/>
        <w:autoSpaceDE/>
        <w:autoSpaceDN/>
        <w:spacing w:line="259" w:lineRule="auto"/>
        <w:ind w:firstLine="562"/>
        <w:jc w:val="both"/>
        <w:rPr>
          <w:sz w:val="28"/>
          <w:szCs w:val="28"/>
          <w:lang w:eastAsia="ru-RU"/>
        </w:rPr>
      </w:pPr>
      <w:r w:rsidRPr="00FE0631">
        <w:rPr>
          <w:sz w:val="28"/>
          <w:szCs w:val="28"/>
          <w:lang w:eastAsia="ru-RU"/>
        </w:rPr>
        <w:t>Зерттеу нәтижелері қолданылған әдістер мен модельдердің сенімділігі мен дәлдігін көрсетіп, статистикалық талдау және ғылыми әдебиеттермен салыстыру арқылы тексерілді.</w:t>
      </w:r>
    </w:p>
    <w:p w14:paraId="5E9BEA3D" w14:textId="77777777" w:rsidR="00FE0631" w:rsidRPr="00FE0631" w:rsidRDefault="00FE0631" w:rsidP="00FE0631">
      <w:pPr>
        <w:widowControl/>
        <w:autoSpaceDE/>
        <w:autoSpaceDN/>
        <w:spacing w:line="259" w:lineRule="auto"/>
        <w:ind w:firstLine="562"/>
        <w:jc w:val="both"/>
        <w:rPr>
          <w:sz w:val="28"/>
          <w:szCs w:val="28"/>
          <w:lang w:eastAsia="ru-RU"/>
        </w:rPr>
      </w:pPr>
      <w:r w:rsidRPr="00FE0631">
        <w:rPr>
          <w:sz w:val="28"/>
          <w:szCs w:val="28"/>
          <w:lang w:eastAsia="ru-RU"/>
        </w:rPr>
        <w:t>Жалпы, зерттеуде қолданылған әдістер мен технологиялар Балқаш көлі алабындағы өзен ағынын болжау, су ресурстарын тиімді басқару және табиғи факторлардың өзара байланысын зерттеу үшін сенімді негіз қалыптастырды.</w:t>
      </w:r>
    </w:p>
    <w:p w14:paraId="75DF7036" w14:textId="77777777" w:rsidR="00FE0631" w:rsidRDefault="00FE0631" w:rsidP="004F5827">
      <w:pPr>
        <w:widowControl/>
        <w:autoSpaceDE/>
        <w:autoSpaceDN/>
        <w:spacing w:line="259" w:lineRule="auto"/>
        <w:ind w:firstLine="562"/>
        <w:jc w:val="both"/>
        <w:rPr>
          <w:sz w:val="28"/>
          <w:szCs w:val="28"/>
          <w:lang w:eastAsia="ru-RU"/>
        </w:rPr>
      </w:pPr>
    </w:p>
    <w:p w14:paraId="424A4EB2" w14:textId="2B761A11" w:rsidR="009B08E3" w:rsidRPr="00DC7F38" w:rsidRDefault="00FE0631" w:rsidP="00DC7F38">
      <w:pPr>
        <w:widowControl/>
        <w:autoSpaceDE/>
        <w:autoSpaceDN/>
        <w:spacing w:after="160" w:line="259" w:lineRule="auto"/>
        <w:rPr>
          <w:highlight w:val="yellow"/>
        </w:rPr>
      </w:pPr>
      <w:r>
        <w:rPr>
          <w:highlight w:val="yellow"/>
        </w:rPr>
        <w:br w:type="page"/>
      </w:r>
    </w:p>
    <w:p w14:paraId="77110753" w14:textId="20E829E2" w:rsidR="009B08E3" w:rsidRDefault="00456182" w:rsidP="00A63576">
      <w:pPr>
        <w:pStyle w:val="ListParagraph"/>
        <w:widowControl/>
        <w:numPr>
          <w:ilvl w:val="0"/>
          <w:numId w:val="15"/>
        </w:numPr>
        <w:autoSpaceDE/>
        <w:autoSpaceDN/>
        <w:ind w:left="0" w:firstLine="562"/>
        <w:contextualSpacing/>
        <w:rPr>
          <w:b/>
          <w:sz w:val="28"/>
          <w:szCs w:val="28"/>
        </w:rPr>
      </w:pPr>
      <w:r>
        <w:rPr>
          <w:b/>
          <w:sz w:val="28"/>
          <w:szCs w:val="28"/>
        </w:rPr>
        <w:lastRenderedPageBreak/>
        <w:t xml:space="preserve"> </w:t>
      </w:r>
      <w:r w:rsidR="009B08E3" w:rsidRPr="00AB7EA9">
        <w:rPr>
          <w:b/>
          <w:sz w:val="28"/>
          <w:szCs w:val="28"/>
        </w:rPr>
        <w:t xml:space="preserve">ГЕОКЕҢІСТІКТІК ТАЛДАУДАҒЫ ЖҚЗ ДЕРЕКТЕРІ МЕН ГИДРОЛОГИЯЛЫҚ МОДЕЛЬДЕР ИНТЕГРАЦИЯСЫ </w:t>
      </w:r>
    </w:p>
    <w:p w14:paraId="64253620" w14:textId="77777777" w:rsidR="00106841" w:rsidRPr="00AB7EA9" w:rsidRDefault="00106841" w:rsidP="00106841">
      <w:pPr>
        <w:pStyle w:val="ListParagraph"/>
        <w:widowControl/>
        <w:autoSpaceDE/>
        <w:autoSpaceDN/>
        <w:ind w:left="562" w:firstLine="0"/>
        <w:contextualSpacing/>
        <w:rPr>
          <w:b/>
          <w:sz w:val="28"/>
          <w:szCs w:val="28"/>
        </w:rPr>
      </w:pPr>
    </w:p>
    <w:p w14:paraId="6352EB18" w14:textId="74EBC97F" w:rsidR="009B08E3" w:rsidRDefault="009B08E3" w:rsidP="00A63576">
      <w:pPr>
        <w:ind w:firstLine="562"/>
        <w:jc w:val="both"/>
        <w:rPr>
          <w:sz w:val="28"/>
          <w:szCs w:val="28"/>
        </w:rPr>
      </w:pPr>
      <w:r w:rsidRPr="00AB7EA9">
        <w:rPr>
          <w:sz w:val="28"/>
          <w:szCs w:val="28"/>
        </w:rPr>
        <w:t xml:space="preserve">ЖҚЗ деректері мен гидрологиялық модельдердің интеграциясы өзен ағынын болжауда маңызды әдістердің бірі болып табылады. ЖҚЗ деректері, әсіресе жауын-шашын, қар жамылғысы, жер бетінің ылғалдылығы және температура көрсеткіштері, гидрологиялық модельдерге қажетті бастапқы ақпаратты қамтамасыз етеді </w:t>
      </w:r>
      <w:r w:rsidRPr="00AB7EA9">
        <w:rPr>
          <w:sz w:val="28"/>
          <w:szCs w:val="28"/>
        </w:rPr>
        <w:fldChar w:fldCharType="begin" w:fldLock="1"/>
      </w:r>
      <w:r w:rsidR="00F71BB7">
        <w:rPr>
          <w:sz w:val="28"/>
          <w:szCs w:val="28"/>
        </w:rPr>
        <w:instrText>ADDIN CSL_CITATION {"citationItems":[{"id":"ITEM-1","itemData":{"DOI":"10.1080/02626660109492802","ISSN":"02626667","abstract":"The purpose of this paper is to present the methodology set up to derive catchment soil moisture from Earth Observation (EO) data using microwave spaceborne Synthetic Aperture Radar (SAR) images from ERS satellites and to study the improvements brought about by an assimilation of this information into hydrological models. The methodology used to derive EO data is based on the appropriate selection of land cover types for which the radar signal is mainly sensitive to soil moisture variations. Then a hydrological model is chosen, which can take advantage of the new information brought by remote sensing. The assimilation of soil moisture deduced from EO data into hydrological models is based principally on model parameter updating. The main assumption of this method is that the better the model simulates the current hydrological system, the better the following forecast will be. Another methodology used is a sequential one based on Kalman filtering. These methods have been put forward for use in the European AIMWATER project on the Seine catchment upstream of Paris (France) where dams are operated to alleviate floods in the Paris area.","author":[{"dropping-particle":"","family":"Loumagne","given":"C.","non-dropping-particle":"","parse-names":false,"suffix":""},{"dropping-particle":"","family":"Normand","given":"M.","non-dropping-particle":"","parse-names":false,"suffix":""},{"dropping-particle":"","family":"Riffard","given":"M.","non-dropping-particle":"","parse-names":false,"suffix":""},{"dropping-particle":"","family":"Weisse","given":"A.","non-dropping-particle":"","parse-names":false,"suffix":""},{"dropping-particle":"","family":"Quesney","given":"A.","non-dropping-particle":"","parse-names":false,"suffix":""},{"dropping-particle":"","family":"HÉgarat-Mascle","given":"S. L.","non-dropping-particle":"","parse-names":false,"suffix":""},{"dropping-particle":"","family":"Alem","given":"F.","non-dropping-particle":"","parse-names":false,"suffix":""}],"container-title":"Hydrological Sciences Journal","id":"ITEM-1","issue":"1","issued":{"date-parts":[["2001"]]},"page":"89-102","title":"Integration of remote sensing data into hydrological models for reservoir management","type":"article-journal","volume":"46"},"uris":["http://www.mendeley.com/documents/?uuid=f50d09db-fbf0-45d5-b6bd-e83b1417ea0d"]}],"mendeley":{"formattedCitation":"[170]","plainTextFormattedCitation":"[170]","previouslyFormattedCitation":"(Loumagne &lt;i&gt;et al.&lt;/i&gt;, 2001)"},"properties":{"noteIndex":0},"schema":"https://github.com/citation-style-language/schema/raw/master/csl-citation.json"}</w:instrText>
      </w:r>
      <w:r w:rsidRPr="00AB7EA9">
        <w:rPr>
          <w:sz w:val="28"/>
          <w:szCs w:val="28"/>
        </w:rPr>
        <w:fldChar w:fldCharType="separate"/>
      </w:r>
      <w:r w:rsidR="00F71BB7" w:rsidRPr="00F71BB7">
        <w:rPr>
          <w:noProof/>
          <w:sz w:val="28"/>
          <w:szCs w:val="28"/>
        </w:rPr>
        <w:t>[170]</w:t>
      </w:r>
      <w:r w:rsidRPr="00AB7EA9">
        <w:rPr>
          <w:sz w:val="28"/>
          <w:szCs w:val="28"/>
        </w:rPr>
        <w:fldChar w:fldCharType="end"/>
      </w:r>
      <w:r w:rsidRPr="00AB7EA9">
        <w:rPr>
          <w:sz w:val="28"/>
          <w:szCs w:val="28"/>
        </w:rPr>
        <w:t>. Бұл деректерді модельге енгізу арқылы өзен ағынын дәл болжау мүмкіндігі артады.</w:t>
      </w:r>
    </w:p>
    <w:p w14:paraId="7F11DFF1" w14:textId="2C91C04B" w:rsidR="009B08E3" w:rsidRPr="00793DC2" w:rsidRDefault="009B08E3" w:rsidP="00A63576">
      <w:pPr>
        <w:ind w:firstLine="562"/>
        <w:jc w:val="both"/>
        <w:rPr>
          <w:sz w:val="28"/>
          <w:szCs w:val="28"/>
        </w:rPr>
      </w:pPr>
      <w:r>
        <w:rPr>
          <w:sz w:val="28"/>
          <w:szCs w:val="28"/>
        </w:rPr>
        <w:t>Біздің зерттеуде г</w:t>
      </w:r>
      <w:r w:rsidRPr="00793DC2">
        <w:rPr>
          <w:sz w:val="28"/>
          <w:szCs w:val="28"/>
        </w:rPr>
        <w:t xml:space="preserve">идрологиялық модельдер ішінде </w:t>
      </w:r>
      <w:r w:rsidRPr="00F72B56">
        <w:rPr>
          <w:bCs/>
          <w:sz w:val="28"/>
          <w:szCs w:val="28"/>
        </w:rPr>
        <w:t>E-</w:t>
      </w:r>
      <w:r w:rsidRPr="00F72B56">
        <w:t xml:space="preserve"> </w:t>
      </w:r>
      <w:r w:rsidRPr="00F72B56">
        <w:rPr>
          <w:bCs/>
          <w:sz w:val="28"/>
          <w:szCs w:val="28"/>
        </w:rPr>
        <w:t>flo</w:t>
      </w:r>
      <w:r w:rsidRPr="00793DC2">
        <w:rPr>
          <w:sz w:val="28"/>
          <w:szCs w:val="28"/>
        </w:rPr>
        <w:t>w және HBV (Hydrologiska Byråns Vattenbalansavdelning) модельдері кеңінен қолданы</w:t>
      </w:r>
      <w:r w:rsidR="00AD2171">
        <w:rPr>
          <w:sz w:val="28"/>
          <w:szCs w:val="28"/>
        </w:rPr>
        <w:t>лды</w:t>
      </w:r>
      <w:r w:rsidRPr="00793DC2">
        <w:rPr>
          <w:sz w:val="28"/>
          <w:szCs w:val="28"/>
        </w:rPr>
        <w:t>.</w:t>
      </w:r>
      <w:r>
        <w:rPr>
          <w:sz w:val="28"/>
          <w:szCs w:val="28"/>
        </w:rPr>
        <w:t xml:space="preserve"> </w:t>
      </w:r>
      <w:r w:rsidRPr="00F72B56">
        <w:rPr>
          <w:bCs/>
          <w:sz w:val="28"/>
          <w:szCs w:val="28"/>
        </w:rPr>
        <w:t>E-</w:t>
      </w:r>
      <w:r w:rsidRPr="00F72B56">
        <w:t xml:space="preserve"> </w:t>
      </w:r>
      <w:r w:rsidRPr="00F72B56">
        <w:rPr>
          <w:bCs/>
          <w:sz w:val="28"/>
          <w:szCs w:val="28"/>
        </w:rPr>
        <w:t>flo</w:t>
      </w:r>
      <w:r w:rsidRPr="00793DC2">
        <w:rPr>
          <w:sz w:val="28"/>
          <w:szCs w:val="28"/>
        </w:rPr>
        <w:t>w</w:t>
      </w:r>
      <w:r w:rsidRPr="00F72B56">
        <w:rPr>
          <w:bCs/>
          <w:sz w:val="28"/>
          <w:szCs w:val="28"/>
        </w:rPr>
        <w:t xml:space="preserve"> </w:t>
      </w:r>
      <w:r>
        <w:rPr>
          <w:bCs/>
          <w:sz w:val="28"/>
          <w:szCs w:val="28"/>
        </w:rPr>
        <w:t>- экологиялық ағын</w:t>
      </w:r>
      <w:r w:rsidRPr="00F72B56">
        <w:rPr>
          <w:bCs/>
          <w:sz w:val="28"/>
          <w:szCs w:val="28"/>
        </w:rPr>
        <w:t xml:space="preserve"> моделі</w:t>
      </w:r>
      <w:r w:rsidRPr="00F72B56">
        <w:rPr>
          <w:sz w:val="28"/>
          <w:szCs w:val="28"/>
        </w:rPr>
        <w:t xml:space="preserve">  өзен экожүйесін сақтау үшін қажетті су көлемі мен оның маусымдық режимін анықтайтын әдіс</w:t>
      </w:r>
      <w:r>
        <w:rPr>
          <w:sz w:val="28"/>
          <w:szCs w:val="28"/>
        </w:rPr>
        <w:t xml:space="preserve"> </w:t>
      </w:r>
      <w:r>
        <w:rPr>
          <w:sz w:val="28"/>
          <w:szCs w:val="28"/>
        </w:rPr>
        <w:fldChar w:fldCharType="begin" w:fldLock="1"/>
      </w:r>
      <w:r w:rsidR="00F71BB7">
        <w:rPr>
          <w:sz w:val="28"/>
          <w:szCs w:val="28"/>
        </w:rPr>
        <w:instrText>ADDIN CSL_CITATION {"citationItems":[{"id":"ITEM-1","itemData":{"DOI":"10.3390/w15183267","ISSN":"20734441","abstract":"Ecological flow (E-flow) determination is an essential component of stream management and the preservation of aquatic ecosystems within a watershed. E-flow should be determined while considering the overall status of the watershed, including the hydrological cycle, hydraulic facility operation, and stream ecology. The purpose of this study is to determine E-flow by considering watershed status through coupled modeling with SWAT and PHABSIM. SWAT was calibrated to ensure reliability when coupling the two models, using observed data that included streamflow and dam inflows. The calibration result of SWAT showed that the averages of R2, NSE, and RMSE were 0.62, 0.57, and 1.68 mm/day, respectively, showing satisfactory results. Flow duration analysis using the SWAT results was performed to apply to discharge boundary conditions for PHABSIM. The averages of Q185 (mid-range flows) and Q275 (dry conditions) were suitable to simulate fish habitat. The habitat suitability index derived through a fish survey was applied to PHABSIM to estimate E-flow. E-flow was estimated at 20.0 m3/s using the coupled model and compared with the notified instream flow by the Ministry of Environment. The results demonstrate a high level of applicability for the coupled modeling approach between the watershed and physical habitat simulation models. Our attempt at coupled modeling can be utilized to determine E-flow considering the watershed status.","author":[{"dropping-particle":"","family":"Kim","given":"Yong Won","non-dropping-particle":"","parse-names":false,"suffix":""},{"dropping-particle":"","family":"Lee","given":"Ji Wan","non-dropping-particle":"","parse-names":false,"suffix":""},{"dropping-particle":"","family":"Woo","given":"So Young","non-dropping-particle":"","parse-names":false,"suffix":""},{"dropping-particle":"","family":"Lee","given":"Jong Jin","non-dropping-particle":"","parse-names":false,"suffix":""},{"dropping-particle":"","family":"Hur","given":"Jun Wook","non-dropping-particle":"","parse-names":false,"suffix":""},{"dropping-particle":"","family":"Kim","given":"Seong Joon","non-dropping-particle":"","parse-names":false,"suffix":""}],"container-title":"Water (Switzerland)","id":"ITEM-1","issue":"18","issued":{"date-parts":[["2023"]]},"title":"Design of Ecological Flow (E-Flow) Considering Watershed Status Using Watershed and Physical Habitat Models","type":"article-journal","volume":"15"},"uris":["http://www.mendeley.com/documents/?uuid=00e8480d-d003-4716-a75c-e8ad98aee424"]}],"mendeley":{"formattedCitation":"[148]","plainTextFormattedCitation":"[148]","previouslyFormattedCitation":"(Kim &lt;i&gt;et al.&lt;/i&gt;, 2023)"},"properties":{"noteIndex":0},"schema":"https://github.com/citation-style-language/schema/raw/master/csl-citation.json"}</w:instrText>
      </w:r>
      <w:r>
        <w:rPr>
          <w:sz w:val="28"/>
          <w:szCs w:val="28"/>
        </w:rPr>
        <w:fldChar w:fldCharType="separate"/>
      </w:r>
      <w:r w:rsidR="00F71BB7" w:rsidRPr="00F71BB7">
        <w:rPr>
          <w:noProof/>
          <w:sz w:val="28"/>
          <w:szCs w:val="28"/>
        </w:rPr>
        <w:t>[148]</w:t>
      </w:r>
      <w:r>
        <w:rPr>
          <w:sz w:val="28"/>
          <w:szCs w:val="28"/>
        </w:rPr>
        <w:fldChar w:fldCharType="end"/>
      </w:r>
      <w:r w:rsidRPr="00F72B56">
        <w:rPr>
          <w:sz w:val="28"/>
          <w:szCs w:val="28"/>
        </w:rPr>
        <w:t xml:space="preserve">. </w:t>
      </w:r>
      <w:r w:rsidR="000951D7" w:rsidRPr="000951D7">
        <w:rPr>
          <w:sz w:val="28"/>
          <w:szCs w:val="28"/>
        </w:rPr>
        <w:t xml:space="preserve">Бұл модель өзен ағынын климаттық және антропогендік факторлардың ықпалымен өзгеруін ескере отырып болжау және басқару арқылы табиғи су балансының тұрақтылығын сақтауға бағытталған. </w:t>
      </w:r>
      <w:r w:rsidR="000951D7" w:rsidRPr="00F72B56">
        <w:rPr>
          <w:bCs/>
          <w:sz w:val="28"/>
          <w:szCs w:val="28"/>
        </w:rPr>
        <w:t>E</w:t>
      </w:r>
      <w:r w:rsidR="00F51649">
        <w:rPr>
          <w:bCs/>
          <w:sz w:val="28"/>
          <w:szCs w:val="28"/>
        </w:rPr>
        <w:t xml:space="preserve"> </w:t>
      </w:r>
      <w:r w:rsidR="000951D7" w:rsidRPr="00F72B56">
        <w:rPr>
          <w:bCs/>
          <w:sz w:val="28"/>
          <w:szCs w:val="28"/>
        </w:rPr>
        <w:t>-</w:t>
      </w:r>
      <w:r w:rsidR="000951D7" w:rsidRPr="00F72B56">
        <w:t xml:space="preserve"> </w:t>
      </w:r>
      <w:r w:rsidR="000951D7" w:rsidRPr="00F72B56">
        <w:rPr>
          <w:bCs/>
          <w:sz w:val="28"/>
          <w:szCs w:val="28"/>
        </w:rPr>
        <w:t>flo</w:t>
      </w:r>
      <w:r w:rsidR="000951D7" w:rsidRPr="00793DC2">
        <w:rPr>
          <w:sz w:val="28"/>
          <w:szCs w:val="28"/>
        </w:rPr>
        <w:t>w</w:t>
      </w:r>
      <w:r w:rsidR="000951D7" w:rsidRPr="00F72B56">
        <w:rPr>
          <w:bCs/>
          <w:sz w:val="28"/>
          <w:szCs w:val="28"/>
        </w:rPr>
        <w:t xml:space="preserve"> </w:t>
      </w:r>
      <w:r w:rsidR="000951D7" w:rsidRPr="000951D7">
        <w:rPr>
          <w:sz w:val="28"/>
          <w:szCs w:val="28"/>
        </w:rPr>
        <w:t>моделі гидрологиялық процестерді бағалау үшін ЖҚЗ деректерін пайдалана отырып, су тасқыны мен құрғақшылық сияқты экстремалды құбылыстарды алдын ала анықтауға мүмкіндік береді. Негізгі назар өзен арнасындағы су деңгейінің көтерілуі немесе төмендеуі сияқты өзгерістерге аударылады.</w:t>
      </w:r>
      <w:r w:rsidRPr="00793DC2">
        <w:rPr>
          <w:sz w:val="28"/>
          <w:szCs w:val="28"/>
        </w:rPr>
        <w:t xml:space="preserve"> Сонымен қатар, HBV моделі жауын-шашын</w:t>
      </w:r>
      <w:r>
        <w:rPr>
          <w:sz w:val="28"/>
          <w:szCs w:val="28"/>
        </w:rPr>
        <w:t xml:space="preserve"> мөлшерімен </w:t>
      </w:r>
      <w:r w:rsidRPr="00793DC2">
        <w:rPr>
          <w:sz w:val="28"/>
          <w:szCs w:val="28"/>
        </w:rPr>
        <w:t>ағынның өзара байланысын зерттеу және аймақтық климаттық сценарийлерді болжау</w:t>
      </w:r>
      <w:r>
        <w:rPr>
          <w:sz w:val="28"/>
          <w:szCs w:val="28"/>
        </w:rPr>
        <w:t>ға тиімді</w:t>
      </w:r>
      <w:r w:rsidRPr="00793DC2">
        <w:rPr>
          <w:sz w:val="28"/>
          <w:szCs w:val="28"/>
        </w:rPr>
        <w:t xml:space="preserve">. Бұл модель MODIS </w:t>
      </w:r>
      <w:r>
        <w:rPr>
          <w:sz w:val="28"/>
          <w:szCs w:val="28"/>
        </w:rPr>
        <w:t xml:space="preserve"> қар жамылғысы ақпаратымен, қар</w:t>
      </w:r>
      <w:r w:rsidRPr="00793DC2">
        <w:rPr>
          <w:sz w:val="28"/>
          <w:szCs w:val="28"/>
        </w:rPr>
        <w:t xml:space="preserve"> еріген кездегі су ресурстарының мөлшерін анықтауда, сондай-ақ өзендердің маусымдық ағынының өзгерістерін болжауда </w:t>
      </w:r>
      <w:r>
        <w:rPr>
          <w:sz w:val="28"/>
          <w:szCs w:val="28"/>
        </w:rPr>
        <w:t>кеңінен қолданыста</w:t>
      </w:r>
      <w:r>
        <w:rPr>
          <w:sz w:val="28"/>
          <w:szCs w:val="28"/>
        </w:rPr>
        <w:fldChar w:fldCharType="begin" w:fldLock="1"/>
      </w:r>
      <w:r w:rsidR="00F71BB7">
        <w:rPr>
          <w:sz w:val="28"/>
          <w:szCs w:val="28"/>
        </w:rPr>
        <w:instrText>ADDIN CSL_CITATION {"citationItems":[{"id":"ITEM-1","itemData":{"DOI":"10.3390/w14081260","ISSN":"20734441","abstract":"Management of the freshwater resources in a sustained manner requires the information and understanding of the surface water hydrology and streamflow is of key importance in this nexus. This study evaluates the performance of eight different precipitation products (APHRO-DITE, CHRS CCS, CHRS CDR, CHIRPS, CPC Global, GPCC, GPCP, and PERSIANN) for stream-flow prediction in two sub-catchments (Chirah and Dhoke Pathan) of the data-scarce Soan River Basin (SRB) in Pakistan. A modified version of the hydrological model HBV (Hydrologiska Byråns Vattenbalansavdelning) known as HBV-light was used to generate streamflow. The model was sep-arately calibrated and validated with observed and estimated precipitation data for streamflow simulation with optimized parameterization. The values of R2, NSE, KGE and PBIAS obtained during the calibration (validation) period for the Chirah sub-catchment were 0.64, 0.64, 0.68 and −5.6% (0.82, 0.81, 0.88 and 7.4%). On the other hand, values of R2, NSE, KGE, and PBIAS obtained during the calibration (validation) period for the Dhoke Pathan sub-catchment were 0.85, 0.85, 0.87, and −3.4% (0.82, 0.7, 0.73 and 6.9%). Different ranges of values were assigned to multiple efficiency evaluation metrics and the performance of precipitation products was assessed. Generally, we found that the performance of the precipitation products was improved (higher metrics values) with increasing temporal and spatial scale. However, our results showed that APHRODITE was the only precipitation product that outperformed other products in simulating observed streamflow at both temporal scales for both Chirah and Dhoke Pathan sub-catchments. These results suggest that with the long-term availability of continuous precipitation records with fine temporal and spatial resolutions, APHRODITE has the high potential to be used for streamflow prediction in this semi-arid river basin. Other products that performed better were GPCC, GPCP, and CHRS CCS; however, their scope was limited either to one catchment or a specific time scale. These results will also help better understand surface water hydrology and in turn, would be useful for better management of the water resources.","author":[{"dropping-particle":"","family":"Usman","given":"Muhammad","non-dropping-particle":"","parse-names":false,"suffix":""},{"dropping-particle":"","family":"Ndehedehe","given":"Christopher E.","non-dropping-particle":"","parse-names":false,"suffix":""},{"dropping-particle":"","family":"Farah","given":"Humera","non-dropping-particle":"","parse-names":false,"suffix":""},{"dropping-particle":"","family":"Ahmad","given":"Burhan","non-dropping-particle":"","parse-names":false,"suffix":""},{"dropping-particle":"","family":"Wong","given":"Yongjie","non-dropping-particle":"","parse-names":false,"suffix":""},{"dropping-particle":"","family":"Adeyeri","given":"Oluwafemi E.","non-dropping-particle":"","parse-names":false,"suffix":""}],"container-title":"Water (Switzerland)","id":"ITEM-1","issue":"8","issued":{"date-parts":[["2022"]]},"title":"Application of a Conceptual Hydrological Model for Streamflow Prediction Using Multi-Source Precipitation Products in a Semi-Arid River Basin","type":"article-journal","volume":"14"},"uris":["http://www.mendeley.com/documents/?uuid=bc1be28f-7720-4264-9f93-7e5c11d013b7"]}],"mendeley":{"formattedCitation":"[121]","plainTextFormattedCitation":"[121]","previouslyFormattedCitation":"(Usman &lt;i&gt;et al.&lt;/i&gt;, 2022)"},"properties":{"noteIndex":0},"schema":"https://github.com/citation-style-language/schema/raw/master/csl-citation.json"}</w:instrText>
      </w:r>
      <w:r>
        <w:rPr>
          <w:sz w:val="28"/>
          <w:szCs w:val="28"/>
        </w:rPr>
        <w:fldChar w:fldCharType="separate"/>
      </w:r>
      <w:r w:rsidR="00F71BB7" w:rsidRPr="00F71BB7">
        <w:rPr>
          <w:noProof/>
          <w:sz w:val="28"/>
          <w:szCs w:val="28"/>
        </w:rPr>
        <w:t>[121]</w:t>
      </w:r>
      <w:r>
        <w:rPr>
          <w:sz w:val="28"/>
          <w:szCs w:val="28"/>
        </w:rPr>
        <w:fldChar w:fldCharType="end"/>
      </w:r>
      <w:r w:rsidRPr="00793DC2">
        <w:rPr>
          <w:sz w:val="28"/>
          <w:szCs w:val="28"/>
        </w:rPr>
        <w:t>.</w:t>
      </w:r>
    </w:p>
    <w:p w14:paraId="6BC913CA" w14:textId="513E0002" w:rsidR="009B08E3" w:rsidRPr="00C03048" w:rsidRDefault="009B08E3" w:rsidP="00A63576">
      <w:pPr>
        <w:ind w:firstLine="562"/>
        <w:jc w:val="both"/>
        <w:rPr>
          <w:sz w:val="28"/>
          <w:szCs w:val="28"/>
        </w:rPr>
      </w:pPr>
      <w:r w:rsidRPr="00557D14">
        <w:rPr>
          <w:sz w:val="28"/>
          <w:szCs w:val="28"/>
        </w:rPr>
        <w:t xml:space="preserve">1970-жылдардан бастап бұл модель 50-ден астам елде </w:t>
      </w:r>
      <w:r>
        <w:rPr>
          <w:sz w:val="28"/>
          <w:szCs w:val="28"/>
        </w:rPr>
        <w:t xml:space="preserve">қолданылған </w:t>
      </w:r>
      <w:r w:rsidRPr="00557D14">
        <w:rPr>
          <w:sz w:val="28"/>
          <w:szCs w:val="28"/>
        </w:rPr>
        <w:fldChar w:fldCharType="begin" w:fldLock="1"/>
      </w:r>
      <w:r w:rsidR="00F71BB7">
        <w:rPr>
          <w:sz w:val="28"/>
          <w:szCs w:val="28"/>
        </w:rPr>
        <w:instrText>ADDIN CSL_CITATION {"citationItems":[{"id":"ITEM-1","itemData":{"ISSN":"01447815","abstract":"Since its introduction in the 1970s the HBV hydrological model has been applied in more than 50 countries and it is now a standard tool for hydrologists in the Nordic area. It has appeared in many shapes and for a great number of applications. Many of these are in basins with poor data coverage or even ungauged basins. The latter is, for example, the case in the nationwide hydrological mappings carried out in Finland, Norway and Sweden. It has also been used in many river basins where uncalibrated output from a hydrological model is the only realistic option due to shortage of data. These results are produced in a rather pragmatic way, with generalized parameter values, but they are much better than nothing. Ungauged simulations have opened new possibilities in hydrological modelling. In Sweden the total transport of nutrient to the Baltic Sea could be simulated and the step from limited basin studies of impacts of climate change to nationwide assessment was made possible. The paper reviews the history of the HBV model with the focus on discussion of prediction in ungauged basins.","author":[{"dropping-particle":"","family":"Bergström","given":"Sten","non-dropping-particle":"","parse-names":false,"suffix":""}],"container-title":"IAHS-AISH Publication","id":"ITEM-1","issue":"307","issued":{"date-parts":[["2006"]]},"page":"97-107","title":"Experience from applications of the HBV hydrological model from the perspective of prediction in ungauged basins","type":"article-journal"},"uris":["http://www.mendeley.com/documents/?uuid=be193499-5079-4a16-8365-29bdf6072615","http://www.mendeley.com/documents/?uuid=f103635c-6a10-4cdf-9b1b-32a0194be218"]}],"mendeley":{"formattedCitation":"[171]","plainTextFormattedCitation":"[171]","previouslyFormattedCitation":"(Bergström, 2006)"},"properties":{"noteIndex":0},"schema":"https://github.com/citation-style-language/schema/raw/master/csl-citation.json"}</w:instrText>
      </w:r>
      <w:r w:rsidRPr="00557D14">
        <w:rPr>
          <w:sz w:val="28"/>
          <w:szCs w:val="28"/>
        </w:rPr>
        <w:fldChar w:fldCharType="separate"/>
      </w:r>
      <w:r w:rsidR="00F71BB7" w:rsidRPr="00F71BB7">
        <w:rPr>
          <w:noProof/>
          <w:sz w:val="28"/>
          <w:szCs w:val="28"/>
        </w:rPr>
        <w:t>[171]</w:t>
      </w:r>
      <w:r w:rsidRPr="00557D14">
        <w:rPr>
          <w:sz w:val="28"/>
          <w:szCs w:val="28"/>
        </w:rPr>
        <w:fldChar w:fldCharType="end"/>
      </w:r>
      <w:r w:rsidRPr="00557D14">
        <w:rPr>
          <w:sz w:val="28"/>
          <w:szCs w:val="28"/>
        </w:rPr>
        <w:t>, қазіргі уақыттағы қолданыс аясы</w:t>
      </w:r>
      <w:r>
        <w:rPr>
          <w:sz w:val="28"/>
          <w:szCs w:val="28"/>
        </w:rPr>
        <w:t xml:space="preserve"> одан да </w:t>
      </w:r>
      <w:r w:rsidRPr="00557D14">
        <w:rPr>
          <w:sz w:val="28"/>
          <w:szCs w:val="28"/>
        </w:rPr>
        <w:t xml:space="preserve"> жан-жақты кеңіген. Модель жылдам ағынды тасқындарды болжау және ғылыми зерттеулерде гидрологиялық карталарды жасау үшін кеңінен пайдаланылады </w:t>
      </w:r>
      <w:r w:rsidRPr="00557D14">
        <w:rPr>
          <w:sz w:val="28"/>
          <w:szCs w:val="28"/>
        </w:rPr>
        <w:fldChar w:fldCharType="begin" w:fldLock="1"/>
      </w:r>
      <w:r w:rsidR="00F71BB7">
        <w:rPr>
          <w:sz w:val="28"/>
          <w:szCs w:val="28"/>
        </w:rPr>
        <w:instrText>ADDIN CSL_CITATION {"citationItems":[{"id":"ITEM-1","itemData":{"DOI":"10.5194/nhess-10-2713-2010","ISSN":"15618633","abstract":"An atmospheric depression passed over northwest Slovenia on 18 September 2007 producing precipitation that exceeded 300 mm/d and a 100-year return period runoff in Zelezniki tributary. The resultant flash flood in the study area, which consisted of five basins, was simulated with the conceptual distributed hydrological model HBV (Hydrologiska Byråns Vattenbalansavdelning). The model was calibrated and validated with past rainfall - runoff events with satisfactory results producing values of Nash - Sutcliffe coefficient between 0.82 and 0.96. The validated model was applied to the flash flood case with stream gauge failure, driven by spatiotemporal precipitation produced by a set of rain gauges and radar data. The model delivered satisfactory results on three out of five basin outlets while the other two had stream gauge failure during the event. The internal basin dynamics of the most affected area in Zelezniki, was successfully tested in eight of its sub-basins by comparing the peak discharges with the ones evaluated by the slope-conveyance method during a detailed intensive post event campaign. The added value of this method is in the reduced uncertainty in peak discharge estimation and event interpretation and in an effective flash flood warning system for the study area when it is combined with radar nowcasts and operational high resolution short range weather forecast models. © Author(s) 2010.","author":[{"dropping-particle":"","family":"Grillakis","given":"M. G.","non-dropping-particle":"","parse-names":false,"suffix":""},{"dropping-particle":"","family":"Tsanis","given":"I. K.","non-dropping-particle":"","parse-names":false,"suffix":""},{"dropping-particle":"","family":"Koutroulis","given":"A. G.","non-dropping-particle":"","parse-names":false,"suffix":""}],"container-title":"Natural Hazards and Earth System Science","id":"ITEM-1","issue":"12","issued":{"date-parts":[["2010"]]},"page":"2713-2725","title":"Application of the HBV hydrological model in a flash flood case in Slovenia","type":"article-journal","volume":"10"},"uris":["http://www.mendeley.com/documents/?uuid=d27225e2-8d91-42bd-aca0-05a9ecd06ba2","http://www.mendeley.com/documents/?uuid=21b3e50e-ced1-4fd3-bc6a-e7f0e715c5b6"]}],"mendeley":{"formattedCitation":"[94]","plainTextFormattedCitation":"[94]","previouslyFormattedCitation":"(Grillakis, Tsanis and Koutroulis, 2010)"},"properties":{"noteIndex":0},"schema":"https://github.com/citation-style-language/schema/raw/master/csl-citation.json"}</w:instrText>
      </w:r>
      <w:r w:rsidRPr="00557D14">
        <w:rPr>
          <w:sz w:val="28"/>
          <w:szCs w:val="28"/>
        </w:rPr>
        <w:fldChar w:fldCharType="separate"/>
      </w:r>
      <w:r w:rsidR="00F71BB7" w:rsidRPr="00F71BB7">
        <w:rPr>
          <w:noProof/>
          <w:sz w:val="28"/>
          <w:szCs w:val="28"/>
        </w:rPr>
        <w:t>[94]</w:t>
      </w:r>
      <w:r w:rsidRPr="00557D14">
        <w:rPr>
          <w:sz w:val="28"/>
          <w:szCs w:val="28"/>
        </w:rPr>
        <w:fldChar w:fldCharType="end"/>
      </w:r>
      <w:r w:rsidRPr="00557D14">
        <w:rPr>
          <w:sz w:val="28"/>
          <w:szCs w:val="28"/>
        </w:rPr>
        <w:t>. HBV моделінде қар қорының жинақталуы мен еруі жауын-шашын мен температураның күнделікті интерполяцияланған бақылауларына негізделіп модельденеді</w:t>
      </w:r>
      <w:r>
        <w:rPr>
          <w:sz w:val="28"/>
          <w:szCs w:val="28"/>
        </w:rPr>
        <w:t xml:space="preserve"> </w:t>
      </w:r>
      <w:r w:rsidRPr="00557D14">
        <w:rPr>
          <w:sz w:val="28"/>
          <w:szCs w:val="28"/>
        </w:rPr>
        <w:fldChar w:fldCharType="begin" w:fldLock="1"/>
      </w:r>
      <w:r w:rsidR="00F71BB7">
        <w:rPr>
          <w:sz w:val="28"/>
          <w:szCs w:val="28"/>
        </w:rPr>
        <w:instrText>ADDIN CSL_CITATION {"citationItems":[{"id":"ITEM-1","itemData":{"DOI":"10.1016/j.envsoft.2022.105328","ISSN":"13648152","abstract":"The La Miel River watershed is an area of high hydrological interest in Colombia due to its abundant water resources, high annual precipitation, and hydroelectric power generation. This work proposes a sequential modeling framework to quantify the spatially and temporally variable groundwater recharge and to analyze its impact on piezometric fluctuations in the study area, where the groundwater flow is affected by geological faults. Water Modeling Framework (WMF) and HydroGeoSphere (HGS) models have been used to calculate groundwater recharge and distribution of hydraulic heads, respectively. Recharge computed with WMF is used as input to HGS to compare groundwater flow 1) with uniform and spatially variable recharge, 2) with and without discrete fractures, and 3) during dry and wet conditions. The results generate valuable knowledge for water resource management and highlight the importance of groundwater recharge estimation and a proper representation of fractured aquifers.","author":[{"dropping-particle":"","family":"Jimenez","given":"Mariana","non-dropping-particle":"","parse-names":false,"suffix":""},{"dropping-particle":"","family":"Velásquez","given":"Nicolás","non-dropping-particle":"","parse-names":false,"suffix":""},{"dropping-particle":"","family":"Jimenez","given":"Jhon Esteban","non-dropping-particle":"","parse-names":false,"suffix":""},{"dropping-particle":"","family":"Barco","given":"Janet","non-dropping-particle":"","parse-names":false,"suffix":""},{"dropping-particle":"","family":"Blessent","given":"Daniela","non-dropping-particle":"","parse-names":false,"suffix":""},{"dropping-particle":"","family":"López-Sánchez","given":"Jacqueline","non-dropping-particle":"","parse-names":false,"suffix":""},{"dropping-particle":"","family":"Castrillón","given":"Sebastián Córdoba","non-dropping-particle":"","parse-names":false,"suffix":""},{"dropping-particle":"","family":"Valenzuela","given":"Carlos","non-dropping-particle":"","parse-names":false,"suffix":""},{"dropping-particle":"","family":"Therrien","given":"René","non-dropping-particle":"","parse-names":false,"suffix":""},{"dropping-particle":"","family":"Boico","given":"Vinicius Ferreira","non-dropping-particle":"","parse-names":false,"suffix":""},{"dropping-particle":"","family":"Múnera","given":"Juan Camilo","non-dropping-particle":"","parse-names":false,"suffix":""}],"container-title":"Environmental Modelling and Software","id":"ITEM-1","issue":"January","issued":{"date-parts":[["2022"]]},"title":"Sequential surface and subsurface flow modeling in a tropical aquifer under different rainfall scenarios","type":"article-journal","volume":"149"},"uris":["http://www.mendeley.com/documents/?uuid=af6d87df-ba73-499d-9d06-671696b0076e"]}],"mendeley":{"formattedCitation":"[87]","plainTextFormattedCitation":"[87]","previouslyFormattedCitation":"(Jimenez &lt;i&gt;et al.&lt;/i&gt;, 2022)"},"properties":{"noteIndex":0},"schema":"https://github.com/citation-style-language/schema/raw/master/csl-citation.json"}</w:instrText>
      </w:r>
      <w:r w:rsidRPr="00557D14">
        <w:rPr>
          <w:sz w:val="28"/>
          <w:szCs w:val="28"/>
        </w:rPr>
        <w:fldChar w:fldCharType="separate"/>
      </w:r>
      <w:r w:rsidR="00F71BB7" w:rsidRPr="00F71BB7">
        <w:rPr>
          <w:noProof/>
          <w:sz w:val="28"/>
          <w:szCs w:val="28"/>
        </w:rPr>
        <w:t>[87]</w:t>
      </w:r>
      <w:r w:rsidRPr="00557D14">
        <w:rPr>
          <w:sz w:val="28"/>
          <w:szCs w:val="28"/>
        </w:rPr>
        <w:fldChar w:fldCharType="end"/>
      </w:r>
      <w:r w:rsidRPr="00557D14">
        <w:rPr>
          <w:sz w:val="28"/>
          <w:szCs w:val="28"/>
        </w:rPr>
        <w:t>. Дегенмен, бұл деректердің дәлдігін қамтамасыз ету қиындық туғызады, өйткені ең қарқынды жауын-шашын аймақтары, әдетте, адам аяғы сирек басатын және жету қиын б</w:t>
      </w:r>
      <w:r>
        <w:rPr>
          <w:sz w:val="28"/>
          <w:szCs w:val="28"/>
        </w:rPr>
        <w:t>иік таулы аумақтарда байқалады</w:t>
      </w:r>
      <w:r w:rsidRPr="00557D14">
        <w:rPr>
          <w:sz w:val="28"/>
          <w:szCs w:val="28"/>
        </w:rPr>
        <w:t xml:space="preserve">. Мұндай жағдайда </w:t>
      </w:r>
      <w:r w:rsidR="000951D7">
        <w:rPr>
          <w:sz w:val="28"/>
          <w:szCs w:val="28"/>
        </w:rPr>
        <w:t>ЖҚЗ</w:t>
      </w:r>
      <w:r w:rsidRPr="00557D14">
        <w:rPr>
          <w:sz w:val="28"/>
          <w:szCs w:val="28"/>
        </w:rPr>
        <w:t xml:space="preserve"> деректері маңызды </w:t>
      </w:r>
      <w:r>
        <w:rPr>
          <w:sz w:val="28"/>
          <w:szCs w:val="28"/>
        </w:rPr>
        <w:t>ақпарат көзі болып табылады</w:t>
      </w:r>
      <w:r w:rsidRPr="00557D14">
        <w:rPr>
          <w:sz w:val="28"/>
          <w:szCs w:val="28"/>
        </w:rPr>
        <w:t xml:space="preserve">, өйткені олар қар </w:t>
      </w:r>
      <w:r>
        <w:rPr>
          <w:sz w:val="28"/>
          <w:szCs w:val="28"/>
        </w:rPr>
        <w:t xml:space="preserve">жамылғысының </w:t>
      </w:r>
      <w:r w:rsidRPr="00557D14">
        <w:rPr>
          <w:sz w:val="28"/>
          <w:szCs w:val="28"/>
        </w:rPr>
        <w:t xml:space="preserve">кеңістіктік және уақыттық өзгерістерін жоғары дәлдікпен бақылауға мүмкіндік береді. </w:t>
      </w:r>
      <w:r w:rsidR="000951D7">
        <w:rPr>
          <w:sz w:val="28"/>
          <w:szCs w:val="28"/>
        </w:rPr>
        <w:t>ЖҚЗ</w:t>
      </w:r>
      <w:r w:rsidRPr="00557D14">
        <w:rPr>
          <w:sz w:val="28"/>
          <w:szCs w:val="28"/>
        </w:rPr>
        <w:t xml:space="preserve"> деректерін қосу HBV моделінің сенімділігін арттырып, зерттелетін аймақтағы қар балансын дәлірек бағалауға ықпал етеді, бұл су ресурстарын тиімді басқару мен ұзақ мерзімді болжау үшін маңызды</w:t>
      </w:r>
      <w:r>
        <w:rPr>
          <w:sz w:val="28"/>
          <w:szCs w:val="28"/>
        </w:rPr>
        <w:t xml:space="preserve"> болып табылады. Сонымен қатар, </w:t>
      </w:r>
      <w:r w:rsidRPr="00C03048">
        <w:rPr>
          <w:sz w:val="28"/>
          <w:szCs w:val="28"/>
        </w:rPr>
        <w:t xml:space="preserve">HBV моделі құрғақшылық және су тасқыны қаупін бағалауда маңызды рөл атқарады. Құрғақшылық кезінде модель топырақтың ылғалдылығын, жауын-шашын тапшылығын және су ресурстарының азаюын болжауға мүмкіндік береді. Ал су тасқыны жағдайында модель өзен деңгейінің көтерілуін, қардың тез еруін және жауын-шашын көлемінің артуын есептейді. Бұл мәліметтер әсіресе климаттың </w:t>
      </w:r>
      <w:r w:rsidRPr="00C03048">
        <w:rPr>
          <w:sz w:val="28"/>
          <w:szCs w:val="28"/>
        </w:rPr>
        <w:lastRenderedPageBreak/>
        <w:t xml:space="preserve">өзгеруіне байланысты қысым күшейген жартылай құрғақ аймақтарда, </w:t>
      </w:r>
      <w:r>
        <w:rPr>
          <w:sz w:val="28"/>
          <w:szCs w:val="28"/>
        </w:rPr>
        <w:t>соның</w:t>
      </w:r>
      <w:r w:rsidRPr="00C03048">
        <w:rPr>
          <w:sz w:val="28"/>
          <w:szCs w:val="28"/>
        </w:rPr>
        <w:t xml:space="preserve"> ішінде Балқаш көлі бассейнінде, маңызды болып табылады.</w:t>
      </w:r>
    </w:p>
    <w:p w14:paraId="1C091450" w14:textId="72BA4B84" w:rsidR="009B08E3" w:rsidRPr="0065618C" w:rsidRDefault="00B474D4" w:rsidP="00A63576">
      <w:pPr>
        <w:ind w:firstLine="562"/>
        <w:jc w:val="both"/>
        <w:rPr>
          <w:sz w:val="28"/>
          <w:szCs w:val="28"/>
        </w:rPr>
      </w:pPr>
      <w:r>
        <w:rPr>
          <w:sz w:val="28"/>
          <w:szCs w:val="28"/>
        </w:rPr>
        <w:t>ЖҚЗ</w:t>
      </w:r>
      <w:r w:rsidR="009B08E3" w:rsidRPr="00AF60EB">
        <w:rPr>
          <w:sz w:val="28"/>
          <w:szCs w:val="28"/>
        </w:rPr>
        <w:t xml:space="preserve"> деректерін гидрометеорологиялық өлшеулермен </w:t>
      </w:r>
      <w:r w:rsidR="009B08E3">
        <w:rPr>
          <w:sz w:val="28"/>
          <w:szCs w:val="28"/>
        </w:rPr>
        <w:t xml:space="preserve">салыстыру арқылы зерттеліп  одан әрі </w:t>
      </w:r>
      <w:r w:rsidR="009B08E3" w:rsidRPr="00AF60EB">
        <w:rPr>
          <w:sz w:val="28"/>
          <w:szCs w:val="28"/>
        </w:rPr>
        <w:t>гидрологиялық модельдермен интеграциял</w:t>
      </w:r>
      <w:r w:rsidR="009B08E3">
        <w:rPr>
          <w:sz w:val="28"/>
          <w:szCs w:val="28"/>
        </w:rPr>
        <w:t xml:space="preserve">анады. Нәтижесінде </w:t>
      </w:r>
      <w:r w:rsidR="009B08E3" w:rsidRPr="00AF60EB">
        <w:rPr>
          <w:sz w:val="28"/>
          <w:szCs w:val="28"/>
        </w:rPr>
        <w:t xml:space="preserve"> гидрологиялық процестерді нақты уақыт режимінде бақылап, өзен ағынын болжауға және су ресурстарын тиімді басқаруға мүмкіндік береді.</w:t>
      </w:r>
      <w:r>
        <w:rPr>
          <w:sz w:val="28"/>
          <w:szCs w:val="28"/>
        </w:rPr>
        <w:t xml:space="preserve"> </w:t>
      </w:r>
      <w:r w:rsidR="009B08E3">
        <w:rPr>
          <w:sz w:val="28"/>
          <w:szCs w:val="28"/>
        </w:rPr>
        <w:t xml:space="preserve">Кейбір </w:t>
      </w:r>
      <w:r w:rsidR="009B08E3" w:rsidRPr="00AF60EB">
        <w:rPr>
          <w:sz w:val="28"/>
          <w:szCs w:val="28"/>
        </w:rPr>
        <w:t xml:space="preserve">ғылыми зерттеулерде өзгермелі климат жағдайында модель параметрлерін бағалау үшін «уақытты кеңістіктік деректермен алмастыру» әдісі кеңінен қолданылуда </w:t>
      </w:r>
      <w:r w:rsidR="009B08E3" w:rsidRPr="00AF60EB">
        <w:rPr>
          <w:sz w:val="28"/>
          <w:szCs w:val="28"/>
        </w:rPr>
        <w:fldChar w:fldCharType="begin" w:fldLock="1"/>
      </w:r>
      <w:r w:rsidR="00F71BB7">
        <w:rPr>
          <w:sz w:val="28"/>
          <w:szCs w:val="28"/>
        </w:rPr>
        <w:instrText>ADDIN CSL_CITATION {"citationItems":[{"id":"ITEM-1","itemData":{"DOI":"10.12677/jwrr.2013.22013","ISSN":"2166-6024","author":[{"dropping-particle":"","family":"Chong-Yu Xu","given":"","non-dropping-particle":"","parse-names":false,"suffix":""}],"container-title":"Journal of Water Resources Research","id":"ITEM-1","issue":"02","issued":{"date-parts":[["2013"]]},"page":"85-95","title":"Hydrological Modeling in a Changing Environment: Issues and Challenges","type":"article-journal","volume":"02"},"uris":["http://www.mendeley.com/documents/?uuid=1c9745c6-ee83-4e9b-9af4-22cc5b2cdb23","http://www.mendeley.com/documents/?uuid=742cbd7c-7424-43a2-ba0c-de7261956cb2"]}],"mendeley":{"formattedCitation":"[172]","plainTextFormattedCitation":"[172]","previouslyFormattedCitation":"(Chong-Yu Xu, 2013)"},"properties":{"noteIndex":0},"schema":"https://github.com/citation-style-language/schema/raw/master/csl-citation.json"}</w:instrText>
      </w:r>
      <w:r w:rsidR="009B08E3" w:rsidRPr="00AF60EB">
        <w:rPr>
          <w:sz w:val="28"/>
          <w:szCs w:val="28"/>
        </w:rPr>
        <w:fldChar w:fldCharType="separate"/>
      </w:r>
      <w:r w:rsidR="00F71BB7" w:rsidRPr="00F71BB7">
        <w:rPr>
          <w:noProof/>
          <w:sz w:val="28"/>
          <w:szCs w:val="28"/>
        </w:rPr>
        <w:t>[172]</w:t>
      </w:r>
      <w:r w:rsidR="009B08E3" w:rsidRPr="00AF60EB">
        <w:rPr>
          <w:sz w:val="28"/>
          <w:szCs w:val="28"/>
        </w:rPr>
        <w:fldChar w:fldCharType="end"/>
      </w:r>
      <w:r w:rsidR="009B08E3" w:rsidRPr="00AF60EB">
        <w:rPr>
          <w:sz w:val="28"/>
          <w:szCs w:val="28"/>
        </w:rPr>
        <w:t xml:space="preserve">. Бұл әдіс климаттық және экологиялық зерттеулерде уақытты кеңістіктік деректермен алмастыру арқылы ұзақ мерзімді өзгерістерді болжау немесе талдауда </w:t>
      </w:r>
      <w:r w:rsidR="009B08E3">
        <w:rPr>
          <w:sz w:val="28"/>
          <w:szCs w:val="28"/>
        </w:rPr>
        <w:t xml:space="preserve">ақпараттың </w:t>
      </w:r>
      <w:r w:rsidR="009B08E3" w:rsidRPr="00AF60EB">
        <w:rPr>
          <w:sz w:val="28"/>
          <w:szCs w:val="28"/>
        </w:rPr>
        <w:t>тиімді</w:t>
      </w:r>
      <w:r w:rsidR="009B08E3">
        <w:rPr>
          <w:sz w:val="28"/>
          <w:szCs w:val="28"/>
        </w:rPr>
        <w:t>лігін арттырады</w:t>
      </w:r>
      <w:r w:rsidR="009B08E3" w:rsidRPr="00AF60EB">
        <w:rPr>
          <w:sz w:val="28"/>
          <w:szCs w:val="28"/>
        </w:rPr>
        <w:t xml:space="preserve">. Осы орайда,  кеңістіктік және уақытша өзгерістерді нақты уақыт режимінде бақылау үшін </w:t>
      </w:r>
      <w:r w:rsidR="00142187">
        <w:rPr>
          <w:sz w:val="28"/>
          <w:szCs w:val="28"/>
        </w:rPr>
        <w:t>ЖҚЗ</w:t>
      </w:r>
      <w:r w:rsidR="009B08E3" w:rsidRPr="00AF60EB">
        <w:rPr>
          <w:sz w:val="28"/>
          <w:szCs w:val="28"/>
        </w:rPr>
        <w:t xml:space="preserve"> деректері басты ақпарат көзі болады. Мысалы,  жартылай құрғақ аймақтардағы, әсіресе Балқаш көлі бассейніндегі ағынды болжау тұрақты су ресурстарын басқару үшін өте маңызды, әсіресе климаттың өзгеруіне байланысты қысым күшейіп жатқанда. </w:t>
      </w:r>
    </w:p>
    <w:p w14:paraId="235CF225" w14:textId="77777777" w:rsidR="009B08E3" w:rsidRPr="00D42191" w:rsidRDefault="009B08E3" w:rsidP="00A63576">
      <w:pPr>
        <w:ind w:firstLine="562"/>
        <w:jc w:val="both"/>
        <w:rPr>
          <w:sz w:val="28"/>
          <w:szCs w:val="28"/>
        </w:rPr>
      </w:pPr>
      <w:r w:rsidRPr="00D42191">
        <w:rPr>
          <w:sz w:val="28"/>
          <w:szCs w:val="28"/>
        </w:rPr>
        <w:t>Зерттеу жұмысындағы HBV моделінің негізгі мақсаты былып,  өткен уақыттағы  нақты байқалған кеңістіктік және уақытша таралған жауын-шашын деректерін, сондай-ақ болашақ климаттық сценарийлерді біріктіру арқылы ағынды болжаудың дәлдігін арттыру.</w:t>
      </w:r>
    </w:p>
    <w:p w14:paraId="3FC227F2" w14:textId="77777777" w:rsidR="009B08E3" w:rsidRPr="00B43D27" w:rsidRDefault="009B08E3" w:rsidP="00A63576">
      <w:pPr>
        <w:ind w:firstLine="562"/>
        <w:jc w:val="both"/>
        <w:rPr>
          <w:sz w:val="28"/>
          <w:szCs w:val="28"/>
        </w:rPr>
      </w:pPr>
      <w:r w:rsidRPr="004A30F4">
        <w:rPr>
          <w:sz w:val="28"/>
          <w:szCs w:val="28"/>
        </w:rPr>
        <w:t>Қашықтықтан зондтау деректері гидрометеорологиялық өлшеулермен салыстырылып, кейін гидрологиялық модельдерге біріктіріледі. Бұл процестер гидрологиялық құбылыстарды нақты уақыт режимінде бақылауға, өзен ағынын болжауға және су ресурстарын тиімді басқаруға мүмкіндік береді. Өзгермелі климат жағдайында кейбір зерттеулерде «уақытты кеңістіктік деректермен алмастыру»</w:t>
      </w:r>
      <w:r>
        <w:rPr>
          <w:sz w:val="28"/>
          <w:szCs w:val="28"/>
        </w:rPr>
        <w:t xml:space="preserve"> </w:t>
      </w:r>
      <w:r w:rsidRPr="00AF60EB">
        <w:rPr>
          <w:sz w:val="28"/>
          <w:szCs w:val="28"/>
        </w:rPr>
        <w:t xml:space="preserve">(Trading space for time) </w:t>
      </w:r>
      <w:r w:rsidRPr="004A30F4">
        <w:rPr>
          <w:sz w:val="28"/>
          <w:szCs w:val="28"/>
        </w:rPr>
        <w:t xml:space="preserve"> әдісі жиі қолданылады, бұл климаттық және экологиялық өзгерістерді ұзақ мерзімді болжауда ақпарат тиімділігін арттырады. Қашықтықтан зондтау деректері кеңістіктік және уақытша өзгерістерді нақты уақыт режимінде бақылау үшін негізгі ақпарат көзі ретінде маңызды</w:t>
      </w:r>
      <w:r>
        <w:rPr>
          <w:sz w:val="28"/>
          <w:szCs w:val="28"/>
        </w:rPr>
        <w:t>лығы одан әрі артады</w:t>
      </w:r>
      <w:r w:rsidRPr="004A30F4">
        <w:rPr>
          <w:sz w:val="28"/>
          <w:szCs w:val="28"/>
        </w:rPr>
        <w:t>. Мысалы, Балқаш көлі бассейніндегі ағынды болжау климаттың өзгеруі жағдайында су ресурстарын тұрақты басқару үшін шешуші рөл атқарады. Біздің зерттеудегі HBV моделінің негізгі мақсаты кеңістіктік және уақытша таралған жауын-шашын деректерін болашақ климаттық сценарийлермен біріктіру арқылы ағынды болжау дәлдігін арттыру. Сонымен қатар, E-flow моделі негізінде тарихи бекеттік деректерді талдау арқылы өзен ағынының маусымдылығын нақтылау болып табылады.</w:t>
      </w:r>
    </w:p>
    <w:p w14:paraId="423DCBCF" w14:textId="77777777" w:rsidR="009B08E3" w:rsidRPr="00C165A4" w:rsidRDefault="009B08E3" w:rsidP="00A63576">
      <w:pPr>
        <w:pStyle w:val="ListParagraph"/>
        <w:widowControl/>
        <w:numPr>
          <w:ilvl w:val="1"/>
          <w:numId w:val="15"/>
        </w:numPr>
        <w:autoSpaceDE/>
        <w:autoSpaceDN/>
        <w:ind w:left="0" w:firstLine="562"/>
        <w:contextualSpacing/>
        <w:rPr>
          <w:b/>
          <w:bCs/>
          <w:sz w:val="28"/>
          <w:szCs w:val="28"/>
        </w:rPr>
      </w:pPr>
      <w:r w:rsidRPr="00C165A4">
        <w:rPr>
          <w:b/>
          <w:bCs/>
          <w:sz w:val="28"/>
          <w:szCs w:val="28"/>
        </w:rPr>
        <w:t>E- flow моделімен өзен ағынын бағалау</w:t>
      </w:r>
    </w:p>
    <w:p w14:paraId="57C08D8E" w14:textId="77777777" w:rsidR="009B08E3" w:rsidRPr="00C165A4" w:rsidRDefault="009B08E3" w:rsidP="00A63576">
      <w:pPr>
        <w:pStyle w:val="ListParagraph"/>
        <w:ind w:left="0" w:firstLine="562"/>
        <w:rPr>
          <w:sz w:val="28"/>
          <w:szCs w:val="28"/>
        </w:rPr>
      </w:pPr>
    </w:p>
    <w:p w14:paraId="110353C2" w14:textId="24B0F783" w:rsidR="009B08E3" w:rsidRPr="00D4403B" w:rsidRDefault="009B08E3" w:rsidP="00A63576">
      <w:pPr>
        <w:ind w:firstLine="562"/>
        <w:jc w:val="both"/>
        <w:rPr>
          <w:sz w:val="28"/>
          <w:szCs w:val="28"/>
        </w:rPr>
      </w:pPr>
      <w:r w:rsidRPr="00D4403B">
        <w:rPr>
          <w:sz w:val="28"/>
          <w:szCs w:val="28"/>
        </w:rPr>
        <w:t>Бұл</w:t>
      </w:r>
      <w:r w:rsidR="00165A16">
        <w:rPr>
          <w:sz w:val="28"/>
          <w:szCs w:val="28"/>
        </w:rPr>
        <w:t xml:space="preserve"> зерттеуде</w:t>
      </w:r>
      <w:r w:rsidRPr="00D4403B">
        <w:rPr>
          <w:sz w:val="28"/>
          <w:szCs w:val="28"/>
        </w:rPr>
        <w:t xml:space="preserve"> ағынды болжау мен гидрологиялық өзгерістерді талдаудың маңыздылығын, әсіресе Балқаш көлі алабындағы өзендерге қатысты қарастырады. Ішкі өзендердің экологиялық ағындарын басқару және табиғи су ресурстарын тиімді пайдалану үшін гидрологиялық көрсеткіштер мен өзгерістерді бағалау маңызды болып табылады. Тарауда  IHA e-flow моделі мен басқа да статистикалық әдістер арқылы өзендердің ағындарының </w:t>
      </w:r>
      <w:r w:rsidRPr="00D4403B">
        <w:rPr>
          <w:sz w:val="28"/>
          <w:szCs w:val="28"/>
        </w:rPr>
        <w:lastRenderedPageBreak/>
        <w:t>ұзақтығы, мөлшері, маусымдық өзгерістері мен экстремалды жағдайларына қатысты талдау ұсынады.</w:t>
      </w:r>
      <w:r w:rsidR="00540391">
        <w:rPr>
          <w:sz w:val="28"/>
          <w:szCs w:val="28"/>
        </w:rPr>
        <w:t xml:space="preserve"> </w:t>
      </w:r>
    </w:p>
    <w:p w14:paraId="47B104C8" w14:textId="4C815C1D" w:rsidR="009B08E3" w:rsidRPr="00F175C1" w:rsidRDefault="009B08E3" w:rsidP="00A63576">
      <w:pPr>
        <w:ind w:firstLine="562"/>
        <w:jc w:val="both"/>
        <w:rPr>
          <w:sz w:val="28"/>
          <w:szCs w:val="28"/>
        </w:rPr>
      </w:pPr>
      <w:r w:rsidRPr="00C21DE2">
        <w:rPr>
          <w:sz w:val="28"/>
          <w:szCs w:val="28"/>
        </w:rPr>
        <w:t>АҚШ-</w:t>
      </w:r>
      <w:r>
        <w:rPr>
          <w:sz w:val="28"/>
          <w:szCs w:val="28"/>
        </w:rPr>
        <w:t>дағы</w:t>
      </w:r>
      <w:r w:rsidRPr="00C21DE2">
        <w:rPr>
          <w:sz w:val="28"/>
          <w:szCs w:val="28"/>
        </w:rPr>
        <w:t xml:space="preserve"> табиғат</w:t>
      </w:r>
      <w:r>
        <w:rPr>
          <w:sz w:val="28"/>
          <w:szCs w:val="28"/>
        </w:rPr>
        <w:t>ты</w:t>
      </w:r>
      <w:r w:rsidRPr="00C21DE2">
        <w:rPr>
          <w:sz w:val="28"/>
          <w:szCs w:val="28"/>
        </w:rPr>
        <w:t xml:space="preserve"> қорғау қоры «IHA</w:t>
      </w:r>
      <w:r>
        <w:rPr>
          <w:sz w:val="28"/>
          <w:szCs w:val="28"/>
        </w:rPr>
        <w:t>-г</w:t>
      </w:r>
      <w:r w:rsidRPr="00C21DE2">
        <w:rPr>
          <w:sz w:val="28"/>
          <w:szCs w:val="28"/>
        </w:rPr>
        <w:t>идрологиялық өзгерістердің индикаторлары» атты статистикалық модельдеу бағдарламасын</w:t>
      </w:r>
      <w:r>
        <w:rPr>
          <w:sz w:val="28"/>
          <w:szCs w:val="28"/>
        </w:rPr>
        <w:t>да</w:t>
      </w:r>
      <w:r w:rsidRPr="00C21DE2">
        <w:rPr>
          <w:sz w:val="28"/>
          <w:szCs w:val="28"/>
        </w:rPr>
        <w:t xml:space="preserve"> E-flow экологиялық ағын моделін әзірледі</w:t>
      </w:r>
      <w:r>
        <w:rPr>
          <w:sz w:val="28"/>
          <w:szCs w:val="28"/>
        </w:rPr>
        <w:t xml:space="preserve"> </w:t>
      </w:r>
      <w:r>
        <w:rPr>
          <w:sz w:val="28"/>
          <w:szCs w:val="28"/>
        </w:rPr>
        <w:fldChar w:fldCharType="begin" w:fldLock="1"/>
      </w:r>
      <w:r w:rsidR="00F71BB7">
        <w:rPr>
          <w:sz w:val="28"/>
          <w:szCs w:val="28"/>
        </w:rPr>
        <w:instrText>ADDIN CSL_CITATION {"citationItems":[{"id":"ITEM-1","itemData":{"DOI":"10.1002/0470848944.hsa249","container-title":"Encyclopedia of Hydrological Sciences","id":"ITEM-1","issued":{"date-parts":[["2005"]]},"title":" Indicators of Hydrologic Alteration ( IHA ) ","type":"article-journal"},"uris":["http://www.mendeley.com/documents/?uuid=ada93129-beff-4f16-9981-f1aa8bcb03b0"]}],"mendeley":{"formattedCitation":"[173]","plainTextFormattedCitation":"[173]","previouslyFormattedCitation":"(‘ Indicators of Hydrologic Alteration ( IHA ) ’, 2005)"},"properties":{"noteIndex":0},"schema":"https://github.com/citation-style-language/schema/raw/master/csl-citation.json"}</w:instrText>
      </w:r>
      <w:r>
        <w:rPr>
          <w:sz w:val="28"/>
          <w:szCs w:val="28"/>
        </w:rPr>
        <w:fldChar w:fldCharType="separate"/>
      </w:r>
      <w:r w:rsidR="00F71BB7" w:rsidRPr="00F71BB7">
        <w:rPr>
          <w:noProof/>
          <w:sz w:val="28"/>
          <w:szCs w:val="28"/>
        </w:rPr>
        <w:t>[173]</w:t>
      </w:r>
      <w:r>
        <w:rPr>
          <w:sz w:val="28"/>
          <w:szCs w:val="28"/>
        </w:rPr>
        <w:fldChar w:fldCharType="end"/>
      </w:r>
      <w:r w:rsidRPr="00C21DE2">
        <w:rPr>
          <w:sz w:val="28"/>
          <w:szCs w:val="28"/>
        </w:rPr>
        <w:t>.</w:t>
      </w:r>
      <w:r>
        <w:rPr>
          <w:sz w:val="28"/>
          <w:szCs w:val="28"/>
        </w:rPr>
        <w:t xml:space="preserve"> </w:t>
      </w:r>
      <w:r w:rsidRPr="00C21DE2">
        <w:rPr>
          <w:sz w:val="28"/>
          <w:szCs w:val="28"/>
        </w:rPr>
        <w:t>E-flow экологиялық ағын моделін</w:t>
      </w:r>
      <w:r>
        <w:rPr>
          <w:sz w:val="28"/>
          <w:szCs w:val="28"/>
        </w:rPr>
        <w:t xml:space="preserve">де </w:t>
      </w:r>
      <w:r w:rsidRPr="00F175C1">
        <w:rPr>
          <w:sz w:val="28"/>
          <w:szCs w:val="28"/>
        </w:rPr>
        <w:t>B. D.</w:t>
      </w:r>
      <w:r>
        <w:rPr>
          <w:sz w:val="28"/>
          <w:szCs w:val="28"/>
        </w:rPr>
        <w:t xml:space="preserve"> </w:t>
      </w:r>
      <w:r w:rsidRPr="00F175C1">
        <w:rPr>
          <w:sz w:val="28"/>
          <w:szCs w:val="28"/>
        </w:rPr>
        <w:t xml:space="preserve">Richter </w:t>
      </w:r>
      <w:r>
        <w:rPr>
          <w:sz w:val="28"/>
          <w:szCs w:val="28"/>
        </w:rPr>
        <w:t xml:space="preserve">және </w:t>
      </w:r>
      <w:r w:rsidRPr="00F175C1">
        <w:rPr>
          <w:sz w:val="28"/>
          <w:szCs w:val="28"/>
        </w:rPr>
        <w:t>G. A</w:t>
      </w:r>
      <w:r>
        <w:rPr>
          <w:sz w:val="28"/>
          <w:szCs w:val="28"/>
        </w:rPr>
        <w:t xml:space="preserve">. Thomas </w:t>
      </w:r>
      <w:r>
        <w:rPr>
          <w:sz w:val="28"/>
          <w:szCs w:val="28"/>
        </w:rPr>
        <w:fldChar w:fldCharType="begin" w:fldLock="1"/>
      </w:r>
      <w:r w:rsidR="00F71BB7">
        <w:rPr>
          <w:sz w:val="28"/>
          <w:szCs w:val="28"/>
        </w:rPr>
        <w:instrText>ADDIN CSL_CITATION {"citationItems":[{"id":"ITEM-1","itemData":{"DOI":"10.5751/ES-02014-120112","ISSN":"17083087","abstract":"The construction of new dams has become one of the most controversial issues in global efforts to alleviate poverty, improve human health, and strengthen regional economies. Unfortunately, this controversy has overshadowed the tremendous opportunity that exists for modifying the operations of existing dams to recover many of the environmental and social benefits of healthy ecosystems that have been compromised by present modes of dam operation. The potential benefits of dam \"re-operation\" include recovery of fish, shellfish, and other wildlife populations valued both commercially and recreationally, including estuarine species; reactivation of the flood storage and water purification benefits that occur when floods are allowed to flow into floodplain forests and wetlands; regaining some semblance of the naturally dynamic balance between river erosion and sedimentation that shapes physical habitat complexity, and arresting problems associated with geomorphic imbalances; cultural and spiritual uses of rivers; and many other socially valued products and services. This paper describes an assessment framework that can be used to evaluate the benefits that might be restored through dam re-operation. Assessing the potential benefits of dam re-operation begins by characterizing the dam's effects on the river flow regime, and formulating hypotheses about the ecological and social benefits that might be restored by releasing water from the dam in a manner that more closely resembles natural flow patterns. These hypotheses can be tested by implementing a re-operation plan, tracking the response of the ecosystem, and continually refining dam operations through adaptive management. The paper highlights a number of land and water management strategies useful in implementing a dam re-operation plan, with reference to a variety of management contexts ranging from individual dams to cascades of dams along a river to regional energy grids. Because many of the suggested strategies for dam re-operation are predicated on changes in the end-use of the water, such as reductions in urban or agricultural water use during droughts, a systemic perspective of entire water management systems will be required to attain the fullest possible benefits of dam re-operations. Copyright © 2007 by the author(s).","author":[{"dropping-particle":"","family":"Richter","given":"Brian D.","non-dropping-particle":"","parse-names":false,"suffix":""},{"dropping-particle":"","family":"Thomas","given":"Gregory A.","non-dropping-particle":"","parse-names":false,"suffix":""}],"container-title":"Ecology and Society","id":"ITEM-1","issue":"1","issued":{"date-parts":[["2007"]]},"title":"Restoring environmental flows by modifying dam operations","type":"article-journal","volume":"12"},"uris":["http://www.mendeley.com/documents/?uuid=026e2a02-b30b-41f6-858f-647d8284ca09","http://www.mendeley.com/documents/?uuid=7521c980-d21c-40c3-a2dd-077d7ac291eb"]}],"mendeley":{"formattedCitation":"[152]","plainTextFormattedCitation":"[152]","previouslyFormattedCitation":"(Richter and Thomas, 2007)"},"properties":{"noteIndex":0},"schema":"https://github.com/citation-style-language/schema/raw/master/csl-citation.json"}</w:instrText>
      </w:r>
      <w:r>
        <w:rPr>
          <w:sz w:val="28"/>
          <w:szCs w:val="28"/>
        </w:rPr>
        <w:fldChar w:fldCharType="separate"/>
      </w:r>
      <w:r w:rsidR="00F71BB7" w:rsidRPr="00F71BB7">
        <w:rPr>
          <w:noProof/>
          <w:sz w:val="28"/>
          <w:szCs w:val="28"/>
        </w:rPr>
        <w:t>[152]</w:t>
      </w:r>
      <w:r>
        <w:rPr>
          <w:sz w:val="28"/>
          <w:szCs w:val="28"/>
        </w:rPr>
        <w:fldChar w:fldCharType="end"/>
      </w:r>
      <w:r>
        <w:rPr>
          <w:sz w:val="28"/>
          <w:szCs w:val="28"/>
        </w:rPr>
        <w:t xml:space="preserve"> </w:t>
      </w:r>
      <w:r w:rsidRPr="00F175C1">
        <w:rPr>
          <w:sz w:val="28"/>
          <w:szCs w:val="28"/>
        </w:rPr>
        <w:t xml:space="preserve"> </w:t>
      </w:r>
      <w:r w:rsidRPr="00834163">
        <w:rPr>
          <w:sz w:val="28"/>
          <w:szCs w:val="28"/>
        </w:rPr>
        <w:t>гидрологиялық режимдерді бес экологиялық тұрғыдан ма</w:t>
      </w:r>
      <w:r>
        <w:rPr>
          <w:sz w:val="28"/>
          <w:szCs w:val="28"/>
        </w:rPr>
        <w:t>ңызды атрибуттар бойынша бөлді (1) айлық ағын су мөлшері,</w:t>
      </w:r>
      <w:r w:rsidRPr="00834163">
        <w:rPr>
          <w:sz w:val="28"/>
          <w:szCs w:val="28"/>
        </w:rPr>
        <w:t xml:space="preserve"> (2) экстремалды ағын оқиғаларының мөлшері мен ұзақт</w:t>
      </w:r>
      <w:r>
        <w:rPr>
          <w:sz w:val="28"/>
          <w:szCs w:val="28"/>
        </w:rPr>
        <w:t>ығы (жоғары және төмен ағындар),</w:t>
      </w:r>
      <w:r w:rsidRPr="00834163">
        <w:rPr>
          <w:sz w:val="28"/>
          <w:szCs w:val="28"/>
        </w:rPr>
        <w:t xml:space="preserve"> (3) экстр</w:t>
      </w:r>
      <w:r>
        <w:rPr>
          <w:sz w:val="28"/>
          <w:szCs w:val="28"/>
        </w:rPr>
        <w:t>емалды ағын оқиғаларының уақыты,</w:t>
      </w:r>
      <w:r w:rsidRPr="00834163">
        <w:rPr>
          <w:sz w:val="28"/>
          <w:szCs w:val="28"/>
        </w:rPr>
        <w:t xml:space="preserve"> (4) жоғары және төмен ағын </w:t>
      </w:r>
      <w:r w:rsidRPr="00EA2AEB">
        <w:rPr>
          <w:sz w:val="28"/>
          <w:szCs w:val="28"/>
        </w:rPr>
        <w:t>импульстер</w:t>
      </w:r>
      <w:r>
        <w:rPr>
          <w:sz w:val="28"/>
          <w:szCs w:val="28"/>
        </w:rPr>
        <w:t>і жиілігі мен ұзақтығы,</w:t>
      </w:r>
      <w:r w:rsidRPr="00834163">
        <w:rPr>
          <w:sz w:val="28"/>
          <w:szCs w:val="28"/>
        </w:rPr>
        <w:t xml:space="preserve"> (5) ағындардағы өзгерістердің жылдамдығы мен жиілігі. Бұл әдіс</w:t>
      </w:r>
      <w:r>
        <w:rPr>
          <w:sz w:val="28"/>
          <w:szCs w:val="28"/>
        </w:rPr>
        <w:t xml:space="preserve"> негізінен </w:t>
      </w:r>
      <w:r w:rsidRPr="00834163">
        <w:rPr>
          <w:sz w:val="28"/>
          <w:szCs w:val="28"/>
        </w:rPr>
        <w:t xml:space="preserve"> </w:t>
      </w:r>
      <w:r>
        <w:rPr>
          <w:sz w:val="28"/>
          <w:szCs w:val="28"/>
        </w:rPr>
        <w:t>11</w:t>
      </w:r>
      <w:r w:rsidRPr="00834163">
        <w:rPr>
          <w:sz w:val="28"/>
          <w:szCs w:val="28"/>
        </w:rPr>
        <w:t xml:space="preserve"> параметрден тұрады, оның </w:t>
      </w:r>
      <w:r>
        <w:rPr>
          <w:sz w:val="28"/>
          <w:szCs w:val="28"/>
        </w:rPr>
        <w:t>5</w:t>
      </w:r>
      <w:r w:rsidRPr="00834163">
        <w:rPr>
          <w:sz w:val="28"/>
          <w:szCs w:val="28"/>
        </w:rPr>
        <w:t xml:space="preserve">-і IHA параметрлері және </w:t>
      </w:r>
      <w:r>
        <w:rPr>
          <w:sz w:val="28"/>
          <w:szCs w:val="28"/>
        </w:rPr>
        <w:t>6</w:t>
      </w:r>
      <w:r w:rsidRPr="00834163">
        <w:rPr>
          <w:sz w:val="28"/>
          <w:szCs w:val="28"/>
        </w:rPr>
        <w:t>-</w:t>
      </w:r>
      <w:r>
        <w:rPr>
          <w:sz w:val="28"/>
          <w:szCs w:val="28"/>
        </w:rPr>
        <w:t>ы</w:t>
      </w:r>
      <w:r w:rsidRPr="00834163">
        <w:rPr>
          <w:sz w:val="28"/>
          <w:szCs w:val="28"/>
        </w:rPr>
        <w:t xml:space="preserve"> экологиялық </w:t>
      </w:r>
      <w:r>
        <w:rPr>
          <w:sz w:val="28"/>
          <w:szCs w:val="28"/>
        </w:rPr>
        <w:t xml:space="preserve">ағын су компоненттеріне бөлініп қарастырылады </w:t>
      </w:r>
      <w:r>
        <w:rPr>
          <w:sz w:val="28"/>
          <w:szCs w:val="28"/>
        </w:rPr>
        <w:fldChar w:fldCharType="begin" w:fldLock="1"/>
      </w:r>
      <w:r w:rsidR="00F71BB7">
        <w:rPr>
          <w:sz w:val="28"/>
          <w:szCs w:val="28"/>
        </w:rPr>
        <w:instrText>ADDIN CSL_CITATION {"citationItems":[{"id":"ITEM-1","itemData":{"DOI":"10.1002/0470848944.hsa249","container-title":"Encyclopedia of Hydrological Sciences","id":"ITEM-1","issued":{"date-parts":[["2005"]]},"title":" Indicators of Hydrologic Alteration ( IHA ) ","type":"article-journal"},"uris":["http://www.mendeley.com/documents/?uuid=ada93129-beff-4f16-9981-f1aa8bcb03b0","http://www.mendeley.com/documents/?uuid=4bef9534-de5b-434b-84f1-02ad89af9305"]}],"mendeley":{"formattedCitation":"[173]","plainTextFormattedCitation":"[173]","previouslyFormattedCitation":"(‘ Indicators of Hydrologic Alteration ( IHA ) ’, 2005)"},"properties":{"noteIndex":0},"schema":"https://github.com/citation-style-language/schema/raw/master/csl-citation.json"}</w:instrText>
      </w:r>
      <w:r>
        <w:rPr>
          <w:sz w:val="28"/>
          <w:szCs w:val="28"/>
        </w:rPr>
        <w:fldChar w:fldCharType="separate"/>
      </w:r>
      <w:r w:rsidR="00F71BB7" w:rsidRPr="00F71BB7">
        <w:rPr>
          <w:noProof/>
          <w:sz w:val="28"/>
          <w:szCs w:val="28"/>
        </w:rPr>
        <w:t>[173]</w:t>
      </w:r>
      <w:r>
        <w:rPr>
          <w:sz w:val="28"/>
          <w:szCs w:val="28"/>
        </w:rPr>
        <w:fldChar w:fldCharType="end"/>
      </w:r>
      <w:r w:rsidRPr="00834163">
        <w:rPr>
          <w:sz w:val="28"/>
          <w:szCs w:val="28"/>
        </w:rPr>
        <w:t>.</w:t>
      </w:r>
      <w:r>
        <w:rPr>
          <w:sz w:val="28"/>
          <w:szCs w:val="28"/>
        </w:rPr>
        <w:t xml:space="preserve"> </w:t>
      </w:r>
      <w:r w:rsidRPr="003D4C2A">
        <w:rPr>
          <w:sz w:val="28"/>
          <w:szCs w:val="28"/>
        </w:rPr>
        <w:t>Ағындыны зерттеу тәсілі су жинау алабының орташа салыстырмалы биіктігі мен ағынды қабаты арасындағы h=f(Hорт.сал)</w:t>
      </w:r>
      <w:r>
        <w:rPr>
          <w:sz w:val="28"/>
          <w:szCs w:val="28"/>
        </w:rPr>
        <w:t xml:space="preserve"> </w:t>
      </w:r>
      <w:r w:rsidRPr="003D4C2A">
        <w:rPr>
          <w:sz w:val="28"/>
          <w:szCs w:val="28"/>
        </w:rPr>
        <w:t xml:space="preserve"> тәуелділігіне негізделген. Бұл әдіс репрезентативті гидробекеттердің орташа көпжылдық ағынды шамаларын талдау арқылы жүзеге асырылады.</w:t>
      </w:r>
      <w:r>
        <w:rPr>
          <w:sz w:val="28"/>
          <w:szCs w:val="28"/>
        </w:rPr>
        <w:t xml:space="preserve"> </w:t>
      </w:r>
    </w:p>
    <w:p w14:paraId="23135425" w14:textId="77777777" w:rsidR="00540391" w:rsidRPr="00540391" w:rsidRDefault="00540391" w:rsidP="00540391">
      <w:pPr>
        <w:ind w:firstLine="562"/>
        <w:jc w:val="both"/>
        <w:rPr>
          <w:sz w:val="28"/>
          <w:szCs w:val="28"/>
        </w:rPr>
      </w:pPr>
      <w:r w:rsidRPr="00540391">
        <w:rPr>
          <w:sz w:val="28"/>
          <w:szCs w:val="28"/>
        </w:rPr>
        <w:t>Біздің зерттеуімізде 2000-2022 жылдар аралығындағы тәуліктік ағын су мөлшерінің биіктікке байланысты әртүрлі таралуы бар бекеттерден алынған деректер талданды. Гидрологиялық қатарды толықтыру, экстремалды ағындардың мөлшері мен ұзақтығын, сондай-ақ олардың уақыт бойынша өзгерістерін зерттеу мақсатында IHA әдісі қолданылды (сурет 9).</w:t>
      </w:r>
    </w:p>
    <w:p w14:paraId="6D11352F" w14:textId="19F8B71C" w:rsidR="009B08E3" w:rsidRPr="00940673" w:rsidRDefault="00540391" w:rsidP="00540391">
      <w:pPr>
        <w:ind w:firstLine="562"/>
        <w:jc w:val="both"/>
        <w:rPr>
          <w:noProof/>
          <w:sz w:val="28"/>
          <w:szCs w:val="28"/>
        </w:rPr>
      </w:pPr>
      <w:r w:rsidRPr="00540391">
        <w:rPr>
          <w:sz w:val="28"/>
          <w:szCs w:val="28"/>
        </w:rPr>
        <w:t>IHA экологиялық ағынды есептеудің параметрлік емес әдісі пайыздық мәндер мен медианаларға негізделіп, гидрологиялық өзгерістер мен экстремалды ағындарды дәл сипаттауға және экожүйелік қажеттіліктерді нақты бағалауға мүмкіндік береді. Параметрлік әдіспен салыстырғанда, бұл тәсіл деректердің қалыпты таралуын болжамай, өзгермелі ағын динамикасын дәлірек бейнелейді және экстремалды мәндердің әсеріне төзімдірек болады.</w:t>
      </w:r>
      <w:r>
        <w:rPr>
          <w:sz w:val="28"/>
          <w:szCs w:val="28"/>
        </w:rPr>
        <w:t xml:space="preserve"> </w:t>
      </w:r>
      <w:r w:rsidRPr="00540391">
        <w:rPr>
          <w:sz w:val="28"/>
          <w:szCs w:val="28"/>
        </w:rPr>
        <w:t>Трендтерді анықтау үшін ең кіші квадраттар әдісі (least squares) қолданылып, маңызды трендтер P мәні ≤ 0.05 деңгейінде бағаланды</w:t>
      </w:r>
      <w:r>
        <w:rPr>
          <w:sz w:val="28"/>
          <w:szCs w:val="28"/>
        </w:rPr>
        <w:t xml:space="preserve"> </w:t>
      </w:r>
      <w:r>
        <w:rPr>
          <w:sz w:val="28"/>
          <w:szCs w:val="28"/>
        </w:rPr>
        <w:fldChar w:fldCharType="begin" w:fldLock="1"/>
      </w:r>
      <w:r w:rsidR="00F71BB7">
        <w:rPr>
          <w:sz w:val="28"/>
          <w:szCs w:val="28"/>
        </w:rPr>
        <w:instrText>ADDIN CSL_CITATION {"citationItems":[{"id":"ITEM-1","itemData":{"ISBN":"0050857142","author":[{"dropping-particle":"","family":"Bates","given":"Douglas","non-dropping-particle":"","parse-names":false,"suffix":""}],"id":"ITEM-1","issued":{"date-parts":[["2016"]]},"page":"1-7","title":"Comparing Least Squares Calculations","type":"article-journal"},"uris":["http://www.mendeley.com/documents/?uuid=8707a6dd-060d-4005-a6ce-cbcb4e76ffb2"]}],"mendeley":{"formattedCitation":"[174]","plainTextFormattedCitation":"[174]","previouslyFormattedCitation":"(Bates, 2016)"},"properties":{"noteIndex":0},"schema":"https://github.com/citation-style-language/schema/raw/master/csl-citation.json"}</w:instrText>
      </w:r>
      <w:r>
        <w:rPr>
          <w:sz w:val="28"/>
          <w:szCs w:val="28"/>
        </w:rPr>
        <w:fldChar w:fldCharType="separate"/>
      </w:r>
      <w:r w:rsidR="00F71BB7" w:rsidRPr="00F71BB7">
        <w:rPr>
          <w:noProof/>
          <w:sz w:val="28"/>
          <w:szCs w:val="28"/>
        </w:rPr>
        <w:t>[174]</w:t>
      </w:r>
      <w:r>
        <w:rPr>
          <w:sz w:val="28"/>
          <w:szCs w:val="28"/>
        </w:rPr>
        <w:fldChar w:fldCharType="end"/>
      </w:r>
      <w:r w:rsidR="009B08E3" w:rsidRPr="00940673">
        <w:rPr>
          <w:sz w:val="28"/>
          <w:szCs w:val="28"/>
        </w:rPr>
        <w:t>.</w:t>
      </w:r>
    </w:p>
    <w:p w14:paraId="7D3517EA" w14:textId="77777777" w:rsidR="00D041D7" w:rsidRDefault="00D041D7" w:rsidP="00D041D7">
      <w:pPr>
        <w:jc w:val="both"/>
        <w:rPr>
          <w:sz w:val="28"/>
          <w:szCs w:val="28"/>
        </w:rPr>
      </w:pPr>
      <w:r>
        <w:rPr>
          <w:sz w:val="28"/>
          <w:szCs w:val="28"/>
        </w:rPr>
        <w:t>(</w:t>
      </w:r>
      <w:r w:rsidRPr="00D041D7">
        <w:rPr>
          <w:sz w:val="28"/>
          <w:szCs w:val="28"/>
        </w:rPr>
        <w:t>Зерттеу аймағында орналасқан бес өзеннің (Лепсі, Аягөз, Көксу, Іле және Баянкөл) гидрологиялық сипаттамалары кестеде келтірілген. Алайда, зерттеу барысында бұл тізімдегі бекеттермен шектелмей, басқа да гидрологиялық бекеттер есепке алынды. Мысалы, мәліметтері шектеулі болған Добын айлағы сияқты бекеттердің деректері модельдеу әдістері арқылы толықтырылып, есептеулерге енгізілді.</w:t>
      </w:r>
    </w:p>
    <w:p w14:paraId="0B6A551E" w14:textId="0B66AE30" w:rsidR="009B08E3" w:rsidRDefault="009B08E3" w:rsidP="00D041D7">
      <w:pPr>
        <w:jc w:val="both"/>
        <w:rPr>
          <w:sz w:val="28"/>
          <w:szCs w:val="28"/>
        </w:rPr>
      </w:pPr>
      <w:r>
        <w:rPr>
          <w:noProof/>
          <w:sz w:val="28"/>
          <w:szCs w:val="28"/>
        </w:rPr>
        <w:lastRenderedPageBreak/>
        <w:drawing>
          <wp:inline distT="0" distB="0" distL="0" distR="0" wp14:anchorId="3DFD69EF" wp14:editId="13EB2ABE">
            <wp:extent cx="5449824" cy="2701093"/>
            <wp:effectExtent l="0" t="0" r="0" b="4445"/>
            <wp:docPr id="123071202" name="Picture 6"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1202" name="Picture 6" descr="A graph with numbers and lines&#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35075" cy="2743346"/>
                    </a:xfrm>
                    <a:prstGeom prst="rect">
                      <a:avLst/>
                    </a:prstGeom>
                    <a:noFill/>
                  </pic:spPr>
                </pic:pic>
              </a:graphicData>
            </a:graphic>
          </wp:inline>
        </w:drawing>
      </w:r>
    </w:p>
    <w:p w14:paraId="0950090A" w14:textId="77777777" w:rsidR="009B08E3" w:rsidRDefault="009B08E3" w:rsidP="00A63576">
      <w:pPr>
        <w:ind w:firstLine="562"/>
        <w:jc w:val="both"/>
        <w:rPr>
          <w:sz w:val="28"/>
          <w:szCs w:val="28"/>
        </w:rPr>
      </w:pPr>
    </w:p>
    <w:p w14:paraId="5E776D64" w14:textId="77777777" w:rsidR="009B08E3" w:rsidRDefault="009B08E3" w:rsidP="00A63576">
      <w:pPr>
        <w:ind w:firstLine="562"/>
        <w:jc w:val="both"/>
        <w:rPr>
          <w:sz w:val="28"/>
          <w:szCs w:val="28"/>
        </w:rPr>
      </w:pPr>
      <w:r w:rsidRPr="00437626">
        <w:rPr>
          <w:sz w:val="28"/>
          <w:szCs w:val="28"/>
        </w:rPr>
        <w:t>Сурет</w:t>
      </w:r>
      <w:r>
        <w:rPr>
          <w:sz w:val="28"/>
          <w:szCs w:val="28"/>
        </w:rPr>
        <w:t xml:space="preserve"> 9-</w:t>
      </w:r>
      <w:r w:rsidRPr="00437626">
        <w:rPr>
          <w:sz w:val="28"/>
          <w:szCs w:val="28"/>
        </w:rPr>
        <w:t xml:space="preserve"> Добын айлағындағы деректердің жеткіліксіздігін E-Flow моделі негізінде толықтыру</w:t>
      </w:r>
    </w:p>
    <w:p w14:paraId="3CA8E458" w14:textId="77777777" w:rsidR="007F5567" w:rsidRPr="00437626" w:rsidRDefault="007F5567" w:rsidP="00A63576">
      <w:pPr>
        <w:ind w:firstLine="562"/>
        <w:jc w:val="both"/>
        <w:rPr>
          <w:sz w:val="28"/>
          <w:szCs w:val="28"/>
        </w:rPr>
      </w:pPr>
    </w:p>
    <w:p w14:paraId="26AC8E57" w14:textId="77777777" w:rsidR="009B08E3" w:rsidRDefault="009B08E3" w:rsidP="00A63576">
      <w:pPr>
        <w:ind w:firstLine="562"/>
        <w:jc w:val="both"/>
        <w:rPr>
          <w:sz w:val="28"/>
          <w:szCs w:val="28"/>
        </w:rPr>
      </w:pPr>
      <w:r w:rsidRPr="00940673">
        <w:rPr>
          <w:sz w:val="28"/>
          <w:szCs w:val="28"/>
        </w:rPr>
        <w:t>Бұл өзендер географиялық орналасу ерекшеліктеріне байланысты жылдық ағын мөлшері, тұрақтылық деңгейі, су тасқынының жиілігі және болжамдылық көрсеткіштері бойынша ерекшеленеді.</w:t>
      </w:r>
    </w:p>
    <w:p w14:paraId="44DD607E" w14:textId="4AAC713E" w:rsidR="009B08E3" w:rsidRDefault="009B08E3" w:rsidP="00A63576">
      <w:pPr>
        <w:ind w:firstLine="562"/>
        <w:jc w:val="both"/>
        <w:rPr>
          <w:sz w:val="28"/>
          <w:szCs w:val="28"/>
        </w:rPr>
      </w:pPr>
      <w:r w:rsidRPr="00437626">
        <w:rPr>
          <w:sz w:val="28"/>
          <w:szCs w:val="28"/>
        </w:rPr>
        <w:t>Добын айлағындағы гидрологиялық деректердің жеткіліксіздігі жағдайында E-Flow моделі арқылы деректерді толықтыру процесі көрсетілген. Бұл модель су ағынының экологиялық қажеттіліктерін ескере отырып, тарихи деректер мен модельдеудің нәтижелерін біріктіреді. E-Flow моделі арқылы уақытша және кеңістіктік деректерді толықтыру өзеннің экологиялық және гидрологиялық жағдайын бағалауға мүмкіндік берді.</w:t>
      </w:r>
    </w:p>
    <w:p w14:paraId="7BCBA726" w14:textId="77777777" w:rsidR="009B08E3" w:rsidRPr="00E416AF" w:rsidRDefault="009B08E3" w:rsidP="00A63576">
      <w:pPr>
        <w:ind w:firstLine="562"/>
        <w:jc w:val="both"/>
        <w:rPr>
          <w:sz w:val="28"/>
          <w:szCs w:val="28"/>
        </w:rPr>
      </w:pPr>
    </w:p>
    <w:p w14:paraId="4ED853CA" w14:textId="77777777" w:rsidR="009B08E3" w:rsidRPr="003C335C" w:rsidRDefault="009B08E3" w:rsidP="00A63576">
      <w:pPr>
        <w:ind w:firstLine="562"/>
        <w:jc w:val="both"/>
        <w:rPr>
          <w:sz w:val="28"/>
          <w:szCs w:val="28"/>
        </w:rPr>
      </w:pPr>
      <w:r w:rsidRPr="003C335C">
        <w:rPr>
          <w:sz w:val="28"/>
          <w:szCs w:val="28"/>
        </w:rPr>
        <w:t>Кесте</w:t>
      </w:r>
      <w:r>
        <w:rPr>
          <w:sz w:val="28"/>
          <w:szCs w:val="28"/>
        </w:rPr>
        <w:t xml:space="preserve"> 9-</w:t>
      </w:r>
      <w:r w:rsidRPr="003C335C">
        <w:rPr>
          <w:sz w:val="28"/>
          <w:szCs w:val="28"/>
        </w:rPr>
        <w:t xml:space="preserve">  </w:t>
      </w:r>
      <w:r w:rsidRPr="00437626">
        <w:rPr>
          <w:sz w:val="28"/>
          <w:szCs w:val="28"/>
        </w:rPr>
        <w:t>E-Flow моделі</w:t>
      </w:r>
      <w:r>
        <w:rPr>
          <w:sz w:val="28"/>
          <w:szCs w:val="28"/>
        </w:rPr>
        <w:t xml:space="preserve"> негізіндегі </w:t>
      </w:r>
      <w:r w:rsidRPr="003C335C">
        <w:rPr>
          <w:sz w:val="28"/>
          <w:szCs w:val="28"/>
        </w:rPr>
        <w:t>Балқаш көлі алабындағы өзендердің гидрологиялық көрсеткіштері</w:t>
      </w:r>
      <w:r>
        <w:rPr>
          <w:sz w:val="28"/>
          <w:szCs w:val="28"/>
        </w:rPr>
        <w:t xml:space="preserve">  </w:t>
      </w:r>
    </w:p>
    <w:p w14:paraId="5C13574E" w14:textId="77777777" w:rsidR="009B08E3" w:rsidRPr="003A410F" w:rsidRDefault="009B08E3" w:rsidP="00A63576">
      <w:pPr>
        <w:ind w:firstLine="562"/>
        <w:jc w:val="both"/>
        <w:rPr>
          <w:sz w:val="20"/>
          <w:szCs w:val="20"/>
        </w:rPr>
      </w:pPr>
    </w:p>
    <w:tbl>
      <w:tblPr>
        <w:tblStyle w:val="TableGrid"/>
        <w:tblW w:w="0" w:type="auto"/>
        <w:tblLook w:val="04A0" w:firstRow="1" w:lastRow="0" w:firstColumn="1" w:lastColumn="0" w:noHBand="0" w:noVBand="1"/>
      </w:tblPr>
      <w:tblGrid>
        <w:gridCol w:w="3024"/>
        <w:gridCol w:w="1051"/>
        <w:gridCol w:w="1080"/>
        <w:gridCol w:w="932"/>
        <w:gridCol w:w="1416"/>
        <w:gridCol w:w="1841"/>
      </w:tblGrid>
      <w:tr w:rsidR="009B08E3" w:rsidRPr="007F5567" w14:paraId="784760EA" w14:textId="77777777" w:rsidTr="007F5567">
        <w:tc>
          <w:tcPr>
            <w:tcW w:w="2825" w:type="dxa"/>
          </w:tcPr>
          <w:p w14:paraId="6D092CE4" w14:textId="77777777" w:rsidR="009B08E3" w:rsidRPr="007F5567" w:rsidRDefault="009B08E3" w:rsidP="007F5567">
            <w:pPr>
              <w:jc w:val="both"/>
              <w:rPr>
                <w:sz w:val="24"/>
                <w:szCs w:val="24"/>
              </w:rPr>
            </w:pPr>
            <w:r w:rsidRPr="007F5567">
              <w:rPr>
                <w:sz w:val="24"/>
                <w:szCs w:val="24"/>
              </w:rPr>
              <w:t>Көрсеткіш</w:t>
            </w:r>
          </w:p>
        </w:tc>
        <w:tc>
          <w:tcPr>
            <w:tcW w:w="994" w:type="dxa"/>
          </w:tcPr>
          <w:p w14:paraId="140C13B4" w14:textId="77777777" w:rsidR="009B08E3" w:rsidRPr="007F5567" w:rsidRDefault="009B08E3" w:rsidP="007F5567">
            <w:pPr>
              <w:jc w:val="both"/>
              <w:rPr>
                <w:sz w:val="24"/>
                <w:szCs w:val="24"/>
              </w:rPr>
            </w:pPr>
            <w:r w:rsidRPr="007F5567">
              <w:rPr>
                <w:sz w:val="24"/>
                <w:szCs w:val="24"/>
              </w:rPr>
              <w:t>Аягөз өз.2000-2022</w:t>
            </w:r>
          </w:p>
        </w:tc>
        <w:tc>
          <w:tcPr>
            <w:tcW w:w="1126" w:type="dxa"/>
          </w:tcPr>
          <w:p w14:paraId="2E5C9105" w14:textId="77777777" w:rsidR="009B08E3" w:rsidRPr="007F5567" w:rsidRDefault="009B08E3" w:rsidP="007F5567">
            <w:pPr>
              <w:jc w:val="both"/>
              <w:rPr>
                <w:sz w:val="24"/>
                <w:szCs w:val="24"/>
              </w:rPr>
            </w:pPr>
            <w:r w:rsidRPr="007F5567">
              <w:rPr>
                <w:sz w:val="24"/>
                <w:szCs w:val="24"/>
              </w:rPr>
              <w:t>Лепсі өз. 2000-2022</w:t>
            </w:r>
          </w:p>
        </w:tc>
        <w:tc>
          <w:tcPr>
            <w:tcW w:w="946" w:type="dxa"/>
          </w:tcPr>
          <w:p w14:paraId="3034423C" w14:textId="77777777" w:rsidR="009B08E3" w:rsidRPr="007F5567" w:rsidRDefault="009B08E3" w:rsidP="007F5567">
            <w:pPr>
              <w:jc w:val="both"/>
              <w:rPr>
                <w:sz w:val="24"/>
                <w:szCs w:val="24"/>
              </w:rPr>
            </w:pPr>
            <w:r w:rsidRPr="007F5567">
              <w:rPr>
                <w:sz w:val="24"/>
                <w:szCs w:val="24"/>
              </w:rPr>
              <w:t>Көксу өз. аул Көксу 2000-2022</w:t>
            </w:r>
          </w:p>
        </w:tc>
        <w:tc>
          <w:tcPr>
            <w:tcW w:w="1494" w:type="dxa"/>
          </w:tcPr>
          <w:p w14:paraId="5FDDD455" w14:textId="77777777" w:rsidR="009B08E3" w:rsidRPr="007F5567" w:rsidRDefault="009B08E3" w:rsidP="007F5567">
            <w:pPr>
              <w:jc w:val="both"/>
              <w:rPr>
                <w:sz w:val="24"/>
                <w:szCs w:val="24"/>
              </w:rPr>
            </w:pPr>
            <w:r w:rsidRPr="007F5567">
              <w:rPr>
                <w:sz w:val="24"/>
                <w:szCs w:val="24"/>
              </w:rPr>
              <w:t>Іле өз. Добын айл. 2001-2022</w:t>
            </w:r>
          </w:p>
        </w:tc>
        <w:tc>
          <w:tcPr>
            <w:tcW w:w="1962" w:type="dxa"/>
          </w:tcPr>
          <w:p w14:paraId="5C27A73B" w14:textId="77777777" w:rsidR="009B08E3" w:rsidRPr="007F5567" w:rsidRDefault="009B08E3" w:rsidP="007F5567">
            <w:pPr>
              <w:jc w:val="both"/>
              <w:rPr>
                <w:sz w:val="24"/>
                <w:szCs w:val="24"/>
              </w:rPr>
            </w:pPr>
            <w:r w:rsidRPr="007F5567">
              <w:rPr>
                <w:sz w:val="24"/>
                <w:szCs w:val="24"/>
              </w:rPr>
              <w:t>Баянкөл өз. аул Баянкөл  2003-2022</w:t>
            </w:r>
          </w:p>
        </w:tc>
      </w:tr>
      <w:tr w:rsidR="009B08E3" w:rsidRPr="007F5567" w14:paraId="44103A61" w14:textId="77777777" w:rsidTr="007F5567">
        <w:tc>
          <w:tcPr>
            <w:tcW w:w="2825" w:type="dxa"/>
          </w:tcPr>
          <w:p w14:paraId="655DF315" w14:textId="77777777" w:rsidR="009B08E3" w:rsidRPr="007F5567" w:rsidRDefault="009B08E3" w:rsidP="007F5567">
            <w:pPr>
              <w:jc w:val="both"/>
              <w:rPr>
                <w:sz w:val="24"/>
                <w:szCs w:val="24"/>
              </w:rPr>
            </w:pPr>
            <w:r w:rsidRPr="007F5567">
              <w:rPr>
                <w:sz w:val="24"/>
                <w:szCs w:val="24"/>
              </w:rPr>
              <w:t>Нормализация коэффициенті</w:t>
            </w:r>
          </w:p>
        </w:tc>
        <w:tc>
          <w:tcPr>
            <w:tcW w:w="994" w:type="dxa"/>
          </w:tcPr>
          <w:p w14:paraId="6043530E" w14:textId="77777777" w:rsidR="009B08E3" w:rsidRPr="007F5567" w:rsidRDefault="009B08E3" w:rsidP="007F5567">
            <w:pPr>
              <w:jc w:val="both"/>
              <w:rPr>
                <w:sz w:val="24"/>
                <w:szCs w:val="24"/>
              </w:rPr>
            </w:pPr>
            <w:r w:rsidRPr="007F5567">
              <w:rPr>
                <w:sz w:val="24"/>
                <w:szCs w:val="24"/>
              </w:rPr>
              <w:t>1</w:t>
            </w:r>
          </w:p>
        </w:tc>
        <w:tc>
          <w:tcPr>
            <w:tcW w:w="1126" w:type="dxa"/>
          </w:tcPr>
          <w:p w14:paraId="11D6258B" w14:textId="77777777" w:rsidR="009B08E3" w:rsidRPr="007F5567" w:rsidRDefault="009B08E3" w:rsidP="007F5567">
            <w:pPr>
              <w:jc w:val="both"/>
              <w:rPr>
                <w:sz w:val="24"/>
                <w:szCs w:val="24"/>
              </w:rPr>
            </w:pPr>
            <w:r w:rsidRPr="007F5567">
              <w:rPr>
                <w:sz w:val="24"/>
                <w:szCs w:val="24"/>
              </w:rPr>
              <w:t>1</w:t>
            </w:r>
          </w:p>
        </w:tc>
        <w:tc>
          <w:tcPr>
            <w:tcW w:w="946" w:type="dxa"/>
          </w:tcPr>
          <w:p w14:paraId="5F6AF6B9" w14:textId="77777777" w:rsidR="009B08E3" w:rsidRPr="007F5567" w:rsidRDefault="009B08E3" w:rsidP="007F5567">
            <w:pPr>
              <w:jc w:val="both"/>
              <w:rPr>
                <w:sz w:val="24"/>
                <w:szCs w:val="24"/>
              </w:rPr>
            </w:pPr>
            <w:r w:rsidRPr="007F5567">
              <w:rPr>
                <w:sz w:val="24"/>
                <w:szCs w:val="24"/>
              </w:rPr>
              <w:t>1</w:t>
            </w:r>
          </w:p>
        </w:tc>
        <w:tc>
          <w:tcPr>
            <w:tcW w:w="1494" w:type="dxa"/>
          </w:tcPr>
          <w:p w14:paraId="2587FE03" w14:textId="77777777" w:rsidR="009B08E3" w:rsidRPr="007F5567" w:rsidRDefault="009B08E3" w:rsidP="007F5567">
            <w:pPr>
              <w:jc w:val="both"/>
              <w:rPr>
                <w:sz w:val="24"/>
                <w:szCs w:val="24"/>
              </w:rPr>
            </w:pPr>
            <w:r w:rsidRPr="007F5567">
              <w:rPr>
                <w:sz w:val="24"/>
                <w:szCs w:val="24"/>
              </w:rPr>
              <w:t>1</w:t>
            </w:r>
          </w:p>
        </w:tc>
        <w:tc>
          <w:tcPr>
            <w:tcW w:w="1962" w:type="dxa"/>
          </w:tcPr>
          <w:p w14:paraId="6D2874A8" w14:textId="77777777" w:rsidR="009B08E3" w:rsidRPr="007F5567" w:rsidRDefault="009B08E3" w:rsidP="007F5567">
            <w:pPr>
              <w:jc w:val="both"/>
              <w:rPr>
                <w:sz w:val="24"/>
                <w:szCs w:val="24"/>
              </w:rPr>
            </w:pPr>
            <w:r w:rsidRPr="007F5567">
              <w:rPr>
                <w:sz w:val="24"/>
                <w:szCs w:val="24"/>
              </w:rPr>
              <w:t>1</w:t>
            </w:r>
          </w:p>
        </w:tc>
      </w:tr>
      <w:tr w:rsidR="009B08E3" w:rsidRPr="007F5567" w14:paraId="3AD4D617" w14:textId="77777777" w:rsidTr="007F5567">
        <w:tc>
          <w:tcPr>
            <w:tcW w:w="2825" w:type="dxa"/>
          </w:tcPr>
          <w:p w14:paraId="3D9C8410" w14:textId="77777777" w:rsidR="009B08E3" w:rsidRPr="007F5567" w:rsidRDefault="009B08E3" w:rsidP="007F5567">
            <w:pPr>
              <w:jc w:val="both"/>
              <w:rPr>
                <w:sz w:val="24"/>
                <w:szCs w:val="24"/>
              </w:rPr>
            </w:pPr>
            <w:r w:rsidRPr="007F5567">
              <w:rPr>
                <w:sz w:val="24"/>
                <w:szCs w:val="24"/>
              </w:rPr>
              <w:t>Орташа жылдық ағыс</w:t>
            </w:r>
          </w:p>
        </w:tc>
        <w:tc>
          <w:tcPr>
            <w:tcW w:w="994" w:type="dxa"/>
          </w:tcPr>
          <w:p w14:paraId="38833813" w14:textId="77777777" w:rsidR="009B08E3" w:rsidRPr="007F5567" w:rsidRDefault="009B08E3" w:rsidP="007F5567">
            <w:pPr>
              <w:jc w:val="both"/>
              <w:rPr>
                <w:sz w:val="24"/>
                <w:szCs w:val="24"/>
                <w:lang w:val="en-US"/>
              </w:rPr>
            </w:pPr>
            <w:r w:rsidRPr="007F5567">
              <w:rPr>
                <w:sz w:val="24"/>
                <w:szCs w:val="24"/>
              </w:rPr>
              <w:t>2.</w:t>
            </w:r>
            <w:r w:rsidRPr="007F5567">
              <w:rPr>
                <w:sz w:val="24"/>
                <w:szCs w:val="24"/>
                <w:lang w:val="en-US"/>
              </w:rPr>
              <w:t>9</w:t>
            </w:r>
          </w:p>
        </w:tc>
        <w:tc>
          <w:tcPr>
            <w:tcW w:w="1126" w:type="dxa"/>
          </w:tcPr>
          <w:p w14:paraId="1D0AF7B6" w14:textId="77777777" w:rsidR="009B08E3" w:rsidRPr="007F5567" w:rsidRDefault="009B08E3" w:rsidP="007F5567">
            <w:pPr>
              <w:jc w:val="both"/>
              <w:rPr>
                <w:sz w:val="24"/>
                <w:szCs w:val="24"/>
                <w:lang w:val="en-US"/>
              </w:rPr>
            </w:pPr>
            <w:r w:rsidRPr="007F5567">
              <w:rPr>
                <w:sz w:val="24"/>
                <w:szCs w:val="24"/>
              </w:rPr>
              <w:t>20.</w:t>
            </w:r>
            <w:r w:rsidRPr="007F5567">
              <w:rPr>
                <w:sz w:val="24"/>
                <w:szCs w:val="24"/>
                <w:lang w:val="en-US"/>
              </w:rPr>
              <w:t>7</w:t>
            </w:r>
          </w:p>
        </w:tc>
        <w:tc>
          <w:tcPr>
            <w:tcW w:w="946" w:type="dxa"/>
          </w:tcPr>
          <w:p w14:paraId="48CDCD8B" w14:textId="77777777" w:rsidR="009B08E3" w:rsidRPr="007F5567" w:rsidRDefault="009B08E3" w:rsidP="007F5567">
            <w:pPr>
              <w:jc w:val="both"/>
              <w:rPr>
                <w:sz w:val="24"/>
                <w:szCs w:val="24"/>
                <w:lang w:val="en-US"/>
              </w:rPr>
            </w:pPr>
            <w:r w:rsidRPr="007F5567">
              <w:rPr>
                <w:sz w:val="24"/>
                <w:szCs w:val="24"/>
              </w:rPr>
              <w:t>51.</w:t>
            </w:r>
            <w:r w:rsidRPr="007F5567">
              <w:rPr>
                <w:sz w:val="24"/>
                <w:szCs w:val="24"/>
                <w:lang w:val="en-US"/>
              </w:rPr>
              <w:t>6</w:t>
            </w:r>
          </w:p>
        </w:tc>
        <w:tc>
          <w:tcPr>
            <w:tcW w:w="1494" w:type="dxa"/>
          </w:tcPr>
          <w:p w14:paraId="1A5331D4" w14:textId="77777777" w:rsidR="009B08E3" w:rsidRPr="007F5567" w:rsidRDefault="009B08E3" w:rsidP="007F5567">
            <w:pPr>
              <w:jc w:val="both"/>
              <w:rPr>
                <w:sz w:val="24"/>
                <w:szCs w:val="24"/>
              </w:rPr>
            </w:pPr>
            <w:r w:rsidRPr="007F5567">
              <w:rPr>
                <w:sz w:val="24"/>
                <w:szCs w:val="24"/>
              </w:rPr>
              <w:t>434.9</w:t>
            </w:r>
          </w:p>
        </w:tc>
        <w:tc>
          <w:tcPr>
            <w:tcW w:w="1962" w:type="dxa"/>
          </w:tcPr>
          <w:p w14:paraId="04AB4DD0" w14:textId="77777777" w:rsidR="009B08E3" w:rsidRPr="007F5567" w:rsidRDefault="009B08E3" w:rsidP="007F5567">
            <w:pPr>
              <w:jc w:val="both"/>
              <w:rPr>
                <w:sz w:val="24"/>
                <w:szCs w:val="24"/>
                <w:lang w:val="en-US"/>
              </w:rPr>
            </w:pPr>
            <w:r w:rsidRPr="007F5567">
              <w:rPr>
                <w:sz w:val="24"/>
                <w:szCs w:val="24"/>
              </w:rPr>
              <w:t>11.</w:t>
            </w:r>
            <w:r w:rsidRPr="007F5567">
              <w:rPr>
                <w:sz w:val="24"/>
                <w:szCs w:val="24"/>
                <w:lang w:val="en-US"/>
              </w:rPr>
              <w:t>9</w:t>
            </w:r>
          </w:p>
        </w:tc>
      </w:tr>
      <w:tr w:rsidR="009B08E3" w:rsidRPr="007F5567" w14:paraId="49BFD61E" w14:textId="77777777" w:rsidTr="007F5567">
        <w:tc>
          <w:tcPr>
            <w:tcW w:w="2825" w:type="dxa"/>
          </w:tcPr>
          <w:p w14:paraId="12260CAC" w14:textId="77777777" w:rsidR="009B08E3" w:rsidRPr="007F5567" w:rsidRDefault="009B08E3" w:rsidP="007F5567">
            <w:pPr>
              <w:jc w:val="both"/>
              <w:rPr>
                <w:sz w:val="24"/>
                <w:szCs w:val="24"/>
              </w:rPr>
            </w:pPr>
            <w:r w:rsidRPr="007F5567">
              <w:rPr>
                <w:sz w:val="24"/>
                <w:szCs w:val="24"/>
              </w:rPr>
              <w:t>Жылдық вариация коэффициенті (C.V.)</w:t>
            </w:r>
          </w:p>
        </w:tc>
        <w:tc>
          <w:tcPr>
            <w:tcW w:w="994" w:type="dxa"/>
          </w:tcPr>
          <w:p w14:paraId="58C0CD91" w14:textId="77777777" w:rsidR="009B08E3" w:rsidRPr="007F5567" w:rsidRDefault="009B08E3" w:rsidP="007F5567">
            <w:pPr>
              <w:jc w:val="both"/>
              <w:rPr>
                <w:sz w:val="24"/>
                <w:szCs w:val="24"/>
                <w:lang w:val="en-US"/>
              </w:rPr>
            </w:pPr>
            <w:r w:rsidRPr="007F5567">
              <w:rPr>
                <w:sz w:val="24"/>
                <w:szCs w:val="24"/>
              </w:rPr>
              <w:t>1.</w:t>
            </w:r>
            <w:r w:rsidRPr="007F5567">
              <w:rPr>
                <w:sz w:val="24"/>
                <w:szCs w:val="24"/>
                <w:lang w:val="en-US"/>
              </w:rPr>
              <w:t>8</w:t>
            </w:r>
          </w:p>
        </w:tc>
        <w:tc>
          <w:tcPr>
            <w:tcW w:w="1126" w:type="dxa"/>
          </w:tcPr>
          <w:p w14:paraId="779B1E85" w14:textId="77777777" w:rsidR="009B08E3" w:rsidRPr="007F5567" w:rsidRDefault="009B08E3" w:rsidP="007F5567">
            <w:pPr>
              <w:jc w:val="both"/>
              <w:rPr>
                <w:sz w:val="24"/>
                <w:szCs w:val="24"/>
                <w:lang w:val="en-US"/>
              </w:rPr>
            </w:pPr>
            <w:r w:rsidRPr="007F5567">
              <w:rPr>
                <w:sz w:val="24"/>
                <w:szCs w:val="24"/>
              </w:rPr>
              <w:t>0.9</w:t>
            </w:r>
          </w:p>
        </w:tc>
        <w:tc>
          <w:tcPr>
            <w:tcW w:w="946" w:type="dxa"/>
          </w:tcPr>
          <w:p w14:paraId="14EED545" w14:textId="77777777" w:rsidR="009B08E3" w:rsidRPr="007F5567" w:rsidRDefault="009B08E3" w:rsidP="007F5567">
            <w:pPr>
              <w:jc w:val="both"/>
              <w:rPr>
                <w:sz w:val="24"/>
                <w:szCs w:val="24"/>
              </w:rPr>
            </w:pPr>
            <w:r w:rsidRPr="007F5567">
              <w:rPr>
                <w:sz w:val="24"/>
                <w:szCs w:val="24"/>
              </w:rPr>
              <w:t>0.8</w:t>
            </w:r>
          </w:p>
        </w:tc>
        <w:tc>
          <w:tcPr>
            <w:tcW w:w="1494" w:type="dxa"/>
          </w:tcPr>
          <w:p w14:paraId="297882C6" w14:textId="77777777" w:rsidR="009B08E3" w:rsidRPr="007F5567" w:rsidRDefault="009B08E3" w:rsidP="007F5567">
            <w:pPr>
              <w:jc w:val="both"/>
              <w:rPr>
                <w:sz w:val="24"/>
                <w:szCs w:val="24"/>
                <w:lang w:val="en-US"/>
              </w:rPr>
            </w:pPr>
            <w:r w:rsidRPr="007F5567">
              <w:rPr>
                <w:sz w:val="24"/>
                <w:szCs w:val="24"/>
              </w:rPr>
              <w:t>0.</w:t>
            </w:r>
            <w:r w:rsidRPr="007F5567">
              <w:rPr>
                <w:sz w:val="24"/>
                <w:szCs w:val="24"/>
                <w:lang w:val="en-US"/>
              </w:rPr>
              <w:t>5</w:t>
            </w:r>
          </w:p>
        </w:tc>
        <w:tc>
          <w:tcPr>
            <w:tcW w:w="1962" w:type="dxa"/>
          </w:tcPr>
          <w:p w14:paraId="0F3D9D15" w14:textId="77777777" w:rsidR="009B08E3" w:rsidRPr="007F5567" w:rsidRDefault="009B08E3" w:rsidP="007F5567">
            <w:pPr>
              <w:jc w:val="both"/>
              <w:rPr>
                <w:sz w:val="24"/>
                <w:szCs w:val="24"/>
              </w:rPr>
            </w:pPr>
            <w:r w:rsidRPr="007F5567">
              <w:rPr>
                <w:sz w:val="24"/>
                <w:szCs w:val="24"/>
              </w:rPr>
              <w:t>0.95</w:t>
            </w:r>
          </w:p>
        </w:tc>
      </w:tr>
      <w:tr w:rsidR="009B08E3" w:rsidRPr="007F5567" w14:paraId="1427FAED" w14:textId="77777777" w:rsidTr="007F5567">
        <w:tc>
          <w:tcPr>
            <w:tcW w:w="2825" w:type="dxa"/>
          </w:tcPr>
          <w:p w14:paraId="5F860C2C" w14:textId="77777777" w:rsidR="009B08E3" w:rsidRPr="007F5567" w:rsidRDefault="009B08E3" w:rsidP="007F5567">
            <w:pPr>
              <w:jc w:val="both"/>
              <w:rPr>
                <w:sz w:val="24"/>
                <w:szCs w:val="24"/>
              </w:rPr>
            </w:pPr>
            <w:r w:rsidRPr="007F5567">
              <w:rPr>
                <w:sz w:val="24"/>
                <w:szCs w:val="24"/>
              </w:rPr>
              <w:t>Ағыстың болжамдылығы</w:t>
            </w:r>
          </w:p>
        </w:tc>
        <w:tc>
          <w:tcPr>
            <w:tcW w:w="994" w:type="dxa"/>
          </w:tcPr>
          <w:p w14:paraId="348DD491" w14:textId="77777777" w:rsidR="009B08E3" w:rsidRPr="007F5567" w:rsidRDefault="009B08E3" w:rsidP="007F5567">
            <w:pPr>
              <w:jc w:val="both"/>
              <w:rPr>
                <w:sz w:val="24"/>
                <w:szCs w:val="24"/>
                <w:lang w:val="en-US"/>
              </w:rPr>
            </w:pPr>
            <w:r w:rsidRPr="007F5567">
              <w:rPr>
                <w:sz w:val="24"/>
                <w:szCs w:val="24"/>
              </w:rPr>
              <w:t>0.</w:t>
            </w:r>
            <w:r w:rsidRPr="007F5567">
              <w:rPr>
                <w:sz w:val="24"/>
                <w:szCs w:val="24"/>
                <w:lang w:val="en-US"/>
              </w:rPr>
              <w:t>5</w:t>
            </w:r>
          </w:p>
        </w:tc>
        <w:tc>
          <w:tcPr>
            <w:tcW w:w="1126" w:type="dxa"/>
          </w:tcPr>
          <w:p w14:paraId="40209DAF" w14:textId="77777777" w:rsidR="009B08E3" w:rsidRPr="007F5567" w:rsidRDefault="009B08E3" w:rsidP="007F5567">
            <w:pPr>
              <w:jc w:val="both"/>
              <w:rPr>
                <w:sz w:val="24"/>
                <w:szCs w:val="24"/>
              </w:rPr>
            </w:pPr>
            <w:r w:rsidRPr="007F5567">
              <w:rPr>
                <w:sz w:val="24"/>
                <w:szCs w:val="24"/>
              </w:rPr>
              <w:t>0.7</w:t>
            </w:r>
          </w:p>
        </w:tc>
        <w:tc>
          <w:tcPr>
            <w:tcW w:w="946" w:type="dxa"/>
          </w:tcPr>
          <w:p w14:paraId="3E4E28B4" w14:textId="77777777" w:rsidR="009B08E3" w:rsidRPr="007F5567" w:rsidRDefault="009B08E3" w:rsidP="007F5567">
            <w:pPr>
              <w:jc w:val="both"/>
              <w:rPr>
                <w:sz w:val="24"/>
                <w:szCs w:val="24"/>
                <w:lang w:val="en-US"/>
              </w:rPr>
            </w:pPr>
            <w:r w:rsidRPr="007F5567">
              <w:rPr>
                <w:sz w:val="24"/>
                <w:szCs w:val="24"/>
              </w:rPr>
              <w:t>0.</w:t>
            </w:r>
            <w:r w:rsidRPr="007F5567">
              <w:rPr>
                <w:sz w:val="24"/>
                <w:szCs w:val="24"/>
                <w:lang w:val="en-US"/>
              </w:rPr>
              <w:t>7</w:t>
            </w:r>
          </w:p>
        </w:tc>
        <w:tc>
          <w:tcPr>
            <w:tcW w:w="1494" w:type="dxa"/>
          </w:tcPr>
          <w:p w14:paraId="577C4AF8" w14:textId="77777777" w:rsidR="009B08E3" w:rsidRPr="007F5567" w:rsidRDefault="009B08E3" w:rsidP="007F5567">
            <w:pPr>
              <w:jc w:val="both"/>
              <w:rPr>
                <w:sz w:val="24"/>
                <w:szCs w:val="24"/>
                <w:lang w:val="en-US"/>
              </w:rPr>
            </w:pPr>
            <w:r w:rsidRPr="007F5567">
              <w:rPr>
                <w:sz w:val="24"/>
                <w:szCs w:val="24"/>
              </w:rPr>
              <w:t>0.</w:t>
            </w:r>
            <w:r w:rsidRPr="007F5567">
              <w:rPr>
                <w:sz w:val="24"/>
                <w:szCs w:val="24"/>
                <w:lang w:val="en-US"/>
              </w:rPr>
              <w:t>7</w:t>
            </w:r>
          </w:p>
        </w:tc>
        <w:tc>
          <w:tcPr>
            <w:tcW w:w="1962" w:type="dxa"/>
          </w:tcPr>
          <w:p w14:paraId="5654F42B" w14:textId="77777777" w:rsidR="009B08E3" w:rsidRPr="007F5567" w:rsidRDefault="009B08E3" w:rsidP="007F5567">
            <w:pPr>
              <w:jc w:val="both"/>
              <w:rPr>
                <w:sz w:val="24"/>
                <w:szCs w:val="24"/>
              </w:rPr>
            </w:pPr>
            <w:r w:rsidRPr="007F5567">
              <w:rPr>
                <w:sz w:val="24"/>
                <w:szCs w:val="24"/>
              </w:rPr>
              <w:t>0.76</w:t>
            </w:r>
          </w:p>
        </w:tc>
      </w:tr>
      <w:tr w:rsidR="009B08E3" w:rsidRPr="007F5567" w14:paraId="517A9552" w14:textId="77777777" w:rsidTr="007F5567">
        <w:tc>
          <w:tcPr>
            <w:tcW w:w="2825" w:type="dxa"/>
          </w:tcPr>
          <w:p w14:paraId="5CD21FC0" w14:textId="77777777" w:rsidR="009B08E3" w:rsidRPr="007F5567" w:rsidRDefault="009B08E3" w:rsidP="007F5567">
            <w:pPr>
              <w:jc w:val="both"/>
              <w:rPr>
                <w:sz w:val="24"/>
                <w:szCs w:val="24"/>
              </w:rPr>
            </w:pPr>
            <w:r w:rsidRPr="007F5567">
              <w:rPr>
                <w:sz w:val="24"/>
                <w:szCs w:val="24"/>
              </w:rPr>
              <w:t>Тұрақтылық/болжамдылық коэффициенті</w:t>
            </w:r>
          </w:p>
        </w:tc>
        <w:tc>
          <w:tcPr>
            <w:tcW w:w="994" w:type="dxa"/>
          </w:tcPr>
          <w:p w14:paraId="0418F7CC" w14:textId="77777777" w:rsidR="009B08E3" w:rsidRPr="007F5567" w:rsidRDefault="009B08E3" w:rsidP="007F5567">
            <w:pPr>
              <w:jc w:val="both"/>
              <w:rPr>
                <w:sz w:val="24"/>
                <w:szCs w:val="24"/>
              </w:rPr>
            </w:pPr>
            <w:r w:rsidRPr="007F5567">
              <w:rPr>
                <w:sz w:val="24"/>
                <w:szCs w:val="24"/>
              </w:rPr>
              <w:t>0.5</w:t>
            </w:r>
          </w:p>
        </w:tc>
        <w:tc>
          <w:tcPr>
            <w:tcW w:w="1126" w:type="dxa"/>
          </w:tcPr>
          <w:p w14:paraId="4CE707ED" w14:textId="77777777" w:rsidR="009B08E3" w:rsidRPr="007F5567" w:rsidRDefault="009B08E3" w:rsidP="007F5567">
            <w:pPr>
              <w:jc w:val="both"/>
              <w:rPr>
                <w:sz w:val="24"/>
                <w:szCs w:val="24"/>
                <w:lang w:val="en-US"/>
              </w:rPr>
            </w:pPr>
            <w:r w:rsidRPr="007F5567">
              <w:rPr>
                <w:sz w:val="24"/>
                <w:szCs w:val="24"/>
              </w:rPr>
              <w:t>0.5</w:t>
            </w:r>
          </w:p>
        </w:tc>
        <w:tc>
          <w:tcPr>
            <w:tcW w:w="946" w:type="dxa"/>
          </w:tcPr>
          <w:p w14:paraId="5627FF7D" w14:textId="77777777" w:rsidR="009B08E3" w:rsidRPr="007F5567" w:rsidRDefault="009B08E3" w:rsidP="007F5567">
            <w:pPr>
              <w:jc w:val="both"/>
              <w:rPr>
                <w:sz w:val="24"/>
                <w:szCs w:val="24"/>
                <w:lang w:val="en-US"/>
              </w:rPr>
            </w:pPr>
            <w:r w:rsidRPr="007F5567">
              <w:rPr>
                <w:sz w:val="24"/>
                <w:szCs w:val="24"/>
              </w:rPr>
              <w:t>0.</w:t>
            </w:r>
            <w:r w:rsidRPr="007F5567">
              <w:rPr>
                <w:sz w:val="24"/>
                <w:szCs w:val="24"/>
                <w:lang w:val="en-US"/>
              </w:rPr>
              <w:t>6</w:t>
            </w:r>
          </w:p>
        </w:tc>
        <w:tc>
          <w:tcPr>
            <w:tcW w:w="1494" w:type="dxa"/>
          </w:tcPr>
          <w:p w14:paraId="578149EE" w14:textId="77777777" w:rsidR="009B08E3" w:rsidRPr="007F5567" w:rsidRDefault="009B08E3" w:rsidP="007F5567">
            <w:pPr>
              <w:jc w:val="both"/>
              <w:rPr>
                <w:sz w:val="24"/>
                <w:szCs w:val="24"/>
                <w:lang w:val="en-US"/>
              </w:rPr>
            </w:pPr>
            <w:r w:rsidRPr="007F5567">
              <w:rPr>
                <w:sz w:val="24"/>
                <w:szCs w:val="24"/>
              </w:rPr>
              <w:t>0.</w:t>
            </w:r>
            <w:r w:rsidRPr="007F5567">
              <w:rPr>
                <w:sz w:val="24"/>
                <w:szCs w:val="24"/>
                <w:lang w:val="en-US"/>
              </w:rPr>
              <w:t>9</w:t>
            </w:r>
          </w:p>
        </w:tc>
        <w:tc>
          <w:tcPr>
            <w:tcW w:w="1962" w:type="dxa"/>
          </w:tcPr>
          <w:p w14:paraId="15FE2267" w14:textId="77777777" w:rsidR="009B08E3" w:rsidRPr="007F5567" w:rsidRDefault="009B08E3" w:rsidP="007F5567">
            <w:pPr>
              <w:jc w:val="both"/>
              <w:rPr>
                <w:sz w:val="24"/>
                <w:szCs w:val="24"/>
              </w:rPr>
            </w:pPr>
            <w:r w:rsidRPr="007F5567">
              <w:rPr>
                <w:sz w:val="24"/>
                <w:szCs w:val="24"/>
              </w:rPr>
              <w:t>0.49</w:t>
            </w:r>
          </w:p>
        </w:tc>
      </w:tr>
      <w:tr w:rsidR="009B08E3" w:rsidRPr="007F5567" w14:paraId="7943B603" w14:textId="77777777" w:rsidTr="007F5567">
        <w:tc>
          <w:tcPr>
            <w:tcW w:w="2825" w:type="dxa"/>
          </w:tcPr>
          <w:p w14:paraId="66BF44B3" w14:textId="77777777" w:rsidR="009B08E3" w:rsidRPr="007F5567" w:rsidRDefault="009B08E3" w:rsidP="007F5567">
            <w:pPr>
              <w:jc w:val="both"/>
              <w:rPr>
                <w:sz w:val="24"/>
                <w:szCs w:val="24"/>
              </w:rPr>
            </w:pPr>
            <w:r w:rsidRPr="007F5567">
              <w:rPr>
                <w:sz w:val="24"/>
                <w:szCs w:val="24"/>
              </w:rPr>
              <w:t>Су тасқынының 60 күндік кезеңдегі үлесі (%)</w:t>
            </w:r>
          </w:p>
        </w:tc>
        <w:tc>
          <w:tcPr>
            <w:tcW w:w="994" w:type="dxa"/>
          </w:tcPr>
          <w:p w14:paraId="52BB8608" w14:textId="77777777" w:rsidR="009B08E3" w:rsidRPr="007F5567" w:rsidRDefault="009B08E3" w:rsidP="007F5567">
            <w:pPr>
              <w:jc w:val="both"/>
              <w:rPr>
                <w:sz w:val="24"/>
                <w:szCs w:val="24"/>
                <w:lang w:val="en-US"/>
              </w:rPr>
            </w:pPr>
            <w:r w:rsidRPr="007F5567">
              <w:rPr>
                <w:sz w:val="24"/>
                <w:szCs w:val="24"/>
              </w:rPr>
              <w:t>0.5</w:t>
            </w:r>
          </w:p>
        </w:tc>
        <w:tc>
          <w:tcPr>
            <w:tcW w:w="1126" w:type="dxa"/>
          </w:tcPr>
          <w:p w14:paraId="7F11B62C" w14:textId="77777777" w:rsidR="009B08E3" w:rsidRPr="007F5567" w:rsidRDefault="009B08E3" w:rsidP="007F5567">
            <w:pPr>
              <w:jc w:val="both"/>
              <w:rPr>
                <w:sz w:val="24"/>
                <w:szCs w:val="24"/>
                <w:lang w:val="en-US"/>
              </w:rPr>
            </w:pPr>
            <w:r w:rsidRPr="007F5567">
              <w:rPr>
                <w:sz w:val="24"/>
                <w:szCs w:val="24"/>
              </w:rPr>
              <w:t>0.</w:t>
            </w:r>
            <w:r w:rsidRPr="007F5567">
              <w:rPr>
                <w:sz w:val="24"/>
                <w:szCs w:val="24"/>
                <w:lang w:val="en-US"/>
              </w:rPr>
              <w:t>7</w:t>
            </w:r>
          </w:p>
        </w:tc>
        <w:tc>
          <w:tcPr>
            <w:tcW w:w="946" w:type="dxa"/>
          </w:tcPr>
          <w:p w14:paraId="6586AAF2" w14:textId="77777777" w:rsidR="009B08E3" w:rsidRPr="007F5567" w:rsidRDefault="009B08E3" w:rsidP="007F5567">
            <w:pPr>
              <w:jc w:val="both"/>
              <w:rPr>
                <w:sz w:val="24"/>
                <w:szCs w:val="24"/>
                <w:lang w:val="en-US"/>
              </w:rPr>
            </w:pPr>
            <w:r w:rsidRPr="007F5567">
              <w:rPr>
                <w:sz w:val="24"/>
                <w:szCs w:val="24"/>
              </w:rPr>
              <w:t>0.7</w:t>
            </w:r>
          </w:p>
        </w:tc>
        <w:tc>
          <w:tcPr>
            <w:tcW w:w="1494" w:type="dxa"/>
          </w:tcPr>
          <w:p w14:paraId="7A58F494" w14:textId="77777777" w:rsidR="009B08E3" w:rsidRPr="007F5567" w:rsidRDefault="009B08E3" w:rsidP="007F5567">
            <w:pPr>
              <w:jc w:val="both"/>
              <w:rPr>
                <w:sz w:val="24"/>
                <w:szCs w:val="24"/>
                <w:lang w:val="en-US"/>
              </w:rPr>
            </w:pPr>
            <w:r w:rsidRPr="007F5567">
              <w:rPr>
                <w:sz w:val="24"/>
                <w:szCs w:val="24"/>
              </w:rPr>
              <w:t>0.3</w:t>
            </w:r>
          </w:p>
        </w:tc>
        <w:tc>
          <w:tcPr>
            <w:tcW w:w="1962" w:type="dxa"/>
          </w:tcPr>
          <w:p w14:paraId="41ABDCD5" w14:textId="77777777" w:rsidR="009B08E3" w:rsidRPr="007F5567" w:rsidRDefault="009B08E3" w:rsidP="007F5567">
            <w:pPr>
              <w:jc w:val="both"/>
              <w:rPr>
                <w:sz w:val="24"/>
                <w:szCs w:val="24"/>
              </w:rPr>
            </w:pPr>
            <w:r w:rsidRPr="007F5567">
              <w:rPr>
                <w:sz w:val="24"/>
                <w:szCs w:val="24"/>
              </w:rPr>
              <w:t>0.66</w:t>
            </w:r>
          </w:p>
        </w:tc>
      </w:tr>
      <w:tr w:rsidR="009B08E3" w:rsidRPr="007F5567" w14:paraId="18E5BFE5" w14:textId="77777777" w:rsidTr="007F5567">
        <w:tc>
          <w:tcPr>
            <w:tcW w:w="2825" w:type="dxa"/>
          </w:tcPr>
          <w:p w14:paraId="35AA7ABD" w14:textId="77777777" w:rsidR="009B08E3" w:rsidRPr="007F5567" w:rsidRDefault="009B08E3" w:rsidP="007F5567">
            <w:pPr>
              <w:jc w:val="both"/>
              <w:rPr>
                <w:sz w:val="24"/>
                <w:szCs w:val="24"/>
              </w:rPr>
            </w:pPr>
            <w:r w:rsidRPr="007F5567">
              <w:rPr>
                <w:sz w:val="24"/>
                <w:szCs w:val="24"/>
              </w:rPr>
              <w:t>Су тасқыны жоқ кезең</w:t>
            </w:r>
          </w:p>
        </w:tc>
        <w:tc>
          <w:tcPr>
            <w:tcW w:w="994" w:type="dxa"/>
          </w:tcPr>
          <w:p w14:paraId="683382FE" w14:textId="77777777" w:rsidR="009B08E3" w:rsidRPr="007F5567" w:rsidRDefault="009B08E3" w:rsidP="007F5567">
            <w:pPr>
              <w:jc w:val="both"/>
              <w:rPr>
                <w:sz w:val="24"/>
                <w:szCs w:val="24"/>
              </w:rPr>
            </w:pPr>
            <w:r w:rsidRPr="007F5567">
              <w:rPr>
                <w:sz w:val="24"/>
                <w:szCs w:val="24"/>
              </w:rPr>
              <w:t>116</w:t>
            </w:r>
          </w:p>
        </w:tc>
        <w:tc>
          <w:tcPr>
            <w:tcW w:w="1126" w:type="dxa"/>
          </w:tcPr>
          <w:p w14:paraId="1B353E6A" w14:textId="77777777" w:rsidR="009B08E3" w:rsidRPr="007F5567" w:rsidRDefault="009B08E3" w:rsidP="007F5567">
            <w:pPr>
              <w:jc w:val="both"/>
              <w:rPr>
                <w:sz w:val="24"/>
                <w:szCs w:val="24"/>
              </w:rPr>
            </w:pPr>
            <w:r w:rsidRPr="007F5567">
              <w:rPr>
                <w:sz w:val="24"/>
                <w:szCs w:val="24"/>
              </w:rPr>
              <w:t>209</w:t>
            </w:r>
          </w:p>
        </w:tc>
        <w:tc>
          <w:tcPr>
            <w:tcW w:w="946" w:type="dxa"/>
          </w:tcPr>
          <w:p w14:paraId="64A830D0" w14:textId="77777777" w:rsidR="009B08E3" w:rsidRPr="007F5567" w:rsidRDefault="009B08E3" w:rsidP="007F5567">
            <w:pPr>
              <w:jc w:val="both"/>
              <w:rPr>
                <w:sz w:val="24"/>
                <w:szCs w:val="24"/>
              </w:rPr>
            </w:pPr>
            <w:r w:rsidRPr="007F5567">
              <w:rPr>
                <w:sz w:val="24"/>
                <w:szCs w:val="24"/>
              </w:rPr>
              <w:t>105</w:t>
            </w:r>
          </w:p>
        </w:tc>
        <w:tc>
          <w:tcPr>
            <w:tcW w:w="1494" w:type="dxa"/>
          </w:tcPr>
          <w:p w14:paraId="23658045" w14:textId="77777777" w:rsidR="009B08E3" w:rsidRPr="007F5567" w:rsidRDefault="009B08E3" w:rsidP="007F5567">
            <w:pPr>
              <w:jc w:val="both"/>
              <w:rPr>
                <w:sz w:val="24"/>
                <w:szCs w:val="24"/>
              </w:rPr>
            </w:pPr>
            <w:r w:rsidRPr="007F5567">
              <w:rPr>
                <w:sz w:val="24"/>
                <w:szCs w:val="24"/>
              </w:rPr>
              <w:t>36</w:t>
            </w:r>
          </w:p>
        </w:tc>
        <w:tc>
          <w:tcPr>
            <w:tcW w:w="1962" w:type="dxa"/>
          </w:tcPr>
          <w:p w14:paraId="07F68F57" w14:textId="77777777" w:rsidR="009B08E3" w:rsidRPr="007F5567" w:rsidRDefault="009B08E3" w:rsidP="007F5567">
            <w:pPr>
              <w:jc w:val="both"/>
              <w:rPr>
                <w:sz w:val="24"/>
                <w:szCs w:val="24"/>
              </w:rPr>
            </w:pPr>
            <w:r w:rsidRPr="007F5567">
              <w:rPr>
                <w:sz w:val="24"/>
                <w:szCs w:val="24"/>
              </w:rPr>
              <w:t>225</w:t>
            </w:r>
          </w:p>
        </w:tc>
      </w:tr>
    </w:tbl>
    <w:p w14:paraId="40FF6C03" w14:textId="77777777" w:rsidR="009B08E3" w:rsidRDefault="009B08E3" w:rsidP="00A63576">
      <w:pPr>
        <w:ind w:firstLine="562"/>
        <w:jc w:val="both"/>
        <w:rPr>
          <w:sz w:val="28"/>
          <w:szCs w:val="28"/>
        </w:rPr>
      </w:pPr>
    </w:p>
    <w:p w14:paraId="21DF954B" w14:textId="77777777" w:rsidR="009B08E3" w:rsidRDefault="009B08E3" w:rsidP="00A63576">
      <w:pPr>
        <w:ind w:firstLine="562"/>
        <w:jc w:val="both"/>
        <w:rPr>
          <w:sz w:val="28"/>
          <w:szCs w:val="28"/>
        </w:rPr>
      </w:pPr>
      <w:r w:rsidRPr="00603B6C">
        <w:rPr>
          <w:sz w:val="28"/>
          <w:szCs w:val="28"/>
        </w:rPr>
        <w:lastRenderedPageBreak/>
        <w:t>Орташа жылдық ағыс бойынша Іле өзені аймақтағы ең ірі су көзі болып табылады, оның ағысы 434.9 м³/с құрайды. Көксу (51.57 м³/с), Лепсі (20.66 м³/с) және Баянкөл (11.88 м³/с) өзендері орташа деңгейде ағып жатыр. Ал Аягөз өзені ең төменгі су ағысына ие, оның к</w:t>
      </w:r>
      <w:r>
        <w:rPr>
          <w:sz w:val="28"/>
          <w:szCs w:val="28"/>
        </w:rPr>
        <w:t xml:space="preserve">өрсеткіші 2.88 м³/с. </w:t>
      </w:r>
    </w:p>
    <w:p w14:paraId="196F2ECC" w14:textId="77777777" w:rsidR="009B08E3" w:rsidRPr="00603B6C" w:rsidRDefault="009B08E3" w:rsidP="00A63576">
      <w:pPr>
        <w:ind w:firstLine="562"/>
        <w:jc w:val="both"/>
        <w:rPr>
          <w:sz w:val="28"/>
          <w:szCs w:val="28"/>
        </w:rPr>
      </w:pPr>
      <w:r w:rsidRPr="00603B6C">
        <w:rPr>
          <w:sz w:val="28"/>
          <w:szCs w:val="28"/>
        </w:rPr>
        <w:t>Өзендердің жылдық ағысының тұрақтылығы бойынша Іле өзені (0.48) ең тұрақты болып табылады, бұл оның ұзақ мерзімді пайдалану үшін сенімді екенін көрсетеді. Көксу (0.8), Лепсі (0.91) және Баянкөл (0.95) өзендері салыстырмалы түрде тұрақты болса, Аягөз өзені (1.77) климаттық және маусымдық факторларға жоғары тәуелділігімен ерекшеленеді. Бұл көрсеткіштер өзендердің әртүрлі тұрақтылық деңгейін және олардың өзгерістерге қалай жауап беретінін айқындайды.</w:t>
      </w:r>
    </w:p>
    <w:p w14:paraId="596305B3" w14:textId="77777777" w:rsidR="009B08E3" w:rsidRDefault="009B08E3" w:rsidP="00A63576">
      <w:pPr>
        <w:ind w:firstLine="562"/>
        <w:jc w:val="both"/>
        <w:rPr>
          <w:sz w:val="28"/>
          <w:szCs w:val="28"/>
        </w:rPr>
      </w:pPr>
      <w:r>
        <w:rPr>
          <w:sz w:val="28"/>
          <w:szCs w:val="28"/>
        </w:rPr>
        <w:t>Ал, а</w:t>
      </w:r>
      <w:r w:rsidRPr="00603B6C">
        <w:rPr>
          <w:sz w:val="28"/>
          <w:szCs w:val="28"/>
        </w:rPr>
        <w:t>ғыстың болжамдылығы бойынша Баянкөл өзені (0.76) ең жоғары көрсеткішке ие, бұл оның ағысының тұрақтылығын білдіреді. Іле (0.68), Көксу (0.67) және Лепсі (0.7) өзендерінің болжамдылығы деңгейі ұқсас болса, Аягөз өзені (0.48) ең төменгі көрсеткішті көрсетеді. Іле өзенінің тұрақтылық коэффициенті (0.87) ең жоғары болып, оның сенімділігін арттырады. Ал Аягөз (0.5) және Баянкөл (0.49) өзендерінің тұрақтылық коэффициенттері төмен, бұл олардың гидрологиялық тұрақс</w:t>
      </w:r>
      <w:r>
        <w:rPr>
          <w:sz w:val="28"/>
          <w:szCs w:val="28"/>
        </w:rPr>
        <w:t xml:space="preserve">ыздыққа бейімділігін көрсетеді. </w:t>
      </w:r>
    </w:p>
    <w:p w14:paraId="46DE89B4" w14:textId="77777777" w:rsidR="009B08E3" w:rsidRDefault="009B08E3" w:rsidP="00A63576">
      <w:pPr>
        <w:ind w:firstLine="562"/>
        <w:jc w:val="both"/>
        <w:rPr>
          <w:sz w:val="28"/>
          <w:szCs w:val="28"/>
        </w:rPr>
      </w:pPr>
      <w:r w:rsidRPr="00603B6C">
        <w:rPr>
          <w:sz w:val="28"/>
          <w:szCs w:val="28"/>
        </w:rPr>
        <w:t xml:space="preserve">Баянкөл өзенінде су тасқыны жоқ кезең ең ұзақ (225 күн), ал Лепсі өзені екінші орында (209 күн). Іле өзені ең қысқа кезеңге ие (36 күн), ал Аягөз (116 күн) және Көксу (105 күн) өзендері орташа деңгейде су тасқыны жоқ кезеңді өткереді. Бұл көрсеткіштер өзендердің су ағынының маусымдық өзгерістеріне байланысты ерекшеліктерді </w:t>
      </w:r>
      <w:r>
        <w:rPr>
          <w:sz w:val="28"/>
          <w:szCs w:val="28"/>
        </w:rPr>
        <w:t>айқындады</w:t>
      </w:r>
      <w:r w:rsidRPr="00603B6C">
        <w:rPr>
          <w:sz w:val="28"/>
          <w:szCs w:val="28"/>
        </w:rPr>
        <w:t xml:space="preserve">. Баянкөл және Лепсі өзендері маусымдық су тапшылығына бейім, себебі </w:t>
      </w:r>
      <w:r>
        <w:rPr>
          <w:sz w:val="28"/>
          <w:szCs w:val="28"/>
        </w:rPr>
        <w:t xml:space="preserve">өзен </w:t>
      </w:r>
      <w:r w:rsidRPr="00603B6C">
        <w:rPr>
          <w:sz w:val="28"/>
          <w:szCs w:val="28"/>
        </w:rPr>
        <w:t>су</w:t>
      </w:r>
      <w:r>
        <w:rPr>
          <w:sz w:val="28"/>
          <w:szCs w:val="28"/>
        </w:rPr>
        <w:t>ы</w:t>
      </w:r>
      <w:r w:rsidRPr="00603B6C">
        <w:rPr>
          <w:sz w:val="28"/>
          <w:szCs w:val="28"/>
        </w:rPr>
        <w:t xml:space="preserve"> </w:t>
      </w:r>
      <w:r>
        <w:rPr>
          <w:sz w:val="28"/>
          <w:szCs w:val="28"/>
        </w:rPr>
        <w:t xml:space="preserve">арансынан асу уақыты </w:t>
      </w:r>
      <w:r w:rsidRPr="00603B6C">
        <w:rPr>
          <w:sz w:val="28"/>
          <w:szCs w:val="28"/>
        </w:rPr>
        <w:t xml:space="preserve"> ұзақ. Іле өзені жыл бойы тұрақты су ағынын қамтамасыз етіп, аймақтағы негізгі су көзі болып табылады. </w:t>
      </w:r>
    </w:p>
    <w:p w14:paraId="6255AAE3" w14:textId="77777777" w:rsidR="009B08E3" w:rsidRPr="00EA0318" w:rsidRDefault="009B08E3" w:rsidP="00A63576">
      <w:pPr>
        <w:ind w:firstLine="562"/>
        <w:jc w:val="both"/>
        <w:rPr>
          <w:sz w:val="28"/>
          <w:szCs w:val="28"/>
        </w:rPr>
      </w:pPr>
      <w:r w:rsidRPr="00603B6C">
        <w:rPr>
          <w:sz w:val="28"/>
          <w:szCs w:val="28"/>
        </w:rPr>
        <w:t>Аягөз және Көксу өзендері орташа деңгейде су тасқыны жоқ кезеңді өткеріп, бұл өзендер де су тапшылығы мен тұрақсыздыққа әсер ететін климаттық және маусымдық ауытқуларға ұшырауы</w:t>
      </w:r>
      <w:r>
        <w:rPr>
          <w:sz w:val="28"/>
          <w:szCs w:val="28"/>
        </w:rPr>
        <w:t xml:space="preserve"> </w:t>
      </w:r>
      <w:r w:rsidRPr="00603B6C">
        <w:rPr>
          <w:sz w:val="28"/>
          <w:szCs w:val="28"/>
        </w:rPr>
        <w:t xml:space="preserve"> мүмкін</w:t>
      </w:r>
      <w:r>
        <w:rPr>
          <w:sz w:val="28"/>
          <w:szCs w:val="28"/>
        </w:rPr>
        <w:t>дігі жоғары</w:t>
      </w:r>
      <w:r w:rsidRPr="00603B6C">
        <w:rPr>
          <w:sz w:val="28"/>
          <w:szCs w:val="28"/>
        </w:rPr>
        <w:t>.</w:t>
      </w:r>
    </w:p>
    <w:p w14:paraId="0B89A0E8" w14:textId="77777777" w:rsidR="009B08E3" w:rsidRDefault="009B08E3" w:rsidP="00A63576">
      <w:pPr>
        <w:ind w:firstLine="562"/>
        <w:jc w:val="both"/>
        <w:rPr>
          <w:sz w:val="28"/>
          <w:szCs w:val="28"/>
        </w:rPr>
      </w:pPr>
      <w:r>
        <w:rPr>
          <w:sz w:val="28"/>
          <w:szCs w:val="28"/>
        </w:rPr>
        <w:t>10</w:t>
      </w:r>
      <w:r w:rsidRPr="00B94CF2">
        <w:rPr>
          <w:sz w:val="28"/>
          <w:szCs w:val="28"/>
        </w:rPr>
        <w:t>-</w:t>
      </w:r>
      <w:r>
        <w:rPr>
          <w:sz w:val="28"/>
          <w:szCs w:val="28"/>
        </w:rPr>
        <w:t xml:space="preserve">шы </w:t>
      </w:r>
      <w:r w:rsidRPr="00B94CF2">
        <w:rPr>
          <w:sz w:val="28"/>
          <w:szCs w:val="28"/>
        </w:rPr>
        <w:t>кестеде</w:t>
      </w:r>
      <w:r w:rsidRPr="004B14F1">
        <w:rPr>
          <w:sz w:val="28"/>
          <w:szCs w:val="28"/>
        </w:rPr>
        <w:t xml:space="preserve"> Балқаш көлі алабындағы өзендердің гидрологиялық көрсеткіштерінің айлық статистикасы көрсетілген. Кестеде әр өзеннің су ағынының медианалық (MD) және дисперсия коэффициентінің (CD) айлық мәндері ұсынылған, бұл әр өзеннің ағысының тұрақтылығы мен өзгергіштігін сипаттайды. Аягөз өзені (Тарбағатай станциясы) бойынша, қазан айында медианалық мәні (MD) 0.87, ал дисперсия коэффициенті (CD) 1.02 болып, ағыстың салыстырмалы түрде тұрақсыз екенін көрсетеді. Қаңтар айында MD мәні 0.49 дейін төмендесе, ағыс тұрақтылығы </w:t>
      </w:r>
      <w:r>
        <w:rPr>
          <w:sz w:val="28"/>
          <w:szCs w:val="28"/>
        </w:rPr>
        <w:t>да төмендеді</w:t>
      </w:r>
      <w:r w:rsidRPr="004B14F1">
        <w:rPr>
          <w:sz w:val="28"/>
          <w:szCs w:val="28"/>
        </w:rPr>
        <w:t>. Наур</w:t>
      </w:r>
      <w:r>
        <w:rPr>
          <w:sz w:val="28"/>
          <w:szCs w:val="28"/>
        </w:rPr>
        <w:t>ыз айында ағыс айтарлықтай өскен</w:t>
      </w:r>
      <w:r w:rsidRPr="004B14F1">
        <w:rPr>
          <w:sz w:val="28"/>
          <w:szCs w:val="28"/>
        </w:rPr>
        <w:t xml:space="preserve"> (MD 1.05), бірақ дисперсия коэффициенті жоғары болып,</w:t>
      </w:r>
      <w:r>
        <w:rPr>
          <w:sz w:val="28"/>
          <w:szCs w:val="28"/>
        </w:rPr>
        <w:t xml:space="preserve"> ағыстың тұрақсыздығы байқалған</w:t>
      </w:r>
      <w:r w:rsidRPr="004B14F1">
        <w:rPr>
          <w:sz w:val="28"/>
          <w:szCs w:val="28"/>
        </w:rPr>
        <w:t xml:space="preserve">. </w:t>
      </w:r>
    </w:p>
    <w:p w14:paraId="448FEE3A" w14:textId="77777777" w:rsidR="00CF557E" w:rsidRDefault="009B08E3" w:rsidP="00A63576">
      <w:pPr>
        <w:ind w:firstLine="562"/>
        <w:jc w:val="both"/>
        <w:rPr>
          <w:sz w:val="28"/>
          <w:szCs w:val="28"/>
        </w:rPr>
      </w:pPr>
      <w:r w:rsidRPr="004B14F1">
        <w:rPr>
          <w:sz w:val="28"/>
          <w:szCs w:val="28"/>
        </w:rPr>
        <w:t xml:space="preserve">Лепсі өзені (Ауыл Лепсі станциясы) бойынша, маусым айында ағыс ең жоғары көрсеткішке жетеді (MD 46.6), ал CD коэффициенті 0.47, бұл ағыстың маусымдық өзгерістеріне бейімділігін көрсетеді. Ал қазан айында MD 8.4, бұл өзеннің күзде үлкен өзгерістерге ұшырайтынын білдіреді. Көксу өзені (Ауыл Көксу станциясы) бойынша, су ағынының ең үлкен көрсеткіші мамыр айында байқалады (MD 91.3), ал CD коэффициенті 0.27, бұл өзеннің су ағынының </w:t>
      </w:r>
      <w:r w:rsidRPr="004B14F1">
        <w:rPr>
          <w:sz w:val="28"/>
          <w:szCs w:val="28"/>
        </w:rPr>
        <w:lastRenderedPageBreak/>
        <w:t>тұрақты екенін білдіреді. Ақпан ай</w:t>
      </w:r>
      <w:r>
        <w:rPr>
          <w:sz w:val="28"/>
          <w:szCs w:val="28"/>
        </w:rPr>
        <w:t>ында MD 13.8-ге дейін төмендеді</w:t>
      </w:r>
      <w:r w:rsidRPr="004B14F1">
        <w:rPr>
          <w:sz w:val="28"/>
          <w:szCs w:val="28"/>
        </w:rPr>
        <w:t>, бірақ CD коэффициенті (0.56) көрсеткендей, өзендегі ағыс тұрақсыз. Іле өзені (Добын айлағы) бойынша, ағыстың медианалық мәні маусым айында ең жоғары деңгейде (MD 536), ал CD коэффициенті 0.53 болып, маусымдық өзгерістерге тә</w:t>
      </w:r>
      <w:r>
        <w:rPr>
          <w:sz w:val="28"/>
          <w:szCs w:val="28"/>
        </w:rPr>
        <w:t>н жоғары тұрақсыздық анықталды</w:t>
      </w:r>
      <w:r w:rsidRPr="004B14F1">
        <w:rPr>
          <w:sz w:val="28"/>
          <w:szCs w:val="28"/>
        </w:rPr>
        <w:t>. Қазан айында MD 450 болғанымен, CD коэффициенті (0.29) салыстырмалы түрде төмен, бұл өзеннің күзгі маусымда тұрақты екенін көрсетеді. Баянкөл өзені (Ауыл Баянкөл станциясы) бойынша, ағыс қазан айында ең төмен мәнге ие (MD 7.46), ал CD коэффициенті (0.14) өзеннің ағысының тұрақты екенін білдіреді. Маусым айында MD 21.6 болғанымен, CD коэффициенті 0.25 болып, су ағынының уақытша тұра</w:t>
      </w:r>
      <w:r>
        <w:rPr>
          <w:sz w:val="28"/>
          <w:szCs w:val="28"/>
        </w:rPr>
        <w:t>қсыз болып отыр</w:t>
      </w:r>
      <w:r w:rsidRPr="004B14F1">
        <w:rPr>
          <w:sz w:val="28"/>
          <w:szCs w:val="28"/>
        </w:rPr>
        <w:t>.</w:t>
      </w:r>
      <w:r>
        <w:rPr>
          <w:sz w:val="28"/>
          <w:szCs w:val="28"/>
        </w:rPr>
        <w:t xml:space="preserve"> Жалпы осы </w:t>
      </w:r>
      <w:r w:rsidRPr="00D22E6F">
        <w:rPr>
          <w:sz w:val="28"/>
          <w:szCs w:val="28"/>
        </w:rPr>
        <w:t>модельдеу негізінде алынған ақпараттар өзендердің гидрологиялық жағдайларын, олардың маусымдық және жылдық өзгерістерін зерттеуге мүмкіндікті артырып отыр. Өзендердің ағынындағы өзгерістер климаттық жағдайларға, жауын-шашын мөлшеріне, жергілікті гидрологиялық процестерге және адам іс-әрекетіне байланысты. Сонымен қатар, өзендердің жоғары және төмен ағындарына қатысты статистика ғалымдар мен инженерлерге болашақтағы гидрологиялық жағдайларды болжауға көмектеседі. Талдау кезеңінде әр өзеннің ағынының түрлі жылдардағы мәндерінде айтарлықтай өзгерістер байқалады, бірақ жалпы бағыт өзгермеген. Бұл өзендердің жылдық ағындарында климаттық жағдайлар мен антропогендік факторлардың әсері бар болғанын көрсетті.</w:t>
      </w:r>
      <w:r w:rsidR="00CF557E">
        <w:rPr>
          <w:sz w:val="28"/>
          <w:szCs w:val="28"/>
        </w:rPr>
        <w:t xml:space="preserve"> </w:t>
      </w:r>
      <w:r w:rsidR="00CF557E" w:rsidRPr="00CF557E">
        <w:rPr>
          <w:sz w:val="28"/>
          <w:szCs w:val="28"/>
        </w:rPr>
        <w:t>Әрбір бекет бойынша алынған ақпараттар болашақ ағынды болжауда кіріс параметрі ретінде арнайы коэффициенттермен және салыстыру деректерімен бірге пайдаланылды. Бұл деректер HBV моделі үшін кіріс параметрлерін аймақтық есептеуде қолданылды.</w:t>
      </w:r>
      <w:r w:rsidR="00CF557E">
        <w:rPr>
          <w:sz w:val="28"/>
          <w:szCs w:val="28"/>
        </w:rPr>
        <w:t xml:space="preserve"> </w:t>
      </w:r>
    </w:p>
    <w:p w14:paraId="77C6CEBE" w14:textId="642A446D" w:rsidR="009B08E3" w:rsidRDefault="009B08E3" w:rsidP="00A63576">
      <w:pPr>
        <w:ind w:firstLine="562"/>
        <w:jc w:val="both"/>
        <w:rPr>
          <w:sz w:val="28"/>
          <w:szCs w:val="28"/>
        </w:rPr>
      </w:pPr>
      <w:r w:rsidRPr="00D22E6F">
        <w:rPr>
          <w:sz w:val="28"/>
          <w:szCs w:val="28"/>
        </w:rPr>
        <w:t>10-кесте. Балқаш көлі алабындағы өзендердің гидрологиялық көрсеткіштері (м3/с) айлық статистикасы, талдау кезеңі 2000-2022 жж.</w:t>
      </w:r>
    </w:p>
    <w:p w14:paraId="20F64B55" w14:textId="77777777" w:rsidR="009B08E3" w:rsidRPr="005D3D1B" w:rsidRDefault="009B08E3" w:rsidP="00A63576">
      <w:pPr>
        <w:ind w:firstLine="562"/>
        <w:jc w:val="both"/>
        <w:rPr>
          <w:sz w:val="28"/>
          <w:szCs w:val="28"/>
        </w:rPr>
      </w:pPr>
    </w:p>
    <w:tbl>
      <w:tblPr>
        <w:tblStyle w:val="TableGrid"/>
        <w:tblW w:w="9347" w:type="dxa"/>
        <w:tblLayout w:type="fixed"/>
        <w:tblLook w:val="04A0" w:firstRow="1" w:lastRow="0" w:firstColumn="1" w:lastColumn="0" w:noHBand="0" w:noVBand="1"/>
      </w:tblPr>
      <w:tblGrid>
        <w:gridCol w:w="535"/>
        <w:gridCol w:w="1350"/>
        <w:gridCol w:w="720"/>
        <w:gridCol w:w="720"/>
        <w:gridCol w:w="720"/>
        <w:gridCol w:w="810"/>
        <w:gridCol w:w="720"/>
        <w:gridCol w:w="810"/>
        <w:gridCol w:w="630"/>
        <w:gridCol w:w="810"/>
        <w:gridCol w:w="810"/>
        <w:gridCol w:w="712"/>
      </w:tblGrid>
      <w:tr w:rsidR="009B08E3" w:rsidRPr="009F0483" w14:paraId="1222D113" w14:textId="77777777" w:rsidTr="00B374BB">
        <w:trPr>
          <w:trHeight w:val="517"/>
        </w:trPr>
        <w:tc>
          <w:tcPr>
            <w:tcW w:w="1885" w:type="dxa"/>
            <w:gridSpan w:val="2"/>
          </w:tcPr>
          <w:p w14:paraId="23B4BC8B" w14:textId="77777777" w:rsidR="009B08E3" w:rsidRPr="009F0483" w:rsidRDefault="009B08E3" w:rsidP="007A6888">
            <w:pPr>
              <w:jc w:val="both"/>
              <w:rPr>
                <w:sz w:val="24"/>
                <w:szCs w:val="24"/>
              </w:rPr>
            </w:pPr>
          </w:p>
        </w:tc>
        <w:tc>
          <w:tcPr>
            <w:tcW w:w="1440" w:type="dxa"/>
            <w:gridSpan w:val="2"/>
          </w:tcPr>
          <w:p w14:paraId="67B1F0F8" w14:textId="77777777" w:rsidR="009B08E3" w:rsidRPr="009F0483" w:rsidRDefault="009B08E3" w:rsidP="007A6888">
            <w:pPr>
              <w:jc w:val="both"/>
              <w:rPr>
                <w:sz w:val="24"/>
                <w:szCs w:val="24"/>
              </w:rPr>
            </w:pPr>
            <w:r w:rsidRPr="009F0483">
              <w:rPr>
                <w:sz w:val="24"/>
                <w:szCs w:val="24"/>
              </w:rPr>
              <w:t>Аягөз өз. ст.Тарбағатай</w:t>
            </w:r>
          </w:p>
        </w:tc>
        <w:tc>
          <w:tcPr>
            <w:tcW w:w="1530" w:type="dxa"/>
            <w:gridSpan w:val="2"/>
          </w:tcPr>
          <w:p w14:paraId="30763715" w14:textId="77777777" w:rsidR="009B08E3" w:rsidRPr="009F0483" w:rsidRDefault="009B08E3" w:rsidP="007A6888">
            <w:pPr>
              <w:jc w:val="both"/>
              <w:rPr>
                <w:sz w:val="24"/>
                <w:szCs w:val="24"/>
              </w:rPr>
            </w:pPr>
            <w:r w:rsidRPr="009F0483">
              <w:rPr>
                <w:sz w:val="24"/>
                <w:szCs w:val="24"/>
              </w:rPr>
              <w:t>Лепсі өз.</w:t>
            </w:r>
          </w:p>
          <w:p w14:paraId="422BE411" w14:textId="77777777" w:rsidR="009B08E3" w:rsidRPr="009F0483" w:rsidRDefault="009B08E3" w:rsidP="007A6888">
            <w:pPr>
              <w:jc w:val="both"/>
              <w:rPr>
                <w:sz w:val="24"/>
                <w:szCs w:val="24"/>
              </w:rPr>
            </w:pPr>
            <w:r w:rsidRPr="009F0483">
              <w:rPr>
                <w:sz w:val="24"/>
                <w:szCs w:val="24"/>
              </w:rPr>
              <w:t>ст. аул Лепсі</w:t>
            </w:r>
          </w:p>
        </w:tc>
        <w:tc>
          <w:tcPr>
            <w:tcW w:w="1530" w:type="dxa"/>
            <w:gridSpan w:val="2"/>
          </w:tcPr>
          <w:p w14:paraId="28D925F0" w14:textId="77777777" w:rsidR="009B08E3" w:rsidRPr="009F0483" w:rsidRDefault="009B08E3" w:rsidP="007A6888">
            <w:pPr>
              <w:jc w:val="both"/>
              <w:rPr>
                <w:sz w:val="24"/>
                <w:szCs w:val="24"/>
              </w:rPr>
            </w:pPr>
            <w:r w:rsidRPr="009F0483">
              <w:rPr>
                <w:sz w:val="24"/>
                <w:szCs w:val="24"/>
              </w:rPr>
              <w:t>Көксу өз. аул Көксу</w:t>
            </w:r>
          </w:p>
        </w:tc>
        <w:tc>
          <w:tcPr>
            <w:tcW w:w="1440" w:type="dxa"/>
            <w:gridSpan w:val="2"/>
          </w:tcPr>
          <w:p w14:paraId="2D911FC9" w14:textId="77777777" w:rsidR="009B08E3" w:rsidRPr="009F0483" w:rsidRDefault="009B08E3" w:rsidP="007A6888">
            <w:pPr>
              <w:jc w:val="both"/>
              <w:rPr>
                <w:sz w:val="24"/>
                <w:szCs w:val="24"/>
              </w:rPr>
            </w:pPr>
            <w:r w:rsidRPr="009F0483">
              <w:rPr>
                <w:sz w:val="24"/>
                <w:szCs w:val="24"/>
              </w:rPr>
              <w:t>Іле өз. Добын айл.</w:t>
            </w:r>
          </w:p>
        </w:tc>
        <w:tc>
          <w:tcPr>
            <w:tcW w:w="1522" w:type="dxa"/>
            <w:gridSpan w:val="2"/>
          </w:tcPr>
          <w:p w14:paraId="337D3351" w14:textId="77777777" w:rsidR="009B08E3" w:rsidRPr="009F0483" w:rsidRDefault="009B08E3" w:rsidP="007A6888">
            <w:pPr>
              <w:jc w:val="both"/>
              <w:rPr>
                <w:sz w:val="24"/>
                <w:szCs w:val="24"/>
              </w:rPr>
            </w:pPr>
            <w:r w:rsidRPr="009F0483">
              <w:rPr>
                <w:sz w:val="24"/>
                <w:szCs w:val="24"/>
              </w:rPr>
              <w:t xml:space="preserve">Баянкөл өз. </w:t>
            </w:r>
          </w:p>
          <w:p w14:paraId="65268756" w14:textId="77777777" w:rsidR="009B08E3" w:rsidRPr="009F0483" w:rsidRDefault="009B08E3" w:rsidP="007A6888">
            <w:pPr>
              <w:jc w:val="both"/>
              <w:rPr>
                <w:sz w:val="24"/>
                <w:szCs w:val="24"/>
              </w:rPr>
            </w:pPr>
            <w:r w:rsidRPr="009F0483">
              <w:rPr>
                <w:sz w:val="24"/>
                <w:szCs w:val="24"/>
              </w:rPr>
              <w:t>аул Баянкөл</w:t>
            </w:r>
          </w:p>
        </w:tc>
      </w:tr>
      <w:tr w:rsidR="009B08E3" w:rsidRPr="009F0483" w14:paraId="63A07E23" w14:textId="77777777" w:rsidTr="00B374BB">
        <w:tc>
          <w:tcPr>
            <w:tcW w:w="1885" w:type="dxa"/>
            <w:gridSpan w:val="2"/>
          </w:tcPr>
          <w:p w14:paraId="5CBB8FC8" w14:textId="77777777" w:rsidR="009B08E3" w:rsidRPr="009F0483" w:rsidRDefault="009B08E3" w:rsidP="007A6888">
            <w:pPr>
              <w:jc w:val="both"/>
              <w:rPr>
                <w:sz w:val="24"/>
                <w:szCs w:val="24"/>
              </w:rPr>
            </w:pPr>
            <w:r w:rsidRPr="009F0483">
              <w:rPr>
                <w:sz w:val="24"/>
                <w:szCs w:val="24"/>
              </w:rPr>
              <w:t>Ағынының  көрсеткіштері</w:t>
            </w:r>
          </w:p>
        </w:tc>
        <w:tc>
          <w:tcPr>
            <w:tcW w:w="720" w:type="dxa"/>
          </w:tcPr>
          <w:p w14:paraId="2287C93E" w14:textId="77777777" w:rsidR="009B08E3" w:rsidRPr="009F0483" w:rsidRDefault="009B08E3" w:rsidP="007A6888">
            <w:pPr>
              <w:jc w:val="both"/>
              <w:rPr>
                <w:sz w:val="24"/>
                <w:szCs w:val="24"/>
              </w:rPr>
            </w:pPr>
            <w:r w:rsidRPr="009F0483">
              <w:rPr>
                <w:sz w:val="24"/>
                <w:szCs w:val="24"/>
              </w:rPr>
              <w:t>MD</w:t>
            </w:r>
          </w:p>
        </w:tc>
        <w:tc>
          <w:tcPr>
            <w:tcW w:w="720" w:type="dxa"/>
          </w:tcPr>
          <w:p w14:paraId="4E402457" w14:textId="77777777" w:rsidR="009B08E3" w:rsidRPr="009F0483" w:rsidRDefault="009B08E3" w:rsidP="007A6888">
            <w:pPr>
              <w:jc w:val="both"/>
              <w:rPr>
                <w:sz w:val="24"/>
                <w:szCs w:val="24"/>
              </w:rPr>
            </w:pPr>
            <w:r w:rsidRPr="009F0483">
              <w:rPr>
                <w:sz w:val="24"/>
                <w:szCs w:val="24"/>
              </w:rPr>
              <w:t>CD</w:t>
            </w:r>
          </w:p>
        </w:tc>
        <w:tc>
          <w:tcPr>
            <w:tcW w:w="720" w:type="dxa"/>
          </w:tcPr>
          <w:p w14:paraId="0DBF0F20" w14:textId="77777777" w:rsidR="009B08E3" w:rsidRPr="009F0483" w:rsidRDefault="009B08E3" w:rsidP="007A6888">
            <w:pPr>
              <w:jc w:val="both"/>
              <w:rPr>
                <w:sz w:val="24"/>
                <w:szCs w:val="24"/>
              </w:rPr>
            </w:pPr>
            <w:r w:rsidRPr="009F0483">
              <w:rPr>
                <w:sz w:val="24"/>
                <w:szCs w:val="24"/>
              </w:rPr>
              <w:t>MD</w:t>
            </w:r>
          </w:p>
        </w:tc>
        <w:tc>
          <w:tcPr>
            <w:tcW w:w="810" w:type="dxa"/>
          </w:tcPr>
          <w:p w14:paraId="75B3F937" w14:textId="77777777" w:rsidR="009B08E3" w:rsidRPr="009F0483" w:rsidRDefault="009B08E3" w:rsidP="007A6888">
            <w:pPr>
              <w:jc w:val="both"/>
              <w:rPr>
                <w:sz w:val="24"/>
                <w:szCs w:val="24"/>
              </w:rPr>
            </w:pPr>
            <w:r w:rsidRPr="009F0483">
              <w:rPr>
                <w:sz w:val="24"/>
                <w:szCs w:val="24"/>
              </w:rPr>
              <w:t>CD</w:t>
            </w:r>
          </w:p>
        </w:tc>
        <w:tc>
          <w:tcPr>
            <w:tcW w:w="720" w:type="dxa"/>
          </w:tcPr>
          <w:p w14:paraId="146CB4D6" w14:textId="77777777" w:rsidR="009B08E3" w:rsidRPr="009F0483" w:rsidRDefault="009B08E3" w:rsidP="007A6888">
            <w:pPr>
              <w:jc w:val="both"/>
              <w:rPr>
                <w:sz w:val="24"/>
                <w:szCs w:val="24"/>
              </w:rPr>
            </w:pPr>
            <w:r w:rsidRPr="009F0483">
              <w:rPr>
                <w:sz w:val="24"/>
                <w:szCs w:val="24"/>
              </w:rPr>
              <w:t>MD</w:t>
            </w:r>
          </w:p>
        </w:tc>
        <w:tc>
          <w:tcPr>
            <w:tcW w:w="810" w:type="dxa"/>
          </w:tcPr>
          <w:p w14:paraId="296220FA" w14:textId="77777777" w:rsidR="009B08E3" w:rsidRPr="009F0483" w:rsidRDefault="009B08E3" w:rsidP="007A6888">
            <w:pPr>
              <w:jc w:val="both"/>
              <w:rPr>
                <w:sz w:val="24"/>
                <w:szCs w:val="24"/>
              </w:rPr>
            </w:pPr>
            <w:r w:rsidRPr="009F0483">
              <w:rPr>
                <w:sz w:val="24"/>
                <w:szCs w:val="24"/>
              </w:rPr>
              <w:t>CD</w:t>
            </w:r>
          </w:p>
        </w:tc>
        <w:tc>
          <w:tcPr>
            <w:tcW w:w="630" w:type="dxa"/>
          </w:tcPr>
          <w:p w14:paraId="3497E93E" w14:textId="77777777" w:rsidR="009B08E3" w:rsidRPr="009F0483" w:rsidRDefault="009B08E3" w:rsidP="007A6888">
            <w:pPr>
              <w:jc w:val="both"/>
              <w:rPr>
                <w:sz w:val="24"/>
                <w:szCs w:val="24"/>
              </w:rPr>
            </w:pPr>
            <w:r w:rsidRPr="009F0483">
              <w:rPr>
                <w:sz w:val="24"/>
                <w:szCs w:val="24"/>
              </w:rPr>
              <w:t>MD</w:t>
            </w:r>
          </w:p>
        </w:tc>
        <w:tc>
          <w:tcPr>
            <w:tcW w:w="810" w:type="dxa"/>
          </w:tcPr>
          <w:p w14:paraId="42DBC1DF" w14:textId="77777777" w:rsidR="009B08E3" w:rsidRPr="009F0483" w:rsidRDefault="009B08E3" w:rsidP="007A6888">
            <w:pPr>
              <w:jc w:val="both"/>
              <w:rPr>
                <w:sz w:val="24"/>
                <w:szCs w:val="24"/>
              </w:rPr>
            </w:pPr>
            <w:r w:rsidRPr="009F0483">
              <w:rPr>
                <w:sz w:val="24"/>
                <w:szCs w:val="24"/>
              </w:rPr>
              <w:t>CD</w:t>
            </w:r>
          </w:p>
        </w:tc>
        <w:tc>
          <w:tcPr>
            <w:tcW w:w="810" w:type="dxa"/>
          </w:tcPr>
          <w:p w14:paraId="03A95365" w14:textId="77777777" w:rsidR="009B08E3" w:rsidRPr="009F0483" w:rsidRDefault="009B08E3" w:rsidP="007A6888">
            <w:pPr>
              <w:jc w:val="both"/>
              <w:rPr>
                <w:sz w:val="24"/>
                <w:szCs w:val="24"/>
              </w:rPr>
            </w:pPr>
            <w:r w:rsidRPr="009F0483">
              <w:rPr>
                <w:sz w:val="24"/>
                <w:szCs w:val="24"/>
              </w:rPr>
              <w:t>MD</w:t>
            </w:r>
          </w:p>
        </w:tc>
        <w:tc>
          <w:tcPr>
            <w:tcW w:w="712" w:type="dxa"/>
          </w:tcPr>
          <w:p w14:paraId="11F0F2D5" w14:textId="77777777" w:rsidR="009B08E3" w:rsidRPr="009F0483" w:rsidRDefault="009B08E3" w:rsidP="007A6888">
            <w:pPr>
              <w:jc w:val="both"/>
              <w:rPr>
                <w:sz w:val="24"/>
                <w:szCs w:val="24"/>
              </w:rPr>
            </w:pPr>
            <w:r w:rsidRPr="009F0483">
              <w:rPr>
                <w:sz w:val="24"/>
                <w:szCs w:val="24"/>
              </w:rPr>
              <w:t>CD</w:t>
            </w:r>
          </w:p>
        </w:tc>
      </w:tr>
      <w:tr w:rsidR="009B08E3" w:rsidRPr="009F0483" w14:paraId="2315645E" w14:textId="77777777" w:rsidTr="00B374BB">
        <w:tc>
          <w:tcPr>
            <w:tcW w:w="1885" w:type="dxa"/>
            <w:gridSpan w:val="2"/>
          </w:tcPr>
          <w:p w14:paraId="1F13FDBA" w14:textId="77777777" w:rsidR="009B08E3" w:rsidRPr="009F0483" w:rsidRDefault="009B08E3" w:rsidP="007A6888">
            <w:pPr>
              <w:jc w:val="both"/>
              <w:rPr>
                <w:sz w:val="24"/>
                <w:szCs w:val="24"/>
              </w:rPr>
            </w:pPr>
            <w:r w:rsidRPr="009F0483">
              <w:rPr>
                <w:sz w:val="24"/>
                <w:szCs w:val="24"/>
              </w:rPr>
              <w:t>Талдау кезеңі</w:t>
            </w:r>
          </w:p>
        </w:tc>
        <w:tc>
          <w:tcPr>
            <w:tcW w:w="1440" w:type="dxa"/>
            <w:gridSpan w:val="2"/>
          </w:tcPr>
          <w:p w14:paraId="5CF98975" w14:textId="77777777" w:rsidR="009B08E3" w:rsidRPr="009F0483" w:rsidRDefault="009B08E3" w:rsidP="007A6888">
            <w:pPr>
              <w:jc w:val="both"/>
              <w:rPr>
                <w:sz w:val="24"/>
                <w:szCs w:val="24"/>
              </w:rPr>
            </w:pPr>
            <w:r w:rsidRPr="009F0483">
              <w:rPr>
                <w:sz w:val="24"/>
                <w:szCs w:val="24"/>
              </w:rPr>
              <w:t>2000-2022</w:t>
            </w:r>
          </w:p>
        </w:tc>
        <w:tc>
          <w:tcPr>
            <w:tcW w:w="1530" w:type="dxa"/>
            <w:gridSpan w:val="2"/>
          </w:tcPr>
          <w:p w14:paraId="6C1B32E1" w14:textId="77777777" w:rsidR="009B08E3" w:rsidRPr="009F0483" w:rsidRDefault="009B08E3" w:rsidP="007A6888">
            <w:pPr>
              <w:jc w:val="both"/>
              <w:rPr>
                <w:sz w:val="24"/>
                <w:szCs w:val="24"/>
              </w:rPr>
            </w:pPr>
            <w:r w:rsidRPr="009F0483">
              <w:rPr>
                <w:sz w:val="24"/>
                <w:szCs w:val="24"/>
              </w:rPr>
              <w:t>2000-2022</w:t>
            </w:r>
          </w:p>
        </w:tc>
        <w:tc>
          <w:tcPr>
            <w:tcW w:w="1530" w:type="dxa"/>
            <w:gridSpan w:val="2"/>
          </w:tcPr>
          <w:p w14:paraId="6A7BD8B9" w14:textId="77777777" w:rsidR="009B08E3" w:rsidRPr="009F0483" w:rsidRDefault="009B08E3" w:rsidP="007A6888">
            <w:pPr>
              <w:jc w:val="both"/>
              <w:rPr>
                <w:sz w:val="24"/>
                <w:szCs w:val="24"/>
              </w:rPr>
            </w:pPr>
            <w:r w:rsidRPr="009F0483">
              <w:rPr>
                <w:sz w:val="24"/>
                <w:szCs w:val="24"/>
              </w:rPr>
              <w:t>2000-2022</w:t>
            </w:r>
          </w:p>
        </w:tc>
        <w:tc>
          <w:tcPr>
            <w:tcW w:w="1440" w:type="dxa"/>
            <w:gridSpan w:val="2"/>
          </w:tcPr>
          <w:p w14:paraId="2C361C22" w14:textId="77777777" w:rsidR="009B08E3" w:rsidRPr="009F0483" w:rsidRDefault="009B08E3" w:rsidP="007A6888">
            <w:pPr>
              <w:jc w:val="both"/>
              <w:rPr>
                <w:sz w:val="24"/>
                <w:szCs w:val="24"/>
              </w:rPr>
            </w:pPr>
            <w:r w:rsidRPr="009F0483">
              <w:rPr>
                <w:sz w:val="24"/>
                <w:szCs w:val="24"/>
              </w:rPr>
              <w:t>2001-2022</w:t>
            </w:r>
          </w:p>
        </w:tc>
        <w:tc>
          <w:tcPr>
            <w:tcW w:w="1522" w:type="dxa"/>
            <w:gridSpan w:val="2"/>
          </w:tcPr>
          <w:p w14:paraId="32E1FF8C" w14:textId="77777777" w:rsidR="009B08E3" w:rsidRPr="009F0483" w:rsidRDefault="009B08E3" w:rsidP="007A6888">
            <w:pPr>
              <w:jc w:val="both"/>
              <w:rPr>
                <w:sz w:val="24"/>
                <w:szCs w:val="24"/>
              </w:rPr>
            </w:pPr>
            <w:r w:rsidRPr="009F0483">
              <w:rPr>
                <w:sz w:val="24"/>
                <w:szCs w:val="24"/>
              </w:rPr>
              <w:t>2003-2022</w:t>
            </w:r>
          </w:p>
        </w:tc>
      </w:tr>
      <w:tr w:rsidR="009B08E3" w:rsidRPr="009F0483" w14:paraId="5777BD73" w14:textId="77777777" w:rsidTr="00B374BB">
        <w:trPr>
          <w:trHeight w:val="346"/>
        </w:trPr>
        <w:tc>
          <w:tcPr>
            <w:tcW w:w="1885" w:type="dxa"/>
            <w:gridSpan w:val="2"/>
          </w:tcPr>
          <w:p w14:paraId="06B84112" w14:textId="77777777" w:rsidR="009B08E3" w:rsidRPr="009F0483" w:rsidRDefault="009B08E3" w:rsidP="007A6888">
            <w:pPr>
              <w:jc w:val="both"/>
              <w:rPr>
                <w:sz w:val="24"/>
                <w:szCs w:val="24"/>
              </w:rPr>
            </w:pPr>
            <w:r w:rsidRPr="009F0483">
              <w:rPr>
                <w:sz w:val="24"/>
                <w:szCs w:val="24"/>
              </w:rPr>
              <w:t>Қазан</w:t>
            </w:r>
          </w:p>
        </w:tc>
        <w:tc>
          <w:tcPr>
            <w:tcW w:w="720" w:type="dxa"/>
          </w:tcPr>
          <w:p w14:paraId="65A4F7A0" w14:textId="77777777" w:rsidR="009B08E3" w:rsidRPr="009F0483" w:rsidRDefault="009B08E3" w:rsidP="007A6888">
            <w:pPr>
              <w:jc w:val="both"/>
              <w:rPr>
                <w:sz w:val="24"/>
                <w:szCs w:val="24"/>
                <w:lang w:val="en-US"/>
              </w:rPr>
            </w:pPr>
            <w:r w:rsidRPr="009F0483">
              <w:rPr>
                <w:sz w:val="24"/>
                <w:szCs w:val="24"/>
              </w:rPr>
              <w:t>0.87</w:t>
            </w:r>
          </w:p>
        </w:tc>
        <w:tc>
          <w:tcPr>
            <w:tcW w:w="720" w:type="dxa"/>
          </w:tcPr>
          <w:p w14:paraId="04BC95C9" w14:textId="77777777" w:rsidR="009B08E3" w:rsidRPr="009F0483" w:rsidRDefault="009B08E3" w:rsidP="007A6888">
            <w:pPr>
              <w:jc w:val="both"/>
              <w:rPr>
                <w:sz w:val="24"/>
                <w:szCs w:val="24"/>
                <w:lang w:val="en-US"/>
              </w:rPr>
            </w:pPr>
            <w:r w:rsidRPr="009F0483">
              <w:rPr>
                <w:sz w:val="24"/>
                <w:szCs w:val="24"/>
              </w:rPr>
              <w:t>1.02</w:t>
            </w:r>
          </w:p>
        </w:tc>
        <w:tc>
          <w:tcPr>
            <w:tcW w:w="720" w:type="dxa"/>
          </w:tcPr>
          <w:p w14:paraId="51CAFFA2" w14:textId="77777777" w:rsidR="009B08E3" w:rsidRPr="009F0483" w:rsidRDefault="009B08E3" w:rsidP="007A6888">
            <w:pPr>
              <w:jc w:val="both"/>
              <w:rPr>
                <w:sz w:val="24"/>
                <w:szCs w:val="24"/>
              </w:rPr>
            </w:pPr>
            <w:r w:rsidRPr="009F0483">
              <w:rPr>
                <w:sz w:val="24"/>
                <w:szCs w:val="24"/>
              </w:rPr>
              <w:t>8.4</w:t>
            </w:r>
          </w:p>
        </w:tc>
        <w:tc>
          <w:tcPr>
            <w:tcW w:w="810" w:type="dxa"/>
          </w:tcPr>
          <w:p w14:paraId="73BDCBDB" w14:textId="77777777" w:rsidR="009B08E3" w:rsidRPr="009F0483" w:rsidRDefault="009B08E3" w:rsidP="007A6888">
            <w:pPr>
              <w:jc w:val="both"/>
              <w:rPr>
                <w:sz w:val="24"/>
                <w:szCs w:val="24"/>
                <w:lang w:val="en-US"/>
              </w:rPr>
            </w:pPr>
            <w:r w:rsidRPr="009F0483">
              <w:rPr>
                <w:sz w:val="24"/>
                <w:szCs w:val="24"/>
              </w:rPr>
              <w:t>0.33</w:t>
            </w:r>
          </w:p>
        </w:tc>
        <w:tc>
          <w:tcPr>
            <w:tcW w:w="720" w:type="dxa"/>
          </w:tcPr>
          <w:p w14:paraId="534280E0" w14:textId="77777777" w:rsidR="009B08E3" w:rsidRPr="009F0483" w:rsidRDefault="009B08E3" w:rsidP="007A6888">
            <w:pPr>
              <w:jc w:val="both"/>
              <w:rPr>
                <w:sz w:val="24"/>
                <w:szCs w:val="24"/>
              </w:rPr>
            </w:pPr>
            <w:r w:rsidRPr="009F0483">
              <w:rPr>
                <w:sz w:val="24"/>
                <w:szCs w:val="24"/>
              </w:rPr>
              <w:t>32.4</w:t>
            </w:r>
          </w:p>
        </w:tc>
        <w:tc>
          <w:tcPr>
            <w:tcW w:w="810" w:type="dxa"/>
          </w:tcPr>
          <w:p w14:paraId="3956F601" w14:textId="77777777" w:rsidR="009B08E3" w:rsidRPr="009F0483" w:rsidRDefault="009B08E3" w:rsidP="007A6888">
            <w:pPr>
              <w:jc w:val="both"/>
              <w:rPr>
                <w:sz w:val="24"/>
                <w:szCs w:val="24"/>
              </w:rPr>
            </w:pPr>
            <w:r w:rsidRPr="009F0483">
              <w:rPr>
                <w:sz w:val="24"/>
                <w:szCs w:val="24"/>
              </w:rPr>
              <w:t>0.36</w:t>
            </w:r>
          </w:p>
        </w:tc>
        <w:tc>
          <w:tcPr>
            <w:tcW w:w="630" w:type="dxa"/>
          </w:tcPr>
          <w:p w14:paraId="58285C07" w14:textId="77777777" w:rsidR="009B08E3" w:rsidRPr="009F0483" w:rsidRDefault="009B08E3" w:rsidP="007A6888">
            <w:pPr>
              <w:jc w:val="both"/>
              <w:rPr>
                <w:sz w:val="24"/>
                <w:szCs w:val="24"/>
              </w:rPr>
            </w:pPr>
            <w:r w:rsidRPr="009F0483">
              <w:rPr>
                <w:sz w:val="24"/>
                <w:szCs w:val="24"/>
              </w:rPr>
              <w:t>450</w:t>
            </w:r>
          </w:p>
        </w:tc>
        <w:tc>
          <w:tcPr>
            <w:tcW w:w="810" w:type="dxa"/>
          </w:tcPr>
          <w:p w14:paraId="1F5F6651" w14:textId="77777777" w:rsidR="009B08E3" w:rsidRPr="009F0483" w:rsidRDefault="009B08E3" w:rsidP="007A6888">
            <w:pPr>
              <w:jc w:val="both"/>
              <w:rPr>
                <w:sz w:val="24"/>
                <w:szCs w:val="24"/>
              </w:rPr>
            </w:pPr>
            <w:r w:rsidRPr="009F0483">
              <w:rPr>
                <w:sz w:val="24"/>
                <w:szCs w:val="24"/>
              </w:rPr>
              <w:t>0.29</w:t>
            </w:r>
          </w:p>
        </w:tc>
        <w:tc>
          <w:tcPr>
            <w:tcW w:w="810" w:type="dxa"/>
          </w:tcPr>
          <w:p w14:paraId="29E4E8E0" w14:textId="77777777" w:rsidR="009B08E3" w:rsidRPr="009F0483" w:rsidRDefault="009B08E3" w:rsidP="007A6888">
            <w:pPr>
              <w:jc w:val="both"/>
              <w:rPr>
                <w:sz w:val="24"/>
                <w:szCs w:val="24"/>
              </w:rPr>
            </w:pPr>
            <w:r w:rsidRPr="009F0483">
              <w:rPr>
                <w:sz w:val="24"/>
                <w:szCs w:val="24"/>
              </w:rPr>
              <w:t>7.46</w:t>
            </w:r>
          </w:p>
        </w:tc>
        <w:tc>
          <w:tcPr>
            <w:tcW w:w="712" w:type="dxa"/>
          </w:tcPr>
          <w:p w14:paraId="4DC69CBC" w14:textId="77777777" w:rsidR="009B08E3" w:rsidRPr="009F0483" w:rsidRDefault="009B08E3" w:rsidP="007A6888">
            <w:pPr>
              <w:jc w:val="both"/>
              <w:rPr>
                <w:sz w:val="24"/>
                <w:szCs w:val="24"/>
                <w:lang w:val="en-US"/>
              </w:rPr>
            </w:pPr>
            <w:r w:rsidRPr="009F0483">
              <w:rPr>
                <w:sz w:val="24"/>
                <w:szCs w:val="24"/>
              </w:rPr>
              <w:t>0.1</w:t>
            </w:r>
            <w:r w:rsidRPr="009F0483">
              <w:rPr>
                <w:sz w:val="24"/>
                <w:szCs w:val="24"/>
                <w:lang w:val="ru-RU"/>
              </w:rPr>
              <w:t>4</w:t>
            </w:r>
          </w:p>
        </w:tc>
      </w:tr>
      <w:tr w:rsidR="009B08E3" w:rsidRPr="009F0483" w14:paraId="3254F3F5" w14:textId="77777777" w:rsidTr="00B374BB">
        <w:tc>
          <w:tcPr>
            <w:tcW w:w="1885" w:type="dxa"/>
            <w:gridSpan w:val="2"/>
          </w:tcPr>
          <w:p w14:paraId="27ABC6DC" w14:textId="77777777" w:rsidR="009B08E3" w:rsidRPr="009F0483" w:rsidRDefault="009B08E3" w:rsidP="007A6888">
            <w:pPr>
              <w:jc w:val="both"/>
              <w:rPr>
                <w:sz w:val="24"/>
                <w:szCs w:val="24"/>
              </w:rPr>
            </w:pPr>
            <w:r w:rsidRPr="009F0483">
              <w:rPr>
                <w:sz w:val="24"/>
                <w:szCs w:val="24"/>
              </w:rPr>
              <w:t>Қараша</w:t>
            </w:r>
          </w:p>
        </w:tc>
        <w:tc>
          <w:tcPr>
            <w:tcW w:w="720" w:type="dxa"/>
          </w:tcPr>
          <w:p w14:paraId="03F8B6D9" w14:textId="77777777" w:rsidR="009B08E3" w:rsidRPr="009F0483" w:rsidRDefault="009B08E3" w:rsidP="007A6888">
            <w:pPr>
              <w:jc w:val="both"/>
              <w:rPr>
                <w:sz w:val="24"/>
                <w:szCs w:val="24"/>
                <w:lang w:val="en-US"/>
              </w:rPr>
            </w:pPr>
            <w:r w:rsidRPr="009F0483">
              <w:rPr>
                <w:sz w:val="24"/>
                <w:szCs w:val="24"/>
              </w:rPr>
              <w:t>0.89</w:t>
            </w:r>
          </w:p>
        </w:tc>
        <w:tc>
          <w:tcPr>
            <w:tcW w:w="720" w:type="dxa"/>
          </w:tcPr>
          <w:p w14:paraId="778B5CE6" w14:textId="77777777" w:rsidR="009B08E3" w:rsidRPr="009F0483" w:rsidRDefault="009B08E3" w:rsidP="007A6888">
            <w:pPr>
              <w:jc w:val="both"/>
              <w:rPr>
                <w:sz w:val="24"/>
                <w:szCs w:val="24"/>
                <w:lang w:val="en-US"/>
              </w:rPr>
            </w:pPr>
            <w:r w:rsidRPr="009F0483">
              <w:rPr>
                <w:sz w:val="24"/>
                <w:szCs w:val="24"/>
              </w:rPr>
              <w:t>0.92</w:t>
            </w:r>
          </w:p>
        </w:tc>
        <w:tc>
          <w:tcPr>
            <w:tcW w:w="720" w:type="dxa"/>
          </w:tcPr>
          <w:p w14:paraId="3877DAFE" w14:textId="77777777" w:rsidR="009B08E3" w:rsidRPr="009F0483" w:rsidRDefault="009B08E3" w:rsidP="007A6888">
            <w:pPr>
              <w:jc w:val="both"/>
              <w:rPr>
                <w:sz w:val="24"/>
                <w:szCs w:val="24"/>
              </w:rPr>
            </w:pPr>
            <w:r w:rsidRPr="009F0483">
              <w:rPr>
                <w:sz w:val="24"/>
                <w:szCs w:val="24"/>
              </w:rPr>
              <w:t>7.03</w:t>
            </w:r>
          </w:p>
        </w:tc>
        <w:tc>
          <w:tcPr>
            <w:tcW w:w="810" w:type="dxa"/>
          </w:tcPr>
          <w:p w14:paraId="69190A6D" w14:textId="77777777" w:rsidR="009B08E3" w:rsidRPr="009F0483" w:rsidRDefault="009B08E3" w:rsidP="007A6888">
            <w:pPr>
              <w:jc w:val="both"/>
              <w:rPr>
                <w:sz w:val="24"/>
                <w:szCs w:val="24"/>
              </w:rPr>
            </w:pPr>
            <w:r w:rsidRPr="009F0483">
              <w:rPr>
                <w:sz w:val="24"/>
                <w:szCs w:val="24"/>
              </w:rPr>
              <w:t>0.26</w:t>
            </w:r>
          </w:p>
        </w:tc>
        <w:tc>
          <w:tcPr>
            <w:tcW w:w="720" w:type="dxa"/>
          </w:tcPr>
          <w:p w14:paraId="00B1F4BB" w14:textId="77777777" w:rsidR="009B08E3" w:rsidRPr="009F0483" w:rsidRDefault="009B08E3" w:rsidP="007A6888">
            <w:pPr>
              <w:jc w:val="both"/>
              <w:rPr>
                <w:sz w:val="24"/>
                <w:szCs w:val="24"/>
              </w:rPr>
            </w:pPr>
            <w:r w:rsidRPr="009F0483">
              <w:rPr>
                <w:sz w:val="24"/>
                <w:szCs w:val="24"/>
              </w:rPr>
              <w:t>25.4</w:t>
            </w:r>
          </w:p>
        </w:tc>
        <w:tc>
          <w:tcPr>
            <w:tcW w:w="810" w:type="dxa"/>
          </w:tcPr>
          <w:p w14:paraId="46066A72" w14:textId="77777777" w:rsidR="009B08E3" w:rsidRPr="009F0483" w:rsidRDefault="009B08E3" w:rsidP="007A6888">
            <w:pPr>
              <w:jc w:val="both"/>
              <w:rPr>
                <w:sz w:val="24"/>
                <w:szCs w:val="24"/>
              </w:rPr>
            </w:pPr>
            <w:r w:rsidRPr="009F0483">
              <w:rPr>
                <w:sz w:val="24"/>
                <w:szCs w:val="24"/>
              </w:rPr>
              <w:t>0.51</w:t>
            </w:r>
          </w:p>
        </w:tc>
        <w:tc>
          <w:tcPr>
            <w:tcW w:w="630" w:type="dxa"/>
          </w:tcPr>
          <w:p w14:paraId="7F2E8050" w14:textId="77777777" w:rsidR="009B08E3" w:rsidRPr="009F0483" w:rsidRDefault="009B08E3" w:rsidP="007A6888">
            <w:pPr>
              <w:jc w:val="both"/>
              <w:rPr>
                <w:sz w:val="24"/>
                <w:szCs w:val="24"/>
              </w:rPr>
            </w:pPr>
            <w:r w:rsidRPr="009F0483">
              <w:rPr>
                <w:sz w:val="24"/>
                <w:szCs w:val="24"/>
              </w:rPr>
              <w:t>395</w:t>
            </w:r>
          </w:p>
        </w:tc>
        <w:tc>
          <w:tcPr>
            <w:tcW w:w="810" w:type="dxa"/>
          </w:tcPr>
          <w:p w14:paraId="35FD6DC1" w14:textId="77777777" w:rsidR="009B08E3" w:rsidRPr="009F0483" w:rsidRDefault="009B08E3" w:rsidP="007A6888">
            <w:pPr>
              <w:jc w:val="both"/>
              <w:rPr>
                <w:sz w:val="24"/>
                <w:szCs w:val="24"/>
                <w:lang w:val="en-US"/>
              </w:rPr>
            </w:pPr>
            <w:r w:rsidRPr="009F0483">
              <w:rPr>
                <w:sz w:val="24"/>
                <w:szCs w:val="24"/>
              </w:rPr>
              <w:t>0.31</w:t>
            </w:r>
          </w:p>
        </w:tc>
        <w:tc>
          <w:tcPr>
            <w:tcW w:w="810" w:type="dxa"/>
          </w:tcPr>
          <w:p w14:paraId="56686625" w14:textId="77777777" w:rsidR="009B08E3" w:rsidRPr="009F0483" w:rsidRDefault="009B08E3" w:rsidP="007A6888">
            <w:pPr>
              <w:jc w:val="both"/>
              <w:rPr>
                <w:sz w:val="24"/>
                <w:szCs w:val="24"/>
              </w:rPr>
            </w:pPr>
            <w:r w:rsidRPr="009F0483">
              <w:rPr>
                <w:sz w:val="24"/>
                <w:szCs w:val="24"/>
              </w:rPr>
              <w:t>5.52</w:t>
            </w:r>
          </w:p>
        </w:tc>
        <w:tc>
          <w:tcPr>
            <w:tcW w:w="712" w:type="dxa"/>
          </w:tcPr>
          <w:p w14:paraId="7E237BE5" w14:textId="77777777" w:rsidR="009B08E3" w:rsidRPr="009F0483" w:rsidRDefault="009B08E3" w:rsidP="007A6888">
            <w:pPr>
              <w:jc w:val="both"/>
              <w:rPr>
                <w:sz w:val="24"/>
                <w:szCs w:val="24"/>
                <w:lang w:val="ru-RU"/>
              </w:rPr>
            </w:pPr>
            <w:r w:rsidRPr="009F0483">
              <w:rPr>
                <w:sz w:val="24"/>
                <w:szCs w:val="24"/>
              </w:rPr>
              <w:t>0.15</w:t>
            </w:r>
          </w:p>
        </w:tc>
      </w:tr>
      <w:tr w:rsidR="009B08E3" w:rsidRPr="009F0483" w14:paraId="547D51BD" w14:textId="77777777" w:rsidTr="00B374BB">
        <w:tc>
          <w:tcPr>
            <w:tcW w:w="1885" w:type="dxa"/>
            <w:gridSpan w:val="2"/>
          </w:tcPr>
          <w:p w14:paraId="001FC9E9" w14:textId="77777777" w:rsidR="009B08E3" w:rsidRPr="009F0483" w:rsidRDefault="009B08E3" w:rsidP="007A6888">
            <w:pPr>
              <w:jc w:val="both"/>
              <w:rPr>
                <w:sz w:val="24"/>
                <w:szCs w:val="24"/>
              </w:rPr>
            </w:pPr>
            <w:r w:rsidRPr="009F0483">
              <w:rPr>
                <w:sz w:val="24"/>
                <w:szCs w:val="24"/>
              </w:rPr>
              <w:t>Желтоқсан</w:t>
            </w:r>
          </w:p>
        </w:tc>
        <w:tc>
          <w:tcPr>
            <w:tcW w:w="720" w:type="dxa"/>
          </w:tcPr>
          <w:p w14:paraId="5E91A332" w14:textId="77777777" w:rsidR="009B08E3" w:rsidRPr="009F0483" w:rsidRDefault="009B08E3" w:rsidP="007A6888">
            <w:pPr>
              <w:jc w:val="both"/>
              <w:rPr>
                <w:sz w:val="24"/>
                <w:szCs w:val="24"/>
              </w:rPr>
            </w:pPr>
            <w:r w:rsidRPr="009F0483">
              <w:rPr>
                <w:sz w:val="24"/>
                <w:szCs w:val="24"/>
              </w:rPr>
              <w:t>0.62</w:t>
            </w:r>
          </w:p>
        </w:tc>
        <w:tc>
          <w:tcPr>
            <w:tcW w:w="720" w:type="dxa"/>
          </w:tcPr>
          <w:p w14:paraId="142E8DCF" w14:textId="77777777" w:rsidR="009B08E3" w:rsidRPr="009F0483" w:rsidRDefault="009B08E3" w:rsidP="007A6888">
            <w:pPr>
              <w:jc w:val="both"/>
              <w:rPr>
                <w:sz w:val="24"/>
                <w:szCs w:val="24"/>
              </w:rPr>
            </w:pPr>
            <w:r w:rsidRPr="009F0483">
              <w:rPr>
                <w:sz w:val="24"/>
                <w:szCs w:val="24"/>
              </w:rPr>
              <w:t>0.92</w:t>
            </w:r>
          </w:p>
        </w:tc>
        <w:tc>
          <w:tcPr>
            <w:tcW w:w="720" w:type="dxa"/>
          </w:tcPr>
          <w:p w14:paraId="5902FB7D" w14:textId="77777777" w:rsidR="009B08E3" w:rsidRPr="009F0483" w:rsidRDefault="009B08E3" w:rsidP="007A6888">
            <w:pPr>
              <w:jc w:val="both"/>
              <w:rPr>
                <w:sz w:val="24"/>
                <w:szCs w:val="24"/>
              </w:rPr>
            </w:pPr>
            <w:r w:rsidRPr="009F0483">
              <w:rPr>
                <w:sz w:val="24"/>
                <w:szCs w:val="24"/>
              </w:rPr>
              <w:t>6.07</w:t>
            </w:r>
          </w:p>
        </w:tc>
        <w:tc>
          <w:tcPr>
            <w:tcW w:w="810" w:type="dxa"/>
          </w:tcPr>
          <w:p w14:paraId="6276DA93" w14:textId="77777777" w:rsidR="009B08E3" w:rsidRPr="009F0483" w:rsidRDefault="009B08E3" w:rsidP="007A6888">
            <w:pPr>
              <w:jc w:val="both"/>
              <w:rPr>
                <w:sz w:val="24"/>
                <w:szCs w:val="24"/>
              </w:rPr>
            </w:pPr>
            <w:r w:rsidRPr="009F0483">
              <w:rPr>
                <w:sz w:val="24"/>
                <w:szCs w:val="24"/>
              </w:rPr>
              <w:t>0.29</w:t>
            </w:r>
          </w:p>
        </w:tc>
        <w:tc>
          <w:tcPr>
            <w:tcW w:w="720" w:type="dxa"/>
          </w:tcPr>
          <w:p w14:paraId="04AC3663" w14:textId="77777777" w:rsidR="009B08E3" w:rsidRPr="009F0483" w:rsidRDefault="009B08E3" w:rsidP="007A6888">
            <w:pPr>
              <w:jc w:val="both"/>
              <w:rPr>
                <w:sz w:val="24"/>
                <w:szCs w:val="24"/>
              </w:rPr>
            </w:pPr>
            <w:r w:rsidRPr="009F0483">
              <w:rPr>
                <w:sz w:val="24"/>
                <w:szCs w:val="24"/>
              </w:rPr>
              <w:t>18.2</w:t>
            </w:r>
          </w:p>
        </w:tc>
        <w:tc>
          <w:tcPr>
            <w:tcW w:w="810" w:type="dxa"/>
          </w:tcPr>
          <w:p w14:paraId="5DAF268A" w14:textId="77777777" w:rsidR="009B08E3" w:rsidRPr="009F0483" w:rsidRDefault="009B08E3" w:rsidP="007A6888">
            <w:pPr>
              <w:jc w:val="both"/>
              <w:rPr>
                <w:sz w:val="24"/>
                <w:szCs w:val="24"/>
              </w:rPr>
            </w:pPr>
            <w:r w:rsidRPr="009F0483">
              <w:rPr>
                <w:sz w:val="24"/>
                <w:szCs w:val="24"/>
              </w:rPr>
              <w:t>0.57</w:t>
            </w:r>
          </w:p>
        </w:tc>
        <w:tc>
          <w:tcPr>
            <w:tcW w:w="630" w:type="dxa"/>
          </w:tcPr>
          <w:p w14:paraId="23666D47" w14:textId="77777777" w:rsidR="009B08E3" w:rsidRPr="009F0483" w:rsidRDefault="009B08E3" w:rsidP="007A6888">
            <w:pPr>
              <w:jc w:val="both"/>
              <w:rPr>
                <w:sz w:val="24"/>
                <w:szCs w:val="24"/>
              </w:rPr>
            </w:pPr>
            <w:r w:rsidRPr="009F0483">
              <w:rPr>
                <w:sz w:val="24"/>
                <w:szCs w:val="24"/>
              </w:rPr>
              <w:t>344</w:t>
            </w:r>
          </w:p>
        </w:tc>
        <w:tc>
          <w:tcPr>
            <w:tcW w:w="810" w:type="dxa"/>
          </w:tcPr>
          <w:p w14:paraId="2B7AFAE9" w14:textId="77777777" w:rsidR="009B08E3" w:rsidRPr="009F0483" w:rsidRDefault="009B08E3" w:rsidP="007A6888">
            <w:pPr>
              <w:jc w:val="both"/>
              <w:rPr>
                <w:sz w:val="24"/>
                <w:szCs w:val="24"/>
              </w:rPr>
            </w:pPr>
            <w:r w:rsidRPr="009F0483">
              <w:rPr>
                <w:sz w:val="24"/>
                <w:szCs w:val="24"/>
              </w:rPr>
              <w:t>0.25</w:t>
            </w:r>
          </w:p>
        </w:tc>
        <w:tc>
          <w:tcPr>
            <w:tcW w:w="810" w:type="dxa"/>
          </w:tcPr>
          <w:p w14:paraId="27F88660" w14:textId="77777777" w:rsidR="009B08E3" w:rsidRPr="009F0483" w:rsidRDefault="009B08E3" w:rsidP="007A6888">
            <w:pPr>
              <w:jc w:val="both"/>
              <w:rPr>
                <w:sz w:val="24"/>
                <w:szCs w:val="24"/>
              </w:rPr>
            </w:pPr>
            <w:r w:rsidRPr="009F0483">
              <w:rPr>
                <w:sz w:val="24"/>
                <w:szCs w:val="24"/>
              </w:rPr>
              <w:t>4.38</w:t>
            </w:r>
          </w:p>
        </w:tc>
        <w:tc>
          <w:tcPr>
            <w:tcW w:w="712" w:type="dxa"/>
          </w:tcPr>
          <w:p w14:paraId="0447E087" w14:textId="77777777" w:rsidR="009B08E3" w:rsidRPr="009F0483" w:rsidRDefault="009B08E3" w:rsidP="007A6888">
            <w:pPr>
              <w:jc w:val="both"/>
              <w:rPr>
                <w:sz w:val="24"/>
                <w:szCs w:val="24"/>
                <w:lang w:val="ru-RU"/>
              </w:rPr>
            </w:pPr>
            <w:r w:rsidRPr="009F0483">
              <w:rPr>
                <w:sz w:val="24"/>
                <w:szCs w:val="24"/>
              </w:rPr>
              <w:t>0.2</w:t>
            </w:r>
            <w:r w:rsidRPr="009F0483">
              <w:rPr>
                <w:sz w:val="24"/>
                <w:szCs w:val="24"/>
                <w:lang w:val="ru-RU"/>
              </w:rPr>
              <w:t>5</w:t>
            </w:r>
          </w:p>
        </w:tc>
      </w:tr>
      <w:tr w:rsidR="009B08E3" w:rsidRPr="009F0483" w14:paraId="345E35F0" w14:textId="77777777" w:rsidTr="00B374BB">
        <w:tc>
          <w:tcPr>
            <w:tcW w:w="1885" w:type="dxa"/>
            <w:gridSpan w:val="2"/>
          </w:tcPr>
          <w:p w14:paraId="66B5B06D" w14:textId="77777777" w:rsidR="009B08E3" w:rsidRPr="009F0483" w:rsidRDefault="009B08E3" w:rsidP="007A6888">
            <w:pPr>
              <w:jc w:val="both"/>
              <w:rPr>
                <w:sz w:val="24"/>
                <w:szCs w:val="24"/>
              </w:rPr>
            </w:pPr>
            <w:r w:rsidRPr="009F0483">
              <w:rPr>
                <w:sz w:val="24"/>
                <w:szCs w:val="24"/>
              </w:rPr>
              <w:t>Қаңтар</w:t>
            </w:r>
          </w:p>
        </w:tc>
        <w:tc>
          <w:tcPr>
            <w:tcW w:w="720" w:type="dxa"/>
          </w:tcPr>
          <w:p w14:paraId="633E2D99" w14:textId="77777777" w:rsidR="009B08E3" w:rsidRPr="009F0483" w:rsidRDefault="009B08E3" w:rsidP="007A6888">
            <w:pPr>
              <w:jc w:val="both"/>
              <w:rPr>
                <w:sz w:val="24"/>
                <w:szCs w:val="24"/>
              </w:rPr>
            </w:pPr>
            <w:r w:rsidRPr="009F0483">
              <w:rPr>
                <w:sz w:val="24"/>
                <w:szCs w:val="24"/>
              </w:rPr>
              <w:t>0.49</w:t>
            </w:r>
          </w:p>
        </w:tc>
        <w:tc>
          <w:tcPr>
            <w:tcW w:w="720" w:type="dxa"/>
          </w:tcPr>
          <w:p w14:paraId="636824EA" w14:textId="77777777" w:rsidR="009B08E3" w:rsidRPr="009F0483" w:rsidRDefault="009B08E3" w:rsidP="007A6888">
            <w:pPr>
              <w:jc w:val="both"/>
              <w:rPr>
                <w:sz w:val="24"/>
                <w:szCs w:val="24"/>
              </w:rPr>
            </w:pPr>
            <w:r w:rsidRPr="009F0483">
              <w:rPr>
                <w:sz w:val="24"/>
                <w:szCs w:val="24"/>
              </w:rPr>
              <w:t>0.88</w:t>
            </w:r>
          </w:p>
        </w:tc>
        <w:tc>
          <w:tcPr>
            <w:tcW w:w="720" w:type="dxa"/>
          </w:tcPr>
          <w:p w14:paraId="2D5D1926" w14:textId="77777777" w:rsidR="009B08E3" w:rsidRPr="009F0483" w:rsidRDefault="009B08E3" w:rsidP="007A6888">
            <w:pPr>
              <w:jc w:val="both"/>
              <w:rPr>
                <w:sz w:val="24"/>
                <w:szCs w:val="24"/>
              </w:rPr>
            </w:pPr>
            <w:r w:rsidRPr="009F0483">
              <w:rPr>
                <w:sz w:val="24"/>
                <w:szCs w:val="24"/>
              </w:rPr>
              <w:t>5.55</w:t>
            </w:r>
          </w:p>
        </w:tc>
        <w:tc>
          <w:tcPr>
            <w:tcW w:w="810" w:type="dxa"/>
          </w:tcPr>
          <w:p w14:paraId="679A8F1C" w14:textId="77777777" w:rsidR="009B08E3" w:rsidRPr="009F0483" w:rsidRDefault="009B08E3" w:rsidP="007A6888">
            <w:pPr>
              <w:jc w:val="both"/>
              <w:rPr>
                <w:sz w:val="24"/>
                <w:szCs w:val="24"/>
              </w:rPr>
            </w:pPr>
            <w:r w:rsidRPr="009F0483">
              <w:rPr>
                <w:sz w:val="24"/>
                <w:szCs w:val="24"/>
              </w:rPr>
              <w:t>0.37</w:t>
            </w:r>
          </w:p>
        </w:tc>
        <w:tc>
          <w:tcPr>
            <w:tcW w:w="720" w:type="dxa"/>
          </w:tcPr>
          <w:p w14:paraId="2F7109E0" w14:textId="77777777" w:rsidR="009B08E3" w:rsidRPr="009F0483" w:rsidRDefault="009B08E3" w:rsidP="007A6888">
            <w:pPr>
              <w:jc w:val="both"/>
              <w:rPr>
                <w:sz w:val="24"/>
                <w:szCs w:val="24"/>
              </w:rPr>
            </w:pPr>
            <w:r w:rsidRPr="009F0483">
              <w:rPr>
                <w:sz w:val="24"/>
                <w:szCs w:val="24"/>
              </w:rPr>
              <w:t>15.6</w:t>
            </w:r>
          </w:p>
        </w:tc>
        <w:tc>
          <w:tcPr>
            <w:tcW w:w="810" w:type="dxa"/>
          </w:tcPr>
          <w:p w14:paraId="1E94B503" w14:textId="77777777" w:rsidR="009B08E3" w:rsidRPr="009F0483" w:rsidRDefault="009B08E3" w:rsidP="007A6888">
            <w:pPr>
              <w:jc w:val="both"/>
              <w:rPr>
                <w:sz w:val="24"/>
                <w:szCs w:val="24"/>
              </w:rPr>
            </w:pPr>
            <w:r w:rsidRPr="009F0483">
              <w:rPr>
                <w:sz w:val="24"/>
                <w:szCs w:val="24"/>
              </w:rPr>
              <w:t>0.58</w:t>
            </w:r>
          </w:p>
        </w:tc>
        <w:tc>
          <w:tcPr>
            <w:tcW w:w="630" w:type="dxa"/>
          </w:tcPr>
          <w:p w14:paraId="49F0F760" w14:textId="77777777" w:rsidR="009B08E3" w:rsidRPr="009F0483" w:rsidRDefault="009B08E3" w:rsidP="007A6888">
            <w:pPr>
              <w:jc w:val="both"/>
              <w:rPr>
                <w:sz w:val="24"/>
                <w:szCs w:val="24"/>
              </w:rPr>
            </w:pPr>
            <w:r w:rsidRPr="009F0483">
              <w:rPr>
                <w:sz w:val="24"/>
                <w:szCs w:val="24"/>
              </w:rPr>
              <w:t>311</w:t>
            </w:r>
          </w:p>
        </w:tc>
        <w:tc>
          <w:tcPr>
            <w:tcW w:w="810" w:type="dxa"/>
          </w:tcPr>
          <w:p w14:paraId="3C4EFC0F" w14:textId="77777777" w:rsidR="009B08E3" w:rsidRPr="009F0483" w:rsidRDefault="009B08E3" w:rsidP="007A6888">
            <w:pPr>
              <w:jc w:val="both"/>
              <w:rPr>
                <w:sz w:val="24"/>
                <w:szCs w:val="24"/>
              </w:rPr>
            </w:pPr>
            <w:r w:rsidRPr="009F0483">
              <w:rPr>
                <w:sz w:val="24"/>
                <w:szCs w:val="24"/>
              </w:rPr>
              <w:t>0.30</w:t>
            </w:r>
          </w:p>
        </w:tc>
        <w:tc>
          <w:tcPr>
            <w:tcW w:w="810" w:type="dxa"/>
          </w:tcPr>
          <w:p w14:paraId="3D28B1A7" w14:textId="77777777" w:rsidR="009B08E3" w:rsidRPr="009F0483" w:rsidRDefault="009B08E3" w:rsidP="007A6888">
            <w:pPr>
              <w:jc w:val="both"/>
              <w:rPr>
                <w:sz w:val="24"/>
                <w:szCs w:val="24"/>
              </w:rPr>
            </w:pPr>
            <w:r w:rsidRPr="009F0483">
              <w:rPr>
                <w:sz w:val="24"/>
                <w:szCs w:val="24"/>
              </w:rPr>
              <w:t>3.33</w:t>
            </w:r>
          </w:p>
        </w:tc>
        <w:tc>
          <w:tcPr>
            <w:tcW w:w="712" w:type="dxa"/>
          </w:tcPr>
          <w:p w14:paraId="5D342437" w14:textId="77777777" w:rsidR="009B08E3" w:rsidRPr="009F0483" w:rsidRDefault="009B08E3" w:rsidP="007A6888">
            <w:pPr>
              <w:jc w:val="both"/>
              <w:rPr>
                <w:sz w:val="24"/>
                <w:szCs w:val="24"/>
              </w:rPr>
            </w:pPr>
            <w:r w:rsidRPr="009F0483">
              <w:rPr>
                <w:sz w:val="24"/>
                <w:szCs w:val="24"/>
              </w:rPr>
              <w:t>0.39</w:t>
            </w:r>
          </w:p>
        </w:tc>
      </w:tr>
      <w:tr w:rsidR="009B08E3" w:rsidRPr="009F0483" w14:paraId="13F376DA" w14:textId="77777777" w:rsidTr="00B374BB">
        <w:tc>
          <w:tcPr>
            <w:tcW w:w="1885" w:type="dxa"/>
            <w:gridSpan w:val="2"/>
          </w:tcPr>
          <w:p w14:paraId="1D47F781" w14:textId="77777777" w:rsidR="009B08E3" w:rsidRPr="009F0483" w:rsidRDefault="009B08E3" w:rsidP="007A6888">
            <w:pPr>
              <w:jc w:val="both"/>
              <w:rPr>
                <w:sz w:val="24"/>
                <w:szCs w:val="24"/>
              </w:rPr>
            </w:pPr>
            <w:r w:rsidRPr="009F0483">
              <w:rPr>
                <w:sz w:val="24"/>
                <w:szCs w:val="24"/>
              </w:rPr>
              <w:t>Ақпан</w:t>
            </w:r>
          </w:p>
        </w:tc>
        <w:tc>
          <w:tcPr>
            <w:tcW w:w="720" w:type="dxa"/>
          </w:tcPr>
          <w:p w14:paraId="6CEED5FE" w14:textId="77777777" w:rsidR="009B08E3" w:rsidRPr="009F0483" w:rsidRDefault="009B08E3" w:rsidP="007A6888">
            <w:pPr>
              <w:jc w:val="both"/>
              <w:rPr>
                <w:sz w:val="24"/>
                <w:szCs w:val="24"/>
              </w:rPr>
            </w:pPr>
            <w:r w:rsidRPr="009F0483">
              <w:rPr>
                <w:sz w:val="24"/>
                <w:szCs w:val="24"/>
              </w:rPr>
              <w:t>0.47</w:t>
            </w:r>
          </w:p>
        </w:tc>
        <w:tc>
          <w:tcPr>
            <w:tcW w:w="720" w:type="dxa"/>
          </w:tcPr>
          <w:p w14:paraId="21947214" w14:textId="77777777" w:rsidR="009B08E3" w:rsidRPr="009F0483" w:rsidRDefault="009B08E3" w:rsidP="007A6888">
            <w:pPr>
              <w:jc w:val="both"/>
              <w:rPr>
                <w:sz w:val="24"/>
                <w:szCs w:val="24"/>
              </w:rPr>
            </w:pPr>
            <w:r w:rsidRPr="009F0483">
              <w:rPr>
                <w:sz w:val="24"/>
                <w:szCs w:val="24"/>
              </w:rPr>
              <w:t>1.02</w:t>
            </w:r>
          </w:p>
        </w:tc>
        <w:tc>
          <w:tcPr>
            <w:tcW w:w="720" w:type="dxa"/>
          </w:tcPr>
          <w:p w14:paraId="56E92608" w14:textId="77777777" w:rsidR="009B08E3" w:rsidRPr="009F0483" w:rsidRDefault="009B08E3" w:rsidP="007A6888">
            <w:pPr>
              <w:jc w:val="both"/>
              <w:rPr>
                <w:sz w:val="24"/>
                <w:szCs w:val="24"/>
              </w:rPr>
            </w:pPr>
            <w:r w:rsidRPr="009F0483">
              <w:rPr>
                <w:sz w:val="24"/>
                <w:szCs w:val="24"/>
              </w:rPr>
              <w:t>5.38</w:t>
            </w:r>
          </w:p>
        </w:tc>
        <w:tc>
          <w:tcPr>
            <w:tcW w:w="810" w:type="dxa"/>
          </w:tcPr>
          <w:p w14:paraId="4964E6A9" w14:textId="77777777" w:rsidR="009B08E3" w:rsidRPr="009F0483" w:rsidRDefault="009B08E3" w:rsidP="007A6888">
            <w:pPr>
              <w:jc w:val="both"/>
              <w:rPr>
                <w:sz w:val="24"/>
                <w:szCs w:val="24"/>
              </w:rPr>
            </w:pPr>
            <w:r w:rsidRPr="009F0483">
              <w:rPr>
                <w:sz w:val="24"/>
                <w:szCs w:val="24"/>
              </w:rPr>
              <w:t>0.45</w:t>
            </w:r>
          </w:p>
        </w:tc>
        <w:tc>
          <w:tcPr>
            <w:tcW w:w="720" w:type="dxa"/>
          </w:tcPr>
          <w:p w14:paraId="3EF1AE7F" w14:textId="77777777" w:rsidR="009B08E3" w:rsidRPr="009F0483" w:rsidRDefault="009B08E3" w:rsidP="007A6888">
            <w:pPr>
              <w:jc w:val="both"/>
              <w:rPr>
                <w:sz w:val="24"/>
                <w:szCs w:val="24"/>
              </w:rPr>
            </w:pPr>
            <w:r w:rsidRPr="009F0483">
              <w:rPr>
                <w:sz w:val="24"/>
                <w:szCs w:val="24"/>
              </w:rPr>
              <w:t>13.8</w:t>
            </w:r>
          </w:p>
        </w:tc>
        <w:tc>
          <w:tcPr>
            <w:tcW w:w="810" w:type="dxa"/>
          </w:tcPr>
          <w:p w14:paraId="58C01474" w14:textId="77777777" w:rsidR="009B08E3" w:rsidRPr="009F0483" w:rsidRDefault="009B08E3" w:rsidP="007A6888">
            <w:pPr>
              <w:jc w:val="both"/>
              <w:rPr>
                <w:sz w:val="24"/>
                <w:szCs w:val="24"/>
              </w:rPr>
            </w:pPr>
            <w:r w:rsidRPr="009F0483">
              <w:rPr>
                <w:sz w:val="24"/>
                <w:szCs w:val="24"/>
              </w:rPr>
              <w:t>0.56</w:t>
            </w:r>
          </w:p>
        </w:tc>
        <w:tc>
          <w:tcPr>
            <w:tcW w:w="630" w:type="dxa"/>
          </w:tcPr>
          <w:p w14:paraId="5BDD8992" w14:textId="77777777" w:rsidR="009B08E3" w:rsidRPr="009F0483" w:rsidRDefault="009B08E3" w:rsidP="007A6888">
            <w:pPr>
              <w:jc w:val="both"/>
              <w:rPr>
                <w:sz w:val="24"/>
                <w:szCs w:val="24"/>
              </w:rPr>
            </w:pPr>
            <w:r w:rsidRPr="009F0483">
              <w:rPr>
                <w:sz w:val="24"/>
                <w:szCs w:val="24"/>
              </w:rPr>
              <w:t>288</w:t>
            </w:r>
          </w:p>
        </w:tc>
        <w:tc>
          <w:tcPr>
            <w:tcW w:w="810" w:type="dxa"/>
          </w:tcPr>
          <w:p w14:paraId="5CF3814D" w14:textId="77777777" w:rsidR="009B08E3" w:rsidRPr="009F0483" w:rsidRDefault="009B08E3" w:rsidP="007A6888">
            <w:pPr>
              <w:jc w:val="both"/>
              <w:rPr>
                <w:sz w:val="24"/>
                <w:szCs w:val="24"/>
              </w:rPr>
            </w:pPr>
            <w:r w:rsidRPr="009F0483">
              <w:rPr>
                <w:sz w:val="24"/>
                <w:szCs w:val="24"/>
              </w:rPr>
              <w:t>0.34</w:t>
            </w:r>
          </w:p>
        </w:tc>
        <w:tc>
          <w:tcPr>
            <w:tcW w:w="810" w:type="dxa"/>
          </w:tcPr>
          <w:p w14:paraId="04B449F5" w14:textId="77777777" w:rsidR="009B08E3" w:rsidRPr="009F0483" w:rsidRDefault="009B08E3" w:rsidP="007A6888">
            <w:pPr>
              <w:jc w:val="both"/>
              <w:rPr>
                <w:sz w:val="24"/>
                <w:szCs w:val="24"/>
              </w:rPr>
            </w:pPr>
            <w:r w:rsidRPr="009F0483">
              <w:rPr>
                <w:sz w:val="24"/>
                <w:szCs w:val="24"/>
              </w:rPr>
              <w:t>3.04</w:t>
            </w:r>
          </w:p>
        </w:tc>
        <w:tc>
          <w:tcPr>
            <w:tcW w:w="712" w:type="dxa"/>
          </w:tcPr>
          <w:p w14:paraId="1385ED76" w14:textId="77777777" w:rsidR="009B08E3" w:rsidRPr="009F0483" w:rsidRDefault="009B08E3" w:rsidP="007A6888">
            <w:pPr>
              <w:jc w:val="both"/>
              <w:rPr>
                <w:sz w:val="24"/>
                <w:szCs w:val="24"/>
              </w:rPr>
            </w:pPr>
            <w:r w:rsidRPr="009F0483">
              <w:rPr>
                <w:sz w:val="24"/>
                <w:szCs w:val="24"/>
              </w:rPr>
              <w:t>0.27</w:t>
            </w:r>
          </w:p>
        </w:tc>
      </w:tr>
      <w:tr w:rsidR="009B08E3" w:rsidRPr="009F0483" w14:paraId="526CCD57" w14:textId="77777777" w:rsidTr="00B374BB">
        <w:tc>
          <w:tcPr>
            <w:tcW w:w="1885" w:type="dxa"/>
            <w:gridSpan w:val="2"/>
          </w:tcPr>
          <w:p w14:paraId="7E233866" w14:textId="77777777" w:rsidR="009B08E3" w:rsidRPr="009F0483" w:rsidRDefault="009B08E3" w:rsidP="007A6888">
            <w:pPr>
              <w:jc w:val="both"/>
              <w:rPr>
                <w:sz w:val="24"/>
                <w:szCs w:val="24"/>
              </w:rPr>
            </w:pPr>
            <w:r w:rsidRPr="009F0483">
              <w:rPr>
                <w:sz w:val="24"/>
                <w:szCs w:val="24"/>
              </w:rPr>
              <w:t>Наурыз</w:t>
            </w:r>
          </w:p>
        </w:tc>
        <w:tc>
          <w:tcPr>
            <w:tcW w:w="720" w:type="dxa"/>
          </w:tcPr>
          <w:p w14:paraId="28378B88" w14:textId="77777777" w:rsidR="009B08E3" w:rsidRPr="009F0483" w:rsidRDefault="009B08E3" w:rsidP="007A6888">
            <w:pPr>
              <w:jc w:val="both"/>
              <w:rPr>
                <w:sz w:val="24"/>
                <w:szCs w:val="24"/>
              </w:rPr>
            </w:pPr>
            <w:r w:rsidRPr="009F0483">
              <w:rPr>
                <w:sz w:val="24"/>
                <w:szCs w:val="24"/>
              </w:rPr>
              <w:t>1.05</w:t>
            </w:r>
          </w:p>
        </w:tc>
        <w:tc>
          <w:tcPr>
            <w:tcW w:w="720" w:type="dxa"/>
          </w:tcPr>
          <w:p w14:paraId="75F0983A" w14:textId="77777777" w:rsidR="009B08E3" w:rsidRPr="009F0483" w:rsidRDefault="009B08E3" w:rsidP="007A6888">
            <w:pPr>
              <w:jc w:val="both"/>
              <w:rPr>
                <w:sz w:val="24"/>
                <w:szCs w:val="24"/>
              </w:rPr>
            </w:pPr>
            <w:r w:rsidRPr="009F0483">
              <w:rPr>
                <w:sz w:val="24"/>
                <w:szCs w:val="24"/>
              </w:rPr>
              <w:t>1.93</w:t>
            </w:r>
          </w:p>
        </w:tc>
        <w:tc>
          <w:tcPr>
            <w:tcW w:w="720" w:type="dxa"/>
          </w:tcPr>
          <w:p w14:paraId="2A0CCF46" w14:textId="77777777" w:rsidR="009B08E3" w:rsidRPr="009F0483" w:rsidRDefault="009B08E3" w:rsidP="007A6888">
            <w:pPr>
              <w:jc w:val="both"/>
              <w:rPr>
                <w:sz w:val="24"/>
                <w:szCs w:val="24"/>
              </w:rPr>
            </w:pPr>
            <w:r w:rsidRPr="009F0483">
              <w:rPr>
                <w:sz w:val="24"/>
                <w:szCs w:val="24"/>
              </w:rPr>
              <w:t>6.28</w:t>
            </w:r>
          </w:p>
        </w:tc>
        <w:tc>
          <w:tcPr>
            <w:tcW w:w="810" w:type="dxa"/>
          </w:tcPr>
          <w:p w14:paraId="487880FA" w14:textId="77777777" w:rsidR="009B08E3" w:rsidRPr="009F0483" w:rsidRDefault="009B08E3" w:rsidP="007A6888">
            <w:pPr>
              <w:jc w:val="both"/>
              <w:rPr>
                <w:sz w:val="24"/>
                <w:szCs w:val="24"/>
              </w:rPr>
            </w:pPr>
            <w:r w:rsidRPr="009F0483">
              <w:rPr>
                <w:sz w:val="24"/>
                <w:szCs w:val="24"/>
              </w:rPr>
              <w:t>0.36</w:t>
            </w:r>
          </w:p>
        </w:tc>
        <w:tc>
          <w:tcPr>
            <w:tcW w:w="720" w:type="dxa"/>
          </w:tcPr>
          <w:p w14:paraId="51F8DAC6" w14:textId="77777777" w:rsidR="009B08E3" w:rsidRPr="009F0483" w:rsidRDefault="009B08E3" w:rsidP="007A6888">
            <w:pPr>
              <w:jc w:val="both"/>
              <w:rPr>
                <w:sz w:val="24"/>
                <w:szCs w:val="24"/>
              </w:rPr>
            </w:pPr>
            <w:r w:rsidRPr="009F0483">
              <w:rPr>
                <w:sz w:val="24"/>
                <w:szCs w:val="24"/>
              </w:rPr>
              <w:t>13.2</w:t>
            </w:r>
          </w:p>
        </w:tc>
        <w:tc>
          <w:tcPr>
            <w:tcW w:w="810" w:type="dxa"/>
          </w:tcPr>
          <w:p w14:paraId="52EDC39B" w14:textId="77777777" w:rsidR="009B08E3" w:rsidRPr="009F0483" w:rsidRDefault="009B08E3" w:rsidP="007A6888">
            <w:pPr>
              <w:jc w:val="both"/>
              <w:rPr>
                <w:sz w:val="24"/>
                <w:szCs w:val="24"/>
              </w:rPr>
            </w:pPr>
            <w:r w:rsidRPr="009F0483">
              <w:rPr>
                <w:sz w:val="24"/>
                <w:szCs w:val="24"/>
              </w:rPr>
              <w:t>0.64</w:t>
            </w:r>
          </w:p>
        </w:tc>
        <w:tc>
          <w:tcPr>
            <w:tcW w:w="630" w:type="dxa"/>
          </w:tcPr>
          <w:p w14:paraId="0675FDCF" w14:textId="77777777" w:rsidR="009B08E3" w:rsidRPr="009F0483" w:rsidRDefault="009B08E3" w:rsidP="007A6888">
            <w:pPr>
              <w:jc w:val="both"/>
              <w:rPr>
                <w:sz w:val="24"/>
                <w:szCs w:val="24"/>
              </w:rPr>
            </w:pPr>
            <w:r w:rsidRPr="009F0483">
              <w:rPr>
                <w:sz w:val="24"/>
                <w:szCs w:val="24"/>
              </w:rPr>
              <w:t>358</w:t>
            </w:r>
          </w:p>
        </w:tc>
        <w:tc>
          <w:tcPr>
            <w:tcW w:w="810" w:type="dxa"/>
          </w:tcPr>
          <w:p w14:paraId="7796A245" w14:textId="77777777" w:rsidR="009B08E3" w:rsidRPr="009F0483" w:rsidRDefault="009B08E3" w:rsidP="007A6888">
            <w:pPr>
              <w:jc w:val="both"/>
              <w:rPr>
                <w:sz w:val="24"/>
                <w:szCs w:val="24"/>
              </w:rPr>
            </w:pPr>
            <w:r w:rsidRPr="009F0483">
              <w:rPr>
                <w:sz w:val="24"/>
                <w:szCs w:val="24"/>
              </w:rPr>
              <w:t>0.32</w:t>
            </w:r>
          </w:p>
        </w:tc>
        <w:tc>
          <w:tcPr>
            <w:tcW w:w="810" w:type="dxa"/>
          </w:tcPr>
          <w:p w14:paraId="68DC3A7C" w14:textId="77777777" w:rsidR="009B08E3" w:rsidRPr="009F0483" w:rsidRDefault="009B08E3" w:rsidP="007A6888">
            <w:pPr>
              <w:jc w:val="both"/>
              <w:rPr>
                <w:sz w:val="24"/>
                <w:szCs w:val="24"/>
              </w:rPr>
            </w:pPr>
            <w:r w:rsidRPr="009F0483">
              <w:rPr>
                <w:sz w:val="24"/>
                <w:szCs w:val="24"/>
              </w:rPr>
              <w:t>3.11</w:t>
            </w:r>
          </w:p>
        </w:tc>
        <w:tc>
          <w:tcPr>
            <w:tcW w:w="712" w:type="dxa"/>
          </w:tcPr>
          <w:p w14:paraId="63BC85FB" w14:textId="77777777" w:rsidR="009B08E3" w:rsidRPr="009F0483" w:rsidRDefault="009B08E3" w:rsidP="007A6888">
            <w:pPr>
              <w:jc w:val="both"/>
              <w:rPr>
                <w:sz w:val="24"/>
                <w:szCs w:val="24"/>
              </w:rPr>
            </w:pPr>
            <w:r w:rsidRPr="009F0483">
              <w:rPr>
                <w:sz w:val="24"/>
                <w:szCs w:val="24"/>
              </w:rPr>
              <w:t>0.20</w:t>
            </w:r>
          </w:p>
        </w:tc>
      </w:tr>
      <w:tr w:rsidR="009B08E3" w:rsidRPr="009F0483" w14:paraId="529743F5" w14:textId="77777777" w:rsidTr="00B374BB">
        <w:trPr>
          <w:trHeight w:val="229"/>
        </w:trPr>
        <w:tc>
          <w:tcPr>
            <w:tcW w:w="1885" w:type="dxa"/>
            <w:gridSpan w:val="2"/>
          </w:tcPr>
          <w:p w14:paraId="330E76AC" w14:textId="77777777" w:rsidR="009B08E3" w:rsidRPr="009F0483" w:rsidRDefault="009B08E3" w:rsidP="007A6888">
            <w:pPr>
              <w:jc w:val="both"/>
              <w:rPr>
                <w:sz w:val="24"/>
                <w:szCs w:val="24"/>
              </w:rPr>
            </w:pPr>
            <w:r w:rsidRPr="009F0483">
              <w:rPr>
                <w:sz w:val="24"/>
                <w:szCs w:val="24"/>
              </w:rPr>
              <w:t>Сәуір</w:t>
            </w:r>
          </w:p>
        </w:tc>
        <w:tc>
          <w:tcPr>
            <w:tcW w:w="720" w:type="dxa"/>
          </w:tcPr>
          <w:p w14:paraId="4CEB65D2" w14:textId="77777777" w:rsidR="009B08E3" w:rsidRPr="009F0483" w:rsidRDefault="009B08E3" w:rsidP="007A6888">
            <w:pPr>
              <w:jc w:val="both"/>
              <w:rPr>
                <w:sz w:val="24"/>
                <w:szCs w:val="24"/>
              </w:rPr>
            </w:pPr>
            <w:r w:rsidRPr="009F0483">
              <w:rPr>
                <w:sz w:val="24"/>
                <w:szCs w:val="24"/>
              </w:rPr>
              <w:t>5.89</w:t>
            </w:r>
          </w:p>
        </w:tc>
        <w:tc>
          <w:tcPr>
            <w:tcW w:w="720" w:type="dxa"/>
          </w:tcPr>
          <w:p w14:paraId="7DAE121C" w14:textId="77777777" w:rsidR="009B08E3" w:rsidRPr="009F0483" w:rsidRDefault="009B08E3" w:rsidP="007A6888">
            <w:pPr>
              <w:jc w:val="both"/>
              <w:rPr>
                <w:sz w:val="24"/>
                <w:szCs w:val="24"/>
              </w:rPr>
            </w:pPr>
            <w:r w:rsidRPr="009F0483">
              <w:rPr>
                <w:sz w:val="24"/>
                <w:szCs w:val="24"/>
              </w:rPr>
              <w:t>1.26</w:t>
            </w:r>
          </w:p>
        </w:tc>
        <w:tc>
          <w:tcPr>
            <w:tcW w:w="720" w:type="dxa"/>
          </w:tcPr>
          <w:p w14:paraId="19F9C0CC" w14:textId="77777777" w:rsidR="009B08E3" w:rsidRPr="009F0483" w:rsidRDefault="009B08E3" w:rsidP="007A6888">
            <w:pPr>
              <w:jc w:val="both"/>
              <w:rPr>
                <w:sz w:val="24"/>
                <w:szCs w:val="24"/>
              </w:rPr>
            </w:pPr>
            <w:r w:rsidRPr="009F0483">
              <w:rPr>
                <w:sz w:val="24"/>
                <w:szCs w:val="24"/>
              </w:rPr>
              <w:t>17.9</w:t>
            </w:r>
          </w:p>
        </w:tc>
        <w:tc>
          <w:tcPr>
            <w:tcW w:w="810" w:type="dxa"/>
          </w:tcPr>
          <w:p w14:paraId="1D661912" w14:textId="77777777" w:rsidR="009B08E3" w:rsidRPr="009F0483" w:rsidRDefault="009B08E3" w:rsidP="007A6888">
            <w:pPr>
              <w:jc w:val="both"/>
              <w:rPr>
                <w:sz w:val="24"/>
                <w:szCs w:val="24"/>
              </w:rPr>
            </w:pPr>
            <w:r w:rsidRPr="009F0483">
              <w:rPr>
                <w:sz w:val="24"/>
                <w:szCs w:val="24"/>
              </w:rPr>
              <w:t>0.60</w:t>
            </w:r>
          </w:p>
        </w:tc>
        <w:tc>
          <w:tcPr>
            <w:tcW w:w="720" w:type="dxa"/>
          </w:tcPr>
          <w:p w14:paraId="70DC7B89" w14:textId="77777777" w:rsidR="009B08E3" w:rsidRPr="009F0483" w:rsidRDefault="009B08E3" w:rsidP="007A6888">
            <w:pPr>
              <w:jc w:val="both"/>
              <w:rPr>
                <w:sz w:val="24"/>
                <w:szCs w:val="24"/>
              </w:rPr>
            </w:pPr>
            <w:r w:rsidRPr="009F0483">
              <w:rPr>
                <w:sz w:val="24"/>
                <w:szCs w:val="24"/>
              </w:rPr>
              <w:t>32.2</w:t>
            </w:r>
          </w:p>
        </w:tc>
        <w:tc>
          <w:tcPr>
            <w:tcW w:w="810" w:type="dxa"/>
          </w:tcPr>
          <w:p w14:paraId="557C3938" w14:textId="77777777" w:rsidR="009B08E3" w:rsidRPr="009F0483" w:rsidRDefault="009B08E3" w:rsidP="007A6888">
            <w:pPr>
              <w:jc w:val="both"/>
              <w:rPr>
                <w:sz w:val="24"/>
                <w:szCs w:val="24"/>
              </w:rPr>
            </w:pPr>
            <w:r w:rsidRPr="009F0483">
              <w:rPr>
                <w:sz w:val="24"/>
                <w:szCs w:val="24"/>
              </w:rPr>
              <w:t>0.76</w:t>
            </w:r>
          </w:p>
        </w:tc>
        <w:tc>
          <w:tcPr>
            <w:tcW w:w="630" w:type="dxa"/>
          </w:tcPr>
          <w:p w14:paraId="19ABFC54" w14:textId="77777777" w:rsidR="009B08E3" w:rsidRPr="009F0483" w:rsidRDefault="009B08E3" w:rsidP="007A6888">
            <w:pPr>
              <w:jc w:val="both"/>
              <w:rPr>
                <w:sz w:val="24"/>
                <w:szCs w:val="24"/>
              </w:rPr>
            </w:pPr>
            <w:r w:rsidRPr="009F0483">
              <w:rPr>
                <w:sz w:val="24"/>
                <w:szCs w:val="24"/>
              </w:rPr>
              <w:t>382</w:t>
            </w:r>
          </w:p>
        </w:tc>
        <w:tc>
          <w:tcPr>
            <w:tcW w:w="810" w:type="dxa"/>
          </w:tcPr>
          <w:p w14:paraId="75FBD3F7" w14:textId="77777777" w:rsidR="009B08E3" w:rsidRPr="009F0483" w:rsidRDefault="009B08E3" w:rsidP="007A6888">
            <w:pPr>
              <w:jc w:val="both"/>
              <w:rPr>
                <w:sz w:val="24"/>
                <w:szCs w:val="24"/>
              </w:rPr>
            </w:pPr>
            <w:r w:rsidRPr="009F0483">
              <w:rPr>
                <w:sz w:val="24"/>
                <w:szCs w:val="24"/>
              </w:rPr>
              <w:t>0.42</w:t>
            </w:r>
          </w:p>
        </w:tc>
        <w:tc>
          <w:tcPr>
            <w:tcW w:w="810" w:type="dxa"/>
          </w:tcPr>
          <w:p w14:paraId="58FFA670" w14:textId="77777777" w:rsidR="009B08E3" w:rsidRPr="009F0483" w:rsidRDefault="009B08E3" w:rsidP="007A6888">
            <w:pPr>
              <w:jc w:val="both"/>
              <w:rPr>
                <w:sz w:val="24"/>
                <w:szCs w:val="24"/>
              </w:rPr>
            </w:pPr>
            <w:r w:rsidRPr="009F0483">
              <w:rPr>
                <w:sz w:val="24"/>
                <w:szCs w:val="24"/>
              </w:rPr>
              <w:t>3.76</w:t>
            </w:r>
          </w:p>
        </w:tc>
        <w:tc>
          <w:tcPr>
            <w:tcW w:w="712" w:type="dxa"/>
          </w:tcPr>
          <w:p w14:paraId="62A0EC54" w14:textId="77777777" w:rsidR="009B08E3" w:rsidRPr="009F0483" w:rsidRDefault="009B08E3" w:rsidP="007A6888">
            <w:pPr>
              <w:jc w:val="both"/>
              <w:rPr>
                <w:sz w:val="24"/>
                <w:szCs w:val="24"/>
                <w:lang w:val="ru-RU"/>
              </w:rPr>
            </w:pPr>
            <w:r w:rsidRPr="009F0483">
              <w:rPr>
                <w:sz w:val="24"/>
                <w:szCs w:val="24"/>
              </w:rPr>
              <w:t>0.3</w:t>
            </w:r>
            <w:r w:rsidRPr="009F0483">
              <w:rPr>
                <w:sz w:val="24"/>
                <w:szCs w:val="24"/>
                <w:lang w:val="ru-RU"/>
              </w:rPr>
              <w:t>4</w:t>
            </w:r>
          </w:p>
        </w:tc>
      </w:tr>
      <w:tr w:rsidR="009B08E3" w:rsidRPr="009F0483" w14:paraId="2B8C5A20" w14:textId="77777777" w:rsidTr="00B374BB">
        <w:tc>
          <w:tcPr>
            <w:tcW w:w="1885" w:type="dxa"/>
            <w:gridSpan w:val="2"/>
          </w:tcPr>
          <w:p w14:paraId="1016E7FF" w14:textId="77777777" w:rsidR="009B08E3" w:rsidRPr="009F0483" w:rsidRDefault="009B08E3" w:rsidP="007A6888">
            <w:pPr>
              <w:jc w:val="both"/>
              <w:rPr>
                <w:sz w:val="24"/>
                <w:szCs w:val="24"/>
              </w:rPr>
            </w:pPr>
            <w:r w:rsidRPr="009F0483">
              <w:rPr>
                <w:sz w:val="24"/>
                <w:szCs w:val="24"/>
              </w:rPr>
              <w:t>Мамыр</w:t>
            </w:r>
          </w:p>
        </w:tc>
        <w:tc>
          <w:tcPr>
            <w:tcW w:w="720" w:type="dxa"/>
          </w:tcPr>
          <w:p w14:paraId="59CEDAE1" w14:textId="77777777" w:rsidR="009B08E3" w:rsidRPr="009F0483" w:rsidRDefault="009B08E3" w:rsidP="007A6888">
            <w:pPr>
              <w:jc w:val="both"/>
              <w:rPr>
                <w:sz w:val="24"/>
                <w:szCs w:val="24"/>
              </w:rPr>
            </w:pPr>
            <w:r w:rsidRPr="009F0483">
              <w:rPr>
                <w:sz w:val="24"/>
                <w:szCs w:val="24"/>
              </w:rPr>
              <w:t>6.38</w:t>
            </w:r>
          </w:p>
        </w:tc>
        <w:tc>
          <w:tcPr>
            <w:tcW w:w="720" w:type="dxa"/>
          </w:tcPr>
          <w:p w14:paraId="6FAFE13F" w14:textId="77777777" w:rsidR="009B08E3" w:rsidRPr="009F0483" w:rsidRDefault="009B08E3" w:rsidP="007A6888">
            <w:pPr>
              <w:jc w:val="both"/>
              <w:rPr>
                <w:sz w:val="24"/>
                <w:szCs w:val="24"/>
              </w:rPr>
            </w:pPr>
            <w:r w:rsidRPr="009F0483">
              <w:rPr>
                <w:sz w:val="24"/>
                <w:szCs w:val="24"/>
              </w:rPr>
              <w:t>0.87</w:t>
            </w:r>
          </w:p>
        </w:tc>
        <w:tc>
          <w:tcPr>
            <w:tcW w:w="720" w:type="dxa"/>
          </w:tcPr>
          <w:p w14:paraId="49612339" w14:textId="77777777" w:rsidR="009B08E3" w:rsidRPr="009F0483" w:rsidRDefault="009B08E3" w:rsidP="007A6888">
            <w:pPr>
              <w:jc w:val="both"/>
              <w:rPr>
                <w:sz w:val="24"/>
                <w:szCs w:val="24"/>
              </w:rPr>
            </w:pPr>
            <w:r w:rsidRPr="009F0483">
              <w:rPr>
                <w:sz w:val="24"/>
                <w:szCs w:val="24"/>
              </w:rPr>
              <w:t>44.6</w:t>
            </w:r>
          </w:p>
        </w:tc>
        <w:tc>
          <w:tcPr>
            <w:tcW w:w="810" w:type="dxa"/>
          </w:tcPr>
          <w:p w14:paraId="2E912CEE" w14:textId="77777777" w:rsidR="009B08E3" w:rsidRPr="009F0483" w:rsidRDefault="009B08E3" w:rsidP="007A6888">
            <w:pPr>
              <w:jc w:val="both"/>
              <w:rPr>
                <w:sz w:val="24"/>
                <w:szCs w:val="24"/>
              </w:rPr>
            </w:pPr>
            <w:r w:rsidRPr="009F0483">
              <w:rPr>
                <w:sz w:val="24"/>
                <w:szCs w:val="24"/>
              </w:rPr>
              <w:t>0.32</w:t>
            </w:r>
          </w:p>
        </w:tc>
        <w:tc>
          <w:tcPr>
            <w:tcW w:w="720" w:type="dxa"/>
          </w:tcPr>
          <w:p w14:paraId="12757D88" w14:textId="77777777" w:rsidR="009B08E3" w:rsidRPr="009F0483" w:rsidRDefault="009B08E3" w:rsidP="007A6888">
            <w:pPr>
              <w:jc w:val="both"/>
              <w:rPr>
                <w:sz w:val="24"/>
                <w:szCs w:val="24"/>
              </w:rPr>
            </w:pPr>
            <w:r w:rsidRPr="009F0483">
              <w:rPr>
                <w:sz w:val="24"/>
                <w:szCs w:val="24"/>
              </w:rPr>
              <w:t>91.3</w:t>
            </w:r>
          </w:p>
        </w:tc>
        <w:tc>
          <w:tcPr>
            <w:tcW w:w="810" w:type="dxa"/>
          </w:tcPr>
          <w:p w14:paraId="405D806E" w14:textId="77777777" w:rsidR="009B08E3" w:rsidRPr="009F0483" w:rsidRDefault="009B08E3" w:rsidP="007A6888">
            <w:pPr>
              <w:jc w:val="both"/>
              <w:rPr>
                <w:sz w:val="24"/>
                <w:szCs w:val="24"/>
              </w:rPr>
            </w:pPr>
            <w:r w:rsidRPr="009F0483">
              <w:rPr>
                <w:sz w:val="24"/>
                <w:szCs w:val="24"/>
              </w:rPr>
              <w:t>0.27</w:t>
            </w:r>
          </w:p>
        </w:tc>
        <w:tc>
          <w:tcPr>
            <w:tcW w:w="630" w:type="dxa"/>
          </w:tcPr>
          <w:p w14:paraId="5E14D460" w14:textId="77777777" w:rsidR="009B08E3" w:rsidRPr="009F0483" w:rsidRDefault="009B08E3" w:rsidP="007A6888">
            <w:pPr>
              <w:jc w:val="both"/>
              <w:rPr>
                <w:sz w:val="24"/>
                <w:szCs w:val="24"/>
              </w:rPr>
            </w:pPr>
            <w:r w:rsidRPr="009F0483">
              <w:rPr>
                <w:sz w:val="24"/>
                <w:szCs w:val="24"/>
              </w:rPr>
              <w:t>536</w:t>
            </w:r>
          </w:p>
        </w:tc>
        <w:tc>
          <w:tcPr>
            <w:tcW w:w="810" w:type="dxa"/>
          </w:tcPr>
          <w:p w14:paraId="60244D9A" w14:textId="77777777" w:rsidR="009B08E3" w:rsidRPr="009F0483" w:rsidRDefault="009B08E3" w:rsidP="007A6888">
            <w:pPr>
              <w:jc w:val="both"/>
              <w:rPr>
                <w:sz w:val="24"/>
                <w:szCs w:val="24"/>
              </w:rPr>
            </w:pPr>
            <w:r w:rsidRPr="009F0483">
              <w:rPr>
                <w:sz w:val="24"/>
                <w:szCs w:val="24"/>
              </w:rPr>
              <w:t>0.53</w:t>
            </w:r>
          </w:p>
        </w:tc>
        <w:tc>
          <w:tcPr>
            <w:tcW w:w="810" w:type="dxa"/>
          </w:tcPr>
          <w:p w14:paraId="6BC1E7E8" w14:textId="77777777" w:rsidR="009B08E3" w:rsidRPr="009F0483" w:rsidRDefault="009B08E3" w:rsidP="007A6888">
            <w:pPr>
              <w:jc w:val="both"/>
              <w:rPr>
                <w:sz w:val="24"/>
                <w:szCs w:val="24"/>
              </w:rPr>
            </w:pPr>
            <w:r w:rsidRPr="009F0483">
              <w:rPr>
                <w:sz w:val="24"/>
                <w:szCs w:val="24"/>
              </w:rPr>
              <w:t>8.26</w:t>
            </w:r>
          </w:p>
        </w:tc>
        <w:tc>
          <w:tcPr>
            <w:tcW w:w="712" w:type="dxa"/>
          </w:tcPr>
          <w:p w14:paraId="08EA9CC1" w14:textId="77777777" w:rsidR="009B08E3" w:rsidRPr="009F0483" w:rsidRDefault="009B08E3" w:rsidP="007A6888">
            <w:pPr>
              <w:jc w:val="both"/>
              <w:rPr>
                <w:sz w:val="24"/>
                <w:szCs w:val="24"/>
              </w:rPr>
            </w:pPr>
            <w:r w:rsidRPr="009F0483">
              <w:rPr>
                <w:sz w:val="24"/>
                <w:szCs w:val="24"/>
              </w:rPr>
              <w:t>0.51</w:t>
            </w:r>
          </w:p>
        </w:tc>
      </w:tr>
      <w:tr w:rsidR="009B08E3" w:rsidRPr="009F0483" w14:paraId="49E11D9F" w14:textId="77777777" w:rsidTr="00B374BB">
        <w:tc>
          <w:tcPr>
            <w:tcW w:w="1885" w:type="dxa"/>
            <w:gridSpan w:val="2"/>
          </w:tcPr>
          <w:p w14:paraId="426A5870" w14:textId="77777777" w:rsidR="009B08E3" w:rsidRPr="009F0483" w:rsidRDefault="009B08E3" w:rsidP="007A6888">
            <w:pPr>
              <w:jc w:val="both"/>
              <w:rPr>
                <w:sz w:val="24"/>
                <w:szCs w:val="24"/>
                <w:lang w:val="en-US"/>
              </w:rPr>
            </w:pPr>
            <w:r w:rsidRPr="009F0483">
              <w:rPr>
                <w:sz w:val="24"/>
                <w:szCs w:val="24"/>
              </w:rPr>
              <w:t>Маусым</w:t>
            </w:r>
          </w:p>
        </w:tc>
        <w:tc>
          <w:tcPr>
            <w:tcW w:w="720" w:type="dxa"/>
          </w:tcPr>
          <w:p w14:paraId="04CFA03A" w14:textId="77777777" w:rsidR="009B08E3" w:rsidRPr="009F0483" w:rsidRDefault="009B08E3" w:rsidP="007A6888">
            <w:pPr>
              <w:jc w:val="both"/>
              <w:rPr>
                <w:sz w:val="24"/>
                <w:szCs w:val="24"/>
              </w:rPr>
            </w:pPr>
            <w:r w:rsidRPr="009F0483">
              <w:rPr>
                <w:sz w:val="24"/>
                <w:szCs w:val="24"/>
              </w:rPr>
              <w:t>3.65</w:t>
            </w:r>
          </w:p>
        </w:tc>
        <w:tc>
          <w:tcPr>
            <w:tcW w:w="720" w:type="dxa"/>
          </w:tcPr>
          <w:p w14:paraId="2C4274E3" w14:textId="77777777" w:rsidR="009B08E3" w:rsidRPr="009F0483" w:rsidRDefault="009B08E3" w:rsidP="007A6888">
            <w:pPr>
              <w:jc w:val="both"/>
              <w:rPr>
                <w:sz w:val="24"/>
                <w:szCs w:val="24"/>
              </w:rPr>
            </w:pPr>
            <w:r w:rsidRPr="009F0483">
              <w:rPr>
                <w:sz w:val="24"/>
                <w:szCs w:val="24"/>
              </w:rPr>
              <w:t>0.90</w:t>
            </w:r>
          </w:p>
        </w:tc>
        <w:tc>
          <w:tcPr>
            <w:tcW w:w="720" w:type="dxa"/>
          </w:tcPr>
          <w:p w14:paraId="0C8AFB90" w14:textId="77777777" w:rsidR="009B08E3" w:rsidRPr="009F0483" w:rsidRDefault="009B08E3" w:rsidP="007A6888">
            <w:pPr>
              <w:jc w:val="both"/>
              <w:rPr>
                <w:sz w:val="24"/>
                <w:szCs w:val="24"/>
              </w:rPr>
            </w:pPr>
            <w:r w:rsidRPr="009F0483">
              <w:rPr>
                <w:sz w:val="24"/>
                <w:szCs w:val="24"/>
              </w:rPr>
              <w:t>46.6</w:t>
            </w:r>
          </w:p>
        </w:tc>
        <w:tc>
          <w:tcPr>
            <w:tcW w:w="810" w:type="dxa"/>
          </w:tcPr>
          <w:p w14:paraId="4AE187A6" w14:textId="77777777" w:rsidR="009B08E3" w:rsidRPr="009F0483" w:rsidRDefault="009B08E3" w:rsidP="007A6888">
            <w:pPr>
              <w:jc w:val="both"/>
              <w:rPr>
                <w:sz w:val="24"/>
                <w:szCs w:val="24"/>
              </w:rPr>
            </w:pPr>
            <w:r w:rsidRPr="009F0483">
              <w:rPr>
                <w:sz w:val="24"/>
                <w:szCs w:val="24"/>
              </w:rPr>
              <w:t>0.47</w:t>
            </w:r>
          </w:p>
        </w:tc>
        <w:tc>
          <w:tcPr>
            <w:tcW w:w="720" w:type="dxa"/>
          </w:tcPr>
          <w:p w14:paraId="491DB7F5" w14:textId="77777777" w:rsidR="009B08E3" w:rsidRPr="009F0483" w:rsidRDefault="009B08E3" w:rsidP="007A6888">
            <w:pPr>
              <w:jc w:val="both"/>
              <w:rPr>
                <w:sz w:val="24"/>
                <w:szCs w:val="24"/>
              </w:rPr>
            </w:pPr>
            <w:r w:rsidRPr="009F0483">
              <w:rPr>
                <w:sz w:val="24"/>
                <w:szCs w:val="24"/>
              </w:rPr>
              <w:t>126</w:t>
            </w:r>
          </w:p>
        </w:tc>
        <w:tc>
          <w:tcPr>
            <w:tcW w:w="810" w:type="dxa"/>
          </w:tcPr>
          <w:p w14:paraId="142704E1" w14:textId="77777777" w:rsidR="009B08E3" w:rsidRPr="009F0483" w:rsidRDefault="009B08E3" w:rsidP="007A6888">
            <w:pPr>
              <w:jc w:val="both"/>
              <w:rPr>
                <w:sz w:val="24"/>
                <w:szCs w:val="24"/>
              </w:rPr>
            </w:pPr>
            <w:r w:rsidRPr="009F0483">
              <w:rPr>
                <w:sz w:val="24"/>
                <w:szCs w:val="24"/>
              </w:rPr>
              <w:t>0.35</w:t>
            </w:r>
          </w:p>
        </w:tc>
        <w:tc>
          <w:tcPr>
            <w:tcW w:w="630" w:type="dxa"/>
          </w:tcPr>
          <w:p w14:paraId="37F2DB2B" w14:textId="77777777" w:rsidR="009B08E3" w:rsidRPr="009F0483" w:rsidRDefault="009B08E3" w:rsidP="007A6888">
            <w:pPr>
              <w:jc w:val="both"/>
              <w:rPr>
                <w:sz w:val="24"/>
                <w:szCs w:val="24"/>
              </w:rPr>
            </w:pPr>
            <w:r w:rsidRPr="009F0483">
              <w:rPr>
                <w:sz w:val="24"/>
                <w:szCs w:val="24"/>
              </w:rPr>
              <w:t>461</w:t>
            </w:r>
          </w:p>
        </w:tc>
        <w:tc>
          <w:tcPr>
            <w:tcW w:w="810" w:type="dxa"/>
          </w:tcPr>
          <w:p w14:paraId="7ACED9A2" w14:textId="77777777" w:rsidR="009B08E3" w:rsidRPr="009F0483" w:rsidRDefault="009B08E3" w:rsidP="007A6888">
            <w:pPr>
              <w:jc w:val="both"/>
              <w:rPr>
                <w:sz w:val="24"/>
                <w:szCs w:val="24"/>
              </w:rPr>
            </w:pPr>
            <w:r w:rsidRPr="009F0483">
              <w:rPr>
                <w:sz w:val="24"/>
                <w:szCs w:val="24"/>
              </w:rPr>
              <w:t>0.58</w:t>
            </w:r>
          </w:p>
        </w:tc>
        <w:tc>
          <w:tcPr>
            <w:tcW w:w="810" w:type="dxa"/>
          </w:tcPr>
          <w:p w14:paraId="6C8013F6" w14:textId="77777777" w:rsidR="009B08E3" w:rsidRPr="009F0483" w:rsidRDefault="009B08E3" w:rsidP="007A6888">
            <w:pPr>
              <w:jc w:val="both"/>
              <w:rPr>
                <w:sz w:val="24"/>
                <w:szCs w:val="24"/>
              </w:rPr>
            </w:pPr>
            <w:r w:rsidRPr="009F0483">
              <w:rPr>
                <w:sz w:val="24"/>
                <w:szCs w:val="24"/>
              </w:rPr>
              <w:t>21.6</w:t>
            </w:r>
          </w:p>
        </w:tc>
        <w:tc>
          <w:tcPr>
            <w:tcW w:w="712" w:type="dxa"/>
          </w:tcPr>
          <w:p w14:paraId="088AA4CE" w14:textId="77777777" w:rsidR="009B08E3" w:rsidRPr="009F0483" w:rsidRDefault="009B08E3" w:rsidP="007A6888">
            <w:pPr>
              <w:jc w:val="both"/>
              <w:rPr>
                <w:sz w:val="24"/>
                <w:szCs w:val="24"/>
              </w:rPr>
            </w:pPr>
            <w:r w:rsidRPr="009F0483">
              <w:rPr>
                <w:sz w:val="24"/>
                <w:szCs w:val="24"/>
              </w:rPr>
              <w:t>0.25</w:t>
            </w:r>
          </w:p>
        </w:tc>
      </w:tr>
      <w:tr w:rsidR="009B08E3" w:rsidRPr="009F0483" w14:paraId="52CC3264" w14:textId="77777777" w:rsidTr="00B374BB">
        <w:tc>
          <w:tcPr>
            <w:tcW w:w="1885" w:type="dxa"/>
            <w:gridSpan w:val="2"/>
          </w:tcPr>
          <w:p w14:paraId="5C3A2BBC" w14:textId="77777777" w:rsidR="009B08E3" w:rsidRPr="009F0483" w:rsidRDefault="009B08E3" w:rsidP="007A6888">
            <w:pPr>
              <w:jc w:val="both"/>
              <w:rPr>
                <w:sz w:val="24"/>
                <w:szCs w:val="24"/>
              </w:rPr>
            </w:pPr>
            <w:r w:rsidRPr="009F0483">
              <w:rPr>
                <w:sz w:val="24"/>
                <w:szCs w:val="24"/>
              </w:rPr>
              <w:t>Шілде</w:t>
            </w:r>
          </w:p>
        </w:tc>
        <w:tc>
          <w:tcPr>
            <w:tcW w:w="720" w:type="dxa"/>
          </w:tcPr>
          <w:p w14:paraId="3EACB65F" w14:textId="77777777" w:rsidR="009B08E3" w:rsidRPr="009F0483" w:rsidRDefault="009B08E3" w:rsidP="007A6888">
            <w:pPr>
              <w:jc w:val="both"/>
              <w:rPr>
                <w:sz w:val="24"/>
                <w:szCs w:val="24"/>
              </w:rPr>
            </w:pPr>
            <w:r w:rsidRPr="009F0483">
              <w:rPr>
                <w:sz w:val="24"/>
                <w:szCs w:val="24"/>
              </w:rPr>
              <w:t>1.46</w:t>
            </w:r>
          </w:p>
        </w:tc>
        <w:tc>
          <w:tcPr>
            <w:tcW w:w="720" w:type="dxa"/>
          </w:tcPr>
          <w:p w14:paraId="02DD23A5" w14:textId="77777777" w:rsidR="009B08E3" w:rsidRPr="009F0483" w:rsidRDefault="009B08E3" w:rsidP="007A6888">
            <w:pPr>
              <w:jc w:val="both"/>
              <w:rPr>
                <w:sz w:val="24"/>
                <w:szCs w:val="24"/>
              </w:rPr>
            </w:pPr>
            <w:r w:rsidRPr="009F0483">
              <w:rPr>
                <w:sz w:val="24"/>
                <w:szCs w:val="24"/>
              </w:rPr>
              <w:t>1.04</w:t>
            </w:r>
          </w:p>
        </w:tc>
        <w:tc>
          <w:tcPr>
            <w:tcW w:w="720" w:type="dxa"/>
          </w:tcPr>
          <w:p w14:paraId="78AD2F34" w14:textId="77777777" w:rsidR="009B08E3" w:rsidRPr="009F0483" w:rsidRDefault="009B08E3" w:rsidP="007A6888">
            <w:pPr>
              <w:jc w:val="both"/>
              <w:rPr>
                <w:sz w:val="24"/>
                <w:szCs w:val="24"/>
                <w:lang w:val="en-US"/>
              </w:rPr>
            </w:pPr>
            <w:r w:rsidRPr="009F0483">
              <w:rPr>
                <w:sz w:val="24"/>
                <w:szCs w:val="24"/>
              </w:rPr>
              <w:t>41.8</w:t>
            </w:r>
          </w:p>
        </w:tc>
        <w:tc>
          <w:tcPr>
            <w:tcW w:w="810" w:type="dxa"/>
          </w:tcPr>
          <w:p w14:paraId="26F8DBED" w14:textId="77777777" w:rsidR="009B08E3" w:rsidRPr="009F0483" w:rsidRDefault="009B08E3" w:rsidP="007A6888">
            <w:pPr>
              <w:jc w:val="both"/>
              <w:rPr>
                <w:sz w:val="24"/>
                <w:szCs w:val="24"/>
              </w:rPr>
            </w:pPr>
            <w:r w:rsidRPr="009F0483">
              <w:rPr>
                <w:sz w:val="24"/>
                <w:szCs w:val="24"/>
              </w:rPr>
              <w:t>0.31</w:t>
            </w:r>
          </w:p>
        </w:tc>
        <w:tc>
          <w:tcPr>
            <w:tcW w:w="720" w:type="dxa"/>
          </w:tcPr>
          <w:p w14:paraId="3419CB38" w14:textId="77777777" w:rsidR="009B08E3" w:rsidRPr="009F0483" w:rsidRDefault="009B08E3" w:rsidP="007A6888">
            <w:pPr>
              <w:jc w:val="both"/>
              <w:rPr>
                <w:sz w:val="24"/>
                <w:szCs w:val="24"/>
              </w:rPr>
            </w:pPr>
            <w:r w:rsidRPr="009F0483">
              <w:rPr>
                <w:sz w:val="24"/>
                <w:szCs w:val="24"/>
              </w:rPr>
              <w:t>97.3</w:t>
            </w:r>
          </w:p>
        </w:tc>
        <w:tc>
          <w:tcPr>
            <w:tcW w:w="810" w:type="dxa"/>
          </w:tcPr>
          <w:p w14:paraId="5C95FF0E" w14:textId="77777777" w:rsidR="009B08E3" w:rsidRPr="009F0483" w:rsidRDefault="009B08E3" w:rsidP="007A6888">
            <w:pPr>
              <w:jc w:val="both"/>
              <w:rPr>
                <w:sz w:val="24"/>
                <w:szCs w:val="24"/>
              </w:rPr>
            </w:pPr>
            <w:r w:rsidRPr="009F0483">
              <w:rPr>
                <w:sz w:val="24"/>
                <w:szCs w:val="24"/>
              </w:rPr>
              <w:t>0.39</w:t>
            </w:r>
          </w:p>
        </w:tc>
        <w:tc>
          <w:tcPr>
            <w:tcW w:w="630" w:type="dxa"/>
          </w:tcPr>
          <w:p w14:paraId="0166A284" w14:textId="77777777" w:rsidR="009B08E3" w:rsidRPr="009F0483" w:rsidRDefault="009B08E3" w:rsidP="007A6888">
            <w:pPr>
              <w:jc w:val="both"/>
              <w:rPr>
                <w:sz w:val="24"/>
                <w:szCs w:val="24"/>
              </w:rPr>
            </w:pPr>
            <w:r w:rsidRPr="009F0483">
              <w:rPr>
                <w:sz w:val="24"/>
                <w:szCs w:val="24"/>
              </w:rPr>
              <w:t>592</w:t>
            </w:r>
          </w:p>
        </w:tc>
        <w:tc>
          <w:tcPr>
            <w:tcW w:w="810" w:type="dxa"/>
          </w:tcPr>
          <w:p w14:paraId="5975610B" w14:textId="77777777" w:rsidR="009B08E3" w:rsidRPr="009F0483" w:rsidRDefault="009B08E3" w:rsidP="007A6888">
            <w:pPr>
              <w:jc w:val="both"/>
              <w:rPr>
                <w:sz w:val="24"/>
                <w:szCs w:val="24"/>
              </w:rPr>
            </w:pPr>
            <w:r w:rsidRPr="009F0483">
              <w:rPr>
                <w:sz w:val="24"/>
                <w:szCs w:val="24"/>
              </w:rPr>
              <w:t>0.77</w:t>
            </w:r>
          </w:p>
        </w:tc>
        <w:tc>
          <w:tcPr>
            <w:tcW w:w="810" w:type="dxa"/>
          </w:tcPr>
          <w:p w14:paraId="0718BA98" w14:textId="77777777" w:rsidR="009B08E3" w:rsidRPr="009F0483" w:rsidRDefault="009B08E3" w:rsidP="007A6888">
            <w:pPr>
              <w:jc w:val="both"/>
              <w:rPr>
                <w:sz w:val="24"/>
                <w:szCs w:val="24"/>
              </w:rPr>
            </w:pPr>
            <w:r w:rsidRPr="009F0483">
              <w:rPr>
                <w:sz w:val="24"/>
                <w:szCs w:val="24"/>
              </w:rPr>
              <w:t>32.2</w:t>
            </w:r>
          </w:p>
        </w:tc>
        <w:tc>
          <w:tcPr>
            <w:tcW w:w="712" w:type="dxa"/>
          </w:tcPr>
          <w:p w14:paraId="5ABAFEC2" w14:textId="77777777" w:rsidR="009B08E3" w:rsidRPr="009F0483" w:rsidRDefault="009B08E3" w:rsidP="007A6888">
            <w:pPr>
              <w:jc w:val="both"/>
              <w:rPr>
                <w:sz w:val="24"/>
                <w:szCs w:val="24"/>
              </w:rPr>
            </w:pPr>
            <w:r w:rsidRPr="009F0483">
              <w:rPr>
                <w:sz w:val="24"/>
                <w:szCs w:val="24"/>
              </w:rPr>
              <w:t>0.26</w:t>
            </w:r>
          </w:p>
        </w:tc>
      </w:tr>
      <w:tr w:rsidR="009B08E3" w:rsidRPr="009F0483" w14:paraId="26A29E99" w14:textId="77777777" w:rsidTr="00B374BB">
        <w:tc>
          <w:tcPr>
            <w:tcW w:w="1885" w:type="dxa"/>
            <w:gridSpan w:val="2"/>
          </w:tcPr>
          <w:p w14:paraId="7EB5FEF7" w14:textId="77777777" w:rsidR="009B08E3" w:rsidRPr="009F0483" w:rsidRDefault="009B08E3" w:rsidP="007A6888">
            <w:pPr>
              <w:jc w:val="both"/>
              <w:rPr>
                <w:sz w:val="24"/>
                <w:szCs w:val="24"/>
              </w:rPr>
            </w:pPr>
            <w:r w:rsidRPr="009F0483">
              <w:rPr>
                <w:sz w:val="24"/>
                <w:szCs w:val="24"/>
              </w:rPr>
              <w:t>Тамыз</w:t>
            </w:r>
          </w:p>
        </w:tc>
        <w:tc>
          <w:tcPr>
            <w:tcW w:w="720" w:type="dxa"/>
          </w:tcPr>
          <w:p w14:paraId="2703455D" w14:textId="77777777" w:rsidR="009B08E3" w:rsidRPr="009F0483" w:rsidRDefault="009B08E3" w:rsidP="007A6888">
            <w:pPr>
              <w:jc w:val="both"/>
              <w:rPr>
                <w:sz w:val="24"/>
                <w:szCs w:val="24"/>
              </w:rPr>
            </w:pPr>
            <w:r w:rsidRPr="009F0483">
              <w:rPr>
                <w:sz w:val="24"/>
                <w:szCs w:val="24"/>
              </w:rPr>
              <w:t>0.71</w:t>
            </w:r>
          </w:p>
        </w:tc>
        <w:tc>
          <w:tcPr>
            <w:tcW w:w="720" w:type="dxa"/>
          </w:tcPr>
          <w:p w14:paraId="4388CF89" w14:textId="77777777" w:rsidR="009B08E3" w:rsidRPr="009F0483" w:rsidRDefault="009B08E3" w:rsidP="007A6888">
            <w:pPr>
              <w:jc w:val="both"/>
              <w:rPr>
                <w:sz w:val="24"/>
                <w:szCs w:val="24"/>
              </w:rPr>
            </w:pPr>
            <w:r w:rsidRPr="009F0483">
              <w:rPr>
                <w:sz w:val="24"/>
                <w:szCs w:val="24"/>
              </w:rPr>
              <w:t>0.79</w:t>
            </w:r>
          </w:p>
        </w:tc>
        <w:tc>
          <w:tcPr>
            <w:tcW w:w="720" w:type="dxa"/>
          </w:tcPr>
          <w:p w14:paraId="728E90EF" w14:textId="77777777" w:rsidR="009B08E3" w:rsidRPr="009F0483" w:rsidRDefault="009B08E3" w:rsidP="007A6888">
            <w:pPr>
              <w:jc w:val="both"/>
              <w:rPr>
                <w:sz w:val="24"/>
                <w:szCs w:val="24"/>
              </w:rPr>
            </w:pPr>
            <w:r w:rsidRPr="009F0483">
              <w:rPr>
                <w:sz w:val="24"/>
                <w:szCs w:val="24"/>
              </w:rPr>
              <w:t>33.2</w:t>
            </w:r>
          </w:p>
        </w:tc>
        <w:tc>
          <w:tcPr>
            <w:tcW w:w="810" w:type="dxa"/>
          </w:tcPr>
          <w:p w14:paraId="625B1CAE" w14:textId="77777777" w:rsidR="009B08E3" w:rsidRPr="009F0483" w:rsidRDefault="009B08E3" w:rsidP="007A6888">
            <w:pPr>
              <w:jc w:val="both"/>
              <w:rPr>
                <w:sz w:val="24"/>
                <w:szCs w:val="24"/>
              </w:rPr>
            </w:pPr>
            <w:r w:rsidRPr="009F0483">
              <w:rPr>
                <w:sz w:val="24"/>
                <w:szCs w:val="24"/>
              </w:rPr>
              <w:t>0.32</w:t>
            </w:r>
          </w:p>
        </w:tc>
        <w:tc>
          <w:tcPr>
            <w:tcW w:w="720" w:type="dxa"/>
          </w:tcPr>
          <w:p w14:paraId="5C6822CA" w14:textId="77777777" w:rsidR="009B08E3" w:rsidRPr="009F0483" w:rsidRDefault="009B08E3" w:rsidP="007A6888">
            <w:pPr>
              <w:jc w:val="both"/>
              <w:rPr>
                <w:sz w:val="24"/>
                <w:szCs w:val="24"/>
              </w:rPr>
            </w:pPr>
            <w:r w:rsidRPr="009F0483">
              <w:rPr>
                <w:sz w:val="24"/>
                <w:szCs w:val="24"/>
              </w:rPr>
              <w:t>74.4</w:t>
            </w:r>
          </w:p>
        </w:tc>
        <w:tc>
          <w:tcPr>
            <w:tcW w:w="810" w:type="dxa"/>
          </w:tcPr>
          <w:p w14:paraId="220B8896" w14:textId="77777777" w:rsidR="009B08E3" w:rsidRPr="009F0483" w:rsidRDefault="009B08E3" w:rsidP="007A6888">
            <w:pPr>
              <w:jc w:val="both"/>
              <w:rPr>
                <w:sz w:val="24"/>
                <w:szCs w:val="24"/>
              </w:rPr>
            </w:pPr>
            <w:r w:rsidRPr="009F0483">
              <w:rPr>
                <w:sz w:val="24"/>
                <w:szCs w:val="24"/>
              </w:rPr>
              <w:t>0.33</w:t>
            </w:r>
          </w:p>
        </w:tc>
        <w:tc>
          <w:tcPr>
            <w:tcW w:w="630" w:type="dxa"/>
          </w:tcPr>
          <w:p w14:paraId="2F8396DE" w14:textId="77777777" w:rsidR="009B08E3" w:rsidRPr="009F0483" w:rsidRDefault="009B08E3" w:rsidP="007A6888">
            <w:pPr>
              <w:jc w:val="both"/>
              <w:rPr>
                <w:sz w:val="24"/>
                <w:szCs w:val="24"/>
              </w:rPr>
            </w:pPr>
            <w:r w:rsidRPr="009F0483">
              <w:rPr>
                <w:sz w:val="24"/>
                <w:szCs w:val="24"/>
              </w:rPr>
              <w:t>484</w:t>
            </w:r>
          </w:p>
        </w:tc>
        <w:tc>
          <w:tcPr>
            <w:tcW w:w="810" w:type="dxa"/>
          </w:tcPr>
          <w:p w14:paraId="663F9B36" w14:textId="77777777" w:rsidR="009B08E3" w:rsidRPr="009F0483" w:rsidRDefault="009B08E3" w:rsidP="007A6888">
            <w:pPr>
              <w:jc w:val="both"/>
              <w:rPr>
                <w:sz w:val="24"/>
                <w:szCs w:val="24"/>
              </w:rPr>
            </w:pPr>
            <w:r w:rsidRPr="009F0483">
              <w:rPr>
                <w:sz w:val="24"/>
                <w:szCs w:val="24"/>
              </w:rPr>
              <w:t>0.98</w:t>
            </w:r>
          </w:p>
        </w:tc>
        <w:tc>
          <w:tcPr>
            <w:tcW w:w="810" w:type="dxa"/>
          </w:tcPr>
          <w:p w14:paraId="31325B48" w14:textId="77777777" w:rsidR="009B08E3" w:rsidRPr="009F0483" w:rsidRDefault="009B08E3" w:rsidP="007A6888">
            <w:pPr>
              <w:jc w:val="both"/>
              <w:rPr>
                <w:sz w:val="24"/>
                <w:szCs w:val="24"/>
              </w:rPr>
            </w:pPr>
            <w:r w:rsidRPr="009F0483">
              <w:rPr>
                <w:sz w:val="24"/>
                <w:szCs w:val="24"/>
              </w:rPr>
              <w:t>30.1</w:t>
            </w:r>
          </w:p>
        </w:tc>
        <w:tc>
          <w:tcPr>
            <w:tcW w:w="712" w:type="dxa"/>
          </w:tcPr>
          <w:p w14:paraId="73E4ABE0" w14:textId="77777777" w:rsidR="009B08E3" w:rsidRPr="009F0483" w:rsidRDefault="009B08E3" w:rsidP="007A6888">
            <w:pPr>
              <w:jc w:val="both"/>
              <w:rPr>
                <w:sz w:val="24"/>
                <w:szCs w:val="24"/>
                <w:lang w:val="ru-RU"/>
              </w:rPr>
            </w:pPr>
            <w:r w:rsidRPr="009F0483">
              <w:rPr>
                <w:sz w:val="24"/>
                <w:szCs w:val="24"/>
              </w:rPr>
              <w:t>0.1</w:t>
            </w:r>
            <w:r w:rsidRPr="009F0483">
              <w:rPr>
                <w:sz w:val="24"/>
                <w:szCs w:val="24"/>
                <w:lang w:val="ru-RU"/>
              </w:rPr>
              <w:t>9</w:t>
            </w:r>
          </w:p>
        </w:tc>
      </w:tr>
      <w:tr w:rsidR="009B08E3" w:rsidRPr="009F0483" w14:paraId="20DE74D1" w14:textId="77777777" w:rsidTr="00B374BB">
        <w:tc>
          <w:tcPr>
            <w:tcW w:w="1885" w:type="dxa"/>
            <w:gridSpan w:val="2"/>
          </w:tcPr>
          <w:p w14:paraId="47AB0E8D" w14:textId="77777777" w:rsidR="009B08E3" w:rsidRPr="009F0483" w:rsidRDefault="009B08E3" w:rsidP="007A6888">
            <w:pPr>
              <w:jc w:val="both"/>
              <w:rPr>
                <w:sz w:val="24"/>
                <w:szCs w:val="24"/>
              </w:rPr>
            </w:pPr>
            <w:r w:rsidRPr="009F0483">
              <w:rPr>
                <w:sz w:val="24"/>
                <w:szCs w:val="24"/>
              </w:rPr>
              <w:t xml:space="preserve">Қыркүйек </w:t>
            </w:r>
          </w:p>
        </w:tc>
        <w:tc>
          <w:tcPr>
            <w:tcW w:w="720" w:type="dxa"/>
          </w:tcPr>
          <w:p w14:paraId="085A0F31" w14:textId="152D245B" w:rsidR="009B08E3" w:rsidRPr="009F0483" w:rsidRDefault="009B08E3" w:rsidP="007A6888">
            <w:pPr>
              <w:jc w:val="both"/>
              <w:rPr>
                <w:sz w:val="24"/>
                <w:szCs w:val="24"/>
              </w:rPr>
            </w:pPr>
            <w:r w:rsidRPr="009F0483">
              <w:rPr>
                <w:sz w:val="24"/>
                <w:szCs w:val="24"/>
              </w:rPr>
              <w:t>0.56</w:t>
            </w:r>
          </w:p>
        </w:tc>
        <w:tc>
          <w:tcPr>
            <w:tcW w:w="720" w:type="dxa"/>
          </w:tcPr>
          <w:p w14:paraId="020587B9" w14:textId="77777777" w:rsidR="009B08E3" w:rsidRPr="009F0483" w:rsidRDefault="009B08E3" w:rsidP="007A6888">
            <w:pPr>
              <w:jc w:val="both"/>
              <w:rPr>
                <w:sz w:val="24"/>
                <w:szCs w:val="24"/>
              </w:rPr>
            </w:pPr>
            <w:r w:rsidRPr="009F0483">
              <w:rPr>
                <w:sz w:val="24"/>
                <w:szCs w:val="24"/>
              </w:rPr>
              <w:t>0.73</w:t>
            </w:r>
          </w:p>
        </w:tc>
        <w:tc>
          <w:tcPr>
            <w:tcW w:w="720" w:type="dxa"/>
          </w:tcPr>
          <w:p w14:paraId="29346B2C" w14:textId="77777777" w:rsidR="009B08E3" w:rsidRPr="009F0483" w:rsidRDefault="009B08E3" w:rsidP="007A6888">
            <w:pPr>
              <w:jc w:val="both"/>
              <w:rPr>
                <w:sz w:val="24"/>
                <w:szCs w:val="24"/>
              </w:rPr>
            </w:pPr>
            <w:r w:rsidRPr="009F0483">
              <w:rPr>
                <w:sz w:val="24"/>
                <w:szCs w:val="24"/>
              </w:rPr>
              <w:t>16</w:t>
            </w:r>
          </w:p>
        </w:tc>
        <w:tc>
          <w:tcPr>
            <w:tcW w:w="810" w:type="dxa"/>
          </w:tcPr>
          <w:p w14:paraId="5B003BD8" w14:textId="77777777" w:rsidR="009B08E3" w:rsidRPr="009F0483" w:rsidRDefault="009B08E3" w:rsidP="007A6888">
            <w:pPr>
              <w:jc w:val="both"/>
              <w:rPr>
                <w:sz w:val="24"/>
                <w:szCs w:val="24"/>
              </w:rPr>
            </w:pPr>
            <w:r w:rsidRPr="009F0483">
              <w:rPr>
                <w:sz w:val="24"/>
                <w:szCs w:val="24"/>
              </w:rPr>
              <w:t>0.41</w:t>
            </w:r>
          </w:p>
        </w:tc>
        <w:tc>
          <w:tcPr>
            <w:tcW w:w="720" w:type="dxa"/>
          </w:tcPr>
          <w:p w14:paraId="3304BB8A" w14:textId="77777777" w:rsidR="009B08E3" w:rsidRPr="009F0483" w:rsidRDefault="009B08E3" w:rsidP="007A6888">
            <w:pPr>
              <w:jc w:val="both"/>
              <w:rPr>
                <w:sz w:val="24"/>
                <w:szCs w:val="24"/>
              </w:rPr>
            </w:pPr>
            <w:r w:rsidRPr="009F0483">
              <w:rPr>
                <w:sz w:val="24"/>
                <w:szCs w:val="24"/>
              </w:rPr>
              <w:t>47.9</w:t>
            </w:r>
          </w:p>
        </w:tc>
        <w:tc>
          <w:tcPr>
            <w:tcW w:w="810" w:type="dxa"/>
          </w:tcPr>
          <w:p w14:paraId="579B7074" w14:textId="77777777" w:rsidR="009B08E3" w:rsidRPr="009F0483" w:rsidRDefault="009B08E3" w:rsidP="007A6888">
            <w:pPr>
              <w:jc w:val="both"/>
              <w:rPr>
                <w:sz w:val="24"/>
                <w:szCs w:val="24"/>
              </w:rPr>
            </w:pPr>
            <w:r w:rsidRPr="009F0483">
              <w:rPr>
                <w:sz w:val="24"/>
                <w:szCs w:val="24"/>
              </w:rPr>
              <w:t>0.28</w:t>
            </w:r>
          </w:p>
        </w:tc>
        <w:tc>
          <w:tcPr>
            <w:tcW w:w="630" w:type="dxa"/>
          </w:tcPr>
          <w:p w14:paraId="0135EB62" w14:textId="77777777" w:rsidR="009B08E3" w:rsidRPr="009F0483" w:rsidRDefault="009B08E3" w:rsidP="007A6888">
            <w:pPr>
              <w:jc w:val="both"/>
              <w:rPr>
                <w:sz w:val="24"/>
                <w:szCs w:val="24"/>
              </w:rPr>
            </w:pPr>
            <w:r w:rsidRPr="009F0483">
              <w:rPr>
                <w:sz w:val="24"/>
                <w:szCs w:val="24"/>
              </w:rPr>
              <w:t>473</w:t>
            </w:r>
          </w:p>
        </w:tc>
        <w:tc>
          <w:tcPr>
            <w:tcW w:w="810" w:type="dxa"/>
          </w:tcPr>
          <w:p w14:paraId="0C93CEE5" w14:textId="77777777" w:rsidR="009B08E3" w:rsidRPr="009F0483" w:rsidRDefault="009B08E3" w:rsidP="007A6888">
            <w:pPr>
              <w:jc w:val="both"/>
              <w:rPr>
                <w:sz w:val="24"/>
                <w:szCs w:val="24"/>
              </w:rPr>
            </w:pPr>
            <w:r w:rsidRPr="009F0483">
              <w:rPr>
                <w:sz w:val="24"/>
                <w:szCs w:val="24"/>
              </w:rPr>
              <w:t>0.29</w:t>
            </w:r>
          </w:p>
        </w:tc>
        <w:tc>
          <w:tcPr>
            <w:tcW w:w="810" w:type="dxa"/>
          </w:tcPr>
          <w:p w14:paraId="1D74D4D4" w14:textId="77777777" w:rsidR="009B08E3" w:rsidRPr="009F0483" w:rsidRDefault="009B08E3" w:rsidP="007A6888">
            <w:pPr>
              <w:jc w:val="both"/>
              <w:rPr>
                <w:sz w:val="24"/>
                <w:szCs w:val="24"/>
              </w:rPr>
            </w:pPr>
            <w:r w:rsidRPr="009F0483">
              <w:rPr>
                <w:sz w:val="24"/>
                <w:szCs w:val="24"/>
              </w:rPr>
              <w:t>14.2</w:t>
            </w:r>
          </w:p>
        </w:tc>
        <w:tc>
          <w:tcPr>
            <w:tcW w:w="712" w:type="dxa"/>
          </w:tcPr>
          <w:p w14:paraId="26157962" w14:textId="77777777" w:rsidR="009B08E3" w:rsidRPr="009F0483" w:rsidRDefault="009B08E3" w:rsidP="007A6888">
            <w:pPr>
              <w:jc w:val="both"/>
              <w:rPr>
                <w:sz w:val="24"/>
                <w:szCs w:val="24"/>
              </w:rPr>
            </w:pPr>
            <w:r w:rsidRPr="009F0483">
              <w:rPr>
                <w:sz w:val="24"/>
                <w:szCs w:val="24"/>
              </w:rPr>
              <w:t>0.27</w:t>
            </w:r>
          </w:p>
        </w:tc>
      </w:tr>
      <w:tr w:rsidR="009B08E3" w:rsidRPr="009F0483" w14:paraId="041489E9" w14:textId="77777777" w:rsidTr="00B374BB">
        <w:trPr>
          <w:trHeight w:val="274"/>
        </w:trPr>
        <w:tc>
          <w:tcPr>
            <w:tcW w:w="535" w:type="dxa"/>
            <w:vMerge w:val="restart"/>
            <w:textDirection w:val="btLr"/>
            <w:vAlign w:val="center"/>
          </w:tcPr>
          <w:p w14:paraId="11342758" w14:textId="77777777" w:rsidR="009B08E3" w:rsidRPr="009F0483" w:rsidRDefault="009B08E3" w:rsidP="007A6888">
            <w:pPr>
              <w:jc w:val="both"/>
              <w:rPr>
                <w:sz w:val="24"/>
                <w:szCs w:val="24"/>
              </w:rPr>
            </w:pPr>
            <w:r w:rsidRPr="009F0483">
              <w:rPr>
                <w:sz w:val="24"/>
                <w:szCs w:val="24"/>
              </w:rPr>
              <w:t>Минимум</w:t>
            </w:r>
          </w:p>
        </w:tc>
        <w:tc>
          <w:tcPr>
            <w:tcW w:w="1350" w:type="dxa"/>
          </w:tcPr>
          <w:p w14:paraId="18D619A6" w14:textId="77777777" w:rsidR="009B08E3" w:rsidRPr="009F0483" w:rsidRDefault="009B08E3" w:rsidP="007A6888">
            <w:pPr>
              <w:jc w:val="both"/>
              <w:rPr>
                <w:sz w:val="24"/>
                <w:szCs w:val="24"/>
              </w:rPr>
            </w:pPr>
            <w:r w:rsidRPr="009F0483">
              <w:rPr>
                <w:sz w:val="24"/>
                <w:szCs w:val="24"/>
              </w:rPr>
              <w:t>1-күн</w:t>
            </w:r>
          </w:p>
        </w:tc>
        <w:tc>
          <w:tcPr>
            <w:tcW w:w="720" w:type="dxa"/>
          </w:tcPr>
          <w:p w14:paraId="68A2B9C0" w14:textId="77777777" w:rsidR="009B08E3" w:rsidRPr="009F0483" w:rsidRDefault="009B08E3" w:rsidP="007A6888">
            <w:pPr>
              <w:jc w:val="both"/>
              <w:rPr>
                <w:sz w:val="24"/>
                <w:szCs w:val="24"/>
              </w:rPr>
            </w:pPr>
            <w:r w:rsidRPr="009F0483">
              <w:rPr>
                <w:sz w:val="24"/>
                <w:szCs w:val="24"/>
              </w:rPr>
              <w:t>0.30</w:t>
            </w:r>
          </w:p>
        </w:tc>
        <w:tc>
          <w:tcPr>
            <w:tcW w:w="720" w:type="dxa"/>
          </w:tcPr>
          <w:p w14:paraId="45BCE509" w14:textId="77777777" w:rsidR="009B08E3" w:rsidRPr="009F0483" w:rsidRDefault="009B08E3" w:rsidP="007A6888">
            <w:pPr>
              <w:jc w:val="both"/>
              <w:rPr>
                <w:sz w:val="24"/>
                <w:szCs w:val="24"/>
              </w:rPr>
            </w:pPr>
            <w:r w:rsidRPr="009F0483">
              <w:rPr>
                <w:sz w:val="24"/>
                <w:szCs w:val="24"/>
              </w:rPr>
              <w:t>0.65</w:t>
            </w:r>
          </w:p>
        </w:tc>
        <w:tc>
          <w:tcPr>
            <w:tcW w:w="720" w:type="dxa"/>
          </w:tcPr>
          <w:p w14:paraId="7AAB6A2D" w14:textId="77777777" w:rsidR="009B08E3" w:rsidRPr="009F0483" w:rsidRDefault="009B08E3" w:rsidP="007A6888">
            <w:pPr>
              <w:jc w:val="both"/>
              <w:rPr>
                <w:sz w:val="24"/>
                <w:szCs w:val="24"/>
              </w:rPr>
            </w:pPr>
            <w:r w:rsidRPr="009F0483">
              <w:rPr>
                <w:sz w:val="24"/>
                <w:szCs w:val="24"/>
              </w:rPr>
              <w:t>4.29</w:t>
            </w:r>
          </w:p>
        </w:tc>
        <w:tc>
          <w:tcPr>
            <w:tcW w:w="810" w:type="dxa"/>
          </w:tcPr>
          <w:p w14:paraId="1D152D5F" w14:textId="77777777" w:rsidR="009B08E3" w:rsidRPr="009F0483" w:rsidRDefault="009B08E3" w:rsidP="007A6888">
            <w:pPr>
              <w:jc w:val="both"/>
              <w:rPr>
                <w:sz w:val="24"/>
                <w:szCs w:val="24"/>
              </w:rPr>
            </w:pPr>
            <w:r w:rsidRPr="009F0483">
              <w:rPr>
                <w:sz w:val="24"/>
                <w:szCs w:val="24"/>
              </w:rPr>
              <w:t>0.57</w:t>
            </w:r>
          </w:p>
        </w:tc>
        <w:tc>
          <w:tcPr>
            <w:tcW w:w="720" w:type="dxa"/>
          </w:tcPr>
          <w:p w14:paraId="507A5413" w14:textId="77777777" w:rsidR="009B08E3" w:rsidRPr="009F0483" w:rsidRDefault="009B08E3" w:rsidP="007A6888">
            <w:pPr>
              <w:jc w:val="both"/>
              <w:rPr>
                <w:sz w:val="24"/>
                <w:szCs w:val="24"/>
              </w:rPr>
            </w:pPr>
            <w:r w:rsidRPr="009F0483">
              <w:rPr>
                <w:sz w:val="24"/>
                <w:szCs w:val="24"/>
              </w:rPr>
              <w:t>12.4</w:t>
            </w:r>
          </w:p>
        </w:tc>
        <w:tc>
          <w:tcPr>
            <w:tcW w:w="810" w:type="dxa"/>
          </w:tcPr>
          <w:p w14:paraId="7FF85070" w14:textId="77777777" w:rsidR="009B08E3" w:rsidRPr="009F0483" w:rsidRDefault="009B08E3" w:rsidP="007A6888">
            <w:pPr>
              <w:jc w:val="both"/>
              <w:rPr>
                <w:sz w:val="24"/>
                <w:szCs w:val="24"/>
              </w:rPr>
            </w:pPr>
            <w:r w:rsidRPr="009F0483">
              <w:rPr>
                <w:sz w:val="24"/>
                <w:szCs w:val="24"/>
              </w:rPr>
              <w:t>0.81</w:t>
            </w:r>
          </w:p>
        </w:tc>
        <w:tc>
          <w:tcPr>
            <w:tcW w:w="630" w:type="dxa"/>
          </w:tcPr>
          <w:p w14:paraId="7432DC55" w14:textId="77777777" w:rsidR="009B08E3" w:rsidRPr="009F0483" w:rsidRDefault="009B08E3" w:rsidP="007A6888">
            <w:pPr>
              <w:jc w:val="both"/>
              <w:rPr>
                <w:sz w:val="24"/>
                <w:szCs w:val="24"/>
              </w:rPr>
            </w:pPr>
            <w:r w:rsidRPr="009F0483">
              <w:rPr>
                <w:sz w:val="24"/>
                <w:szCs w:val="24"/>
              </w:rPr>
              <w:t>208</w:t>
            </w:r>
          </w:p>
        </w:tc>
        <w:tc>
          <w:tcPr>
            <w:tcW w:w="810" w:type="dxa"/>
          </w:tcPr>
          <w:p w14:paraId="5E3BAEA0" w14:textId="77777777" w:rsidR="009B08E3" w:rsidRPr="009F0483" w:rsidRDefault="009B08E3" w:rsidP="007A6888">
            <w:pPr>
              <w:jc w:val="both"/>
              <w:rPr>
                <w:sz w:val="24"/>
                <w:szCs w:val="24"/>
              </w:rPr>
            </w:pPr>
            <w:r w:rsidRPr="009F0483">
              <w:rPr>
                <w:sz w:val="24"/>
                <w:szCs w:val="24"/>
              </w:rPr>
              <w:t>0.29</w:t>
            </w:r>
          </w:p>
        </w:tc>
        <w:tc>
          <w:tcPr>
            <w:tcW w:w="810" w:type="dxa"/>
          </w:tcPr>
          <w:p w14:paraId="32A712CF" w14:textId="77777777" w:rsidR="009B08E3" w:rsidRPr="009F0483" w:rsidRDefault="009B08E3" w:rsidP="007A6888">
            <w:pPr>
              <w:jc w:val="both"/>
              <w:rPr>
                <w:sz w:val="24"/>
                <w:szCs w:val="24"/>
              </w:rPr>
            </w:pPr>
            <w:r w:rsidRPr="009F0483">
              <w:rPr>
                <w:sz w:val="24"/>
                <w:szCs w:val="24"/>
              </w:rPr>
              <w:t>1.73</w:t>
            </w:r>
          </w:p>
        </w:tc>
        <w:tc>
          <w:tcPr>
            <w:tcW w:w="712" w:type="dxa"/>
          </w:tcPr>
          <w:p w14:paraId="4E894B24" w14:textId="77777777" w:rsidR="009B08E3" w:rsidRPr="009F0483" w:rsidRDefault="009B08E3" w:rsidP="007A6888">
            <w:pPr>
              <w:jc w:val="both"/>
              <w:rPr>
                <w:sz w:val="24"/>
                <w:szCs w:val="24"/>
              </w:rPr>
            </w:pPr>
            <w:r w:rsidRPr="009F0483">
              <w:rPr>
                <w:sz w:val="24"/>
                <w:szCs w:val="24"/>
              </w:rPr>
              <w:t>0.64</w:t>
            </w:r>
          </w:p>
        </w:tc>
      </w:tr>
      <w:tr w:rsidR="009B08E3" w:rsidRPr="009F0483" w14:paraId="445B80AE" w14:textId="77777777" w:rsidTr="00B374BB">
        <w:tc>
          <w:tcPr>
            <w:tcW w:w="535" w:type="dxa"/>
            <w:vMerge/>
            <w:vAlign w:val="center"/>
          </w:tcPr>
          <w:p w14:paraId="22FB5D5A" w14:textId="77777777" w:rsidR="009B08E3" w:rsidRPr="009F0483" w:rsidRDefault="009B08E3" w:rsidP="007A6888">
            <w:pPr>
              <w:jc w:val="both"/>
              <w:rPr>
                <w:sz w:val="24"/>
                <w:szCs w:val="24"/>
              </w:rPr>
            </w:pPr>
          </w:p>
        </w:tc>
        <w:tc>
          <w:tcPr>
            <w:tcW w:w="1350" w:type="dxa"/>
          </w:tcPr>
          <w:p w14:paraId="203917E5" w14:textId="77777777" w:rsidR="009B08E3" w:rsidRPr="009F0483" w:rsidRDefault="009B08E3" w:rsidP="007A6888">
            <w:pPr>
              <w:jc w:val="both"/>
              <w:rPr>
                <w:sz w:val="24"/>
                <w:szCs w:val="24"/>
              </w:rPr>
            </w:pPr>
            <w:r w:rsidRPr="009F0483">
              <w:rPr>
                <w:sz w:val="24"/>
                <w:szCs w:val="24"/>
              </w:rPr>
              <w:t>3-күн</w:t>
            </w:r>
          </w:p>
        </w:tc>
        <w:tc>
          <w:tcPr>
            <w:tcW w:w="720" w:type="dxa"/>
          </w:tcPr>
          <w:p w14:paraId="495669A2" w14:textId="77777777" w:rsidR="009B08E3" w:rsidRPr="009F0483" w:rsidRDefault="009B08E3" w:rsidP="007A6888">
            <w:pPr>
              <w:jc w:val="both"/>
              <w:rPr>
                <w:sz w:val="24"/>
                <w:szCs w:val="24"/>
              </w:rPr>
            </w:pPr>
            <w:r w:rsidRPr="009F0483">
              <w:rPr>
                <w:sz w:val="24"/>
                <w:szCs w:val="24"/>
              </w:rPr>
              <w:t>0.31</w:t>
            </w:r>
          </w:p>
        </w:tc>
        <w:tc>
          <w:tcPr>
            <w:tcW w:w="720" w:type="dxa"/>
          </w:tcPr>
          <w:p w14:paraId="131F4398" w14:textId="77777777" w:rsidR="009B08E3" w:rsidRPr="009F0483" w:rsidRDefault="009B08E3" w:rsidP="007A6888">
            <w:pPr>
              <w:jc w:val="both"/>
              <w:rPr>
                <w:sz w:val="24"/>
                <w:szCs w:val="24"/>
              </w:rPr>
            </w:pPr>
            <w:r w:rsidRPr="009F0483">
              <w:rPr>
                <w:sz w:val="24"/>
                <w:szCs w:val="24"/>
              </w:rPr>
              <w:t>0.64</w:t>
            </w:r>
          </w:p>
        </w:tc>
        <w:tc>
          <w:tcPr>
            <w:tcW w:w="720" w:type="dxa"/>
          </w:tcPr>
          <w:p w14:paraId="3170EC98" w14:textId="77777777" w:rsidR="009B08E3" w:rsidRPr="009F0483" w:rsidRDefault="009B08E3" w:rsidP="007A6888">
            <w:pPr>
              <w:jc w:val="both"/>
              <w:rPr>
                <w:sz w:val="24"/>
                <w:szCs w:val="24"/>
              </w:rPr>
            </w:pPr>
            <w:r w:rsidRPr="009F0483">
              <w:rPr>
                <w:sz w:val="24"/>
                <w:szCs w:val="24"/>
              </w:rPr>
              <w:t>4.297</w:t>
            </w:r>
          </w:p>
        </w:tc>
        <w:tc>
          <w:tcPr>
            <w:tcW w:w="810" w:type="dxa"/>
          </w:tcPr>
          <w:p w14:paraId="54315CE8" w14:textId="77777777" w:rsidR="009B08E3" w:rsidRPr="009F0483" w:rsidRDefault="009B08E3" w:rsidP="007A6888">
            <w:pPr>
              <w:jc w:val="both"/>
              <w:rPr>
                <w:sz w:val="24"/>
                <w:szCs w:val="24"/>
              </w:rPr>
            </w:pPr>
            <w:r w:rsidRPr="009F0483">
              <w:rPr>
                <w:sz w:val="24"/>
                <w:szCs w:val="24"/>
              </w:rPr>
              <w:t>0.56</w:t>
            </w:r>
          </w:p>
        </w:tc>
        <w:tc>
          <w:tcPr>
            <w:tcW w:w="720" w:type="dxa"/>
          </w:tcPr>
          <w:p w14:paraId="04C61A62" w14:textId="77777777" w:rsidR="009B08E3" w:rsidRPr="009F0483" w:rsidRDefault="009B08E3" w:rsidP="007A6888">
            <w:pPr>
              <w:jc w:val="both"/>
              <w:rPr>
                <w:sz w:val="24"/>
                <w:szCs w:val="24"/>
              </w:rPr>
            </w:pPr>
            <w:r w:rsidRPr="009F0483">
              <w:rPr>
                <w:sz w:val="24"/>
                <w:szCs w:val="24"/>
              </w:rPr>
              <w:t>12.4</w:t>
            </w:r>
          </w:p>
        </w:tc>
        <w:tc>
          <w:tcPr>
            <w:tcW w:w="810" w:type="dxa"/>
          </w:tcPr>
          <w:p w14:paraId="3EEEDCDF" w14:textId="77777777" w:rsidR="009B08E3" w:rsidRPr="009F0483" w:rsidRDefault="009B08E3" w:rsidP="007A6888">
            <w:pPr>
              <w:jc w:val="both"/>
              <w:rPr>
                <w:sz w:val="24"/>
                <w:szCs w:val="24"/>
              </w:rPr>
            </w:pPr>
            <w:r w:rsidRPr="009F0483">
              <w:rPr>
                <w:sz w:val="24"/>
                <w:szCs w:val="24"/>
              </w:rPr>
              <w:t>0.73</w:t>
            </w:r>
          </w:p>
        </w:tc>
        <w:tc>
          <w:tcPr>
            <w:tcW w:w="630" w:type="dxa"/>
          </w:tcPr>
          <w:p w14:paraId="6C9C247C" w14:textId="77777777" w:rsidR="009B08E3" w:rsidRPr="009F0483" w:rsidRDefault="009B08E3" w:rsidP="007A6888">
            <w:pPr>
              <w:jc w:val="both"/>
              <w:rPr>
                <w:sz w:val="24"/>
                <w:szCs w:val="24"/>
              </w:rPr>
            </w:pPr>
            <w:r w:rsidRPr="009F0483">
              <w:rPr>
                <w:sz w:val="24"/>
                <w:szCs w:val="24"/>
              </w:rPr>
              <w:t>218</w:t>
            </w:r>
          </w:p>
        </w:tc>
        <w:tc>
          <w:tcPr>
            <w:tcW w:w="810" w:type="dxa"/>
          </w:tcPr>
          <w:p w14:paraId="3D30A235" w14:textId="77777777" w:rsidR="009B08E3" w:rsidRPr="009F0483" w:rsidRDefault="009B08E3" w:rsidP="007A6888">
            <w:pPr>
              <w:jc w:val="both"/>
              <w:rPr>
                <w:sz w:val="24"/>
                <w:szCs w:val="24"/>
              </w:rPr>
            </w:pPr>
            <w:r w:rsidRPr="009F0483">
              <w:rPr>
                <w:sz w:val="24"/>
                <w:szCs w:val="24"/>
              </w:rPr>
              <w:t>0.26</w:t>
            </w:r>
          </w:p>
        </w:tc>
        <w:tc>
          <w:tcPr>
            <w:tcW w:w="810" w:type="dxa"/>
          </w:tcPr>
          <w:p w14:paraId="0DCB9A28" w14:textId="77777777" w:rsidR="009B08E3" w:rsidRPr="009F0483" w:rsidRDefault="009B08E3" w:rsidP="007A6888">
            <w:pPr>
              <w:jc w:val="both"/>
              <w:rPr>
                <w:sz w:val="24"/>
                <w:szCs w:val="24"/>
              </w:rPr>
            </w:pPr>
            <w:r w:rsidRPr="009F0483">
              <w:rPr>
                <w:sz w:val="24"/>
                <w:szCs w:val="24"/>
              </w:rPr>
              <w:t>1.75</w:t>
            </w:r>
          </w:p>
        </w:tc>
        <w:tc>
          <w:tcPr>
            <w:tcW w:w="712" w:type="dxa"/>
          </w:tcPr>
          <w:p w14:paraId="56E5AE45" w14:textId="77777777" w:rsidR="009B08E3" w:rsidRPr="009F0483" w:rsidRDefault="009B08E3" w:rsidP="007A6888">
            <w:pPr>
              <w:jc w:val="both"/>
              <w:rPr>
                <w:sz w:val="24"/>
                <w:szCs w:val="24"/>
              </w:rPr>
            </w:pPr>
            <w:r w:rsidRPr="009F0483">
              <w:rPr>
                <w:sz w:val="24"/>
                <w:szCs w:val="24"/>
              </w:rPr>
              <w:t>0.6</w:t>
            </w:r>
          </w:p>
        </w:tc>
      </w:tr>
      <w:tr w:rsidR="009B08E3" w:rsidRPr="009F0483" w14:paraId="77B615A9" w14:textId="77777777" w:rsidTr="00B374BB">
        <w:tc>
          <w:tcPr>
            <w:tcW w:w="535" w:type="dxa"/>
            <w:vMerge/>
            <w:vAlign w:val="center"/>
          </w:tcPr>
          <w:p w14:paraId="05647778" w14:textId="77777777" w:rsidR="009B08E3" w:rsidRPr="009F0483" w:rsidRDefault="009B08E3" w:rsidP="007A6888">
            <w:pPr>
              <w:jc w:val="both"/>
              <w:rPr>
                <w:sz w:val="24"/>
                <w:szCs w:val="24"/>
              </w:rPr>
            </w:pPr>
          </w:p>
        </w:tc>
        <w:tc>
          <w:tcPr>
            <w:tcW w:w="1350" w:type="dxa"/>
          </w:tcPr>
          <w:p w14:paraId="7A47EB6A" w14:textId="77777777" w:rsidR="009B08E3" w:rsidRPr="009F0483" w:rsidRDefault="009B08E3" w:rsidP="007A6888">
            <w:pPr>
              <w:jc w:val="both"/>
              <w:rPr>
                <w:sz w:val="24"/>
                <w:szCs w:val="24"/>
              </w:rPr>
            </w:pPr>
            <w:r w:rsidRPr="009F0483">
              <w:rPr>
                <w:sz w:val="24"/>
                <w:szCs w:val="24"/>
              </w:rPr>
              <w:t>7-күн</w:t>
            </w:r>
          </w:p>
        </w:tc>
        <w:tc>
          <w:tcPr>
            <w:tcW w:w="720" w:type="dxa"/>
          </w:tcPr>
          <w:p w14:paraId="341F43E2" w14:textId="77777777" w:rsidR="009B08E3" w:rsidRPr="009F0483" w:rsidRDefault="009B08E3" w:rsidP="007A6888">
            <w:pPr>
              <w:jc w:val="both"/>
              <w:rPr>
                <w:sz w:val="24"/>
                <w:szCs w:val="24"/>
              </w:rPr>
            </w:pPr>
            <w:r w:rsidRPr="009F0483">
              <w:rPr>
                <w:sz w:val="24"/>
                <w:szCs w:val="24"/>
              </w:rPr>
              <w:t>0.34</w:t>
            </w:r>
          </w:p>
        </w:tc>
        <w:tc>
          <w:tcPr>
            <w:tcW w:w="720" w:type="dxa"/>
          </w:tcPr>
          <w:p w14:paraId="2E7C110A" w14:textId="77777777" w:rsidR="009B08E3" w:rsidRPr="009F0483" w:rsidRDefault="009B08E3" w:rsidP="007A6888">
            <w:pPr>
              <w:jc w:val="both"/>
              <w:rPr>
                <w:sz w:val="24"/>
                <w:szCs w:val="24"/>
              </w:rPr>
            </w:pPr>
            <w:r w:rsidRPr="009F0483">
              <w:rPr>
                <w:sz w:val="24"/>
                <w:szCs w:val="24"/>
              </w:rPr>
              <w:t>0.62</w:t>
            </w:r>
          </w:p>
        </w:tc>
        <w:tc>
          <w:tcPr>
            <w:tcW w:w="720" w:type="dxa"/>
          </w:tcPr>
          <w:p w14:paraId="68A68199" w14:textId="77777777" w:rsidR="009B08E3" w:rsidRPr="009F0483" w:rsidRDefault="009B08E3" w:rsidP="007A6888">
            <w:pPr>
              <w:jc w:val="both"/>
              <w:rPr>
                <w:sz w:val="24"/>
                <w:szCs w:val="24"/>
              </w:rPr>
            </w:pPr>
            <w:r w:rsidRPr="009F0483">
              <w:rPr>
                <w:sz w:val="24"/>
                <w:szCs w:val="24"/>
              </w:rPr>
              <w:t>4.307</w:t>
            </w:r>
          </w:p>
        </w:tc>
        <w:tc>
          <w:tcPr>
            <w:tcW w:w="810" w:type="dxa"/>
          </w:tcPr>
          <w:p w14:paraId="56C6CA09" w14:textId="77777777" w:rsidR="009B08E3" w:rsidRPr="009F0483" w:rsidRDefault="009B08E3" w:rsidP="007A6888">
            <w:pPr>
              <w:jc w:val="both"/>
              <w:rPr>
                <w:sz w:val="24"/>
                <w:szCs w:val="24"/>
              </w:rPr>
            </w:pPr>
            <w:r w:rsidRPr="009F0483">
              <w:rPr>
                <w:sz w:val="24"/>
                <w:szCs w:val="24"/>
              </w:rPr>
              <w:t>0.53</w:t>
            </w:r>
          </w:p>
        </w:tc>
        <w:tc>
          <w:tcPr>
            <w:tcW w:w="720" w:type="dxa"/>
          </w:tcPr>
          <w:p w14:paraId="234193FD" w14:textId="77777777" w:rsidR="009B08E3" w:rsidRPr="009F0483" w:rsidRDefault="009B08E3" w:rsidP="007A6888">
            <w:pPr>
              <w:jc w:val="both"/>
              <w:rPr>
                <w:sz w:val="24"/>
                <w:szCs w:val="24"/>
              </w:rPr>
            </w:pPr>
            <w:r w:rsidRPr="009F0483">
              <w:rPr>
                <w:sz w:val="24"/>
                <w:szCs w:val="24"/>
              </w:rPr>
              <w:t>12.4</w:t>
            </w:r>
          </w:p>
        </w:tc>
        <w:tc>
          <w:tcPr>
            <w:tcW w:w="810" w:type="dxa"/>
          </w:tcPr>
          <w:p w14:paraId="25D706C9" w14:textId="77777777" w:rsidR="009B08E3" w:rsidRPr="009F0483" w:rsidRDefault="009B08E3" w:rsidP="007A6888">
            <w:pPr>
              <w:jc w:val="both"/>
              <w:rPr>
                <w:sz w:val="24"/>
                <w:szCs w:val="24"/>
              </w:rPr>
            </w:pPr>
            <w:r w:rsidRPr="009F0483">
              <w:rPr>
                <w:sz w:val="24"/>
                <w:szCs w:val="24"/>
              </w:rPr>
              <w:t>0.73</w:t>
            </w:r>
          </w:p>
        </w:tc>
        <w:tc>
          <w:tcPr>
            <w:tcW w:w="630" w:type="dxa"/>
          </w:tcPr>
          <w:p w14:paraId="452C1780" w14:textId="77777777" w:rsidR="009B08E3" w:rsidRPr="009F0483" w:rsidRDefault="009B08E3" w:rsidP="007A6888">
            <w:pPr>
              <w:jc w:val="both"/>
              <w:rPr>
                <w:sz w:val="24"/>
                <w:szCs w:val="24"/>
              </w:rPr>
            </w:pPr>
            <w:r w:rsidRPr="009F0483">
              <w:rPr>
                <w:sz w:val="24"/>
                <w:szCs w:val="24"/>
              </w:rPr>
              <w:t>227</w:t>
            </w:r>
          </w:p>
        </w:tc>
        <w:tc>
          <w:tcPr>
            <w:tcW w:w="810" w:type="dxa"/>
          </w:tcPr>
          <w:p w14:paraId="478E521B" w14:textId="77777777" w:rsidR="009B08E3" w:rsidRPr="009F0483" w:rsidRDefault="009B08E3" w:rsidP="007A6888">
            <w:pPr>
              <w:jc w:val="both"/>
              <w:rPr>
                <w:sz w:val="24"/>
                <w:szCs w:val="24"/>
              </w:rPr>
            </w:pPr>
            <w:r w:rsidRPr="009F0483">
              <w:rPr>
                <w:sz w:val="24"/>
                <w:szCs w:val="24"/>
              </w:rPr>
              <w:t>0.27</w:t>
            </w:r>
          </w:p>
        </w:tc>
        <w:tc>
          <w:tcPr>
            <w:tcW w:w="810" w:type="dxa"/>
          </w:tcPr>
          <w:p w14:paraId="39F0B006" w14:textId="77777777" w:rsidR="009B08E3" w:rsidRPr="009F0483" w:rsidRDefault="009B08E3" w:rsidP="007A6888">
            <w:pPr>
              <w:jc w:val="both"/>
              <w:rPr>
                <w:sz w:val="24"/>
                <w:szCs w:val="24"/>
              </w:rPr>
            </w:pPr>
            <w:r w:rsidRPr="009F0483">
              <w:rPr>
                <w:sz w:val="24"/>
                <w:szCs w:val="24"/>
              </w:rPr>
              <w:t>1.79</w:t>
            </w:r>
          </w:p>
        </w:tc>
        <w:tc>
          <w:tcPr>
            <w:tcW w:w="712" w:type="dxa"/>
          </w:tcPr>
          <w:p w14:paraId="619DA454" w14:textId="77777777" w:rsidR="009B08E3" w:rsidRPr="009F0483" w:rsidRDefault="009B08E3" w:rsidP="007A6888">
            <w:pPr>
              <w:jc w:val="both"/>
              <w:rPr>
                <w:sz w:val="24"/>
                <w:szCs w:val="24"/>
              </w:rPr>
            </w:pPr>
            <w:r w:rsidRPr="009F0483">
              <w:rPr>
                <w:sz w:val="24"/>
                <w:szCs w:val="24"/>
              </w:rPr>
              <w:t>0.53</w:t>
            </w:r>
          </w:p>
        </w:tc>
      </w:tr>
      <w:tr w:rsidR="009B08E3" w:rsidRPr="009F0483" w14:paraId="64BC2BA5" w14:textId="77777777" w:rsidTr="00B374BB">
        <w:trPr>
          <w:trHeight w:val="229"/>
        </w:trPr>
        <w:tc>
          <w:tcPr>
            <w:tcW w:w="535" w:type="dxa"/>
            <w:vMerge/>
            <w:textDirection w:val="btLr"/>
            <w:vAlign w:val="center"/>
          </w:tcPr>
          <w:p w14:paraId="1F69EADC" w14:textId="77777777" w:rsidR="009B08E3" w:rsidRPr="009F0483" w:rsidRDefault="009B08E3" w:rsidP="007A6888">
            <w:pPr>
              <w:jc w:val="both"/>
              <w:rPr>
                <w:sz w:val="24"/>
                <w:szCs w:val="24"/>
              </w:rPr>
            </w:pPr>
          </w:p>
        </w:tc>
        <w:tc>
          <w:tcPr>
            <w:tcW w:w="1350" w:type="dxa"/>
          </w:tcPr>
          <w:p w14:paraId="3D63B424" w14:textId="77777777" w:rsidR="009B08E3" w:rsidRPr="009F0483" w:rsidRDefault="009B08E3" w:rsidP="007A6888">
            <w:pPr>
              <w:jc w:val="both"/>
              <w:rPr>
                <w:sz w:val="24"/>
                <w:szCs w:val="24"/>
              </w:rPr>
            </w:pPr>
            <w:r w:rsidRPr="009F0483">
              <w:rPr>
                <w:sz w:val="24"/>
                <w:szCs w:val="24"/>
              </w:rPr>
              <w:t>30-күн</w:t>
            </w:r>
          </w:p>
        </w:tc>
        <w:tc>
          <w:tcPr>
            <w:tcW w:w="720" w:type="dxa"/>
          </w:tcPr>
          <w:p w14:paraId="3502A817" w14:textId="77777777" w:rsidR="009B08E3" w:rsidRPr="009F0483" w:rsidRDefault="009B08E3" w:rsidP="007A6888">
            <w:pPr>
              <w:jc w:val="both"/>
              <w:rPr>
                <w:sz w:val="24"/>
                <w:szCs w:val="24"/>
              </w:rPr>
            </w:pPr>
            <w:r w:rsidRPr="009F0483">
              <w:rPr>
                <w:sz w:val="24"/>
                <w:szCs w:val="24"/>
              </w:rPr>
              <w:t>0.42</w:t>
            </w:r>
          </w:p>
        </w:tc>
        <w:tc>
          <w:tcPr>
            <w:tcW w:w="720" w:type="dxa"/>
          </w:tcPr>
          <w:p w14:paraId="41F73A1F" w14:textId="77777777" w:rsidR="009B08E3" w:rsidRPr="009F0483" w:rsidRDefault="009B08E3" w:rsidP="007A6888">
            <w:pPr>
              <w:jc w:val="both"/>
              <w:rPr>
                <w:sz w:val="24"/>
                <w:szCs w:val="24"/>
              </w:rPr>
            </w:pPr>
            <w:r w:rsidRPr="009F0483">
              <w:rPr>
                <w:sz w:val="24"/>
                <w:szCs w:val="24"/>
              </w:rPr>
              <w:t>0.61</w:t>
            </w:r>
          </w:p>
        </w:tc>
        <w:tc>
          <w:tcPr>
            <w:tcW w:w="720" w:type="dxa"/>
          </w:tcPr>
          <w:p w14:paraId="447D80D7" w14:textId="77777777" w:rsidR="009B08E3" w:rsidRPr="009F0483" w:rsidRDefault="009B08E3" w:rsidP="007A6888">
            <w:pPr>
              <w:jc w:val="both"/>
              <w:rPr>
                <w:sz w:val="24"/>
                <w:szCs w:val="24"/>
              </w:rPr>
            </w:pPr>
            <w:r w:rsidRPr="009F0483">
              <w:rPr>
                <w:sz w:val="24"/>
                <w:szCs w:val="24"/>
              </w:rPr>
              <w:t>4.36</w:t>
            </w:r>
          </w:p>
        </w:tc>
        <w:tc>
          <w:tcPr>
            <w:tcW w:w="810" w:type="dxa"/>
          </w:tcPr>
          <w:p w14:paraId="1DC4A02F" w14:textId="77777777" w:rsidR="009B08E3" w:rsidRPr="009F0483" w:rsidRDefault="009B08E3" w:rsidP="007A6888">
            <w:pPr>
              <w:jc w:val="both"/>
              <w:rPr>
                <w:sz w:val="24"/>
                <w:szCs w:val="24"/>
              </w:rPr>
            </w:pPr>
            <w:r w:rsidRPr="009F0483">
              <w:rPr>
                <w:sz w:val="24"/>
                <w:szCs w:val="24"/>
              </w:rPr>
              <w:t>0.54</w:t>
            </w:r>
          </w:p>
        </w:tc>
        <w:tc>
          <w:tcPr>
            <w:tcW w:w="720" w:type="dxa"/>
          </w:tcPr>
          <w:p w14:paraId="1B41EA04" w14:textId="77777777" w:rsidR="009B08E3" w:rsidRPr="009F0483" w:rsidRDefault="009B08E3" w:rsidP="007A6888">
            <w:pPr>
              <w:jc w:val="both"/>
              <w:rPr>
                <w:sz w:val="24"/>
                <w:szCs w:val="24"/>
              </w:rPr>
            </w:pPr>
            <w:r w:rsidRPr="009F0483">
              <w:rPr>
                <w:sz w:val="24"/>
                <w:szCs w:val="24"/>
              </w:rPr>
              <w:t>12.55</w:t>
            </w:r>
          </w:p>
        </w:tc>
        <w:tc>
          <w:tcPr>
            <w:tcW w:w="810" w:type="dxa"/>
          </w:tcPr>
          <w:p w14:paraId="4ABB651B" w14:textId="77777777" w:rsidR="009B08E3" w:rsidRPr="009F0483" w:rsidRDefault="009B08E3" w:rsidP="007A6888">
            <w:pPr>
              <w:jc w:val="both"/>
              <w:rPr>
                <w:sz w:val="24"/>
                <w:szCs w:val="24"/>
              </w:rPr>
            </w:pPr>
            <w:r w:rsidRPr="009F0483">
              <w:rPr>
                <w:sz w:val="24"/>
                <w:szCs w:val="24"/>
              </w:rPr>
              <w:t>0.68</w:t>
            </w:r>
          </w:p>
        </w:tc>
        <w:tc>
          <w:tcPr>
            <w:tcW w:w="630" w:type="dxa"/>
          </w:tcPr>
          <w:p w14:paraId="1222ABDB" w14:textId="77777777" w:rsidR="009B08E3" w:rsidRPr="009F0483" w:rsidRDefault="009B08E3" w:rsidP="007A6888">
            <w:pPr>
              <w:jc w:val="both"/>
              <w:rPr>
                <w:sz w:val="24"/>
                <w:szCs w:val="24"/>
              </w:rPr>
            </w:pPr>
            <w:r w:rsidRPr="009F0483">
              <w:rPr>
                <w:sz w:val="24"/>
                <w:szCs w:val="24"/>
              </w:rPr>
              <w:t>257</w:t>
            </w:r>
          </w:p>
        </w:tc>
        <w:tc>
          <w:tcPr>
            <w:tcW w:w="810" w:type="dxa"/>
          </w:tcPr>
          <w:p w14:paraId="5727AB60" w14:textId="77777777" w:rsidR="009B08E3" w:rsidRPr="009F0483" w:rsidRDefault="009B08E3" w:rsidP="007A6888">
            <w:pPr>
              <w:jc w:val="both"/>
              <w:rPr>
                <w:sz w:val="24"/>
                <w:szCs w:val="24"/>
              </w:rPr>
            </w:pPr>
            <w:r w:rsidRPr="009F0483">
              <w:rPr>
                <w:sz w:val="24"/>
                <w:szCs w:val="24"/>
              </w:rPr>
              <w:t>0.25</w:t>
            </w:r>
          </w:p>
        </w:tc>
        <w:tc>
          <w:tcPr>
            <w:tcW w:w="810" w:type="dxa"/>
          </w:tcPr>
          <w:p w14:paraId="27E67245" w14:textId="77777777" w:rsidR="009B08E3" w:rsidRPr="009F0483" w:rsidRDefault="009B08E3" w:rsidP="007A6888">
            <w:pPr>
              <w:jc w:val="both"/>
              <w:rPr>
                <w:sz w:val="24"/>
                <w:szCs w:val="24"/>
              </w:rPr>
            </w:pPr>
            <w:r w:rsidRPr="009F0483">
              <w:rPr>
                <w:sz w:val="24"/>
                <w:szCs w:val="24"/>
              </w:rPr>
              <w:t>2.64</w:t>
            </w:r>
          </w:p>
        </w:tc>
        <w:tc>
          <w:tcPr>
            <w:tcW w:w="712" w:type="dxa"/>
          </w:tcPr>
          <w:p w14:paraId="4EBA863A" w14:textId="77777777" w:rsidR="009B08E3" w:rsidRPr="009F0483" w:rsidRDefault="009B08E3" w:rsidP="007A6888">
            <w:pPr>
              <w:jc w:val="both"/>
              <w:rPr>
                <w:sz w:val="24"/>
                <w:szCs w:val="24"/>
              </w:rPr>
            </w:pPr>
            <w:r w:rsidRPr="009F0483">
              <w:rPr>
                <w:sz w:val="24"/>
                <w:szCs w:val="24"/>
              </w:rPr>
              <w:t>0.23</w:t>
            </w:r>
          </w:p>
        </w:tc>
      </w:tr>
      <w:tr w:rsidR="009B08E3" w:rsidRPr="009F0483" w14:paraId="5744CF0F" w14:textId="77777777" w:rsidTr="00B374BB">
        <w:trPr>
          <w:trHeight w:val="301"/>
        </w:trPr>
        <w:tc>
          <w:tcPr>
            <w:tcW w:w="535" w:type="dxa"/>
            <w:vMerge/>
            <w:vAlign w:val="center"/>
          </w:tcPr>
          <w:p w14:paraId="21E34B36" w14:textId="77777777" w:rsidR="009B08E3" w:rsidRPr="009F0483" w:rsidRDefault="009B08E3" w:rsidP="007A6888">
            <w:pPr>
              <w:jc w:val="both"/>
              <w:rPr>
                <w:sz w:val="24"/>
                <w:szCs w:val="24"/>
              </w:rPr>
            </w:pPr>
          </w:p>
        </w:tc>
        <w:tc>
          <w:tcPr>
            <w:tcW w:w="1350" w:type="dxa"/>
          </w:tcPr>
          <w:p w14:paraId="27C90A2B" w14:textId="77777777" w:rsidR="009B08E3" w:rsidRPr="009F0483" w:rsidRDefault="009B08E3" w:rsidP="007A6888">
            <w:pPr>
              <w:jc w:val="both"/>
              <w:rPr>
                <w:sz w:val="24"/>
                <w:szCs w:val="24"/>
              </w:rPr>
            </w:pPr>
            <w:r w:rsidRPr="009F0483">
              <w:rPr>
                <w:sz w:val="24"/>
                <w:szCs w:val="24"/>
              </w:rPr>
              <w:t>90-күн</w:t>
            </w:r>
          </w:p>
        </w:tc>
        <w:tc>
          <w:tcPr>
            <w:tcW w:w="720" w:type="dxa"/>
          </w:tcPr>
          <w:p w14:paraId="6697EC42" w14:textId="77777777" w:rsidR="009B08E3" w:rsidRPr="009F0483" w:rsidRDefault="009B08E3" w:rsidP="007A6888">
            <w:pPr>
              <w:jc w:val="both"/>
              <w:rPr>
                <w:sz w:val="24"/>
                <w:szCs w:val="24"/>
              </w:rPr>
            </w:pPr>
            <w:r w:rsidRPr="009F0483">
              <w:rPr>
                <w:sz w:val="24"/>
                <w:szCs w:val="24"/>
              </w:rPr>
              <w:t>0.83</w:t>
            </w:r>
          </w:p>
        </w:tc>
        <w:tc>
          <w:tcPr>
            <w:tcW w:w="720" w:type="dxa"/>
          </w:tcPr>
          <w:p w14:paraId="6D4F9B9B" w14:textId="77777777" w:rsidR="009B08E3" w:rsidRPr="009F0483" w:rsidRDefault="009B08E3" w:rsidP="007A6888">
            <w:pPr>
              <w:jc w:val="both"/>
              <w:rPr>
                <w:sz w:val="24"/>
                <w:szCs w:val="24"/>
              </w:rPr>
            </w:pPr>
            <w:r w:rsidRPr="009F0483">
              <w:rPr>
                <w:sz w:val="24"/>
                <w:szCs w:val="24"/>
              </w:rPr>
              <w:t>0.62</w:t>
            </w:r>
          </w:p>
        </w:tc>
        <w:tc>
          <w:tcPr>
            <w:tcW w:w="720" w:type="dxa"/>
          </w:tcPr>
          <w:p w14:paraId="22117E46" w14:textId="77777777" w:rsidR="009B08E3" w:rsidRPr="009F0483" w:rsidRDefault="009B08E3" w:rsidP="007A6888">
            <w:pPr>
              <w:jc w:val="both"/>
              <w:rPr>
                <w:sz w:val="24"/>
                <w:szCs w:val="24"/>
              </w:rPr>
            </w:pPr>
            <w:r w:rsidRPr="009F0483">
              <w:rPr>
                <w:sz w:val="24"/>
                <w:szCs w:val="24"/>
              </w:rPr>
              <w:t>5.575</w:t>
            </w:r>
          </w:p>
        </w:tc>
        <w:tc>
          <w:tcPr>
            <w:tcW w:w="810" w:type="dxa"/>
          </w:tcPr>
          <w:p w14:paraId="14260BBD" w14:textId="77777777" w:rsidR="009B08E3" w:rsidRPr="009F0483" w:rsidRDefault="009B08E3" w:rsidP="007A6888">
            <w:pPr>
              <w:jc w:val="both"/>
              <w:rPr>
                <w:sz w:val="24"/>
                <w:szCs w:val="24"/>
              </w:rPr>
            </w:pPr>
            <w:r w:rsidRPr="009F0483">
              <w:rPr>
                <w:sz w:val="24"/>
                <w:szCs w:val="24"/>
              </w:rPr>
              <w:t>0.43</w:t>
            </w:r>
          </w:p>
        </w:tc>
        <w:tc>
          <w:tcPr>
            <w:tcW w:w="720" w:type="dxa"/>
          </w:tcPr>
          <w:p w14:paraId="129D1001" w14:textId="77777777" w:rsidR="009B08E3" w:rsidRPr="009F0483" w:rsidRDefault="009B08E3" w:rsidP="007A6888">
            <w:pPr>
              <w:jc w:val="both"/>
              <w:rPr>
                <w:sz w:val="24"/>
                <w:szCs w:val="24"/>
              </w:rPr>
            </w:pPr>
            <w:r w:rsidRPr="009F0483">
              <w:rPr>
                <w:sz w:val="24"/>
                <w:szCs w:val="24"/>
              </w:rPr>
              <w:t>13.88</w:t>
            </w:r>
          </w:p>
        </w:tc>
        <w:tc>
          <w:tcPr>
            <w:tcW w:w="810" w:type="dxa"/>
          </w:tcPr>
          <w:p w14:paraId="2E7BAEA3" w14:textId="77777777" w:rsidR="009B08E3" w:rsidRPr="009F0483" w:rsidRDefault="009B08E3" w:rsidP="007A6888">
            <w:pPr>
              <w:jc w:val="both"/>
              <w:rPr>
                <w:sz w:val="24"/>
                <w:szCs w:val="24"/>
              </w:rPr>
            </w:pPr>
            <w:r w:rsidRPr="009F0483">
              <w:rPr>
                <w:sz w:val="24"/>
                <w:szCs w:val="24"/>
              </w:rPr>
              <w:t>0.64</w:t>
            </w:r>
          </w:p>
        </w:tc>
        <w:tc>
          <w:tcPr>
            <w:tcW w:w="630" w:type="dxa"/>
          </w:tcPr>
          <w:p w14:paraId="59E76680" w14:textId="77777777" w:rsidR="009B08E3" w:rsidRPr="009F0483" w:rsidRDefault="009B08E3" w:rsidP="007A6888">
            <w:pPr>
              <w:jc w:val="both"/>
              <w:rPr>
                <w:sz w:val="24"/>
                <w:szCs w:val="24"/>
              </w:rPr>
            </w:pPr>
            <w:r w:rsidRPr="009F0483">
              <w:rPr>
                <w:sz w:val="24"/>
                <w:szCs w:val="24"/>
              </w:rPr>
              <w:t>306</w:t>
            </w:r>
          </w:p>
        </w:tc>
        <w:tc>
          <w:tcPr>
            <w:tcW w:w="810" w:type="dxa"/>
          </w:tcPr>
          <w:p w14:paraId="1D541AB0" w14:textId="77777777" w:rsidR="009B08E3" w:rsidRPr="009F0483" w:rsidRDefault="009B08E3" w:rsidP="007A6888">
            <w:pPr>
              <w:jc w:val="both"/>
              <w:rPr>
                <w:sz w:val="24"/>
                <w:szCs w:val="24"/>
              </w:rPr>
            </w:pPr>
            <w:r w:rsidRPr="009F0483">
              <w:rPr>
                <w:sz w:val="24"/>
                <w:szCs w:val="24"/>
              </w:rPr>
              <w:t>0.26</w:t>
            </w:r>
          </w:p>
        </w:tc>
        <w:tc>
          <w:tcPr>
            <w:tcW w:w="810" w:type="dxa"/>
          </w:tcPr>
          <w:p w14:paraId="3E9091C7" w14:textId="77777777" w:rsidR="009B08E3" w:rsidRPr="009F0483" w:rsidRDefault="009B08E3" w:rsidP="007A6888">
            <w:pPr>
              <w:jc w:val="both"/>
              <w:rPr>
                <w:sz w:val="24"/>
                <w:szCs w:val="24"/>
              </w:rPr>
            </w:pPr>
            <w:r w:rsidRPr="009F0483">
              <w:rPr>
                <w:sz w:val="24"/>
                <w:szCs w:val="24"/>
              </w:rPr>
              <w:t>2.98</w:t>
            </w:r>
          </w:p>
        </w:tc>
        <w:tc>
          <w:tcPr>
            <w:tcW w:w="712" w:type="dxa"/>
          </w:tcPr>
          <w:p w14:paraId="4B354FD7" w14:textId="77777777" w:rsidR="009B08E3" w:rsidRPr="009F0483" w:rsidRDefault="009B08E3" w:rsidP="007A6888">
            <w:pPr>
              <w:jc w:val="both"/>
              <w:rPr>
                <w:sz w:val="24"/>
                <w:szCs w:val="24"/>
              </w:rPr>
            </w:pPr>
            <w:r w:rsidRPr="009F0483">
              <w:rPr>
                <w:sz w:val="24"/>
                <w:szCs w:val="24"/>
              </w:rPr>
              <w:t>0.15</w:t>
            </w:r>
          </w:p>
        </w:tc>
      </w:tr>
      <w:tr w:rsidR="009B08E3" w:rsidRPr="009F0483" w14:paraId="17CBBF6F" w14:textId="77777777" w:rsidTr="00B374BB">
        <w:tc>
          <w:tcPr>
            <w:tcW w:w="535" w:type="dxa"/>
            <w:vMerge w:val="restart"/>
            <w:textDirection w:val="btLr"/>
            <w:vAlign w:val="center"/>
          </w:tcPr>
          <w:p w14:paraId="05C85821" w14:textId="77777777" w:rsidR="009B08E3" w:rsidRPr="009F0483" w:rsidRDefault="009B08E3" w:rsidP="007A6888">
            <w:pPr>
              <w:jc w:val="both"/>
              <w:rPr>
                <w:sz w:val="24"/>
                <w:szCs w:val="24"/>
              </w:rPr>
            </w:pPr>
            <w:r w:rsidRPr="009F0483">
              <w:rPr>
                <w:sz w:val="24"/>
                <w:szCs w:val="24"/>
              </w:rPr>
              <w:t>Максимум</w:t>
            </w:r>
          </w:p>
        </w:tc>
        <w:tc>
          <w:tcPr>
            <w:tcW w:w="1350" w:type="dxa"/>
          </w:tcPr>
          <w:p w14:paraId="71E9B01E" w14:textId="77777777" w:rsidR="009B08E3" w:rsidRPr="009F0483" w:rsidRDefault="009B08E3" w:rsidP="007A6888">
            <w:pPr>
              <w:jc w:val="both"/>
              <w:rPr>
                <w:sz w:val="24"/>
                <w:szCs w:val="24"/>
              </w:rPr>
            </w:pPr>
            <w:r w:rsidRPr="009F0483">
              <w:rPr>
                <w:sz w:val="24"/>
                <w:szCs w:val="24"/>
              </w:rPr>
              <w:t>1-күн</w:t>
            </w:r>
          </w:p>
        </w:tc>
        <w:tc>
          <w:tcPr>
            <w:tcW w:w="720" w:type="dxa"/>
          </w:tcPr>
          <w:p w14:paraId="2D166FB4" w14:textId="77777777" w:rsidR="009B08E3" w:rsidRPr="009F0483" w:rsidRDefault="009B08E3" w:rsidP="007A6888">
            <w:pPr>
              <w:jc w:val="both"/>
              <w:rPr>
                <w:sz w:val="24"/>
                <w:szCs w:val="24"/>
              </w:rPr>
            </w:pPr>
            <w:r w:rsidRPr="009F0483">
              <w:rPr>
                <w:sz w:val="24"/>
                <w:szCs w:val="24"/>
              </w:rPr>
              <w:t>30.38</w:t>
            </w:r>
          </w:p>
        </w:tc>
        <w:tc>
          <w:tcPr>
            <w:tcW w:w="720" w:type="dxa"/>
          </w:tcPr>
          <w:p w14:paraId="50C80928" w14:textId="77777777" w:rsidR="009B08E3" w:rsidRPr="009F0483" w:rsidRDefault="009B08E3" w:rsidP="007A6888">
            <w:pPr>
              <w:jc w:val="both"/>
              <w:rPr>
                <w:sz w:val="24"/>
                <w:szCs w:val="24"/>
              </w:rPr>
            </w:pPr>
            <w:r w:rsidRPr="009F0483">
              <w:rPr>
                <w:sz w:val="24"/>
                <w:szCs w:val="24"/>
              </w:rPr>
              <w:t>0.91</w:t>
            </w:r>
          </w:p>
        </w:tc>
        <w:tc>
          <w:tcPr>
            <w:tcW w:w="720" w:type="dxa"/>
          </w:tcPr>
          <w:p w14:paraId="25142949" w14:textId="77777777" w:rsidR="009B08E3" w:rsidRPr="009F0483" w:rsidRDefault="009B08E3" w:rsidP="007A6888">
            <w:pPr>
              <w:jc w:val="both"/>
              <w:rPr>
                <w:sz w:val="24"/>
                <w:szCs w:val="24"/>
              </w:rPr>
            </w:pPr>
            <w:r w:rsidRPr="009F0483">
              <w:rPr>
                <w:sz w:val="24"/>
                <w:szCs w:val="24"/>
              </w:rPr>
              <w:t>75.6</w:t>
            </w:r>
          </w:p>
        </w:tc>
        <w:tc>
          <w:tcPr>
            <w:tcW w:w="810" w:type="dxa"/>
          </w:tcPr>
          <w:p w14:paraId="1180A2A0" w14:textId="77777777" w:rsidR="009B08E3" w:rsidRPr="009F0483" w:rsidRDefault="009B08E3" w:rsidP="007A6888">
            <w:pPr>
              <w:jc w:val="both"/>
              <w:rPr>
                <w:sz w:val="24"/>
                <w:szCs w:val="24"/>
              </w:rPr>
            </w:pPr>
            <w:r w:rsidRPr="009F0483">
              <w:rPr>
                <w:sz w:val="24"/>
                <w:szCs w:val="24"/>
              </w:rPr>
              <w:t>0.79</w:t>
            </w:r>
          </w:p>
        </w:tc>
        <w:tc>
          <w:tcPr>
            <w:tcW w:w="720" w:type="dxa"/>
          </w:tcPr>
          <w:p w14:paraId="0EEB8415" w14:textId="77777777" w:rsidR="009B08E3" w:rsidRPr="009F0483" w:rsidRDefault="009B08E3" w:rsidP="007A6888">
            <w:pPr>
              <w:jc w:val="both"/>
              <w:rPr>
                <w:sz w:val="24"/>
                <w:szCs w:val="24"/>
              </w:rPr>
            </w:pPr>
            <w:r w:rsidRPr="009F0483">
              <w:rPr>
                <w:sz w:val="24"/>
                <w:szCs w:val="24"/>
              </w:rPr>
              <w:t>153</w:t>
            </w:r>
          </w:p>
        </w:tc>
        <w:tc>
          <w:tcPr>
            <w:tcW w:w="810" w:type="dxa"/>
          </w:tcPr>
          <w:p w14:paraId="7C36D6B1" w14:textId="77777777" w:rsidR="009B08E3" w:rsidRPr="009F0483" w:rsidRDefault="009B08E3" w:rsidP="007A6888">
            <w:pPr>
              <w:jc w:val="both"/>
              <w:rPr>
                <w:sz w:val="24"/>
                <w:szCs w:val="24"/>
              </w:rPr>
            </w:pPr>
            <w:r w:rsidRPr="009F0483">
              <w:rPr>
                <w:sz w:val="24"/>
                <w:szCs w:val="24"/>
              </w:rPr>
              <w:t>0.35</w:t>
            </w:r>
          </w:p>
        </w:tc>
        <w:tc>
          <w:tcPr>
            <w:tcW w:w="630" w:type="dxa"/>
          </w:tcPr>
          <w:p w14:paraId="5ED745ED" w14:textId="77777777" w:rsidR="009B08E3" w:rsidRPr="009F0483" w:rsidRDefault="009B08E3" w:rsidP="007A6888">
            <w:pPr>
              <w:jc w:val="both"/>
              <w:rPr>
                <w:sz w:val="24"/>
                <w:szCs w:val="24"/>
              </w:rPr>
            </w:pPr>
            <w:r w:rsidRPr="009F0483">
              <w:rPr>
                <w:sz w:val="24"/>
                <w:szCs w:val="24"/>
              </w:rPr>
              <w:t>901</w:t>
            </w:r>
          </w:p>
        </w:tc>
        <w:tc>
          <w:tcPr>
            <w:tcW w:w="810" w:type="dxa"/>
          </w:tcPr>
          <w:p w14:paraId="03A2783B" w14:textId="77777777" w:rsidR="009B08E3" w:rsidRPr="009F0483" w:rsidRDefault="009B08E3" w:rsidP="007A6888">
            <w:pPr>
              <w:jc w:val="both"/>
              <w:rPr>
                <w:sz w:val="24"/>
                <w:szCs w:val="24"/>
              </w:rPr>
            </w:pPr>
            <w:r w:rsidRPr="009F0483">
              <w:rPr>
                <w:sz w:val="24"/>
                <w:szCs w:val="24"/>
              </w:rPr>
              <w:t>0.64</w:t>
            </w:r>
          </w:p>
        </w:tc>
        <w:tc>
          <w:tcPr>
            <w:tcW w:w="810" w:type="dxa"/>
          </w:tcPr>
          <w:p w14:paraId="0AEB2ED4" w14:textId="77777777" w:rsidR="009B08E3" w:rsidRPr="009F0483" w:rsidRDefault="009B08E3" w:rsidP="007A6888">
            <w:pPr>
              <w:jc w:val="both"/>
              <w:rPr>
                <w:sz w:val="24"/>
                <w:szCs w:val="24"/>
              </w:rPr>
            </w:pPr>
            <w:r w:rsidRPr="009F0483">
              <w:rPr>
                <w:sz w:val="24"/>
                <w:szCs w:val="24"/>
              </w:rPr>
              <w:t>46.5</w:t>
            </w:r>
          </w:p>
        </w:tc>
        <w:tc>
          <w:tcPr>
            <w:tcW w:w="712" w:type="dxa"/>
          </w:tcPr>
          <w:p w14:paraId="7B7021C0" w14:textId="77777777" w:rsidR="009B08E3" w:rsidRPr="009F0483" w:rsidRDefault="009B08E3" w:rsidP="007A6888">
            <w:pPr>
              <w:jc w:val="both"/>
              <w:rPr>
                <w:sz w:val="24"/>
                <w:szCs w:val="24"/>
              </w:rPr>
            </w:pPr>
            <w:r w:rsidRPr="009F0483">
              <w:rPr>
                <w:sz w:val="24"/>
                <w:szCs w:val="24"/>
              </w:rPr>
              <w:t>0.21</w:t>
            </w:r>
          </w:p>
        </w:tc>
      </w:tr>
      <w:tr w:rsidR="009B08E3" w:rsidRPr="009F0483" w14:paraId="0A4239AE" w14:textId="77777777" w:rsidTr="00B374BB">
        <w:tc>
          <w:tcPr>
            <w:tcW w:w="535" w:type="dxa"/>
            <w:vMerge/>
          </w:tcPr>
          <w:p w14:paraId="7E7BC263" w14:textId="77777777" w:rsidR="009B08E3" w:rsidRPr="009F0483" w:rsidRDefault="009B08E3" w:rsidP="007A6888">
            <w:pPr>
              <w:jc w:val="both"/>
              <w:rPr>
                <w:sz w:val="24"/>
                <w:szCs w:val="24"/>
              </w:rPr>
            </w:pPr>
          </w:p>
        </w:tc>
        <w:tc>
          <w:tcPr>
            <w:tcW w:w="1350" w:type="dxa"/>
          </w:tcPr>
          <w:p w14:paraId="6CDD5197" w14:textId="77777777" w:rsidR="009B08E3" w:rsidRPr="009F0483" w:rsidRDefault="009B08E3" w:rsidP="007A6888">
            <w:pPr>
              <w:jc w:val="both"/>
              <w:rPr>
                <w:sz w:val="24"/>
                <w:szCs w:val="24"/>
              </w:rPr>
            </w:pPr>
            <w:r w:rsidRPr="009F0483">
              <w:rPr>
                <w:sz w:val="24"/>
                <w:szCs w:val="24"/>
              </w:rPr>
              <w:t>3-күн</w:t>
            </w:r>
          </w:p>
        </w:tc>
        <w:tc>
          <w:tcPr>
            <w:tcW w:w="720" w:type="dxa"/>
          </w:tcPr>
          <w:p w14:paraId="018FF0FD" w14:textId="77777777" w:rsidR="009B08E3" w:rsidRPr="009F0483" w:rsidRDefault="009B08E3" w:rsidP="007A6888">
            <w:pPr>
              <w:jc w:val="both"/>
              <w:rPr>
                <w:sz w:val="24"/>
                <w:szCs w:val="24"/>
              </w:rPr>
            </w:pPr>
            <w:r w:rsidRPr="009F0483">
              <w:rPr>
                <w:sz w:val="24"/>
                <w:szCs w:val="24"/>
              </w:rPr>
              <w:t>23.67</w:t>
            </w:r>
          </w:p>
        </w:tc>
        <w:tc>
          <w:tcPr>
            <w:tcW w:w="720" w:type="dxa"/>
          </w:tcPr>
          <w:p w14:paraId="0A1CD961" w14:textId="77777777" w:rsidR="009B08E3" w:rsidRPr="009F0483" w:rsidRDefault="009B08E3" w:rsidP="007A6888">
            <w:pPr>
              <w:jc w:val="both"/>
              <w:rPr>
                <w:sz w:val="24"/>
                <w:szCs w:val="24"/>
              </w:rPr>
            </w:pPr>
            <w:r w:rsidRPr="009F0483">
              <w:rPr>
                <w:sz w:val="24"/>
                <w:szCs w:val="24"/>
              </w:rPr>
              <w:t>0.71</w:t>
            </w:r>
          </w:p>
        </w:tc>
        <w:tc>
          <w:tcPr>
            <w:tcW w:w="720" w:type="dxa"/>
          </w:tcPr>
          <w:p w14:paraId="0FCC0BF3" w14:textId="77777777" w:rsidR="009B08E3" w:rsidRPr="009F0483" w:rsidRDefault="009B08E3" w:rsidP="007A6888">
            <w:pPr>
              <w:jc w:val="both"/>
              <w:rPr>
                <w:sz w:val="24"/>
                <w:szCs w:val="24"/>
              </w:rPr>
            </w:pPr>
            <w:r w:rsidRPr="009F0483">
              <w:rPr>
                <w:sz w:val="24"/>
                <w:szCs w:val="24"/>
              </w:rPr>
              <w:t>68.53</w:t>
            </w:r>
          </w:p>
        </w:tc>
        <w:tc>
          <w:tcPr>
            <w:tcW w:w="810" w:type="dxa"/>
          </w:tcPr>
          <w:p w14:paraId="21F3209D" w14:textId="77777777" w:rsidR="009B08E3" w:rsidRPr="009F0483" w:rsidRDefault="009B08E3" w:rsidP="007A6888">
            <w:pPr>
              <w:jc w:val="both"/>
              <w:rPr>
                <w:sz w:val="24"/>
                <w:szCs w:val="24"/>
              </w:rPr>
            </w:pPr>
            <w:r w:rsidRPr="009F0483">
              <w:rPr>
                <w:sz w:val="24"/>
                <w:szCs w:val="24"/>
              </w:rPr>
              <w:t>0.5</w:t>
            </w:r>
          </w:p>
        </w:tc>
        <w:tc>
          <w:tcPr>
            <w:tcW w:w="720" w:type="dxa"/>
          </w:tcPr>
          <w:p w14:paraId="0736F321" w14:textId="77777777" w:rsidR="009B08E3" w:rsidRPr="009F0483" w:rsidRDefault="009B08E3" w:rsidP="007A6888">
            <w:pPr>
              <w:jc w:val="both"/>
              <w:rPr>
                <w:sz w:val="24"/>
                <w:szCs w:val="24"/>
              </w:rPr>
            </w:pPr>
            <w:r w:rsidRPr="009F0483">
              <w:rPr>
                <w:sz w:val="24"/>
                <w:szCs w:val="24"/>
              </w:rPr>
              <w:t>151</w:t>
            </w:r>
          </w:p>
        </w:tc>
        <w:tc>
          <w:tcPr>
            <w:tcW w:w="810" w:type="dxa"/>
          </w:tcPr>
          <w:p w14:paraId="6219EAC7" w14:textId="77777777" w:rsidR="009B08E3" w:rsidRPr="009F0483" w:rsidRDefault="009B08E3" w:rsidP="007A6888">
            <w:pPr>
              <w:jc w:val="both"/>
              <w:rPr>
                <w:sz w:val="24"/>
                <w:szCs w:val="24"/>
              </w:rPr>
            </w:pPr>
            <w:r w:rsidRPr="009F0483">
              <w:rPr>
                <w:sz w:val="24"/>
                <w:szCs w:val="24"/>
              </w:rPr>
              <w:t>0.35</w:t>
            </w:r>
          </w:p>
        </w:tc>
        <w:tc>
          <w:tcPr>
            <w:tcW w:w="630" w:type="dxa"/>
          </w:tcPr>
          <w:p w14:paraId="1750B5D1" w14:textId="77777777" w:rsidR="009B08E3" w:rsidRPr="009F0483" w:rsidRDefault="009B08E3" w:rsidP="007A6888">
            <w:pPr>
              <w:jc w:val="both"/>
              <w:rPr>
                <w:sz w:val="24"/>
                <w:szCs w:val="24"/>
              </w:rPr>
            </w:pPr>
            <w:r w:rsidRPr="009F0483">
              <w:rPr>
                <w:sz w:val="24"/>
                <w:szCs w:val="24"/>
              </w:rPr>
              <w:t>853</w:t>
            </w:r>
          </w:p>
        </w:tc>
        <w:tc>
          <w:tcPr>
            <w:tcW w:w="810" w:type="dxa"/>
          </w:tcPr>
          <w:p w14:paraId="0E5BC2BC" w14:textId="77777777" w:rsidR="009B08E3" w:rsidRPr="009F0483" w:rsidRDefault="009B08E3" w:rsidP="007A6888">
            <w:pPr>
              <w:jc w:val="both"/>
              <w:rPr>
                <w:sz w:val="24"/>
                <w:szCs w:val="24"/>
              </w:rPr>
            </w:pPr>
            <w:r w:rsidRPr="009F0483">
              <w:rPr>
                <w:sz w:val="24"/>
                <w:szCs w:val="24"/>
              </w:rPr>
              <w:t>0.62</w:t>
            </w:r>
          </w:p>
        </w:tc>
        <w:tc>
          <w:tcPr>
            <w:tcW w:w="810" w:type="dxa"/>
          </w:tcPr>
          <w:p w14:paraId="714A556D" w14:textId="77777777" w:rsidR="009B08E3" w:rsidRPr="009F0483" w:rsidRDefault="009B08E3" w:rsidP="007A6888">
            <w:pPr>
              <w:jc w:val="both"/>
              <w:rPr>
                <w:sz w:val="24"/>
                <w:szCs w:val="24"/>
              </w:rPr>
            </w:pPr>
            <w:r w:rsidRPr="009F0483">
              <w:rPr>
                <w:sz w:val="24"/>
                <w:szCs w:val="24"/>
              </w:rPr>
              <w:t>44.3</w:t>
            </w:r>
          </w:p>
        </w:tc>
        <w:tc>
          <w:tcPr>
            <w:tcW w:w="712" w:type="dxa"/>
          </w:tcPr>
          <w:p w14:paraId="4BBC1A1A" w14:textId="77777777" w:rsidR="009B08E3" w:rsidRPr="009F0483" w:rsidRDefault="009B08E3" w:rsidP="007A6888">
            <w:pPr>
              <w:jc w:val="both"/>
              <w:rPr>
                <w:sz w:val="24"/>
                <w:szCs w:val="24"/>
              </w:rPr>
            </w:pPr>
            <w:r w:rsidRPr="009F0483">
              <w:rPr>
                <w:sz w:val="24"/>
                <w:szCs w:val="24"/>
              </w:rPr>
              <w:t>0.19</w:t>
            </w:r>
          </w:p>
        </w:tc>
      </w:tr>
      <w:tr w:rsidR="009B08E3" w:rsidRPr="009F0483" w14:paraId="7087B156" w14:textId="77777777" w:rsidTr="00B374BB">
        <w:tc>
          <w:tcPr>
            <w:tcW w:w="535" w:type="dxa"/>
            <w:vMerge/>
          </w:tcPr>
          <w:p w14:paraId="29AB80B5" w14:textId="77777777" w:rsidR="009B08E3" w:rsidRPr="009F0483" w:rsidRDefault="009B08E3" w:rsidP="007A6888">
            <w:pPr>
              <w:jc w:val="both"/>
              <w:rPr>
                <w:sz w:val="24"/>
                <w:szCs w:val="24"/>
              </w:rPr>
            </w:pPr>
          </w:p>
        </w:tc>
        <w:tc>
          <w:tcPr>
            <w:tcW w:w="1350" w:type="dxa"/>
          </w:tcPr>
          <w:p w14:paraId="337577F2" w14:textId="77777777" w:rsidR="009B08E3" w:rsidRPr="009F0483" w:rsidRDefault="009B08E3" w:rsidP="007A6888">
            <w:pPr>
              <w:jc w:val="both"/>
              <w:rPr>
                <w:sz w:val="24"/>
                <w:szCs w:val="24"/>
              </w:rPr>
            </w:pPr>
            <w:r w:rsidRPr="009F0483">
              <w:rPr>
                <w:sz w:val="24"/>
                <w:szCs w:val="24"/>
              </w:rPr>
              <w:t>7-күн</w:t>
            </w:r>
          </w:p>
        </w:tc>
        <w:tc>
          <w:tcPr>
            <w:tcW w:w="720" w:type="dxa"/>
          </w:tcPr>
          <w:p w14:paraId="3C8750BC" w14:textId="77777777" w:rsidR="009B08E3" w:rsidRPr="009F0483" w:rsidRDefault="009B08E3" w:rsidP="007A6888">
            <w:pPr>
              <w:jc w:val="both"/>
              <w:rPr>
                <w:sz w:val="24"/>
                <w:szCs w:val="24"/>
              </w:rPr>
            </w:pPr>
            <w:r w:rsidRPr="009F0483">
              <w:rPr>
                <w:sz w:val="24"/>
                <w:szCs w:val="24"/>
              </w:rPr>
              <w:t>18.67</w:t>
            </w:r>
          </w:p>
        </w:tc>
        <w:tc>
          <w:tcPr>
            <w:tcW w:w="720" w:type="dxa"/>
          </w:tcPr>
          <w:p w14:paraId="2E3123A0" w14:textId="77777777" w:rsidR="009B08E3" w:rsidRPr="009F0483" w:rsidRDefault="009B08E3" w:rsidP="007A6888">
            <w:pPr>
              <w:jc w:val="both"/>
              <w:rPr>
                <w:sz w:val="24"/>
                <w:szCs w:val="24"/>
              </w:rPr>
            </w:pPr>
            <w:r w:rsidRPr="009F0483">
              <w:rPr>
                <w:sz w:val="24"/>
                <w:szCs w:val="24"/>
              </w:rPr>
              <w:t>0.62</w:t>
            </w:r>
          </w:p>
        </w:tc>
        <w:tc>
          <w:tcPr>
            <w:tcW w:w="720" w:type="dxa"/>
          </w:tcPr>
          <w:p w14:paraId="2E30771C" w14:textId="77777777" w:rsidR="009B08E3" w:rsidRPr="009F0483" w:rsidRDefault="009B08E3" w:rsidP="007A6888">
            <w:pPr>
              <w:jc w:val="both"/>
              <w:rPr>
                <w:sz w:val="24"/>
                <w:szCs w:val="24"/>
              </w:rPr>
            </w:pPr>
            <w:r w:rsidRPr="009F0483">
              <w:rPr>
                <w:sz w:val="24"/>
                <w:szCs w:val="24"/>
              </w:rPr>
              <w:t>63.16</w:t>
            </w:r>
          </w:p>
        </w:tc>
        <w:tc>
          <w:tcPr>
            <w:tcW w:w="810" w:type="dxa"/>
          </w:tcPr>
          <w:p w14:paraId="145639AD" w14:textId="77777777" w:rsidR="009B08E3" w:rsidRPr="009F0483" w:rsidRDefault="009B08E3" w:rsidP="007A6888">
            <w:pPr>
              <w:jc w:val="both"/>
              <w:rPr>
                <w:sz w:val="24"/>
                <w:szCs w:val="24"/>
              </w:rPr>
            </w:pPr>
            <w:r w:rsidRPr="009F0483">
              <w:rPr>
                <w:sz w:val="24"/>
                <w:szCs w:val="24"/>
              </w:rPr>
              <w:t>0.31</w:t>
            </w:r>
          </w:p>
        </w:tc>
        <w:tc>
          <w:tcPr>
            <w:tcW w:w="720" w:type="dxa"/>
          </w:tcPr>
          <w:p w14:paraId="4AEF66C8" w14:textId="77777777" w:rsidR="009B08E3" w:rsidRPr="009F0483" w:rsidRDefault="009B08E3" w:rsidP="007A6888">
            <w:pPr>
              <w:jc w:val="both"/>
              <w:rPr>
                <w:sz w:val="24"/>
                <w:szCs w:val="24"/>
              </w:rPr>
            </w:pPr>
            <w:r w:rsidRPr="009F0483">
              <w:rPr>
                <w:sz w:val="24"/>
                <w:szCs w:val="24"/>
              </w:rPr>
              <w:t>146.3</w:t>
            </w:r>
          </w:p>
        </w:tc>
        <w:tc>
          <w:tcPr>
            <w:tcW w:w="810" w:type="dxa"/>
          </w:tcPr>
          <w:p w14:paraId="5D46E4B1" w14:textId="77777777" w:rsidR="009B08E3" w:rsidRPr="009F0483" w:rsidRDefault="009B08E3" w:rsidP="007A6888">
            <w:pPr>
              <w:jc w:val="both"/>
              <w:rPr>
                <w:sz w:val="24"/>
                <w:szCs w:val="24"/>
              </w:rPr>
            </w:pPr>
            <w:r w:rsidRPr="009F0483">
              <w:rPr>
                <w:sz w:val="24"/>
                <w:szCs w:val="24"/>
              </w:rPr>
              <w:t>0.35</w:t>
            </w:r>
          </w:p>
        </w:tc>
        <w:tc>
          <w:tcPr>
            <w:tcW w:w="630" w:type="dxa"/>
          </w:tcPr>
          <w:p w14:paraId="03C03292" w14:textId="77777777" w:rsidR="009B08E3" w:rsidRPr="009F0483" w:rsidRDefault="009B08E3" w:rsidP="007A6888">
            <w:pPr>
              <w:jc w:val="both"/>
              <w:rPr>
                <w:sz w:val="24"/>
                <w:szCs w:val="24"/>
              </w:rPr>
            </w:pPr>
            <w:r w:rsidRPr="009F0483">
              <w:rPr>
                <w:sz w:val="24"/>
                <w:szCs w:val="24"/>
              </w:rPr>
              <w:t>798</w:t>
            </w:r>
          </w:p>
        </w:tc>
        <w:tc>
          <w:tcPr>
            <w:tcW w:w="810" w:type="dxa"/>
          </w:tcPr>
          <w:p w14:paraId="7F60BD76" w14:textId="77777777" w:rsidR="009B08E3" w:rsidRPr="009F0483" w:rsidRDefault="009B08E3" w:rsidP="007A6888">
            <w:pPr>
              <w:jc w:val="both"/>
              <w:rPr>
                <w:sz w:val="24"/>
                <w:szCs w:val="24"/>
              </w:rPr>
            </w:pPr>
            <w:r w:rsidRPr="009F0483">
              <w:rPr>
                <w:sz w:val="24"/>
                <w:szCs w:val="24"/>
              </w:rPr>
              <w:t>0.60</w:t>
            </w:r>
          </w:p>
        </w:tc>
        <w:tc>
          <w:tcPr>
            <w:tcW w:w="810" w:type="dxa"/>
          </w:tcPr>
          <w:p w14:paraId="3D516170" w14:textId="77777777" w:rsidR="009B08E3" w:rsidRPr="009F0483" w:rsidRDefault="009B08E3" w:rsidP="007A6888">
            <w:pPr>
              <w:jc w:val="both"/>
              <w:rPr>
                <w:sz w:val="24"/>
                <w:szCs w:val="24"/>
              </w:rPr>
            </w:pPr>
            <w:r w:rsidRPr="009F0483">
              <w:rPr>
                <w:sz w:val="24"/>
                <w:szCs w:val="24"/>
              </w:rPr>
              <w:t>42.01</w:t>
            </w:r>
          </w:p>
        </w:tc>
        <w:tc>
          <w:tcPr>
            <w:tcW w:w="712" w:type="dxa"/>
          </w:tcPr>
          <w:p w14:paraId="7613CC0B" w14:textId="77777777" w:rsidR="009B08E3" w:rsidRPr="009F0483" w:rsidRDefault="009B08E3" w:rsidP="007A6888">
            <w:pPr>
              <w:jc w:val="both"/>
              <w:rPr>
                <w:sz w:val="24"/>
                <w:szCs w:val="24"/>
              </w:rPr>
            </w:pPr>
            <w:r w:rsidRPr="009F0483">
              <w:rPr>
                <w:sz w:val="24"/>
                <w:szCs w:val="24"/>
              </w:rPr>
              <w:t>0.19</w:t>
            </w:r>
          </w:p>
        </w:tc>
      </w:tr>
      <w:tr w:rsidR="009B08E3" w:rsidRPr="009F0483" w14:paraId="7B509658" w14:textId="77777777" w:rsidTr="00B374BB">
        <w:tc>
          <w:tcPr>
            <w:tcW w:w="535" w:type="dxa"/>
            <w:vMerge/>
          </w:tcPr>
          <w:p w14:paraId="20AB2D73" w14:textId="77777777" w:rsidR="009B08E3" w:rsidRPr="009F0483" w:rsidRDefault="009B08E3" w:rsidP="007A6888">
            <w:pPr>
              <w:jc w:val="both"/>
              <w:rPr>
                <w:sz w:val="24"/>
                <w:szCs w:val="24"/>
              </w:rPr>
            </w:pPr>
          </w:p>
        </w:tc>
        <w:tc>
          <w:tcPr>
            <w:tcW w:w="1350" w:type="dxa"/>
          </w:tcPr>
          <w:p w14:paraId="61FB5C55" w14:textId="77777777" w:rsidR="009B08E3" w:rsidRPr="009F0483" w:rsidRDefault="009B08E3" w:rsidP="007A6888">
            <w:pPr>
              <w:jc w:val="both"/>
              <w:rPr>
                <w:sz w:val="24"/>
                <w:szCs w:val="24"/>
              </w:rPr>
            </w:pPr>
            <w:r w:rsidRPr="009F0483">
              <w:rPr>
                <w:sz w:val="24"/>
                <w:szCs w:val="24"/>
              </w:rPr>
              <w:t>30-күн</w:t>
            </w:r>
          </w:p>
        </w:tc>
        <w:tc>
          <w:tcPr>
            <w:tcW w:w="720" w:type="dxa"/>
          </w:tcPr>
          <w:p w14:paraId="031214A1" w14:textId="77777777" w:rsidR="009B08E3" w:rsidRPr="009F0483" w:rsidRDefault="009B08E3" w:rsidP="007A6888">
            <w:pPr>
              <w:jc w:val="both"/>
              <w:rPr>
                <w:sz w:val="24"/>
                <w:szCs w:val="24"/>
              </w:rPr>
            </w:pPr>
            <w:r w:rsidRPr="009F0483">
              <w:rPr>
                <w:sz w:val="24"/>
                <w:szCs w:val="24"/>
              </w:rPr>
              <w:t>11.68</w:t>
            </w:r>
          </w:p>
        </w:tc>
        <w:tc>
          <w:tcPr>
            <w:tcW w:w="720" w:type="dxa"/>
          </w:tcPr>
          <w:p w14:paraId="67AE1F9B" w14:textId="77777777" w:rsidR="009B08E3" w:rsidRPr="009F0483" w:rsidRDefault="009B08E3" w:rsidP="007A6888">
            <w:pPr>
              <w:jc w:val="both"/>
              <w:rPr>
                <w:sz w:val="24"/>
                <w:szCs w:val="24"/>
              </w:rPr>
            </w:pPr>
            <w:r w:rsidRPr="009F0483">
              <w:rPr>
                <w:sz w:val="24"/>
                <w:szCs w:val="24"/>
              </w:rPr>
              <w:t>0.61</w:t>
            </w:r>
          </w:p>
        </w:tc>
        <w:tc>
          <w:tcPr>
            <w:tcW w:w="720" w:type="dxa"/>
          </w:tcPr>
          <w:p w14:paraId="1DFF6337" w14:textId="77777777" w:rsidR="009B08E3" w:rsidRPr="009F0483" w:rsidRDefault="009B08E3" w:rsidP="007A6888">
            <w:pPr>
              <w:jc w:val="both"/>
              <w:rPr>
                <w:sz w:val="24"/>
                <w:szCs w:val="24"/>
              </w:rPr>
            </w:pPr>
            <w:r w:rsidRPr="009F0483">
              <w:rPr>
                <w:sz w:val="24"/>
                <w:szCs w:val="24"/>
              </w:rPr>
              <w:t>54.88</w:t>
            </w:r>
          </w:p>
        </w:tc>
        <w:tc>
          <w:tcPr>
            <w:tcW w:w="810" w:type="dxa"/>
          </w:tcPr>
          <w:p w14:paraId="698E00A8" w14:textId="77777777" w:rsidR="009B08E3" w:rsidRPr="009F0483" w:rsidRDefault="009B08E3" w:rsidP="007A6888">
            <w:pPr>
              <w:jc w:val="both"/>
              <w:rPr>
                <w:sz w:val="24"/>
                <w:szCs w:val="24"/>
              </w:rPr>
            </w:pPr>
            <w:r w:rsidRPr="009F0483">
              <w:rPr>
                <w:sz w:val="24"/>
                <w:szCs w:val="24"/>
              </w:rPr>
              <w:t>0.28</w:t>
            </w:r>
          </w:p>
        </w:tc>
        <w:tc>
          <w:tcPr>
            <w:tcW w:w="720" w:type="dxa"/>
          </w:tcPr>
          <w:p w14:paraId="07BC1868" w14:textId="77777777" w:rsidR="009B08E3" w:rsidRPr="009F0483" w:rsidRDefault="009B08E3" w:rsidP="007A6888">
            <w:pPr>
              <w:jc w:val="both"/>
              <w:rPr>
                <w:sz w:val="24"/>
                <w:szCs w:val="24"/>
              </w:rPr>
            </w:pPr>
            <w:r w:rsidRPr="009F0483">
              <w:rPr>
                <w:sz w:val="24"/>
                <w:szCs w:val="24"/>
              </w:rPr>
              <w:t>133.5</w:t>
            </w:r>
          </w:p>
        </w:tc>
        <w:tc>
          <w:tcPr>
            <w:tcW w:w="810" w:type="dxa"/>
          </w:tcPr>
          <w:p w14:paraId="56010C6C" w14:textId="77777777" w:rsidR="009B08E3" w:rsidRPr="009F0483" w:rsidRDefault="009B08E3" w:rsidP="007A6888">
            <w:pPr>
              <w:jc w:val="both"/>
              <w:rPr>
                <w:sz w:val="24"/>
                <w:szCs w:val="24"/>
              </w:rPr>
            </w:pPr>
            <w:r w:rsidRPr="009F0483">
              <w:rPr>
                <w:sz w:val="24"/>
                <w:szCs w:val="24"/>
              </w:rPr>
              <w:t>0.34</w:t>
            </w:r>
          </w:p>
        </w:tc>
        <w:tc>
          <w:tcPr>
            <w:tcW w:w="630" w:type="dxa"/>
          </w:tcPr>
          <w:p w14:paraId="01465F62" w14:textId="77777777" w:rsidR="009B08E3" w:rsidRPr="009F0483" w:rsidRDefault="009B08E3" w:rsidP="007A6888">
            <w:pPr>
              <w:jc w:val="both"/>
              <w:rPr>
                <w:sz w:val="24"/>
                <w:szCs w:val="24"/>
              </w:rPr>
            </w:pPr>
            <w:r w:rsidRPr="009F0483">
              <w:rPr>
                <w:sz w:val="24"/>
                <w:szCs w:val="24"/>
              </w:rPr>
              <w:t>675</w:t>
            </w:r>
          </w:p>
        </w:tc>
        <w:tc>
          <w:tcPr>
            <w:tcW w:w="810" w:type="dxa"/>
          </w:tcPr>
          <w:p w14:paraId="03C5E568" w14:textId="77777777" w:rsidR="009B08E3" w:rsidRPr="009F0483" w:rsidRDefault="009B08E3" w:rsidP="007A6888">
            <w:pPr>
              <w:jc w:val="both"/>
              <w:rPr>
                <w:sz w:val="24"/>
                <w:szCs w:val="24"/>
              </w:rPr>
            </w:pPr>
            <w:r w:rsidRPr="009F0483">
              <w:rPr>
                <w:sz w:val="24"/>
                <w:szCs w:val="24"/>
              </w:rPr>
              <w:t>0.64</w:t>
            </w:r>
          </w:p>
        </w:tc>
        <w:tc>
          <w:tcPr>
            <w:tcW w:w="810" w:type="dxa"/>
          </w:tcPr>
          <w:p w14:paraId="59FE801A" w14:textId="77777777" w:rsidR="009B08E3" w:rsidRPr="009F0483" w:rsidRDefault="009B08E3" w:rsidP="007A6888">
            <w:pPr>
              <w:jc w:val="both"/>
              <w:rPr>
                <w:sz w:val="24"/>
                <w:szCs w:val="24"/>
              </w:rPr>
            </w:pPr>
            <w:r w:rsidRPr="009F0483">
              <w:rPr>
                <w:sz w:val="24"/>
                <w:szCs w:val="24"/>
              </w:rPr>
              <w:t>36.26</w:t>
            </w:r>
          </w:p>
        </w:tc>
        <w:tc>
          <w:tcPr>
            <w:tcW w:w="712" w:type="dxa"/>
          </w:tcPr>
          <w:p w14:paraId="13854910" w14:textId="77777777" w:rsidR="009B08E3" w:rsidRPr="009F0483" w:rsidRDefault="009B08E3" w:rsidP="007A6888">
            <w:pPr>
              <w:jc w:val="both"/>
              <w:rPr>
                <w:sz w:val="24"/>
                <w:szCs w:val="24"/>
              </w:rPr>
            </w:pPr>
            <w:r w:rsidRPr="009F0483">
              <w:rPr>
                <w:sz w:val="24"/>
                <w:szCs w:val="24"/>
              </w:rPr>
              <w:t>0.22</w:t>
            </w:r>
          </w:p>
        </w:tc>
      </w:tr>
      <w:tr w:rsidR="009B08E3" w:rsidRPr="009F0483" w14:paraId="19CCB6BB" w14:textId="77777777" w:rsidTr="00B374BB">
        <w:trPr>
          <w:trHeight w:val="247"/>
        </w:trPr>
        <w:tc>
          <w:tcPr>
            <w:tcW w:w="535" w:type="dxa"/>
            <w:vMerge/>
          </w:tcPr>
          <w:p w14:paraId="5DA49C43" w14:textId="77777777" w:rsidR="009B08E3" w:rsidRPr="009F0483" w:rsidRDefault="009B08E3" w:rsidP="007A6888">
            <w:pPr>
              <w:jc w:val="both"/>
              <w:rPr>
                <w:sz w:val="24"/>
                <w:szCs w:val="24"/>
              </w:rPr>
            </w:pPr>
          </w:p>
        </w:tc>
        <w:tc>
          <w:tcPr>
            <w:tcW w:w="1350" w:type="dxa"/>
          </w:tcPr>
          <w:p w14:paraId="0F0B9E92" w14:textId="77777777" w:rsidR="009B08E3" w:rsidRPr="009F0483" w:rsidRDefault="009B08E3" w:rsidP="007A6888">
            <w:pPr>
              <w:jc w:val="both"/>
              <w:rPr>
                <w:sz w:val="24"/>
                <w:szCs w:val="24"/>
              </w:rPr>
            </w:pPr>
            <w:r w:rsidRPr="009F0483">
              <w:rPr>
                <w:sz w:val="24"/>
                <w:szCs w:val="24"/>
              </w:rPr>
              <w:t>90-күн</w:t>
            </w:r>
          </w:p>
        </w:tc>
        <w:tc>
          <w:tcPr>
            <w:tcW w:w="720" w:type="dxa"/>
          </w:tcPr>
          <w:p w14:paraId="4BCEED8D" w14:textId="77777777" w:rsidR="009B08E3" w:rsidRPr="009F0483" w:rsidRDefault="009B08E3" w:rsidP="007A6888">
            <w:pPr>
              <w:jc w:val="both"/>
              <w:rPr>
                <w:sz w:val="24"/>
                <w:szCs w:val="24"/>
              </w:rPr>
            </w:pPr>
            <w:r w:rsidRPr="009F0483">
              <w:rPr>
                <w:sz w:val="24"/>
                <w:szCs w:val="24"/>
              </w:rPr>
              <w:t>8.1</w:t>
            </w:r>
          </w:p>
        </w:tc>
        <w:tc>
          <w:tcPr>
            <w:tcW w:w="720" w:type="dxa"/>
          </w:tcPr>
          <w:p w14:paraId="5C7C21FF" w14:textId="77777777" w:rsidR="009B08E3" w:rsidRPr="009F0483" w:rsidRDefault="009B08E3" w:rsidP="007A6888">
            <w:pPr>
              <w:jc w:val="both"/>
              <w:rPr>
                <w:sz w:val="24"/>
                <w:szCs w:val="24"/>
              </w:rPr>
            </w:pPr>
            <w:r w:rsidRPr="009F0483">
              <w:rPr>
                <w:sz w:val="24"/>
                <w:szCs w:val="24"/>
              </w:rPr>
              <w:t>0.55</w:t>
            </w:r>
          </w:p>
        </w:tc>
        <w:tc>
          <w:tcPr>
            <w:tcW w:w="720" w:type="dxa"/>
          </w:tcPr>
          <w:p w14:paraId="2131236F" w14:textId="77777777" w:rsidR="009B08E3" w:rsidRPr="009F0483" w:rsidRDefault="009B08E3" w:rsidP="007A6888">
            <w:pPr>
              <w:jc w:val="both"/>
              <w:rPr>
                <w:sz w:val="24"/>
                <w:szCs w:val="24"/>
              </w:rPr>
            </w:pPr>
            <w:r w:rsidRPr="009F0483">
              <w:rPr>
                <w:sz w:val="24"/>
                <w:szCs w:val="24"/>
              </w:rPr>
              <w:t>45.59</w:t>
            </w:r>
          </w:p>
        </w:tc>
        <w:tc>
          <w:tcPr>
            <w:tcW w:w="810" w:type="dxa"/>
          </w:tcPr>
          <w:p w14:paraId="75290D19" w14:textId="77777777" w:rsidR="009B08E3" w:rsidRPr="009F0483" w:rsidRDefault="009B08E3" w:rsidP="007A6888">
            <w:pPr>
              <w:jc w:val="both"/>
              <w:rPr>
                <w:sz w:val="24"/>
                <w:szCs w:val="24"/>
              </w:rPr>
            </w:pPr>
            <w:r w:rsidRPr="009F0483">
              <w:rPr>
                <w:sz w:val="24"/>
                <w:szCs w:val="24"/>
              </w:rPr>
              <w:t>0.27</w:t>
            </w:r>
          </w:p>
        </w:tc>
        <w:tc>
          <w:tcPr>
            <w:tcW w:w="720" w:type="dxa"/>
          </w:tcPr>
          <w:p w14:paraId="42E865A1" w14:textId="77777777" w:rsidR="009B08E3" w:rsidRPr="009F0483" w:rsidRDefault="009B08E3" w:rsidP="007A6888">
            <w:pPr>
              <w:jc w:val="both"/>
              <w:rPr>
                <w:sz w:val="24"/>
                <w:szCs w:val="24"/>
              </w:rPr>
            </w:pPr>
            <w:r w:rsidRPr="009F0483">
              <w:rPr>
                <w:sz w:val="24"/>
                <w:szCs w:val="24"/>
              </w:rPr>
              <w:t>108.3</w:t>
            </w:r>
          </w:p>
        </w:tc>
        <w:tc>
          <w:tcPr>
            <w:tcW w:w="810" w:type="dxa"/>
          </w:tcPr>
          <w:p w14:paraId="688F9A8B" w14:textId="77777777" w:rsidR="009B08E3" w:rsidRPr="009F0483" w:rsidRDefault="009B08E3" w:rsidP="007A6888">
            <w:pPr>
              <w:jc w:val="both"/>
              <w:rPr>
                <w:sz w:val="24"/>
                <w:szCs w:val="24"/>
              </w:rPr>
            </w:pPr>
            <w:r w:rsidRPr="009F0483">
              <w:rPr>
                <w:sz w:val="24"/>
                <w:szCs w:val="24"/>
              </w:rPr>
              <w:t>0.35</w:t>
            </w:r>
          </w:p>
        </w:tc>
        <w:tc>
          <w:tcPr>
            <w:tcW w:w="630" w:type="dxa"/>
          </w:tcPr>
          <w:p w14:paraId="6828A428" w14:textId="77777777" w:rsidR="009B08E3" w:rsidRPr="009F0483" w:rsidRDefault="009B08E3" w:rsidP="007A6888">
            <w:pPr>
              <w:jc w:val="both"/>
              <w:rPr>
                <w:sz w:val="24"/>
                <w:szCs w:val="24"/>
              </w:rPr>
            </w:pPr>
            <w:r w:rsidRPr="009F0483">
              <w:rPr>
                <w:sz w:val="24"/>
                <w:szCs w:val="24"/>
              </w:rPr>
              <w:t>559</w:t>
            </w:r>
          </w:p>
        </w:tc>
        <w:tc>
          <w:tcPr>
            <w:tcW w:w="810" w:type="dxa"/>
          </w:tcPr>
          <w:p w14:paraId="7A2E6E51" w14:textId="77777777" w:rsidR="009B08E3" w:rsidRPr="009F0483" w:rsidRDefault="009B08E3" w:rsidP="007A6888">
            <w:pPr>
              <w:jc w:val="both"/>
              <w:rPr>
                <w:sz w:val="24"/>
                <w:szCs w:val="24"/>
              </w:rPr>
            </w:pPr>
            <w:r w:rsidRPr="009F0483">
              <w:rPr>
                <w:sz w:val="24"/>
                <w:szCs w:val="24"/>
              </w:rPr>
              <w:t>0.66</w:t>
            </w:r>
          </w:p>
        </w:tc>
        <w:tc>
          <w:tcPr>
            <w:tcW w:w="810" w:type="dxa"/>
          </w:tcPr>
          <w:p w14:paraId="624B06D2" w14:textId="77777777" w:rsidR="009B08E3" w:rsidRPr="009F0483" w:rsidRDefault="009B08E3" w:rsidP="007A6888">
            <w:pPr>
              <w:jc w:val="both"/>
              <w:rPr>
                <w:sz w:val="24"/>
                <w:szCs w:val="24"/>
              </w:rPr>
            </w:pPr>
            <w:r w:rsidRPr="009F0483">
              <w:rPr>
                <w:sz w:val="24"/>
                <w:szCs w:val="24"/>
              </w:rPr>
              <w:t>28.81</w:t>
            </w:r>
          </w:p>
        </w:tc>
        <w:tc>
          <w:tcPr>
            <w:tcW w:w="712" w:type="dxa"/>
          </w:tcPr>
          <w:p w14:paraId="7351879E" w14:textId="77777777" w:rsidR="009B08E3" w:rsidRPr="009F0483" w:rsidRDefault="009B08E3" w:rsidP="007A6888">
            <w:pPr>
              <w:jc w:val="both"/>
              <w:rPr>
                <w:sz w:val="24"/>
                <w:szCs w:val="24"/>
              </w:rPr>
            </w:pPr>
            <w:r w:rsidRPr="009F0483">
              <w:rPr>
                <w:sz w:val="24"/>
                <w:szCs w:val="24"/>
              </w:rPr>
              <w:t>0.13</w:t>
            </w:r>
          </w:p>
        </w:tc>
      </w:tr>
      <w:tr w:rsidR="009B08E3" w:rsidRPr="009F0483" w14:paraId="1F234308" w14:textId="77777777" w:rsidTr="00B374BB">
        <w:tc>
          <w:tcPr>
            <w:tcW w:w="1885" w:type="dxa"/>
            <w:gridSpan w:val="2"/>
          </w:tcPr>
          <w:p w14:paraId="5D8AE100" w14:textId="77777777" w:rsidR="009B08E3" w:rsidRPr="009F0483" w:rsidRDefault="009B08E3" w:rsidP="007A6888">
            <w:pPr>
              <w:jc w:val="both"/>
              <w:rPr>
                <w:sz w:val="24"/>
                <w:szCs w:val="24"/>
              </w:rPr>
            </w:pPr>
            <w:r w:rsidRPr="009F0483">
              <w:rPr>
                <w:sz w:val="24"/>
                <w:szCs w:val="24"/>
              </w:rPr>
              <w:t>Негізгі ағын индексі</w:t>
            </w:r>
          </w:p>
        </w:tc>
        <w:tc>
          <w:tcPr>
            <w:tcW w:w="720" w:type="dxa"/>
            <w:vAlign w:val="center"/>
          </w:tcPr>
          <w:p w14:paraId="33E69844" w14:textId="77777777" w:rsidR="009B08E3" w:rsidRPr="009F0483" w:rsidRDefault="009B08E3" w:rsidP="007A6888">
            <w:pPr>
              <w:jc w:val="both"/>
              <w:rPr>
                <w:color w:val="000000"/>
                <w:sz w:val="24"/>
                <w:szCs w:val="24"/>
              </w:rPr>
            </w:pPr>
            <w:r w:rsidRPr="009F0483">
              <w:rPr>
                <w:color w:val="000000"/>
                <w:sz w:val="24"/>
                <w:szCs w:val="24"/>
              </w:rPr>
              <w:t>0.12</w:t>
            </w:r>
          </w:p>
        </w:tc>
        <w:tc>
          <w:tcPr>
            <w:tcW w:w="720" w:type="dxa"/>
            <w:vAlign w:val="center"/>
          </w:tcPr>
          <w:p w14:paraId="306C2552" w14:textId="77777777" w:rsidR="009B08E3" w:rsidRPr="009F0483" w:rsidRDefault="009B08E3" w:rsidP="007A6888">
            <w:pPr>
              <w:jc w:val="both"/>
              <w:rPr>
                <w:color w:val="000000"/>
                <w:sz w:val="24"/>
                <w:szCs w:val="24"/>
              </w:rPr>
            </w:pPr>
            <w:r w:rsidRPr="009F0483">
              <w:rPr>
                <w:color w:val="000000"/>
                <w:sz w:val="24"/>
                <w:szCs w:val="24"/>
              </w:rPr>
              <w:t>0.36</w:t>
            </w:r>
          </w:p>
        </w:tc>
        <w:tc>
          <w:tcPr>
            <w:tcW w:w="720" w:type="dxa"/>
          </w:tcPr>
          <w:p w14:paraId="3FE0929B" w14:textId="77777777" w:rsidR="009B08E3" w:rsidRPr="009F0483" w:rsidRDefault="009B08E3" w:rsidP="007A6888">
            <w:pPr>
              <w:jc w:val="both"/>
              <w:rPr>
                <w:sz w:val="24"/>
                <w:szCs w:val="24"/>
              </w:rPr>
            </w:pPr>
            <w:r w:rsidRPr="009F0483">
              <w:rPr>
                <w:sz w:val="24"/>
                <w:szCs w:val="24"/>
              </w:rPr>
              <w:t>0.22</w:t>
            </w:r>
          </w:p>
        </w:tc>
        <w:tc>
          <w:tcPr>
            <w:tcW w:w="810" w:type="dxa"/>
          </w:tcPr>
          <w:p w14:paraId="256519A7" w14:textId="77777777" w:rsidR="009B08E3" w:rsidRPr="009F0483" w:rsidRDefault="009B08E3" w:rsidP="007A6888">
            <w:pPr>
              <w:jc w:val="both"/>
              <w:rPr>
                <w:sz w:val="24"/>
                <w:szCs w:val="24"/>
              </w:rPr>
            </w:pPr>
            <w:r w:rsidRPr="009F0483">
              <w:rPr>
                <w:sz w:val="24"/>
                <w:szCs w:val="24"/>
              </w:rPr>
              <w:t>0.34</w:t>
            </w:r>
          </w:p>
        </w:tc>
        <w:tc>
          <w:tcPr>
            <w:tcW w:w="720" w:type="dxa"/>
            <w:vAlign w:val="center"/>
          </w:tcPr>
          <w:p w14:paraId="3295F13D" w14:textId="77777777" w:rsidR="009B08E3" w:rsidRPr="009F0483" w:rsidRDefault="009B08E3" w:rsidP="007A6888">
            <w:pPr>
              <w:jc w:val="both"/>
              <w:rPr>
                <w:color w:val="000000"/>
                <w:sz w:val="24"/>
                <w:szCs w:val="24"/>
              </w:rPr>
            </w:pPr>
            <w:r w:rsidRPr="009F0483">
              <w:rPr>
                <w:color w:val="000000"/>
                <w:sz w:val="24"/>
                <w:szCs w:val="24"/>
              </w:rPr>
              <w:t>0.24</w:t>
            </w:r>
          </w:p>
        </w:tc>
        <w:tc>
          <w:tcPr>
            <w:tcW w:w="810" w:type="dxa"/>
            <w:vAlign w:val="center"/>
          </w:tcPr>
          <w:p w14:paraId="3D547545" w14:textId="77777777" w:rsidR="009B08E3" w:rsidRPr="009F0483" w:rsidRDefault="009B08E3" w:rsidP="007A6888">
            <w:pPr>
              <w:jc w:val="both"/>
              <w:rPr>
                <w:color w:val="000000"/>
                <w:sz w:val="24"/>
                <w:szCs w:val="24"/>
              </w:rPr>
            </w:pPr>
            <w:r w:rsidRPr="009F0483">
              <w:rPr>
                <w:color w:val="000000"/>
                <w:sz w:val="24"/>
                <w:szCs w:val="24"/>
              </w:rPr>
              <w:t>0.55</w:t>
            </w:r>
          </w:p>
        </w:tc>
        <w:tc>
          <w:tcPr>
            <w:tcW w:w="630" w:type="dxa"/>
          </w:tcPr>
          <w:p w14:paraId="6C23B62D" w14:textId="77777777" w:rsidR="009B08E3" w:rsidRPr="009F0483" w:rsidRDefault="009B08E3" w:rsidP="007A6888">
            <w:pPr>
              <w:jc w:val="both"/>
              <w:rPr>
                <w:sz w:val="24"/>
                <w:szCs w:val="24"/>
              </w:rPr>
            </w:pPr>
            <w:r w:rsidRPr="009F0483">
              <w:rPr>
                <w:sz w:val="24"/>
                <w:szCs w:val="24"/>
              </w:rPr>
              <w:t>0.52</w:t>
            </w:r>
          </w:p>
        </w:tc>
        <w:tc>
          <w:tcPr>
            <w:tcW w:w="810" w:type="dxa"/>
          </w:tcPr>
          <w:p w14:paraId="3110BB95" w14:textId="77777777" w:rsidR="009B08E3" w:rsidRPr="009F0483" w:rsidRDefault="009B08E3" w:rsidP="007A6888">
            <w:pPr>
              <w:jc w:val="both"/>
              <w:rPr>
                <w:sz w:val="24"/>
                <w:szCs w:val="24"/>
              </w:rPr>
            </w:pPr>
            <w:r w:rsidRPr="009F0483">
              <w:rPr>
                <w:sz w:val="24"/>
                <w:szCs w:val="24"/>
              </w:rPr>
              <w:t>0.33</w:t>
            </w:r>
          </w:p>
        </w:tc>
        <w:tc>
          <w:tcPr>
            <w:tcW w:w="810" w:type="dxa"/>
          </w:tcPr>
          <w:p w14:paraId="69F917DF" w14:textId="77777777" w:rsidR="009B08E3" w:rsidRPr="009F0483" w:rsidRDefault="009B08E3" w:rsidP="007A6888">
            <w:pPr>
              <w:jc w:val="both"/>
              <w:rPr>
                <w:sz w:val="24"/>
                <w:szCs w:val="24"/>
              </w:rPr>
            </w:pPr>
            <w:r w:rsidRPr="009F0483">
              <w:rPr>
                <w:sz w:val="24"/>
                <w:szCs w:val="24"/>
              </w:rPr>
              <w:t>0.18</w:t>
            </w:r>
          </w:p>
        </w:tc>
        <w:tc>
          <w:tcPr>
            <w:tcW w:w="712" w:type="dxa"/>
          </w:tcPr>
          <w:p w14:paraId="1415B090" w14:textId="77777777" w:rsidR="009B08E3" w:rsidRPr="009F0483" w:rsidRDefault="009B08E3" w:rsidP="007A6888">
            <w:pPr>
              <w:jc w:val="both"/>
              <w:rPr>
                <w:sz w:val="24"/>
                <w:szCs w:val="24"/>
              </w:rPr>
            </w:pPr>
            <w:r w:rsidRPr="009F0483">
              <w:rPr>
                <w:sz w:val="24"/>
                <w:szCs w:val="24"/>
              </w:rPr>
              <w:t>0.48</w:t>
            </w:r>
          </w:p>
        </w:tc>
      </w:tr>
      <w:tr w:rsidR="009B08E3" w:rsidRPr="009F0483" w14:paraId="1EBB4A82" w14:textId="77777777" w:rsidTr="00B374BB">
        <w:tc>
          <w:tcPr>
            <w:tcW w:w="1885" w:type="dxa"/>
            <w:gridSpan w:val="2"/>
          </w:tcPr>
          <w:p w14:paraId="26CF3EA8" w14:textId="77777777" w:rsidR="009B08E3" w:rsidRPr="009F0483" w:rsidRDefault="009B08E3" w:rsidP="007A6888">
            <w:pPr>
              <w:jc w:val="both"/>
              <w:rPr>
                <w:sz w:val="24"/>
                <w:szCs w:val="24"/>
              </w:rPr>
            </w:pPr>
            <w:r w:rsidRPr="009F0483">
              <w:rPr>
                <w:sz w:val="24"/>
                <w:szCs w:val="24"/>
              </w:rPr>
              <w:t>Минималды күн</w:t>
            </w:r>
          </w:p>
        </w:tc>
        <w:tc>
          <w:tcPr>
            <w:tcW w:w="720" w:type="dxa"/>
          </w:tcPr>
          <w:p w14:paraId="77A38812" w14:textId="77777777" w:rsidR="009B08E3" w:rsidRPr="009F0483" w:rsidRDefault="009B08E3" w:rsidP="007A6888">
            <w:pPr>
              <w:jc w:val="both"/>
              <w:rPr>
                <w:sz w:val="24"/>
                <w:szCs w:val="24"/>
              </w:rPr>
            </w:pPr>
            <w:r w:rsidRPr="009F0483">
              <w:rPr>
                <w:sz w:val="24"/>
                <w:szCs w:val="24"/>
              </w:rPr>
              <w:t>72</w:t>
            </w:r>
          </w:p>
        </w:tc>
        <w:tc>
          <w:tcPr>
            <w:tcW w:w="720" w:type="dxa"/>
          </w:tcPr>
          <w:p w14:paraId="57A820F6" w14:textId="77777777" w:rsidR="009B08E3" w:rsidRPr="009F0483" w:rsidRDefault="009B08E3" w:rsidP="007A6888">
            <w:pPr>
              <w:jc w:val="both"/>
              <w:rPr>
                <w:sz w:val="24"/>
                <w:szCs w:val="24"/>
              </w:rPr>
            </w:pPr>
            <w:r w:rsidRPr="009F0483">
              <w:rPr>
                <w:sz w:val="24"/>
                <w:szCs w:val="24"/>
              </w:rPr>
              <w:t>0.28</w:t>
            </w:r>
          </w:p>
        </w:tc>
        <w:tc>
          <w:tcPr>
            <w:tcW w:w="720" w:type="dxa"/>
          </w:tcPr>
          <w:p w14:paraId="6805521C" w14:textId="77777777" w:rsidR="009B08E3" w:rsidRPr="009F0483" w:rsidRDefault="009B08E3" w:rsidP="007A6888">
            <w:pPr>
              <w:jc w:val="both"/>
              <w:rPr>
                <w:sz w:val="24"/>
                <w:szCs w:val="24"/>
              </w:rPr>
            </w:pPr>
            <w:r w:rsidRPr="009F0483">
              <w:rPr>
                <w:sz w:val="24"/>
                <w:szCs w:val="24"/>
              </w:rPr>
              <w:t>49</w:t>
            </w:r>
          </w:p>
        </w:tc>
        <w:tc>
          <w:tcPr>
            <w:tcW w:w="810" w:type="dxa"/>
          </w:tcPr>
          <w:p w14:paraId="2F2BE6B9" w14:textId="77777777" w:rsidR="009B08E3" w:rsidRPr="009F0483" w:rsidRDefault="009B08E3" w:rsidP="007A6888">
            <w:pPr>
              <w:jc w:val="both"/>
              <w:rPr>
                <w:sz w:val="24"/>
                <w:szCs w:val="24"/>
              </w:rPr>
            </w:pPr>
            <w:r w:rsidRPr="009F0483">
              <w:rPr>
                <w:sz w:val="24"/>
                <w:szCs w:val="24"/>
              </w:rPr>
              <w:t>0.19</w:t>
            </w:r>
          </w:p>
        </w:tc>
        <w:tc>
          <w:tcPr>
            <w:tcW w:w="720" w:type="dxa"/>
          </w:tcPr>
          <w:p w14:paraId="423F05EC" w14:textId="77777777" w:rsidR="009B08E3" w:rsidRPr="009F0483" w:rsidRDefault="009B08E3" w:rsidP="007A6888">
            <w:pPr>
              <w:jc w:val="both"/>
              <w:rPr>
                <w:sz w:val="24"/>
                <w:szCs w:val="24"/>
              </w:rPr>
            </w:pPr>
            <w:r w:rsidRPr="009F0483">
              <w:rPr>
                <w:sz w:val="24"/>
                <w:szCs w:val="24"/>
              </w:rPr>
              <w:t>72</w:t>
            </w:r>
          </w:p>
        </w:tc>
        <w:tc>
          <w:tcPr>
            <w:tcW w:w="810" w:type="dxa"/>
          </w:tcPr>
          <w:p w14:paraId="06D309DA" w14:textId="77777777" w:rsidR="009B08E3" w:rsidRPr="009F0483" w:rsidRDefault="009B08E3" w:rsidP="007A6888">
            <w:pPr>
              <w:jc w:val="both"/>
              <w:rPr>
                <w:sz w:val="24"/>
                <w:szCs w:val="24"/>
              </w:rPr>
            </w:pPr>
            <w:r w:rsidRPr="009F0483">
              <w:rPr>
                <w:sz w:val="24"/>
                <w:szCs w:val="24"/>
              </w:rPr>
              <w:t>0.13</w:t>
            </w:r>
          </w:p>
        </w:tc>
        <w:tc>
          <w:tcPr>
            <w:tcW w:w="630" w:type="dxa"/>
          </w:tcPr>
          <w:p w14:paraId="692D9EE0" w14:textId="77777777" w:rsidR="009B08E3" w:rsidRPr="009F0483" w:rsidRDefault="009B08E3" w:rsidP="007A6888">
            <w:pPr>
              <w:jc w:val="both"/>
              <w:rPr>
                <w:sz w:val="24"/>
                <w:szCs w:val="24"/>
              </w:rPr>
            </w:pPr>
            <w:r w:rsidRPr="009F0483">
              <w:rPr>
                <w:sz w:val="24"/>
                <w:szCs w:val="24"/>
              </w:rPr>
              <w:t>172</w:t>
            </w:r>
          </w:p>
        </w:tc>
        <w:tc>
          <w:tcPr>
            <w:tcW w:w="810" w:type="dxa"/>
          </w:tcPr>
          <w:p w14:paraId="1634D770" w14:textId="77777777" w:rsidR="009B08E3" w:rsidRPr="009F0483" w:rsidRDefault="009B08E3" w:rsidP="007A6888">
            <w:pPr>
              <w:jc w:val="both"/>
              <w:rPr>
                <w:sz w:val="24"/>
                <w:szCs w:val="24"/>
              </w:rPr>
            </w:pPr>
            <w:r w:rsidRPr="009F0483">
              <w:rPr>
                <w:sz w:val="24"/>
                <w:szCs w:val="24"/>
              </w:rPr>
              <w:t>0.49</w:t>
            </w:r>
          </w:p>
        </w:tc>
        <w:tc>
          <w:tcPr>
            <w:tcW w:w="810" w:type="dxa"/>
          </w:tcPr>
          <w:p w14:paraId="043991EC" w14:textId="77777777" w:rsidR="009B08E3" w:rsidRPr="009F0483" w:rsidRDefault="009B08E3" w:rsidP="007A6888">
            <w:pPr>
              <w:jc w:val="both"/>
              <w:rPr>
                <w:sz w:val="24"/>
                <w:szCs w:val="24"/>
              </w:rPr>
            </w:pPr>
            <w:r w:rsidRPr="009F0483">
              <w:rPr>
                <w:sz w:val="24"/>
                <w:szCs w:val="24"/>
              </w:rPr>
              <w:t>40</w:t>
            </w:r>
          </w:p>
        </w:tc>
        <w:tc>
          <w:tcPr>
            <w:tcW w:w="712" w:type="dxa"/>
          </w:tcPr>
          <w:p w14:paraId="2F9FC0FC" w14:textId="77777777" w:rsidR="009B08E3" w:rsidRPr="009F0483" w:rsidRDefault="009B08E3" w:rsidP="007A6888">
            <w:pPr>
              <w:jc w:val="both"/>
              <w:rPr>
                <w:sz w:val="24"/>
                <w:szCs w:val="24"/>
              </w:rPr>
            </w:pPr>
            <w:r w:rsidRPr="009F0483">
              <w:rPr>
                <w:sz w:val="24"/>
                <w:szCs w:val="24"/>
              </w:rPr>
              <w:t>0.13</w:t>
            </w:r>
          </w:p>
        </w:tc>
      </w:tr>
      <w:tr w:rsidR="009B08E3" w:rsidRPr="009F0483" w14:paraId="70645296" w14:textId="77777777" w:rsidTr="00B374BB">
        <w:tc>
          <w:tcPr>
            <w:tcW w:w="1885" w:type="dxa"/>
            <w:gridSpan w:val="2"/>
          </w:tcPr>
          <w:p w14:paraId="1226113B" w14:textId="77777777" w:rsidR="009B08E3" w:rsidRPr="009F0483" w:rsidRDefault="009B08E3" w:rsidP="007A6888">
            <w:pPr>
              <w:jc w:val="both"/>
              <w:rPr>
                <w:color w:val="000000"/>
                <w:sz w:val="24"/>
                <w:szCs w:val="24"/>
              </w:rPr>
            </w:pPr>
            <w:r w:rsidRPr="009F0483">
              <w:rPr>
                <w:color w:val="000000"/>
                <w:sz w:val="24"/>
                <w:szCs w:val="24"/>
              </w:rPr>
              <w:t>Максималды күн</w:t>
            </w:r>
          </w:p>
        </w:tc>
        <w:tc>
          <w:tcPr>
            <w:tcW w:w="720" w:type="dxa"/>
          </w:tcPr>
          <w:p w14:paraId="596FBA28" w14:textId="77777777" w:rsidR="009B08E3" w:rsidRPr="009F0483" w:rsidRDefault="009B08E3" w:rsidP="007A6888">
            <w:pPr>
              <w:jc w:val="both"/>
              <w:rPr>
                <w:color w:val="000000"/>
                <w:sz w:val="24"/>
                <w:szCs w:val="24"/>
              </w:rPr>
            </w:pPr>
            <w:r w:rsidRPr="009F0483">
              <w:rPr>
                <w:color w:val="000000"/>
                <w:sz w:val="24"/>
                <w:szCs w:val="24"/>
              </w:rPr>
              <w:t>107</w:t>
            </w:r>
          </w:p>
        </w:tc>
        <w:tc>
          <w:tcPr>
            <w:tcW w:w="720" w:type="dxa"/>
          </w:tcPr>
          <w:p w14:paraId="2E457370" w14:textId="77777777" w:rsidR="009B08E3" w:rsidRPr="009F0483" w:rsidRDefault="009B08E3" w:rsidP="007A6888">
            <w:pPr>
              <w:jc w:val="both"/>
              <w:rPr>
                <w:color w:val="000000"/>
                <w:sz w:val="24"/>
                <w:szCs w:val="24"/>
              </w:rPr>
            </w:pPr>
            <w:r w:rsidRPr="009F0483">
              <w:rPr>
                <w:color w:val="000000"/>
                <w:sz w:val="24"/>
                <w:szCs w:val="24"/>
              </w:rPr>
              <w:t>0.12</w:t>
            </w:r>
          </w:p>
        </w:tc>
        <w:tc>
          <w:tcPr>
            <w:tcW w:w="720" w:type="dxa"/>
          </w:tcPr>
          <w:p w14:paraId="396A6089" w14:textId="77777777" w:rsidR="009B08E3" w:rsidRPr="009F0483" w:rsidRDefault="009B08E3" w:rsidP="007A6888">
            <w:pPr>
              <w:jc w:val="both"/>
              <w:rPr>
                <w:sz w:val="24"/>
                <w:szCs w:val="24"/>
              </w:rPr>
            </w:pPr>
            <w:r w:rsidRPr="009F0483">
              <w:rPr>
                <w:sz w:val="24"/>
                <w:szCs w:val="24"/>
              </w:rPr>
              <w:t>135</w:t>
            </w:r>
          </w:p>
        </w:tc>
        <w:tc>
          <w:tcPr>
            <w:tcW w:w="810" w:type="dxa"/>
          </w:tcPr>
          <w:p w14:paraId="4106413C" w14:textId="77777777" w:rsidR="009B08E3" w:rsidRPr="009F0483" w:rsidRDefault="009B08E3" w:rsidP="007A6888">
            <w:pPr>
              <w:jc w:val="both"/>
              <w:rPr>
                <w:sz w:val="24"/>
                <w:szCs w:val="24"/>
              </w:rPr>
            </w:pPr>
            <w:r w:rsidRPr="009F0483">
              <w:rPr>
                <w:sz w:val="24"/>
                <w:szCs w:val="24"/>
              </w:rPr>
              <w:t>0.08</w:t>
            </w:r>
          </w:p>
        </w:tc>
        <w:tc>
          <w:tcPr>
            <w:tcW w:w="720" w:type="dxa"/>
          </w:tcPr>
          <w:p w14:paraId="28016FFE" w14:textId="77777777" w:rsidR="009B08E3" w:rsidRPr="009F0483" w:rsidRDefault="009B08E3" w:rsidP="007A6888">
            <w:pPr>
              <w:jc w:val="both"/>
              <w:rPr>
                <w:sz w:val="24"/>
                <w:szCs w:val="24"/>
              </w:rPr>
            </w:pPr>
            <w:r w:rsidRPr="009F0483">
              <w:rPr>
                <w:sz w:val="24"/>
                <w:szCs w:val="24"/>
              </w:rPr>
              <w:t>157</w:t>
            </w:r>
          </w:p>
        </w:tc>
        <w:tc>
          <w:tcPr>
            <w:tcW w:w="810" w:type="dxa"/>
          </w:tcPr>
          <w:p w14:paraId="5A322AE7" w14:textId="77777777" w:rsidR="009B08E3" w:rsidRPr="009F0483" w:rsidRDefault="009B08E3" w:rsidP="007A6888">
            <w:pPr>
              <w:jc w:val="both"/>
              <w:rPr>
                <w:sz w:val="24"/>
                <w:szCs w:val="24"/>
              </w:rPr>
            </w:pPr>
            <w:r w:rsidRPr="009F0483">
              <w:rPr>
                <w:sz w:val="24"/>
                <w:szCs w:val="24"/>
              </w:rPr>
              <w:t>0.07</w:t>
            </w:r>
          </w:p>
        </w:tc>
        <w:tc>
          <w:tcPr>
            <w:tcW w:w="630" w:type="dxa"/>
          </w:tcPr>
          <w:p w14:paraId="51A4D2A2" w14:textId="77777777" w:rsidR="009B08E3" w:rsidRPr="009F0483" w:rsidRDefault="009B08E3" w:rsidP="007A6888">
            <w:pPr>
              <w:jc w:val="both"/>
              <w:rPr>
                <w:color w:val="000000"/>
                <w:sz w:val="24"/>
                <w:szCs w:val="24"/>
              </w:rPr>
            </w:pPr>
            <w:r w:rsidRPr="009F0483">
              <w:rPr>
                <w:color w:val="000000"/>
                <w:sz w:val="24"/>
                <w:szCs w:val="24"/>
              </w:rPr>
              <w:t>182</w:t>
            </w:r>
          </w:p>
        </w:tc>
        <w:tc>
          <w:tcPr>
            <w:tcW w:w="810" w:type="dxa"/>
          </w:tcPr>
          <w:p w14:paraId="3B316E36" w14:textId="77777777" w:rsidR="009B08E3" w:rsidRPr="009F0483" w:rsidRDefault="009B08E3" w:rsidP="007A6888">
            <w:pPr>
              <w:jc w:val="both"/>
              <w:rPr>
                <w:color w:val="000000"/>
                <w:sz w:val="24"/>
                <w:szCs w:val="24"/>
              </w:rPr>
            </w:pPr>
            <w:r w:rsidRPr="009F0483">
              <w:rPr>
                <w:color w:val="000000"/>
                <w:sz w:val="24"/>
                <w:szCs w:val="24"/>
              </w:rPr>
              <w:t>0.17</w:t>
            </w:r>
          </w:p>
        </w:tc>
        <w:tc>
          <w:tcPr>
            <w:tcW w:w="810" w:type="dxa"/>
          </w:tcPr>
          <w:p w14:paraId="725DF3E4" w14:textId="77777777" w:rsidR="009B08E3" w:rsidRPr="009F0483" w:rsidRDefault="009B08E3" w:rsidP="007A6888">
            <w:pPr>
              <w:jc w:val="both"/>
              <w:rPr>
                <w:sz w:val="24"/>
                <w:szCs w:val="24"/>
              </w:rPr>
            </w:pPr>
            <w:r w:rsidRPr="009F0483">
              <w:rPr>
                <w:sz w:val="24"/>
                <w:szCs w:val="24"/>
              </w:rPr>
              <w:t>211</w:t>
            </w:r>
          </w:p>
        </w:tc>
        <w:tc>
          <w:tcPr>
            <w:tcW w:w="712" w:type="dxa"/>
          </w:tcPr>
          <w:p w14:paraId="19626FB6" w14:textId="77777777" w:rsidR="009B08E3" w:rsidRPr="009F0483" w:rsidRDefault="009B08E3" w:rsidP="007A6888">
            <w:pPr>
              <w:jc w:val="both"/>
              <w:rPr>
                <w:sz w:val="24"/>
                <w:szCs w:val="24"/>
              </w:rPr>
            </w:pPr>
            <w:r w:rsidRPr="009F0483">
              <w:rPr>
                <w:sz w:val="24"/>
                <w:szCs w:val="24"/>
              </w:rPr>
              <w:t>0.05</w:t>
            </w:r>
          </w:p>
        </w:tc>
      </w:tr>
      <w:tr w:rsidR="009B08E3" w:rsidRPr="009F0483" w14:paraId="42564D3C" w14:textId="77777777" w:rsidTr="00B374BB">
        <w:tc>
          <w:tcPr>
            <w:tcW w:w="1885" w:type="dxa"/>
            <w:gridSpan w:val="2"/>
          </w:tcPr>
          <w:p w14:paraId="53C12A8B" w14:textId="77777777" w:rsidR="009B08E3" w:rsidRPr="009F0483" w:rsidRDefault="009B08E3" w:rsidP="007A6888">
            <w:pPr>
              <w:jc w:val="both"/>
              <w:rPr>
                <w:color w:val="000000"/>
                <w:sz w:val="24"/>
                <w:szCs w:val="24"/>
              </w:rPr>
            </w:pPr>
            <w:r w:rsidRPr="009F0483">
              <w:rPr>
                <w:color w:val="000000"/>
                <w:sz w:val="24"/>
                <w:szCs w:val="24"/>
              </w:rPr>
              <w:t xml:space="preserve">Төменгі импульстер саны </w:t>
            </w:r>
          </w:p>
        </w:tc>
        <w:tc>
          <w:tcPr>
            <w:tcW w:w="720" w:type="dxa"/>
          </w:tcPr>
          <w:p w14:paraId="3489FF9F" w14:textId="77777777" w:rsidR="009B08E3" w:rsidRPr="009F0483" w:rsidRDefault="009B08E3" w:rsidP="007A6888">
            <w:pPr>
              <w:jc w:val="both"/>
              <w:rPr>
                <w:color w:val="000000"/>
                <w:sz w:val="24"/>
                <w:szCs w:val="24"/>
              </w:rPr>
            </w:pPr>
            <w:r w:rsidRPr="009F0483">
              <w:rPr>
                <w:color w:val="000000"/>
                <w:sz w:val="24"/>
                <w:szCs w:val="24"/>
              </w:rPr>
              <w:t>4.39</w:t>
            </w:r>
          </w:p>
        </w:tc>
        <w:tc>
          <w:tcPr>
            <w:tcW w:w="720" w:type="dxa"/>
          </w:tcPr>
          <w:p w14:paraId="2D204A88" w14:textId="77777777" w:rsidR="009B08E3" w:rsidRPr="009F0483" w:rsidRDefault="009B08E3" w:rsidP="007A6888">
            <w:pPr>
              <w:jc w:val="both"/>
              <w:rPr>
                <w:color w:val="000000"/>
                <w:sz w:val="24"/>
                <w:szCs w:val="24"/>
              </w:rPr>
            </w:pPr>
            <w:r w:rsidRPr="009F0483">
              <w:rPr>
                <w:color w:val="000000"/>
                <w:sz w:val="24"/>
                <w:szCs w:val="24"/>
              </w:rPr>
              <w:t>0.75</w:t>
            </w:r>
          </w:p>
        </w:tc>
        <w:tc>
          <w:tcPr>
            <w:tcW w:w="720" w:type="dxa"/>
          </w:tcPr>
          <w:p w14:paraId="4AD82018" w14:textId="77777777" w:rsidR="009B08E3" w:rsidRPr="009F0483" w:rsidRDefault="009B08E3" w:rsidP="007A6888">
            <w:pPr>
              <w:jc w:val="both"/>
              <w:rPr>
                <w:sz w:val="24"/>
                <w:szCs w:val="24"/>
              </w:rPr>
            </w:pPr>
            <w:r w:rsidRPr="009F0483">
              <w:rPr>
                <w:sz w:val="24"/>
                <w:szCs w:val="24"/>
              </w:rPr>
              <w:t>2</w:t>
            </w:r>
          </w:p>
        </w:tc>
        <w:tc>
          <w:tcPr>
            <w:tcW w:w="810" w:type="dxa"/>
          </w:tcPr>
          <w:p w14:paraId="605406A4" w14:textId="77777777" w:rsidR="009B08E3" w:rsidRPr="009F0483" w:rsidRDefault="009B08E3" w:rsidP="007A6888">
            <w:pPr>
              <w:jc w:val="both"/>
              <w:rPr>
                <w:sz w:val="24"/>
                <w:szCs w:val="24"/>
              </w:rPr>
            </w:pPr>
            <w:r w:rsidRPr="009F0483">
              <w:rPr>
                <w:sz w:val="24"/>
                <w:szCs w:val="24"/>
              </w:rPr>
              <w:t>1</w:t>
            </w:r>
          </w:p>
        </w:tc>
        <w:tc>
          <w:tcPr>
            <w:tcW w:w="720" w:type="dxa"/>
          </w:tcPr>
          <w:p w14:paraId="128FBE30" w14:textId="77777777" w:rsidR="009B08E3" w:rsidRPr="009F0483" w:rsidRDefault="009B08E3" w:rsidP="007A6888">
            <w:pPr>
              <w:jc w:val="both"/>
              <w:rPr>
                <w:sz w:val="24"/>
                <w:szCs w:val="24"/>
              </w:rPr>
            </w:pPr>
            <w:r w:rsidRPr="009F0483">
              <w:rPr>
                <w:sz w:val="24"/>
                <w:szCs w:val="24"/>
              </w:rPr>
              <w:t>1</w:t>
            </w:r>
          </w:p>
        </w:tc>
        <w:tc>
          <w:tcPr>
            <w:tcW w:w="810" w:type="dxa"/>
          </w:tcPr>
          <w:p w14:paraId="2F7FED89" w14:textId="77777777" w:rsidR="009B08E3" w:rsidRPr="009F0483" w:rsidRDefault="009B08E3" w:rsidP="007A6888">
            <w:pPr>
              <w:jc w:val="both"/>
              <w:rPr>
                <w:sz w:val="24"/>
                <w:szCs w:val="24"/>
              </w:rPr>
            </w:pPr>
            <w:r w:rsidRPr="009F0483">
              <w:rPr>
                <w:sz w:val="24"/>
                <w:szCs w:val="24"/>
              </w:rPr>
              <w:t>2</w:t>
            </w:r>
          </w:p>
        </w:tc>
        <w:tc>
          <w:tcPr>
            <w:tcW w:w="630" w:type="dxa"/>
          </w:tcPr>
          <w:p w14:paraId="59C88027" w14:textId="77777777" w:rsidR="009B08E3" w:rsidRPr="009F0483" w:rsidRDefault="009B08E3" w:rsidP="007A6888">
            <w:pPr>
              <w:jc w:val="both"/>
              <w:rPr>
                <w:color w:val="000000"/>
                <w:sz w:val="24"/>
                <w:szCs w:val="24"/>
              </w:rPr>
            </w:pPr>
            <w:r w:rsidRPr="009F0483">
              <w:rPr>
                <w:color w:val="000000"/>
                <w:sz w:val="24"/>
                <w:szCs w:val="24"/>
              </w:rPr>
              <w:t>8</w:t>
            </w:r>
          </w:p>
        </w:tc>
        <w:tc>
          <w:tcPr>
            <w:tcW w:w="810" w:type="dxa"/>
          </w:tcPr>
          <w:p w14:paraId="7BE93AC5" w14:textId="77777777" w:rsidR="009B08E3" w:rsidRPr="009F0483" w:rsidRDefault="009B08E3" w:rsidP="007A6888">
            <w:pPr>
              <w:jc w:val="both"/>
              <w:rPr>
                <w:color w:val="000000"/>
                <w:sz w:val="24"/>
                <w:szCs w:val="24"/>
              </w:rPr>
            </w:pPr>
            <w:r w:rsidRPr="009F0483">
              <w:rPr>
                <w:color w:val="000000"/>
                <w:sz w:val="24"/>
                <w:szCs w:val="24"/>
              </w:rPr>
              <w:t>0.75</w:t>
            </w:r>
          </w:p>
        </w:tc>
        <w:tc>
          <w:tcPr>
            <w:tcW w:w="810" w:type="dxa"/>
          </w:tcPr>
          <w:p w14:paraId="3D809945" w14:textId="77777777" w:rsidR="009B08E3" w:rsidRPr="009F0483" w:rsidRDefault="009B08E3" w:rsidP="007A6888">
            <w:pPr>
              <w:jc w:val="both"/>
              <w:rPr>
                <w:sz w:val="24"/>
                <w:szCs w:val="24"/>
              </w:rPr>
            </w:pPr>
            <w:r w:rsidRPr="009F0483">
              <w:rPr>
                <w:sz w:val="24"/>
                <w:szCs w:val="24"/>
              </w:rPr>
              <w:t>3</w:t>
            </w:r>
          </w:p>
        </w:tc>
        <w:tc>
          <w:tcPr>
            <w:tcW w:w="712" w:type="dxa"/>
          </w:tcPr>
          <w:p w14:paraId="0984AFBB" w14:textId="77777777" w:rsidR="009B08E3" w:rsidRPr="009F0483" w:rsidRDefault="009B08E3" w:rsidP="007A6888">
            <w:pPr>
              <w:jc w:val="both"/>
              <w:rPr>
                <w:sz w:val="24"/>
                <w:szCs w:val="24"/>
              </w:rPr>
            </w:pPr>
            <w:r w:rsidRPr="009F0483">
              <w:rPr>
                <w:sz w:val="24"/>
                <w:szCs w:val="24"/>
              </w:rPr>
              <w:t>1</w:t>
            </w:r>
          </w:p>
        </w:tc>
      </w:tr>
      <w:tr w:rsidR="009B08E3" w:rsidRPr="009F0483" w14:paraId="5CADCD12" w14:textId="77777777" w:rsidTr="00B374BB">
        <w:tc>
          <w:tcPr>
            <w:tcW w:w="1885" w:type="dxa"/>
            <w:gridSpan w:val="2"/>
          </w:tcPr>
          <w:p w14:paraId="03DDC866" w14:textId="77777777" w:rsidR="009B08E3" w:rsidRPr="009F0483" w:rsidRDefault="009B08E3" w:rsidP="007A6888">
            <w:pPr>
              <w:jc w:val="both"/>
              <w:rPr>
                <w:color w:val="000000"/>
                <w:sz w:val="24"/>
                <w:szCs w:val="24"/>
              </w:rPr>
            </w:pPr>
            <w:r w:rsidRPr="009F0483">
              <w:rPr>
                <w:color w:val="000000"/>
                <w:sz w:val="24"/>
                <w:szCs w:val="24"/>
              </w:rPr>
              <w:t>Төменгі импульстер</w:t>
            </w:r>
          </w:p>
          <w:p w14:paraId="6E5D9D1C" w14:textId="77777777" w:rsidR="009B08E3" w:rsidRPr="009F0483" w:rsidRDefault="009B08E3" w:rsidP="007A6888">
            <w:pPr>
              <w:jc w:val="both"/>
              <w:rPr>
                <w:color w:val="000000"/>
                <w:sz w:val="24"/>
                <w:szCs w:val="24"/>
              </w:rPr>
            </w:pPr>
            <w:r w:rsidRPr="009F0483">
              <w:rPr>
                <w:color w:val="000000"/>
                <w:sz w:val="24"/>
                <w:szCs w:val="24"/>
              </w:rPr>
              <w:t>ұзақтығы</w:t>
            </w:r>
          </w:p>
        </w:tc>
        <w:tc>
          <w:tcPr>
            <w:tcW w:w="720" w:type="dxa"/>
          </w:tcPr>
          <w:p w14:paraId="186133E2" w14:textId="77777777" w:rsidR="009B08E3" w:rsidRPr="009F0483" w:rsidRDefault="009B08E3" w:rsidP="007A6888">
            <w:pPr>
              <w:jc w:val="both"/>
              <w:rPr>
                <w:color w:val="000000"/>
                <w:sz w:val="24"/>
                <w:szCs w:val="24"/>
              </w:rPr>
            </w:pPr>
            <w:r w:rsidRPr="009F0483">
              <w:rPr>
                <w:color w:val="000000"/>
                <w:sz w:val="24"/>
                <w:szCs w:val="24"/>
              </w:rPr>
              <w:t>25.99</w:t>
            </w:r>
          </w:p>
        </w:tc>
        <w:tc>
          <w:tcPr>
            <w:tcW w:w="720" w:type="dxa"/>
          </w:tcPr>
          <w:p w14:paraId="6410308D" w14:textId="77777777" w:rsidR="009B08E3" w:rsidRPr="009F0483" w:rsidRDefault="009B08E3" w:rsidP="007A6888">
            <w:pPr>
              <w:jc w:val="both"/>
              <w:rPr>
                <w:color w:val="000000"/>
                <w:sz w:val="24"/>
                <w:szCs w:val="24"/>
              </w:rPr>
            </w:pPr>
            <w:r w:rsidRPr="009F0483">
              <w:rPr>
                <w:color w:val="000000"/>
                <w:sz w:val="24"/>
                <w:szCs w:val="24"/>
              </w:rPr>
              <w:t>1.55</w:t>
            </w:r>
          </w:p>
        </w:tc>
        <w:tc>
          <w:tcPr>
            <w:tcW w:w="720" w:type="dxa"/>
          </w:tcPr>
          <w:p w14:paraId="5C238E0D" w14:textId="77777777" w:rsidR="009B08E3" w:rsidRPr="009F0483" w:rsidRDefault="009B08E3" w:rsidP="007A6888">
            <w:pPr>
              <w:jc w:val="both"/>
              <w:rPr>
                <w:sz w:val="24"/>
                <w:szCs w:val="24"/>
              </w:rPr>
            </w:pPr>
            <w:r w:rsidRPr="009F0483">
              <w:rPr>
                <w:sz w:val="24"/>
                <w:szCs w:val="24"/>
              </w:rPr>
              <w:t>17</w:t>
            </w:r>
          </w:p>
        </w:tc>
        <w:tc>
          <w:tcPr>
            <w:tcW w:w="810" w:type="dxa"/>
          </w:tcPr>
          <w:p w14:paraId="5B0D7A16" w14:textId="77777777" w:rsidR="009B08E3" w:rsidRPr="009F0483" w:rsidRDefault="009B08E3" w:rsidP="007A6888">
            <w:pPr>
              <w:jc w:val="both"/>
              <w:rPr>
                <w:sz w:val="24"/>
                <w:szCs w:val="24"/>
              </w:rPr>
            </w:pPr>
            <w:r w:rsidRPr="009F0483">
              <w:rPr>
                <w:sz w:val="24"/>
                <w:szCs w:val="24"/>
              </w:rPr>
              <w:t>3.02</w:t>
            </w:r>
          </w:p>
        </w:tc>
        <w:tc>
          <w:tcPr>
            <w:tcW w:w="720" w:type="dxa"/>
          </w:tcPr>
          <w:p w14:paraId="2F119761" w14:textId="77777777" w:rsidR="009B08E3" w:rsidRPr="009F0483" w:rsidRDefault="009B08E3" w:rsidP="007A6888">
            <w:pPr>
              <w:jc w:val="both"/>
              <w:rPr>
                <w:sz w:val="24"/>
                <w:szCs w:val="24"/>
              </w:rPr>
            </w:pPr>
            <w:r w:rsidRPr="009F0483">
              <w:rPr>
                <w:sz w:val="24"/>
                <w:szCs w:val="24"/>
              </w:rPr>
              <w:t>92</w:t>
            </w:r>
          </w:p>
        </w:tc>
        <w:tc>
          <w:tcPr>
            <w:tcW w:w="810" w:type="dxa"/>
          </w:tcPr>
          <w:p w14:paraId="50E9219B" w14:textId="77777777" w:rsidR="009B08E3" w:rsidRPr="009F0483" w:rsidRDefault="009B08E3" w:rsidP="007A6888">
            <w:pPr>
              <w:jc w:val="both"/>
              <w:rPr>
                <w:sz w:val="24"/>
                <w:szCs w:val="24"/>
              </w:rPr>
            </w:pPr>
            <w:r w:rsidRPr="009F0483">
              <w:rPr>
                <w:sz w:val="24"/>
                <w:szCs w:val="24"/>
              </w:rPr>
              <w:t>1.52</w:t>
            </w:r>
          </w:p>
        </w:tc>
        <w:tc>
          <w:tcPr>
            <w:tcW w:w="630" w:type="dxa"/>
          </w:tcPr>
          <w:p w14:paraId="1ABB0815" w14:textId="77777777" w:rsidR="009B08E3" w:rsidRPr="009F0483" w:rsidRDefault="009B08E3" w:rsidP="007A6888">
            <w:pPr>
              <w:jc w:val="both"/>
              <w:rPr>
                <w:color w:val="000000"/>
                <w:sz w:val="24"/>
                <w:szCs w:val="24"/>
              </w:rPr>
            </w:pPr>
            <w:r w:rsidRPr="009F0483">
              <w:rPr>
                <w:color w:val="000000"/>
                <w:sz w:val="24"/>
                <w:szCs w:val="24"/>
              </w:rPr>
              <w:t>5</w:t>
            </w:r>
          </w:p>
        </w:tc>
        <w:tc>
          <w:tcPr>
            <w:tcW w:w="810" w:type="dxa"/>
          </w:tcPr>
          <w:p w14:paraId="1431E021" w14:textId="77777777" w:rsidR="009B08E3" w:rsidRPr="009F0483" w:rsidRDefault="009B08E3" w:rsidP="007A6888">
            <w:pPr>
              <w:jc w:val="both"/>
              <w:rPr>
                <w:color w:val="000000"/>
                <w:sz w:val="24"/>
                <w:szCs w:val="24"/>
              </w:rPr>
            </w:pPr>
            <w:r w:rsidRPr="009F0483">
              <w:rPr>
                <w:color w:val="000000"/>
                <w:sz w:val="24"/>
                <w:szCs w:val="24"/>
              </w:rPr>
              <w:t>0.55</w:t>
            </w:r>
          </w:p>
        </w:tc>
        <w:tc>
          <w:tcPr>
            <w:tcW w:w="810" w:type="dxa"/>
          </w:tcPr>
          <w:p w14:paraId="587004F0" w14:textId="77777777" w:rsidR="009B08E3" w:rsidRPr="009F0483" w:rsidRDefault="009B08E3" w:rsidP="007A6888">
            <w:pPr>
              <w:jc w:val="both"/>
              <w:rPr>
                <w:sz w:val="24"/>
                <w:szCs w:val="24"/>
              </w:rPr>
            </w:pPr>
            <w:r w:rsidRPr="009F0483">
              <w:rPr>
                <w:sz w:val="24"/>
                <w:szCs w:val="24"/>
              </w:rPr>
              <w:t>17.5</w:t>
            </w:r>
          </w:p>
        </w:tc>
        <w:tc>
          <w:tcPr>
            <w:tcW w:w="712" w:type="dxa"/>
          </w:tcPr>
          <w:p w14:paraId="5C7A58CE" w14:textId="77777777" w:rsidR="009B08E3" w:rsidRPr="009F0483" w:rsidRDefault="009B08E3" w:rsidP="007A6888">
            <w:pPr>
              <w:jc w:val="both"/>
              <w:rPr>
                <w:sz w:val="24"/>
                <w:szCs w:val="24"/>
              </w:rPr>
            </w:pPr>
            <w:r w:rsidRPr="009F0483">
              <w:rPr>
                <w:sz w:val="24"/>
                <w:szCs w:val="24"/>
              </w:rPr>
              <w:t>2.34</w:t>
            </w:r>
          </w:p>
        </w:tc>
      </w:tr>
      <w:tr w:rsidR="009B08E3" w:rsidRPr="009F0483" w14:paraId="5C12DF60" w14:textId="77777777" w:rsidTr="00B374BB">
        <w:tc>
          <w:tcPr>
            <w:tcW w:w="1885" w:type="dxa"/>
            <w:gridSpan w:val="2"/>
          </w:tcPr>
          <w:p w14:paraId="12A11D82" w14:textId="77777777" w:rsidR="009B08E3" w:rsidRPr="009F0483" w:rsidRDefault="009B08E3" w:rsidP="007A6888">
            <w:pPr>
              <w:jc w:val="both"/>
              <w:rPr>
                <w:color w:val="000000"/>
                <w:sz w:val="24"/>
                <w:szCs w:val="24"/>
              </w:rPr>
            </w:pPr>
            <w:r w:rsidRPr="009F0483">
              <w:rPr>
                <w:color w:val="000000"/>
                <w:sz w:val="24"/>
                <w:szCs w:val="24"/>
              </w:rPr>
              <w:t>Жоғары импульстер саны</w:t>
            </w:r>
          </w:p>
        </w:tc>
        <w:tc>
          <w:tcPr>
            <w:tcW w:w="720" w:type="dxa"/>
          </w:tcPr>
          <w:p w14:paraId="49F5C244" w14:textId="77777777" w:rsidR="009B08E3" w:rsidRPr="009F0483" w:rsidRDefault="009B08E3" w:rsidP="007A6888">
            <w:pPr>
              <w:jc w:val="both"/>
              <w:rPr>
                <w:color w:val="000000"/>
                <w:sz w:val="24"/>
                <w:szCs w:val="24"/>
              </w:rPr>
            </w:pPr>
            <w:r w:rsidRPr="009F0483">
              <w:rPr>
                <w:color w:val="000000"/>
                <w:sz w:val="24"/>
                <w:szCs w:val="24"/>
              </w:rPr>
              <w:t>2.22</w:t>
            </w:r>
          </w:p>
        </w:tc>
        <w:tc>
          <w:tcPr>
            <w:tcW w:w="720" w:type="dxa"/>
          </w:tcPr>
          <w:p w14:paraId="742A93D3" w14:textId="77777777" w:rsidR="009B08E3" w:rsidRPr="009F0483" w:rsidRDefault="009B08E3" w:rsidP="007A6888">
            <w:pPr>
              <w:jc w:val="both"/>
              <w:rPr>
                <w:color w:val="000000"/>
                <w:sz w:val="24"/>
                <w:szCs w:val="24"/>
              </w:rPr>
            </w:pPr>
            <w:r w:rsidRPr="009F0483">
              <w:rPr>
                <w:color w:val="000000"/>
                <w:sz w:val="24"/>
                <w:szCs w:val="24"/>
              </w:rPr>
              <w:t>0.95</w:t>
            </w:r>
          </w:p>
        </w:tc>
        <w:tc>
          <w:tcPr>
            <w:tcW w:w="720" w:type="dxa"/>
          </w:tcPr>
          <w:p w14:paraId="2075FFCA" w14:textId="77777777" w:rsidR="009B08E3" w:rsidRPr="009F0483" w:rsidRDefault="009B08E3" w:rsidP="007A6888">
            <w:pPr>
              <w:jc w:val="both"/>
              <w:rPr>
                <w:sz w:val="24"/>
                <w:szCs w:val="24"/>
              </w:rPr>
            </w:pPr>
            <w:r w:rsidRPr="009F0483">
              <w:rPr>
                <w:sz w:val="24"/>
                <w:szCs w:val="24"/>
              </w:rPr>
              <w:t>3</w:t>
            </w:r>
          </w:p>
        </w:tc>
        <w:tc>
          <w:tcPr>
            <w:tcW w:w="810" w:type="dxa"/>
          </w:tcPr>
          <w:p w14:paraId="69E29EDA" w14:textId="77777777" w:rsidR="009B08E3" w:rsidRPr="009F0483" w:rsidRDefault="009B08E3" w:rsidP="007A6888">
            <w:pPr>
              <w:jc w:val="both"/>
              <w:rPr>
                <w:sz w:val="24"/>
                <w:szCs w:val="24"/>
              </w:rPr>
            </w:pPr>
            <w:r w:rsidRPr="009F0483">
              <w:rPr>
                <w:sz w:val="24"/>
                <w:szCs w:val="24"/>
              </w:rPr>
              <w:t>0.66</w:t>
            </w:r>
          </w:p>
        </w:tc>
        <w:tc>
          <w:tcPr>
            <w:tcW w:w="720" w:type="dxa"/>
          </w:tcPr>
          <w:p w14:paraId="35F5136C" w14:textId="77777777" w:rsidR="009B08E3" w:rsidRPr="009F0483" w:rsidRDefault="009B08E3" w:rsidP="007A6888">
            <w:pPr>
              <w:jc w:val="both"/>
              <w:rPr>
                <w:sz w:val="24"/>
                <w:szCs w:val="24"/>
              </w:rPr>
            </w:pPr>
            <w:r w:rsidRPr="009F0483">
              <w:rPr>
                <w:sz w:val="24"/>
                <w:szCs w:val="24"/>
              </w:rPr>
              <w:t>2</w:t>
            </w:r>
          </w:p>
        </w:tc>
        <w:tc>
          <w:tcPr>
            <w:tcW w:w="810" w:type="dxa"/>
          </w:tcPr>
          <w:p w14:paraId="15F6E43D" w14:textId="77777777" w:rsidR="009B08E3" w:rsidRPr="009F0483" w:rsidRDefault="009B08E3" w:rsidP="007A6888">
            <w:pPr>
              <w:jc w:val="both"/>
              <w:rPr>
                <w:sz w:val="24"/>
                <w:szCs w:val="24"/>
              </w:rPr>
            </w:pPr>
            <w:r w:rsidRPr="009F0483">
              <w:rPr>
                <w:sz w:val="24"/>
                <w:szCs w:val="24"/>
              </w:rPr>
              <w:t>1.5</w:t>
            </w:r>
          </w:p>
        </w:tc>
        <w:tc>
          <w:tcPr>
            <w:tcW w:w="630" w:type="dxa"/>
          </w:tcPr>
          <w:p w14:paraId="3B9EAF02" w14:textId="77777777" w:rsidR="009B08E3" w:rsidRPr="009F0483" w:rsidRDefault="009B08E3" w:rsidP="007A6888">
            <w:pPr>
              <w:jc w:val="both"/>
              <w:rPr>
                <w:color w:val="000000"/>
                <w:sz w:val="24"/>
                <w:szCs w:val="24"/>
              </w:rPr>
            </w:pPr>
            <w:r w:rsidRPr="009F0483">
              <w:rPr>
                <w:color w:val="000000"/>
                <w:sz w:val="24"/>
                <w:szCs w:val="24"/>
              </w:rPr>
              <w:t>6</w:t>
            </w:r>
          </w:p>
        </w:tc>
        <w:tc>
          <w:tcPr>
            <w:tcW w:w="810" w:type="dxa"/>
          </w:tcPr>
          <w:p w14:paraId="51ACB811" w14:textId="77777777" w:rsidR="009B08E3" w:rsidRPr="009F0483" w:rsidRDefault="009B08E3" w:rsidP="007A6888">
            <w:pPr>
              <w:jc w:val="both"/>
              <w:rPr>
                <w:color w:val="000000"/>
                <w:sz w:val="24"/>
                <w:szCs w:val="24"/>
              </w:rPr>
            </w:pPr>
            <w:r w:rsidRPr="009F0483">
              <w:rPr>
                <w:color w:val="000000"/>
                <w:sz w:val="24"/>
                <w:szCs w:val="24"/>
              </w:rPr>
              <w:t>1.42</w:t>
            </w:r>
          </w:p>
        </w:tc>
        <w:tc>
          <w:tcPr>
            <w:tcW w:w="810" w:type="dxa"/>
          </w:tcPr>
          <w:p w14:paraId="6A1E43EF" w14:textId="77777777" w:rsidR="009B08E3" w:rsidRPr="009F0483" w:rsidRDefault="009B08E3" w:rsidP="007A6888">
            <w:pPr>
              <w:jc w:val="both"/>
              <w:rPr>
                <w:sz w:val="24"/>
                <w:szCs w:val="24"/>
              </w:rPr>
            </w:pPr>
            <w:r w:rsidRPr="009F0483">
              <w:rPr>
                <w:sz w:val="24"/>
                <w:szCs w:val="24"/>
              </w:rPr>
              <w:t>3</w:t>
            </w:r>
          </w:p>
        </w:tc>
        <w:tc>
          <w:tcPr>
            <w:tcW w:w="712" w:type="dxa"/>
          </w:tcPr>
          <w:p w14:paraId="262106E9" w14:textId="77777777" w:rsidR="009B08E3" w:rsidRPr="009F0483" w:rsidRDefault="009B08E3" w:rsidP="007A6888">
            <w:pPr>
              <w:jc w:val="both"/>
              <w:rPr>
                <w:sz w:val="24"/>
                <w:szCs w:val="24"/>
              </w:rPr>
            </w:pPr>
            <w:r w:rsidRPr="009F0483">
              <w:rPr>
                <w:sz w:val="24"/>
                <w:szCs w:val="24"/>
              </w:rPr>
              <w:t>1</w:t>
            </w:r>
          </w:p>
        </w:tc>
      </w:tr>
      <w:tr w:rsidR="009B08E3" w:rsidRPr="009F0483" w14:paraId="1B9E2A1A" w14:textId="77777777" w:rsidTr="00B374BB">
        <w:tc>
          <w:tcPr>
            <w:tcW w:w="1885" w:type="dxa"/>
            <w:gridSpan w:val="2"/>
          </w:tcPr>
          <w:p w14:paraId="5B1051B2" w14:textId="77777777" w:rsidR="009B08E3" w:rsidRPr="009F0483" w:rsidRDefault="009B08E3" w:rsidP="007A6888">
            <w:pPr>
              <w:jc w:val="both"/>
              <w:rPr>
                <w:color w:val="000000"/>
                <w:sz w:val="24"/>
                <w:szCs w:val="24"/>
              </w:rPr>
            </w:pPr>
            <w:r w:rsidRPr="009F0483">
              <w:rPr>
                <w:color w:val="000000"/>
                <w:sz w:val="24"/>
                <w:szCs w:val="24"/>
              </w:rPr>
              <w:t>Жоғары импульстер ұзақтығы</w:t>
            </w:r>
          </w:p>
        </w:tc>
        <w:tc>
          <w:tcPr>
            <w:tcW w:w="720" w:type="dxa"/>
          </w:tcPr>
          <w:p w14:paraId="1C1B021E" w14:textId="7FD87B64" w:rsidR="009B08E3" w:rsidRPr="009F0483" w:rsidRDefault="009B08E3" w:rsidP="007A6888">
            <w:pPr>
              <w:jc w:val="both"/>
              <w:rPr>
                <w:color w:val="000000"/>
                <w:sz w:val="24"/>
                <w:szCs w:val="24"/>
              </w:rPr>
            </w:pPr>
            <w:r w:rsidRPr="009F0483">
              <w:rPr>
                <w:color w:val="000000"/>
                <w:sz w:val="24"/>
                <w:szCs w:val="24"/>
              </w:rPr>
              <w:t>21.7</w:t>
            </w:r>
          </w:p>
        </w:tc>
        <w:tc>
          <w:tcPr>
            <w:tcW w:w="720" w:type="dxa"/>
          </w:tcPr>
          <w:p w14:paraId="532CF451" w14:textId="77777777" w:rsidR="009B08E3" w:rsidRPr="009F0483" w:rsidRDefault="009B08E3" w:rsidP="007A6888">
            <w:pPr>
              <w:jc w:val="both"/>
              <w:rPr>
                <w:color w:val="000000"/>
                <w:sz w:val="24"/>
                <w:szCs w:val="24"/>
              </w:rPr>
            </w:pPr>
            <w:r w:rsidRPr="009F0483">
              <w:rPr>
                <w:color w:val="000000"/>
                <w:sz w:val="24"/>
                <w:szCs w:val="24"/>
              </w:rPr>
              <w:t>1.17</w:t>
            </w:r>
          </w:p>
        </w:tc>
        <w:tc>
          <w:tcPr>
            <w:tcW w:w="720" w:type="dxa"/>
          </w:tcPr>
          <w:p w14:paraId="7EA5A2D6" w14:textId="2F029E58" w:rsidR="009B08E3" w:rsidRPr="009F0483" w:rsidRDefault="009B08E3" w:rsidP="007A6888">
            <w:pPr>
              <w:jc w:val="both"/>
              <w:rPr>
                <w:sz w:val="24"/>
                <w:szCs w:val="24"/>
              </w:rPr>
            </w:pPr>
            <w:r w:rsidRPr="009F0483">
              <w:rPr>
                <w:sz w:val="24"/>
                <w:szCs w:val="24"/>
              </w:rPr>
              <w:t>10.2</w:t>
            </w:r>
          </w:p>
        </w:tc>
        <w:tc>
          <w:tcPr>
            <w:tcW w:w="810" w:type="dxa"/>
          </w:tcPr>
          <w:p w14:paraId="3364DCA9" w14:textId="77777777" w:rsidR="009B08E3" w:rsidRPr="009F0483" w:rsidRDefault="009B08E3" w:rsidP="007A6888">
            <w:pPr>
              <w:jc w:val="both"/>
              <w:rPr>
                <w:sz w:val="24"/>
                <w:szCs w:val="24"/>
              </w:rPr>
            </w:pPr>
            <w:r w:rsidRPr="009F0483">
              <w:rPr>
                <w:sz w:val="24"/>
                <w:szCs w:val="24"/>
              </w:rPr>
              <w:t>4.56</w:t>
            </w:r>
          </w:p>
        </w:tc>
        <w:tc>
          <w:tcPr>
            <w:tcW w:w="720" w:type="dxa"/>
          </w:tcPr>
          <w:p w14:paraId="3F720F0B" w14:textId="77777777" w:rsidR="009B08E3" w:rsidRPr="009F0483" w:rsidRDefault="009B08E3" w:rsidP="007A6888">
            <w:pPr>
              <w:jc w:val="both"/>
              <w:rPr>
                <w:sz w:val="24"/>
                <w:szCs w:val="24"/>
              </w:rPr>
            </w:pPr>
            <w:r w:rsidRPr="009F0483">
              <w:rPr>
                <w:sz w:val="24"/>
                <w:szCs w:val="24"/>
              </w:rPr>
              <w:t>34</w:t>
            </w:r>
          </w:p>
        </w:tc>
        <w:tc>
          <w:tcPr>
            <w:tcW w:w="810" w:type="dxa"/>
          </w:tcPr>
          <w:p w14:paraId="15B7F60F" w14:textId="77777777" w:rsidR="009B08E3" w:rsidRPr="009F0483" w:rsidRDefault="009B08E3" w:rsidP="007A6888">
            <w:pPr>
              <w:jc w:val="both"/>
              <w:rPr>
                <w:sz w:val="24"/>
                <w:szCs w:val="24"/>
              </w:rPr>
            </w:pPr>
            <w:r w:rsidRPr="009F0483">
              <w:rPr>
                <w:sz w:val="24"/>
                <w:szCs w:val="24"/>
              </w:rPr>
              <w:t>2.72</w:t>
            </w:r>
          </w:p>
        </w:tc>
        <w:tc>
          <w:tcPr>
            <w:tcW w:w="630" w:type="dxa"/>
          </w:tcPr>
          <w:p w14:paraId="4D6767DA" w14:textId="77777777" w:rsidR="009B08E3" w:rsidRPr="009F0483" w:rsidRDefault="009B08E3" w:rsidP="007A6888">
            <w:pPr>
              <w:jc w:val="both"/>
              <w:rPr>
                <w:color w:val="000000"/>
                <w:sz w:val="24"/>
                <w:szCs w:val="24"/>
              </w:rPr>
            </w:pPr>
            <w:r w:rsidRPr="009F0483">
              <w:rPr>
                <w:color w:val="000000"/>
                <w:sz w:val="24"/>
                <w:szCs w:val="24"/>
              </w:rPr>
              <w:t>4</w:t>
            </w:r>
          </w:p>
        </w:tc>
        <w:tc>
          <w:tcPr>
            <w:tcW w:w="810" w:type="dxa"/>
          </w:tcPr>
          <w:p w14:paraId="1307FE33" w14:textId="77777777" w:rsidR="009B08E3" w:rsidRPr="009F0483" w:rsidRDefault="009B08E3" w:rsidP="007A6888">
            <w:pPr>
              <w:jc w:val="both"/>
              <w:rPr>
                <w:color w:val="000000"/>
                <w:sz w:val="24"/>
                <w:szCs w:val="24"/>
              </w:rPr>
            </w:pPr>
            <w:r w:rsidRPr="009F0483">
              <w:rPr>
                <w:color w:val="000000"/>
                <w:sz w:val="24"/>
                <w:szCs w:val="24"/>
              </w:rPr>
              <w:t>1.69</w:t>
            </w:r>
          </w:p>
        </w:tc>
        <w:tc>
          <w:tcPr>
            <w:tcW w:w="810" w:type="dxa"/>
          </w:tcPr>
          <w:p w14:paraId="34AFA280" w14:textId="77777777" w:rsidR="009B08E3" w:rsidRPr="009F0483" w:rsidRDefault="009B08E3" w:rsidP="007A6888">
            <w:pPr>
              <w:jc w:val="both"/>
              <w:rPr>
                <w:sz w:val="24"/>
                <w:szCs w:val="24"/>
              </w:rPr>
            </w:pPr>
            <w:r w:rsidRPr="009F0483">
              <w:rPr>
                <w:sz w:val="24"/>
                <w:szCs w:val="24"/>
              </w:rPr>
              <w:t>7</w:t>
            </w:r>
          </w:p>
        </w:tc>
        <w:tc>
          <w:tcPr>
            <w:tcW w:w="712" w:type="dxa"/>
          </w:tcPr>
          <w:p w14:paraId="50F9D646" w14:textId="77777777" w:rsidR="009B08E3" w:rsidRPr="009F0483" w:rsidRDefault="009B08E3" w:rsidP="007A6888">
            <w:pPr>
              <w:jc w:val="both"/>
              <w:rPr>
                <w:sz w:val="24"/>
                <w:szCs w:val="24"/>
              </w:rPr>
            </w:pPr>
            <w:r w:rsidRPr="009F0483">
              <w:rPr>
                <w:sz w:val="24"/>
                <w:szCs w:val="24"/>
              </w:rPr>
              <w:t>6.21</w:t>
            </w:r>
          </w:p>
        </w:tc>
      </w:tr>
      <w:tr w:rsidR="009B08E3" w:rsidRPr="009F0483" w14:paraId="6EC66CA4" w14:textId="77777777" w:rsidTr="00B374BB">
        <w:tc>
          <w:tcPr>
            <w:tcW w:w="1885" w:type="dxa"/>
            <w:gridSpan w:val="2"/>
          </w:tcPr>
          <w:p w14:paraId="1DC1E5CA" w14:textId="77777777" w:rsidR="009B08E3" w:rsidRPr="009F0483" w:rsidRDefault="009B08E3" w:rsidP="007A6888">
            <w:pPr>
              <w:jc w:val="both"/>
              <w:rPr>
                <w:color w:val="000000"/>
                <w:sz w:val="24"/>
                <w:szCs w:val="24"/>
              </w:rPr>
            </w:pPr>
            <w:r w:rsidRPr="009F0483">
              <w:rPr>
                <w:color w:val="000000"/>
                <w:sz w:val="24"/>
                <w:szCs w:val="24"/>
              </w:rPr>
              <w:t>Төменгі импульс шегі</w:t>
            </w:r>
          </w:p>
        </w:tc>
        <w:tc>
          <w:tcPr>
            <w:tcW w:w="720" w:type="dxa"/>
          </w:tcPr>
          <w:p w14:paraId="32992EA8" w14:textId="77777777" w:rsidR="009B08E3" w:rsidRPr="009F0483" w:rsidRDefault="009B08E3" w:rsidP="007A6888">
            <w:pPr>
              <w:jc w:val="both"/>
              <w:rPr>
                <w:color w:val="000000"/>
                <w:sz w:val="24"/>
                <w:szCs w:val="24"/>
              </w:rPr>
            </w:pPr>
            <w:r w:rsidRPr="009F0483">
              <w:rPr>
                <w:color w:val="000000"/>
                <w:sz w:val="24"/>
                <w:szCs w:val="24"/>
              </w:rPr>
              <w:t>0.56</w:t>
            </w:r>
          </w:p>
        </w:tc>
        <w:tc>
          <w:tcPr>
            <w:tcW w:w="720" w:type="dxa"/>
          </w:tcPr>
          <w:p w14:paraId="399FA651" w14:textId="77777777" w:rsidR="009B08E3" w:rsidRPr="009F0483" w:rsidRDefault="009B08E3" w:rsidP="007A6888">
            <w:pPr>
              <w:jc w:val="both"/>
              <w:rPr>
                <w:color w:val="000000"/>
                <w:sz w:val="24"/>
                <w:szCs w:val="24"/>
              </w:rPr>
            </w:pPr>
          </w:p>
        </w:tc>
        <w:tc>
          <w:tcPr>
            <w:tcW w:w="720" w:type="dxa"/>
          </w:tcPr>
          <w:p w14:paraId="3CBC4F9C" w14:textId="77777777" w:rsidR="009B08E3" w:rsidRPr="009F0483" w:rsidRDefault="009B08E3" w:rsidP="007A6888">
            <w:pPr>
              <w:jc w:val="both"/>
              <w:rPr>
                <w:sz w:val="24"/>
                <w:szCs w:val="24"/>
              </w:rPr>
            </w:pPr>
            <w:r w:rsidRPr="009F0483">
              <w:rPr>
                <w:sz w:val="24"/>
                <w:szCs w:val="24"/>
              </w:rPr>
              <w:t>6.51</w:t>
            </w:r>
          </w:p>
        </w:tc>
        <w:tc>
          <w:tcPr>
            <w:tcW w:w="810" w:type="dxa"/>
          </w:tcPr>
          <w:p w14:paraId="1F46F9E0" w14:textId="77777777" w:rsidR="009B08E3" w:rsidRPr="009F0483" w:rsidRDefault="009B08E3" w:rsidP="007A6888">
            <w:pPr>
              <w:jc w:val="both"/>
              <w:rPr>
                <w:sz w:val="24"/>
                <w:szCs w:val="24"/>
              </w:rPr>
            </w:pPr>
          </w:p>
        </w:tc>
        <w:tc>
          <w:tcPr>
            <w:tcW w:w="720" w:type="dxa"/>
          </w:tcPr>
          <w:p w14:paraId="00ECD6ED" w14:textId="77777777" w:rsidR="009B08E3" w:rsidRPr="009F0483" w:rsidRDefault="009B08E3" w:rsidP="007A6888">
            <w:pPr>
              <w:jc w:val="both"/>
              <w:rPr>
                <w:sz w:val="24"/>
                <w:szCs w:val="24"/>
              </w:rPr>
            </w:pPr>
            <w:r w:rsidRPr="009F0483">
              <w:rPr>
                <w:sz w:val="24"/>
                <w:szCs w:val="24"/>
              </w:rPr>
              <w:t>18.8</w:t>
            </w:r>
          </w:p>
        </w:tc>
        <w:tc>
          <w:tcPr>
            <w:tcW w:w="810" w:type="dxa"/>
          </w:tcPr>
          <w:p w14:paraId="18FDFFB1" w14:textId="77777777" w:rsidR="009B08E3" w:rsidRPr="009F0483" w:rsidRDefault="009B08E3" w:rsidP="007A6888">
            <w:pPr>
              <w:jc w:val="both"/>
              <w:rPr>
                <w:sz w:val="24"/>
                <w:szCs w:val="24"/>
              </w:rPr>
            </w:pPr>
          </w:p>
        </w:tc>
        <w:tc>
          <w:tcPr>
            <w:tcW w:w="630" w:type="dxa"/>
          </w:tcPr>
          <w:p w14:paraId="6346E89D" w14:textId="77777777" w:rsidR="009B08E3" w:rsidRPr="009F0483" w:rsidRDefault="009B08E3" w:rsidP="007A6888">
            <w:pPr>
              <w:jc w:val="both"/>
              <w:rPr>
                <w:color w:val="000000"/>
                <w:sz w:val="24"/>
                <w:szCs w:val="24"/>
              </w:rPr>
            </w:pPr>
            <w:r w:rsidRPr="009F0483">
              <w:rPr>
                <w:color w:val="000000"/>
                <w:sz w:val="24"/>
                <w:szCs w:val="24"/>
              </w:rPr>
              <w:t>300</w:t>
            </w:r>
          </w:p>
        </w:tc>
        <w:tc>
          <w:tcPr>
            <w:tcW w:w="810" w:type="dxa"/>
          </w:tcPr>
          <w:p w14:paraId="3256C709" w14:textId="77777777" w:rsidR="009B08E3" w:rsidRPr="009F0483" w:rsidRDefault="009B08E3" w:rsidP="007A6888">
            <w:pPr>
              <w:jc w:val="both"/>
              <w:rPr>
                <w:color w:val="000000"/>
                <w:sz w:val="24"/>
                <w:szCs w:val="24"/>
              </w:rPr>
            </w:pPr>
          </w:p>
        </w:tc>
        <w:tc>
          <w:tcPr>
            <w:tcW w:w="810" w:type="dxa"/>
          </w:tcPr>
          <w:p w14:paraId="461E66F5" w14:textId="77777777" w:rsidR="009B08E3" w:rsidRPr="009F0483" w:rsidRDefault="009B08E3" w:rsidP="007A6888">
            <w:pPr>
              <w:jc w:val="both"/>
              <w:rPr>
                <w:sz w:val="24"/>
                <w:szCs w:val="24"/>
              </w:rPr>
            </w:pPr>
            <w:r w:rsidRPr="009F0483">
              <w:rPr>
                <w:sz w:val="24"/>
                <w:szCs w:val="24"/>
              </w:rPr>
              <w:t>3.72</w:t>
            </w:r>
          </w:p>
        </w:tc>
        <w:tc>
          <w:tcPr>
            <w:tcW w:w="712" w:type="dxa"/>
          </w:tcPr>
          <w:p w14:paraId="176091CF" w14:textId="77777777" w:rsidR="009B08E3" w:rsidRPr="009F0483" w:rsidRDefault="009B08E3" w:rsidP="007A6888">
            <w:pPr>
              <w:jc w:val="both"/>
              <w:rPr>
                <w:sz w:val="24"/>
                <w:szCs w:val="24"/>
              </w:rPr>
            </w:pPr>
          </w:p>
        </w:tc>
      </w:tr>
      <w:tr w:rsidR="009B08E3" w:rsidRPr="009F0483" w14:paraId="0D4AB724" w14:textId="77777777" w:rsidTr="00B374BB">
        <w:tc>
          <w:tcPr>
            <w:tcW w:w="1885" w:type="dxa"/>
            <w:gridSpan w:val="2"/>
          </w:tcPr>
          <w:p w14:paraId="4D42C37E" w14:textId="77777777" w:rsidR="009B08E3" w:rsidRPr="009F0483" w:rsidRDefault="009B08E3" w:rsidP="007A6888">
            <w:pPr>
              <w:jc w:val="both"/>
              <w:rPr>
                <w:color w:val="000000"/>
                <w:sz w:val="24"/>
                <w:szCs w:val="24"/>
              </w:rPr>
            </w:pPr>
            <w:r w:rsidRPr="009F0483">
              <w:rPr>
                <w:color w:val="000000"/>
                <w:sz w:val="24"/>
                <w:szCs w:val="24"/>
              </w:rPr>
              <w:t>Жоғары импульс шегі</w:t>
            </w:r>
          </w:p>
        </w:tc>
        <w:tc>
          <w:tcPr>
            <w:tcW w:w="720" w:type="dxa"/>
          </w:tcPr>
          <w:p w14:paraId="1552929E" w14:textId="77777777" w:rsidR="009B08E3" w:rsidRPr="009F0483" w:rsidRDefault="009B08E3" w:rsidP="007A6888">
            <w:pPr>
              <w:jc w:val="both"/>
              <w:rPr>
                <w:color w:val="000000"/>
                <w:sz w:val="24"/>
                <w:szCs w:val="24"/>
              </w:rPr>
            </w:pPr>
            <w:r w:rsidRPr="009F0483">
              <w:rPr>
                <w:color w:val="000000"/>
                <w:sz w:val="24"/>
                <w:szCs w:val="24"/>
              </w:rPr>
              <w:t>7.97</w:t>
            </w:r>
          </w:p>
        </w:tc>
        <w:tc>
          <w:tcPr>
            <w:tcW w:w="720" w:type="dxa"/>
          </w:tcPr>
          <w:p w14:paraId="1BCF62B6" w14:textId="77777777" w:rsidR="009B08E3" w:rsidRPr="009F0483" w:rsidRDefault="009B08E3" w:rsidP="007A6888">
            <w:pPr>
              <w:jc w:val="both"/>
              <w:rPr>
                <w:color w:val="000000"/>
                <w:sz w:val="24"/>
                <w:szCs w:val="24"/>
              </w:rPr>
            </w:pPr>
          </w:p>
        </w:tc>
        <w:tc>
          <w:tcPr>
            <w:tcW w:w="720" w:type="dxa"/>
          </w:tcPr>
          <w:p w14:paraId="7E0A9324" w14:textId="77777777" w:rsidR="009B08E3" w:rsidRPr="009F0483" w:rsidRDefault="009B08E3" w:rsidP="007A6888">
            <w:pPr>
              <w:jc w:val="both"/>
              <w:rPr>
                <w:sz w:val="24"/>
                <w:szCs w:val="24"/>
              </w:rPr>
            </w:pPr>
            <w:r w:rsidRPr="009F0483">
              <w:rPr>
                <w:sz w:val="24"/>
                <w:szCs w:val="24"/>
              </w:rPr>
              <w:t>32.7</w:t>
            </w:r>
          </w:p>
        </w:tc>
        <w:tc>
          <w:tcPr>
            <w:tcW w:w="810" w:type="dxa"/>
          </w:tcPr>
          <w:p w14:paraId="76BBC0AA" w14:textId="77777777" w:rsidR="009B08E3" w:rsidRPr="009F0483" w:rsidRDefault="009B08E3" w:rsidP="007A6888">
            <w:pPr>
              <w:jc w:val="both"/>
              <w:rPr>
                <w:sz w:val="24"/>
                <w:szCs w:val="24"/>
              </w:rPr>
            </w:pPr>
          </w:p>
        </w:tc>
        <w:tc>
          <w:tcPr>
            <w:tcW w:w="720" w:type="dxa"/>
          </w:tcPr>
          <w:p w14:paraId="1BDB2BE0" w14:textId="77777777" w:rsidR="009B08E3" w:rsidRPr="009F0483" w:rsidRDefault="009B08E3" w:rsidP="007A6888">
            <w:pPr>
              <w:jc w:val="both"/>
              <w:rPr>
                <w:sz w:val="24"/>
                <w:szCs w:val="24"/>
              </w:rPr>
            </w:pPr>
            <w:r w:rsidRPr="009F0483">
              <w:rPr>
                <w:sz w:val="24"/>
                <w:szCs w:val="24"/>
              </w:rPr>
              <w:t>79.3</w:t>
            </w:r>
          </w:p>
        </w:tc>
        <w:tc>
          <w:tcPr>
            <w:tcW w:w="810" w:type="dxa"/>
          </w:tcPr>
          <w:p w14:paraId="422EFC6D" w14:textId="77777777" w:rsidR="009B08E3" w:rsidRPr="009F0483" w:rsidRDefault="009B08E3" w:rsidP="007A6888">
            <w:pPr>
              <w:jc w:val="both"/>
              <w:rPr>
                <w:sz w:val="24"/>
                <w:szCs w:val="24"/>
              </w:rPr>
            </w:pPr>
          </w:p>
        </w:tc>
        <w:tc>
          <w:tcPr>
            <w:tcW w:w="630" w:type="dxa"/>
          </w:tcPr>
          <w:p w14:paraId="1F96C973" w14:textId="77777777" w:rsidR="009B08E3" w:rsidRPr="009F0483" w:rsidRDefault="009B08E3" w:rsidP="007A6888">
            <w:pPr>
              <w:jc w:val="both"/>
              <w:rPr>
                <w:color w:val="000000"/>
                <w:sz w:val="24"/>
                <w:szCs w:val="24"/>
              </w:rPr>
            </w:pPr>
            <w:r w:rsidRPr="009F0483">
              <w:rPr>
                <w:color w:val="000000"/>
                <w:sz w:val="24"/>
                <w:szCs w:val="24"/>
              </w:rPr>
              <w:t>501</w:t>
            </w:r>
          </w:p>
        </w:tc>
        <w:tc>
          <w:tcPr>
            <w:tcW w:w="810" w:type="dxa"/>
          </w:tcPr>
          <w:p w14:paraId="76BB112C" w14:textId="77777777" w:rsidR="009B08E3" w:rsidRPr="009F0483" w:rsidRDefault="009B08E3" w:rsidP="007A6888">
            <w:pPr>
              <w:jc w:val="both"/>
              <w:rPr>
                <w:color w:val="000000"/>
                <w:sz w:val="24"/>
                <w:szCs w:val="24"/>
              </w:rPr>
            </w:pPr>
          </w:p>
        </w:tc>
        <w:tc>
          <w:tcPr>
            <w:tcW w:w="810" w:type="dxa"/>
          </w:tcPr>
          <w:p w14:paraId="018EC15F" w14:textId="77777777" w:rsidR="009B08E3" w:rsidRPr="009F0483" w:rsidRDefault="009B08E3" w:rsidP="007A6888">
            <w:pPr>
              <w:jc w:val="both"/>
              <w:rPr>
                <w:sz w:val="24"/>
                <w:szCs w:val="24"/>
              </w:rPr>
            </w:pPr>
            <w:r w:rsidRPr="009F0483">
              <w:rPr>
                <w:sz w:val="24"/>
                <w:szCs w:val="24"/>
              </w:rPr>
              <w:t>17.1</w:t>
            </w:r>
          </w:p>
        </w:tc>
        <w:tc>
          <w:tcPr>
            <w:tcW w:w="712" w:type="dxa"/>
          </w:tcPr>
          <w:p w14:paraId="5C9CFAB4" w14:textId="77777777" w:rsidR="009B08E3" w:rsidRPr="009F0483" w:rsidRDefault="009B08E3" w:rsidP="007A6888">
            <w:pPr>
              <w:jc w:val="both"/>
              <w:rPr>
                <w:sz w:val="24"/>
                <w:szCs w:val="24"/>
              </w:rPr>
            </w:pPr>
          </w:p>
        </w:tc>
      </w:tr>
      <w:tr w:rsidR="009B08E3" w:rsidRPr="009F0483" w14:paraId="30C41116" w14:textId="77777777" w:rsidTr="00B374BB">
        <w:tc>
          <w:tcPr>
            <w:tcW w:w="1885" w:type="dxa"/>
            <w:gridSpan w:val="2"/>
          </w:tcPr>
          <w:p w14:paraId="0660A6AA" w14:textId="77777777" w:rsidR="009B08E3" w:rsidRPr="009F0483" w:rsidRDefault="009B08E3" w:rsidP="007A6888">
            <w:pPr>
              <w:jc w:val="both"/>
              <w:rPr>
                <w:color w:val="000000"/>
                <w:sz w:val="24"/>
                <w:szCs w:val="24"/>
              </w:rPr>
            </w:pPr>
            <w:r w:rsidRPr="009F0483">
              <w:rPr>
                <w:color w:val="000000"/>
                <w:sz w:val="24"/>
                <w:szCs w:val="24"/>
              </w:rPr>
              <w:t xml:space="preserve">Экстремалды төмен ағын </w:t>
            </w:r>
          </w:p>
        </w:tc>
        <w:tc>
          <w:tcPr>
            <w:tcW w:w="720" w:type="dxa"/>
          </w:tcPr>
          <w:p w14:paraId="44E67F48" w14:textId="77777777" w:rsidR="009B08E3" w:rsidRPr="009F0483" w:rsidRDefault="009B08E3" w:rsidP="007A6888">
            <w:pPr>
              <w:jc w:val="both"/>
              <w:rPr>
                <w:sz w:val="24"/>
                <w:szCs w:val="24"/>
              </w:rPr>
            </w:pPr>
            <w:r w:rsidRPr="009F0483">
              <w:rPr>
                <w:sz w:val="24"/>
                <w:szCs w:val="24"/>
              </w:rPr>
              <w:t>0.25</w:t>
            </w:r>
          </w:p>
        </w:tc>
        <w:tc>
          <w:tcPr>
            <w:tcW w:w="720" w:type="dxa"/>
          </w:tcPr>
          <w:p w14:paraId="59ADB77C" w14:textId="77777777" w:rsidR="009B08E3" w:rsidRPr="009F0483" w:rsidRDefault="009B08E3" w:rsidP="007A6888">
            <w:pPr>
              <w:jc w:val="both"/>
              <w:rPr>
                <w:sz w:val="24"/>
                <w:szCs w:val="24"/>
              </w:rPr>
            </w:pPr>
            <w:r w:rsidRPr="009F0483">
              <w:rPr>
                <w:sz w:val="24"/>
                <w:szCs w:val="24"/>
              </w:rPr>
              <w:t>0.21</w:t>
            </w:r>
          </w:p>
        </w:tc>
        <w:tc>
          <w:tcPr>
            <w:tcW w:w="720" w:type="dxa"/>
          </w:tcPr>
          <w:p w14:paraId="7864F113" w14:textId="77777777" w:rsidR="009B08E3" w:rsidRPr="009F0483" w:rsidRDefault="009B08E3" w:rsidP="007A6888">
            <w:pPr>
              <w:jc w:val="both"/>
              <w:rPr>
                <w:sz w:val="24"/>
                <w:szCs w:val="24"/>
              </w:rPr>
            </w:pPr>
            <w:r w:rsidRPr="009F0483">
              <w:rPr>
                <w:sz w:val="24"/>
                <w:szCs w:val="24"/>
              </w:rPr>
              <w:t>3.99</w:t>
            </w:r>
          </w:p>
        </w:tc>
        <w:tc>
          <w:tcPr>
            <w:tcW w:w="810" w:type="dxa"/>
          </w:tcPr>
          <w:p w14:paraId="53816EB8" w14:textId="77777777" w:rsidR="009B08E3" w:rsidRPr="009F0483" w:rsidRDefault="009B08E3" w:rsidP="007A6888">
            <w:pPr>
              <w:jc w:val="both"/>
              <w:rPr>
                <w:sz w:val="24"/>
                <w:szCs w:val="24"/>
              </w:rPr>
            </w:pPr>
            <w:r w:rsidRPr="009F0483">
              <w:rPr>
                <w:sz w:val="24"/>
                <w:szCs w:val="24"/>
              </w:rPr>
              <w:t>0.15</w:t>
            </w:r>
          </w:p>
        </w:tc>
        <w:tc>
          <w:tcPr>
            <w:tcW w:w="720" w:type="dxa"/>
          </w:tcPr>
          <w:p w14:paraId="27817CC2" w14:textId="77777777" w:rsidR="009B08E3" w:rsidRPr="009F0483" w:rsidRDefault="009B08E3" w:rsidP="007A6888">
            <w:pPr>
              <w:jc w:val="both"/>
              <w:rPr>
                <w:sz w:val="24"/>
                <w:szCs w:val="24"/>
              </w:rPr>
            </w:pPr>
            <w:r w:rsidRPr="009F0483">
              <w:rPr>
                <w:sz w:val="24"/>
                <w:szCs w:val="24"/>
              </w:rPr>
              <w:t>11.25</w:t>
            </w:r>
          </w:p>
        </w:tc>
        <w:tc>
          <w:tcPr>
            <w:tcW w:w="810" w:type="dxa"/>
          </w:tcPr>
          <w:p w14:paraId="2D9BF83E" w14:textId="77777777" w:rsidR="009B08E3" w:rsidRPr="009F0483" w:rsidRDefault="009B08E3" w:rsidP="007A6888">
            <w:pPr>
              <w:jc w:val="both"/>
              <w:rPr>
                <w:sz w:val="24"/>
                <w:szCs w:val="24"/>
              </w:rPr>
            </w:pPr>
            <w:r w:rsidRPr="009F0483">
              <w:rPr>
                <w:sz w:val="24"/>
                <w:szCs w:val="24"/>
              </w:rPr>
              <w:t>0.2018</w:t>
            </w:r>
          </w:p>
        </w:tc>
        <w:tc>
          <w:tcPr>
            <w:tcW w:w="630" w:type="dxa"/>
          </w:tcPr>
          <w:p w14:paraId="538F2D3A" w14:textId="77777777" w:rsidR="009B08E3" w:rsidRPr="009F0483" w:rsidRDefault="009B08E3" w:rsidP="007A6888">
            <w:pPr>
              <w:jc w:val="both"/>
              <w:rPr>
                <w:color w:val="000000"/>
                <w:sz w:val="24"/>
                <w:szCs w:val="24"/>
              </w:rPr>
            </w:pPr>
            <w:r w:rsidRPr="009F0483">
              <w:rPr>
                <w:color w:val="000000"/>
                <w:sz w:val="24"/>
                <w:szCs w:val="24"/>
              </w:rPr>
              <w:t>226</w:t>
            </w:r>
          </w:p>
        </w:tc>
        <w:tc>
          <w:tcPr>
            <w:tcW w:w="810" w:type="dxa"/>
          </w:tcPr>
          <w:p w14:paraId="36C6E795" w14:textId="77777777" w:rsidR="009B08E3" w:rsidRPr="009F0483" w:rsidRDefault="009B08E3" w:rsidP="007A6888">
            <w:pPr>
              <w:jc w:val="both"/>
              <w:rPr>
                <w:color w:val="000000"/>
                <w:sz w:val="24"/>
                <w:szCs w:val="24"/>
              </w:rPr>
            </w:pPr>
            <w:r w:rsidRPr="009F0483">
              <w:rPr>
                <w:color w:val="000000"/>
                <w:sz w:val="24"/>
                <w:szCs w:val="24"/>
              </w:rPr>
              <w:t>0.20</w:t>
            </w:r>
          </w:p>
        </w:tc>
        <w:tc>
          <w:tcPr>
            <w:tcW w:w="810" w:type="dxa"/>
          </w:tcPr>
          <w:p w14:paraId="07AF0CFC" w14:textId="77777777" w:rsidR="009B08E3" w:rsidRPr="009F0483" w:rsidRDefault="009B08E3" w:rsidP="007A6888">
            <w:pPr>
              <w:jc w:val="both"/>
              <w:rPr>
                <w:sz w:val="24"/>
                <w:szCs w:val="24"/>
              </w:rPr>
            </w:pPr>
            <w:r w:rsidRPr="009F0483">
              <w:rPr>
                <w:sz w:val="24"/>
                <w:szCs w:val="24"/>
              </w:rPr>
              <w:t>2.43</w:t>
            </w:r>
          </w:p>
        </w:tc>
        <w:tc>
          <w:tcPr>
            <w:tcW w:w="712" w:type="dxa"/>
          </w:tcPr>
          <w:p w14:paraId="6191C875" w14:textId="77777777" w:rsidR="009B08E3" w:rsidRPr="009F0483" w:rsidRDefault="009B08E3" w:rsidP="007A6888">
            <w:pPr>
              <w:jc w:val="both"/>
              <w:rPr>
                <w:sz w:val="24"/>
                <w:szCs w:val="24"/>
              </w:rPr>
            </w:pPr>
            <w:r w:rsidRPr="009F0483">
              <w:rPr>
                <w:sz w:val="24"/>
                <w:szCs w:val="24"/>
              </w:rPr>
              <w:t>0.20</w:t>
            </w:r>
          </w:p>
        </w:tc>
      </w:tr>
      <w:tr w:rsidR="009B08E3" w:rsidRPr="009F0483" w14:paraId="52DE19DF" w14:textId="77777777" w:rsidTr="00B374BB">
        <w:tc>
          <w:tcPr>
            <w:tcW w:w="1885" w:type="dxa"/>
            <w:gridSpan w:val="2"/>
          </w:tcPr>
          <w:p w14:paraId="6CD05800" w14:textId="77777777" w:rsidR="009B08E3" w:rsidRPr="009F0483" w:rsidRDefault="009B08E3" w:rsidP="007A6888">
            <w:pPr>
              <w:jc w:val="both"/>
              <w:rPr>
                <w:color w:val="000000"/>
                <w:sz w:val="24"/>
                <w:szCs w:val="24"/>
              </w:rPr>
            </w:pPr>
            <w:r w:rsidRPr="009F0483">
              <w:rPr>
                <w:color w:val="000000"/>
                <w:sz w:val="24"/>
                <w:szCs w:val="24"/>
              </w:rPr>
              <w:t>Экстремалды төмен ағын ұзақтығы</w:t>
            </w:r>
          </w:p>
        </w:tc>
        <w:tc>
          <w:tcPr>
            <w:tcW w:w="720" w:type="dxa"/>
          </w:tcPr>
          <w:p w14:paraId="0FCCDE21" w14:textId="77777777" w:rsidR="009B08E3" w:rsidRPr="009F0483" w:rsidRDefault="009B08E3" w:rsidP="007A6888">
            <w:pPr>
              <w:jc w:val="both"/>
              <w:rPr>
                <w:sz w:val="24"/>
                <w:szCs w:val="24"/>
              </w:rPr>
            </w:pPr>
            <w:r w:rsidRPr="009F0483">
              <w:rPr>
                <w:sz w:val="24"/>
                <w:szCs w:val="24"/>
              </w:rPr>
              <w:t>24.42</w:t>
            </w:r>
          </w:p>
        </w:tc>
        <w:tc>
          <w:tcPr>
            <w:tcW w:w="720" w:type="dxa"/>
          </w:tcPr>
          <w:p w14:paraId="417261A5" w14:textId="77777777" w:rsidR="009B08E3" w:rsidRPr="009F0483" w:rsidRDefault="009B08E3" w:rsidP="007A6888">
            <w:pPr>
              <w:jc w:val="both"/>
              <w:rPr>
                <w:sz w:val="24"/>
                <w:szCs w:val="24"/>
              </w:rPr>
            </w:pPr>
            <w:r w:rsidRPr="009F0483">
              <w:rPr>
                <w:sz w:val="24"/>
                <w:szCs w:val="24"/>
              </w:rPr>
              <w:t>0.97</w:t>
            </w:r>
          </w:p>
        </w:tc>
        <w:tc>
          <w:tcPr>
            <w:tcW w:w="720" w:type="dxa"/>
          </w:tcPr>
          <w:p w14:paraId="5C18BF9F" w14:textId="77777777" w:rsidR="009B08E3" w:rsidRPr="009F0483" w:rsidRDefault="009B08E3" w:rsidP="007A6888">
            <w:pPr>
              <w:jc w:val="both"/>
              <w:rPr>
                <w:sz w:val="24"/>
                <w:szCs w:val="24"/>
              </w:rPr>
            </w:pPr>
            <w:r w:rsidRPr="009F0483">
              <w:rPr>
                <w:sz w:val="24"/>
                <w:szCs w:val="24"/>
              </w:rPr>
              <w:t>30</w:t>
            </w:r>
          </w:p>
        </w:tc>
        <w:tc>
          <w:tcPr>
            <w:tcW w:w="810" w:type="dxa"/>
          </w:tcPr>
          <w:p w14:paraId="3C7C17F2" w14:textId="77777777" w:rsidR="009B08E3" w:rsidRPr="009F0483" w:rsidRDefault="009B08E3" w:rsidP="007A6888">
            <w:pPr>
              <w:jc w:val="both"/>
              <w:rPr>
                <w:sz w:val="24"/>
                <w:szCs w:val="24"/>
              </w:rPr>
            </w:pPr>
            <w:r w:rsidRPr="009F0483">
              <w:rPr>
                <w:sz w:val="24"/>
                <w:szCs w:val="24"/>
              </w:rPr>
              <w:t>2.06</w:t>
            </w:r>
          </w:p>
        </w:tc>
        <w:tc>
          <w:tcPr>
            <w:tcW w:w="720" w:type="dxa"/>
          </w:tcPr>
          <w:p w14:paraId="7FAF68F1" w14:textId="77777777" w:rsidR="009B08E3" w:rsidRPr="009F0483" w:rsidRDefault="009B08E3" w:rsidP="007A6888">
            <w:pPr>
              <w:jc w:val="both"/>
              <w:rPr>
                <w:sz w:val="24"/>
                <w:szCs w:val="24"/>
              </w:rPr>
            </w:pPr>
            <w:r w:rsidRPr="009F0483">
              <w:rPr>
                <w:sz w:val="24"/>
                <w:szCs w:val="24"/>
              </w:rPr>
              <w:t>42</w:t>
            </w:r>
          </w:p>
        </w:tc>
        <w:tc>
          <w:tcPr>
            <w:tcW w:w="810" w:type="dxa"/>
          </w:tcPr>
          <w:p w14:paraId="0759D114" w14:textId="77777777" w:rsidR="009B08E3" w:rsidRPr="009F0483" w:rsidRDefault="009B08E3" w:rsidP="007A6888">
            <w:pPr>
              <w:jc w:val="both"/>
              <w:rPr>
                <w:sz w:val="24"/>
                <w:szCs w:val="24"/>
              </w:rPr>
            </w:pPr>
            <w:r w:rsidRPr="009F0483">
              <w:rPr>
                <w:sz w:val="24"/>
                <w:szCs w:val="24"/>
              </w:rPr>
              <w:t>1.131</w:t>
            </w:r>
          </w:p>
        </w:tc>
        <w:tc>
          <w:tcPr>
            <w:tcW w:w="630" w:type="dxa"/>
          </w:tcPr>
          <w:p w14:paraId="1BB6928E" w14:textId="77777777" w:rsidR="009B08E3" w:rsidRPr="009F0483" w:rsidRDefault="009B08E3" w:rsidP="007A6888">
            <w:pPr>
              <w:jc w:val="both"/>
              <w:rPr>
                <w:color w:val="000000"/>
                <w:sz w:val="24"/>
                <w:szCs w:val="24"/>
              </w:rPr>
            </w:pPr>
            <w:r w:rsidRPr="009F0483">
              <w:rPr>
                <w:color w:val="000000"/>
                <w:sz w:val="24"/>
                <w:szCs w:val="24"/>
              </w:rPr>
              <w:t>4</w:t>
            </w:r>
          </w:p>
        </w:tc>
        <w:tc>
          <w:tcPr>
            <w:tcW w:w="810" w:type="dxa"/>
          </w:tcPr>
          <w:p w14:paraId="46212475" w14:textId="77777777" w:rsidR="009B08E3" w:rsidRPr="009F0483" w:rsidRDefault="009B08E3" w:rsidP="007A6888">
            <w:pPr>
              <w:jc w:val="both"/>
              <w:rPr>
                <w:color w:val="000000"/>
                <w:sz w:val="24"/>
                <w:szCs w:val="24"/>
              </w:rPr>
            </w:pPr>
            <w:r w:rsidRPr="009F0483">
              <w:rPr>
                <w:color w:val="000000"/>
                <w:sz w:val="24"/>
                <w:szCs w:val="24"/>
              </w:rPr>
              <w:t>1.75</w:t>
            </w:r>
          </w:p>
        </w:tc>
        <w:tc>
          <w:tcPr>
            <w:tcW w:w="810" w:type="dxa"/>
          </w:tcPr>
          <w:p w14:paraId="0080724D" w14:textId="77777777" w:rsidR="009B08E3" w:rsidRPr="009F0483" w:rsidRDefault="009B08E3" w:rsidP="007A6888">
            <w:pPr>
              <w:jc w:val="both"/>
              <w:rPr>
                <w:sz w:val="24"/>
                <w:szCs w:val="24"/>
              </w:rPr>
            </w:pPr>
            <w:r w:rsidRPr="009F0483">
              <w:rPr>
                <w:sz w:val="24"/>
                <w:szCs w:val="24"/>
              </w:rPr>
              <w:t>11.5</w:t>
            </w:r>
          </w:p>
        </w:tc>
        <w:tc>
          <w:tcPr>
            <w:tcW w:w="712" w:type="dxa"/>
          </w:tcPr>
          <w:p w14:paraId="5AADA69F" w14:textId="77777777" w:rsidR="009B08E3" w:rsidRPr="009F0483" w:rsidRDefault="009B08E3" w:rsidP="007A6888">
            <w:pPr>
              <w:jc w:val="both"/>
              <w:rPr>
                <w:sz w:val="24"/>
                <w:szCs w:val="24"/>
              </w:rPr>
            </w:pPr>
            <w:r w:rsidRPr="009F0483">
              <w:rPr>
                <w:sz w:val="24"/>
                <w:szCs w:val="24"/>
              </w:rPr>
              <w:t>1.63</w:t>
            </w:r>
          </w:p>
        </w:tc>
      </w:tr>
      <w:tr w:rsidR="009B08E3" w:rsidRPr="009F0483" w14:paraId="45ED1FD1" w14:textId="77777777" w:rsidTr="00B374BB">
        <w:tc>
          <w:tcPr>
            <w:tcW w:w="1885" w:type="dxa"/>
            <w:gridSpan w:val="2"/>
          </w:tcPr>
          <w:p w14:paraId="2D936BD6" w14:textId="77777777" w:rsidR="009B08E3" w:rsidRPr="009F0483" w:rsidRDefault="009B08E3" w:rsidP="007A6888">
            <w:pPr>
              <w:jc w:val="both"/>
              <w:rPr>
                <w:sz w:val="24"/>
                <w:szCs w:val="24"/>
              </w:rPr>
            </w:pPr>
            <w:r w:rsidRPr="009F0483">
              <w:rPr>
                <w:sz w:val="24"/>
                <w:szCs w:val="24"/>
              </w:rPr>
              <w:t>Экстремалды төмен ағын уақыты</w:t>
            </w:r>
          </w:p>
        </w:tc>
        <w:tc>
          <w:tcPr>
            <w:tcW w:w="720" w:type="dxa"/>
          </w:tcPr>
          <w:p w14:paraId="0B9CB2D5" w14:textId="0A93755A" w:rsidR="009B08E3" w:rsidRPr="009F0483" w:rsidRDefault="009B08E3" w:rsidP="007A6888">
            <w:pPr>
              <w:jc w:val="both"/>
              <w:rPr>
                <w:sz w:val="24"/>
                <w:szCs w:val="24"/>
              </w:rPr>
            </w:pPr>
            <w:r w:rsidRPr="009F0483">
              <w:rPr>
                <w:sz w:val="24"/>
                <w:szCs w:val="24"/>
              </w:rPr>
              <w:t>65.</w:t>
            </w:r>
            <w:r w:rsidR="009F0483" w:rsidRPr="009F0483">
              <w:rPr>
                <w:sz w:val="24"/>
                <w:szCs w:val="24"/>
              </w:rPr>
              <w:t>4</w:t>
            </w:r>
          </w:p>
        </w:tc>
        <w:tc>
          <w:tcPr>
            <w:tcW w:w="720" w:type="dxa"/>
          </w:tcPr>
          <w:p w14:paraId="158550CD" w14:textId="77777777" w:rsidR="009B08E3" w:rsidRPr="009F0483" w:rsidRDefault="009B08E3" w:rsidP="007A6888">
            <w:pPr>
              <w:jc w:val="both"/>
              <w:rPr>
                <w:sz w:val="24"/>
                <w:szCs w:val="24"/>
              </w:rPr>
            </w:pPr>
            <w:r w:rsidRPr="009F0483">
              <w:rPr>
                <w:sz w:val="24"/>
                <w:szCs w:val="24"/>
              </w:rPr>
              <w:t>0.31</w:t>
            </w:r>
          </w:p>
        </w:tc>
        <w:tc>
          <w:tcPr>
            <w:tcW w:w="720" w:type="dxa"/>
          </w:tcPr>
          <w:p w14:paraId="36797D86" w14:textId="77777777" w:rsidR="009B08E3" w:rsidRPr="009F0483" w:rsidRDefault="009B08E3" w:rsidP="007A6888">
            <w:pPr>
              <w:jc w:val="both"/>
              <w:rPr>
                <w:sz w:val="24"/>
                <w:szCs w:val="24"/>
              </w:rPr>
            </w:pPr>
            <w:r w:rsidRPr="009F0483">
              <w:rPr>
                <w:sz w:val="24"/>
                <w:szCs w:val="24"/>
              </w:rPr>
              <w:t>33</w:t>
            </w:r>
          </w:p>
        </w:tc>
        <w:tc>
          <w:tcPr>
            <w:tcW w:w="810" w:type="dxa"/>
          </w:tcPr>
          <w:p w14:paraId="6DD1483B" w14:textId="77777777" w:rsidR="009B08E3" w:rsidRPr="009F0483" w:rsidRDefault="009B08E3" w:rsidP="007A6888">
            <w:pPr>
              <w:jc w:val="both"/>
              <w:rPr>
                <w:sz w:val="24"/>
                <w:szCs w:val="24"/>
              </w:rPr>
            </w:pPr>
            <w:r w:rsidRPr="009F0483">
              <w:rPr>
                <w:sz w:val="24"/>
                <w:szCs w:val="24"/>
              </w:rPr>
              <w:t>0.16</w:t>
            </w:r>
          </w:p>
        </w:tc>
        <w:tc>
          <w:tcPr>
            <w:tcW w:w="720" w:type="dxa"/>
          </w:tcPr>
          <w:p w14:paraId="10CCF560" w14:textId="77777777" w:rsidR="009B08E3" w:rsidRPr="009F0483" w:rsidRDefault="009B08E3" w:rsidP="007A6888">
            <w:pPr>
              <w:jc w:val="both"/>
              <w:rPr>
                <w:sz w:val="24"/>
                <w:szCs w:val="24"/>
              </w:rPr>
            </w:pPr>
            <w:r w:rsidRPr="009F0483">
              <w:rPr>
                <w:sz w:val="24"/>
                <w:szCs w:val="24"/>
              </w:rPr>
              <w:t>84</w:t>
            </w:r>
          </w:p>
        </w:tc>
        <w:tc>
          <w:tcPr>
            <w:tcW w:w="810" w:type="dxa"/>
          </w:tcPr>
          <w:p w14:paraId="21EE13C2" w14:textId="77777777" w:rsidR="009B08E3" w:rsidRPr="009F0483" w:rsidRDefault="009B08E3" w:rsidP="007A6888">
            <w:pPr>
              <w:jc w:val="both"/>
              <w:rPr>
                <w:sz w:val="24"/>
                <w:szCs w:val="24"/>
              </w:rPr>
            </w:pPr>
            <w:r w:rsidRPr="009F0483">
              <w:rPr>
                <w:sz w:val="24"/>
                <w:szCs w:val="24"/>
              </w:rPr>
              <w:t>0.044</w:t>
            </w:r>
          </w:p>
        </w:tc>
        <w:tc>
          <w:tcPr>
            <w:tcW w:w="630" w:type="dxa"/>
          </w:tcPr>
          <w:p w14:paraId="4578AF93" w14:textId="77777777" w:rsidR="009B08E3" w:rsidRPr="009F0483" w:rsidRDefault="009B08E3" w:rsidP="007A6888">
            <w:pPr>
              <w:jc w:val="both"/>
              <w:rPr>
                <w:sz w:val="24"/>
                <w:szCs w:val="24"/>
              </w:rPr>
            </w:pPr>
            <w:r w:rsidRPr="009F0483">
              <w:rPr>
                <w:sz w:val="24"/>
                <w:szCs w:val="24"/>
              </w:rPr>
              <w:t>172</w:t>
            </w:r>
          </w:p>
        </w:tc>
        <w:tc>
          <w:tcPr>
            <w:tcW w:w="810" w:type="dxa"/>
          </w:tcPr>
          <w:p w14:paraId="41F479C9" w14:textId="77777777" w:rsidR="009B08E3" w:rsidRPr="009F0483" w:rsidRDefault="009B08E3" w:rsidP="007A6888">
            <w:pPr>
              <w:jc w:val="both"/>
              <w:rPr>
                <w:sz w:val="24"/>
                <w:szCs w:val="24"/>
              </w:rPr>
            </w:pPr>
            <w:r w:rsidRPr="009F0483">
              <w:rPr>
                <w:sz w:val="24"/>
                <w:szCs w:val="24"/>
              </w:rPr>
              <w:t>0.40</w:t>
            </w:r>
          </w:p>
        </w:tc>
        <w:tc>
          <w:tcPr>
            <w:tcW w:w="810" w:type="dxa"/>
          </w:tcPr>
          <w:p w14:paraId="5AF0F6A0" w14:textId="77777777" w:rsidR="009B08E3" w:rsidRPr="009F0483" w:rsidRDefault="009B08E3" w:rsidP="007A6888">
            <w:pPr>
              <w:jc w:val="both"/>
              <w:rPr>
                <w:sz w:val="24"/>
                <w:szCs w:val="24"/>
              </w:rPr>
            </w:pPr>
            <w:r w:rsidRPr="009F0483">
              <w:rPr>
                <w:sz w:val="24"/>
                <w:szCs w:val="24"/>
              </w:rPr>
              <w:t>61</w:t>
            </w:r>
          </w:p>
        </w:tc>
        <w:tc>
          <w:tcPr>
            <w:tcW w:w="712" w:type="dxa"/>
          </w:tcPr>
          <w:p w14:paraId="69323376" w14:textId="77777777" w:rsidR="009B08E3" w:rsidRPr="009F0483" w:rsidRDefault="009B08E3" w:rsidP="007A6888">
            <w:pPr>
              <w:jc w:val="both"/>
              <w:rPr>
                <w:sz w:val="24"/>
                <w:szCs w:val="24"/>
              </w:rPr>
            </w:pPr>
            <w:r w:rsidRPr="009F0483">
              <w:rPr>
                <w:sz w:val="24"/>
                <w:szCs w:val="24"/>
              </w:rPr>
              <w:t>0.12</w:t>
            </w:r>
          </w:p>
        </w:tc>
      </w:tr>
      <w:tr w:rsidR="009B08E3" w:rsidRPr="009F0483" w14:paraId="3D1035B0" w14:textId="77777777" w:rsidTr="00B374BB">
        <w:tc>
          <w:tcPr>
            <w:tcW w:w="1885" w:type="dxa"/>
            <w:gridSpan w:val="2"/>
          </w:tcPr>
          <w:p w14:paraId="34EA689F" w14:textId="77777777" w:rsidR="009B08E3" w:rsidRPr="009F0483" w:rsidRDefault="009B08E3" w:rsidP="007A6888">
            <w:pPr>
              <w:jc w:val="both"/>
              <w:rPr>
                <w:sz w:val="24"/>
                <w:szCs w:val="24"/>
              </w:rPr>
            </w:pPr>
            <w:r w:rsidRPr="009F0483">
              <w:rPr>
                <w:bCs/>
                <w:sz w:val="24"/>
                <w:szCs w:val="24"/>
              </w:rPr>
              <w:t>Экстремалды төмен ағын жиілігі</w:t>
            </w:r>
          </w:p>
        </w:tc>
        <w:tc>
          <w:tcPr>
            <w:tcW w:w="720" w:type="dxa"/>
          </w:tcPr>
          <w:p w14:paraId="1FBC717B" w14:textId="77777777" w:rsidR="009B08E3" w:rsidRPr="009F0483" w:rsidRDefault="009B08E3" w:rsidP="007A6888">
            <w:pPr>
              <w:jc w:val="both"/>
              <w:rPr>
                <w:sz w:val="24"/>
                <w:szCs w:val="24"/>
              </w:rPr>
            </w:pPr>
            <w:r w:rsidRPr="009F0483">
              <w:rPr>
                <w:sz w:val="24"/>
                <w:szCs w:val="24"/>
              </w:rPr>
              <w:t>2.17</w:t>
            </w:r>
          </w:p>
        </w:tc>
        <w:tc>
          <w:tcPr>
            <w:tcW w:w="720" w:type="dxa"/>
          </w:tcPr>
          <w:p w14:paraId="1B5A4DBC" w14:textId="77777777" w:rsidR="009B08E3" w:rsidRPr="009F0483" w:rsidRDefault="009B08E3" w:rsidP="007A6888">
            <w:pPr>
              <w:jc w:val="both"/>
              <w:rPr>
                <w:sz w:val="24"/>
                <w:szCs w:val="24"/>
              </w:rPr>
            </w:pPr>
            <w:r w:rsidRPr="009F0483">
              <w:rPr>
                <w:sz w:val="24"/>
                <w:szCs w:val="24"/>
              </w:rPr>
              <w:t>1.21</w:t>
            </w:r>
          </w:p>
        </w:tc>
        <w:tc>
          <w:tcPr>
            <w:tcW w:w="720" w:type="dxa"/>
          </w:tcPr>
          <w:p w14:paraId="7264D4CC" w14:textId="77777777" w:rsidR="009B08E3" w:rsidRPr="009F0483" w:rsidRDefault="009B08E3" w:rsidP="007A6888">
            <w:pPr>
              <w:jc w:val="both"/>
              <w:rPr>
                <w:sz w:val="24"/>
                <w:szCs w:val="24"/>
              </w:rPr>
            </w:pPr>
            <w:r w:rsidRPr="009F0483">
              <w:rPr>
                <w:sz w:val="24"/>
                <w:szCs w:val="24"/>
              </w:rPr>
              <w:t>1</w:t>
            </w:r>
          </w:p>
        </w:tc>
        <w:tc>
          <w:tcPr>
            <w:tcW w:w="810" w:type="dxa"/>
          </w:tcPr>
          <w:p w14:paraId="21449C75" w14:textId="77777777" w:rsidR="009B08E3" w:rsidRPr="009F0483" w:rsidRDefault="009B08E3" w:rsidP="007A6888">
            <w:pPr>
              <w:jc w:val="both"/>
              <w:rPr>
                <w:sz w:val="24"/>
                <w:szCs w:val="24"/>
              </w:rPr>
            </w:pPr>
            <w:r w:rsidRPr="009F0483">
              <w:rPr>
                <w:sz w:val="24"/>
                <w:szCs w:val="24"/>
              </w:rPr>
              <w:t>2</w:t>
            </w:r>
          </w:p>
        </w:tc>
        <w:tc>
          <w:tcPr>
            <w:tcW w:w="720" w:type="dxa"/>
          </w:tcPr>
          <w:p w14:paraId="60330234" w14:textId="77777777" w:rsidR="009B08E3" w:rsidRPr="009F0483" w:rsidRDefault="009B08E3" w:rsidP="007A6888">
            <w:pPr>
              <w:jc w:val="both"/>
              <w:rPr>
                <w:sz w:val="24"/>
                <w:szCs w:val="24"/>
              </w:rPr>
            </w:pPr>
            <w:r w:rsidRPr="009F0483">
              <w:rPr>
                <w:sz w:val="24"/>
                <w:szCs w:val="24"/>
              </w:rPr>
              <w:t>1</w:t>
            </w:r>
          </w:p>
        </w:tc>
        <w:tc>
          <w:tcPr>
            <w:tcW w:w="810" w:type="dxa"/>
          </w:tcPr>
          <w:p w14:paraId="1FE86C98" w14:textId="77777777" w:rsidR="009B08E3" w:rsidRPr="009F0483" w:rsidRDefault="009B08E3" w:rsidP="007A6888">
            <w:pPr>
              <w:jc w:val="both"/>
              <w:rPr>
                <w:sz w:val="24"/>
                <w:szCs w:val="24"/>
              </w:rPr>
            </w:pPr>
            <w:r w:rsidRPr="009F0483">
              <w:rPr>
                <w:sz w:val="24"/>
                <w:szCs w:val="24"/>
              </w:rPr>
              <w:t>2</w:t>
            </w:r>
          </w:p>
        </w:tc>
        <w:tc>
          <w:tcPr>
            <w:tcW w:w="630" w:type="dxa"/>
          </w:tcPr>
          <w:p w14:paraId="329AC5AE" w14:textId="77777777" w:rsidR="009B08E3" w:rsidRPr="009F0483" w:rsidRDefault="009B08E3" w:rsidP="007A6888">
            <w:pPr>
              <w:jc w:val="both"/>
              <w:rPr>
                <w:sz w:val="24"/>
                <w:szCs w:val="24"/>
              </w:rPr>
            </w:pPr>
            <w:r w:rsidRPr="009F0483">
              <w:rPr>
                <w:sz w:val="24"/>
                <w:szCs w:val="24"/>
              </w:rPr>
              <w:t>3</w:t>
            </w:r>
          </w:p>
        </w:tc>
        <w:tc>
          <w:tcPr>
            <w:tcW w:w="810" w:type="dxa"/>
          </w:tcPr>
          <w:p w14:paraId="769E8278" w14:textId="77777777" w:rsidR="009B08E3" w:rsidRPr="009F0483" w:rsidRDefault="009B08E3" w:rsidP="007A6888">
            <w:pPr>
              <w:jc w:val="both"/>
              <w:rPr>
                <w:sz w:val="24"/>
                <w:szCs w:val="24"/>
              </w:rPr>
            </w:pPr>
            <w:r w:rsidRPr="009F0483">
              <w:rPr>
                <w:sz w:val="24"/>
                <w:szCs w:val="24"/>
              </w:rPr>
              <w:t>1.33</w:t>
            </w:r>
          </w:p>
        </w:tc>
        <w:tc>
          <w:tcPr>
            <w:tcW w:w="810" w:type="dxa"/>
          </w:tcPr>
          <w:p w14:paraId="3A0022C4" w14:textId="77777777" w:rsidR="009B08E3" w:rsidRPr="009F0483" w:rsidRDefault="009B08E3" w:rsidP="007A6888">
            <w:pPr>
              <w:jc w:val="both"/>
              <w:rPr>
                <w:sz w:val="24"/>
                <w:szCs w:val="24"/>
              </w:rPr>
            </w:pPr>
            <w:r w:rsidRPr="009F0483">
              <w:rPr>
                <w:sz w:val="24"/>
                <w:szCs w:val="24"/>
              </w:rPr>
              <w:t>2</w:t>
            </w:r>
          </w:p>
        </w:tc>
        <w:tc>
          <w:tcPr>
            <w:tcW w:w="712" w:type="dxa"/>
          </w:tcPr>
          <w:p w14:paraId="324285B5" w14:textId="77777777" w:rsidR="009B08E3" w:rsidRPr="009F0483" w:rsidRDefault="009B08E3" w:rsidP="007A6888">
            <w:pPr>
              <w:jc w:val="both"/>
              <w:rPr>
                <w:sz w:val="24"/>
                <w:szCs w:val="24"/>
              </w:rPr>
            </w:pPr>
            <w:r w:rsidRPr="009F0483">
              <w:rPr>
                <w:sz w:val="24"/>
                <w:szCs w:val="24"/>
              </w:rPr>
              <w:t>1</w:t>
            </w:r>
          </w:p>
        </w:tc>
      </w:tr>
      <w:tr w:rsidR="009B08E3" w:rsidRPr="009F0483" w14:paraId="685AB0E1" w14:textId="77777777" w:rsidTr="00B374BB">
        <w:tc>
          <w:tcPr>
            <w:tcW w:w="1885" w:type="dxa"/>
            <w:gridSpan w:val="2"/>
          </w:tcPr>
          <w:p w14:paraId="31E87EF9" w14:textId="77777777" w:rsidR="009B08E3" w:rsidRPr="009F0483" w:rsidRDefault="009B08E3" w:rsidP="007A6888">
            <w:pPr>
              <w:jc w:val="both"/>
              <w:rPr>
                <w:sz w:val="24"/>
                <w:szCs w:val="24"/>
              </w:rPr>
            </w:pPr>
            <w:r w:rsidRPr="009F0483">
              <w:rPr>
                <w:sz w:val="24"/>
                <w:szCs w:val="24"/>
              </w:rPr>
              <w:lastRenderedPageBreak/>
              <w:t>Ағынның жоғары мәні</w:t>
            </w:r>
          </w:p>
        </w:tc>
        <w:tc>
          <w:tcPr>
            <w:tcW w:w="720" w:type="dxa"/>
          </w:tcPr>
          <w:p w14:paraId="3F5BEEB9" w14:textId="77777777" w:rsidR="009B08E3" w:rsidRPr="009F0483" w:rsidRDefault="009B08E3" w:rsidP="007A6888">
            <w:pPr>
              <w:jc w:val="both"/>
              <w:rPr>
                <w:sz w:val="24"/>
                <w:szCs w:val="24"/>
              </w:rPr>
            </w:pPr>
            <w:r w:rsidRPr="009F0483">
              <w:rPr>
                <w:sz w:val="24"/>
                <w:szCs w:val="24"/>
              </w:rPr>
              <w:t>6.00</w:t>
            </w:r>
          </w:p>
        </w:tc>
        <w:tc>
          <w:tcPr>
            <w:tcW w:w="720" w:type="dxa"/>
          </w:tcPr>
          <w:p w14:paraId="44E207FF" w14:textId="77777777" w:rsidR="009B08E3" w:rsidRPr="009F0483" w:rsidRDefault="009B08E3" w:rsidP="007A6888">
            <w:pPr>
              <w:jc w:val="both"/>
              <w:rPr>
                <w:sz w:val="24"/>
                <w:szCs w:val="24"/>
              </w:rPr>
            </w:pPr>
            <w:r w:rsidRPr="009F0483">
              <w:rPr>
                <w:sz w:val="24"/>
                <w:szCs w:val="24"/>
              </w:rPr>
              <w:t>0.56</w:t>
            </w:r>
          </w:p>
        </w:tc>
        <w:tc>
          <w:tcPr>
            <w:tcW w:w="720" w:type="dxa"/>
          </w:tcPr>
          <w:p w14:paraId="2E59A4D8" w14:textId="77777777" w:rsidR="009B08E3" w:rsidRPr="009F0483" w:rsidRDefault="009B08E3" w:rsidP="007A6888">
            <w:pPr>
              <w:jc w:val="both"/>
              <w:rPr>
                <w:sz w:val="24"/>
                <w:szCs w:val="24"/>
              </w:rPr>
            </w:pPr>
            <w:r w:rsidRPr="009F0483">
              <w:rPr>
                <w:sz w:val="24"/>
                <w:szCs w:val="24"/>
              </w:rPr>
              <w:t>36.1</w:t>
            </w:r>
          </w:p>
        </w:tc>
        <w:tc>
          <w:tcPr>
            <w:tcW w:w="810" w:type="dxa"/>
          </w:tcPr>
          <w:p w14:paraId="4015B8D4" w14:textId="77777777" w:rsidR="009B08E3" w:rsidRPr="009F0483" w:rsidRDefault="009B08E3" w:rsidP="007A6888">
            <w:pPr>
              <w:jc w:val="both"/>
              <w:rPr>
                <w:sz w:val="24"/>
                <w:szCs w:val="24"/>
              </w:rPr>
            </w:pPr>
            <w:r w:rsidRPr="009F0483">
              <w:rPr>
                <w:sz w:val="24"/>
                <w:szCs w:val="24"/>
              </w:rPr>
              <w:t>0.58</w:t>
            </w:r>
          </w:p>
        </w:tc>
        <w:tc>
          <w:tcPr>
            <w:tcW w:w="720" w:type="dxa"/>
          </w:tcPr>
          <w:p w14:paraId="1C606600" w14:textId="77777777" w:rsidR="009B08E3" w:rsidRPr="009F0483" w:rsidRDefault="009B08E3" w:rsidP="007A6888">
            <w:pPr>
              <w:jc w:val="both"/>
              <w:rPr>
                <w:sz w:val="24"/>
                <w:szCs w:val="24"/>
              </w:rPr>
            </w:pPr>
            <w:r w:rsidRPr="009F0483">
              <w:rPr>
                <w:sz w:val="24"/>
                <w:szCs w:val="24"/>
              </w:rPr>
              <w:t>98.38</w:t>
            </w:r>
          </w:p>
        </w:tc>
        <w:tc>
          <w:tcPr>
            <w:tcW w:w="810" w:type="dxa"/>
          </w:tcPr>
          <w:p w14:paraId="3935BE54" w14:textId="77777777" w:rsidR="009B08E3" w:rsidRPr="009F0483" w:rsidRDefault="009B08E3" w:rsidP="007A6888">
            <w:pPr>
              <w:jc w:val="both"/>
              <w:rPr>
                <w:sz w:val="24"/>
                <w:szCs w:val="24"/>
              </w:rPr>
            </w:pPr>
            <w:r w:rsidRPr="009F0483">
              <w:rPr>
                <w:sz w:val="24"/>
                <w:szCs w:val="24"/>
              </w:rPr>
              <w:t>0.22</w:t>
            </w:r>
          </w:p>
        </w:tc>
        <w:tc>
          <w:tcPr>
            <w:tcW w:w="630" w:type="dxa"/>
          </w:tcPr>
          <w:p w14:paraId="5DD37C6C" w14:textId="77777777" w:rsidR="009B08E3" w:rsidRPr="009F0483" w:rsidRDefault="009B08E3" w:rsidP="007A6888">
            <w:pPr>
              <w:jc w:val="both"/>
              <w:rPr>
                <w:sz w:val="24"/>
                <w:szCs w:val="24"/>
              </w:rPr>
            </w:pPr>
            <w:r w:rsidRPr="009F0483">
              <w:rPr>
                <w:sz w:val="24"/>
                <w:szCs w:val="24"/>
              </w:rPr>
              <w:t>542</w:t>
            </w:r>
          </w:p>
        </w:tc>
        <w:tc>
          <w:tcPr>
            <w:tcW w:w="810" w:type="dxa"/>
          </w:tcPr>
          <w:p w14:paraId="15592842" w14:textId="77777777" w:rsidR="009B08E3" w:rsidRPr="009F0483" w:rsidRDefault="009B08E3" w:rsidP="007A6888">
            <w:pPr>
              <w:jc w:val="both"/>
              <w:rPr>
                <w:sz w:val="24"/>
                <w:szCs w:val="24"/>
              </w:rPr>
            </w:pPr>
            <w:r w:rsidRPr="009F0483">
              <w:rPr>
                <w:sz w:val="24"/>
                <w:szCs w:val="24"/>
              </w:rPr>
              <w:t>0.08</w:t>
            </w:r>
          </w:p>
        </w:tc>
        <w:tc>
          <w:tcPr>
            <w:tcW w:w="810" w:type="dxa"/>
          </w:tcPr>
          <w:p w14:paraId="186A2A78" w14:textId="77777777" w:rsidR="009B08E3" w:rsidRPr="009F0483" w:rsidRDefault="009B08E3" w:rsidP="007A6888">
            <w:pPr>
              <w:jc w:val="both"/>
              <w:rPr>
                <w:sz w:val="24"/>
                <w:szCs w:val="24"/>
              </w:rPr>
            </w:pPr>
            <w:r w:rsidRPr="009F0483">
              <w:rPr>
                <w:sz w:val="24"/>
                <w:szCs w:val="24"/>
              </w:rPr>
              <w:t>21.5</w:t>
            </w:r>
          </w:p>
        </w:tc>
        <w:tc>
          <w:tcPr>
            <w:tcW w:w="712" w:type="dxa"/>
          </w:tcPr>
          <w:p w14:paraId="3BEC03CD" w14:textId="77777777" w:rsidR="009B08E3" w:rsidRPr="009F0483" w:rsidRDefault="009B08E3" w:rsidP="007A6888">
            <w:pPr>
              <w:jc w:val="both"/>
              <w:rPr>
                <w:sz w:val="24"/>
                <w:szCs w:val="24"/>
              </w:rPr>
            </w:pPr>
            <w:r w:rsidRPr="009F0483">
              <w:rPr>
                <w:sz w:val="24"/>
                <w:szCs w:val="24"/>
              </w:rPr>
              <w:t>0.24</w:t>
            </w:r>
          </w:p>
        </w:tc>
      </w:tr>
      <w:tr w:rsidR="009B08E3" w:rsidRPr="009F0483" w14:paraId="6FCC7C57" w14:textId="77777777" w:rsidTr="00B374BB">
        <w:tc>
          <w:tcPr>
            <w:tcW w:w="1885" w:type="dxa"/>
            <w:gridSpan w:val="2"/>
          </w:tcPr>
          <w:p w14:paraId="7A4086AB" w14:textId="77777777" w:rsidR="009B08E3" w:rsidRPr="009F0483" w:rsidRDefault="009B08E3" w:rsidP="007A6888">
            <w:pPr>
              <w:jc w:val="both"/>
              <w:rPr>
                <w:sz w:val="24"/>
                <w:szCs w:val="24"/>
              </w:rPr>
            </w:pPr>
            <w:r w:rsidRPr="009F0483">
              <w:rPr>
                <w:sz w:val="24"/>
                <w:szCs w:val="24"/>
              </w:rPr>
              <w:t>Жоғары ағын ұзақтығы</w:t>
            </w:r>
          </w:p>
        </w:tc>
        <w:tc>
          <w:tcPr>
            <w:tcW w:w="720" w:type="dxa"/>
          </w:tcPr>
          <w:p w14:paraId="187B53A5" w14:textId="77777777" w:rsidR="009B08E3" w:rsidRPr="009F0483" w:rsidRDefault="009B08E3" w:rsidP="007A6888">
            <w:pPr>
              <w:jc w:val="both"/>
              <w:rPr>
                <w:sz w:val="24"/>
                <w:szCs w:val="24"/>
              </w:rPr>
            </w:pPr>
            <w:r w:rsidRPr="009F0483">
              <w:rPr>
                <w:sz w:val="24"/>
                <w:szCs w:val="24"/>
              </w:rPr>
              <w:t>24.53</w:t>
            </w:r>
          </w:p>
        </w:tc>
        <w:tc>
          <w:tcPr>
            <w:tcW w:w="720" w:type="dxa"/>
          </w:tcPr>
          <w:p w14:paraId="4E44AECB" w14:textId="77777777" w:rsidR="009B08E3" w:rsidRPr="009F0483" w:rsidRDefault="009B08E3" w:rsidP="007A6888">
            <w:pPr>
              <w:jc w:val="both"/>
              <w:rPr>
                <w:sz w:val="24"/>
                <w:szCs w:val="24"/>
              </w:rPr>
            </w:pPr>
            <w:r w:rsidRPr="009F0483">
              <w:rPr>
                <w:sz w:val="24"/>
                <w:szCs w:val="24"/>
              </w:rPr>
              <w:t>1.23</w:t>
            </w:r>
          </w:p>
        </w:tc>
        <w:tc>
          <w:tcPr>
            <w:tcW w:w="720" w:type="dxa"/>
          </w:tcPr>
          <w:p w14:paraId="3BF27105" w14:textId="77777777" w:rsidR="009B08E3" w:rsidRPr="009F0483" w:rsidRDefault="009B08E3" w:rsidP="007A6888">
            <w:pPr>
              <w:jc w:val="both"/>
              <w:rPr>
                <w:sz w:val="24"/>
                <w:szCs w:val="24"/>
              </w:rPr>
            </w:pPr>
            <w:r w:rsidRPr="009F0483">
              <w:rPr>
                <w:sz w:val="24"/>
                <w:szCs w:val="24"/>
              </w:rPr>
              <w:t>4</w:t>
            </w:r>
          </w:p>
        </w:tc>
        <w:tc>
          <w:tcPr>
            <w:tcW w:w="810" w:type="dxa"/>
          </w:tcPr>
          <w:p w14:paraId="5EE6AD66" w14:textId="77777777" w:rsidR="009B08E3" w:rsidRPr="009F0483" w:rsidRDefault="009B08E3" w:rsidP="007A6888">
            <w:pPr>
              <w:jc w:val="both"/>
              <w:rPr>
                <w:sz w:val="24"/>
                <w:szCs w:val="24"/>
              </w:rPr>
            </w:pPr>
            <w:r w:rsidRPr="009F0483">
              <w:rPr>
                <w:sz w:val="24"/>
                <w:szCs w:val="24"/>
              </w:rPr>
              <w:t>4.37</w:t>
            </w:r>
          </w:p>
        </w:tc>
        <w:tc>
          <w:tcPr>
            <w:tcW w:w="720" w:type="dxa"/>
          </w:tcPr>
          <w:p w14:paraId="52970110" w14:textId="77777777" w:rsidR="009B08E3" w:rsidRPr="009F0483" w:rsidRDefault="009B08E3" w:rsidP="007A6888">
            <w:pPr>
              <w:jc w:val="both"/>
              <w:rPr>
                <w:sz w:val="24"/>
                <w:szCs w:val="24"/>
              </w:rPr>
            </w:pPr>
            <w:r w:rsidRPr="009F0483">
              <w:rPr>
                <w:sz w:val="24"/>
                <w:szCs w:val="24"/>
              </w:rPr>
              <w:t>7.75</w:t>
            </w:r>
          </w:p>
        </w:tc>
        <w:tc>
          <w:tcPr>
            <w:tcW w:w="810" w:type="dxa"/>
          </w:tcPr>
          <w:p w14:paraId="0610A8F2" w14:textId="77777777" w:rsidR="009B08E3" w:rsidRPr="009F0483" w:rsidRDefault="009B08E3" w:rsidP="007A6888">
            <w:pPr>
              <w:jc w:val="both"/>
              <w:rPr>
                <w:sz w:val="24"/>
                <w:szCs w:val="24"/>
              </w:rPr>
            </w:pPr>
            <w:r w:rsidRPr="009F0483">
              <w:rPr>
                <w:sz w:val="24"/>
                <w:szCs w:val="24"/>
              </w:rPr>
              <w:t>3.05</w:t>
            </w:r>
          </w:p>
        </w:tc>
        <w:tc>
          <w:tcPr>
            <w:tcW w:w="630" w:type="dxa"/>
          </w:tcPr>
          <w:p w14:paraId="482DEF21" w14:textId="77777777" w:rsidR="009B08E3" w:rsidRPr="009F0483" w:rsidRDefault="009B08E3" w:rsidP="007A6888">
            <w:pPr>
              <w:jc w:val="both"/>
              <w:rPr>
                <w:sz w:val="24"/>
                <w:szCs w:val="24"/>
              </w:rPr>
            </w:pPr>
            <w:r w:rsidRPr="009F0483">
              <w:rPr>
                <w:sz w:val="24"/>
                <w:szCs w:val="24"/>
              </w:rPr>
              <w:t>3</w:t>
            </w:r>
          </w:p>
        </w:tc>
        <w:tc>
          <w:tcPr>
            <w:tcW w:w="810" w:type="dxa"/>
          </w:tcPr>
          <w:p w14:paraId="253BAD11" w14:textId="77777777" w:rsidR="009B08E3" w:rsidRPr="009F0483" w:rsidRDefault="009B08E3" w:rsidP="007A6888">
            <w:pPr>
              <w:jc w:val="both"/>
              <w:rPr>
                <w:sz w:val="24"/>
                <w:szCs w:val="24"/>
              </w:rPr>
            </w:pPr>
            <w:r w:rsidRPr="009F0483">
              <w:rPr>
                <w:sz w:val="24"/>
                <w:szCs w:val="24"/>
              </w:rPr>
              <w:t>1.08</w:t>
            </w:r>
          </w:p>
        </w:tc>
        <w:tc>
          <w:tcPr>
            <w:tcW w:w="810" w:type="dxa"/>
          </w:tcPr>
          <w:p w14:paraId="7D6B241D" w14:textId="77777777" w:rsidR="009B08E3" w:rsidRPr="009F0483" w:rsidRDefault="009B08E3" w:rsidP="007A6888">
            <w:pPr>
              <w:jc w:val="both"/>
              <w:rPr>
                <w:sz w:val="24"/>
                <w:szCs w:val="24"/>
              </w:rPr>
            </w:pPr>
            <w:r w:rsidRPr="009F0483">
              <w:rPr>
                <w:sz w:val="24"/>
                <w:szCs w:val="24"/>
              </w:rPr>
              <w:t>5.25</w:t>
            </w:r>
          </w:p>
        </w:tc>
        <w:tc>
          <w:tcPr>
            <w:tcW w:w="712" w:type="dxa"/>
          </w:tcPr>
          <w:p w14:paraId="12555C8E" w14:textId="77777777" w:rsidR="009B08E3" w:rsidRPr="009F0483" w:rsidRDefault="009B08E3" w:rsidP="007A6888">
            <w:pPr>
              <w:jc w:val="both"/>
              <w:rPr>
                <w:sz w:val="24"/>
                <w:szCs w:val="24"/>
              </w:rPr>
            </w:pPr>
            <w:r w:rsidRPr="009F0483">
              <w:rPr>
                <w:sz w:val="24"/>
                <w:szCs w:val="24"/>
              </w:rPr>
              <w:t>0.90</w:t>
            </w:r>
          </w:p>
        </w:tc>
      </w:tr>
      <w:tr w:rsidR="009B08E3" w:rsidRPr="009F0483" w14:paraId="4F448F3C" w14:textId="77777777" w:rsidTr="00B374BB">
        <w:tc>
          <w:tcPr>
            <w:tcW w:w="1885" w:type="dxa"/>
            <w:gridSpan w:val="2"/>
          </w:tcPr>
          <w:p w14:paraId="12CAFDC2" w14:textId="77777777" w:rsidR="009B08E3" w:rsidRPr="009F0483" w:rsidRDefault="009B08E3" w:rsidP="007A6888">
            <w:pPr>
              <w:jc w:val="both"/>
              <w:rPr>
                <w:sz w:val="24"/>
                <w:szCs w:val="24"/>
              </w:rPr>
            </w:pPr>
            <w:r w:rsidRPr="009F0483">
              <w:rPr>
                <w:sz w:val="24"/>
                <w:szCs w:val="24"/>
              </w:rPr>
              <w:t>Жоғары ағынның уақыты</w:t>
            </w:r>
          </w:p>
        </w:tc>
        <w:tc>
          <w:tcPr>
            <w:tcW w:w="720" w:type="dxa"/>
          </w:tcPr>
          <w:p w14:paraId="1075C18A" w14:textId="77777777" w:rsidR="009B08E3" w:rsidRPr="009F0483" w:rsidRDefault="009B08E3" w:rsidP="007A6888">
            <w:pPr>
              <w:jc w:val="both"/>
              <w:rPr>
                <w:sz w:val="24"/>
                <w:szCs w:val="24"/>
              </w:rPr>
            </w:pPr>
            <w:r w:rsidRPr="009F0483">
              <w:rPr>
                <w:sz w:val="24"/>
                <w:szCs w:val="24"/>
              </w:rPr>
              <w:t>141.9</w:t>
            </w:r>
          </w:p>
        </w:tc>
        <w:tc>
          <w:tcPr>
            <w:tcW w:w="720" w:type="dxa"/>
          </w:tcPr>
          <w:p w14:paraId="108E783E" w14:textId="77777777" w:rsidR="009B08E3" w:rsidRPr="009F0483" w:rsidRDefault="009B08E3" w:rsidP="007A6888">
            <w:pPr>
              <w:jc w:val="both"/>
              <w:rPr>
                <w:sz w:val="24"/>
                <w:szCs w:val="24"/>
              </w:rPr>
            </w:pPr>
            <w:r w:rsidRPr="009F0483">
              <w:rPr>
                <w:sz w:val="24"/>
                <w:szCs w:val="24"/>
              </w:rPr>
              <w:t>0.15</w:t>
            </w:r>
          </w:p>
        </w:tc>
        <w:tc>
          <w:tcPr>
            <w:tcW w:w="720" w:type="dxa"/>
          </w:tcPr>
          <w:p w14:paraId="44A7A356" w14:textId="77777777" w:rsidR="009B08E3" w:rsidRPr="009F0483" w:rsidRDefault="009B08E3" w:rsidP="007A6888">
            <w:pPr>
              <w:jc w:val="both"/>
              <w:rPr>
                <w:sz w:val="24"/>
                <w:szCs w:val="24"/>
              </w:rPr>
            </w:pPr>
            <w:r w:rsidRPr="009F0483">
              <w:rPr>
                <w:sz w:val="24"/>
                <w:szCs w:val="24"/>
              </w:rPr>
              <w:t>169</w:t>
            </w:r>
          </w:p>
        </w:tc>
        <w:tc>
          <w:tcPr>
            <w:tcW w:w="810" w:type="dxa"/>
          </w:tcPr>
          <w:p w14:paraId="6E31F8A6" w14:textId="77777777" w:rsidR="009B08E3" w:rsidRPr="009F0483" w:rsidRDefault="009B08E3" w:rsidP="007A6888">
            <w:pPr>
              <w:jc w:val="both"/>
              <w:rPr>
                <w:sz w:val="24"/>
                <w:szCs w:val="24"/>
              </w:rPr>
            </w:pPr>
            <w:r w:rsidRPr="009F0483">
              <w:rPr>
                <w:sz w:val="24"/>
                <w:szCs w:val="24"/>
              </w:rPr>
              <w:t>0.19</w:t>
            </w:r>
          </w:p>
        </w:tc>
        <w:tc>
          <w:tcPr>
            <w:tcW w:w="720" w:type="dxa"/>
          </w:tcPr>
          <w:p w14:paraId="0E1CF36A" w14:textId="77777777" w:rsidR="009B08E3" w:rsidRPr="009F0483" w:rsidRDefault="009B08E3" w:rsidP="007A6888">
            <w:pPr>
              <w:jc w:val="both"/>
              <w:rPr>
                <w:sz w:val="24"/>
                <w:szCs w:val="24"/>
              </w:rPr>
            </w:pPr>
            <w:r w:rsidRPr="009F0483">
              <w:rPr>
                <w:sz w:val="24"/>
                <w:szCs w:val="24"/>
              </w:rPr>
              <w:t>158.8</w:t>
            </w:r>
          </w:p>
        </w:tc>
        <w:tc>
          <w:tcPr>
            <w:tcW w:w="810" w:type="dxa"/>
          </w:tcPr>
          <w:p w14:paraId="07B2EDC5" w14:textId="77777777" w:rsidR="009B08E3" w:rsidRPr="009F0483" w:rsidRDefault="009B08E3" w:rsidP="007A6888">
            <w:pPr>
              <w:jc w:val="both"/>
              <w:rPr>
                <w:sz w:val="24"/>
                <w:szCs w:val="24"/>
              </w:rPr>
            </w:pPr>
            <w:r w:rsidRPr="009F0483">
              <w:rPr>
                <w:sz w:val="24"/>
                <w:szCs w:val="24"/>
              </w:rPr>
              <w:t>0.15</w:t>
            </w:r>
          </w:p>
        </w:tc>
        <w:tc>
          <w:tcPr>
            <w:tcW w:w="630" w:type="dxa"/>
          </w:tcPr>
          <w:p w14:paraId="7658643F" w14:textId="77777777" w:rsidR="009B08E3" w:rsidRPr="009F0483" w:rsidRDefault="009B08E3" w:rsidP="007A6888">
            <w:pPr>
              <w:jc w:val="both"/>
              <w:rPr>
                <w:sz w:val="24"/>
                <w:szCs w:val="24"/>
              </w:rPr>
            </w:pPr>
            <w:r w:rsidRPr="009F0483">
              <w:rPr>
                <w:sz w:val="24"/>
                <w:szCs w:val="24"/>
              </w:rPr>
              <w:t>165.5</w:t>
            </w:r>
          </w:p>
        </w:tc>
        <w:tc>
          <w:tcPr>
            <w:tcW w:w="810" w:type="dxa"/>
          </w:tcPr>
          <w:p w14:paraId="380AC23E" w14:textId="77777777" w:rsidR="009B08E3" w:rsidRPr="009F0483" w:rsidRDefault="009B08E3" w:rsidP="007A6888">
            <w:pPr>
              <w:jc w:val="both"/>
              <w:rPr>
                <w:sz w:val="24"/>
                <w:szCs w:val="24"/>
              </w:rPr>
            </w:pPr>
            <w:r w:rsidRPr="009F0483">
              <w:rPr>
                <w:sz w:val="24"/>
                <w:szCs w:val="24"/>
              </w:rPr>
              <w:t>0.36</w:t>
            </w:r>
          </w:p>
        </w:tc>
        <w:tc>
          <w:tcPr>
            <w:tcW w:w="810" w:type="dxa"/>
          </w:tcPr>
          <w:p w14:paraId="0FCA9A05" w14:textId="77777777" w:rsidR="009B08E3" w:rsidRPr="009F0483" w:rsidRDefault="009B08E3" w:rsidP="007A6888">
            <w:pPr>
              <w:jc w:val="both"/>
              <w:rPr>
                <w:sz w:val="24"/>
                <w:szCs w:val="24"/>
              </w:rPr>
            </w:pPr>
            <w:r w:rsidRPr="009F0483">
              <w:rPr>
                <w:sz w:val="24"/>
                <w:szCs w:val="24"/>
              </w:rPr>
              <w:t>196</w:t>
            </w:r>
          </w:p>
        </w:tc>
        <w:tc>
          <w:tcPr>
            <w:tcW w:w="712" w:type="dxa"/>
          </w:tcPr>
          <w:p w14:paraId="6A836EF5" w14:textId="77777777" w:rsidR="009B08E3" w:rsidRPr="009F0483" w:rsidRDefault="009B08E3" w:rsidP="007A6888">
            <w:pPr>
              <w:jc w:val="both"/>
              <w:rPr>
                <w:sz w:val="24"/>
                <w:szCs w:val="24"/>
              </w:rPr>
            </w:pPr>
            <w:r w:rsidRPr="009F0483">
              <w:rPr>
                <w:sz w:val="24"/>
                <w:szCs w:val="24"/>
              </w:rPr>
              <w:t>0.18</w:t>
            </w:r>
          </w:p>
        </w:tc>
      </w:tr>
      <w:tr w:rsidR="009B08E3" w:rsidRPr="009F0483" w14:paraId="383E0E2B" w14:textId="77777777" w:rsidTr="00B374BB">
        <w:tc>
          <w:tcPr>
            <w:tcW w:w="1885" w:type="dxa"/>
            <w:gridSpan w:val="2"/>
          </w:tcPr>
          <w:p w14:paraId="1437CFA9" w14:textId="77777777" w:rsidR="009B08E3" w:rsidRPr="009F0483" w:rsidRDefault="009B08E3" w:rsidP="007A6888">
            <w:pPr>
              <w:jc w:val="both"/>
              <w:rPr>
                <w:sz w:val="24"/>
                <w:szCs w:val="24"/>
              </w:rPr>
            </w:pPr>
            <w:r w:rsidRPr="009F0483">
              <w:rPr>
                <w:sz w:val="24"/>
                <w:szCs w:val="24"/>
              </w:rPr>
              <w:t>Жоғары ағын жиілігі</w:t>
            </w:r>
          </w:p>
        </w:tc>
        <w:tc>
          <w:tcPr>
            <w:tcW w:w="720" w:type="dxa"/>
          </w:tcPr>
          <w:p w14:paraId="3C263839" w14:textId="1D954B6C" w:rsidR="009B08E3" w:rsidRPr="009F0483" w:rsidRDefault="009B08E3" w:rsidP="007A6888">
            <w:pPr>
              <w:jc w:val="both"/>
              <w:rPr>
                <w:sz w:val="24"/>
                <w:szCs w:val="24"/>
              </w:rPr>
            </w:pPr>
            <w:r w:rsidRPr="009F0483">
              <w:rPr>
                <w:sz w:val="24"/>
                <w:szCs w:val="24"/>
              </w:rPr>
              <w:t>2.34</w:t>
            </w:r>
          </w:p>
        </w:tc>
        <w:tc>
          <w:tcPr>
            <w:tcW w:w="720" w:type="dxa"/>
          </w:tcPr>
          <w:p w14:paraId="2147B488" w14:textId="77777777" w:rsidR="009B08E3" w:rsidRPr="009F0483" w:rsidRDefault="009B08E3" w:rsidP="007A6888">
            <w:pPr>
              <w:jc w:val="both"/>
              <w:rPr>
                <w:sz w:val="24"/>
                <w:szCs w:val="24"/>
              </w:rPr>
            </w:pPr>
            <w:r w:rsidRPr="009F0483">
              <w:rPr>
                <w:sz w:val="24"/>
                <w:szCs w:val="24"/>
              </w:rPr>
              <w:t>0.78</w:t>
            </w:r>
          </w:p>
        </w:tc>
        <w:tc>
          <w:tcPr>
            <w:tcW w:w="720" w:type="dxa"/>
          </w:tcPr>
          <w:p w14:paraId="56E5865E" w14:textId="77777777" w:rsidR="009B08E3" w:rsidRPr="009F0483" w:rsidRDefault="009B08E3" w:rsidP="007A6888">
            <w:pPr>
              <w:jc w:val="both"/>
              <w:rPr>
                <w:sz w:val="24"/>
                <w:szCs w:val="24"/>
              </w:rPr>
            </w:pPr>
            <w:r w:rsidRPr="009F0483">
              <w:rPr>
                <w:sz w:val="24"/>
                <w:szCs w:val="24"/>
              </w:rPr>
              <w:t>2</w:t>
            </w:r>
          </w:p>
        </w:tc>
        <w:tc>
          <w:tcPr>
            <w:tcW w:w="810" w:type="dxa"/>
          </w:tcPr>
          <w:p w14:paraId="3E60B07F" w14:textId="77777777" w:rsidR="009B08E3" w:rsidRPr="009F0483" w:rsidRDefault="009B08E3" w:rsidP="007A6888">
            <w:pPr>
              <w:jc w:val="both"/>
              <w:rPr>
                <w:sz w:val="24"/>
                <w:szCs w:val="24"/>
              </w:rPr>
            </w:pPr>
            <w:r w:rsidRPr="009F0483">
              <w:rPr>
                <w:sz w:val="24"/>
                <w:szCs w:val="24"/>
              </w:rPr>
              <w:t>1</w:t>
            </w:r>
          </w:p>
        </w:tc>
        <w:tc>
          <w:tcPr>
            <w:tcW w:w="720" w:type="dxa"/>
          </w:tcPr>
          <w:p w14:paraId="1E5FC4A4" w14:textId="77777777" w:rsidR="009B08E3" w:rsidRPr="009F0483" w:rsidRDefault="009B08E3" w:rsidP="007A6888">
            <w:pPr>
              <w:jc w:val="both"/>
              <w:rPr>
                <w:sz w:val="24"/>
                <w:szCs w:val="24"/>
              </w:rPr>
            </w:pPr>
            <w:r w:rsidRPr="009F0483">
              <w:rPr>
                <w:sz w:val="24"/>
                <w:szCs w:val="24"/>
              </w:rPr>
              <w:t>2</w:t>
            </w:r>
          </w:p>
        </w:tc>
        <w:tc>
          <w:tcPr>
            <w:tcW w:w="810" w:type="dxa"/>
          </w:tcPr>
          <w:p w14:paraId="5B078C83" w14:textId="77777777" w:rsidR="009B08E3" w:rsidRPr="009F0483" w:rsidRDefault="009B08E3" w:rsidP="007A6888">
            <w:pPr>
              <w:jc w:val="both"/>
              <w:rPr>
                <w:sz w:val="24"/>
                <w:szCs w:val="24"/>
              </w:rPr>
            </w:pPr>
            <w:r w:rsidRPr="009F0483">
              <w:rPr>
                <w:sz w:val="24"/>
                <w:szCs w:val="24"/>
              </w:rPr>
              <w:t>1</w:t>
            </w:r>
          </w:p>
        </w:tc>
        <w:tc>
          <w:tcPr>
            <w:tcW w:w="630" w:type="dxa"/>
          </w:tcPr>
          <w:p w14:paraId="4BA65BA0" w14:textId="77777777" w:rsidR="009B08E3" w:rsidRPr="009F0483" w:rsidRDefault="009B08E3" w:rsidP="007A6888">
            <w:pPr>
              <w:jc w:val="both"/>
              <w:rPr>
                <w:sz w:val="24"/>
                <w:szCs w:val="24"/>
              </w:rPr>
            </w:pPr>
            <w:r w:rsidRPr="009F0483">
              <w:rPr>
                <w:sz w:val="24"/>
                <w:szCs w:val="24"/>
              </w:rPr>
              <w:t>6</w:t>
            </w:r>
          </w:p>
        </w:tc>
        <w:tc>
          <w:tcPr>
            <w:tcW w:w="810" w:type="dxa"/>
          </w:tcPr>
          <w:p w14:paraId="4815E164" w14:textId="77777777" w:rsidR="009B08E3" w:rsidRPr="009F0483" w:rsidRDefault="009B08E3" w:rsidP="007A6888">
            <w:pPr>
              <w:jc w:val="both"/>
              <w:rPr>
                <w:sz w:val="24"/>
                <w:szCs w:val="24"/>
              </w:rPr>
            </w:pPr>
            <w:r w:rsidRPr="009F0483">
              <w:rPr>
                <w:sz w:val="24"/>
                <w:szCs w:val="24"/>
              </w:rPr>
              <w:t>1.33</w:t>
            </w:r>
          </w:p>
        </w:tc>
        <w:tc>
          <w:tcPr>
            <w:tcW w:w="810" w:type="dxa"/>
          </w:tcPr>
          <w:p w14:paraId="0A74921F" w14:textId="77777777" w:rsidR="009B08E3" w:rsidRPr="009F0483" w:rsidRDefault="009B08E3" w:rsidP="007A6888">
            <w:pPr>
              <w:jc w:val="both"/>
              <w:rPr>
                <w:sz w:val="24"/>
                <w:szCs w:val="24"/>
              </w:rPr>
            </w:pPr>
            <w:r w:rsidRPr="009F0483">
              <w:rPr>
                <w:sz w:val="24"/>
                <w:szCs w:val="24"/>
              </w:rPr>
              <w:t>3</w:t>
            </w:r>
          </w:p>
        </w:tc>
        <w:tc>
          <w:tcPr>
            <w:tcW w:w="712" w:type="dxa"/>
          </w:tcPr>
          <w:p w14:paraId="35166C1B" w14:textId="77777777" w:rsidR="009B08E3" w:rsidRPr="009F0483" w:rsidRDefault="009B08E3" w:rsidP="007A6888">
            <w:pPr>
              <w:jc w:val="both"/>
              <w:rPr>
                <w:sz w:val="24"/>
                <w:szCs w:val="24"/>
              </w:rPr>
            </w:pPr>
            <w:r w:rsidRPr="009F0483">
              <w:rPr>
                <w:sz w:val="24"/>
                <w:szCs w:val="24"/>
              </w:rPr>
              <w:t>0.67</w:t>
            </w:r>
          </w:p>
        </w:tc>
      </w:tr>
      <w:tr w:rsidR="009B08E3" w:rsidRPr="009F0483" w14:paraId="74B69304" w14:textId="77777777" w:rsidTr="00B374BB">
        <w:tc>
          <w:tcPr>
            <w:tcW w:w="1885" w:type="dxa"/>
            <w:gridSpan w:val="2"/>
          </w:tcPr>
          <w:p w14:paraId="3FB2509A" w14:textId="77777777" w:rsidR="009B08E3" w:rsidRPr="009F0483" w:rsidRDefault="009B08E3" w:rsidP="007A6888">
            <w:pPr>
              <w:jc w:val="both"/>
              <w:rPr>
                <w:sz w:val="24"/>
                <w:szCs w:val="24"/>
              </w:rPr>
            </w:pPr>
            <w:r w:rsidRPr="009F0483">
              <w:rPr>
                <w:sz w:val="24"/>
                <w:szCs w:val="24"/>
              </w:rPr>
              <w:t>Жоғары ағынның көтерілу жылдамдығы</w:t>
            </w:r>
          </w:p>
        </w:tc>
        <w:tc>
          <w:tcPr>
            <w:tcW w:w="720" w:type="dxa"/>
          </w:tcPr>
          <w:p w14:paraId="36CAFAA3" w14:textId="77777777" w:rsidR="009B08E3" w:rsidRPr="009F0483" w:rsidRDefault="009B08E3" w:rsidP="007A6888">
            <w:pPr>
              <w:jc w:val="both"/>
              <w:rPr>
                <w:sz w:val="24"/>
                <w:szCs w:val="24"/>
              </w:rPr>
            </w:pPr>
            <w:r w:rsidRPr="009F0483">
              <w:rPr>
                <w:sz w:val="24"/>
                <w:szCs w:val="24"/>
              </w:rPr>
              <w:t>0.87</w:t>
            </w:r>
          </w:p>
        </w:tc>
        <w:tc>
          <w:tcPr>
            <w:tcW w:w="720" w:type="dxa"/>
          </w:tcPr>
          <w:p w14:paraId="23FE1F20" w14:textId="77777777" w:rsidR="009B08E3" w:rsidRPr="009F0483" w:rsidRDefault="009B08E3" w:rsidP="007A6888">
            <w:pPr>
              <w:jc w:val="both"/>
              <w:rPr>
                <w:sz w:val="24"/>
                <w:szCs w:val="24"/>
              </w:rPr>
            </w:pPr>
            <w:r w:rsidRPr="009F0483">
              <w:rPr>
                <w:sz w:val="24"/>
                <w:szCs w:val="24"/>
              </w:rPr>
              <w:t>1.09</w:t>
            </w:r>
          </w:p>
        </w:tc>
        <w:tc>
          <w:tcPr>
            <w:tcW w:w="720" w:type="dxa"/>
          </w:tcPr>
          <w:p w14:paraId="66FCD548" w14:textId="77777777" w:rsidR="009B08E3" w:rsidRPr="009F0483" w:rsidRDefault="009B08E3" w:rsidP="007A6888">
            <w:pPr>
              <w:jc w:val="both"/>
              <w:rPr>
                <w:sz w:val="24"/>
                <w:szCs w:val="24"/>
              </w:rPr>
            </w:pPr>
            <w:r w:rsidRPr="009F0483">
              <w:rPr>
                <w:sz w:val="24"/>
                <w:szCs w:val="24"/>
              </w:rPr>
              <w:t>2.4</w:t>
            </w:r>
          </w:p>
        </w:tc>
        <w:tc>
          <w:tcPr>
            <w:tcW w:w="810" w:type="dxa"/>
          </w:tcPr>
          <w:p w14:paraId="0C8F1003" w14:textId="77777777" w:rsidR="009B08E3" w:rsidRPr="009F0483" w:rsidRDefault="009B08E3" w:rsidP="007A6888">
            <w:pPr>
              <w:jc w:val="both"/>
              <w:rPr>
                <w:sz w:val="24"/>
                <w:szCs w:val="24"/>
              </w:rPr>
            </w:pPr>
            <w:r w:rsidRPr="009F0483">
              <w:rPr>
                <w:sz w:val="24"/>
                <w:szCs w:val="24"/>
              </w:rPr>
              <w:t>1.93</w:t>
            </w:r>
          </w:p>
        </w:tc>
        <w:tc>
          <w:tcPr>
            <w:tcW w:w="720" w:type="dxa"/>
          </w:tcPr>
          <w:p w14:paraId="6766094C" w14:textId="77777777" w:rsidR="009B08E3" w:rsidRPr="009F0483" w:rsidRDefault="009B08E3" w:rsidP="007A6888">
            <w:pPr>
              <w:jc w:val="both"/>
              <w:rPr>
                <w:sz w:val="24"/>
                <w:szCs w:val="24"/>
              </w:rPr>
            </w:pPr>
            <w:r w:rsidRPr="009F0483">
              <w:rPr>
                <w:sz w:val="24"/>
                <w:szCs w:val="24"/>
              </w:rPr>
              <w:t>4.92</w:t>
            </w:r>
          </w:p>
        </w:tc>
        <w:tc>
          <w:tcPr>
            <w:tcW w:w="810" w:type="dxa"/>
          </w:tcPr>
          <w:p w14:paraId="507F8A04" w14:textId="77777777" w:rsidR="009B08E3" w:rsidRPr="009F0483" w:rsidRDefault="009B08E3" w:rsidP="007A6888">
            <w:pPr>
              <w:jc w:val="both"/>
              <w:rPr>
                <w:sz w:val="24"/>
                <w:szCs w:val="24"/>
              </w:rPr>
            </w:pPr>
            <w:r w:rsidRPr="009F0483">
              <w:rPr>
                <w:sz w:val="24"/>
                <w:szCs w:val="24"/>
              </w:rPr>
              <w:t>1.34</w:t>
            </w:r>
          </w:p>
        </w:tc>
        <w:tc>
          <w:tcPr>
            <w:tcW w:w="630" w:type="dxa"/>
          </w:tcPr>
          <w:p w14:paraId="47DE9A63" w14:textId="77777777" w:rsidR="009B08E3" w:rsidRPr="009F0483" w:rsidRDefault="009B08E3" w:rsidP="007A6888">
            <w:pPr>
              <w:jc w:val="both"/>
              <w:rPr>
                <w:sz w:val="24"/>
                <w:szCs w:val="24"/>
              </w:rPr>
            </w:pPr>
            <w:r w:rsidRPr="009F0483">
              <w:rPr>
                <w:sz w:val="24"/>
                <w:szCs w:val="24"/>
              </w:rPr>
              <w:t>35.75</w:t>
            </w:r>
          </w:p>
        </w:tc>
        <w:tc>
          <w:tcPr>
            <w:tcW w:w="810" w:type="dxa"/>
          </w:tcPr>
          <w:p w14:paraId="41D5A720" w14:textId="77777777" w:rsidR="009B08E3" w:rsidRPr="009F0483" w:rsidRDefault="009B08E3" w:rsidP="007A6888">
            <w:pPr>
              <w:jc w:val="both"/>
              <w:rPr>
                <w:sz w:val="24"/>
                <w:szCs w:val="24"/>
              </w:rPr>
            </w:pPr>
            <w:r w:rsidRPr="009F0483">
              <w:rPr>
                <w:sz w:val="24"/>
                <w:szCs w:val="24"/>
              </w:rPr>
              <w:t>0.55</w:t>
            </w:r>
          </w:p>
        </w:tc>
        <w:tc>
          <w:tcPr>
            <w:tcW w:w="810" w:type="dxa"/>
          </w:tcPr>
          <w:p w14:paraId="3C794454" w14:textId="77777777" w:rsidR="009B08E3" w:rsidRPr="009F0483" w:rsidRDefault="009B08E3" w:rsidP="007A6888">
            <w:pPr>
              <w:jc w:val="both"/>
              <w:rPr>
                <w:sz w:val="24"/>
                <w:szCs w:val="24"/>
              </w:rPr>
            </w:pPr>
            <w:r w:rsidRPr="009F0483">
              <w:rPr>
                <w:sz w:val="24"/>
                <w:szCs w:val="24"/>
              </w:rPr>
              <w:t>2.13</w:t>
            </w:r>
          </w:p>
        </w:tc>
        <w:tc>
          <w:tcPr>
            <w:tcW w:w="712" w:type="dxa"/>
          </w:tcPr>
          <w:p w14:paraId="133F0BDB" w14:textId="77777777" w:rsidR="009B08E3" w:rsidRPr="009F0483" w:rsidRDefault="009B08E3" w:rsidP="007A6888">
            <w:pPr>
              <w:jc w:val="both"/>
              <w:rPr>
                <w:sz w:val="24"/>
                <w:szCs w:val="24"/>
              </w:rPr>
            </w:pPr>
            <w:r w:rsidRPr="009F0483">
              <w:rPr>
                <w:sz w:val="24"/>
                <w:szCs w:val="24"/>
              </w:rPr>
              <w:t>0.73</w:t>
            </w:r>
          </w:p>
        </w:tc>
      </w:tr>
      <w:tr w:rsidR="009B08E3" w:rsidRPr="009F0483" w14:paraId="2123135E" w14:textId="77777777" w:rsidTr="00B374BB">
        <w:tc>
          <w:tcPr>
            <w:tcW w:w="1885" w:type="dxa"/>
            <w:gridSpan w:val="2"/>
          </w:tcPr>
          <w:p w14:paraId="1B330514" w14:textId="77777777" w:rsidR="009B08E3" w:rsidRPr="009F0483" w:rsidRDefault="009B08E3" w:rsidP="007A6888">
            <w:pPr>
              <w:jc w:val="both"/>
              <w:rPr>
                <w:sz w:val="24"/>
                <w:szCs w:val="24"/>
              </w:rPr>
            </w:pPr>
            <w:r w:rsidRPr="009F0483">
              <w:rPr>
                <w:sz w:val="24"/>
                <w:szCs w:val="24"/>
              </w:rPr>
              <w:t>Жоғары ағынның төмендеу жылдамдығы</w:t>
            </w:r>
          </w:p>
        </w:tc>
        <w:tc>
          <w:tcPr>
            <w:tcW w:w="720" w:type="dxa"/>
          </w:tcPr>
          <w:p w14:paraId="0F56973A" w14:textId="77777777" w:rsidR="009B08E3" w:rsidRPr="009F0483" w:rsidRDefault="009B08E3" w:rsidP="007A6888">
            <w:pPr>
              <w:jc w:val="both"/>
              <w:rPr>
                <w:sz w:val="24"/>
                <w:szCs w:val="24"/>
              </w:rPr>
            </w:pPr>
            <w:r w:rsidRPr="009F0483">
              <w:rPr>
                <w:sz w:val="24"/>
                <w:szCs w:val="24"/>
              </w:rPr>
              <w:t>-0.48</w:t>
            </w:r>
          </w:p>
        </w:tc>
        <w:tc>
          <w:tcPr>
            <w:tcW w:w="720" w:type="dxa"/>
          </w:tcPr>
          <w:p w14:paraId="07F44013" w14:textId="77777777" w:rsidR="009B08E3" w:rsidRPr="009F0483" w:rsidRDefault="009B08E3" w:rsidP="007A6888">
            <w:pPr>
              <w:jc w:val="both"/>
              <w:rPr>
                <w:sz w:val="24"/>
                <w:szCs w:val="24"/>
              </w:rPr>
            </w:pPr>
            <w:r w:rsidRPr="009F0483">
              <w:rPr>
                <w:sz w:val="24"/>
                <w:szCs w:val="24"/>
              </w:rPr>
              <w:t>-1.31</w:t>
            </w:r>
          </w:p>
        </w:tc>
        <w:tc>
          <w:tcPr>
            <w:tcW w:w="720" w:type="dxa"/>
          </w:tcPr>
          <w:p w14:paraId="404ACEA0" w14:textId="77777777" w:rsidR="009B08E3" w:rsidRPr="009F0483" w:rsidRDefault="009B08E3" w:rsidP="007A6888">
            <w:pPr>
              <w:jc w:val="both"/>
              <w:rPr>
                <w:sz w:val="24"/>
                <w:szCs w:val="24"/>
              </w:rPr>
            </w:pPr>
            <w:r w:rsidRPr="009F0483">
              <w:rPr>
                <w:sz w:val="24"/>
                <w:szCs w:val="24"/>
              </w:rPr>
              <w:t>-1.6</w:t>
            </w:r>
          </w:p>
        </w:tc>
        <w:tc>
          <w:tcPr>
            <w:tcW w:w="810" w:type="dxa"/>
          </w:tcPr>
          <w:p w14:paraId="10E5B309" w14:textId="77777777" w:rsidR="009B08E3" w:rsidRPr="009F0483" w:rsidRDefault="009B08E3" w:rsidP="007A6888">
            <w:pPr>
              <w:jc w:val="both"/>
              <w:rPr>
                <w:sz w:val="24"/>
                <w:szCs w:val="24"/>
              </w:rPr>
            </w:pPr>
            <w:r w:rsidRPr="009F0483">
              <w:rPr>
                <w:sz w:val="24"/>
                <w:szCs w:val="24"/>
              </w:rPr>
              <w:t>-2.78</w:t>
            </w:r>
          </w:p>
        </w:tc>
        <w:tc>
          <w:tcPr>
            <w:tcW w:w="720" w:type="dxa"/>
          </w:tcPr>
          <w:p w14:paraId="57120AC1" w14:textId="77777777" w:rsidR="009B08E3" w:rsidRPr="009F0483" w:rsidRDefault="009B08E3" w:rsidP="007A6888">
            <w:pPr>
              <w:jc w:val="both"/>
              <w:rPr>
                <w:sz w:val="24"/>
                <w:szCs w:val="24"/>
              </w:rPr>
            </w:pPr>
            <w:r w:rsidRPr="009F0483">
              <w:rPr>
                <w:sz w:val="24"/>
                <w:szCs w:val="24"/>
              </w:rPr>
              <w:t>-4.2</w:t>
            </w:r>
          </w:p>
        </w:tc>
        <w:tc>
          <w:tcPr>
            <w:tcW w:w="810" w:type="dxa"/>
          </w:tcPr>
          <w:p w14:paraId="6A336793" w14:textId="77777777" w:rsidR="009B08E3" w:rsidRPr="009F0483" w:rsidRDefault="009B08E3" w:rsidP="007A6888">
            <w:pPr>
              <w:jc w:val="both"/>
              <w:rPr>
                <w:sz w:val="24"/>
                <w:szCs w:val="24"/>
              </w:rPr>
            </w:pPr>
            <w:r w:rsidRPr="009F0483">
              <w:rPr>
                <w:sz w:val="24"/>
                <w:szCs w:val="24"/>
              </w:rPr>
              <w:t>-0.75</w:t>
            </w:r>
          </w:p>
        </w:tc>
        <w:tc>
          <w:tcPr>
            <w:tcW w:w="630" w:type="dxa"/>
          </w:tcPr>
          <w:p w14:paraId="51196DF5" w14:textId="77777777" w:rsidR="009B08E3" w:rsidRPr="009F0483" w:rsidRDefault="009B08E3" w:rsidP="007A6888">
            <w:pPr>
              <w:jc w:val="both"/>
              <w:rPr>
                <w:sz w:val="24"/>
                <w:szCs w:val="24"/>
              </w:rPr>
            </w:pPr>
            <w:r w:rsidRPr="009F0483">
              <w:rPr>
                <w:sz w:val="24"/>
                <w:szCs w:val="24"/>
              </w:rPr>
              <w:t>-33.5</w:t>
            </w:r>
          </w:p>
        </w:tc>
        <w:tc>
          <w:tcPr>
            <w:tcW w:w="810" w:type="dxa"/>
          </w:tcPr>
          <w:p w14:paraId="579C3DFF" w14:textId="77777777" w:rsidR="009B08E3" w:rsidRPr="009F0483" w:rsidRDefault="009B08E3" w:rsidP="007A6888">
            <w:pPr>
              <w:jc w:val="both"/>
              <w:rPr>
                <w:sz w:val="24"/>
                <w:szCs w:val="24"/>
              </w:rPr>
            </w:pPr>
            <w:r w:rsidRPr="009F0483">
              <w:rPr>
                <w:sz w:val="24"/>
                <w:szCs w:val="24"/>
              </w:rPr>
              <w:t>-0.76</w:t>
            </w:r>
          </w:p>
        </w:tc>
        <w:tc>
          <w:tcPr>
            <w:tcW w:w="810" w:type="dxa"/>
          </w:tcPr>
          <w:p w14:paraId="2003525B" w14:textId="77777777" w:rsidR="009B08E3" w:rsidRPr="009F0483" w:rsidRDefault="009B08E3" w:rsidP="007A6888">
            <w:pPr>
              <w:jc w:val="both"/>
              <w:rPr>
                <w:sz w:val="24"/>
                <w:szCs w:val="24"/>
              </w:rPr>
            </w:pPr>
            <w:r w:rsidRPr="009F0483">
              <w:rPr>
                <w:sz w:val="24"/>
                <w:szCs w:val="24"/>
              </w:rPr>
              <w:t>-2.00</w:t>
            </w:r>
          </w:p>
        </w:tc>
        <w:tc>
          <w:tcPr>
            <w:tcW w:w="712" w:type="dxa"/>
          </w:tcPr>
          <w:p w14:paraId="3A7B240E" w14:textId="77777777" w:rsidR="009B08E3" w:rsidRPr="009F0483" w:rsidRDefault="009B08E3" w:rsidP="007A6888">
            <w:pPr>
              <w:jc w:val="both"/>
              <w:rPr>
                <w:sz w:val="24"/>
                <w:szCs w:val="24"/>
              </w:rPr>
            </w:pPr>
            <w:r w:rsidRPr="009F0483">
              <w:rPr>
                <w:sz w:val="24"/>
                <w:szCs w:val="24"/>
              </w:rPr>
              <w:t>-0.98</w:t>
            </w:r>
          </w:p>
        </w:tc>
      </w:tr>
      <w:tr w:rsidR="009B08E3" w:rsidRPr="009F0483" w14:paraId="48EFF1D8" w14:textId="77777777" w:rsidTr="00B374BB">
        <w:tc>
          <w:tcPr>
            <w:tcW w:w="1885" w:type="dxa"/>
            <w:gridSpan w:val="2"/>
          </w:tcPr>
          <w:p w14:paraId="59AAAE4D" w14:textId="77777777" w:rsidR="009B08E3" w:rsidRPr="009F0483" w:rsidRDefault="009B08E3" w:rsidP="007A6888">
            <w:pPr>
              <w:jc w:val="both"/>
              <w:rPr>
                <w:sz w:val="24"/>
                <w:szCs w:val="24"/>
              </w:rPr>
            </w:pPr>
            <w:r w:rsidRPr="009F0483">
              <w:rPr>
                <w:sz w:val="24"/>
                <w:szCs w:val="24"/>
              </w:rPr>
              <w:t xml:space="preserve">Кіші су тасқыны шыңы </w:t>
            </w:r>
          </w:p>
        </w:tc>
        <w:tc>
          <w:tcPr>
            <w:tcW w:w="720" w:type="dxa"/>
          </w:tcPr>
          <w:p w14:paraId="03ED9FCF" w14:textId="77777777" w:rsidR="009B08E3" w:rsidRPr="009F0483" w:rsidRDefault="009B08E3" w:rsidP="007A6888">
            <w:pPr>
              <w:jc w:val="both"/>
              <w:rPr>
                <w:sz w:val="24"/>
                <w:szCs w:val="24"/>
              </w:rPr>
            </w:pPr>
            <w:r w:rsidRPr="009F0483">
              <w:rPr>
                <w:sz w:val="24"/>
                <w:szCs w:val="24"/>
              </w:rPr>
              <w:t>40.37</w:t>
            </w:r>
          </w:p>
        </w:tc>
        <w:tc>
          <w:tcPr>
            <w:tcW w:w="720" w:type="dxa"/>
          </w:tcPr>
          <w:p w14:paraId="4E1887E3" w14:textId="77777777" w:rsidR="009B08E3" w:rsidRPr="009F0483" w:rsidRDefault="009B08E3" w:rsidP="007A6888">
            <w:pPr>
              <w:jc w:val="both"/>
              <w:rPr>
                <w:sz w:val="24"/>
                <w:szCs w:val="24"/>
              </w:rPr>
            </w:pPr>
            <w:r w:rsidRPr="009F0483">
              <w:rPr>
                <w:sz w:val="24"/>
                <w:szCs w:val="24"/>
              </w:rPr>
              <w:t>0.42</w:t>
            </w:r>
          </w:p>
        </w:tc>
        <w:tc>
          <w:tcPr>
            <w:tcW w:w="720" w:type="dxa"/>
          </w:tcPr>
          <w:p w14:paraId="1E21F871" w14:textId="77777777" w:rsidR="009B08E3" w:rsidRPr="009F0483" w:rsidRDefault="009B08E3" w:rsidP="007A6888">
            <w:pPr>
              <w:jc w:val="both"/>
              <w:rPr>
                <w:sz w:val="24"/>
                <w:szCs w:val="24"/>
              </w:rPr>
            </w:pPr>
            <w:r w:rsidRPr="009F0483">
              <w:rPr>
                <w:sz w:val="24"/>
                <w:szCs w:val="24"/>
              </w:rPr>
              <w:t>98.1</w:t>
            </w:r>
          </w:p>
        </w:tc>
        <w:tc>
          <w:tcPr>
            <w:tcW w:w="810" w:type="dxa"/>
          </w:tcPr>
          <w:p w14:paraId="1844CCE3" w14:textId="77777777" w:rsidR="009B08E3" w:rsidRPr="009F0483" w:rsidRDefault="009B08E3" w:rsidP="007A6888">
            <w:pPr>
              <w:jc w:val="both"/>
              <w:rPr>
                <w:sz w:val="24"/>
                <w:szCs w:val="24"/>
              </w:rPr>
            </w:pPr>
            <w:r w:rsidRPr="009F0483">
              <w:rPr>
                <w:sz w:val="24"/>
                <w:szCs w:val="24"/>
              </w:rPr>
              <w:t>0.45</w:t>
            </w:r>
          </w:p>
        </w:tc>
        <w:tc>
          <w:tcPr>
            <w:tcW w:w="720" w:type="dxa"/>
          </w:tcPr>
          <w:p w14:paraId="2274DF08" w14:textId="77777777" w:rsidR="009B08E3" w:rsidRPr="009F0483" w:rsidRDefault="009B08E3" w:rsidP="007A6888">
            <w:pPr>
              <w:jc w:val="both"/>
              <w:rPr>
                <w:sz w:val="24"/>
                <w:szCs w:val="24"/>
              </w:rPr>
            </w:pPr>
            <w:r w:rsidRPr="009F0483">
              <w:rPr>
                <w:sz w:val="24"/>
                <w:szCs w:val="24"/>
              </w:rPr>
              <w:t>177</w:t>
            </w:r>
          </w:p>
        </w:tc>
        <w:tc>
          <w:tcPr>
            <w:tcW w:w="810" w:type="dxa"/>
          </w:tcPr>
          <w:p w14:paraId="789D0314" w14:textId="77777777" w:rsidR="009B08E3" w:rsidRPr="009F0483" w:rsidRDefault="009B08E3" w:rsidP="007A6888">
            <w:pPr>
              <w:jc w:val="both"/>
              <w:rPr>
                <w:sz w:val="24"/>
                <w:szCs w:val="24"/>
              </w:rPr>
            </w:pPr>
            <w:r w:rsidRPr="009F0483">
              <w:rPr>
                <w:sz w:val="24"/>
                <w:szCs w:val="24"/>
              </w:rPr>
              <w:t>0.16</w:t>
            </w:r>
          </w:p>
        </w:tc>
        <w:tc>
          <w:tcPr>
            <w:tcW w:w="630" w:type="dxa"/>
          </w:tcPr>
          <w:p w14:paraId="3A8C19EA" w14:textId="77777777" w:rsidR="009B08E3" w:rsidRPr="009F0483" w:rsidRDefault="009B08E3" w:rsidP="007A6888">
            <w:pPr>
              <w:jc w:val="both"/>
              <w:rPr>
                <w:sz w:val="24"/>
                <w:szCs w:val="24"/>
              </w:rPr>
            </w:pPr>
            <w:r w:rsidRPr="009F0483">
              <w:rPr>
                <w:sz w:val="24"/>
                <w:szCs w:val="24"/>
              </w:rPr>
              <w:t>1184</w:t>
            </w:r>
          </w:p>
        </w:tc>
        <w:tc>
          <w:tcPr>
            <w:tcW w:w="810" w:type="dxa"/>
          </w:tcPr>
          <w:p w14:paraId="2BCB0565" w14:textId="77777777" w:rsidR="009B08E3" w:rsidRPr="009F0483" w:rsidRDefault="009B08E3" w:rsidP="007A6888">
            <w:pPr>
              <w:jc w:val="both"/>
              <w:rPr>
                <w:sz w:val="24"/>
                <w:szCs w:val="24"/>
              </w:rPr>
            </w:pPr>
            <w:r w:rsidRPr="009F0483">
              <w:rPr>
                <w:sz w:val="24"/>
                <w:szCs w:val="24"/>
              </w:rPr>
              <w:t>0.28</w:t>
            </w:r>
          </w:p>
        </w:tc>
        <w:tc>
          <w:tcPr>
            <w:tcW w:w="810" w:type="dxa"/>
          </w:tcPr>
          <w:p w14:paraId="269AAFF0" w14:textId="77777777" w:rsidR="009B08E3" w:rsidRPr="009F0483" w:rsidRDefault="009B08E3" w:rsidP="007A6888">
            <w:pPr>
              <w:jc w:val="both"/>
              <w:rPr>
                <w:sz w:val="24"/>
                <w:szCs w:val="24"/>
              </w:rPr>
            </w:pPr>
            <w:r w:rsidRPr="009F0483">
              <w:rPr>
                <w:sz w:val="24"/>
                <w:szCs w:val="24"/>
              </w:rPr>
              <w:t>50.7</w:t>
            </w:r>
          </w:p>
        </w:tc>
        <w:tc>
          <w:tcPr>
            <w:tcW w:w="712" w:type="dxa"/>
          </w:tcPr>
          <w:p w14:paraId="175C3F2A" w14:textId="77777777" w:rsidR="009B08E3" w:rsidRPr="009F0483" w:rsidRDefault="009B08E3" w:rsidP="007A6888">
            <w:pPr>
              <w:jc w:val="both"/>
              <w:rPr>
                <w:sz w:val="24"/>
                <w:szCs w:val="24"/>
              </w:rPr>
            </w:pPr>
            <w:r w:rsidRPr="009F0483">
              <w:rPr>
                <w:sz w:val="24"/>
                <w:szCs w:val="24"/>
              </w:rPr>
              <w:t>0.10</w:t>
            </w:r>
          </w:p>
        </w:tc>
      </w:tr>
      <w:tr w:rsidR="009B08E3" w:rsidRPr="009F0483" w14:paraId="5C2278E8" w14:textId="77777777" w:rsidTr="00B374BB">
        <w:tc>
          <w:tcPr>
            <w:tcW w:w="1885" w:type="dxa"/>
            <w:gridSpan w:val="2"/>
          </w:tcPr>
          <w:p w14:paraId="381DBF2A" w14:textId="77777777" w:rsidR="009B08E3" w:rsidRPr="009F0483" w:rsidRDefault="009B08E3" w:rsidP="007A6888">
            <w:pPr>
              <w:jc w:val="both"/>
              <w:rPr>
                <w:sz w:val="24"/>
                <w:szCs w:val="24"/>
              </w:rPr>
            </w:pPr>
            <w:r w:rsidRPr="009F0483">
              <w:rPr>
                <w:sz w:val="24"/>
                <w:szCs w:val="24"/>
              </w:rPr>
              <w:t>Кіші су тасқыны ұзақтығы</w:t>
            </w:r>
          </w:p>
        </w:tc>
        <w:tc>
          <w:tcPr>
            <w:tcW w:w="720" w:type="dxa"/>
          </w:tcPr>
          <w:p w14:paraId="683B83F9" w14:textId="77777777" w:rsidR="009B08E3" w:rsidRPr="009F0483" w:rsidRDefault="009B08E3" w:rsidP="007A6888">
            <w:pPr>
              <w:jc w:val="both"/>
              <w:rPr>
                <w:sz w:val="24"/>
                <w:szCs w:val="24"/>
              </w:rPr>
            </w:pPr>
            <w:r w:rsidRPr="009F0483">
              <w:rPr>
                <w:sz w:val="24"/>
                <w:szCs w:val="24"/>
              </w:rPr>
              <w:t>83.73</w:t>
            </w:r>
          </w:p>
        </w:tc>
        <w:tc>
          <w:tcPr>
            <w:tcW w:w="720" w:type="dxa"/>
          </w:tcPr>
          <w:p w14:paraId="4E42DFDE" w14:textId="77777777" w:rsidR="009B08E3" w:rsidRPr="009F0483" w:rsidRDefault="009B08E3" w:rsidP="007A6888">
            <w:pPr>
              <w:jc w:val="both"/>
              <w:rPr>
                <w:sz w:val="24"/>
                <w:szCs w:val="24"/>
              </w:rPr>
            </w:pPr>
            <w:r w:rsidRPr="009F0483">
              <w:rPr>
                <w:sz w:val="24"/>
                <w:szCs w:val="24"/>
              </w:rPr>
              <w:t>0.49</w:t>
            </w:r>
          </w:p>
        </w:tc>
        <w:tc>
          <w:tcPr>
            <w:tcW w:w="720" w:type="dxa"/>
          </w:tcPr>
          <w:p w14:paraId="76931D83" w14:textId="77777777" w:rsidR="009B08E3" w:rsidRPr="009F0483" w:rsidRDefault="009B08E3" w:rsidP="007A6888">
            <w:pPr>
              <w:jc w:val="both"/>
              <w:rPr>
                <w:sz w:val="24"/>
                <w:szCs w:val="24"/>
              </w:rPr>
            </w:pPr>
            <w:r w:rsidRPr="009F0483">
              <w:rPr>
                <w:sz w:val="24"/>
                <w:szCs w:val="24"/>
              </w:rPr>
              <w:t>77</w:t>
            </w:r>
          </w:p>
        </w:tc>
        <w:tc>
          <w:tcPr>
            <w:tcW w:w="810" w:type="dxa"/>
          </w:tcPr>
          <w:p w14:paraId="04E030F1" w14:textId="77777777" w:rsidR="009B08E3" w:rsidRPr="009F0483" w:rsidRDefault="009B08E3" w:rsidP="007A6888">
            <w:pPr>
              <w:jc w:val="both"/>
              <w:rPr>
                <w:sz w:val="24"/>
                <w:szCs w:val="24"/>
              </w:rPr>
            </w:pPr>
            <w:r w:rsidRPr="009F0483">
              <w:rPr>
                <w:sz w:val="24"/>
                <w:szCs w:val="24"/>
              </w:rPr>
              <w:t>0.67</w:t>
            </w:r>
          </w:p>
        </w:tc>
        <w:tc>
          <w:tcPr>
            <w:tcW w:w="720" w:type="dxa"/>
          </w:tcPr>
          <w:p w14:paraId="27C234E4" w14:textId="77777777" w:rsidR="009B08E3" w:rsidRPr="009F0483" w:rsidRDefault="009B08E3" w:rsidP="007A6888">
            <w:pPr>
              <w:jc w:val="both"/>
              <w:rPr>
                <w:sz w:val="24"/>
                <w:szCs w:val="24"/>
              </w:rPr>
            </w:pPr>
            <w:r w:rsidRPr="009F0483">
              <w:rPr>
                <w:sz w:val="24"/>
                <w:szCs w:val="24"/>
              </w:rPr>
              <w:t>75</w:t>
            </w:r>
          </w:p>
        </w:tc>
        <w:tc>
          <w:tcPr>
            <w:tcW w:w="810" w:type="dxa"/>
          </w:tcPr>
          <w:p w14:paraId="6073D02A" w14:textId="77777777" w:rsidR="009B08E3" w:rsidRPr="009F0483" w:rsidRDefault="009B08E3" w:rsidP="007A6888">
            <w:pPr>
              <w:jc w:val="both"/>
              <w:rPr>
                <w:sz w:val="24"/>
                <w:szCs w:val="24"/>
              </w:rPr>
            </w:pPr>
            <w:r w:rsidRPr="009F0483">
              <w:rPr>
                <w:sz w:val="24"/>
                <w:szCs w:val="24"/>
              </w:rPr>
              <w:t>0.63</w:t>
            </w:r>
          </w:p>
        </w:tc>
        <w:tc>
          <w:tcPr>
            <w:tcW w:w="630" w:type="dxa"/>
          </w:tcPr>
          <w:p w14:paraId="5605C415" w14:textId="77777777" w:rsidR="009B08E3" w:rsidRPr="009F0483" w:rsidRDefault="009B08E3" w:rsidP="007A6888">
            <w:pPr>
              <w:jc w:val="both"/>
              <w:rPr>
                <w:sz w:val="24"/>
                <w:szCs w:val="24"/>
              </w:rPr>
            </w:pPr>
            <w:r w:rsidRPr="009F0483">
              <w:rPr>
                <w:sz w:val="24"/>
                <w:szCs w:val="24"/>
              </w:rPr>
              <w:t>99</w:t>
            </w:r>
          </w:p>
        </w:tc>
        <w:tc>
          <w:tcPr>
            <w:tcW w:w="810" w:type="dxa"/>
          </w:tcPr>
          <w:p w14:paraId="364037E4" w14:textId="77777777" w:rsidR="009B08E3" w:rsidRPr="009F0483" w:rsidRDefault="009B08E3" w:rsidP="007A6888">
            <w:pPr>
              <w:jc w:val="both"/>
              <w:rPr>
                <w:sz w:val="24"/>
                <w:szCs w:val="24"/>
              </w:rPr>
            </w:pPr>
            <w:r w:rsidRPr="009F0483">
              <w:rPr>
                <w:sz w:val="24"/>
                <w:szCs w:val="24"/>
              </w:rPr>
              <w:t>0.91</w:t>
            </w:r>
          </w:p>
        </w:tc>
        <w:tc>
          <w:tcPr>
            <w:tcW w:w="810" w:type="dxa"/>
          </w:tcPr>
          <w:p w14:paraId="58ACECA2" w14:textId="77777777" w:rsidR="009B08E3" w:rsidRPr="009F0483" w:rsidRDefault="009B08E3" w:rsidP="007A6888">
            <w:pPr>
              <w:jc w:val="both"/>
              <w:rPr>
                <w:sz w:val="24"/>
                <w:szCs w:val="24"/>
              </w:rPr>
            </w:pPr>
            <w:r w:rsidRPr="009F0483">
              <w:rPr>
                <w:sz w:val="24"/>
                <w:szCs w:val="24"/>
              </w:rPr>
              <w:t>79</w:t>
            </w:r>
          </w:p>
        </w:tc>
        <w:tc>
          <w:tcPr>
            <w:tcW w:w="712" w:type="dxa"/>
          </w:tcPr>
          <w:p w14:paraId="7CFEF5A3" w14:textId="77777777" w:rsidR="009B08E3" w:rsidRPr="009F0483" w:rsidRDefault="009B08E3" w:rsidP="007A6888">
            <w:pPr>
              <w:jc w:val="both"/>
              <w:rPr>
                <w:sz w:val="24"/>
                <w:szCs w:val="24"/>
              </w:rPr>
            </w:pPr>
            <w:r w:rsidRPr="009F0483">
              <w:rPr>
                <w:sz w:val="24"/>
                <w:szCs w:val="24"/>
              </w:rPr>
              <w:t>0.29</w:t>
            </w:r>
          </w:p>
        </w:tc>
      </w:tr>
      <w:tr w:rsidR="009B08E3" w:rsidRPr="009F0483" w14:paraId="53DB9670" w14:textId="77777777" w:rsidTr="00B374BB">
        <w:tc>
          <w:tcPr>
            <w:tcW w:w="1885" w:type="dxa"/>
            <w:gridSpan w:val="2"/>
          </w:tcPr>
          <w:p w14:paraId="31853E83" w14:textId="77777777" w:rsidR="009B08E3" w:rsidRPr="009F0483" w:rsidRDefault="009B08E3" w:rsidP="007A6888">
            <w:pPr>
              <w:jc w:val="both"/>
              <w:rPr>
                <w:sz w:val="24"/>
                <w:szCs w:val="24"/>
              </w:rPr>
            </w:pPr>
            <w:r w:rsidRPr="009F0483">
              <w:rPr>
                <w:sz w:val="24"/>
                <w:szCs w:val="24"/>
              </w:rPr>
              <w:t>Кіші тасқын уақыты</w:t>
            </w:r>
          </w:p>
        </w:tc>
        <w:tc>
          <w:tcPr>
            <w:tcW w:w="720" w:type="dxa"/>
          </w:tcPr>
          <w:p w14:paraId="5FBC0673" w14:textId="77777777" w:rsidR="009B08E3" w:rsidRPr="009F0483" w:rsidRDefault="009B08E3" w:rsidP="007A6888">
            <w:pPr>
              <w:jc w:val="both"/>
              <w:rPr>
                <w:sz w:val="24"/>
                <w:szCs w:val="24"/>
              </w:rPr>
            </w:pPr>
            <w:r w:rsidRPr="009F0483">
              <w:rPr>
                <w:sz w:val="24"/>
                <w:szCs w:val="24"/>
              </w:rPr>
              <w:t>102.8</w:t>
            </w:r>
          </w:p>
        </w:tc>
        <w:tc>
          <w:tcPr>
            <w:tcW w:w="720" w:type="dxa"/>
          </w:tcPr>
          <w:p w14:paraId="4B5041F8" w14:textId="77777777" w:rsidR="009B08E3" w:rsidRPr="009F0483" w:rsidRDefault="009B08E3" w:rsidP="007A6888">
            <w:pPr>
              <w:jc w:val="both"/>
              <w:rPr>
                <w:sz w:val="24"/>
                <w:szCs w:val="24"/>
              </w:rPr>
            </w:pPr>
            <w:r w:rsidRPr="009F0483">
              <w:rPr>
                <w:sz w:val="24"/>
                <w:szCs w:val="24"/>
              </w:rPr>
              <w:t>0.12</w:t>
            </w:r>
          </w:p>
        </w:tc>
        <w:tc>
          <w:tcPr>
            <w:tcW w:w="720" w:type="dxa"/>
          </w:tcPr>
          <w:p w14:paraId="60FF98EA" w14:textId="77777777" w:rsidR="009B08E3" w:rsidRPr="009F0483" w:rsidRDefault="009B08E3" w:rsidP="007A6888">
            <w:pPr>
              <w:jc w:val="both"/>
              <w:rPr>
                <w:sz w:val="24"/>
                <w:szCs w:val="24"/>
              </w:rPr>
            </w:pPr>
            <w:r w:rsidRPr="009F0483">
              <w:rPr>
                <w:sz w:val="24"/>
                <w:szCs w:val="24"/>
              </w:rPr>
              <w:t>134</w:t>
            </w:r>
          </w:p>
        </w:tc>
        <w:tc>
          <w:tcPr>
            <w:tcW w:w="810" w:type="dxa"/>
          </w:tcPr>
          <w:p w14:paraId="489A3055" w14:textId="77777777" w:rsidR="009B08E3" w:rsidRPr="009F0483" w:rsidRDefault="009B08E3" w:rsidP="007A6888">
            <w:pPr>
              <w:jc w:val="both"/>
              <w:rPr>
                <w:sz w:val="24"/>
                <w:szCs w:val="24"/>
              </w:rPr>
            </w:pPr>
            <w:r w:rsidRPr="009F0483">
              <w:rPr>
                <w:sz w:val="24"/>
                <w:szCs w:val="24"/>
              </w:rPr>
              <w:t>0.08</w:t>
            </w:r>
          </w:p>
        </w:tc>
        <w:tc>
          <w:tcPr>
            <w:tcW w:w="720" w:type="dxa"/>
          </w:tcPr>
          <w:p w14:paraId="5E3D1939" w14:textId="77777777" w:rsidR="009B08E3" w:rsidRPr="009F0483" w:rsidRDefault="009B08E3" w:rsidP="007A6888">
            <w:pPr>
              <w:jc w:val="both"/>
              <w:rPr>
                <w:sz w:val="24"/>
                <w:szCs w:val="24"/>
              </w:rPr>
            </w:pPr>
            <w:r w:rsidRPr="009F0483">
              <w:rPr>
                <w:sz w:val="24"/>
                <w:szCs w:val="24"/>
              </w:rPr>
              <w:t>154</w:t>
            </w:r>
          </w:p>
        </w:tc>
        <w:tc>
          <w:tcPr>
            <w:tcW w:w="810" w:type="dxa"/>
          </w:tcPr>
          <w:p w14:paraId="68FD9292" w14:textId="77777777" w:rsidR="009B08E3" w:rsidRPr="009F0483" w:rsidRDefault="009B08E3" w:rsidP="007A6888">
            <w:pPr>
              <w:jc w:val="both"/>
              <w:rPr>
                <w:sz w:val="24"/>
                <w:szCs w:val="24"/>
              </w:rPr>
            </w:pPr>
            <w:r w:rsidRPr="009F0483">
              <w:rPr>
                <w:sz w:val="24"/>
                <w:szCs w:val="24"/>
              </w:rPr>
              <w:t>0.03</w:t>
            </w:r>
          </w:p>
        </w:tc>
        <w:tc>
          <w:tcPr>
            <w:tcW w:w="630" w:type="dxa"/>
          </w:tcPr>
          <w:p w14:paraId="62ECD656" w14:textId="77777777" w:rsidR="009B08E3" w:rsidRPr="009F0483" w:rsidRDefault="009B08E3" w:rsidP="007A6888">
            <w:pPr>
              <w:jc w:val="both"/>
              <w:rPr>
                <w:sz w:val="24"/>
                <w:szCs w:val="24"/>
              </w:rPr>
            </w:pPr>
            <w:r w:rsidRPr="009F0483">
              <w:rPr>
                <w:sz w:val="24"/>
                <w:szCs w:val="24"/>
              </w:rPr>
              <w:t>203</w:t>
            </w:r>
          </w:p>
        </w:tc>
        <w:tc>
          <w:tcPr>
            <w:tcW w:w="810" w:type="dxa"/>
          </w:tcPr>
          <w:p w14:paraId="32E77F47" w14:textId="77777777" w:rsidR="009B08E3" w:rsidRPr="009F0483" w:rsidRDefault="009B08E3" w:rsidP="007A6888">
            <w:pPr>
              <w:jc w:val="both"/>
              <w:rPr>
                <w:sz w:val="24"/>
                <w:szCs w:val="24"/>
              </w:rPr>
            </w:pPr>
            <w:r w:rsidRPr="009F0483">
              <w:rPr>
                <w:sz w:val="24"/>
                <w:szCs w:val="24"/>
              </w:rPr>
              <w:t>0.11</w:t>
            </w:r>
          </w:p>
        </w:tc>
        <w:tc>
          <w:tcPr>
            <w:tcW w:w="810" w:type="dxa"/>
          </w:tcPr>
          <w:p w14:paraId="760A9F0E" w14:textId="77777777" w:rsidR="009B08E3" w:rsidRPr="009F0483" w:rsidRDefault="009B08E3" w:rsidP="007A6888">
            <w:pPr>
              <w:jc w:val="both"/>
              <w:rPr>
                <w:sz w:val="24"/>
                <w:szCs w:val="24"/>
              </w:rPr>
            </w:pPr>
            <w:r w:rsidRPr="009F0483">
              <w:rPr>
                <w:sz w:val="24"/>
                <w:szCs w:val="24"/>
              </w:rPr>
              <w:t>210</w:t>
            </w:r>
          </w:p>
        </w:tc>
        <w:tc>
          <w:tcPr>
            <w:tcW w:w="712" w:type="dxa"/>
          </w:tcPr>
          <w:p w14:paraId="1084DB3E" w14:textId="77777777" w:rsidR="009B08E3" w:rsidRPr="009F0483" w:rsidRDefault="009B08E3" w:rsidP="007A6888">
            <w:pPr>
              <w:jc w:val="both"/>
              <w:rPr>
                <w:sz w:val="24"/>
                <w:szCs w:val="24"/>
              </w:rPr>
            </w:pPr>
            <w:r w:rsidRPr="009F0483">
              <w:rPr>
                <w:sz w:val="24"/>
                <w:szCs w:val="24"/>
              </w:rPr>
              <w:t>0.05</w:t>
            </w:r>
          </w:p>
        </w:tc>
      </w:tr>
      <w:tr w:rsidR="009B08E3" w:rsidRPr="009F0483" w14:paraId="0C908C4A" w14:textId="77777777" w:rsidTr="00B374BB">
        <w:tc>
          <w:tcPr>
            <w:tcW w:w="1885" w:type="dxa"/>
            <w:gridSpan w:val="2"/>
          </w:tcPr>
          <w:p w14:paraId="2A273A61" w14:textId="77777777" w:rsidR="009B08E3" w:rsidRPr="009F0483" w:rsidRDefault="009B08E3" w:rsidP="007A6888">
            <w:pPr>
              <w:jc w:val="both"/>
              <w:rPr>
                <w:sz w:val="24"/>
                <w:szCs w:val="24"/>
              </w:rPr>
            </w:pPr>
            <w:r w:rsidRPr="009F0483">
              <w:rPr>
                <w:sz w:val="24"/>
                <w:szCs w:val="24"/>
              </w:rPr>
              <w:t>Кіші тасқын жиілігі</w:t>
            </w:r>
          </w:p>
        </w:tc>
        <w:tc>
          <w:tcPr>
            <w:tcW w:w="720" w:type="dxa"/>
          </w:tcPr>
          <w:p w14:paraId="3DF76019" w14:textId="77777777" w:rsidR="009B08E3" w:rsidRPr="009F0483" w:rsidRDefault="009B08E3" w:rsidP="007A6888">
            <w:pPr>
              <w:jc w:val="both"/>
              <w:rPr>
                <w:sz w:val="24"/>
                <w:szCs w:val="24"/>
              </w:rPr>
            </w:pPr>
            <w:r w:rsidRPr="009F0483">
              <w:rPr>
                <w:sz w:val="24"/>
                <w:szCs w:val="24"/>
              </w:rPr>
              <w:t>0.57</w:t>
            </w:r>
          </w:p>
        </w:tc>
        <w:tc>
          <w:tcPr>
            <w:tcW w:w="720" w:type="dxa"/>
          </w:tcPr>
          <w:p w14:paraId="562E7626" w14:textId="77777777" w:rsidR="009B08E3" w:rsidRPr="009F0483" w:rsidRDefault="009B08E3" w:rsidP="007A6888">
            <w:pPr>
              <w:jc w:val="both"/>
              <w:rPr>
                <w:sz w:val="24"/>
                <w:szCs w:val="24"/>
              </w:rPr>
            </w:pPr>
            <w:r w:rsidRPr="009F0483">
              <w:rPr>
                <w:sz w:val="24"/>
                <w:szCs w:val="24"/>
              </w:rPr>
              <w:t>1.29</w:t>
            </w:r>
          </w:p>
        </w:tc>
        <w:tc>
          <w:tcPr>
            <w:tcW w:w="720" w:type="dxa"/>
          </w:tcPr>
          <w:p w14:paraId="4F776C31" w14:textId="77777777" w:rsidR="009B08E3" w:rsidRPr="009F0483" w:rsidRDefault="009B08E3" w:rsidP="007A6888">
            <w:pPr>
              <w:jc w:val="both"/>
              <w:rPr>
                <w:sz w:val="24"/>
                <w:szCs w:val="24"/>
              </w:rPr>
            </w:pPr>
            <w:r w:rsidRPr="009F0483">
              <w:rPr>
                <w:sz w:val="24"/>
                <w:szCs w:val="24"/>
              </w:rPr>
              <w:t>0</w:t>
            </w:r>
          </w:p>
        </w:tc>
        <w:tc>
          <w:tcPr>
            <w:tcW w:w="810" w:type="dxa"/>
          </w:tcPr>
          <w:p w14:paraId="337E6C38" w14:textId="77777777" w:rsidR="009B08E3" w:rsidRPr="009F0483" w:rsidRDefault="009B08E3" w:rsidP="007A6888">
            <w:pPr>
              <w:jc w:val="both"/>
              <w:rPr>
                <w:sz w:val="24"/>
                <w:szCs w:val="24"/>
              </w:rPr>
            </w:pPr>
            <w:r w:rsidRPr="009F0483">
              <w:rPr>
                <w:sz w:val="24"/>
                <w:szCs w:val="24"/>
              </w:rPr>
              <w:t>0</w:t>
            </w:r>
          </w:p>
        </w:tc>
        <w:tc>
          <w:tcPr>
            <w:tcW w:w="720" w:type="dxa"/>
          </w:tcPr>
          <w:p w14:paraId="140A60B6" w14:textId="77777777" w:rsidR="009B08E3" w:rsidRPr="009F0483" w:rsidRDefault="009B08E3" w:rsidP="007A6888">
            <w:pPr>
              <w:jc w:val="both"/>
              <w:rPr>
                <w:sz w:val="24"/>
                <w:szCs w:val="24"/>
              </w:rPr>
            </w:pPr>
            <w:r w:rsidRPr="009F0483">
              <w:rPr>
                <w:sz w:val="24"/>
                <w:szCs w:val="24"/>
              </w:rPr>
              <w:t>0</w:t>
            </w:r>
          </w:p>
        </w:tc>
        <w:tc>
          <w:tcPr>
            <w:tcW w:w="810" w:type="dxa"/>
          </w:tcPr>
          <w:p w14:paraId="6D2CDAB7" w14:textId="77777777" w:rsidR="009B08E3" w:rsidRPr="009F0483" w:rsidRDefault="009B08E3" w:rsidP="007A6888">
            <w:pPr>
              <w:jc w:val="both"/>
              <w:rPr>
                <w:sz w:val="24"/>
                <w:szCs w:val="24"/>
              </w:rPr>
            </w:pPr>
            <w:r w:rsidRPr="009F0483">
              <w:rPr>
                <w:sz w:val="24"/>
                <w:szCs w:val="24"/>
              </w:rPr>
              <w:t>0</w:t>
            </w:r>
          </w:p>
        </w:tc>
        <w:tc>
          <w:tcPr>
            <w:tcW w:w="630" w:type="dxa"/>
          </w:tcPr>
          <w:p w14:paraId="6CCF8BF3" w14:textId="77777777" w:rsidR="009B08E3" w:rsidRPr="009F0483" w:rsidRDefault="009B08E3" w:rsidP="007A6888">
            <w:pPr>
              <w:jc w:val="both"/>
              <w:rPr>
                <w:sz w:val="24"/>
                <w:szCs w:val="24"/>
              </w:rPr>
            </w:pPr>
            <w:r w:rsidRPr="009F0483">
              <w:rPr>
                <w:sz w:val="24"/>
                <w:szCs w:val="24"/>
              </w:rPr>
              <w:t>0</w:t>
            </w:r>
          </w:p>
        </w:tc>
        <w:tc>
          <w:tcPr>
            <w:tcW w:w="810" w:type="dxa"/>
          </w:tcPr>
          <w:p w14:paraId="7138D1A6" w14:textId="77777777" w:rsidR="009B08E3" w:rsidRPr="009F0483" w:rsidRDefault="009B08E3" w:rsidP="007A6888">
            <w:pPr>
              <w:jc w:val="both"/>
              <w:rPr>
                <w:sz w:val="24"/>
                <w:szCs w:val="24"/>
              </w:rPr>
            </w:pPr>
            <w:r w:rsidRPr="009F0483">
              <w:rPr>
                <w:sz w:val="24"/>
                <w:szCs w:val="24"/>
              </w:rPr>
              <w:t>0</w:t>
            </w:r>
          </w:p>
        </w:tc>
        <w:tc>
          <w:tcPr>
            <w:tcW w:w="810" w:type="dxa"/>
          </w:tcPr>
          <w:p w14:paraId="2BCFCE8F" w14:textId="77777777" w:rsidR="009B08E3" w:rsidRPr="009F0483" w:rsidRDefault="009B08E3" w:rsidP="007A6888">
            <w:pPr>
              <w:jc w:val="both"/>
              <w:rPr>
                <w:sz w:val="24"/>
                <w:szCs w:val="24"/>
              </w:rPr>
            </w:pPr>
            <w:r w:rsidRPr="009F0483">
              <w:rPr>
                <w:sz w:val="24"/>
                <w:szCs w:val="24"/>
              </w:rPr>
              <w:t>0</w:t>
            </w:r>
          </w:p>
        </w:tc>
        <w:tc>
          <w:tcPr>
            <w:tcW w:w="712" w:type="dxa"/>
          </w:tcPr>
          <w:p w14:paraId="5E340429" w14:textId="77777777" w:rsidR="009B08E3" w:rsidRPr="009F0483" w:rsidRDefault="009B08E3" w:rsidP="007A6888">
            <w:pPr>
              <w:jc w:val="both"/>
              <w:rPr>
                <w:sz w:val="24"/>
                <w:szCs w:val="24"/>
              </w:rPr>
            </w:pPr>
            <w:r w:rsidRPr="009F0483">
              <w:rPr>
                <w:sz w:val="24"/>
                <w:szCs w:val="24"/>
              </w:rPr>
              <w:t>0</w:t>
            </w:r>
          </w:p>
        </w:tc>
      </w:tr>
      <w:tr w:rsidR="009B08E3" w:rsidRPr="009F0483" w14:paraId="6448D99F" w14:textId="77777777" w:rsidTr="00B374BB">
        <w:tc>
          <w:tcPr>
            <w:tcW w:w="1885" w:type="dxa"/>
            <w:gridSpan w:val="2"/>
          </w:tcPr>
          <w:p w14:paraId="20629BDF" w14:textId="77777777" w:rsidR="009B08E3" w:rsidRPr="009F0483" w:rsidRDefault="009B08E3" w:rsidP="007A6888">
            <w:pPr>
              <w:jc w:val="both"/>
              <w:rPr>
                <w:sz w:val="24"/>
                <w:szCs w:val="24"/>
              </w:rPr>
            </w:pPr>
            <w:r w:rsidRPr="009F0483">
              <w:rPr>
                <w:sz w:val="24"/>
                <w:szCs w:val="24"/>
              </w:rPr>
              <w:t xml:space="preserve">Кіші тасқынның көтерілуі </w:t>
            </w:r>
          </w:p>
        </w:tc>
        <w:tc>
          <w:tcPr>
            <w:tcW w:w="720" w:type="dxa"/>
          </w:tcPr>
          <w:p w14:paraId="02027B34" w14:textId="77777777" w:rsidR="009B08E3" w:rsidRPr="009F0483" w:rsidRDefault="009B08E3" w:rsidP="007A6888">
            <w:pPr>
              <w:jc w:val="both"/>
              <w:rPr>
                <w:sz w:val="24"/>
                <w:szCs w:val="24"/>
              </w:rPr>
            </w:pPr>
            <w:r w:rsidRPr="009F0483">
              <w:rPr>
                <w:sz w:val="24"/>
                <w:szCs w:val="24"/>
              </w:rPr>
              <w:t>11.07</w:t>
            </w:r>
          </w:p>
        </w:tc>
        <w:tc>
          <w:tcPr>
            <w:tcW w:w="720" w:type="dxa"/>
          </w:tcPr>
          <w:p w14:paraId="343D2E6B" w14:textId="77777777" w:rsidR="009B08E3" w:rsidRPr="009F0483" w:rsidRDefault="009B08E3" w:rsidP="007A6888">
            <w:pPr>
              <w:jc w:val="both"/>
              <w:rPr>
                <w:sz w:val="24"/>
                <w:szCs w:val="24"/>
              </w:rPr>
            </w:pPr>
            <w:r w:rsidRPr="009F0483">
              <w:rPr>
                <w:sz w:val="24"/>
                <w:szCs w:val="24"/>
              </w:rPr>
              <w:t>1.32</w:t>
            </w:r>
          </w:p>
        </w:tc>
        <w:tc>
          <w:tcPr>
            <w:tcW w:w="720" w:type="dxa"/>
          </w:tcPr>
          <w:p w14:paraId="2A2A7F04" w14:textId="77777777" w:rsidR="009B08E3" w:rsidRPr="009F0483" w:rsidRDefault="009B08E3" w:rsidP="007A6888">
            <w:pPr>
              <w:jc w:val="both"/>
              <w:rPr>
                <w:sz w:val="24"/>
                <w:szCs w:val="24"/>
              </w:rPr>
            </w:pPr>
            <w:r w:rsidRPr="009F0483">
              <w:rPr>
                <w:sz w:val="24"/>
                <w:szCs w:val="24"/>
              </w:rPr>
              <w:t>5.07</w:t>
            </w:r>
          </w:p>
        </w:tc>
        <w:tc>
          <w:tcPr>
            <w:tcW w:w="810" w:type="dxa"/>
          </w:tcPr>
          <w:p w14:paraId="3B577327" w14:textId="77777777" w:rsidR="009B08E3" w:rsidRPr="009F0483" w:rsidRDefault="009B08E3" w:rsidP="007A6888">
            <w:pPr>
              <w:jc w:val="both"/>
              <w:rPr>
                <w:sz w:val="24"/>
                <w:szCs w:val="24"/>
              </w:rPr>
            </w:pPr>
            <w:r w:rsidRPr="009F0483">
              <w:rPr>
                <w:sz w:val="24"/>
                <w:szCs w:val="24"/>
              </w:rPr>
              <w:t>2.79</w:t>
            </w:r>
          </w:p>
        </w:tc>
        <w:tc>
          <w:tcPr>
            <w:tcW w:w="720" w:type="dxa"/>
          </w:tcPr>
          <w:p w14:paraId="24E96993" w14:textId="77777777" w:rsidR="009B08E3" w:rsidRPr="009F0483" w:rsidRDefault="009B08E3" w:rsidP="007A6888">
            <w:pPr>
              <w:jc w:val="both"/>
              <w:rPr>
                <w:sz w:val="24"/>
                <w:szCs w:val="24"/>
              </w:rPr>
            </w:pPr>
            <w:r w:rsidRPr="009F0483">
              <w:rPr>
                <w:sz w:val="24"/>
                <w:szCs w:val="24"/>
              </w:rPr>
              <w:t>4.65</w:t>
            </w:r>
          </w:p>
        </w:tc>
        <w:tc>
          <w:tcPr>
            <w:tcW w:w="810" w:type="dxa"/>
          </w:tcPr>
          <w:p w14:paraId="2983EE0B" w14:textId="77777777" w:rsidR="009B08E3" w:rsidRPr="009F0483" w:rsidRDefault="009B08E3" w:rsidP="007A6888">
            <w:pPr>
              <w:jc w:val="both"/>
              <w:rPr>
                <w:sz w:val="24"/>
                <w:szCs w:val="24"/>
              </w:rPr>
            </w:pPr>
            <w:r w:rsidRPr="009F0483">
              <w:rPr>
                <w:sz w:val="24"/>
                <w:szCs w:val="24"/>
              </w:rPr>
              <w:t>1.1</w:t>
            </w:r>
          </w:p>
        </w:tc>
        <w:tc>
          <w:tcPr>
            <w:tcW w:w="630" w:type="dxa"/>
          </w:tcPr>
          <w:p w14:paraId="454FD3F8" w14:textId="77777777" w:rsidR="009B08E3" w:rsidRPr="009F0483" w:rsidRDefault="009B08E3" w:rsidP="007A6888">
            <w:pPr>
              <w:jc w:val="both"/>
              <w:rPr>
                <w:sz w:val="24"/>
                <w:szCs w:val="24"/>
              </w:rPr>
            </w:pPr>
            <w:r w:rsidRPr="009F0483">
              <w:rPr>
                <w:sz w:val="24"/>
                <w:szCs w:val="24"/>
              </w:rPr>
              <w:t>12.99</w:t>
            </w:r>
          </w:p>
        </w:tc>
        <w:tc>
          <w:tcPr>
            <w:tcW w:w="810" w:type="dxa"/>
          </w:tcPr>
          <w:p w14:paraId="22839EDF" w14:textId="77777777" w:rsidR="009B08E3" w:rsidRPr="009F0483" w:rsidRDefault="009B08E3" w:rsidP="007A6888">
            <w:pPr>
              <w:jc w:val="both"/>
              <w:rPr>
                <w:sz w:val="24"/>
                <w:szCs w:val="24"/>
              </w:rPr>
            </w:pPr>
            <w:r w:rsidRPr="009F0483">
              <w:rPr>
                <w:sz w:val="24"/>
                <w:szCs w:val="24"/>
              </w:rPr>
              <w:t>3.13</w:t>
            </w:r>
          </w:p>
        </w:tc>
        <w:tc>
          <w:tcPr>
            <w:tcW w:w="810" w:type="dxa"/>
          </w:tcPr>
          <w:p w14:paraId="2E729952" w14:textId="77777777" w:rsidR="009B08E3" w:rsidRPr="009F0483" w:rsidRDefault="009B08E3" w:rsidP="007A6888">
            <w:pPr>
              <w:jc w:val="both"/>
              <w:rPr>
                <w:sz w:val="24"/>
                <w:szCs w:val="24"/>
              </w:rPr>
            </w:pPr>
            <w:r w:rsidRPr="009F0483">
              <w:rPr>
                <w:sz w:val="24"/>
                <w:szCs w:val="24"/>
              </w:rPr>
              <w:t>0.92</w:t>
            </w:r>
          </w:p>
        </w:tc>
        <w:tc>
          <w:tcPr>
            <w:tcW w:w="712" w:type="dxa"/>
          </w:tcPr>
          <w:p w14:paraId="7D709D20" w14:textId="77777777" w:rsidR="009B08E3" w:rsidRPr="009F0483" w:rsidRDefault="009B08E3" w:rsidP="007A6888">
            <w:pPr>
              <w:jc w:val="both"/>
              <w:rPr>
                <w:sz w:val="24"/>
                <w:szCs w:val="24"/>
              </w:rPr>
            </w:pPr>
            <w:r w:rsidRPr="009F0483">
              <w:rPr>
                <w:sz w:val="24"/>
                <w:szCs w:val="24"/>
              </w:rPr>
              <w:t>0.56</w:t>
            </w:r>
          </w:p>
        </w:tc>
      </w:tr>
      <w:tr w:rsidR="009B08E3" w:rsidRPr="009F0483" w14:paraId="702422B4" w14:textId="77777777" w:rsidTr="00B374BB">
        <w:tc>
          <w:tcPr>
            <w:tcW w:w="1885" w:type="dxa"/>
            <w:gridSpan w:val="2"/>
          </w:tcPr>
          <w:p w14:paraId="59D1927C" w14:textId="77777777" w:rsidR="009B08E3" w:rsidRPr="009F0483" w:rsidRDefault="009B08E3" w:rsidP="007A6888">
            <w:pPr>
              <w:jc w:val="both"/>
              <w:rPr>
                <w:sz w:val="24"/>
                <w:szCs w:val="24"/>
              </w:rPr>
            </w:pPr>
            <w:r w:rsidRPr="009F0483">
              <w:rPr>
                <w:sz w:val="24"/>
                <w:szCs w:val="24"/>
              </w:rPr>
              <w:t xml:space="preserve">Кіші тасқынның төмендеуі </w:t>
            </w:r>
          </w:p>
        </w:tc>
        <w:tc>
          <w:tcPr>
            <w:tcW w:w="720" w:type="dxa"/>
          </w:tcPr>
          <w:p w14:paraId="57ED8433" w14:textId="77777777" w:rsidR="009B08E3" w:rsidRPr="009F0483" w:rsidRDefault="009B08E3" w:rsidP="007A6888">
            <w:pPr>
              <w:jc w:val="both"/>
              <w:rPr>
                <w:sz w:val="24"/>
                <w:szCs w:val="24"/>
              </w:rPr>
            </w:pPr>
            <w:r w:rsidRPr="009F0483">
              <w:rPr>
                <w:sz w:val="24"/>
                <w:szCs w:val="24"/>
              </w:rPr>
              <w:t>-5.09</w:t>
            </w:r>
          </w:p>
        </w:tc>
        <w:tc>
          <w:tcPr>
            <w:tcW w:w="720" w:type="dxa"/>
          </w:tcPr>
          <w:p w14:paraId="4DF57A9C" w14:textId="77777777" w:rsidR="009B08E3" w:rsidRPr="009F0483" w:rsidRDefault="009B08E3" w:rsidP="007A6888">
            <w:pPr>
              <w:jc w:val="both"/>
              <w:rPr>
                <w:sz w:val="24"/>
                <w:szCs w:val="24"/>
              </w:rPr>
            </w:pPr>
            <w:r w:rsidRPr="009F0483">
              <w:rPr>
                <w:sz w:val="24"/>
                <w:szCs w:val="24"/>
              </w:rPr>
              <w:t>-2.95</w:t>
            </w:r>
          </w:p>
        </w:tc>
        <w:tc>
          <w:tcPr>
            <w:tcW w:w="720" w:type="dxa"/>
          </w:tcPr>
          <w:p w14:paraId="5D6D8398" w14:textId="77777777" w:rsidR="009B08E3" w:rsidRPr="009F0483" w:rsidRDefault="009B08E3" w:rsidP="007A6888">
            <w:pPr>
              <w:jc w:val="both"/>
              <w:rPr>
                <w:sz w:val="24"/>
                <w:szCs w:val="24"/>
              </w:rPr>
            </w:pPr>
            <w:r w:rsidRPr="009F0483">
              <w:rPr>
                <w:sz w:val="24"/>
                <w:szCs w:val="24"/>
              </w:rPr>
              <w:t>-1.01</w:t>
            </w:r>
          </w:p>
        </w:tc>
        <w:tc>
          <w:tcPr>
            <w:tcW w:w="810" w:type="dxa"/>
          </w:tcPr>
          <w:p w14:paraId="4D5E3EA7" w14:textId="77777777" w:rsidR="009B08E3" w:rsidRPr="009F0483" w:rsidRDefault="009B08E3" w:rsidP="007A6888">
            <w:pPr>
              <w:jc w:val="both"/>
              <w:rPr>
                <w:sz w:val="24"/>
                <w:szCs w:val="24"/>
              </w:rPr>
            </w:pPr>
            <w:r w:rsidRPr="009F0483">
              <w:rPr>
                <w:sz w:val="24"/>
                <w:szCs w:val="24"/>
              </w:rPr>
              <w:t>-0.67</w:t>
            </w:r>
          </w:p>
        </w:tc>
        <w:tc>
          <w:tcPr>
            <w:tcW w:w="720" w:type="dxa"/>
          </w:tcPr>
          <w:p w14:paraId="33965DBE" w14:textId="77777777" w:rsidR="009B08E3" w:rsidRPr="009F0483" w:rsidRDefault="009B08E3" w:rsidP="007A6888">
            <w:pPr>
              <w:jc w:val="both"/>
              <w:rPr>
                <w:sz w:val="24"/>
                <w:szCs w:val="24"/>
              </w:rPr>
            </w:pPr>
            <w:r w:rsidRPr="009F0483">
              <w:rPr>
                <w:sz w:val="24"/>
                <w:szCs w:val="24"/>
              </w:rPr>
              <w:t>-1.77</w:t>
            </w:r>
          </w:p>
        </w:tc>
        <w:tc>
          <w:tcPr>
            <w:tcW w:w="810" w:type="dxa"/>
          </w:tcPr>
          <w:p w14:paraId="2A970A08" w14:textId="77777777" w:rsidR="009B08E3" w:rsidRPr="009F0483" w:rsidRDefault="009B08E3" w:rsidP="007A6888">
            <w:pPr>
              <w:jc w:val="both"/>
              <w:rPr>
                <w:sz w:val="24"/>
                <w:szCs w:val="24"/>
              </w:rPr>
            </w:pPr>
            <w:r w:rsidRPr="009F0483">
              <w:rPr>
                <w:sz w:val="24"/>
                <w:szCs w:val="24"/>
              </w:rPr>
              <w:t>-0.52</w:t>
            </w:r>
          </w:p>
        </w:tc>
        <w:tc>
          <w:tcPr>
            <w:tcW w:w="630" w:type="dxa"/>
          </w:tcPr>
          <w:p w14:paraId="7F689DBC" w14:textId="77777777" w:rsidR="009B08E3" w:rsidRPr="009F0483" w:rsidRDefault="009B08E3" w:rsidP="007A6888">
            <w:pPr>
              <w:jc w:val="both"/>
              <w:rPr>
                <w:sz w:val="24"/>
                <w:szCs w:val="24"/>
              </w:rPr>
            </w:pPr>
            <w:r w:rsidRPr="009F0483">
              <w:rPr>
                <w:sz w:val="24"/>
                <w:szCs w:val="24"/>
              </w:rPr>
              <w:t>-19.2</w:t>
            </w:r>
          </w:p>
        </w:tc>
        <w:tc>
          <w:tcPr>
            <w:tcW w:w="810" w:type="dxa"/>
          </w:tcPr>
          <w:p w14:paraId="6B78246A" w14:textId="77777777" w:rsidR="009B08E3" w:rsidRPr="009F0483" w:rsidRDefault="009B08E3" w:rsidP="007A6888">
            <w:pPr>
              <w:jc w:val="both"/>
              <w:rPr>
                <w:sz w:val="24"/>
                <w:szCs w:val="24"/>
              </w:rPr>
            </w:pPr>
            <w:r w:rsidRPr="009F0483">
              <w:rPr>
                <w:sz w:val="24"/>
                <w:szCs w:val="24"/>
              </w:rPr>
              <w:t>-0.80</w:t>
            </w:r>
          </w:p>
        </w:tc>
        <w:tc>
          <w:tcPr>
            <w:tcW w:w="810" w:type="dxa"/>
          </w:tcPr>
          <w:p w14:paraId="7B19DEBB" w14:textId="77777777" w:rsidR="009B08E3" w:rsidRPr="009F0483" w:rsidRDefault="009B08E3" w:rsidP="007A6888">
            <w:pPr>
              <w:jc w:val="both"/>
              <w:rPr>
                <w:sz w:val="24"/>
                <w:szCs w:val="24"/>
              </w:rPr>
            </w:pPr>
            <w:r w:rsidRPr="009F0483">
              <w:rPr>
                <w:sz w:val="24"/>
                <w:szCs w:val="24"/>
              </w:rPr>
              <w:t>-0.79</w:t>
            </w:r>
          </w:p>
        </w:tc>
        <w:tc>
          <w:tcPr>
            <w:tcW w:w="712" w:type="dxa"/>
          </w:tcPr>
          <w:p w14:paraId="2A829F40" w14:textId="77777777" w:rsidR="009B08E3" w:rsidRPr="009F0483" w:rsidRDefault="009B08E3" w:rsidP="007A6888">
            <w:pPr>
              <w:jc w:val="both"/>
              <w:rPr>
                <w:sz w:val="24"/>
                <w:szCs w:val="24"/>
              </w:rPr>
            </w:pPr>
            <w:r w:rsidRPr="009F0483">
              <w:rPr>
                <w:sz w:val="24"/>
                <w:szCs w:val="24"/>
              </w:rPr>
              <w:t>-0.59</w:t>
            </w:r>
          </w:p>
        </w:tc>
      </w:tr>
      <w:tr w:rsidR="009B08E3" w:rsidRPr="009F0483" w14:paraId="003A7227" w14:textId="77777777" w:rsidTr="00B374BB">
        <w:tc>
          <w:tcPr>
            <w:tcW w:w="1885" w:type="dxa"/>
            <w:gridSpan w:val="2"/>
          </w:tcPr>
          <w:p w14:paraId="35544608" w14:textId="77777777" w:rsidR="009B08E3" w:rsidRPr="009F0483" w:rsidRDefault="009B08E3" w:rsidP="007A6888">
            <w:pPr>
              <w:jc w:val="both"/>
              <w:rPr>
                <w:sz w:val="24"/>
                <w:szCs w:val="24"/>
              </w:rPr>
            </w:pPr>
            <w:r w:rsidRPr="009F0483">
              <w:rPr>
                <w:sz w:val="24"/>
                <w:szCs w:val="24"/>
              </w:rPr>
              <w:t>Үлкен су тасқыны шыңы</w:t>
            </w:r>
          </w:p>
        </w:tc>
        <w:tc>
          <w:tcPr>
            <w:tcW w:w="720" w:type="dxa"/>
          </w:tcPr>
          <w:p w14:paraId="7D0F7772" w14:textId="77777777" w:rsidR="009B08E3" w:rsidRPr="009F0483" w:rsidRDefault="009B08E3" w:rsidP="007A6888">
            <w:pPr>
              <w:jc w:val="both"/>
              <w:rPr>
                <w:sz w:val="24"/>
                <w:szCs w:val="24"/>
              </w:rPr>
            </w:pPr>
            <w:r w:rsidRPr="009F0483">
              <w:rPr>
                <w:sz w:val="24"/>
                <w:szCs w:val="24"/>
              </w:rPr>
              <w:t>90.25</w:t>
            </w:r>
          </w:p>
        </w:tc>
        <w:tc>
          <w:tcPr>
            <w:tcW w:w="720" w:type="dxa"/>
          </w:tcPr>
          <w:p w14:paraId="556648BF" w14:textId="77777777" w:rsidR="009B08E3" w:rsidRPr="009F0483" w:rsidRDefault="009B08E3" w:rsidP="007A6888">
            <w:pPr>
              <w:jc w:val="both"/>
              <w:rPr>
                <w:sz w:val="24"/>
                <w:szCs w:val="24"/>
              </w:rPr>
            </w:pPr>
            <w:r w:rsidRPr="009F0483">
              <w:rPr>
                <w:sz w:val="24"/>
                <w:szCs w:val="24"/>
              </w:rPr>
              <w:t>0.03</w:t>
            </w:r>
          </w:p>
        </w:tc>
        <w:tc>
          <w:tcPr>
            <w:tcW w:w="720" w:type="dxa"/>
          </w:tcPr>
          <w:p w14:paraId="5001BCCC" w14:textId="77777777" w:rsidR="009B08E3" w:rsidRPr="009F0483" w:rsidRDefault="009B08E3" w:rsidP="007A6888">
            <w:pPr>
              <w:jc w:val="both"/>
              <w:rPr>
                <w:sz w:val="24"/>
                <w:szCs w:val="24"/>
              </w:rPr>
            </w:pPr>
            <w:r w:rsidRPr="009F0483">
              <w:rPr>
                <w:sz w:val="24"/>
                <w:szCs w:val="24"/>
              </w:rPr>
              <w:t>154</w:t>
            </w:r>
          </w:p>
        </w:tc>
        <w:tc>
          <w:tcPr>
            <w:tcW w:w="810" w:type="dxa"/>
          </w:tcPr>
          <w:p w14:paraId="6DB4D026" w14:textId="77777777" w:rsidR="009B08E3" w:rsidRPr="009F0483" w:rsidRDefault="009B08E3" w:rsidP="007A6888">
            <w:pPr>
              <w:jc w:val="both"/>
              <w:rPr>
                <w:sz w:val="24"/>
                <w:szCs w:val="24"/>
              </w:rPr>
            </w:pPr>
            <w:r w:rsidRPr="009F0483">
              <w:rPr>
                <w:sz w:val="24"/>
                <w:szCs w:val="24"/>
              </w:rPr>
              <w:t>0.02</w:t>
            </w:r>
          </w:p>
        </w:tc>
        <w:tc>
          <w:tcPr>
            <w:tcW w:w="720" w:type="dxa"/>
          </w:tcPr>
          <w:p w14:paraId="4CA22D2D" w14:textId="77777777" w:rsidR="009B08E3" w:rsidRPr="009F0483" w:rsidRDefault="009B08E3" w:rsidP="007A6888">
            <w:pPr>
              <w:jc w:val="both"/>
              <w:rPr>
                <w:sz w:val="24"/>
                <w:szCs w:val="24"/>
              </w:rPr>
            </w:pPr>
            <w:r w:rsidRPr="009F0483">
              <w:rPr>
                <w:sz w:val="24"/>
                <w:szCs w:val="24"/>
              </w:rPr>
              <w:t>253</w:t>
            </w:r>
          </w:p>
        </w:tc>
        <w:tc>
          <w:tcPr>
            <w:tcW w:w="810" w:type="dxa"/>
          </w:tcPr>
          <w:p w14:paraId="04ABFC6E" w14:textId="77777777" w:rsidR="009B08E3" w:rsidRPr="009F0483" w:rsidRDefault="009B08E3" w:rsidP="007A6888">
            <w:pPr>
              <w:jc w:val="both"/>
              <w:rPr>
                <w:sz w:val="24"/>
                <w:szCs w:val="24"/>
              </w:rPr>
            </w:pPr>
            <w:r w:rsidRPr="009F0483">
              <w:rPr>
                <w:sz w:val="24"/>
                <w:szCs w:val="24"/>
              </w:rPr>
              <w:t>0.19</w:t>
            </w:r>
          </w:p>
        </w:tc>
        <w:tc>
          <w:tcPr>
            <w:tcW w:w="630" w:type="dxa"/>
          </w:tcPr>
          <w:p w14:paraId="54FFBCB6" w14:textId="77777777" w:rsidR="009B08E3" w:rsidRPr="009F0483" w:rsidRDefault="009B08E3" w:rsidP="007A6888">
            <w:pPr>
              <w:jc w:val="both"/>
              <w:rPr>
                <w:sz w:val="24"/>
                <w:szCs w:val="24"/>
              </w:rPr>
            </w:pPr>
            <w:r w:rsidRPr="009F0483">
              <w:rPr>
                <w:sz w:val="24"/>
                <w:szCs w:val="24"/>
              </w:rPr>
              <w:t>1745</w:t>
            </w:r>
          </w:p>
        </w:tc>
        <w:tc>
          <w:tcPr>
            <w:tcW w:w="810" w:type="dxa"/>
          </w:tcPr>
          <w:p w14:paraId="71F76728" w14:textId="77777777" w:rsidR="009B08E3" w:rsidRPr="009F0483" w:rsidRDefault="009B08E3" w:rsidP="007A6888">
            <w:pPr>
              <w:jc w:val="both"/>
              <w:rPr>
                <w:sz w:val="24"/>
                <w:szCs w:val="24"/>
              </w:rPr>
            </w:pPr>
            <w:r w:rsidRPr="009F0483">
              <w:rPr>
                <w:sz w:val="24"/>
                <w:szCs w:val="24"/>
              </w:rPr>
              <w:t>0.22</w:t>
            </w:r>
          </w:p>
        </w:tc>
        <w:tc>
          <w:tcPr>
            <w:tcW w:w="810" w:type="dxa"/>
          </w:tcPr>
          <w:p w14:paraId="3B3D6FF4" w14:textId="77777777" w:rsidR="009B08E3" w:rsidRPr="009F0483" w:rsidRDefault="009B08E3" w:rsidP="007A6888">
            <w:pPr>
              <w:jc w:val="both"/>
              <w:rPr>
                <w:sz w:val="24"/>
                <w:szCs w:val="24"/>
              </w:rPr>
            </w:pPr>
            <w:r w:rsidRPr="009F0483">
              <w:rPr>
                <w:sz w:val="24"/>
                <w:szCs w:val="24"/>
              </w:rPr>
              <w:t>61</w:t>
            </w:r>
          </w:p>
        </w:tc>
        <w:tc>
          <w:tcPr>
            <w:tcW w:w="712" w:type="dxa"/>
          </w:tcPr>
          <w:p w14:paraId="3EFCB863" w14:textId="77777777" w:rsidR="009B08E3" w:rsidRPr="009F0483" w:rsidRDefault="009B08E3" w:rsidP="007A6888">
            <w:pPr>
              <w:jc w:val="both"/>
              <w:rPr>
                <w:sz w:val="24"/>
                <w:szCs w:val="24"/>
              </w:rPr>
            </w:pPr>
            <w:r w:rsidRPr="009F0483">
              <w:rPr>
                <w:sz w:val="24"/>
                <w:szCs w:val="24"/>
              </w:rPr>
              <w:t>0.06</w:t>
            </w:r>
          </w:p>
        </w:tc>
      </w:tr>
      <w:tr w:rsidR="009B08E3" w:rsidRPr="009F0483" w14:paraId="0E788F53" w14:textId="77777777" w:rsidTr="00B374BB">
        <w:tc>
          <w:tcPr>
            <w:tcW w:w="1885" w:type="dxa"/>
            <w:gridSpan w:val="2"/>
          </w:tcPr>
          <w:p w14:paraId="5D3A00E2" w14:textId="77777777" w:rsidR="009B08E3" w:rsidRPr="009F0483" w:rsidRDefault="009B08E3" w:rsidP="007A6888">
            <w:pPr>
              <w:jc w:val="both"/>
              <w:rPr>
                <w:sz w:val="24"/>
                <w:szCs w:val="24"/>
              </w:rPr>
            </w:pPr>
            <w:r w:rsidRPr="009F0483">
              <w:rPr>
                <w:sz w:val="24"/>
                <w:szCs w:val="24"/>
              </w:rPr>
              <w:t>Үлкен тасқын ұзақтығы</w:t>
            </w:r>
          </w:p>
        </w:tc>
        <w:tc>
          <w:tcPr>
            <w:tcW w:w="720" w:type="dxa"/>
          </w:tcPr>
          <w:p w14:paraId="1540B938" w14:textId="77777777" w:rsidR="009B08E3" w:rsidRPr="009F0483" w:rsidRDefault="009B08E3" w:rsidP="007A6888">
            <w:pPr>
              <w:jc w:val="both"/>
              <w:rPr>
                <w:sz w:val="24"/>
                <w:szCs w:val="24"/>
              </w:rPr>
            </w:pPr>
            <w:r w:rsidRPr="009F0483">
              <w:rPr>
                <w:sz w:val="24"/>
                <w:szCs w:val="24"/>
              </w:rPr>
              <w:t>54.5</w:t>
            </w:r>
          </w:p>
        </w:tc>
        <w:tc>
          <w:tcPr>
            <w:tcW w:w="720" w:type="dxa"/>
          </w:tcPr>
          <w:p w14:paraId="6F0E5668" w14:textId="77777777" w:rsidR="009B08E3" w:rsidRPr="009F0483" w:rsidRDefault="009B08E3" w:rsidP="007A6888">
            <w:pPr>
              <w:jc w:val="both"/>
              <w:rPr>
                <w:sz w:val="24"/>
                <w:szCs w:val="24"/>
              </w:rPr>
            </w:pPr>
            <w:r w:rsidRPr="009F0483">
              <w:rPr>
                <w:sz w:val="24"/>
                <w:szCs w:val="24"/>
              </w:rPr>
              <w:t>1.39</w:t>
            </w:r>
          </w:p>
        </w:tc>
        <w:tc>
          <w:tcPr>
            <w:tcW w:w="720" w:type="dxa"/>
          </w:tcPr>
          <w:p w14:paraId="1415D569" w14:textId="77777777" w:rsidR="009B08E3" w:rsidRPr="009F0483" w:rsidRDefault="009B08E3" w:rsidP="007A6888">
            <w:pPr>
              <w:jc w:val="both"/>
              <w:rPr>
                <w:sz w:val="24"/>
                <w:szCs w:val="24"/>
              </w:rPr>
            </w:pPr>
            <w:r w:rsidRPr="009F0483">
              <w:rPr>
                <w:sz w:val="24"/>
                <w:szCs w:val="24"/>
              </w:rPr>
              <w:t>9</w:t>
            </w:r>
          </w:p>
        </w:tc>
        <w:tc>
          <w:tcPr>
            <w:tcW w:w="810" w:type="dxa"/>
          </w:tcPr>
          <w:p w14:paraId="24A8D9EA" w14:textId="77777777" w:rsidR="009B08E3" w:rsidRPr="009F0483" w:rsidRDefault="009B08E3" w:rsidP="007A6888">
            <w:pPr>
              <w:jc w:val="both"/>
              <w:rPr>
                <w:sz w:val="24"/>
                <w:szCs w:val="24"/>
              </w:rPr>
            </w:pPr>
            <w:r w:rsidRPr="009F0483">
              <w:rPr>
                <w:sz w:val="24"/>
                <w:szCs w:val="24"/>
              </w:rPr>
              <w:t>0</w:t>
            </w:r>
          </w:p>
        </w:tc>
        <w:tc>
          <w:tcPr>
            <w:tcW w:w="720" w:type="dxa"/>
          </w:tcPr>
          <w:p w14:paraId="7CBCA565" w14:textId="77777777" w:rsidR="009B08E3" w:rsidRPr="009F0483" w:rsidRDefault="009B08E3" w:rsidP="007A6888">
            <w:pPr>
              <w:jc w:val="both"/>
              <w:rPr>
                <w:sz w:val="24"/>
                <w:szCs w:val="24"/>
              </w:rPr>
            </w:pPr>
            <w:r w:rsidRPr="009F0483">
              <w:rPr>
                <w:sz w:val="24"/>
                <w:szCs w:val="24"/>
              </w:rPr>
              <w:t>125</w:t>
            </w:r>
          </w:p>
        </w:tc>
        <w:tc>
          <w:tcPr>
            <w:tcW w:w="810" w:type="dxa"/>
          </w:tcPr>
          <w:p w14:paraId="6C220727" w14:textId="77777777" w:rsidR="009B08E3" w:rsidRPr="009F0483" w:rsidRDefault="009B08E3" w:rsidP="007A6888">
            <w:pPr>
              <w:jc w:val="both"/>
              <w:rPr>
                <w:sz w:val="24"/>
                <w:szCs w:val="24"/>
              </w:rPr>
            </w:pPr>
            <w:r w:rsidRPr="009F0483">
              <w:rPr>
                <w:sz w:val="24"/>
                <w:szCs w:val="24"/>
              </w:rPr>
              <w:t>0.09</w:t>
            </w:r>
          </w:p>
        </w:tc>
        <w:tc>
          <w:tcPr>
            <w:tcW w:w="630" w:type="dxa"/>
          </w:tcPr>
          <w:p w14:paraId="70795FEC" w14:textId="77777777" w:rsidR="009B08E3" w:rsidRPr="009F0483" w:rsidRDefault="009B08E3" w:rsidP="007A6888">
            <w:pPr>
              <w:jc w:val="both"/>
              <w:rPr>
                <w:sz w:val="24"/>
                <w:szCs w:val="24"/>
              </w:rPr>
            </w:pPr>
            <w:r w:rsidRPr="009F0483">
              <w:rPr>
                <w:sz w:val="24"/>
                <w:szCs w:val="24"/>
              </w:rPr>
              <w:t>114</w:t>
            </w:r>
          </w:p>
        </w:tc>
        <w:tc>
          <w:tcPr>
            <w:tcW w:w="810" w:type="dxa"/>
          </w:tcPr>
          <w:p w14:paraId="7B61CB34" w14:textId="77777777" w:rsidR="009B08E3" w:rsidRPr="009F0483" w:rsidRDefault="009B08E3" w:rsidP="007A6888">
            <w:pPr>
              <w:jc w:val="both"/>
              <w:rPr>
                <w:sz w:val="24"/>
                <w:szCs w:val="24"/>
              </w:rPr>
            </w:pPr>
            <w:r w:rsidRPr="009F0483">
              <w:rPr>
                <w:sz w:val="24"/>
                <w:szCs w:val="24"/>
              </w:rPr>
              <w:t>0.02</w:t>
            </w:r>
          </w:p>
        </w:tc>
        <w:tc>
          <w:tcPr>
            <w:tcW w:w="810" w:type="dxa"/>
          </w:tcPr>
          <w:p w14:paraId="71BD8E70" w14:textId="77777777" w:rsidR="009B08E3" w:rsidRPr="009F0483" w:rsidRDefault="009B08E3" w:rsidP="007A6888">
            <w:pPr>
              <w:jc w:val="both"/>
              <w:rPr>
                <w:sz w:val="24"/>
                <w:szCs w:val="24"/>
              </w:rPr>
            </w:pPr>
            <w:r w:rsidRPr="009F0483">
              <w:rPr>
                <w:sz w:val="24"/>
                <w:szCs w:val="24"/>
              </w:rPr>
              <w:t>99</w:t>
            </w:r>
          </w:p>
        </w:tc>
        <w:tc>
          <w:tcPr>
            <w:tcW w:w="712" w:type="dxa"/>
          </w:tcPr>
          <w:p w14:paraId="100E44F8" w14:textId="77777777" w:rsidR="009B08E3" w:rsidRPr="009F0483" w:rsidRDefault="009B08E3" w:rsidP="007A6888">
            <w:pPr>
              <w:jc w:val="both"/>
              <w:rPr>
                <w:sz w:val="24"/>
                <w:szCs w:val="24"/>
              </w:rPr>
            </w:pPr>
            <w:r w:rsidRPr="009F0483">
              <w:rPr>
                <w:sz w:val="24"/>
                <w:szCs w:val="24"/>
              </w:rPr>
              <w:t>0.30</w:t>
            </w:r>
          </w:p>
        </w:tc>
      </w:tr>
      <w:tr w:rsidR="009B08E3" w:rsidRPr="009F0483" w14:paraId="0EEA2FA9" w14:textId="77777777" w:rsidTr="00B374BB">
        <w:tc>
          <w:tcPr>
            <w:tcW w:w="1885" w:type="dxa"/>
            <w:gridSpan w:val="2"/>
          </w:tcPr>
          <w:p w14:paraId="421F2397" w14:textId="77777777" w:rsidR="009B08E3" w:rsidRPr="009F0483" w:rsidRDefault="009B08E3" w:rsidP="007A6888">
            <w:pPr>
              <w:jc w:val="both"/>
              <w:rPr>
                <w:sz w:val="24"/>
                <w:szCs w:val="24"/>
              </w:rPr>
            </w:pPr>
            <w:r w:rsidRPr="009F0483">
              <w:rPr>
                <w:sz w:val="24"/>
                <w:szCs w:val="24"/>
              </w:rPr>
              <w:t>Үлкен тасқынның уақыты</w:t>
            </w:r>
          </w:p>
        </w:tc>
        <w:tc>
          <w:tcPr>
            <w:tcW w:w="720" w:type="dxa"/>
          </w:tcPr>
          <w:p w14:paraId="3FA539C9" w14:textId="77777777" w:rsidR="009B08E3" w:rsidRPr="009F0483" w:rsidRDefault="009B08E3" w:rsidP="007A6888">
            <w:pPr>
              <w:jc w:val="both"/>
              <w:rPr>
                <w:sz w:val="24"/>
                <w:szCs w:val="24"/>
              </w:rPr>
            </w:pPr>
            <w:r w:rsidRPr="009F0483">
              <w:rPr>
                <w:sz w:val="24"/>
                <w:szCs w:val="24"/>
              </w:rPr>
              <w:t>177.7</w:t>
            </w:r>
          </w:p>
        </w:tc>
        <w:tc>
          <w:tcPr>
            <w:tcW w:w="720" w:type="dxa"/>
          </w:tcPr>
          <w:p w14:paraId="40A6BD5E" w14:textId="77777777" w:rsidR="009B08E3" w:rsidRPr="009F0483" w:rsidRDefault="009B08E3" w:rsidP="007A6888">
            <w:pPr>
              <w:jc w:val="both"/>
              <w:rPr>
                <w:sz w:val="24"/>
                <w:szCs w:val="24"/>
              </w:rPr>
            </w:pPr>
            <w:r w:rsidRPr="009F0483">
              <w:rPr>
                <w:sz w:val="24"/>
                <w:szCs w:val="24"/>
              </w:rPr>
              <w:t>0.27</w:t>
            </w:r>
          </w:p>
        </w:tc>
        <w:tc>
          <w:tcPr>
            <w:tcW w:w="720" w:type="dxa"/>
          </w:tcPr>
          <w:p w14:paraId="57BBA7D2" w14:textId="77777777" w:rsidR="009B08E3" w:rsidRPr="009F0483" w:rsidRDefault="009B08E3" w:rsidP="007A6888">
            <w:pPr>
              <w:jc w:val="both"/>
              <w:rPr>
                <w:sz w:val="24"/>
                <w:szCs w:val="24"/>
              </w:rPr>
            </w:pPr>
            <w:r w:rsidRPr="009F0483">
              <w:rPr>
                <w:sz w:val="24"/>
                <w:szCs w:val="24"/>
              </w:rPr>
              <w:t>120.5</w:t>
            </w:r>
          </w:p>
        </w:tc>
        <w:tc>
          <w:tcPr>
            <w:tcW w:w="810" w:type="dxa"/>
          </w:tcPr>
          <w:p w14:paraId="552219F9" w14:textId="77777777" w:rsidR="009B08E3" w:rsidRPr="009F0483" w:rsidRDefault="009B08E3" w:rsidP="007A6888">
            <w:pPr>
              <w:jc w:val="both"/>
              <w:rPr>
                <w:sz w:val="24"/>
                <w:szCs w:val="24"/>
              </w:rPr>
            </w:pPr>
            <w:r w:rsidRPr="009F0483">
              <w:rPr>
                <w:sz w:val="24"/>
                <w:szCs w:val="24"/>
              </w:rPr>
              <w:t>0.07</w:t>
            </w:r>
          </w:p>
        </w:tc>
        <w:tc>
          <w:tcPr>
            <w:tcW w:w="720" w:type="dxa"/>
          </w:tcPr>
          <w:p w14:paraId="184B5ADF" w14:textId="77777777" w:rsidR="009B08E3" w:rsidRPr="009F0483" w:rsidRDefault="009B08E3" w:rsidP="007A6888">
            <w:pPr>
              <w:jc w:val="both"/>
              <w:rPr>
                <w:sz w:val="24"/>
                <w:szCs w:val="24"/>
              </w:rPr>
            </w:pPr>
            <w:r w:rsidRPr="009F0483">
              <w:rPr>
                <w:sz w:val="24"/>
                <w:szCs w:val="24"/>
              </w:rPr>
              <w:t>172.5</w:t>
            </w:r>
          </w:p>
        </w:tc>
        <w:tc>
          <w:tcPr>
            <w:tcW w:w="810" w:type="dxa"/>
          </w:tcPr>
          <w:p w14:paraId="1DE9E8B1" w14:textId="77777777" w:rsidR="009B08E3" w:rsidRPr="009F0483" w:rsidRDefault="009B08E3" w:rsidP="007A6888">
            <w:pPr>
              <w:jc w:val="both"/>
              <w:rPr>
                <w:sz w:val="24"/>
                <w:szCs w:val="24"/>
              </w:rPr>
            </w:pPr>
            <w:r w:rsidRPr="009F0483">
              <w:rPr>
                <w:sz w:val="24"/>
                <w:szCs w:val="24"/>
              </w:rPr>
              <w:t>0.01</w:t>
            </w:r>
          </w:p>
        </w:tc>
        <w:tc>
          <w:tcPr>
            <w:tcW w:w="630" w:type="dxa"/>
          </w:tcPr>
          <w:p w14:paraId="31909350" w14:textId="77777777" w:rsidR="009B08E3" w:rsidRPr="009F0483" w:rsidRDefault="009B08E3" w:rsidP="007A6888">
            <w:pPr>
              <w:jc w:val="both"/>
              <w:rPr>
                <w:sz w:val="24"/>
                <w:szCs w:val="24"/>
              </w:rPr>
            </w:pPr>
            <w:r w:rsidRPr="009F0483">
              <w:rPr>
                <w:sz w:val="24"/>
                <w:szCs w:val="24"/>
              </w:rPr>
              <w:t>245</w:t>
            </w:r>
          </w:p>
        </w:tc>
        <w:tc>
          <w:tcPr>
            <w:tcW w:w="810" w:type="dxa"/>
          </w:tcPr>
          <w:p w14:paraId="127022B5" w14:textId="77777777" w:rsidR="009B08E3" w:rsidRPr="009F0483" w:rsidRDefault="009B08E3" w:rsidP="007A6888">
            <w:pPr>
              <w:jc w:val="both"/>
              <w:rPr>
                <w:sz w:val="24"/>
                <w:szCs w:val="24"/>
              </w:rPr>
            </w:pPr>
            <w:r w:rsidRPr="009F0483">
              <w:rPr>
                <w:sz w:val="24"/>
                <w:szCs w:val="24"/>
              </w:rPr>
              <w:t>0.14</w:t>
            </w:r>
          </w:p>
        </w:tc>
        <w:tc>
          <w:tcPr>
            <w:tcW w:w="810" w:type="dxa"/>
          </w:tcPr>
          <w:p w14:paraId="72F02788" w14:textId="77777777" w:rsidR="009B08E3" w:rsidRPr="009F0483" w:rsidRDefault="009B08E3" w:rsidP="007A6888">
            <w:pPr>
              <w:jc w:val="both"/>
              <w:rPr>
                <w:sz w:val="24"/>
                <w:szCs w:val="24"/>
              </w:rPr>
            </w:pPr>
            <w:r w:rsidRPr="009F0483">
              <w:rPr>
                <w:sz w:val="24"/>
                <w:szCs w:val="24"/>
              </w:rPr>
              <w:t>197</w:t>
            </w:r>
          </w:p>
        </w:tc>
        <w:tc>
          <w:tcPr>
            <w:tcW w:w="712" w:type="dxa"/>
          </w:tcPr>
          <w:p w14:paraId="02298BF0" w14:textId="77777777" w:rsidR="009B08E3" w:rsidRPr="009F0483" w:rsidRDefault="009B08E3" w:rsidP="007A6888">
            <w:pPr>
              <w:jc w:val="both"/>
              <w:rPr>
                <w:sz w:val="24"/>
                <w:szCs w:val="24"/>
              </w:rPr>
            </w:pPr>
            <w:r w:rsidRPr="009F0483">
              <w:rPr>
                <w:sz w:val="24"/>
                <w:szCs w:val="24"/>
              </w:rPr>
              <w:t>0.10</w:t>
            </w:r>
          </w:p>
        </w:tc>
      </w:tr>
      <w:tr w:rsidR="009B08E3" w:rsidRPr="009F0483" w14:paraId="3DFFCB07" w14:textId="77777777" w:rsidTr="00B374BB">
        <w:tc>
          <w:tcPr>
            <w:tcW w:w="1885" w:type="dxa"/>
            <w:gridSpan w:val="2"/>
          </w:tcPr>
          <w:p w14:paraId="49332616" w14:textId="77777777" w:rsidR="009B08E3" w:rsidRPr="009F0483" w:rsidRDefault="009B08E3" w:rsidP="007A6888">
            <w:pPr>
              <w:jc w:val="both"/>
              <w:rPr>
                <w:sz w:val="24"/>
                <w:szCs w:val="24"/>
              </w:rPr>
            </w:pPr>
            <w:r w:rsidRPr="009F0483">
              <w:rPr>
                <w:sz w:val="24"/>
                <w:szCs w:val="24"/>
              </w:rPr>
              <w:t>Үлкен тасқын жиілігі</w:t>
            </w:r>
          </w:p>
        </w:tc>
        <w:tc>
          <w:tcPr>
            <w:tcW w:w="720" w:type="dxa"/>
          </w:tcPr>
          <w:p w14:paraId="4A48F39B" w14:textId="77777777" w:rsidR="009B08E3" w:rsidRPr="009F0483" w:rsidRDefault="009B08E3" w:rsidP="007A6888">
            <w:pPr>
              <w:jc w:val="both"/>
              <w:rPr>
                <w:sz w:val="24"/>
                <w:szCs w:val="24"/>
              </w:rPr>
            </w:pPr>
            <w:r w:rsidRPr="009F0483">
              <w:rPr>
                <w:sz w:val="24"/>
                <w:szCs w:val="24"/>
              </w:rPr>
              <w:t>0.17</w:t>
            </w:r>
          </w:p>
        </w:tc>
        <w:tc>
          <w:tcPr>
            <w:tcW w:w="720" w:type="dxa"/>
          </w:tcPr>
          <w:p w14:paraId="6BB66470" w14:textId="77777777" w:rsidR="009B08E3" w:rsidRPr="009F0483" w:rsidRDefault="009B08E3" w:rsidP="007A6888">
            <w:pPr>
              <w:jc w:val="both"/>
              <w:rPr>
                <w:sz w:val="24"/>
                <w:szCs w:val="24"/>
              </w:rPr>
            </w:pPr>
            <w:r w:rsidRPr="009F0483">
              <w:rPr>
                <w:sz w:val="24"/>
                <w:szCs w:val="24"/>
              </w:rPr>
              <w:t>3.74</w:t>
            </w:r>
          </w:p>
        </w:tc>
        <w:tc>
          <w:tcPr>
            <w:tcW w:w="720" w:type="dxa"/>
          </w:tcPr>
          <w:p w14:paraId="4F380271" w14:textId="77777777" w:rsidR="009B08E3" w:rsidRPr="009F0483" w:rsidRDefault="009B08E3" w:rsidP="007A6888">
            <w:pPr>
              <w:jc w:val="both"/>
              <w:rPr>
                <w:sz w:val="24"/>
                <w:szCs w:val="24"/>
              </w:rPr>
            </w:pPr>
            <w:r w:rsidRPr="009F0483">
              <w:rPr>
                <w:sz w:val="24"/>
                <w:szCs w:val="24"/>
              </w:rPr>
              <w:t>0</w:t>
            </w:r>
          </w:p>
        </w:tc>
        <w:tc>
          <w:tcPr>
            <w:tcW w:w="810" w:type="dxa"/>
          </w:tcPr>
          <w:p w14:paraId="32C2764E" w14:textId="77777777" w:rsidR="009B08E3" w:rsidRPr="009F0483" w:rsidRDefault="009B08E3" w:rsidP="007A6888">
            <w:pPr>
              <w:jc w:val="both"/>
              <w:rPr>
                <w:sz w:val="24"/>
                <w:szCs w:val="24"/>
              </w:rPr>
            </w:pPr>
            <w:r w:rsidRPr="009F0483">
              <w:rPr>
                <w:sz w:val="24"/>
                <w:szCs w:val="24"/>
              </w:rPr>
              <w:t>0</w:t>
            </w:r>
          </w:p>
        </w:tc>
        <w:tc>
          <w:tcPr>
            <w:tcW w:w="720" w:type="dxa"/>
          </w:tcPr>
          <w:p w14:paraId="69414C39" w14:textId="77777777" w:rsidR="009B08E3" w:rsidRPr="009F0483" w:rsidRDefault="009B08E3" w:rsidP="007A6888">
            <w:pPr>
              <w:jc w:val="both"/>
              <w:rPr>
                <w:sz w:val="24"/>
                <w:szCs w:val="24"/>
              </w:rPr>
            </w:pPr>
            <w:r w:rsidRPr="009F0483">
              <w:rPr>
                <w:sz w:val="24"/>
                <w:szCs w:val="24"/>
              </w:rPr>
              <w:t>0</w:t>
            </w:r>
          </w:p>
        </w:tc>
        <w:tc>
          <w:tcPr>
            <w:tcW w:w="810" w:type="dxa"/>
          </w:tcPr>
          <w:p w14:paraId="09162843" w14:textId="77777777" w:rsidR="009B08E3" w:rsidRPr="009F0483" w:rsidRDefault="009B08E3" w:rsidP="007A6888">
            <w:pPr>
              <w:jc w:val="both"/>
              <w:rPr>
                <w:sz w:val="24"/>
                <w:szCs w:val="24"/>
              </w:rPr>
            </w:pPr>
            <w:r w:rsidRPr="009F0483">
              <w:rPr>
                <w:sz w:val="24"/>
                <w:szCs w:val="24"/>
              </w:rPr>
              <w:t>0</w:t>
            </w:r>
          </w:p>
        </w:tc>
        <w:tc>
          <w:tcPr>
            <w:tcW w:w="630" w:type="dxa"/>
          </w:tcPr>
          <w:p w14:paraId="321347FD" w14:textId="77777777" w:rsidR="009B08E3" w:rsidRPr="009F0483" w:rsidRDefault="009B08E3" w:rsidP="007A6888">
            <w:pPr>
              <w:jc w:val="both"/>
              <w:rPr>
                <w:sz w:val="24"/>
                <w:szCs w:val="24"/>
              </w:rPr>
            </w:pPr>
            <w:r w:rsidRPr="009F0483">
              <w:rPr>
                <w:sz w:val="24"/>
                <w:szCs w:val="24"/>
              </w:rPr>
              <w:t>0</w:t>
            </w:r>
          </w:p>
        </w:tc>
        <w:tc>
          <w:tcPr>
            <w:tcW w:w="810" w:type="dxa"/>
          </w:tcPr>
          <w:p w14:paraId="28BD90D9" w14:textId="77777777" w:rsidR="009B08E3" w:rsidRPr="009F0483" w:rsidRDefault="009B08E3" w:rsidP="007A6888">
            <w:pPr>
              <w:jc w:val="both"/>
              <w:rPr>
                <w:sz w:val="24"/>
                <w:szCs w:val="24"/>
              </w:rPr>
            </w:pPr>
            <w:r w:rsidRPr="009F0483">
              <w:rPr>
                <w:sz w:val="24"/>
                <w:szCs w:val="24"/>
              </w:rPr>
              <w:t>0</w:t>
            </w:r>
          </w:p>
        </w:tc>
        <w:tc>
          <w:tcPr>
            <w:tcW w:w="810" w:type="dxa"/>
          </w:tcPr>
          <w:p w14:paraId="0B6AA9CE" w14:textId="77777777" w:rsidR="009B08E3" w:rsidRPr="009F0483" w:rsidRDefault="009B08E3" w:rsidP="007A6888">
            <w:pPr>
              <w:jc w:val="both"/>
              <w:rPr>
                <w:sz w:val="24"/>
                <w:szCs w:val="24"/>
              </w:rPr>
            </w:pPr>
            <w:r w:rsidRPr="009F0483">
              <w:rPr>
                <w:sz w:val="24"/>
                <w:szCs w:val="24"/>
              </w:rPr>
              <w:t>0</w:t>
            </w:r>
          </w:p>
        </w:tc>
        <w:tc>
          <w:tcPr>
            <w:tcW w:w="712" w:type="dxa"/>
          </w:tcPr>
          <w:p w14:paraId="1600F691" w14:textId="77777777" w:rsidR="009B08E3" w:rsidRPr="009F0483" w:rsidRDefault="009B08E3" w:rsidP="007A6888">
            <w:pPr>
              <w:jc w:val="both"/>
              <w:rPr>
                <w:sz w:val="24"/>
                <w:szCs w:val="24"/>
              </w:rPr>
            </w:pPr>
            <w:r w:rsidRPr="009F0483">
              <w:rPr>
                <w:sz w:val="24"/>
                <w:szCs w:val="24"/>
              </w:rPr>
              <w:t>0</w:t>
            </w:r>
          </w:p>
        </w:tc>
      </w:tr>
      <w:tr w:rsidR="009B08E3" w:rsidRPr="009F0483" w14:paraId="42039F34" w14:textId="77777777" w:rsidTr="00B374BB">
        <w:tc>
          <w:tcPr>
            <w:tcW w:w="1885" w:type="dxa"/>
            <w:gridSpan w:val="2"/>
          </w:tcPr>
          <w:p w14:paraId="191CA7C8" w14:textId="77777777" w:rsidR="009B08E3" w:rsidRPr="009F0483" w:rsidRDefault="009B08E3" w:rsidP="007A6888">
            <w:pPr>
              <w:jc w:val="both"/>
              <w:rPr>
                <w:sz w:val="24"/>
                <w:szCs w:val="24"/>
              </w:rPr>
            </w:pPr>
            <w:r w:rsidRPr="009F0483">
              <w:rPr>
                <w:sz w:val="24"/>
                <w:szCs w:val="24"/>
              </w:rPr>
              <w:t xml:space="preserve">Үлкен тасқынның көтерілу жылдамдығы </w:t>
            </w:r>
          </w:p>
        </w:tc>
        <w:tc>
          <w:tcPr>
            <w:tcW w:w="720" w:type="dxa"/>
          </w:tcPr>
          <w:p w14:paraId="7B5D6E22" w14:textId="77777777" w:rsidR="009B08E3" w:rsidRPr="009F0483" w:rsidRDefault="009B08E3" w:rsidP="007A6888">
            <w:pPr>
              <w:jc w:val="both"/>
              <w:rPr>
                <w:sz w:val="24"/>
                <w:szCs w:val="24"/>
              </w:rPr>
            </w:pPr>
            <w:r w:rsidRPr="009F0483">
              <w:rPr>
                <w:sz w:val="24"/>
                <w:szCs w:val="24"/>
              </w:rPr>
              <w:t>47.09</w:t>
            </w:r>
          </w:p>
        </w:tc>
        <w:tc>
          <w:tcPr>
            <w:tcW w:w="720" w:type="dxa"/>
          </w:tcPr>
          <w:p w14:paraId="4A56FD52" w14:textId="77777777" w:rsidR="009B08E3" w:rsidRPr="009F0483" w:rsidRDefault="009B08E3" w:rsidP="007A6888">
            <w:pPr>
              <w:jc w:val="both"/>
              <w:rPr>
                <w:sz w:val="24"/>
                <w:szCs w:val="24"/>
              </w:rPr>
            </w:pPr>
            <w:r w:rsidRPr="009F0483">
              <w:rPr>
                <w:sz w:val="24"/>
                <w:szCs w:val="24"/>
              </w:rPr>
              <w:t>1.32</w:t>
            </w:r>
          </w:p>
        </w:tc>
        <w:tc>
          <w:tcPr>
            <w:tcW w:w="720" w:type="dxa"/>
          </w:tcPr>
          <w:p w14:paraId="06410D15" w14:textId="77777777" w:rsidR="009B08E3" w:rsidRPr="009F0483" w:rsidRDefault="009B08E3" w:rsidP="007A6888">
            <w:pPr>
              <w:jc w:val="both"/>
              <w:rPr>
                <w:sz w:val="24"/>
                <w:szCs w:val="24"/>
              </w:rPr>
            </w:pPr>
            <w:r w:rsidRPr="009F0483">
              <w:rPr>
                <w:sz w:val="24"/>
                <w:szCs w:val="24"/>
              </w:rPr>
              <w:t>129.1</w:t>
            </w:r>
          </w:p>
        </w:tc>
        <w:tc>
          <w:tcPr>
            <w:tcW w:w="810" w:type="dxa"/>
          </w:tcPr>
          <w:p w14:paraId="089F8D63" w14:textId="77777777" w:rsidR="009B08E3" w:rsidRPr="009F0483" w:rsidRDefault="009B08E3" w:rsidP="007A6888">
            <w:pPr>
              <w:jc w:val="both"/>
              <w:rPr>
                <w:sz w:val="24"/>
                <w:szCs w:val="24"/>
              </w:rPr>
            </w:pPr>
            <w:r w:rsidRPr="009F0483">
              <w:rPr>
                <w:sz w:val="24"/>
                <w:szCs w:val="24"/>
              </w:rPr>
              <w:t>0.09</w:t>
            </w:r>
          </w:p>
        </w:tc>
        <w:tc>
          <w:tcPr>
            <w:tcW w:w="720" w:type="dxa"/>
          </w:tcPr>
          <w:p w14:paraId="6BFFCFA0" w14:textId="77777777" w:rsidR="009B08E3" w:rsidRPr="009F0483" w:rsidRDefault="009B08E3" w:rsidP="007A6888">
            <w:pPr>
              <w:jc w:val="both"/>
              <w:rPr>
                <w:sz w:val="24"/>
                <w:szCs w:val="24"/>
              </w:rPr>
            </w:pPr>
            <w:r w:rsidRPr="009F0483">
              <w:rPr>
                <w:sz w:val="24"/>
                <w:szCs w:val="24"/>
              </w:rPr>
              <w:t>3.37</w:t>
            </w:r>
          </w:p>
        </w:tc>
        <w:tc>
          <w:tcPr>
            <w:tcW w:w="810" w:type="dxa"/>
          </w:tcPr>
          <w:p w14:paraId="4FCD23F6" w14:textId="77777777" w:rsidR="009B08E3" w:rsidRPr="009F0483" w:rsidRDefault="009B08E3" w:rsidP="007A6888">
            <w:pPr>
              <w:jc w:val="both"/>
              <w:rPr>
                <w:sz w:val="24"/>
                <w:szCs w:val="24"/>
              </w:rPr>
            </w:pPr>
            <w:r w:rsidRPr="009F0483">
              <w:rPr>
                <w:sz w:val="24"/>
                <w:szCs w:val="24"/>
              </w:rPr>
              <w:t>0.06</w:t>
            </w:r>
          </w:p>
        </w:tc>
        <w:tc>
          <w:tcPr>
            <w:tcW w:w="630" w:type="dxa"/>
          </w:tcPr>
          <w:p w14:paraId="0BE97182" w14:textId="77777777" w:rsidR="009B08E3" w:rsidRPr="009F0483" w:rsidRDefault="009B08E3" w:rsidP="007A6888">
            <w:pPr>
              <w:jc w:val="both"/>
              <w:rPr>
                <w:sz w:val="24"/>
                <w:szCs w:val="24"/>
              </w:rPr>
            </w:pPr>
            <w:r w:rsidRPr="009F0483">
              <w:rPr>
                <w:sz w:val="24"/>
                <w:szCs w:val="24"/>
              </w:rPr>
              <w:t>13.6</w:t>
            </w:r>
          </w:p>
        </w:tc>
        <w:tc>
          <w:tcPr>
            <w:tcW w:w="810" w:type="dxa"/>
          </w:tcPr>
          <w:p w14:paraId="15B4333D" w14:textId="77777777" w:rsidR="009B08E3" w:rsidRPr="009F0483" w:rsidRDefault="009B08E3" w:rsidP="007A6888">
            <w:pPr>
              <w:jc w:val="both"/>
              <w:rPr>
                <w:sz w:val="24"/>
                <w:szCs w:val="24"/>
              </w:rPr>
            </w:pPr>
            <w:r w:rsidRPr="009F0483">
              <w:rPr>
                <w:sz w:val="24"/>
                <w:szCs w:val="24"/>
              </w:rPr>
              <w:t>0.35</w:t>
            </w:r>
          </w:p>
        </w:tc>
        <w:tc>
          <w:tcPr>
            <w:tcW w:w="810" w:type="dxa"/>
          </w:tcPr>
          <w:p w14:paraId="3D1E68AD" w14:textId="77777777" w:rsidR="009B08E3" w:rsidRPr="009F0483" w:rsidRDefault="009B08E3" w:rsidP="007A6888">
            <w:pPr>
              <w:jc w:val="both"/>
              <w:rPr>
                <w:sz w:val="24"/>
                <w:szCs w:val="24"/>
              </w:rPr>
            </w:pPr>
            <w:r w:rsidRPr="009F0483">
              <w:rPr>
                <w:sz w:val="24"/>
                <w:szCs w:val="24"/>
              </w:rPr>
              <w:t>1.19</w:t>
            </w:r>
          </w:p>
        </w:tc>
        <w:tc>
          <w:tcPr>
            <w:tcW w:w="712" w:type="dxa"/>
          </w:tcPr>
          <w:p w14:paraId="52A2938E" w14:textId="77777777" w:rsidR="009B08E3" w:rsidRPr="009F0483" w:rsidRDefault="009B08E3" w:rsidP="007A6888">
            <w:pPr>
              <w:jc w:val="both"/>
              <w:rPr>
                <w:sz w:val="24"/>
                <w:szCs w:val="24"/>
              </w:rPr>
            </w:pPr>
            <w:r w:rsidRPr="009F0483">
              <w:rPr>
                <w:sz w:val="24"/>
                <w:szCs w:val="24"/>
              </w:rPr>
              <w:t>0.65</w:t>
            </w:r>
          </w:p>
        </w:tc>
      </w:tr>
      <w:tr w:rsidR="009B08E3" w:rsidRPr="009F0483" w14:paraId="0CEA4300" w14:textId="77777777" w:rsidTr="00B374BB">
        <w:tc>
          <w:tcPr>
            <w:tcW w:w="1885" w:type="dxa"/>
            <w:gridSpan w:val="2"/>
          </w:tcPr>
          <w:p w14:paraId="1FFF67F5" w14:textId="77777777" w:rsidR="009B08E3" w:rsidRPr="009F0483" w:rsidRDefault="009B08E3" w:rsidP="007A6888">
            <w:pPr>
              <w:jc w:val="both"/>
              <w:rPr>
                <w:sz w:val="24"/>
                <w:szCs w:val="24"/>
              </w:rPr>
            </w:pPr>
            <w:r w:rsidRPr="009F0483">
              <w:rPr>
                <w:sz w:val="24"/>
                <w:szCs w:val="24"/>
              </w:rPr>
              <w:t xml:space="preserve">Үлкен тасқынның төмендеу жылдамдығы </w:t>
            </w:r>
          </w:p>
        </w:tc>
        <w:tc>
          <w:tcPr>
            <w:tcW w:w="720" w:type="dxa"/>
          </w:tcPr>
          <w:p w14:paraId="2443E238" w14:textId="77777777" w:rsidR="009B08E3" w:rsidRPr="009F0483" w:rsidRDefault="009B08E3" w:rsidP="007A6888">
            <w:pPr>
              <w:jc w:val="both"/>
              <w:rPr>
                <w:sz w:val="24"/>
                <w:szCs w:val="24"/>
              </w:rPr>
            </w:pPr>
            <w:r w:rsidRPr="009F0483">
              <w:rPr>
                <w:sz w:val="24"/>
                <w:szCs w:val="24"/>
              </w:rPr>
              <w:t>-46.15</w:t>
            </w:r>
          </w:p>
        </w:tc>
        <w:tc>
          <w:tcPr>
            <w:tcW w:w="720" w:type="dxa"/>
          </w:tcPr>
          <w:p w14:paraId="5B4A4B5E" w14:textId="77777777" w:rsidR="009B08E3" w:rsidRPr="009F0483" w:rsidRDefault="009B08E3" w:rsidP="007A6888">
            <w:pPr>
              <w:jc w:val="both"/>
              <w:rPr>
                <w:sz w:val="24"/>
                <w:szCs w:val="24"/>
              </w:rPr>
            </w:pPr>
            <w:r w:rsidRPr="009F0483">
              <w:rPr>
                <w:sz w:val="24"/>
                <w:szCs w:val="24"/>
              </w:rPr>
              <w:t>-1.38</w:t>
            </w:r>
          </w:p>
        </w:tc>
        <w:tc>
          <w:tcPr>
            <w:tcW w:w="720" w:type="dxa"/>
          </w:tcPr>
          <w:p w14:paraId="4C3A4ADC" w14:textId="77777777" w:rsidR="009B08E3" w:rsidRPr="009F0483" w:rsidRDefault="009B08E3" w:rsidP="007A6888">
            <w:pPr>
              <w:jc w:val="both"/>
              <w:rPr>
                <w:sz w:val="24"/>
                <w:szCs w:val="24"/>
              </w:rPr>
            </w:pPr>
            <w:r w:rsidRPr="009F0483">
              <w:rPr>
                <w:sz w:val="24"/>
                <w:szCs w:val="24"/>
              </w:rPr>
              <w:t>-13.63</w:t>
            </w:r>
          </w:p>
        </w:tc>
        <w:tc>
          <w:tcPr>
            <w:tcW w:w="810" w:type="dxa"/>
          </w:tcPr>
          <w:p w14:paraId="7356C178" w14:textId="77777777" w:rsidR="009B08E3" w:rsidRPr="009F0483" w:rsidRDefault="009B08E3" w:rsidP="007A6888">
            <w:pPr>
              <w:jc w:val="both"/>
              <w:rPr>
                <w:sz w:val="24"/>
                <w:szCs w:val="24"/>
              </w:rPr>
            </w:pPr>
            <w:r w:rsidRPr="009F0483">
              <w:rPr>
                <w:sz w:val="24"/>
                <w:szCs w:val="24"/>
              </w:rPr>
              <w:t>-0.03</w:t>
            </w:r>
          </w:p>
        </w:tc>
        <w:tc>
          <w:tcPr>
            <w:tcW w:w="720" w:type="dxa"/>
          </w:tcPr>
          <w:p w14:paraId="624919D8" w14:textId="77777777" w:rsidR="009B08E3" w:rsidRPr="009F0483" w:rsidRDefault="009B08E3" w:rsidP="007A6888">
            <w:pPr>
              <w:jc w:val="both"/>
              <w:rPr>
                <w:sz w:val="24"/>
                <w:szCs w:val="24"/>
              </w:rPr>
            </w:pPr>
            <w:r w:rsidRPr="009F0483">
              <w:rPr>
                <w:sz w:val="24"/>
                <w:szCs w:val="24"/>
              </w:rPr>
              <w:t>-2.46</w:t>
            </w:r>
          </w:p>
        </w:tc>
        <w:tc>
          <w:tcPr>
            <w:tcW w:w="810" w:type="dxa"/>
          </w:tcPr>
          <w:p w14:paraId="29715A0C" w14:textId="77777777" w:rsidR="009B08E3" w:rsidRPr="009F0483" w:rsidRDefault="009B08E3" w:rsidP="007A6888">
            <w:pPr>
              <w:jc w:val="both"/>
              <w:rPr>
                <w:sz w:val="24"/>
                <w:szCs w:val="24"/>
              </w:rPr>
            </w:pPr>
            <w:r w:rsidRPr="009F0483">
              <w:rPr>
                <w:sz w:val="24"/>
                <w:szCs w:val="24"/>
              </w:rPr>
              <w:t>-0.28</w:t>
            </w:r>
          </w:p>
        </w:tc>
        <w:tc>
          <w:tcPr>
            <w:tcW w:w="630" w:type="dxa"/>
          </w:tcPr>
          <w:p w14:paraId="7C984B62" w14:textId="77777777" w:rsidR="009B08E3" w:rsidRPr="009F0483" w:rsidRDefault="009B08E3" w:rsidP="007A6888">
            <w:pPr>
              <w:jc w:val="both"/>
              <w:rPr>
                <w:sz w:val="24"/>
                <w:szCs w:val="24"/>
              </w:rPr>
            </w:pPr>
            <w:r w:rsidRPr="009F0483">
              <w:rPr>
                <w:sz w:val="24"/>
                <w:szCs w:val="24"/>
              </w:rPr>
              <w:t>-73.5</w:t>
            </w:r>
          </w:p>
        </w:tc>
        <w:tc>
          <w:tcPr>
            <w:tcW w:w="810" w:type="dxa"/>
          </w:tcPr>
          <w:p w14:paraId="7990E450" w14:textId="77777777" w:rsidR="009B08E3" w:rsidRPr="009F0483" w:rsidRDefault="009B08E3" w:rsidP="007A6888">
            <w:pPr>
              <w:jc w:val="both"/>
              <w:rPr>
                <w:sz w:val="24"/>
                <w:szCs w:val="24"/>
              </w:rPr>
            </w:pPr>
            <w:r w:rsidRPr="009F0483">
              <w:rPr>
                <w:sz w:val="24"/>
                <w:szCs w:val="24"/>
              </w:rPr>
              <w:t>-0.64</w:t>
            </w:r>
          </w:p>
        </w:tc>
        <w:tc>
          <w:tcPr>
            <w:tcW w:w="810" w:type="dxa"/>
          </w:tcPr>
          <w:p w14:paraId="4693B8B0" w14:textId="77777777" w:rsidR="009B08E3" w:rsidRPr="009F0483" w:rsidRDefault="009B08E3" w:rsidP="007A6888">
            <w:pPr>
              <w:jc w:val="both"/>
              <w:rPr>
                <w:sz w:val="24"/>
                <w:szCs w:val="24"/>
              </w:rPr>
            </w:pPr>
            <w:r w:rsidRPr="009F0483">
              <w:rPr>
                <w:sz w:val="24"/>
                <w:szCs w:val="24"/>
              </w:rPr>
              <w:t>-0.99</w:t>
            </w:r>
          </w:p>
        </w:tc>
        <w:tc>
          <w:tcPr>
            <w:tcW w:w="712" w:type="dxa"/>
          </w:tcPr>
          <w:p w14:paraId="2C2119DF" w14:textId="77777777" w:rsidR="009B08E3" w:rsidRPr="009F0483" w:rsidRDefault="009B08E3" w:rsidP="007A6888">
            <w:pPr>
              <w:jc w:val="both"/>
              <w:rPr>
                <w:sz w:val="24"/>
                <w:szCs w:val="24"/>
              </w:rPr>
            </w:pPr>
            <w:r w:rsidRPr="009F0483">
              <w:rPr>
                <w:sz w:val="24"/>
                <w:szCs w:val="24"/>
              </w:rPr>
              <w:t>-0.91</w:t>
            </w:r>
          </w:p>
        </w:tc>
      </w:tr>
    </w:tbl>
    <w:p w14:paraId="12191951" w14:textId="77777777" w:rsidR="009B08E3" w:rsidRPr="00203B4F" w:rsidRDefault="009B08E3" w:rsidP="00A63576">
      <w:pPr>
        <w:ind w:firstLine="562"/>
        <w:jc w:val="both"/>
        <w:rPr>
          <w:sz w:val="24"/>
          <w:szCs w:val="24"/>
        </w:rPr>
      </w:pPr>
      <w:r w:rsidRPr="00203B4F">
        <w:rPr>
          <w:sz w:val="24"/>
          <w:szCs w:val="24"/>
        </w:rPr>
        <w:t>*MD - Медианалық CD- дисперсия коэффициенті</w:t>
      </w:r>
    </w:p>
    <w:p w14:paraId="67ECE262" w14:textId="77777777" w:rsidR="009B08E3" w:rsidRPr="00D30B93" w:rsidRDefault="009B08E3" w:rsidP="00A63576">
      <w:pPr>
        <w:ind w:firstLine="562"/>
        <w:jc w:val="both"/>
        <w:rPr>
          <w:sz w:val="20"/>
          <w:szCs w:val="20"/>
        </w:rPr>
      </w:pPr>
    </w:p>
    <w:p w14:paraId="05B5BF05" w14:textId="18C3C39D" w:rsidR="009B08E3" w:rsidRDefault="009B08E3" w:rsidP="00A63576">
      <w:pPr>
        <w:ind w:firstLine="562"/>
        <w:jc w:val="both"/>
        <w:rPr>
          <w:sz w:val="28"/>
          <w:szCs w:val="28"/>
        </w:rPr>
      </w:pPr>
      <w:r w:rsidRPr="004B14F1">
        <w:rPr>
          <w:sz w:val="28"/>
          <w:szCs w:val="28"/>
        </w:rPr>
        <w:t xml:space="preserve">Экстремалды төмен және жоғары ағын жағдайлары да </w:t>
      </w:r>
      <w:r>
        <w:rPr>
          <w:sz w:val="28"/>
          <w:szCs w:val="28"/>
        </w:rPr>
        <w:t xml:space="preserve">есепке алынды </w:t>
      </w:r>
      <w:r>
        <w:rPr>
          <w:sz w:val="28"/>
          <w:szCs w:val="28"/>
        </w:rPr>
        <w:lastRenderedPageBreak/>
        <w:t>(</w:t>
      </w:r>
      <w:r w:rsidR="0026625C">
        <w:rPr>
          <w:sz w:val="28"/>
          <w:szCs w:val="28"/>
        </w:rPr>
        <w:t>қосымша Г</w:t>
      </w:r>
      <w:r>
        <w:rPr>
          <w:sz w:val="28"/>
          <w:szCs w:val="28"/>
        </w:rPr>
        <w:t>)</w:t>
      </w:r>
      <w:r w:rsidRPr="004B14F1">
        <w:rPr>
          <w:sz w:val="28"/>
          <w:szCs w:val="28"/>
        </w:rPr>
        <w:t>. Мысалы, ең жоғары ағын Лепсі өзенінде 75.6 м³/с (1-күн), ал ең төменгі ағын Аягөз өзенінде 0.30 м³/с (1-күн) тіркелген. Өзендердің ағындары</w:t>
      </w:r>
      <w:r>
        <w:rPr>
          <w:sz w:val="28"/>
          <w:szCs w:val="28"/>
        </w:rPr>
        <w:t xml:space="preserve"> төмен және жоғары импульстері бойынша, </w:t>
      </w:r>
      <w:r w:rsidRPr="004B14F1">
        <w:rPr>
          <w:sz w:val="28"/>
          <w:szCs w:val="28"/>
        </w:rPr>
        <w:t>Баянкөл өзенінде жоғары а</w:t>
      </w:r>
      <w:r>
        <w:rPr>
          <w:sz w:val="28"/>
          <w:szCs w:val="28"/>
        </w:rPr>
        <w:t>ғынның көтерілу жылдамдығы 35.7</w:t>
      </w:r>
      <w:r w:rsidRPr="004B14F1">
        <w:rPr>
          <w:sz w:val="28"/>
          <w:szCs w:val="28"/>
        </w:rPr>
        <w:t xml:space="preserve"> м³/с көрсеткішіне жеткен, ал Аягөз өзенінде төмен а</w:t>
      </w:r>
      <w:r>
        <w:rPr>
          <w:sz w:val="28"/>
          <w:szCs w:val="28"/>
        </w:rPr>
        <w:t>ғынның көтерілу жылдамдығы -5.</w:t>
      </w:r>
      <w:r w:rsidRPr="00AF3287">
        <w:rPr>
          <w:sz w:val="28"/>
          <w:szCs w:val="28"/>
        </w:rPr>
        <w:t>1</w:t>
      </w:r>
      <w:r w:rsidRPr="004B14F1">
        <w:rPr>
          <w:sz w:val="28"/>
          <w:szCs w:val="28"/>
        </w:rPr>
        <w:t xml:space="preserve"> м³/с болған. Жоғары ағынның төмендеу жылдамдығы кейбір өзендерде өте жоғары көрсеткіштерге жетіп, ағынның ұзақтығы мен </w:t>
      </w:r>
      <w:r>
        <w:rPr>
          <w:sz w:val="28"/>
          <w:szCs w:val="28"/>
        </w:rPr>
        <w:t>уақытын да айтарлықтай өзгертетіндігін анықтады</w:t>
      </w:r>
      <w:r w:rsidRPr="004B14F1">
        <w:rPr>
          <w:sz w:val="28"/>
          <w:szCs w:val="28"/>
        </w:rPr>
        <w:t>. Бұл өзендердің гидрологиялық режимі мен ағындарының түрлі табиғи және антропогендік әсерлерге бейім екенін көрсетеді. Барлық өзендерде қыс айларында (желтоқсан - ақ</w:t>
      </w:r>
      <w:r>
        <w:rPr>
          <w:sz w:val="28"/>
          <w:szCs w:val="28"/>
        </w:rPr>
        <w:t>пан) ағынды су көлемі төмендеген</w:t>
      </w:r>
      <w:r w:rsidRPr="004B14F1">
        <w:rPr>
          <w:sz w:val="28"/>
          <w:szCs w:val="28"/>
        </w:rPr>
        <w:t xml:space="preserve">, көктем айларында (наурыз - мамыр) су көлемі артып, жаз айларында (маусым - тамыз) ағынды су деңгейі </w:t>
      </w:r>
      <w:r w:rsidR="00F4488F">
        <w:rPr>
          <w:sz w:val="28"/>
          <w:szCs w:val="28"/>
        </w:rPr>
        <w:t>орташа</w:t>
      </w:r>
      <w:r w:rsidRPr="004B14F1">
        <w:rPr>
          <w:sz w:val="28"/>
          <w:szCs w:val="28"/>
        </w:rPr>
        <w:t>. Әр өзеннің маусымдық өзгерістері жергілікті</w:t>
      </w:r>
      <w:r>
        <w:rPr>
          <w:sz w:val="28"/>
          <w:szCs w:val="28"/>
        </w:rPr>
        <w:t xml:space="preserve"> орналасу биіктігі және сол жерге тән </w:t>
      </w:r>
      <w:r w:rsidRPr="004B14F1">
        <w:rPr>
          <w:sz w:val="28"/>
          <w:szCs w:val="28"/>
        </w:rPr>
        <w:t xml:space="preserve"> климаттық жағдайлар</w:t>
      </w:r>
      <w:r>
        <w:rPr>
          <w:sz w:val="28"/>
          <w:szCs w:val="28"/>
        </w:rPr>
        <w:t>ы</w:t>
      </w:r>
      <w:r w:rsidRPr="004B14F1">
        <w:rPr>
          <w:sz w:val="28"/>
          <w:szCs w:val="28"/>
        </w:rPr>
        <w:t xml:space="preserve"> мен гидрологиялық ерекшеліктерге байланысты </w:t>
      </w:r>
      <w:r>
        <w:rPr>
          <w:sz w:val="28"/>
          <w:szCs w:val="28"/>
        </w:rPr>
        <w:t>әр түрлі болды</w:t>
      </w:r>
      <w:r w:rsidRPr="004B14F1">
        <w:rPr>
          <w:sz w:val="28"/>
          <w:szCs w:val="28"/>
        </w:rPr>
        <w:t>, алайда барлық өзендерде көктемгі ағынды су көлемінің жоғарылауы мен жа</w:t>
      </w:r>
      <w:r>
        <w:rPr>
          <w:sz w:val="28"/>
          <w:szCs w:val="28"/>
        </w:rPr>
        <w:t>здағы тұрақтылық байқалды</w:t>
      </w:r>
      <w:r w:rsidRPr="004B14F1">
        <w:rPr>
          <w:sz w:val="28"/>
          <w:szCs w:val="28"/>
        </w:rPr>
        <w:t>.</w:t>
      </w:r>
    </w:p>
    <w:p w14:paraId="286DC822" w14:textId="77777777" w:rsidR="009B08E3" w:rsidRDefault="009B08E3" w:rsidP="0014397E">
      <w:pPr>
        <w:jc w:val="center"/>
        <w:rPr>
          <w:sz w:val="28"/>
          <w:szCs w:val="28"/>
        </w:rPr>
      </w:pPr>
      <w:r>
        <w:rPr>
          <w:noProof/>
        </w:rPr>
        <w:drawing>
          <wp:inline distT="0" distB="0" distL="0" distR="0" wp14:anchorId="4BD4DDBA" wp14:editId="02C4B03B">
            <wp:extent cx="5940506" cy="3240041"/>
            <wp:effectExtent l="0" t="0" r="3175" b="0"/>
            <wp:docPr id="665851912" name="Рисунок 665851912"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1912" name="Рисунок 665851912" descr="A graph of different colored lines&#10;&#10;Description automatically generated"/>
                    <pic:cNvPicPr/>
                  </pic:nvPicPr>
                  <pic:blipFill rotWithShape="1">
                    <a:blip r:embed="rId22"/>
                    <a:srcRect t="3358" b="3090"/>
                    <a:stretch/>
                  </pic:blipFill>
                  <pic:spPr bwMode="auto">
                    <a:xfrm>
                      <a:off x="0" y="0"/>
                      <a:ext cx="5941695" cy="3240690"/>
                    </a:xfrm>
                    <a:prstGeom prst="rect">
                      <a:avLst/>
                    </a:prstGeom>
                    <a:ln>
                      <a:noFill/>
                    </a:ln>
                    <a:extLst>
                      <a:ext uri="{53640926-AAD7-44D8-BBD7-CCE9431645EC}">
                        <a14:shadowObscured xmlns:a14="http://schemas.microsoft.com/office/drawing/2010/main"/>
                      </a:ext>
                    </a:extLst>
                  </pic:spPr>
                </pic:pic>
              </a:graphicData>
            </a:graphic>
          </wp:inline>
        </w:drawing>
      </w:r>
    </w:p>
    <w:p w14:paraId="16A3855D" w14:textId="77777777" w:rsidR="009B08E3" w:rsidRPr="00E64AF7" w:rsidRDefault="009B08E3" w:rsidP="00A63576">
      <w:pPr>
        <w:ind w:firstLine="562"/>
        <w:jc w:val="both"/>
        <w:rPr>
          <w:sz w:val="28"/>
          <w:szCs w:val="28"/>
        </w:rPr>
      </w:pPr>
      <w:r>
        <w:rPr>
          <w:sz w:val="28"/>
          <w:szCs w:val="28"/>
        </w:rPr>
        <w:t xml:space="preserve">Сурет 10- </w:t>
      </w:r>
      <w:r w:rsidRPr="00E64AF7">
        <w:rPr>
          <w:sz w:val="28"/>
          <w:szCs w:val="28"/>
        </w:rPr>
        <w:t>Аягөз өзенінің гидрологиялық көрсеткіштері (2000-2022)</w:t>
      </w:r>
    </w:p>
    <w:p w14:paraId="1A3FFF6E" w14:textId="77777777" w:rsidR="009B08E3" w:rsidRDefault="009B08E3" w:rsidP="00A63576">
      <w:pPr>
        <w:ind w:firstLine="562"/>
        <w:jc w:val="both"/>
        <w:rPr>
          <w:sz w:val="28"/>
          <w:szCs w:val="28"/>
        </w:rPr>
      </w:pPr>
    </w:p>
    <w:p w14:paraId="2436CCBF" w14:textId="77777777" w:rsidR="009B08E3" w:rsidRDefault="009B08E3" w:rsidP="00A63576">
      <w:pPr>
        <w:ind w:firstLine="562"/>
        <w:jc w:val="both"/>
        <w:rPr>
          <w:sz w:val="28"/>
          <w:szCs w:val="28"/>
        </w:rPr>
      </w:pPr>
      <w:r w:rsidRPr="0014397E">
        <w:rPr>
          <w:bCs/>
          <w:i/>
          <w:sz w:val="28"/>
          <w:szCs w:val="28"/>
        </w:rPr>
        <w:t>Аягөз өзенінің гидрологиялық көрсеткіштері</w:t>
      </w:r>
      <w:r>
        <w:rPr>
          <w:sz w:val="28"/>
          <w:szCs w:val="28"/>
        </w:rPr>
        <w:t xml:space="preserve"> (сурет 10), </w:t>
      </w:r>
      <w:r w:rsidRPr="00B1259A">
        <w:rPr>
          <w:sz w:val="28"/>
          <w:szCs w:val="28"/>
        </w:rPr>
        <w:t>2000-2022 жылдар аралығында айтарлықтай өзгерген.</w:t>
      </w:r>
    </w:p>
    <w:p w14:paraId="65596E30" w14:textId="77777777" w:rsidR="009B08E3" w:rsidRDefault="009B08E3" w:rsidP="00A63576">
      <w:pPr>
        <w:ind w:firstLine="562"/>
        <w:jc w:val="both"/>
        <w:rPr>
          <w:sz w:val="28"/>
          <w:szCs w:val="28"/>
        </w:rPr>
      </w:pPr>
      <w:r w:rsidRPr="00B1259A">
        <w:rPr>
          <w:sz w:val="28"/>
          <w:szCs w:val="28"/>
        </w:rPr>
        <w:t>Ағынның мин</w:t>
      </w:r>
      <w:r>
        <w:rPr>
          <w:sz w:val="28"/>
          <w:szCs w:val="28"/>
        </w:rPr>
        <w:t>ималды мәні 1-күнгі кезеңде 0.3</w:t>
      </w:r>
      <w:r w:rsidRPr="00B1259A">
        <w:rPr>
          <w:sz w:val="28"/>
          <w:szCs w:val="28"/>
        </w:rPr>
        <w:t xml:space="preserve"> м³/с-тан басталып, уақыт өткен сайын 3-күн, 7-күн және 30-күндік кезеңдерде өзгерістер байқалған. Бұл көрсеткіштердің жылдық, айлық және күндік мәндері өзеннің ағынды мінез-құлқының аймақтық ерекшеліктерін көрсетеді. Су тасқыны мен экстремалды ағынның ұзақтығы мен жиілігі бойынша көрсеткіштердің айтарлықтай өзгеруі байқалды. Мысалы, к</w:t>
      </w:r>
      <w:r>
        <w:rPr>
          <w:sz w:val="28"/>
          <w:szCs w:val="28"/>
        </w:rPr>
        <w:t>іші су тасқынының ұзақтығы 83.7</w:t>
      </w:r>
      <w:r w:rsidRPr="00B1259A">
        <w:rPr>
          <w:sz w:val="28"/>
          <w:szCs w:val="28"/>
        </w:rPr>
        <w:t xml:space="preserve"> күнге жеткен, а</w:t>
      </w:r>
      <w:r>
        <w:rPr>
          <w:sz w:val="28"/>
          <w:szCs w:val="28"/>
        </w:rPr>
        <w:t>л үлкен су тасқынының максимумы  90.3</w:t>
      </w:r>
      <w:r w:rsidRPr="00B1259A">
        <w:rPr>
          <w:sz w:val="28"/>
          <w:szCs w:val="28"/>
        </w:rPr>
        <w:t xml:space="preserve"> м³/с құраған. Бұл өзенде жоғары ағындардың жиілігі мен олардың ұзақтығы көп болуы мүмкін екенін көрсетеді.</w:t>
      </w:r>
    </w:p>
    <w:p w14:paraId="32E5071F" w14:textId="77777777" w:rsidR="009B08E3" w:rsidRDefault="009B08E3" w:rsidP="00B43B02">
      <w:pPr>
        <w:jc w:val="center"/>
        <w:rPr>
          <w:sz w:val="28"/>
          <w:szCs w:val="28"/>
        </w:rPr>
      </w:pPr>
      <w:r>
        <w:rPr>
          <w:noProof/>
        </w:rPr>
        <w:lastRenderedPageBreak/>
        <w:drawing>
          <wp:inline distT="0" distB="0" distL="0" distR="0" wp14:anchorId="189148DB" wp14:editId="4EA98C71">
            <wp:extent cx="5683651" cy="3060333"/>
            <wp:effectExtent l="0" t="0" r="0" b="6985"/>
            <wp:docPr id="665851928" name="Рисунок 665851928"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1928" name="Рисунок 665851928" descr="A graph of different colored lines&#10;&#10;Description automatically generated"/>
                    <pic:cNvPicPr/>
                  </pic:nvPicPr>
                  <pic:blipFill rotWithShape="1">
                    <a:blip r:embed="rId23"/>
                    <a:srcRect t="3722" b="2596"/>
                    <a:stretch/>
                  </pic:blipFill>
                  <pic:spPr bwMode="auto">
                    <a:xfrm>
                      <a:off x="0" y="0"/>
                      <a:ext cx="5740523" cy="3090955"/>
                    </a:xfrm>
                    <a:prstGeom prst="rect">
                      <a:avLst/>
                    </a:prstGeom>
                    <a:ln>
                      <a:noFill/>
                    </a:ln>
                    <a:extLst>
                      <a:ext uri="{53640926-AAD7-44D8-BBD7-CCE9431645EC}">
                        <a14:shadowObscured xmlns:a14="http://schemas.microsoft.com/office/drawing/2010/main"/>
                      </a:ext>
                    </a:extLst>
                  </pic:spPr>
                </pic:pic>
              </a:graphicData>
            </a:graphic>
          </wp:inline>
        </w:drawing>
      </w:r>
    </w:p>
    <w:p w14:paraId="3E627637" w14:textId="77777777" w:rsidR="00B43B02" w:rsidRDefault="00B43B02" w:rsidP="00A63576">
      <w:pPr>
        <w:ind w:firstLine="562"/>
        <w:jc w:val="both"/>
        <w:rPr>
          <w:sz w:val="28"/>
          <w:szCs w:val="28"/>
        </w:rPr>
      </w:pPr>
    </w:p>
    <w:p w14:paraId="174F0861" w14:textId="2D5F5C3E" w:rsidR="009B08E3" w:rsidRPr="00E64AF7" w:rsidRDefault="009B08E3" w:rsidP="00A63576">
      <w:pPr>
        <w:ind w:firstLine="562"/>
        <w:jc w:val="both"/>
        <w:rPr>
          <w:sz w:val="28"/>
          <w:szCs w:val="28"/>
        </w:rPr>
      </w:pPr>
      <w:r>
        <w:rPr>
          <w:sz w:val="28"/>
          <w:szCs w:val="28"/>
        </w:rPr>
        <w:t>Сурет 11- Баянкөл</w:t>
      </w:r>
      <w:r w:rsidRPr="00E64AF7">
        <w:rPr>
          <w:sz w:val="28"/>
          <w:szCs w:val="28"/>
        </w:rPr>
        <w:t xml:space="preserve"> өзенінің гидрологиялық көрсеткіштері </w:t>
      </w:r>
      <w:r>
        <w:rPr>
          <w:sz w:val="28"/>
          <w:szCs w:val="28"/>
        </w:rPr>
        <w:t>(2003</w:t>
      </w:r>
      <w:r w:rsidRPr="00E64AF7">
        <w:rPr>
          <w:sz w:val="28"/>
          <w:szCs w:val="28"/>
        </w:rPr>
        <w:t>-2022)</w:t>
      </w:r>
    </w:p>
    <w:p w14:paraId="4E013C17" w14:textId="77777777" w:rsidR="009B08E3" w:rsidRDefault="009B08E3" w:rsidP="00A63576">
      <w:pPr>
        <w:ind w:firstLine="562"/>
        <w:jc w:val="both"/>
        <w:rPr>
          <w:sz w:val="28"/>
          <w:szCs w:val="28"/>
        </w:rPr>
      </w:pPr>
    </w:p>
    <w:p w14:paraId="206B29CE" w14:textId="77777777" w:rsidR="009B08E3" w:rsidRDefault="009B08E3" w:rsidP="00A63576">
      <w:pPr>
        <w:ind w:firstLine="562"/>
        <w:jc w:val="both"/>
        <w:rPr>
          <w:sz w:val="28"/>
          <w:szCs w:val="28"/>
        </w:rPr>
      </w:pPr>
      <w:r w:rsidRPr="00B563D1">
        <w:rPr>
          <w:sz w:val="28"/>
          <w:szCs w:val="28"/>
        </w:rPr>
        <w:t>Баянкөл өзенінде ағынның айтарлықтай төмен деңгейі байқалады. Мыс</w:t>
      </w:r>
      <w:r>
        <w:rPr>
          <w:sz w:val="28"/>
          <w:szCs w:val="28"/>
        </w:rPr>
        <w:t>алы, ағынның минималды мәні 1.7</w:t>
      </w:r>
      <w:r w:rsidRPr="00B563D1">
        <w:rPr>
          <w:sz w:val="28"/>
          <w:szCs w:val="28"/>
        </w:rPr>
        <w:t xml:space="preserve"> м³/с, ал максималды мәні 46.5 м³/с құрайды. Кіші су тасқынының ұзақтығы 79 күнге дейін жеткенімен, оның жиілігі мен көтерлу жылдамдығы басқа өзендерге қарағанда төмен. Бұл өзеннің ағынды мінез-құлқы мен гидрологиялық тұрақтылығына ерекше назар аудару қажет екенін көрсетеді.</w:t>
      </w:r>
      <w:r>
        <w:rPr>
          <w:sz w:val="28"/>
          <w:szCs w:val="28"/>
        </w:rPr>
        <w:t xml:space="preserve"> </w:t>
      </w:r>
    </w:p>
    <w:p w14:paraId="4A2F8972" w14:textId="77777777" w:rsidR="009B08E3" w:rsidRDefault="009B08E3" w:rsidP="00B43B02">
      <w:pPr>
        <w:jc w:val="center"/>
        <w:rPr>
          <w:sz w:val="28"/>
          <w:szCs w:val="28"/>
        </w:rPr>
      </w:pPr>
      <w:r>
        <w:rPr>
          <w:noProof/>
        </w:rPr>
        <w:drawing>
          <wp:inline distT="0" distB="0" distL="0" distR="0" wp14:anchorId="7FAECE06" wp14:editId="597DB00E">
            <wp:extent cx="5704840" cy="2996907"/>
            <wp:effectExtent l="0" t="0" r="0" b="0"/>
            <wp:docPr id="665851933" name="Рисунок 66585193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1933" name="Рисунок 665851933" descr="A graph of different colored lines&#10;&#10;Description automatically generated"/>
                    <pic:cNvPicPr/>
                  </pic:nvPicPr>
                  <pic:blipFill rotWithShape="1">
                    <a:blip r:embed="rId24"/>
                    <a:srcRect t="4352" b="4248"/>
                    <a:stretch/>
                  </pic:blipFill>
                  <pic:spPr bwMode="auto">
                    <a:xfrm>
                      <a:off x="0" y="0"/>
                      <a:ext cx="5789266" cy="3041258"/>
                    </a:xfrm>
                    <a:prstGeom prst="rect">
                      <a:avLst/>
                    </a:prstGeom>
                    <a:ln>
                      <a:noFill/>
                    </a:ln>
                    <a:extLst>
                      <a:ext uri="{53640926-AAD7-44D8-BBD7-CCE9431645EC}">
                        <a14:shadowObscured xmlns:a14="http://schemas.microsoft.com/office/drawing/2010/main"/>
                      </a:ext>
                    </a:extLst>
                  </pic:spPr>
                </pic:pic>
              </a:graphicData>
            </a:graphic>
          </wp:inline>
        </w:drawing>
      </w:r>
    </w:p>
    <w:p w14:paraId="4631330D" w14:textId="77777777" w:rsidR="00B43B02" w:rsidRDefault="00B43B02" w:rsidP="00A63576">
      <w:pPr>
        <w:ind w:firstLine="562"/>
        <w:jc w:val="both"/>
        <w:rPr>
          <w:sz w:val="28"/>
          <w:szCs w:val="28"/>
        </w:rPr>
      </w:pPr>
    </w:p>
    <w:p w14:paraId="1CB8AA71" w14:textId="625DDE97" w:rsidR="009B08E3" w:rsidRDefault="009B08E3" w:rsidP="00A63576">
      <w:pPr>
        <w:ind w:firstLine="562"/>
        <w:jc w:val="both"/>
        <w:rPr>
          <w:sz w:val="28"/>
          <w:szCs w:val="28"/>
        </w:rPr>
      </w:pPr>
      <w:r>
        <w:rPr>
          <w:sz w:val="28"/>
          <w:szCs w:val="28"/>
        </w:rPr>
        <w:t xml:space="preserve">Сурет 12- </w:t>
      </w:r>
      <w:r w:rsidRPr="001E179C">
        <w:rPr>
          <w:sz w:val="28"/>
          <w:szCs w:val="28"/>
        </w:rPr>
        <w:t>Іле</w:t>
      </w:r>
      <w:r w:rsidRPr="00E64AF7">
        <w:rPr>
          <w:sz w:val="28"/>
          <w:szCs w:val="28"/>
        </w:rPr>
        <w:t xml:space="preserve"> өзенінің гидрологиялық көрсеткіштері </w:t>
      </w:r>
      <w:r>
        <w:rPr>
          <w:sz w:val="28"/>
          <w:szCs w:val="28"/>
        </w:rPr>
        <w:t>(2000</w:t>
      </w:r>
      <w:r w:rsidRPr="00E64AF7">
        <w:rPr>
          <w:sz w:val="28"/>
          <w:szCs w:val="28"/>
        </w:rPr>
        <w:t>-2022)</w:t>
      </w:r>
    </w:p>
    <w:p w14:paraId="736F6439" w14:textId="77777777" w:rsidR="009B08E3" w:rsidRDefault="009B08E3" w:rsidP="00A63576">
      <w:pPr>
        <w:ind w:firstLine="562"/>
        <w:jc w:val="both"/>
        <w:rPr>
          <w:sz w:val="28"/>
          <w:szCs w:val="28"/>
        </w:rPr>
      </w:pPr>
    </w:p>
    <w:p w14:paraId="1364E13C" w14:textId="44FC1099" w:rsidR="009B08E3" w:rsidRDefault="009B08E3" w:rsidP="009F4CF5">
      <w:pPr>
        <w:ind w:firstLine="562"/>
        <w:jc w:val="both"/>
        <w:rPr>
          <w:sz w:val="28"/>
          <w:szCs w:val="28"/>
        </w:rPr>
      </w:pPr>
      <w:r w:rsidRPr="009D007E">
        <w:rPr>
          <w:sz w:val="28"/>
          <w:szCs w:val="28"/>
        </w:rPr>
        <w:t xml:space="preserve">Іле өзенінің ағыны айтарлықтай ерекшеленіп, су тасқыны мен жоғары ағынның динамикасын анық көрсетеді. Ағынның максималды мәні 901 м³/с, ал жоғары ағынның көтерілу жылдамдығы 35.8 м³/с-тан асады, бұл өзен </w:t>
      </w:r>
      <w:r w:rsidRPr="009D007E">
        <w:rPr>
          <w:sz w:val="28"/>
          <w:szCs w:val="28"/>
        </w:rPr>
        <w:lastRenderedPageBreak/>
        <w:t>деңгейінің қысқа мерзімде қарқынды өсуін көрсетеді. Сонымен қатар, төменгі импульстердің ұзақтығы 92 күнге жетеді, алайда ағынның төмендеу жылдамдығы өте жоғары, яғни -33.5 м³/с.</w:t>
      </w:r>
      <w:r>
        <w:rPr>
          <w:sz w:val="28"/>
          <w:szCs w:val="28"/>
        </w:rPr>
        <w:t xml:space="preserve"> </w:t>
      </w:r>
      <w:r w:rsidRPr="009D007E">
        <w:rPr>
          <w:sz w:val="28"/>
          <w:szCs w:val="28"/>
        </w:rPr>
        <w:t>Бұл көрсеткіштер Іле өзенінің гидрологиялық тұрақтылығына әсер етіп, оның су деңгейінің жылдам көтерілуі мен төмендеуін сипаттайды. Мұндай өзгерістер табиғи және антропогендік факторлармен, соның ішінде жауын-шашын, қар мен мұздықтардың еруі, сондай-ақ су реттеу шараларымен байланысты болуы мүмкін. Сонымен қатар, экстремалды жоғары және төмен ағындардың жиілігі мен ұзақтығы су тасқыны немесе құрғақшылық сияқты жағдайларға әкелуі ықтимал.</w:t>
      </w:r>
      <w:r>
        <w:rPr>
          <w:sz w:val="28"/>
          <w:szCs w:val="28"/>
        </w:rPr>
        <w:t xml:space="preserve"> </w:t>
      </w:r>
      <w:r w:rsidRPr="009D007E">
        <w:rPr>
          <w:sz w:val="28"/>
          <w:szCs w:val="28"/>
        </w:rPr>
        <w:t xml:space="preserve">Іле өзенінің ағынындағы мұндай ерекшеліктер су ресурстарын басқаруда маңызды рөл атқарады. Жоғары ағынның жылдам көтерілуі мен төмендеуі экологиялық тепе-теңдікті сақтауда, трансшекаралық су ағынын тиімді реттеуде және су тасқыны қаупін болдырмауда ескерілуі қажет. </w:t>
      </w:r>
    </w:p>
    <w:p w14:paraId="20217E76" w14:textId="77777777" w:rsidR="009B08E3" w:rsidRDefault="009B08E3" w:rsidP="006A27D5">
      <w:pPr>
        <w:jc w:val="center"/>
        <w:rPr>
          <w:sz w:val="28"/>
          <w:szCs w:val="28"/>
        </w:rPr>
      </w:pPr>
      <w:r>
        <w:rPr>
          <w:noProof/>
        </w:rPr>
        <w:drawing>
          <wp:inline distT="0" distB="0" distL="0" distR="0" wp14:anchorId="01BE350A" wp14:editId="45D7F43C">
            <wp:extent cx="5792113" cy="2926080"/>
            <wp:effectExtent l="0" t="0" r="0" b="7620"/>
            <wp:docPr id="665851923" name="Рисунок 665851923"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1923" name="Рисунок 665851923" descr="A graph with different colored lines&#10;&#10;Description automatically generated"/>
                    <pic:cNvPicPr/>
                  </pic:nvPicPr>
                  <pic:blipFill>
                    <a:blip r:embed="rId25"/>
                    <a:stretch>
                      <a:fillRect/>
                    </a:stretch>
                  </pic:blipFill>
                  <pic:spPr>
                    <a:xfrm>
                      <a:off x="0" y="0"/>
                      <a:ext cx="5849842" cy="2955244"/>
                    </a:xfrm>
                    <a:prstGeom prst="rect">
                      <a:avLst/>
                    </a:prstGeom>
                  </pic:spPr>
                </pic:pic>
              </a:graphicData>
            </a:graphic>
          </wp:inline>
        </w:drawing>
      </w:r>
    </w:p>
    <w:p w14:paraId="6A4FE664" w14:textId="77777777" w:rsidR="006A27D5" w:rsidRDefault="006A27D5" w:rsidP="00A63576">
      <w:pPr>
        <w:ind w:firstLine="562"/>
        <w:jc w:val="both"/>
        <w:rPr>
          <w:sz w:val="28"/>
          <w:szCs w:val="28"/>
        </w:rPr>
      </w:pPr>
    </w:p>
    <w:p w14:paraId="3FFD292B" w14:textId="5E011357" w:rsidR="009B08E3" w:rsidRDefault="009B08E3" w:rsidP="00A63576">
      <w:pPr>
        <w:ind w:firstLine="562"/>
        <w:jc w:val="both"/>
        <w:rPr>
          <w:sz w:val="28"/>
          <w:szCs w:val="28"/>
        </w:rPr>
      </w:pPr>
      <w:r>
        <w:rPr>
          <w:sz w:val="28"/>
          <w:szCs w:val="28"/>
        </w:rPr>
        <w:t>Сурет 12- Көксу</w:t>
      </w:r>
      <w:r w:rsidRPr="00E64AF7">
        <w:rPr>
          <w:sz w:val="28"/>
          <w:szCs w:val="28"/>
        </w:rPr>
        <w:t xml:space="preserve"> өзенінің гидрологиялық көрсеткіштері </w:t>
      </w:r>
      <w:r>
        <w:rPr>
          <w:sz w:val="28"/>
          <w:szCs w:val="28"/>
        </w:rPr>
        <w:t>(2000</w:t>
      </w:r>
      <w:r w:rsidRPr="00E64AF7">
        <w:rPr>
          <w:sz w:val="28"/>
          <w:szCs w:val="28"/>
        </w:rPr>
        <w:t>-2022)</w:t>
      </w:r>
    </w:p>
    <w:p w14:paraId="6E212837" w14:textId="77777777" w:rsidR="009B08E3" w:rsidRDefault="009B08E3" w:rsidP="00A63576">
      <w:pPr>
        <w:ind w:firstLine="562"/>
        <w:jc w:val="both"/>
        <w:rPr>
          <w:sz w:val="28"/>
          <w:szCs w:val="28"/>
        </w:rPr>
      </w:pPr>
    </w:p>
    <w:p w14:paraId="0910BEC5" w14:textId="77777777" w:rsidR="009B08E3" w:rsidRDefault="009B08E3" w:rsidP="00A63576">
      <w:pPr>
        <w:ind w:firstLine="562"/>
        <w:jc w:val="both"/>
        <w:rPr>
          <w:sz w:val="28"/>
          <w:szCs w:val="28"/>
        </w:rPr>
      </w:pPr>
      <w:r w:rsidRPr="00B91371">
        <w:rPr>
          <w:sz w:val="28"/>
          <w:szCs w:val="28"/>
        </w:rPr>
        <w:t>Зерттеу нәтижелері бойынша Көксу өзенінде ағынның жоғары және төмен импульстері айтарлықтай өзгерістерге ұшырағаны анықталды. Кіші су тасқынының ұзақтығы 77 күнге дейін жетіп, оның жиілігі мен көтерілу жылдамдығы едәуір төмендеген. Жоғары ағынның максималды мәні 98.4 м³/с болғанымен, оның ұзақтығы салыстырмалы түрде қысқа болып шықты.</w:t>
      </w:r>
      <w:r>
        <w:rPr>
          <w:sz w:val="28"/>
          <w:szCs w:val="28"/>
        </w:rPr>
        <w:t xml:space="preserve"> </w:t>
      </w:r>
      <w:r w:rsidRPr="00B91371">
        <w:rPr>
          <w:sz w:val="28"/>
          <w:szCs w:val="28"/>
        </w:rPr>
        <w:t>Бұл деректер Көксу өзенінің ағынының уақыт бойынша тұрақсыз екенін және маусымдық немесе климаттық өзгерістерге қатты тәуелді екенін көрсетеді. Сонымен қатар, өзендегі су деңгейінің өзгергіштігі табиғи факторлармен қатар антропогендік әсерлердің ықпалын да көрсетіп, су ресурстарын басқаруда қосымша шараларды талап етеді.</w:t>
      </w:r>
    </w:p>
    <w:p w14:paraId="2896F39A" w14:textId="77777777" w:rsidR="006A27D5" w:rsidRDefault="006A27D5" w:rsidP="00A63576">
      <w:pPr>
        <w:ind w:firstLine="562"/>
        <w:jc w:val="both"/>
        <w:rPr>
          <w:sz w:val="28"/>
          <w:szCs w:val="28"/>
        </w:rPr>
      </w:pPr>
    </w:p>
    <w:p w14:paraId="6273378C" w14:textId="77777777" w:rsidR="009B08E3" w:rsidRPr="00EC2355" w:rsidRDefault="009B08E3" w:rsidP="006A27D5">
      <w:pPr>
        <w:jc w:val="center"/>
        <w:rPr>
          <w:sz w:val="28"/>
          <w:szCs w:val="28"/>
        </w:rPr>
      </w:pPr>
      <w:r>
        <w:rPr>
          <w:noProof/>
        </w:rPr>
        <w:lastRenderedPageBreak/>
        <w:drawing>
          <wp:inline distT="0" distB="0" distL="0" distR="0" wp14:anchorId="6121A965" wp14:editId="08C171E6">
            <wp:extent cx="5799038" cy="3012763"/>
            <wp:effectExtent l="0" t="0" r="0" b="0"/>
            <wp:docPr id="665851917" name="Рисунок 665851917"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1917" name="Рисунок 665851917" descr="A graph of different colored lines&#10;&#10;Description automatically generated"/>
                    <pic:cNvPicPr/>
                  </pic:nvPicPr>
                  <pic:blipFill rotWithShape="1">
                    <a:blip r:embed="rId26"/>
                    <a:srcRect t="4097" b="2490"/>
                    <a:stretch/>
                  </pic:blipFill>
                  <pic:spPr bwMode="auto">
                    <a:xfrm>
                      <a:off x="0" y="0"/>
                      <a:ext cx="5956354" cy="3094493"/>
                    </a:xfrm>
                    <a:prstGeom prst="rect">
                      <a:avLst/>
                    </a:prstGeom>
                    <a:ln>
                      <a:noFill/>
                    </a:ln>
                    <a:extLst>
                      <a:ext uri="{53640926-AAD7-44D8-BBD7-CCE9431645EC}">
                        <a14:shadowObscured xmlns:a14="http://schemas.microsoft.com/office/drawing/2010/main"/>
                      </a:ext>
                    </a:extLst>
                  </pic:spPr>
                </pic:pic>
              </a:graphicData>
            </a:graphic>
          </wp:inline>
        </w:drawing>
      </w:r>
    </w:p>
    <w:p w14:paraId="3C9066FE" w14:textId="77777777" w:rsidR="006A27D5" w:rsidRDefault="006A27D5" w:rsidP="006A27D5">
      <w:pPr>
        <w:jc w:val="both"/>
        <w:rPr>
          <w:sz w:val="28"/>
          <w:szCs w:val="28"/>
        </w:rPr>
      </w:pPr>
    </w:p>
    <w:p w14:paraId="7926E799" w14:textId="6A6194A5" w:rsidR="009B08E3" w:rsidRPr="00E64AF7" w:rsidRDefault="009B08E3" w:rsidP="006A27D5">
      <w:pPr>
        <w:ind w:firstLine="562"/>
        <w:jc w:val="both"/>
        <w:rPr>
          <w:sz w:val="28"/>
          <w:szCs w:val="28"/>
        </w:rPr>
      </w:pPr>
      <w:r>
        <w:rPr>
          <w:sz w:val="28"/>
          <w:szCs w:val="28"/>
        </w:rPr>
        <w:t>Сурет 14- Лепсі</w:t>
      </w:r>
      <w:r w:rsidRPr="00E64AF7">
        <w:rPr>
          <w:sz w:val="28"/>
          <w:szCs w:val="28"/>
        </w:rPr>
        <w:t xml:space="preserve"> өзенінің гидрологиялық көрсеткіштері </w:t>
      </w:r>
      <w:r>
        <w:rPr>
          <w:sz w:val="28"/>
          <w:szCs w:val="28"/>
        </w:rPr>
        <w:t>(2000</w:t>
      </w:r>
      <w:r w:rsidRPr="00E64AF7">
        <w:rPr>
          <w:sz w:val="28"/>
          <w:szCs w:val="28"/>
        </w:rPr>
        <w:t>-2022)</w:t>
      </w:r>
    </w:p>
    <w:p w14:paraId="648FCE71" w14:textId="77777777" w:rsidR="009B08E3" w:rsidRDefault="009B08E3" w:rsidP="00A63576">
      <w:pPr>
        <w:ind w:firstLine="562"/>
        <w:jc w:val="both"/>
        <w:rPr>
          <w:sz w:val="28"/>
          <w:szCs w:val="28"/>
        </w:rPr>
      </w:pPr>
    </w:p>
    <w:p w14:paraId="36D6F2A6" w14:textId="6ECB37F3" w:rsidR="009B08E3" w:rsidRDefault="009B08E3" w:rsidP="00D06FE4">
      <w:pPr>
        <w:ind w:firstLine="562"/>
        <w:jc w:val="both"/>
        <w:rPr>
          <w:sz w:val="28"/>
          <w:szCs w:val="28"/>
        </w:rPr>
      </w:pPr>
      <w:r w:rsidRPr="00EC2C57">
        <w:rPr>
          <w:sz w:val="28"/>
          <w:szCs w:val="28"/>
        </w:rPr>
        <w:t>Лепсі өзені үшін гидрологиялық көрсеткіштер 2000-2022 жылдар арасында кейбір ерекшеліктерді көрсетті. Қазан айынан бастап, жоғары және төменгі импульс көрсеткіштері айтарлықтай өзгерген. Ағынның минималды мәні 4.</w:t>
      </w:r>
      <w:r>
        <w:rPr>
          <w:sz w:val="28"/>
          <w:szCs w:val="28"/>
        </w:rPr>
        <w:t>3</w:t>
      </w:r>
      <w:r w:rsidRPr="00EC2C57">
        <w:rPr>
          <w:sz w:val="28"/>
          <w:szCs w:val="28"/>
        </w:rPr>
        <w:t xml:space="preserve"> м³/с, ал максималды мәні 75.6 м³/с болды. Бұл өзенде су тасқыны мен экстремалды ағынның жиілігіне және ұзақтығына ерекше назар аудару керек, себебі бұл көрсеткіштер өзеннің тұрақтылығы мен ағын динамикасына әсер етуі мүмкін.</w:t>
      </w:r>
      <w:r>
        <w:rPr>
          <w:sz w:val="28"/>
          <w:szCs w:val="28"/>
        </w:rPr>
        <w:t xml:space="preserve"> </w:t>
      </w:r>
      <w:r w:rsidRPr="00D92D83">
        <w:rPr>
          <w:sz w:val="28"/>
          <w:szCs w:val="28"/>
        </w:rPr>
        <w:t>Жауын-шашынның жоғарылауы немесе қардың тез еруі салдарынан өзендегі су деңгейінің күрт көтерілуі. Бұл су тасқындарының жиілігін арттыруы ықтимал</w:t>
      </w:r>
      <w:r>
        <w:rPr>
          <w:sz w:val="28"/>
          <w:szCs w:val="28"/>
        </w:rPr>
        <w:t>дығының жоғары екенін анықтайды</w:t>
      </w:r>
      <w:r w:rsidR="00D06FE4">
        <w:rPr>
          <w:sz w:val="28"/>
          <w:szCs w:val="28"/>
        </w:rPr>
        <w:t>.</w:t>
      </w:r>
    </w:p>
    <w:p w14:paraId="2110B549" w14:textId="77777777" w:rsidR="0026625C" w:rsidRDefault="0026625C" w:rsidP="00D06FE4">
      <w:pPr>
        <w:ind w:firstLine="562"/>
        <w:jc w:val="both"/>
        <w:rPr>
          <w:sz w:val="28"/>
          <w:szCs w:val="28"/>
        </w:rPr>
      </w:pPr>
    </w:p>
    <w:p w14:paraId="6F27AD6F" w14:textId="77777777" w:rsidR="009B08E3" w:rsidRPr="00F73FD4" w:rsidRDefault="009B08E3" w:rsidP="00A63576">
      <w:pPr>
        <w:pStyle w:val="ListParagraph"/>
        <w:widowControl/>
        <w:numPr>
          <w:ilvl w:val="1"/>
          <w:numId w:val="15"/>
        </w:numPr>
        <w:autoSpaceDE/>
        <w:autoSpaceDN/>
        <w:ind w:left="0" w:firstLine="562"/>
        <w:contextualSpacing/>
        <w:rPr>
          <w:b/>
          <w:bCs/>
          <w:sz w:val="28"/>
          <w:szCs w:val="28"/>
        </w:rPr>
      </w:pPr>
      <w:r w:rsidRPr="00F73FD4">
        <w:rPr>
          <w:b/>
          <w:bCs/>
          <w:sz w:val="28"/>
          <w:szCs w:val="28"/>
        </w:rPr>
        <w:t>HBV моделі арқылы өзен ағынын болжау және параметрлерді аймақтандыру</w:t>
      </w:r>
    </w:p>
    <w:p w14:paraId="60356113" w14:textId="77777777" w:rsidR="009B08E3" w:rsidRPr="00F73FD4" w:rsidRDefault="009B08E3" w:rsidP="00A63576">
      <w:pPr>
        <w:ind w:firstLine="562"/>
        <w:jc w:val="both"/>
        <w:rPr>
          <w:b/>
          <w:bCs/>
          <w:sz w:val="28"/>
          <w:szCs w:val="28"/>
        </w:rPr>
      </w:pPr>
    </w:p>
    <w:p w14:paraId="7ADA0983" w14:textId="77777777" w:rsidR="009B08E3" w:rsidRPr="000E0070" w:rsidRDefault="009B08E3" w:rsidP="00A63576">
      <w:pPr>
        <w:ind w:firstLine="562"/>
        <w:jc w:val="both"/>
        <w:rPr>
          <w:sz w:val="28"/>
          <w:szCs w:val="28"/>
        </w:rPr>
      </w:pPr>
      <w:r w:rsidRPr="000E0070">
        <w:rPr>
          <w:sz w:val="28"/>
          <w:szCs w:val="28"/>
        </w:rPr>
        <w:t>E-Flow моделі негізінде әртүрлі биіктікте орналасқан бекеттерден алынған деректер жергілікті гидрологиялық ерекшеліктерді анықтауға мүмкіндік берді. Бұл нәтижелер HBV моделінің болжамдарын жетілдіру үшін қосымша параметрлер ретінде қолданылды.</w:t>
      </w:r>
    </w:p>
    <w:p w14:paraId="19ABF136" w14:textId="35F5C9F5" w:rsidR="009B08E3" w:rsidRPr="00305AB0" w:rsidRDefault="009B08E3" w:rsidP="00A63576">
      <w:pPr>
        <w:ind w:firstLine="562"/>
        <w:jc w:val="both"/>
        <w:rPr>
          <w:sz w:val="28"/>
          <w:szCs w:val="28"/>
        </w:rPr>
      </w:pPr>
      <w:r w:rsidRPr="000E0070">
        <w:rPr>
          <w:sz w:val="28"/>
          <w:szCs w:val="28"/>
        </w:rPr>
        <w:t>HBV гидрологиялық моделінің қарапайым нұсқасы гидрологиялық процестерді модельдеуге және ағынды сулардағы белгісіздіктерді талдауға арналған тұжырымдамалық негізде жасалған тиімді құрал болып табылады</w:t>
      </w:r>
      <w:r w:rsidR="00491488" w:rsidRPr="00491488">
        <w:rPr>
          <w:sz w:val="28"/>
          <w:szCs w:val="28"/>
        </w:rPr>
        <w:t xml:space="preserve"> </w:t>
      </w:r>
      <w:r w:rsidR="00491488">
        <w:rPr>
          <w:sz w:val="28"/>
          <w:szCs w:val="28"/>
        </w:rPr>
        <w:fldChar w:fldCharType="begin" w:fldLock="1"/>
      </w:r>
      <w:r w:rsidR="00F71BB7">
        <w:rPr>
          <w:sz w:val="28"/>
          <w:szCs w:val="28"/>
        </w:rPr>
        <w:instrText>ADDIN CSL_CITATION {"citationItems":[{"id":"ITEM-1","itemData":{"DOI":"10.2166/nh.2023.092","ISSN":"22247955","abstract":"The Hydrologiska Byrans VattenbalansavdeIning (HBV) model is a catchment hydrological model that has been widely applied to hundreds of catchments worldwide. Taking the Nanjuma River Basin which is located in a semi-arid climate zone and has been highly regulated by human activities, as a case, the applicability of the HBV model to the basin was investigated. Results show that (1) due to environmental change, recorded stream flow of the Nanjuma River presented a significant decreasing trend, and the relationship between runoff and precipitation was changed as well, with the correlation coefficient decreasing from 0.58 in the natural period of 1961–1979 to 0.01 in a highly regulated period of 2000–2018. (2) The HBV model performs well on daily and monthly discharge simulation for the natural period with the Nash–Sutcliffe efficiency (NSE) coefficients in calibration and validation periods of 0.63 and 0.81 for daily discharge simulation. (3) The HBV model’s applicability would like to decrease when the Nanjuma River Basin was moderately and intensively regulated by human activities. The daily-scale NSEs in moderate-disturbance and intensive-disturbance phases are 0.42 and 0.3, which means the HBV model almost lost its capacity in capturing hydrological features for a highly regulated catchment.","author":[{"dropping-particle":"","family":"Wang","given":"Yueyang","non-dropping-particle":"","parse-names":false,"suffix":""},{"dropping-particle":"","family":"Wang","given":"Yanjun","non-dropping-particle":"","parse-names":false,"suffix":""},{"dropping-particle":"","family":"Wang","given":"Yan","non-dropping-particle":"","parse-names":false,"suffix":""},{"dropping-particle":"","family":"Li","given":"Chenxi","non-dropping-particle":"","parse-names":false,"suffix":""},{"dropping-particle":"","family":"Ju","given":"Qin","non-dropping-particle":"","parse-names":false,"suffix":""},{"dropping-particle":"","family":"Jin","given":"Junliang","non-dropping-particle":"","parse-names":false,"suffix":""},{"dropping-particle":"","family":"Deng","given":"Xiyuan","non-dropping-particle":"","parse-names":false,"suffix":""},{"dropping-particle":"","family":"Sun","given":"Gaoxia","non-dropping-particle":"","parse-names":false,"suffix":""},{"dropping-particle":"","family":"Bao","given":"Zhenxin","non-dropping-particle":"","parse-names":false,"suffix":""}],"container-title":"Hydrology Research","id":"ITEM-1","issue":"2","issued":{"date-parts":[["2023"]]},"page":"208-219","title":"Applicability of the HBV model to a human-influenced catchment in northern China","type":"article-journal","volume":"54"},"uris":["http://www.mendeley.com/documents/?uuid=dc5baa02-ca9b-47e9-a9a6-c75ad38baa0d"]}],"mendeley":{"formattedCitation":"[155]","plainTextFormattedCitation":"[155]","previouslyFormattedCitation":"(Wang &lt;i&gt;et al.&lt;/i&gt;, 2023)"},"properties":{"noteIndex":0},"schema":"https://github.com/citation-style-language/schema/raw/master/csl-citation.json"}</w:instrText>
      </w:r>
      <w:r w:rsidR="00491488">
        <w:rPr>
          <w:sz w:val="28"/>
          <w:szCs w:val="28"/>
        </w:rPr>
        <w:fldChar w:fldCharType="separate"/>
      </w:r>
      <w:r w:rsidR="00F71BB7" w:rsidRPr="00F71BB7">
        <w:rPr>
          <w:noProof/>
          <w:sz w:val="28"/>
          <w:szCs w:val="28"/>
        </w:rPr>
        <w:t>[155]</w:t>
      </w:r>
      <w:r w:rsidR="00491488">
        <w:rPr>
          <w:sz w:val="28"/>
          <w:szCs w:val="28"/>
        </w:rPr>
        <w:fldChar w:fldCharType="end"/>
      </w:r>
      <w:r w:rsidRPr="000E0070">
        <w:rPr>
          <w:sz w:val="28"/>
          <w:szCs w:val="28"/>
        </w:rPr>
        <w:t>.</w:t>
      </w:r>
      <w:r>
        <w:rPr>
          <w:sz w:val="28"/>
          <w:szCs w:val="28"/>
        </w:rPr>
        <w:t xml:space="preserve"> </w:t>
      </w:r>
      <w:r w:rsidRPr="00305AB0">
        <w:rPr>
          <w:sz w:val="28"/>
          <w:szCs w:val="28"/>
        </w:rPr>
        <w:t>Модел</w:t>
      </w:r>
      <w:r>
        <w:rPr>
          <w:sz w:val="28"/>
          <w:szCs w:val="28"/>
        </w:rPr>
        <w:t>ь</w:t>
      </w:r>
      <w:r w:rsidRPr="00305AB0">
        <w:rPr>
          <w:sz w:val="28"/>
          <w:szCs w:val="28"/>
        </w:rPr>
        <w:t xml:space="preserve"> </w:t>
      </w:r>
      <w:r>
        <w:rPr>
          <w:sz w:val="28"/>
          <w:szCs w:val="28"/>
        </w:rPr>
        <w:t xml:space="preserve">жұмысының </w:t>
      </w:r>
      <w:r w:rsidRPr="00305AB0">
        <w:rPr>
          <w:sz w:val="28"/>
          <w:szCs w:val="28"/>
        </w:rPr>
        <w:t>негізгі ерекшеліктері</w:t>
      </w:r>
      <w:r>
        <w:rPr>
          <w:sz w:val="28"/>
          <w:szCs w:val="28"/>
        </w:rPr>
        <w:t xml:space="preserve"> мен кіріс деректері</w:t>
      </w:r>
      <w:r w:rsidRPr="00305AB0">
        <w:rPr>
          <w:sz w:val="28"/>
          <w:szCs w:val="28"/>
        </w:rPr>
        <w:t>:</w:t>
      </w:r>
    </w:p>
    <w:p w14:paraId="084695CB" w14:textId="6F8A3ABF" w:rsidR="00D06FE4" w:rsidRDefault="00D06FE4" w:rsidP="00D06FE4">
      <w:pPr>
        <w:widowControl/>
        <w:autoSpaceDE/>
        <w:autoSpaceDN/>
        <w:ind w:firstLine="562"/>
        <w:contextualSpacing/>
        <w:jc w:val="both"/>
        <w:rPr>
          <w:sz w:val="28"/>
          <w:szCs w:val="28"/>
        </w:rPr>
      </w:pPr>
      <w:r>
        <w:rPr>
          <w:sz w:val="28"/>
          <w:szCs w:val="28"/>
        </w:rPr>
        <w:t xml:space="preserve">- </w:t>
      </w:r>
      <w:r w:rsidR="009B08E3" w:rsidRPr="00D06FE4">
        <w:rPr>
          <w:sz w:val="28"/>
          <w:szCs w:val="28"/>
        </w:rPr>
        <w:t>Модель жаңбыр және температура деректерін пайдаланып гидрологиялық процестерді модельдейді. Температура бойынша қардың еруін есептеуге әсер етсе, жауын-шашын деректері ағынды судың қалыптасуын модельдеуге мүмкіндік берді.</w:t>
      </w:r>
    </w:p>
    <w:p w14:paraId="6FE6DFCD" w14:textId="298B9C70" w:rsidR="009B08E3" w:rsidRPr="00D06FE4" w:rsidRDefault="00D06FE4" w:rsidP="00D06FE4">
      <w:pPr>
        <w:widowControl/>
        <w:autoSpaceDE/>
        <w:autoSpaceDN/>
        <w:ind w:firstLine="562"/>
        <w:contextualSpacing/>
        <w:jc w:val="both"/>
        <w:rPr>
          <w:sz w:val="28"/>
          <w:szCs w:val="28"/>
        </w:rPr>
      </w:pPr>
      <w:r>
        <w:rPr>
          <w:sz w:val="28"/>
          <w:szCs w:val="28"/>
        </w:rPr>
        <w:t xml:space="preserve">- </w:t>
      </w:r>
      <w:r w:rsidR="009B08E3" w:rsidRPr="00D06FE4">
        <w:rPr>
          <w:sz w:val="28"/>
          <w:szCs w:val="28"/>
        </w:rPr>
        <w:t xml:space="preserve">Модельде топырақ ылғалдылығын қадағалайтын компонент бар, ол ағынды су мен булану үшін су мөлшерін бақылайды. Қар жамылғысына  </w:t>
      </w:r>
      <w:r w:rsidR="009B08E3" w:rsidRPr="00D06FE4">
        <w:rPr>
          <w:sz w:val="28"/>
          <w:szCs w:val="28"/>
        </w:rPr>
        <w:lastRenderedPageBreak/>
        <w:t>негізделген компонент белгілі шекті температурада  қардың жинақталуын және еруін есептейді.</w:t>
      </w:r>
    </w:p>
    <w:p w14:paraId="0724B5AF" w14:textId="00FB7E0D" w:rsidR="009B08E3" w:rsidRPr="00D06FE4" w:rsidRDefault="00D06FE4" w:rsidP="00D06FE4">
      <w:pPr>
        <w:widowControl/>
        <w:autoSpaceDE/>
        <w:autoSpaceDN/>
        <w:ind w:firstLine="562"/>
        <w:contextualSpacing/>
        <w:jc w:val="both"/>
        <w:rPr>
          <w:sz w:val="28"/>
          <w:szCs w:val="28"/>
        </w:rPr>
      </w:pPr>
      <w:r>
        <w:rPr>
          <w:sz w:val="28"/>
          <w:szCs w:val="28"/>
        </w:rPr>
        <w:t xml:space="preserve">- </w:t>
      </w:r>
      <w:r w:rsidR="009B08E3" w:rsidRPr="00D06FE4">
        <w:rPr>
          <w:sz w:val="28"/>
          <w:szCs w:val="28"/>
        </w:rPr>
        <w:t xml:space="preserve">Ағынды су мен </w:t>
      </w:r>
      <w:r w:rsidR="00FB0692" w:rsidRPr="00FB0692">
        <w:rPr>
          <w:sz w:val="28"/>
          <w:szCs w:val="28"/>
        </w:rPr>
        <w:t>эвапотранспирация</w:t>
      </w:r>
      <w:r w:rsidR="009B08E3" w:rsidRPr="00D06FE4">
        <w:rPr>
          <w:sz w:val="28"/>
          <w:szCs w:val="28"/>
        </w:rPr>
        <w:t xml:space="preserve"> бойынша модель жаңбыр мен қолжетімді топырақ ылғалдылығына негізделген ағынды суды және температура мен ылғалдылық жағдайына негізделген </w:t>
      </w:r>
      <w:r w:rsidR="00FB0692" w:rsidRPr="00FB0692">
        <w:rPr>
          <w:sz w:val="28"/>
          <w:szCs w:val="28"/>
        </w:rPr>
        <w:t>эвапотранспирация</w:t>
      </w:r>
      <w:r w:rsidR="009B08E3" w:rsidRPr="00D06FE4">
        <w:rPr>
          <w:sz w:val="28"/>
          <w:szCs w:val="28"/>
        </w:rPr>
        <w:t>ны есептейді.</w:t>
      </w:r>
    </w:p>
    <w:p w14:paraId="265AB7F1" w14:textId="28A62541" w:rsidR="009B08E3" w:rsidRPr="00D06FE4" w:rsidRDefault="00D06FE4" w:rsidP="00D06FE4">
      <w:pPr>
        <w:widowControl/>
        <w:autoSpaceDE/>
        <w:autoSpaceDN/>
        <w:ind w:firstLine="562"/>
        <w:contextualSpacing/>
        <w:jc w:val="both"/>
        <w:rPr>
          <w:sz w:val="28"/>
          <w:szCs w:val="28"/>
        </w:rPr>
      </w:pPr>
      <w:r>
        <w:rPr>
          <w:sz w:val="28"/>
          <w:szCs w:val="28"/>
        </w:rPr>
        <w:t xml:space="preserve">- </w:t>
      </w:r>
      <w:r w:rsidR="009B08E3" w:rsidRPr="00D06FE4">
        <w:rPr>
          <w:sz w:val="28"/>
          <w:szCs w:val="28"/>
        </w:rPr>
        <w:t>Ағынды суды модельдеу жұмысы ол, модель қарапайым тұжырымдамалық элементтерді, мысалы, топырақ ылғалдылығы резервуарын, қардың еру компонентін және бірлік гидрографты пайдаланып ағынды суды модельдейді.</w:t>
      </w:r>
    </w:p>
    <w:p w14:paraId="014F6954" w14:textId="77777777" w:rsidR="009B08E3" w:rsidRPr="00AF0AC0" w:rsidRDefault="009B08E3" w:rsidP="00A63576">
      <w:pPr>
        <w:ind w:firstLine="562"/>
        <w:jc w:val="both"/>
        <w:rPr>
          <w:sz w:val="28"/>
          <w:szCs w:val="28"/>
        </w:rPr>
      </w:pPr>
      <w:r>
        <w:rPr>
          <w:sz w:val="28"/>
          <w:szCs w:val="28"/>
        </w:rPr>
        <w:t xml:space="preserve">Нәтижесінде </w:t>
      </w:r>
      <w:r w:rsidRPr="00AF0AC0">
        <w:rPr>
          <w:sz w:val="28"/>
          <w:szCs w:val="28"/>
        </w:rPr>
        <w:t>HBV моделінің басты ерекшелігі</w:t>
      </w:r>
      <w:r>
        <w:rPr>
          <w:sz w:val="28"/>
          <w:szCs w:val="28"/>
        </w:rPr>
        <w:t xml:space="preserve"> болып</w:t>
      </w:r>
      <w:r w:rsidRPr="00AF0AC0">
        <w:rPr>
          <w:sz w:val="28"/>
          <w:szCs w:val="28"/>
        </w:rPr>
        <w:t xml:space="preserve">  табиғи гидрологиялық процестерді қарапайымдату арқылы ағынды есептеу. Модель жауын-шашын мен қар еруін аймақтық деңгейде сипаттайды, қардың бір бөлігі сақталып, қалған бөлігі жер бетіне ағып кетеді немесе топыраққа сіңеді. Қар еруін есептеуде температура шегін анықтайтын «қар еру индексі» қолданы</w:t>
      </w:r>
      <w:r>
        <w:rPr>
          <w:sz w:val="28"/>
          <w:szCs w:val="28"/>
        </w:rPr>
        <w:t>лды</w:t>
      </w:r>
      <w:r w:rsidRPr="00AF0AC0">
        <w:rPr>
          <w:sz w:val="28"/>
          <w:szCs w:val="28"/>
        </w:rPr>
        <w:t>.</w:t>
      </w:r>
      <w:r>
        <w:rPr>
          <w:sz w:val="28"/>
          <w:szCs w:val="28"/>
        </w:rPr>
        <w:t xml:space="preserve"> </w:t>
      </w:r>
    </w:p>
    <w:p w14:paraId="5E8867A6" w14:textId="77777777" w:rsidR="009B08E3" w:rsidRPr="00AF0AC0" w:rsidRDefault="009B08E3" w:rsidP="00A63576">
      <w:pPr>
        <w:ind w:firstLine="562"/>
        <w:jc w:val="both"/>
        <w:rPr>
          <w:sz w:val="28"/>
          <w:szCs w:val="28"/>
        </w:rPr>
      </w:pPr>
      <w:r w:rsidRPr="00AF0AC0">
        <w:rPr>
          <w:sz w:val="28"/>
          <w:szCs w:val="28"/>
        </w:rPr>
        <w:t>Модель үш негізгі резервуарға бөлінген су ағымын сипаттайды:</w:t>
      </w:r>
    </w:p>
    <w:p w14:paraId="31FD249F" w14:textId="078D0D09" w:rsidR="009B08E3" w:rsidRPr="00D06FE4" w:rsidRDefault="00D06FE4" w:rsidP="00D06FE4">
      <w:pPr>
        <w:widowControl/>
        <w:autoSpaceDE/>
        <w:autoSpaceDN/>
        <w:ind w:firstLine="562"/>
        <w:contextualSpacing/>
        <w:rPr>
          <w:sz w:val="28"/>
          <w:szCs w:val="28"/>
        </w:rPr>
      </w:pPr>
      <w:r>
        <w:rPr>
          <w:sz w:val="28"/>
          <w:szCs w:val="28"/>
        </w:rPr>
        <w:t xml:space="preserve">- </w:t>
      </w:r>
      <w:r w:rsidR="009B08E3" w:rsidRPr="00D06FE4">
        <w:rPr>
          <w:i/>
          <w:iCs/>
          <w:sz w:val="28"/>
          <w:szCs w:val="28"/>
        </w:rPr>
        <w:t>Тез ағынды резервуар</w:t>
      </w:r>
      <w:r w:rsidR="009B08E3" w:rsidRPr="00D06FE4">
        <w:rPr>
          <w:sz w:val="28"/>
          <w:szCs w:val="28"/>
        </w:rPr>
        <w:t xml:space="preserve">  беткі ағындарды моделдейді.</w:t>
      </w:r>
    </w:p>
    <w:p w14:paraId="5772BA7B" w14:textId="2CF9B2CA" w:rsidR="009B08E3" w:rsidRPr="00D06FE4" w:rsidRDefault="00D06FE4" w:rsidP="00D06FE4">
      <w:pPr>
        <w:widowControl/>
        <w:autoSpaceDE/>
        <w:autoSpaceDN/>
        <w:ind w:firstLine="562"/>
        <w:contextualSpacing/>
        <w:rPr>
          <w:sz w:val="28"/>
          <w:szCs w:val="28"/>
        </w:rPr>
      </w:pPr>
      <w:r>
        <w:rPr>
          <w:sz w:val="28"/>
          <w:szCs w:val="28"/>
        </w:rPr>
        <w:t xml:space="preserve">- </w:t>
      </w:r>
      <w:r w:rsidR="009B08E3" w:rsidRPr="00D06FE4">
        <w:rPr>
          <w:i/>
          <w:iCs/>
          <w:sz w:val="28"/>
          <w:szCs w:val="28"/>
        </w:rPr>
        <w:t>Аралық ағынды резервуар</w:t>
      </w:r>
      <w:r w:rsidR="009B08E3" w:rsidRPr="00D06FE4">
        <w:rPr>
          <w:sz w:val="28"/>
          <w:szCs w:val="28"/>
        </w:rPr>
        <w:t xml:space="preserve">  топырақтағы су сіңуін көрсетеді.</w:t>
      </w:r>
    </w:p>
    <w:p w14:paraId="6768EEE7" w14:textId="34552C0B" w:rsidR="009B08E3" w:rsidRPr="00D06FE4" w:rsidRDefault="00D06FE4" w:rsidP="00D06FE4">
      <w:pPr>
        <w:widowControl/>
        <w:autoSpaceDE/>
        <w:autoSpaceDN/>
        <w:ind w:firstLine="562"/>
        <w:contextualSpacing/>
        <w:rPr>
          <w:sz w:val="28"/>
          <w:szCs w:val="28"/>
        </w:rPr>
      </w:pPr>
      <w:r>
        <w:rPr>
          <w:sz w:val="28"/>
          <w:szCs w:val="28"/>
        </w:rPr>
        <w:t xml:space="preserve">- </w:t>
      </w:r>
      <w:r w:rsidR="009B08E3" w:rsidRPr="00D06FE4">
        <w:rPr>
          <w:i/>
          <w:iCs/>
          <w:sz w:val="28"/>
          <w:szCs w:val="28"/>
        </w:rPr>
        <w:t>Негізгі ағынды резервуар</w:t>
      </w:r>
      <w:r w:rsidR="009B08E3" w:rsidRPr="00D06FE4">
        <w:rPr>
          <w:sz w:val="28"/>
          <w:szCs w:val="28"/>
        </w:rPr>
        <w:t xml:space="preserve"> жер асты суларының қозғалысын моделдейді.</w:t>
      </w:r>
    </w:p>
    <w:p w14:paraId="3FA1F52D" w14:textId="5863BD51" w:rsidR="009B08E3" w:rsidRPr="00245AE0" w:rsidRDefault="009B08E3" w:rsidP="00A63576">
      <w:pPr>
        <w:ind w:firstLine="562"/>
        <w:jc w:val="both"/>
        <w:rPr>
          <w:sz w:val="28"/>
          <w:szCs w:val="28"/>
        </w:rPr>
      </w:pPr>
      <w:r w:rsidRPr="00AF0AC0">
        <w:rPr>
          <w:sz w:val="28"/>
          <w:szCs w:val="28"/>
        </w:rPr>
        <w:t>Бұл тәсіл</w:t>
      </w:r>
      <w:r>
        <w:rPr>
          <w:sz w:val="28"/>
          <w:szCs w:val="28"/>
        </w:rPr>
        <w:t xml:space="preserve"> ақпараты аз, шалғай аудандардағы </w:t>
      </w:r>
      <w:r w:rsidRPr="00AF0AC0">
        <w:rPr>
          <w:sz w:val="28"/>
          <w:szCs w:val="28"/>
        </w:rPr>
        <w:t xml:space="preserve"> су тасқыны мен құрғақшылықты болжауда тиімді</w:t>
      </w:r>
      <w:r w:rsidR="009F4CF5" w:rsidRPr="009F4CF5">
        <w:rPr>
          <w:sz w:val="28"/>
          <w:szCs w:val="28"/>
        </w:rPr>
        <w:t xml:space="preserve"> </w:t>
      </w:r>
      <w:r w:rsidR="009F4CF5">
        <w:rPr>
          <w:sz w:val="28"/>
          <w:szCs w:val="28"/>
        </w:rPr>
        <w:t>болып табылады</w:t>
      </w:r>
      <w:r w:rsidRPr="00AF0AC0">
        <w:rPr>
          <w:sz w:val="28"/>
          <w:szCs w:val="28"/>
        </w:rPr>
        <w:t>.</w:t>
      </w:r>
      <w:r>
        <w:rPr>
          <w:sz w:val="28"/>
          <w:szCs w:val="28"/>
        </w:rPr>
        <w:t xml:space="preserve"> Зерттеу жұмысына байланысты ғылымдардың еңбектерінде с</w:t>
      </w:r>
      <w:r w:rsidRPr="00557D14">
        <w:rPr>
          <w:sz w:val="28"/>
          <w:szCs w:val="28"/>
        </w:rPr>
        <w:t xml:space="preserve">оңғы онжылдықтарда Қазақстанның, әсіресе таулы аймақтардағы, жылыну үрдісі күшейді. Ауа температурасының жоғарылауы гидрологиялық циклде өзгерістерге әкеліп, Балқаш көлі алабына айтарлықтай әсерін тигізуде. Климаттың өзгеруі экожүйелерді, ауыл шаруашылығын және гидроэнергетиканы қолдау үшін судың сұранысын арттыруына алып келіп отыр. Алап деңгейінде болашақ ағынды болжау үшін гидрологиялық модельдер болашақ климат деректерін қажет етеді. Глобальды климат модельдерінен (GCMs) алынған деректердің дәлдігі төмен болғандықтан, оларды модельдеуге дейін нақтылығын арттыру және қателерді түзету қажет. Дәлдігі жақсартылған GCM деректері HBV моделі сияқты гидрологиялық модельдермен өзен ағынын болжау үшін қолданылады. Мысалы, Қытайдың Тарым өзені алабында өңірлік климаттық модельдер симуляцияларын </w:t>
      </w:r>
      <w:r w:rsidR="0021241B">
        <w:rPr>
          <w:sz w:val="28"/>
          <w:szCs w:val="28"/>
        </w:rPr>
        <w:t>жақсарту</w:t>
      </w:r>
      <w:r w:rsidRPr="00557D14">
        <w:rPr>
          <w:sz w:val="28"/>
          <w:szCs w:val="28"/>
        </w:rPr>
        <w:t xml:space="preserve"> мақсатында бес жауын-шашын және үш температура түзету әдісінің тиімділігі бағаланған </w:t>
      </w:r>
      <w:r w:rsidRPr="00557D14">
        <w:rPr>
          <w:sz w:val="28"/>
          <w:szCs w:val="28"/>
        </w:rPr>
        <w:fldChar w:fldCharType="begin" w:fldLock="1"/>
      </w:r>
      <w:r w:rsidR="00F71BB7">
        <w:rPr>
          <w:sz w:val="28"/>
          <w:szCs w:val="28"/>
        </w:rPr>
        <w:instrText>ADDIN CSL_CITATION {"citationItems":[{"id":"ITEM-1","itemData":{"DOI":"10.5194/hess-19-2547-2015","ISSN":"16077938","abstract":"Water resources are essential to the ecosystem and social economy in the desert and oasis of the arid Tarim River basin, northwestern China, and expected to be vulnerable to climate change. It has been demonstrated that regional climate models (RCMs) provide more reliable results for a regional impact study of climate change (e.g., on water resources) than general circulation models (GCMs). However, due to their considerable bias it is still necessary to apply bias correction before they are used for water resources research. In this paper, after a sensitivity analysis on input meteorological variables based on the Sobol' method, we compared five precipitation correction methods and three temperature correction methods in downscaling RCM simulations applied over the Kaidu River basin, one of the headwaters of the Tarim River basin. Precipitation correction methods applied include linear scaling (LS), local intensity scaling (LOCI), power transformation (PT), distribution mapping (DM) and quantile mapping (QM), while temperature correction methods are LS, variance scaling (VARI) and DM. The corrected precipitation and temperature were compared to the observed meteorological data, prior to being used as meteorological inputs of a distributed hydrologic model to study their impacts on streamflow. The results show (1) streamflows are sensitive to precipitation, temperature and solar radiation but not to relative humidity and wind speed; (2) raw RCM simulations are heavily biased from observed meteorological data, and its use for streamflow simulations results in large biases from observed streamflow, and all bias correction methods effectively improved these simulations; (3) for precipitation, PT and QM methods performed equally best in correcting the frequency-based indices (e.g., standard deviation, percentile values) while the LOCI method performed best in terms of the time-series-based indices (e.g., Nash-Sutcliffe coefficient, &lt;i&gt;R&lt;/i&gt;2); (4) for temperature, all correction methods performed equally well in correcting raw temperature; and (5) for simulated streamflow, precipitation correction methods have more significant influence than temperature correction methods and the performances of streamflow simulations are consistent with those of corrected precipitation; i.e., the PT and QM methods performed equally best in correcting flow duration curve and peak flow while the LOCI method performed best in terms of the time-series-based indices. The case s…","author":[{"dropping-particle":"","family":"Fang","given":"G. H.","non-dropping-particle":"","parse-names":false,"suffix":""},{"dropping-particle":"","family":"Yang","given":"J.","non-dropping-particle":"","parse-names":false,"suffix":""},{"dropping-particle":"","family":"Chen","given":"Y. N.","non-dropping-particle":"","parse-names":false,"suffix":""},{"dropping-particle":"","family":"Zammit","given":"C.","non-dropping-particle":"","parse-names":false,"suffix":""}],"container-title":"Hydrology and Earth System Sciences","id":"ITEM-1","issue":"6","issued":{"date-parts":[["2015"]]},"page":"2547-2559","title":"Comparing bias correction methods in downscaling meteorological variables for a hydrologic impact study in an arid area in China","type":"article-journal","volume":"19"},"uris":["http://www.mendeley.com/documents/?uuid=0b60b1f8-725c-4477-99de-11e492bb9dbd"]}],"mendeley":{"formattedCitation":"[156]","plainTextFormattedCitation":"[156]","previouslyFormattedCitation":"(Fang &lt;i&gt;et al.&lt;/i&gt;, 2015)"},"properties":{"noteIndex":0},"schema":"https://github.com/citation-style-language/schema/raw/master/csl-citation.json"}</w:instrText>
      </w:r>
      <w:r w:rsidRPr="00557D14">
        <w:rPr>
          <w:sz w:val="28"/>
          <w:szCs w:val="28"/>
        </w:rPr>
        <w:fldChar w:fldCharType="separate"/>
      </w:r>
      <w:r w:rsidR="00F71BB7" w:rsidRPr="00F71BB7">
        <w:rPr>
          <w:noProof/>
          <w:sz w:val="28"/>
          <w:szCs w:val="28"/>
        </w:rPr>
        <w:t>[156]</w:t>
      </w:r>
      <w:r w:rsidRPr="00557D14">
        <w:rPr>
          <w:sz w:val="28"/>
          <w:szCs w:val="28"/>
        </w:rPr>
        <w:fldChar w:fldCharType="end"/>
      </w:r>
      <w:r w:rsidRPr="00557D14">
        <w:rPr>
          <w:sz w:val="28"/>
          <w:szCs w:val="28"/>
        </w:rPr>
        <w:t xml:space="preserve">. Алайда, Murphy </w:t>
      </w:r>
      <w:r>
        <w:rPr>
          <w:sz w:val="28"/>
          <w:szCs w:val="28"/>
        </w:rPr>
        <w:fldChar w:fldCharType="begin" w:fldLock="1"/>
      </w:r>
      <w:r w:rsidR="00F71BB7">
        <w:rPr>
          <w:sz w:val="28"/>
          <w:szCs w:val="28"/>
        </w:rPr>
        <w:instrText>ADDIN CSL_CITATION {"citationItems":[{"id":"ITEM-1","itemData":{"DOI":"10.1175/1520-0442(1999)012&lt;2256:aeosad&gt;2.0.co;2","ISSN":"08948755","abstract":"An assessment is made of downscaling estimates of screen temperature and precipitation observed at 976 European stations during 1983-94. A statistical downscaling technique, in which local values are inferred from observed atmospheric predictor variables, is compared against two dynamical downscaling techniques, based on the use of the screen temperature or precipitation simulated at the nearest grid point in integrations of two climate models. In one integration a global general circulation model (GCM) is constrained to reproduce the observed atmospheric circulation over the period of interest, while the second involves a high-resolution regional climate model (RCM) nested inside the GCM. The dynamical and statistical methods are compared in terms of the correlation between the estimated and observed time series of monthly anomalies. For estimates of temperature a high degree of skill is found, especially over western, central, and northern Europe; for precipitation skill is lower (average correlations ranging from 0.4 in summer to 0.7 in winter). Overall, the dynamical and statistical methods show similar levels of skill, although the statistical method is better for summertime estimates of temperature while the dynamical methods give slightly better estimates of wintertime precipitation. In general, therefore, the skill with which present-day surface climate anomalies can be derived from atmospheric observations is not improved by using the sophisticated calculations of subgrid-scale processes made in climate models rather than simple empirical relationships. It does not necessarily follow that statistical and dynamical downscaling estimates of changes in surface climate will also possess equal skill. By the above measure the two dynamical techniques possess approximately equal skill; however, they are also compared by assessing errors in the mean and variance of monthly values and errors in the simulated distributions of daily values. Such errors arise from systematic biases in the models plus the effect of unresolved local forcings. For precipitation the results show that the RCM offers clear benefits relative to the GCM: the simulated variability of both daily and monthly values, although lower than observed, is much more realistic than in the GCM because the finer grid reduces the amount of spatial smoothing implicit in the use of grid-box variables. The climatological means are also simulated better in the winter half of the year because the RCM…","author":[{"dropping-particle":"","family":"Murphy","given":"James","non-dropping-particle":"","parse-names":false,"suffix":""}],"container-title":"Journal of Climate","id":"ITEM-1","issue":"8 PART 1","issued":{"date-parts":[["1999"]]},"page":"2256-2284","title":"An evaluation of statistical and dynamical techniques for downscaling local climate","type":"article-journal","volume":"12"},"uris":["http://www.mendeley.com/documents/?uuid=8d91016c-7b71-4072-bcd5-c6d305a98458"]}],"mendeley":{"formattedCitation":"[175]","plainTextFormattedCitation":"[175]","previouslyFormattedCitation":"(Murphy, 1999)"},"properties":{"noteIndex":0},"schema":"https://github.com/citation-style-language/schema/raw/master/csl-citation.json"}</w:instrText>
      </w:r>
      <w:r>
        <w:rPr>
          <w:sz w:val="28"/>
          <w:szCs w:val="28"/>
        </w:rPr>
        <w:fldChar w:fldCharType="separate"/>
      </w:r>
      <w:r w:rsidR="00F71BB7" w:rsidRPr="00F71BB7">
        <w:rPr>
          <w:noProof/>
          <w:sz w:val="28"/>
          <w:szCs w:val="28"/>
        </w:rPr>
        <w:t>[175]</w:t>
      </w:r>
      <w:r>
        <w:rPr>
          <w:sz w:val="28"/>
          <w:szCs w:val="28"/>
        </w:rPr>
        <w:fldChar w:fldCharType="end"/>
      </w:r>
      <w:r>
        <w:rPr>
          <w:sz w:val="28"/>
          <w:szCs w:val="28"/>
        </w:rPr>
        <w:t xml:space="preserve"> зерттеуінде</w:t>
      </w:r>
      <w:r w:rsidRPr="00557D14">
        <w:rPr>
          <w:sz w:val="28"/>
          <w:szCs w:val="28"/>
        </w:rPr>
        <w:t xml:space="preserve"> өңделмеген GCM және ғарыштық түсірілімдер симуляциялары, әсіресе таулы аймақтарда, едәуір ауытқуларға себеп болатынын көрсеткен </w:t>
      </w:r>
      <w:r w:rsidRPr="00557D14">
        <w:rPr>
          <w:sz w:val="28"/>
          <w:szCs w:val="28"/>
        </w:rPr>
        <w:fldChar w:fldCharType="begin" w:fldLock="1"/>
      </w:r>
      <w:r w:rsidR="00F71BB7">
        <w:rPr>
          <w:sz w:val="28"/>
          <w:szCs w:val="28"/>
        </w:rPr>
        <w:instrText>ADDIN CSL_CITATION {"citationItems":[{"id":"ITEM-1","itemData":{"DOI":"10.1175/1520-0442(1999)012&lt;2256:aeosad&gt;2.0.co;2","ISSN":"08948755","abstract":"An assessment is made of downscaling estimates of screen temperature and precipitation observed at 976 European stations during 1983-94. A statistical downscaling technique, in which local values are inferred from observed atmospheric predictor variables, is compared against two dynamical downscaling techniques, based on the use of the screen temperature or precipitation simulated at the nearest grid point in integrations of two climate models. In one integration a global general circulation model (GCM) is constrained to reproduce the observed atmospheric circulation over the period of interest, while the second involves a high-resolution regional climate model (RCM) nested inside the GCM. The dynamical and statistical methods are compared in terms of the correlation between the estimated and observed time series of monthly anomalies. For estimates of temperature a high degree of skill is found, especially over western, central, and northern Europe; for precipitation skill is lower (average correlations ranging from 0.4 in summer to 0.7 in winter). Overall, the dynamical and statistical methods show similar levels of skill, although the statistical method is better for summertime estimates of temperature while the dynamical methods give slightly better estimates of wintertime precipitation. In general, therefore, the skill with which present-day surface climate anomalies can be derived from atmospheric observations is not improved by using the sophisticated calculations of subgrid-scale processes made in climate models rather than simple empirical relationships. It does not necessarily follow that statistical and dynamical downscaling estimates of changes in surface climate will also possess equal skill. By the above measure the two dynamical techniques possess approximately equal skill; however, they are also compared by assessing errors in the mean and variance of monthly values and errors in the simulated distributions of daily values. Such errors arise from systematic biases in the models plus the effect of unresolved local forcings. For precipitation the results show that the RCM offers clear benefits relative to the GCM: the simulated variability of both daily and monthly values, although lower than observed, is much more realistic than in the GCM because the finer grid reduces the amount of spatial smoothing implicit in the use of grid-box variables. The climatological means are also simulated better in the winter half of the year because the RCM…","author":[{"dropping-particle":"","family":"Murphy","given":"James","non-dropping-particle":"","parse-names":false,"suffix":""}],"container-title":"Journal of Climate","id":"ITEM-1","issue":"8 PART 1","issued":{"date-parts":[["1999"]]},"page":"2256-2284","title":"An evaluation of statistical and dynamical techniques for downscaling local climate","type":"article-journal","volume":"12"},"uris":["http://www.mendeley.com/documents/?uuid=8d91016c-7b71-4072-bcd5-c6d305a98458","http://www.mendeley.com/documents/?uuid=659cfcc1-1c91-425d-95d1-76910f833e5d"]}],"mendeley":{"formattedCitation":"[175]","plainTextFormattedCitation":"[175]","previouslyFormattedCitation":"(Murphy, 1999)"},"properties":{"noteIndex":0},"schema":"https://github.com/citation-style-language/schema/raw/master/csl-citation.json"}</w:instrText>
      </w:r>
      <w:r w:rsidRPr="00557D14">
        <w:rPr>
          <w:sz w:val="28"/>
          <w:szCs w:val="28"/>
        </w:rPr>
        <w:fldChar w:fldCharType="separate"/>
      </w:r>
      <w:r w:rsidR="00F71BB7" w:rsidRPr="00F71BB7">
        <w:rPr>
          <w:noProof/>
          <w:sz w:val="28"/>
          <w:szCs w:val="28"/>
        </w:rPr>
        <w:t>[175]</w:t>
      </w:r>
      <w:r w:rsidRPr="00557D14">
        <w:rPr>
          <w:sz w:val="28"/>
          <w:szCs w:val="28"/>
        </w:rPr>
        <w:fldChar w:fldCharType="end"/>
      </w:r>
      <w:r w:rsidRPr="00557D14">
        <w:rPr>
          <w:sz w:val="28"/>
          <w:szCs w:val="28"/>
        </w:rPr>
        <w:t>.</w:t>
      </w:r>
      <w:r>
        <w:rPr>
          <w:sz w:val="28"/>
          <w:szCs w:val="28"/>
        </w:rPr>
        <w:t xml:space="preserve"> </w:t>
      </w:r>
      <w:r w:rsidRPr="00557D14">
        <w:rPr>
          <w:sz w:val="28"/>
          <w:szCs w:val="28"/>
          <w:lang w:eastAsia="en-GB"/>
        </w:rPr>
        <w:t xml:space="preserve">Қазақстанда Бұқтырма су қоймасы </w:t>
      </w:r>
      <w:r w:rsidRPr="00557D14">
        <w:rPr>
          <w:sz w:val="28"/>
          <w:szCs w:val="28"/>
          <w:lang w:eastAsia="en-GB"/>
        </w:rPr>
        <w:fldChar w:fldCharType="begin" w:fldLock="1"/>
      </w:r>
      <w:r w:rsidR="00F71BB7">
        <w:rPr>
          <w:sz w:val="28"/>
          <w:szCs w:val="28"/>
          <w:lang w:eastAsia="en-GB"/>
        </w:rPr>
        <w:instrText>ADDIN CSL_CITATION {"citationItems":[{"id":"ITEM-1","itemData":{"DOI":"10.26577/jgem.2023.v70.i3.08","ISSN":"15630234","author":[{"dropping-particle":"","family":"Tillakarim","given":"Т.","non-dropping-particle":"","parse-names":false,"suffix":""}],"container-title":"Journal of Geography and Environmental Management","id":"ITEM-1","issue":"3","issued":{"date-parts":[["2023"]]},"title":"Modeling River Runoff of Literal Tributaries of the Buktyrma Reservoir With Using Hbv Model","type":"article-journal","volume":"70"},"uris":["http://www.mendeley.com/documents/?uuid=c4bf4e17-10d2-4113-9a82-21856e77105c"]}],"mendeley":{"formattedCitation":"[92]","plainTextFormattedCitation":"[92]","previouslyFormattedCitation":"(Tillakarim, 2023)"},"properties":{"noteIndex":0},"schema":"https://github.com/citation-style-language/schema/raw/master/csl-citation.json"}</w:instrText>
      </w:r>
      <w:r w:rsidRPr="00557D14">
        <w:rPr>
          <w:sz w:val="28"/>
          <w:szCs w:val="28"/>
          <w:lang w:eastAsia="en-GB"/>
        </w:rPr>
        <w:fldChar w:fldCharType="separate"/>
      </w:r>
      <w:r w:rsidR="00F71BB7" w:rsidRPr="00F71BB7">
        <w:rPr>
          <w:noProof/>
          <w:sz w:val="28"/>
          <w:szCs w:val="28"/>
          <w:lang w:eastAsia="en-GB"/>
        </w:rPr>
        <w:t>[92]</w:t>
      </w:r>
      <w:r w:rsidRPr="00557D14">
        <w:rPr>
          <w:sz w:val="28"/>
          <w:szCs w:val="28"/>
          <w:lang w:eastAsia="en-GB"/>
        </w:rPr>
        <w:fldChar w:fldCharType="end"/>
      </w:r>
      <w:r w:rsidRPr="00557D14">
        <w:rPr>
          <w:sz w:val="28"/>
          <w:szCs w:val="28"/>
          <w:lang w:eastAsia="en-GB"/>
        </w:rPr>
        <w:t xml:space="preserve"> мен Іле өзенінің ағысын модельдеу үшін пайдаланылған.</w:t>
      </w:r>
      <w:r>
        <w:rPr>
          <w:sz w:val="28"/>
          <w:szCs w:val="28"/>
          <w:lang w:eastAsia="en-GB"/>
        </w:rPr>
        <w:t xml:space="preserve"> </w:t>
      </w:r>
      <w:r w:rsidRPr="00557D14">
        <w:rPr>
          <w:sz w:val="28"/>
          <w:szCs w:val="28"/>
        </w:rPr>
        <w:t>Өңірлік климаттық модельдер жалпы жаһандық айналым модельдеріне қарағанда дәлірек нәтижелер береді, бірақ оларды су ресурстары зерттеулеріне қолданар алдында  ауытқуларды түзету қажет. Климаттың өзгеруі туралы көптеген зерттеулер жүргізілгенімен, үлкен өзендердің болашақ ағынын болжау әлі де қиын болып отыр, себебі болжамның күрделілігі мен деректердің дәлдігіне байланысты.</w:t>
      </w:r>
      <w:r w:rsidR="00B11E08">
        <w:rPr>
          <w:sz w:val="28"/>
          <w:szCs w:val="28"/>
        </w:rPr>
        <w:t xml:space="preserve"> Осы орайда </w:t>
      </w:r>
      <w:r w:rsidRPr="00557D14">
        <w:rPr>
          <w:sz w:val="28"/>
          <w:szCs w:val="28"/>
        </w:rPr>
        <w:t xml:space="preserve"> </w:t>
      </w:r>
      <w:r w:rsidRPr="00557D14">
        <w:rPr>
          <w:sz w:val="28"/>
          <w:szCs w:val="28"/>
        </w:rPr>
        <w:lastRenderedPageBreak/>
        <w:t>HBV моделінің тиімділігін бағалау үшін статистикалық талдауларда кеңінен қолданылатын (</w:t>
      </w:r>
      <w:r w:rsidRPr="00216907">
        <w:rPr>
          <w:sz w:val="28"/>
          <w:szCs w:val="28"/>
        </w:rPr>
        <w:t>кесте</w:t>
      </w:r>
      <w:r w:rsidR="00216907">
        <w:rPr>
          <w:sz w:val="28"/>
          <w:szCs w:val="28"/>
        </w:rPr>
        <w:t xml:space="preserve"> </w:t>
      </w:r>
      <w:r w:rsidR="00216907" w:rsidRPr="00557D14">
        <w:rPr>
          <w:sz w:val="28"/>
          <w:szCs w:val="28"/>
        </w:rPr>
        <w:t>-</w:t>
      </w:r>
      <w:r w:rsidR="00216907">
        <w:rPr>
          <w:sz w:val="28"/>
          <w:szCs w:val="28"/>
        </w:rPr>
        <w:t xml:space="preserve"> </w:t>
      </w:r>
      <w:r w:rsidR="00216907" w:rsidRPr="00216907">
        <w:rPr>
          <w:sz w:val="28"/>
          <w:szCs w:val="28"/>
        </w:rPr>
        <w:t>4</w:t>
      </w:r>
      <w:r w:rsidR="00B11E08">
        <w:rPr>
          <w:sz w:val="28"/>
          <w:szCs w:val="28"/>
        </w:rPr>
        <w:t xml:space="preserve"> </w:t>
      </w:r>
      <w:r w:rsidRPr="00557D14">
        <w:rPr>
          <w:sz w:val="28"/>
          <w:szCs w:val="28"/>
        </w:rPr>
        <w:t xml:space="preserve">) критерийлерге NSE (Нэш-Сатклифтің тиімділігі), PBIAS (проценттік ауытқу), RSR (квадраттық қателік пен стандартты ауытқудың қатынасы) және R² (анықтау коэффициенті) </w:t>
      </w:r>
      <w:r w:rsidR="00054AD9" w:rsidRPr="00054AD9">
        <w:rPr>
          <w:sz w:val="28"/>
          <w:szCs w:val="28"/>
        </w:rPr>
        <w:t xml:space="preserve"> </w:t>
      </w:r>
      <w:r w:rsidR="00054AD9">
        <w:rPr>
          <w:sz w:val="28"/>
          <w:szCs w:val="28"/>
        </w:rPr>
        <w:t xml:space="preserve">негізінде анықталды </w:t>
      </w:r>
      <w:r>
        <w:rPr>
          <w:sz w:val="28"/>
          <w:szCs w:val="28"/>
        </w:rPr>
        <w:fldChar w:fldCharType="begin" w:fldLock="1"/>
      </w:r>
      <w:r w:rsidR="00F71BB7">
        <w:rPr>
          <w:sz w:val="28"/>
          <w:szCs w:val="28"/>
        </w:rPr>
        <w:instrText>ADDIN CSL_CITATION {"citationItems":[{"id":"ITEM-1","itemData":{"DOI":"10.1016/j.proenv.2012.01.012","ISSN":"18780296","abstract":"Liao river delta within Liao river Plain is an important commodity grain base in China. It is frequently affected by meteorological disasters. A large flood occurs on average of 7</w:instrText>
      </w:r>
      <w:r w:rsidR="00F71BB7">
        <w:rPr>
          <w:rFonts w:ascii="Cambria Math" w:hAnsi="Cambria Math" w:cs="Cambria Math"/>
          <w:sz w:val="28"/>
          <w:szCs w:val="28"/>
        </w:rPr>
        <w:instrText>∼</w:instrText>
      </w:r>
      <w:r w:rsidR="00F71BB7">
        <w:rPr>
          <w:sz w:val="28"/>
          <w:szCs w:val="28"/>
        </w:rPr>
        <w:instrText>8 years. However, the basin has not yet achieved for the prediction of flood disaster. In this article, the {HBV} model-based distributed hydrological model was used to model and predict the runoff of Liao river delta. It is used in more than 45 countries all over the world, but the first time applied for Liao river Basin. The input data was obtained from the 5 automatic weather stations (AWS) installed at various places and altitudes in Liaoning Province which located in Liao river delta. Model input parameters include daily Tmax, Tmin, Tmean for 40 years. The watershed hydrological stations were used to calibrate the model parameters.This was the first application of the {HBV} model to simulate the in Liao rive basin runoff, the next step should be the actual runoff data by improving data accuracy and the length of time to adjust the model parameters. ","author":[{"dropping-particle":"","family":"Jia","given":"Q.Y.","non-dropping-particle":"","parse-names":false,"suffix":""},{"dropping-particle":"","family":"Sun","given":"F.H.","non-dropping-particle":"","parse-names":false,"suffix":""}],"container-title":"Procedia Environmental Sciences","id":"ITEM-1","issue":"2011","issued":{"date-parts":[["2012"]]},"page":"122-128","title":"Modeling and forecasting process using the HBV model in Liao river delta","type":"article-journal","volume":"13"},"uris":["http://www.mendeley.com/documents/?uuid=1f1eb7a6-88ab-45d2-b571-85c9fb8660e8"]}],"mendeley":{"formattedCitation":"[93]","plainTextFormattedCitation":"[93]","previouslyFormattedCitation":"(Jia and Sun, 2012)"},"properties":{"noteIndex":0},"schema":"https://github.com/citation-style-language/schema/raw/master/csl-citation.json"}</w:instrText>
      </w:r>
      <w:r>
        <w:rPr>
          <w:sz w:val="28"/>
          <w:szCs w:val="28"/>
        </w:rPr>
        <w:fldChar w:fldCharType="separate"/>
      </w:r>
      <w:r w:rsidR="00F71BB7" w:rsidRPr="00F71BB7">
        <w:rPr>
          <w:noProof/>
          <w:sz w:val="28"/>
          <w:szCs w:val="28"/>
        </w:rPr>
        <w:t>[93]</w:t>
      </w:r>
      <w:r>
        <w:rPr>
          <w:sz w:val="28"/>
          <w:szCs w:val="28"/>
        </w:rPr>
        <w:fldChar w:fldCharType="end"/>
      </w:r>
      <w:r w:rsidRPr="00557D14">
        <w:rPr>
          <w:sz w:val="28"/>
          <w:szCs w:val="28"/>
        </w:rPr>
        <w:t xml:space="preserve">. </w:t>
      </w:r>
      <w:r w:rsidR="00CE6BDE">
        <w:rPr>
          <w:sz w:val="28"/>
          <w:szCs w:val="28"/>
        </w:rPr>
        <w:t xml:space="preserve">Осыған дейін </w:t>
      </w:r>
      <w:r w:rsidRPr="00557D14">
        <w:rPr>
          <w:sz w:val="28"/>
          <w:szCs w:val="28"/>
        </w:rPr>
        <w:t xml:space="preserve">Қазақстан аумағында HBV-light моделі бірнеше зерттеулерде </w:t>
      </w:r>
      <w:r>
        <w:rPr>
          <w:sz w:val="28"/>
          <w:szCs w:val="28"/>
        </w:rPr>
        <w:t>қолданылды</w:t>
      </w:r>
      <w:r w:rsidRPr="00557D14">
        <w:rPr>
          <w:sz w:val="28"/>
          <w:szCs w:val="28"/>
        </w:rPr>
        <w:t xml:space="preserve">, бұл зерттеулер HBV моделінің </w:t>
      </w:r>
      <w:r w:rsidR="00CE6BDE">
        <w:rPr>
          <w:sz w:val="28"/>
          <w:szCs w:val="28"/>
        </w:rPr>
        <w:t>еліміздегі</w:t>
      </w:r>
      <w:r w:rsidRPr="00557D14">
        <w:rPr>
          <w:sz w:val="28"/>
          <w:szCs w:val="28"/>
        </w:rPr>
        <w:t xml:space="preserve"> тау</w:t>
      </w:r>
      <w:r w:rsidR="00CE6BDE">
        <w:rPr>
          <w:sz w:val="28"/>
          <w:szCs w:val="28"/>
        </w:rPr>
        <w:t>лы</w:t>
      </w:r>
      <w:r w:rsidRPr="00557D14">
        <w:rPr>
          <w:sz w:val="28"/>
          <w:szCs w:val="28"/>
        </w:rPr>
        <w:t xml:space="preserve"> өзендер</w:t>
      </w:r>
      <w:r w:rsidR="00CE6BDE">
        <w:rPr>
          <w:sz w:val="28"/>
          <w:szCs w:val="28"/>
        </w:rPr>
        <w:t>дің</w:t>
      </w:r>
      <w:r w:rsidRPr="00557D14">
        <w:rPr>
          <w:sz w:val="28"/>
          <w:szCs w:val="28"/>
        </w:rPr>
        <w:t xml:space="preserve"> ағы</w:t>
      </w:r>
      <w:r w:rsidR="00D456E8">
        <w:rPr>
          <w:sz w:val="28"/>
          <w:szCs w:val="28"/>
        </w:rPr>
        <w:t>нын</w:t>
      </w:r>
      <w:r w:rsidRPr="00557D14">
        <w:rPr>
          <w:sz w:val="28"/>
          <w:szCs w:val="28"/>
        </w:rPr>
        <w:t xml:space="preserve"> модельдеуде жақсы нәтижелер беретіні</w:t>
      </w:r>
      <w:r w:rsidR="00D456E8">
        <w:rPr>
          <w:sz w:val="28"/>
          <w:szCs w:val="28"/>
        </w:rPr>
        <w:t xml:space="preserve"> анықталған</w:t>
      </w:r>
      <w:r w:rsidRPr="00557D14">
        <w:rPr>
          <w:sz w:val="28"/>
          <w:szCs w:val="28"/>
        </w:rPr>
        <w:t xml:space="preserve"> </w:t>
      </w:r>
      <w:r>
        <w:rPr>
          <w:sz w:val="28"/>
          <w:szCs w:val="28"/>
        </w:rPr>
        <w:fldChar w:fldCharType="begin" w:fldLock="1"/>
      </w:r>
      <w:r w:rsidR="00F71BB7">
        <w:rPr>
          <w:sz w:val="28"/>
          <w:szCs w:val="28"/>
        </w:rPr>
        <w:instrText>ADDIN CSL_CITATION {"citationItems":[{"id":"ITEM-1","itemData":{"DOI":"10.26577/jgem.2023.v70.i3.08","ISSN":"15630234","author":[{"dropping-particle":"","family":"Tillakarim","given":"Т.","non-dropping-particle":"","parse-names":false,"suffix":""}],"container-title":"Journal of Geography and Environmental Management","id":"ITEM-1","issue":"3","issued":{"date-parts":[["2023"]]},"title":"Modeling River Runoff of Literal Tributaries of the Buktyrma Reservoir With Using Hbv Model","type":"article-journal","volume":"70"},"uris":["http://www.mendeley.com/documents/?uuid=c4bf4e17-10d2-4113-9a82-21856e77105c"]}],"mendeley":{"formattedCitation":"[92]","plainTextFormattedCitation":"[92]","previouslyFormattedCitation":"(Tillakarim, 2023)"},"properties":{"noteIndex":0},"schema":"https://github.com/citation-style-language/schema/raw/master/csl-citation.json"}</w:instrText>
      </w:r>
      <w:r>
        <w:rPr>
          <w:sz w:val="28"/>
          <w:szCs w:val="28"/>
        </w:rPr>
        <w:fldChar w:fldCharType="separate"/>
      </w:r>
      <w:r w:rsidR="00F71BB7" w:rsidRPr="00F71BB7">
        <w:rPr>
          <w:noProof/>
          <w:sz w:val="28"/>
          <w:szCs w:val="28"/>
        </w:rPr>
        <w:t>[92]</w:t>
      </w:r>
      <w:r>
        <w:rPr>
          <w:sz w:val="28"/>
          <w:szCs w:val="28"/>
        </w:rPr>
        <w:fldChar w:fldCharType="end"/>
      </w:r>
      <w:r w:rsidRPr="00557D14">
        <w:rPr>
          <w:sz w:val="28"/>
          <w:szCs w:val="28"/>
        </w:rPr>
        <w:t xml:space="preserve">. HBV моделі концептуалды су жинау алабының моделі болып табылады. Ол жауын-шашын, ауа температурасы, және потенциалды булану мен транспирацияны қардың еруіне және ағынға айналдыру үшін пайдаланылады </w:t>
      </w:r>
      <w:r w:rsidRPr="00557D14">
        <w:rPr>
          <w:sz w:val="28"/>
          <w:szCs w:val="28"/>
          <w:lang w:eastAsia="en-GB"/>
        </w:rPr>
        <w:fldChar w:fldCharType="begin" w:fldLock="1"/>
      </w:r>
      <w:r w:rsidR="00F71BB7">
        <w:rPr>
          <w:sz w:val="28"/>
          <w:szCs w:val="28"/>
          <w:lang w:eastAsia="en-GB"/>
        </w:rPr>
        <w:instrText>ADDIN CSL_CITATION {"citationItems":[{"id":"ITEM-1","itemData":{"DOI":"10.1016/j.aqpro.2015.02.126","ISSN":"2214241X","abstract":"Various ongoing researches are there on topics like which model will\\ngive more compatible results with that of observed discharges. It was\\nargued that even complex modeling does not provide better results.\\nClimate change and soil heterogeneity has got an important role in\\nfinding out surface runoff. In this paper, we are going to discuss\\nbriefly about variable infiltration capacity model (VIC), TOPMODEL, HBV,\\nMIKESHE and soil and water assessment tool (SWAT) model. VIC performs\\nwell in moist areas and can be efficiently used in the water management\\nfor agricultural purposes. Requirement of large data and physical\\nparameters makes the use of MIKE SHE model limited to smaller\\ncatchments. Only a little direct calibration is required for SWAT model\\nto obtain good hydrologic predictions. HBV model gives satisfactory\\nresults and TOPMODEL can be used in catchments with shallow soil and\\nmoderate topography. (C) 2015 The Authors. Published by Elsevier B.V.","author":[{"dropping-particle":"","family":"Devia","given":"Gayathri K.","non-dropping-particle":"","parse-names":false,"suffix":""},{"dropping-particle":"","family":"Ganasri","given":"B.P.","non-dropping-particle":"","parse-names":false,"suffix":""},{"dropping-particle":"","family":"Dwarakish","given":"G.S.","non-dropping-particle":"","parse-names":false,"suffix":""}],"container-title":"Aquatic Procedia","id":"ITEM-1","issue":"Icwrcoe","issued":{"date-parts":[["2015"]]},"page":"1001-1007","title":"A Review on Hydrological Models","type":"article-journal","volume":"4"},"uris":["http://www.mendeley.com/documents/?uuid=5d894cbb-01e1-4402-890e-7a62da33f9dc"]}],"mendeley":{"formattedCitation":"[19]","plainTextFormattedCitation":"[19]","previouslyFormattedCitation":"(Devia, Ganasri and Dwarakish, 2015)"},"properties":{"noteIndex":0},"schema":"https://github.com/citation-style-language/schema/raw/master/csl-citation.json"}</w:instrText>
      </w:r>
      <w:r w:rsidRPr="00557D14">
        <w:rPr>
          <w:sz w:val="28"/>
          <w:szCs w:val="28"/>
          <w:lang w:eastAsia="en-GB"/>
        </w:rPr>
        <w:fldChar w:fldCharType="separate"/>
      </w:r>
      <w:r w:rsidR="00F71BB7" w:rsidRPr="00F71BB7">
        <w:rPr>
          <w:noProof/>
          <w:sz w:val="28"/>
          <w:szCs w:val="28"/>
          <w:lang w:eastAsia="en-GB"/>
        </w:rPr>
        <w:t>[19]</w:t>
      </w:r>
      <w:r w:rsidRPr="00557D14">
        <w:rPr>
          <w:sz w:val="28"/>
          <w:szCs w:val="28"/>
          <w:lang w:eastAsia="en-GB"/>
        </w:rPr>
        <w:fldChar w:fldCharType="end"/>
      </w:r>
      <w:r w:rsidRPr="00557D14">
        <w:rPr>
          <w:sz w:val="28"/>
          <w:szCs w:val="28"/>
        </w:rPr>
        <w:t xml:space="preserve">. Сондықтан, әр кіріс параметрінің модельге сезімталдығы нақтыланып, калибрлеу қажет. Әр түрлі елдерде енгізілген модификациялары арқылы модель су жинау алабының жалпы су балансын сипаттайды.  </w:t>
      </w:r>
      <w:r w:rsidRPr="00557D14">
        <w:rPr>
          <w:sz w:val="28"/>
          <w:szCs w:val="28"/>
          <w:lang w:eastAsia="en-GB"/>
        </w:rPr>
        <w:t>HBV моделі ірі өзен бассейндерінде қолданылады және сандық биіктік үлгісін (DEM) пайдалана отырып, оларды ішкі ұсақ бассейндерге</w:t>
      </w:r>
      <w:r>
        <w:rPr>
          <w:sz w:val="28"/>
          <w:szCs w:val="28"/>
          <w:lang w:eastAsia="en-GB"/>
        </w:rPr>
        <w:t xml:space="preserve"> және ағын ретіне</w:t>
      </w:r>
      <w:r w:rsidRPr="00557D14">
        <w:rPr>
          <w:sz w:val="28"/>
          <w:szCs w:val="28"/>
          <w:lang w:eastAsia="en-GB"/>
        </w:rPr>
        <w:t xml:space="preserve"> </w:t>
      </w:r>
      <w:r w:rsidRPr="00E005E6">
        <w:rPr>
          <w:sz w:val="28"/>
          <w:szCs w:val="28"/>
          <w:lang w:eastAsia="en-GB"/>
        </w:rPr>
        <w:t>бөледі</w:t>
      </w:r>
      <w:r w:rsidR="00F51F39">
        <w:rPr>
          <w:sz w:val="28"/>
          <w:szCs w:val="28"/>
          <w:lang w:eastAsia="en-GB"/>
        </w:rPr>
        <w:t xml:space="preserve">, біздің зерттеуімізде ағынның реті </w:t>
      </w:r>
      <w:r w:rsidR="008173A0" w:rsidRPr="008173A0">
        <w:rPr>
          <w:sz w:val="28"/>
          <w:szCs w:val="28"/>
          <w:lang w:eastAsia="en-GB"/>
        </w:rPr>
        <w:t>SRTM</w:t>
      </w:r>
      <w:r w:rsidR="008173A0">
        <w:rPr>
          <w:sz w:val="28"/>
          <w:szCs w:val="28"/>
          <w:lang w:eastAsia="en-GB"/>
        </w:rPr>
        <w:t xml:space="preserve"> жер бедерінің сандық биіктік</w:t>
      </w:r>
      <w:r w:rsidR="000530A5">
        <w:rPr>
          <w:sz w:val="28"/>
          <w:szCs w:val="28"/>
          <w:lang w:eastAsia="en-GB"/>
        </w:rPr>
        <w:t xml:space="preserve"> дерегі негізінде анықталды</w:t>
      </w:r>
      <w:r w:rsidR="008173A0">
        <w:rPr>
          <w:sz w:val="28"/>
          <w:szCs w:val="28"/>
          <w:lang w:eastAsia="en-GB"/>
        </w:rPr>
        <w:t xml:space="preserve"> </w:t>
      </w:r>
      <w:r w:rsidRPr="00E005E6">
        <w:rPr>
          <w:sz w:val="28"/>
          <w:szCs w:val="28"/>
          <w:lang w:eastAsia="en-GB"/>
        </w:rPr>
        <w:t xml:space="preserve"> (сурет </w:t>
      </w:r>
      <w:r>
        <w:rPr>
          <w:sz w:val="28"/>
          <w:szCs w:val="28"/>
          <w:lang w:eastAsia="en-GB"/>
        </w:rPr>
        <w:t>15</w:t>
      </w:r>
      <w:r w:rsidRPr="00E005E6">
        <w:rPr>
          <w:sz w:val="28"/>
          <w:szCs w:val="28"/>
          <w:lang w:eastAsia="en-GB"/>
        </w:rPr>
        <w:t xml:space="preserve">)  </w:t>
      </w:r>
      <w:r w:rsidRPr="00E005E6">
        <w:rPr>
          <w:sz w:val="28"/>
          <w:szCs w:val="28"/>
        </w:rPr>
        <w:fldChar w:fldCharType="begin" w:fldLock="1"/>
      </w:r>
      <w:r w:rsidR="00F71BB7">
        <w:rPr>
          <w:sz w:val="28"/>
          <w:szCs w:val="28"/>
        </w:rPr>
        <w:instrText>ADDIN CSL_CITATION {"citationItems":[{"id":"ITEM-1","itemData":{"ISBN":"9783940247186","author":[{"dropping-particle":"","family":"Zitierweise","given":"Vorgeschlagene","non-dropping-particle":"","parse-names":false,"suffix":""},{"dropping-particle":"","family":"Abflussdaten","given":"Historische","non-dropping-particle":"","parse-names":false,"suffix":""},{"dropping-particle":"","family":"Magdeburg-strombr","given":"Pegel","non-dropping-particle":"","parse-names":false,"suffix":""},{"dropping-particle":"","family":"Rechte","given":"Alle","non-dropping-particle":"","parse-names":false,"suffix":""}],"id":"ITEM-1","issued":{"date-parts":[["2020"]]},"title":"Mitteilungen Historische Abflussdaten f ¨","type":"book"},"uris":["http://www.mendeley.com/documents/?uuid=44f95f4c-6a5b-4d00-b457-eb0424437d77"]}],"mendeley":{"formattedCitation":"[84]","plainTextFormattedCitation":"[84]","previouslyFormattedCitation":"(Zitierweise &lt;i&gt;et al.&lt;/i&gt;, 2020)"},"properties":{"noteIndex":0},"schema":"https://github.com/citation-style-language/schema/raw/master/csl-citation.json"}</w:instrText>
      </w:r>
      <w:r w:rsidRPr="00E005E6">
        <w:rPr>
          <w:sz w:val="28"/>
          <w:szCs w:val="28"/>
        </w:rPr>
        <w:fldChar w:fldCharType="separate"/>
      </w:r>
      <w:r w:rsidR="00F71BB7" w:rsidRPr="00F71BB7">
        <w:rPr>
          <w:noProof/>
          <w:sz w:val="28"/>
          <w:szCs w:val="28"/>
        </w:rPr>
        <w:t>[84]</w:t>
      </w:r>
      <w:r w:rsidRPr="00E005E6">
        <w:rPr>
          <w:sz w:val="28"/>
          <w:szCs w:val="28"/>
        </w:rPr>
        <w:fldChar w:fldCharType="end"/>
      </w:r>
      <w:r w:rsidRPr="00E005E6">
        <w:rPr>
          <w:sz w:val="28"/>
          <w:szCs w:val="28"/>
          <w:lang w:eastAsia="en-GB"/>
        </w:rPr>
        <w:t>.</w:t>
      </w:r>
      <w:r w:rsidRPr="00557D14">
        <w:rPr>
          <w:sz w:val="28"/>
          <w:szCs w:val="28"/>
          <w:lang w:eastAsia="en-GB"/>
        </w:rPr>
        <w:t xml:space="preserve"> </w:t>
      </w:r>
      <w:r w:rsidR="002525A5">
        <w:rPr>
          <w:sz w:val="28"/>
          <w:szCs w:val="28"/>
          <w:lang w:eastAsia="en-GB"/>
        </w:rPr>
        <w:t xml:space="preserve">Нәтижесінде </w:t>
      </w:r>
      <w:r w:rsidR="003938C0">
        <w:rPr>
          <w:sz w:val="28"/>
          <w:szCs w:val="28"/>
          <w:lang w:eastAsia="en-GB"/>
        </w:rPr>
        <w:t xml:space="preserve">өзен ағын реті анықталып моделдің кіріс деректері негізінде </w:t>
      </w:r>
      <w:r w:rsidR="00DA2103">
        <w:rPr>
          <w:sz w:val="28"/>
          <w:szCs w:val="28"/>
          <w:lang w:eastAsia="en-GB"/>
        </w:rPr>
        <w:t xml:space="preserve">өзендердің бойындағы бекеттерді биіктігі мен  </w:t>
      </w:r>
      <w:r w:rsidR="00EC6121">
        <w:rPr>
          <w:sz w:val="28"/>
          <w:szCs w:val="28"/>
          <w:lang w:eastAsia="en-GB"/>
        </w:rPr>
        <w:t xml:space="preserve">ағыстың су жинау  реті бойынша талдауға </w:t>
      </w:r>
      <w:r w:rsidR="0012487D">
        <w:rPr>
          <w:sz w:val="28"/>
          <w:szCs w:val="28"/>
          <w:lang w:eastAsia="en-GB"/>
        </w:rPr>
        <w:t xml:space="preserve">қатысты. </w:t>
      </w:r>
    </w:p>
    <w:p w14:paraId="43479058" w14:textId="77777777" w:rsidR="009B08E3" w:rsidRDefault="009B08E3" w:rsidP="00A63576">
      <w:pPr>
        <w:ind w:firstLine="562"/>
        <w:jc w:val="both"/>
        <w:rPr>
          <w:sz w:val="28"/>
          <w:szCs w:val="28"/>
        </w:rPr>
      </w:pPr>
      <w:r w:rsidRPr="004C41BA">
        <w:rPr>
          <w:noProof/>
          <w:sz w:val="28"/>
          <w:szCs w:val="28"/>
        </w:rPr>
        <w:drawing>
          <wp:inline distT="0" distB="0" distL="0" distR="0" wp14:anchorId="54F3F5E1" wp14:editId="2E2CAB74">
            <wp:extent cx="4640712" cy="3480535"/>
            <wp:effectExtent l="0" t="0" r="0" b="8255"/>
            <wp:docPr id="2" name="Рисунок 2" descr="D:\Blb_workstation\Балқаш карталар\Көл алабы Ағынның рет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lb_workstation\Балқаш карталар\Көл алабы Ағынның реті.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61314" cy="3645987"/>
                    </a:xfrm>
                    <a:prstGeom prst="rect">
                      <a:avLst/>
                    </a:prstGeom>
                    <a:noFill/>
                    <a:ln>
                      <a:noFill/>
                    </a:ln>
                  </pic:spPr>
                </pic:pic>
              </a:graphicData>
            </a:graphic>
          </wp:inline>
        </w:drawing>
      </w:r>
    </w:p>
    <w:p w14:paraId="2B79675F" w14:textId="77777777" w:rsidR="009B08E3" w:rsidRPr="00850F94" w:rsidRDefault="009B08E3" w:rsidP="00A63576">
      <w:pPr>
        <w:ind w:firstLine="562"/>
        <w:jc w:val="both"/>
        <w:rPr>
          <w:sz w:val="28"/>
          <w:szCs w:val="28"/>
        </w:rPr>
      </w:pPr>
    </w:p>
    <w:p w14:paraId="6B7F7476" w14:textId="77777777" w:rsidR="009B08E3" w:rsidRDefault="009B08E3" w:rsidP="00A63576">
      <w:pPr>
        <w:ind w:firstLine="562"/>
        <w:jc w:val="both"/>
        <w:rPr>
          <w:sz w:val="28"/>
          <w:szCs w:val="28"/>
        </w:rPr>
      </w:pPr>
      <w:r>
        <w:rPr>
          <w:sz w:val="28"/>
          <w:szCs w:val="28"/>
        </w:rPr>
        <w:t xml:space="preserve">Сурет 15- </w:t>
      </w:r>
      <w:r w:rsidRPr="00E4112C">
        <w:rPr>
          <w:sz w:val="28"/>
          <w:szCs w:val="28"/>
        </w:rPr>
        <w:t>Зерттеу</w:t>
      </w:r>
      <w:r>
        <w:rPr>
          <w:sz w:val="28"/>
          <w:szCs w:val="28"/>
        </w:rPr>
        <w:t xml:space="preserve"> бекеттері және алаптың ағын реті картасы </w:t>
      </w:r>
    </w:p>
    <w:p w14:paraId="13A3C19D" w14:textId="77777777" w:rsidR="009B08E3" w:rsidRDefault="009B08E3" w:rsidP="00A63576">
      <w:pPr>
        <w:ind w:firstLine="562"/>
        <w:jc w:val="both"/>
        <w:rPr>
          <w:sz w:val="28"/>
          <w:szCs w:val="28"/>
          <w:lang w:eastAsia="en-GB"/>
        </w:rPr>
      </w:pPr>
    </w:p>
    <w:p w14:paraId="0C47697F" w14:textId="77777777" w:rsidR="009B08E3" w:rsidRPr="00245AE0" w:rsidRDefault="009B08E3" w:rsidP="00A63576">
      <w:pPr>
        <w:ind w:firstLine="562"/>
        <w:jc w:val="both"/>
        <w:rPr>
          <w:sz w:val="28"/>
          <w:szCs w:val="28"/>
          <w:lang w:eastAsia="en-GB"/>
        </w:rPr>
      </w:pPr>
      <w:r w:rsidRPr="00245AE0">
        <w:rPr>
          <w:sz w:val="28"/>
          <w:szCs w:val="28"/>
          <w:lang w:eastAsia="en-GB"/>
        </w:rPr>
        <w:t>Климаттың өзгеруінің гидрологиялық процестерге әсерін болжауда кіші су алаптарындағы деректер дәлірек болып, есептеулер жылдам орындалады. Модель жауын-шашынның ағынға айналуын, топырақ ылғалдылығын және булану процесін бақылайды.</w:t>
      </w:r>
    </w:p>
    <w:p w14:paraId="61343F7D" w14:textId="7D60BEDE" w:rsidR="009B08E3" w:rsidRDefault="009B08E3" w:rsidP="00CF79CB">
      <w:pPr>
        <w:ind w:firstLine="562"/>
        <w:jc w:val="both"/>
        <w:rPr>
          <w:sz w:val="28"/>
          <w:szCs w:val="28"/>
          <w:lang w:eastAsia="en-GB"/>
        </w:rPr>
      </w:pPr>
      <w:r w:rsidRPr="00245AE0">
        <w:rPr>
          <w:sz w:val="28"/>
          <w:szCs w:val="28"/>
          <w:lang w:eastAsia="en-GB"/>
        </w:rPr>
        <w:t xml:space="preserve">Үлкен алаптарда жауын-шашынның қарға, кейін суға айналу процестері дәл бейнеленбеуі мүмкін болғандықтан, зерттеу аймағы үш негізгі бөлікке </w:t>
      </w:r>
      <w:r w:rsidRPr="00245AE0">
        <w:rPr>
          <w:sz w:val="28"/>
          <w:szCs w:val="28"/>
          <w:lang w:eastAsia="en-GB"/>
        </w:rPr>
        <w:lastRenderedPageBreak/>
        <w:t xml:space="preserve">бөлініп </w:t>
      </w:r>
      <w:r w:rsidRPr="00334410">
        <w:rPr>
          <w:sz w:val="28"/>
          <w:szCs w:val="28"/>
          <w:lang w:eastAsia="en-GB"/>
        </w:rPr>
        <w:t>есептелді. Балқаш көлі бассейнінде ағын</w:t>
      </w:r>
      <w:r w:rsidR="00334410">
        <w:rPr>
          <w:sz w:val="28"/>
          <w:szCs w:val="28"/>
          <w:lang w:eastAsia="en-GB"/>
        </w:rPr>
        <w:t>ы</w:t>
      </w:r>
      <w:r w:rsidRPr="00334410">
        <w:rPr>
          <w:sz w:val="28"/>
          <w:szCs w:val="28"/>
          <w:lang w:eastAsia="en-GB"/>
        </w:rPr>
        <w:t xml:space="preserve"> көлемі, орташа ауа температурасы, жауын-шашын және потенциалды </w:t>
      </w:r>
      <w:r w:rsidR="00625B77" w:rsidRPr="00334410">
        <w:rPr>
          <w:sz w:val="28"/>
          <w:szCs w:val="28"/>
          <w:lang w:eastAsia="en-GB"/>
        </w:rPr>
        <w:t>эвапотранспирация</w:t>
      </w:r>
      <w:r w:rsidRPr="00334410">
        <w:rPr>
          <w:sz w:val="28"/>
          <w:szCs w:val="28"/>
          <w:lang w:eastAsia="en-GB"/>
        </w:rPr>
        <w:t xml:space="preserve"> деректері негізінде модельді калибрлеу жүргізілді.</w:t>
      </w:r>
      <w:r w:rsidRPr="00245AE0">
        <w:rPr>
          <w:sz w:val="28"/>
          <w:szCs w:val="28"/>
          <w:lang w:eastAsia="en-GB"/>
        </w:rPr>
        <w:t xml:space="preserve"> </w:t>
      </w:r>
    </w:p>
    <w:p w14:paraId="4BA63040" w14:textId="77777777" w:rsidR="004A150E" w:rsidRDefault="00CF79CB" w:rsidP="00CF79CB">
      <w:pPr>
        <w:ind w:firstLine="562"/>
        <w:jc w:val="both"/>
        <w:rPr>
          <w:sz w:val="28"/>
          <w:szCs w:val="28"/>
          <w:lang w:eastAsia="en-GB"/>
        </w:rPr>
      </w:pPr>
      <w:r w:rsidRPr="00245AE0">
        <w:rPr>
          <w:sz w:val="28"/>
          <w:szCs w:val="28"/>
          <w:lang w:eastAsia="en-GB"/>
        </w:rPr>
        <w:t>Алап бірнеше кіші су жинау алабына бөлініп, су жинау бағыты мен орны ескерілді.</w:t>
      </w:r>
      <w:r>
        <w:rPr>
          <w:sz w:val="28"/>
          <w:szCs w:val="28"/>
          <w:lang w:eastAsia="en-GB"/>
        </w:rPr>
        <w:t xml:space="preserve"> </w:t>
      </w:r>
      <w:r w:rsidRPr="00245AE0">
        <w:rPr>
          <w:sz w:val="28"/>
          <w:szCs w:val="28"/>
          <w:lang w:eastAsia="en-GB"/>
        </w:rPr>
        <w:t xml:space="preserve">Модель жоғары және төмен ағын кезеңдерін дәл болжай отырып, су балансы, климаттың өзгеруі және су тасқынына байланысты процестерге сенімді </w:t>
      </w:r>
      <w:r>
        <w:rPr>
          <w:sz w:val="28"/>
          <w:szCs w:val="28"/>
          <w:lang w:eastAsia="en-GB"/>
        </w:rPr>
        <w:t>геокеңістіктік ақпарат береді</w:t>
      </w:r>
      <w:r w:rsidRPr="00245AE0">
        <w:rPr>
          <w:sz w:val="28"/>
          <w:szCs w:val="28"/>
          <w:lang w:eastAsia="en-GB"/>
        </w:rPr>
        <w:t>.</w:t>
      </w:r>
      <w:r w:rsidRPr="00557D14">
        <w:rPr>
          <w:sz w:val="28"/>
          <w:szCs w:val="28"/>
          <w:lang w:eastAsia="en-GB"/>
        </w:rPr>
        <w:t xml:space="preserve"> </w:t>
      </w:r>
    </w:p>
    <w:p w14:paraId="03B24EBA" w14:textId="26F4B0BC" w:rsidR="00CF79CB" w:rsidRDefault="004A150E" w:rsidP="00CF79CB">
      <w:pPr>
        <w:ind w:firstLine="562"/>
        <w:jc w:val="both"/>
        <w:rPr>
          <w:sz w:val="28"/>
          <w:szCs w:val="28"/>
          <w:lang w:eastAsia="en-GB"/>
        </w:rPr>
      </w:pPr>
      <w:r>
        <w:rPr>
          <w:sz w:val="28"/>
          <w:szCs w:val="28"/>
        </w:rPr>
        <w:t xml:space="preserve">10 </w:t>
      </w:r>
      <w:r w:rsidRPr="00557D14">
        <w:rPr>
          <w:sz w:val="28"/>
          <w:szCs w:val="28"/>
        </w:rPr>
        <w:t>-</w:t>
      </w:r>
      <w:r>
        <w:rPr>
          <w:sz w:val="28"/>
          <w:szCs w:val="28"/>
        </w:rPr>
        <w:t xml:space="preserve"> кестеде </w:t>
      </w:r>
      <w:r w:rsidRPr="00557D14">
        <w:rPr>
          <w:sz w:val="28"/>
          <w:szCs w:val="28"/>
        </w:rPr>
        <w:t>Аягөз өзені бойынша гидрологиялық параметрлердің корреляциялық байланысын көрсететін кестеде төмендегідей нәтижелер байқалады</w:t>
      </w:r>
      <w:r w:rsidR="00323832">
        <w:rPr>
          <w:sz w:val="28"/>
          <w:szCs w:val="28"/>
        </w:rPr>
        <w:t>, бұл тек бір бекет жағдайындағы</w:t>
      </w:r>
      <w:r w:rsidR="00036FA0">
        <w:rPr>
          <w:sz w:val="28"/>
          <w:szCs w:val="28"/>
        </w:rPr>
        <w:t xml:space="preserve"> салыстырмалы </w:t>
      </w:r>
      <w:r w:rsidR="00323832">
        <w:rPr>
          <w:sz w:val="28"/>
          <w:szCs w:val="28"/>
        </w:rPr>
        <w:t xml:space="preserve"> мысал</w:t>
      </w:r>
      <w:r w:rsidR="00036FA0">
        <w:rPr>
          <w:sz w:val="28"/>
          <w:szCs w:val="28"/>
        </w:rPr>
        <w:t>, осындай салыстыру моделге кіріс дерегі болған барлық бекеттерге есептелді</w:t>
      </w:r>
      <w:r w:rsidRPr="00557D14">
        <w:rPr>
          <w:sz w:val="28"/>
          <w:szCs w:val="28"/>
        </w:rPr>
        <w:t>.</w:t>
      </w:r>
    </w:p>
    <w:p w14:paraId="764A3438" w14:textId="062DC159" w:rsidR="004A150E" w:rsidRDefault="004A150E" w:rsidP="004A150E">
      <w:pPr>
        <w:ind w:firstLine="562"/>
        <w:jc w:val="both"/>
        <w:rPr>
          <w:sz w:val="28"/>
          <w:szCs w:val="28"/>
          <w:lang w:eastAsia="en-GB"/>
        </w:rPr>
      </w:pPr>
      <w:r w:rsidRPr="00557D14">
        <w:rPr>
          <w:sz w:val="28"/>
          <w:szCs w:val="28"/>
          <w:lang w:eastAsia="en-GB"/>
        </w:rPr>
        <w:t xml:space="preserve">Кесте </w:t>
      </w:r>
      <w:r>
        <w:rPr>
          <w:sz w:val="28"/>
          <w:szCs w:val="28"/>
          <w:lang w:eastAsia="en-GB"/>
        </w:rPr>
        <w:t>10</w:t>
      </w:r>
      <w:r w:rsidRPr="00557D14">
        <w:rPr>
          <w:sz w:val="28"/>
          <w:szCs w:val="28"/>
          <w:lang w:eastAsia="en-GB"/>
        </w:rPr>
        <w:t>- HBV модельі бойынша болжанған және станцияда бақыланған мәндер матрицасы.</w:t>
      </w:r>
    </w:p>
    <w:p w14:paraId="245F36D8" w14:textId="77777777" w:rsidR="004A150E" w:rsidRDefault="004A150E" w:rsidP="004A150E">
      <w:pPr>
        <w:ind w:firstLine="562"/>
        <w:jc w:val="both"/>
        <w:rPr>
          <w:sz w:val="28"/>
          <w:szCs w:val="28"/>
          <w:lang w:eastAsia="en-GB"/>
        </w:rPr>
      </w:pPr>
    </w:p>
    <w:p w14:paraId="4B5DCE57" w14:textId="561013C8" w:rsidR="004A150E" w:rsidRDefault="004A150E" w:rsidP="00CF79CB">
      <w:pPr>
        <w:ind w:firstLine="562"/>
        <w:jc w:val="both"/>
        <w:rPr>
          <w:sz w:val="28"/>
          <w:szCs w:val="28"/>
          <w:lang w:eastAsia="en-GB"/>
        </w:rPr>
      </w:pPr>
      <w:r w:rsidRPr="00557D14">
        <w:rPr>
          <w:noProof/>
          <w:sz w:val="28"/>
          <w:szCs w:val="28"/>
        </w:rPr>
        <w:drawing>
          <wp:inline distT="0" distB="0" distL="0" distR="0" wp14:anchorId="41D3C6AF" wp14:editId="5204536A">
            <wp:extent cx="5438830" cy="1904371"/>
            <wp:effectExtent l="0" t="0" r="9525" b="635"/>
            <wp:docPr id="16" name="Рисунок 1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A screenshot of a graph&#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2099"/>
                    <a:stretch/>
                  </pic:blipFill>
                  <pic:spPr bwMode="auto">
                    <a:xfrm>
                      <a:off x="0" y="0"/>
                      <a:ext cx="5495263" cy="1924130"/>
                    </a:xfrm>
                    <a:prstGeom prst="rect">
                      <a:avLst/>
                    </a:prstGeom>
                    <a:noFill/>
                    <a:ln>
                      <a:noFill/>
                    </a:ln>
                    <a:extLst>
                      <a:ext uri="{53640926-AAD7-44D8-BBD7-CCE9431645EC}">
                        <a14:shadowObscured xmlns:a14="http://schemas.microsoft.com/office/drawing/2010/main"/>
                      </a:ext>
                    </a:extLst>
                  </pic:spPr>
                </pic:pic>
              </a:graphicData>
            </a:graphic>
          </wp:inline>
        </w:drawing>
      </w:r>
    </w:p>
    <w:p w14:paraId="6E27573A" w14:textId="77777777" w:rsidR="004A150E" w:rsidRDefault="004A150E" w:rsidP="00CF79CB">
      <w:pPr>
        <w:ind w:firstLine="562"/>
        <w:jc w:val="both"/>
        <w:rPr>
          <w:sz w:val="28"/>
          <w:szCs w:val="28"/>
          <w:lang w:eastAsia="en-GB"/>
        </w:rPr>
      </w:pPr>
    </w:p>
    <w:p w14:paraId="7AFDE5B2" w14:textId="4AE1FEB3" w:rsidR="009B08E3" w:rsidRDefault="009B08E3" w:rsidP="000006CA">
      <w:pPr>
        <w:ind w:firstLine="562"/>
        <w:jc w:val="both"/>
        <w:rPr>
          <w:sz w:val="28"/>
          <w:szCs w:val="28"/>
        </w:rPr>
      </w:pPr>
      <w:r w:rsidRPr="00557D14">
        <w:rPr>
          <w:sz w:val="28"/>
          <w:szCs w:val="28"/>
        </w:rPr>
        <w:t>Қар жамылғысы мен ауа температурасы арасындағы корреляция -0,7 болып, бұл екі параметр арасы</w:t>
      </w:r>
      <w:r>
        <w:rPr>
          <w:sz w:val="28"/>
          <w:szCs w:val="28"/>
        </w:rPr>
        <w:t>ндағы кері байланысты білдіреді,</w:t>
      </w:r>
      <w:r w:rsidRPr="00557D14">
        <w:rPr>
          <w:sz w:val="28"/>
          <w:szCs w:val="28"/>
        </w:rPr>
        <w:t xml:space="preserve"> температураның жоғарылауы қар жамылғысының азаюына әкеледі. Жауын-шашын мен температура арасындағы корреляция 0,4 көрсетіп, оң байланыс бар екенін, бірақ байланыс күші орташа деңгейде. CHIRPS және PERSIANN-CDR мәліметтерімен жауған жауын-шашын арасындағы корреляция 0,8 болып, бұл </w:t>
      </w:r>
      <w:r w:rsidR="0060239F">
        <w:rPr>
          <w:sz w:val="28"/>
          <w:szCs w:val="28"/>
        </w:rPr>
        <w:t xml:space="preserve">ғарыштық зерттеу </w:t>
      </w:r>
      <w:r w:rsidRPr="00557D14">
        <w:rPr>
          <w:sz w:val="28"/>
          <w:szCs w:val="28"/>
        </w:rPr>
        <w:t xml:space="preserve"> </w:t>
      </w:r>
      <w:r w:rsidR="0060239F">
        <w:rPr>
          <w:sz w:val="28"/>
          <w:szCs w:val="28"/>
        </w:rPr>
        <w:t>дерегімен</w:t>
      </w:r>
      <w:r w:rsidRPr="00557D14">
        <w:rPr>
          <w:sz w:val="28"/>
          <w:szCs w:val="28"/>
        </w:rPr>
        <w:t xml:space="preserve"> нақты станцияда байқалған мән арасындағы жоғары сәйкестікті білдіреді. </w:t>
      </w:r>
      <w:r w:rsidRPr="00D15489">
        <w:rPr>
          <w:sz w:val="28"/>
          <w:szCs w:val="28"/>
        </w:rPr>
        <w:t>Болжанған және нақты су өтімі арасындағы байланыс коэффициенті 0,3 немесе одан төмен болғандықтан, бұл нәтижелердің нақты су өтімін дәл болжауда шектеулер бар екенін көрсетеді. Су өтіміне ең үлкен әсер ететін басты фактор температура болып табылады.</w:t>
      </w:r>
      <w:r>
        <w:rPr>
          <w:sz w:val="28"/>
          <w:szCs w:val="28"/>
        </w:rPr>
        <w:t xml:space="preserve"> </w:t>
      </w:r>
      <w:r w:rsidRPr="00D15489">
        <w:rPr>
          <w:sz w:val="28"/>
          <w:szCs w:val="28"/>
        </w:rPr>
        <w:t>Алынған нәтижелерді жақсарту мақсатында HBV моделінің параметрлерін аймақтық тұрғыдан қайта есептеу және бейімдеу әдісі қолданылды. Сонымен қатар, ғарыштық суреттерді бекеттен алынған ақпаратпен қайта түзеп қосу арқылы модельдің дәлдігі арттырылды. Бұл тәсіл жергілікті гидрологиялық ерекшеліктерді дәлірек анықтауға және болжамдардың нақтылығын жақсартуға мүмкіндік берді.</w:t>
      </w:r>
    </w:p>
    <w:p w14:paraId="7961C549" w14:textId="7F1C7040" w:rsidR="009B08E3" w:rsidRPr="004B3268" w:rsidRDefault="009B08E3" w:rsidP="00A63576">
      <w:pPr>
        <w:ind w:firstLine="562"/>
        <w:jc w:val="both"/>
        <w:rPr>
          <w:b/>
          <w:sz w:val="28"/>
          <w:szCs w:val="28"/>
        </w:rPr>
      </w:pPr>
      <w:r>
        <w:rPr>
          <w:sz w:val="28"/>
          <w:szCs w:val="28"/>
        </w:rPr>
        <w:t xml:space="preserve">3.3 </w:t>
      </w:r>
      <w:r w:rsidRPr="00557D14">
        <w:rPr>
          <w:b/>
          <w:sz w:val="28"/>
          <w:szCs w:val="28"/>
        </w:rPr>
        <w:t xml:space="preserve">HBV моделіндегі параметрлерді аймақтандыру </w:t>
      </w:r>
    </w:p>
    <w:p w14:paraId="36DA89D1" w14:textId="77777777" w:rsidR="009B08E3" w:rsidRPr="00557D14" w:rsidRDefault="009B08E3" w:rsidP="00A63576">
      <w:pPr>
        <w:ind w:firstLine="562"/>
        <w:jc w:val="both"/>
        <w:rPr>
          <w:b/>
          <w:sz w:val="28"/>
          <w:szCs w:val="28"/>
        </w:rPr>
      </w:pPr>
    </w:p>
    <w:p w14:paraId="78E5D9FC" w14:textId="38036D9A" w:rsidR="009B08E3" w:rsidRPr="006C117C" w:rsidRDefault="009B08E3" w:rsidP="00A63576">
      <w:pPr>
        <w:ind w:firstLine="562"/>
        <w:jc w:val="both"/>
        <w:rPr>
          <w:sz w:val="28"/>
          <w:szCs w:val="28"/>
        </w:rPr>
      </w:pPr>
      <w:r w:rsidRPr="00557D14">
        <w:rPr>
          <w:sz w:val="28"/>
          <w:szCs w:val="28"/>
        </w:rPr>
        <w:t xml:space="preserve">Сезімталдық талдау және параметрді аймақтандыру арқылы </w:t>
      </w:r>
      <w:r w:rsidRPr="00557D14">
        <w:rPr>
          <w:sz w:val="28"/>
          <w:szCs w:val="28"/>
        </w:rPr>
        <w:lastRenderedPageBreak/>
        <w:t xml:space="preserve">гидрологиялық модельдеуді жақсарту. Оперативті гидрологиялық процестер мен олардың кеңістіктегі біркелкі еместігі климаттық факторлармен, жер бедерімен, </w:t>
      </w:r>
      <w:r>
        <w:rPr>
          <w:sz w:val="28"/>
          <w:szCs w:val="28"/>
        </w:rPr>
        <w:t>т</w:t>
      </w:r>
      <w:r w:rsidRPr="00557D14">
        <w:rPr>
          <w:sz w:val="28"/>
          <w:szCs w:val="28"/>
        </w:rPr>
        <w:t xml:space="preserve">опырақ жамылғысымен, өсімдіктермен және жерді пайдаланумен анықталады, сондай-ақ бассейндік өлшемдерге байланысты болады </w:t>
      </w:r>
      <w:r w:rsidRPr="00557D14">
        <w:rPr>
          <w:sz w:val="28"/>
          <w:szCs w:val="28"/>
        </w:rPr>
        <w:fldChar w:fldCharType="begin" w:fldLock="1"/>
      </w:r>
      <w:r w:rsidR="00F71BB7">
        <w:rPr>
          <w:sz w:val="28"/>
          <w:szCs w:val="28"/>
        </w:rPr>
        <w:instrText>ADDIN CSL_CITATION {"citationItems":[{"id":"ITEM-1","itemData":{"ISBN":"9783940247186","author":[{"dropping-particle":"","family":"Zitierweise","given":"Vorgeschlagene","non-dropping-particle":"","parse-names":false,"suffix":""},{"dropping-particle":"","family":"Abflussdaten","given":"Historische","non-dropping-particle":"","parse-names":false,"suffix":""},{"dropping-particle":"","family":"Magdeburg-strombr","given":"Pegel","non-dropping-particle":"","parse-names":false,"suffix":""},{"dropping-particle":"","family":"Rechte","given":"Alle","non-dropping-particle":"","parse-names":false,"suffix":""}],"id":"ITEM-1","issued":{"date-parts":[["2020"]]},"title":"Mitteilungen Historische Abflussdaten f ¨","type":"book"},"uris":["http://www.mendeley.com/documents/?uuid=44f95f4c-6a5b-4d00-b457-eb0424437d77"]}],"mendeley":{"formattedCitation":"[84]","plainTextFormattedCitation":"[84]","previouslyFormattedCitation":"(Zitierweise &lt;i&gt;et al.&lt;/i&gt;, 2020)"},"properties":{"noteIndex":0},"schema":"https://github.com/citation-style-language/schema/raw/master/csl-citation.json"}</w:instrText>
      </w:r>
      <w:r w:rsidRPr="00557D14">
        <w:rPr>
          <w:sz w:val="28"/>
          <w:szCs w:val="28"/>
        </w:rPr>
        <w:fldChar w:fldCharType="separate"/>
      </w:r>
      <w:r w:rsidR="00F71BB7" w:rsidRPr="00F71BB7">
        <w:rPr>
          <w:noProof/>
          <w:sz w:val="28"/>
          <w:szCs w:val="28"/>
        </w:rPr>
        <w:t>[84]</w:t>
      </w:r>
      <w:r w:rsidRPr="00557D14">
        <w:rPr>
          <w:sz w:val="28"/>
          <w:szCs w:val="28"/>
        </w:rPr>
        <w:fldChar w:fldCharType="end"/>
      </w:r>
      <w:r w:rsidRPr="00557D14">
        <w:rPr>
          <w:sz w:val="28"/>
          <w:szCs w:val="28"/>
        </w:rPr>
        <w:t xml:space="preserve">. </w:t>
      </w:r>
      <w:r w:rsidRPr="006C117C">
        <w:rPr>
          <w:sz w:val="28"/>
          <w:szCs w:val="28"/>
        </w:rPr>
        <w:t>Гидрологиялық процестердің кеңістіктегі біркелкі еместігі су жинау аймағының көлемі мен бедеріне тікелей байланысты. Бұрын жүргізілген көптеген ғылыми зерттеулерде модельдеу негізінен станция деңгейінде орындалып, кеңістіктік талдау толық қарастырылмаған.</w:t>
      </w:r>
      <w:r>
        <w:rPr>
          <w:sz w:val="28"/>
          <w:szCs w:val="28"/>
        </w:rPr>
        <w:t xml:space="preserve"> </w:t>
      </w:r>
      <w:r w:rsidRPr="006C117C">
        <w:rPr>
          <w:sz w:val="28"/>
          <w:szCs w:val="28"/>
        </w:rPr>
        <w:t>Біздің зерттеуімізде ғаламдық параметрлерді төмендету әдісі қолданылып, Балқаш көлі алабының ерекшеліктеріне сәйкестендірілген нақты параметрлер геокеңістіктік жоғары дәлдіктегі форматта әзірленді. HBV моделі параметрлері, олардың шектік мәндері және есептеуде қолданылған барлық деректер зерттеу әдісінде сипатталған.</w:t>
      </w:r>
    </w:p>
    <w:p w14:paraId="24E88831" w14:textId="44EE384A" w:rsidR="009B08E3" w:rsidRDefault="009B08E3" w:rsidP="00A63576">
      <w:pPr>
        <w:ind w:firstLine="562"/>
        <w:jc w:val="both"/>
        <w:rPr>
          <w:sz w:val="28"/>
          <w:szCs w:val="28"/>
        </w:rPr>
      </w:pPr>
      <w:r w:rsidRPr="006C117C">
        <w:rPr>
          <w:sz w:val="28"/>
          <w:szCs w:val="28"/>
        </w:rPr>
        <w:t>Балқаш көлі алабы үшін HBV моделінің бес негізгі параметрінің (BETA, FC, K2, TT және PERC, кесте 2) ғаламдық деректер негізінде есептелген және зерттеу аймағына бейімде</w:t>
      </w:r>
      <w:r w:rsidR="00674ECB">
        <w:rPr>
          <w:sz w:val="28"/>
          <w:szCs w:val="28"/>
        </w:rPr>
        <w:t>у негізінде</w:t>
      </w:r>
      <w:r w:rsidRPr="006C117C">
        <w:rPr>
          <w:sz w:val="28"/>
          <w:szCs w:val="28"/>
        </w:rPr>
        <w:t xml:space="preserve"> параметрлік картала</w:t>
      </w:r>
      <w:r w:rsidR="00674ECB">
        <w:rPr>
          <w:sz w:val="28"/>
          <w:szCs w:val="28"/>
        </w:rPr>
        <w:t>р алынды</w:t>
      </w:r>
      <w:r w:rsidRPr="006C117C">
        <w:rPr>
          <w:sz w:val="28"/>
          <w:szCs w:val="28"/>
        </w:rPr>
        <w:t>. Бұл нәтижелер жер бедері мен ландшафттық-климаттық ерекшеліктерді ескере отырып, өлшеу бекеттері мен қолжетімсіз аймақтарды қамтитын геокеңістіктік деректер түрінде картаға түсірілді.</w:t>
      </w:r>
      <w:r>
        <w:rPr>
          <w:sz w:val="28"/>
          <w:szCs w:val="28"/>
        </w:rPr>
        <w:t xml:space="preserve"> </w:t>
      </w:r>
      <w:r w:rsidRPr="00676B7F">
        <w:rPr>
          <w:sz w:val="28"/>
          <w:szCs w:val="28"/>
        </w:rPr>
        <w:t xml:space="preserve">Аймақтандыру әдісі гидрологиялық модель параметрлерін алаптардың ұқсас физикалық және климаттық сипаттамаларына сүйене отырып бағалауға мүмкіндік береді. Зерттеу барысында алынған параметрлік карталар алдыңғы </w:t>
      </w:r>
      <w:r>
        <w:rPr>
          <w:sz w:val="28"/>
          <w:szCs w:val="28"/>
        </w:rPr>
        <w:t>A. B</w:t>
      </w:r>
      <w:r w:rsidRPr="00977768">
        <w:rPr>
          <w:sz w:val="28"/>
          <w:szCs w:val="28"/>
        </w:rPr>
        <w:t>ardossy</w:t>
      </w:r>
      <w:r>
        <w:rPr>
          <w:sz w:val="28"/>
          <w:szCs w:val="28"/>
        </w:rPr>
        <w:t xml:space="preserve"> </w:t>
      </w:r>
      <w:r>
        <w:rPr>
          <w:sz w:val="28"/>
          <w:szCs w:val="28"/>
        </w:rPr>
        <w:fldChar w:fldCharType="begin" w:fldLock="1"/>
      </w:r>
      <w:r w:rsidR="00F71BB7">
        <w:rPr>
          <w:sz w:val="28"/>
          <w:szCs w:val="28"/>
        </w:rPr>
        <w:instrText>ADDIN CSL_CITATION {"citationItems":[{"id":"ITEM-1","itemData":{"DOI":"10.5194/hess-11-703-2007","ISSN":"16077938","abstract":"The parameters of hydrological models for catchments with few or no discharge records can be estimated using regional information. One can assume that catchments with similar characteristics show a similar hydrological behaviour and thus can be modeled using similar model parameters. Therefore a regionalisation of the hydrological model parameters on the basis of catchment characteristics is plausible. However, due to the non-uniqueness of the rainfallrunoff model parameters (equifinality), a workflow of regional parameter estimation by model calibration and a subsequent fit of a regional function is not appropriate. In this paper a different approach for the transfer of entire parameter sets from one catchment to another is discussed. Parameter sets are considered as tranferable if the corresponding model performance (defined as the Nash-Sutclife efficiency) on the donor catchment is good and the regional statistics: means and variances of annual discharges estimated from catchment properties and annual climate statistics for the recipient catchment are well reproduced by the model. The methodology is applied to a set of 16 catchments in the German part of the Rhine catchments. Results show that the parameters transfered according to the above criteria perform well on the target catchments.","author":[{"dropping-particle":"","family":"Bárdossy","given":"A.","non-dropping-particle":"","parse-names":false,"suffix":""}],"container-title":"Hydrology and Earth System Sciences","id":"ITEM-1","issue":"2","issued":{"date-parts":[["2007"]]},"page":"703-710","title":"Calibration of hydrological model parameters for ungauged catchments","type":"article-journal","volume":"11"},"uris":["http://www.mendeley.com/documents/?uuid=3ed581fb-67ed-4168-acb0-88b072c15df0","http://www.mendeley.com/documents/?uuid=da1702df-8dcc-49dd-a6d3-951219b4f3fb"]}],"mendeley":{"formattedCitation":"[104]","plainTextFormattedCitation":"[104]","previouslyFormattedCitation":"(Bárdossy, 2007)"},"properties":{"noteIndex":0},"schema":"https://github.com/citation-style-language/schema/raw/master/csl-citation.json"}</w:instrText>
      </w:r>
      <w:r>
        <w:rPr>
          <w:sz w:val="28"/>
          <w:szCs w:val="28"/>
        </w:rPr>
        <w:fldChar w:fldCharType="separate"/>
      </w:r>
      <w:r w:rsidR="00F71BB7" w:rsidRPr="00F71BB7">
        <w:rPr>
          <w:noProof/>
          <w:sz w:val="28"/>
          <w:szCs w:val="28"/>
        </w:rPr>
        <w:t>[104]</w:t>
      </w:r>
      <w:r>
        <w:rPr>
          <w:sz w:val="28"/>
          <w:szCs w:val="28"/>
        </w:rPr>
        <w:fldChar w:fldCharType="end"/>
      </w:r>
      <w:r>
        <w:rPr>
          <w:sz w:val="28"/>
          <w:szCs w:val="28"/>
        </w:rPr>
        <w:t xml:space="preserve"> </w:t>
      </w:r>
      <w:r w:rsidRPr="00676B7F">
        <w:rPr>
          <w:sz w:val="28"/>
          <w:szCs w:val="28"/>
        </w:rPr>
        <w:t>зерттеулер</w:t>
      </w:r>
      <w:r>
        <w:rPr>
          <w:sz w:val="28"/>
          <w:szCs w:val="28"/>
        </w:rPr>
        <w:t>і</w:t>
      </w:r>
      <w:r w:rsidRPr="00676B7F">
        <w:rPr>
          <w:sz w:val="28"/>
          <w:szCs w:val="28"/>
        </w:rPr>
        <w:t xml:space="preserve"> нәтижелерімен салыстырылып, кеңістіктік тұрғыда жоғары дәлдікке қол жеткізілді. Мұндай тәсіл параметрлерді кеңістіктік үлгіде әртүрлі алаптарда сенімді пайдалануға негіз болады.</w:t>
      </w:r>
      <w:r>
        <w:rPr>
          <w:sz w:val="28"/>
          <w:szCs w:val="28"/>
        </w:rPr>
        <w:t xml:space="preserve"> </w:t>
      </w:r>
      <w:r w:rsidRPr="00676B7F">
        <w:rPr>
          <w:sz w:val="28"/>
          <w:szCs w:val="28"/>
        </w:rPr>
        <w:t xml:space="preserve">Аймақтандырылған параметрлердің кеңістік бойынша таралуын түсіндіру кейбір қиындықтарды тудырады, себебі бұл параметрлердің өзара әрекеттесуі және модельдегі сәйкестендіру мәселелерімен байланысты. </w:t>
      </w:r>
      <w:r w:rsidRPr="006C117C">
        <w:rPr>
          <w:sz w:val="28"/>
          <w:szCs w:val="28"/>
        </w:rPr>
        <w:t>Құрғақ аймақтарда BETA көрсеткішінің жоғары мәндері (сурет</w:t>
      </w:r>
      <w:r>
        <w:rPr>
          <w:sz w:val="28"/>
          <w:szCs w:val="28"/>
        </w:rPr>
        <w:t xml:space="preserve"> 16</w:t>
      </w:r>
      <w:r w:rsidRPr="006C117C">
        <w:rPr>
          <w:sz w:val="28"/>
          <w:szCs w:val="28"/>
        </w:rPr>
        <w:t>) жер асты суларының қорларын толтыру жылдамдығының төмендеуіне айтарлықтай әсер ететіні анықталды. Бұл нәтиже жаһандық деңгейде жүргізілген ұқсас зерттеулердің қорытындыларымен үйлесімді</w:t>
      </w:r>
      <w:r w:rsidR="003B149A">
        <w:rPr>
          <w:sz w:val="28"/>
          <w:szCs w:val="28"/>
        </w:rPr>
        <w:t xml:space="preserve"> болды</w:t>
      </w:r>
      <w:r w:rsidR="00491488" w:rsidRPr="00491488">
        <w:rPr>
          <w:sz w:val="28"/>
          <w:szCs w:val="28"/>
        </w:rPr>
        <w:t xml:space="preserve"> </w:t>
      </w:r>
      <w:r w:rsidR="00491488">
        <w:rPr>
          <w:sz w:val="28"/>
          <w:szCs w:val="28"/>
        </w:rPr>
        <w:fldChar w:fldCharType="begin" w:fldLock="1"/>
      </w:r>
      <w:r w:rsidR="00F71BB7">
        <w:rPr>
          <w:sz w:val="28"/>
          <w:szCs w:val="28"/>
        </w:rPr>
        <w:instrText>ADDIN CSL_CITATION {"citationItems":[{"id":"ITEM-1","itemData":{"DOI":"10.5194/nhess-10-2713-2010","ISSN":"15618633","abstract":"An atmospheric depression passed over northwest Slovenia on 18 September 2007 producing precipitation that exceeded 300 mm/d and a 100-year return period runoff in Zelezniki tributary. The resultant flash flood in the study area, which consisted of five basins, was simulated with the conceptual distributed hydrological model HBV (Hydrologiska Byråns Vattenbalansavdelning). The model was calibrated and validated with past rainfall - runoff events with satisfactory results producing values of Nash - Sutcliffe coefficient between 0.82 and 0.96. The validated model was applied to the flash flood case with stream gauge failure, driven by spatiotemporal precipitation produced by a set of rain gauges and radar data. The model delivered satisfactory results on three out of five basin outlets while the other two had stream gauge failure during the event. The internal basin dynamics of the most affected area in Zelezniki, was successfully tested in eight of its sub-basins by comparing the peak discharges with the ones evaluated by the slope-conveyance method during a detailed intensive post event campaign. The added value of this method is in the reduced uncertainty in peak discharge estimation and event interpretation and in an effective flash flood warning system for the study area when it is combined with radar nowcasts and operational high resolution short range weather forecast models. © Author(s) 2010.","author":[{"dropping-particle":"","family":"Grillakis","given":"M. G.","non-dropping-particle":"","parse-names":false,"suffix":""},{"dropping-particle":"","family":"Tsanis","given":"I. K.","non-dropping-particle":"","parse-names":false,"suffix":""},{"dropping-particle":"","family":"Koutroulis","given":"A. G.","non-dropping-particle":"","parse-names":false,"suffix":""}],"container-title":"Natural Hazards and Earth System Science","id":"ITEM-1","issue":"12","issued":{"date-parts":[["2010"]]},"page":"2713-2725","title":"Application of the HBV hydrological model in a flash flood case in Slovenia","type":"article-journal","volume":"10"},"uris":["http://www.mendeley.com/documents/?uuid=d27225e2-8d91-42bd-aca0-05a9ecd06ba2"]}],"mendeley":{"formattedCitation":"[94]","plainTextFormattedCitation":"[94]","previouslyFormattedCitation":"(Grillakis, Tsanis and Koutroulis, 2010)"},"properties":{"noteIndex":0},"schema":"https://github.com/citation-style-language/schema/raw/master/csl-citation.json"}</w:instrText>
      </w:r>
      <w:r w:rsidR="00491488">
        <w:rPr>
          <w:sz w:val="28"/>
          <w:szCs w:val="28"/>
        </w:rPr>
        <w:fldChar w:fldCharType="separate"/>
      </w:r>
      <w:r w:rsidR="00F71BB7" w:rsidRPr="00F71BB7">
        <w:rPr>
          <w:noProof/>
          <w:sz w:val="28"/>
          <w:szCs w:val="28"/>
        </w:rPr>
        <w:t>[94]</w:t>
      </w:r>
      <w:r w:rsidR="00491488">
        <w:rPr>
          <w:sz w:val="28"/>
          <w:szCs w:val="28"/>
        </w:rPr>
        <w:fldChar w:fldCharType="end"/>
      </w:r>
      <w:r w:rsidRPr="006C117C">
        <w:rPr>
          <w:sz w:val="28"/>
          <w:szCs w:val="28"/>
        </w:rPr>
        <w:t>. Зерттеу нәтижелері көрсеткендей, бұл құбылыс жазықты аймақтарға тән, себебі құрғақ аймақтарда топырақтың су өткізгіштігі жоғары, ал бұл жер асты суларының толтырылуын баяулатады.</w:t>
      </w:r>
      <w:r>
        <w:rPr>
          <w:sz w:val="28"/>
          <w:szCs w:val="28"/>
        </w:rPr>
        <w:t xml:space="preserve"> </w:t>
      </w:r>
      <w:r w:rsidRPr="00A953EC">
        <w:rPr>
          <w:sz w:val="28"/>
          <w:szCs w:val="28"/>
        </w:rPr>
        <w:t>Сонымен қатар, сурет-</w:t>
      </w:r>
      <w:r>
        <w:rPr>
          <w:sz w:val="28"/>
          <w:szCs w:val="28"/>
        </w:rPr>
        <w:t xml:space="preserve">16-те </w:t>
      </w:r>
      <w:r w:rsidRPr="00A953EC">
        <w:rPr>
          <w:sz w:val="28"/>
          <w:szCs w:val="28"/>
        </w:rPr>
        <w:t xml:space="preserve"> көрсетілгендей, алаптың таулы аймақтарында қар мен мұздың еруі және су ағынының көлемі негізгі рөл атқарғандықтан, BETA көрсеткішінің жоғары мәндері бұл аймақтарға тән емес екені анықталды. Таулы аймақтарда гидрологиялық процестер қарқынды болғанымен, су балансын қалыптастыруда жер үсті ағындары басты рөл атқарады. Қар мен мұздың еруінен пайда болатын су тез арада өзендер мен көлдерге жетеді, бұл жер асты суларының толтырылуын азайтады.</w:t>
      </w:r>
      <w:r>
        <w:rPr>
          <w:sz w:val="28"/>
          <w:szCs w:val="28"/>
        </w:rPr>
        <w:t xml:space="preserve"> </w:t>
      </w:r>
      <w:r w:rsidRPr="00A953EC">
        <w:rPr>
          <w:sz w:val="28"/>
          <w:szCs w:val="28"/>
        </w:rPr>
        <w:t xml:space="preserve">Бұл жағдай жазық және құрғақ аймақтардан айтарлықтай ерекшеленеді, себебі жазық жерлерде топырақтың су өткізгіштігі жоғары, нәтижесінде су балансында жер асты сулары үлкен рөл </w:t>
      </w:r>
      <w:r>
        <w:rPr>
          <w:sz w:val="28"/>
          <w:szCs w:val="28"/>
        </w:rPr>
        <w:t>атқарады</w:t>
      </w:r>
      <w:r w:rsidRPr="00A953EC">
        <w:rPr>
          <w:sz w:val="28"/>
          <w:szCs w:val="28"/>
        </w:rPr>
        <w:t>.</w:t>
      </w:r>
    </w:p>
    <w:p w14:paraId="07BD8C28" w14:textId="77777777" w:rsidR="009B08E3" w:rsidRDefault="009B08E3" w:rsidP="00A63576">
      <w:pPr>
        <w:ind w:firstLine="562"/>
        <w:jc w:val="both"/>
        <w:rPr>
          <w:sz w:val="28"/>
          <w:szCs w:val="28"/>
        </w:rPr>
      </w:pPr>
      <w:r w:rsidRPr="00A953EC">
        <w:rPr>
          <w:sz w:val="28"/>
          <w:szCs w:val="28"/>
        </w:rPr>
        <w:t>K2 параметрі (төменгі қабаттың рецессия коэффициенті, d⁻¹, сурет</w:t>
      </w:r>
      <w:r>
        <w:rPr>
          <w:sz w:val="28"/>
          <w:szCs w:val="28"/>
        </w:rPr>
        <w:t xml:space="preserve"> 17</w:t>
      </w:r>
      <w:r w:rsidRPr="00A953EC">
        <w:rPr>
          <w:sz w:val="28"/>
          <w:szCs w:val="28"/>
        </w:rPr>
        <w:t xml:space="preserve">) </w:t>
      </w:r>
      <w:r w:rsidRPr="00A953EC">
        <w:rPr>
          <w:sz w:val="28"/>
          <w:szCs w:val="28"/>
        </w:rPr>
        <w:lastRenderedPageBreak/>
        <w:t>топырақ құрамындағы құм мөлшерімен тікелей байланысты, бұл топырақ өткізгіштігінің негізгі ағынға елеулі әсер ететінін көрсетеді.</w:t>
      </w:r>
      <w:r>
        <w:rPr>
          <w:sz w:val="28"/>
          <w:szCs w:val="28"/>
        </w:rPr>
        <w:t xml:space="preserve"> </w:t>
      </w:r>
      <w:r w:rsidRPr="00A953EC">
        <w:rPr>
          <w:sz w:val="28"/>
          <w:szCs w:val="28"/>
        </w:rPr>
        <w:t xml:space="preserve">Параметр мәндері 0,01–0,1 d⁻¹ аралығында </w:t>
      </w:r>
      <w:r>
        <w:rPr>
          <w:sz w:val="28"/>
          <w:szCs w:val="28"/>
        </w:rPr>
        <w:t xml:space="preserve">байқалды. </w:t>
      </w:r>
    </w:p>
    <w:p w14:paraId="0DB69188" w14:textId="77777777" w:rsidR="009B08E3" w:rsidRDefault="009B08E3" w:rsidP="00A63576">
      <w:pPr>
        <w:ind w:firstLine="562"/>
        <w:jc w:val="both"/>
        <w:rPr>
          <w:sz w:val="28"/>
          <w:szCs w:val="28"/>
        </w:rPr>
      </w:pPr>
      <w:r w:rsidRPr="00AC4ED0">
        <w:rPr>
          <w:noProof/>
          <w:sz w:val="28"/>
          <w:szCs w:val="28"/>
        </w:rPr>
        <w:drawing>
          <wp:inline distT="0" distB="0" distL="0" distR="0" wp14:anchorId="1683BBD0" wp14:editId="56C8EB09">
            <wp:extent cx="4381143" cy="3285854"/>
            <wp:effectExtent l="0" t="0" r="635" b="0"/>
            <wp:docPr id="665851907" name="Рисунок 665851907" descr="D:\Blb_workstation\Балқаш карталар\B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lb_workstation\Балқаш карталар\BET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26240" cy="2119678"/>
                    </a:xfrm>
                    <a:prstGeom prst="rect">
                      <a:avLst/>
                    </a:prstGeom>
                    <a:noFill/>
                    <a:ln>
                      <a:noFill/>
                    </a:ln>
                  </pic:spPr>
                </pic:pic>
              </a:graphicData>
            </a:graphic>
          </wp:inline>
        </w:drawing>
      </w:r>
    </w:p>
    <w:p w14:paraId="2FF9CE52" w14:textId="77777777" w:rsidR="009B08E3" w:rsidRDefault="009B08E3" w:rsidP="00A63576">
      <w:pPr>
        <w:ind w:firstLine="562"/>
        <w:jc w:val="both"/>
        <w:rPr>
          <w:sz w:val="28"/>
          <w:szCs w:val="28"/>
        </w:rPr>
      </w:pPr>
    </w:p>
    <w:p w14:paraId="1D6CF74F" w14:textId="77777777" w:rsidR="009B08E3" w:rsidRPr="00EC296D" w:rsidRDefault="009B08E3" w:rsidP="00A63576">
      <w:pPr>
        <w:ind w:firstLine="562"/>
        <w:jc w:val="both"/>
        <w:rPr>
          <w:sz w:val="28"/>
          <w:szCs w:val="28"/>
        </w:rPr>
      </w:pPr>
      <w:r w:rsidRPr="00EC296D">
        <w:rPr>
          <w:sz w:val="28"/>
          <w:szCs w:val="28"/>
        </w:rPr>
        <w:t xml:space="preserve">Сурет </w:t>
      </w:r>
      <w:r>
        <w:rPr>
          <w:sz w:val="28"/>
          <w:szCs w:val="28"/>
        </w:rPr>
        <w:t>16</w:t>
      </w:r>
      <w:r w:rsidRPr="00EC296D">
        <w:rPr>
          <w:sz w:val="28"/>
          <w:szCs w:val="28"/>
        </w:rPr>
        <w:t xml:space="preserve">- </w:t>
      </w:r>
      <w:r w:rsidRPr="00EC296D">
        <w:rPr>
          <w:sz w:val="28"/>
          <w:szCs w:val="28"/>
          <w14:ligatures w14:val="standardContextual"/>
        </w:rPr>
        <w:t>BETA</w:t>
      </w:r>
      <w:r w:rsidRPr="00EC296D">
        <w:rPr>
          <w:sz w:val="28"/>
          <w:szCs w:val="28"/>
        </w:rPr>
        <w:t xml:space="preserve"> ағынды су түзілуі үшін экспоненциалды коэффициент </w:t>
      </w:r>
    </w:p>
    <w:p w14:paraId="78584B2B" w14:textId="77777777" w:rsidR="009B08E3" w:rsidRDefault="009B08E3" w:rsidP="00A63576">
      <w:pPr>
        <w:ind w:firstLine="562"/>
        <w:jc w:val="both"/>
        <w:rPr>
          <w:sz w:val="28"/>
          <w:szCs w:val="28"/>
        </w:rPr>
      </w:pPr>
    </w:p>
    <w:p w14:paraId="6E4896AC" w14:textId="73CF68A5" w:rsidR="009B08E3" w:rsidRDefault="00F26A36" w:rsidP="00A63576">
      <w:pPr>
        <w:ind w:firstLine="562"/>
        <w:jc w:val="both"/>
        <w:rPr>
          <w:sz w:val="28"/>
          <w:szCs w:val="28"/>
        </w:rPr>
      </w:pPr>
      <w:r>
        <w:rPr>
          <w:sz w:val="28"/>
          <w:szCs w:val="28"/>
        </w:rPr>
        <w:t xml:space="preserve">Мысалы </w:t>
      </w:r>
      <w:r w:rsidR="009B08E3" w:rsidRPr="00A953EC">
        <w:rPr>
          <w:sz w:val="28"/>
          <w:szCs w:val="28"/>
        </w:rPr>
        <w:t>Іле өзені алабының бастауында 0,1 d⁻¹ шамасында, бұл жерлердегі топырақтың жоғары өткізгіштігін және су ағынының жылдам рецессиясын көрсетеді.</w:t>
      </w:r>
      <w:r w:rsidR="009B08E3">
        <w:rPr>
          <w:sz w:val="28"/>
          <w:szCs w:val="28"/>
        </w:rPr>
        <w:t xml:space="preserve"> </w:t>
      </w:r>
      <w:r w:rsidR="009B08E3" w:rsidRPr="00A953EC">
        <w:rPr>
          <w:sz w:val="28"/>
          <w:szCs w:val="28"/>
        </w:rPr>
        <w:t>Алаптың қалған жазық және солтүстік-батыс таулы аймақтарында K2 мәні 0,01 d⁻¹ шамасында, бұл топырақтың төмен өткізгіштігін және су ағынының баяу рецессиясын</w:t>
      </w:r>
      <w:r>
        <w:rPr>
          <w:sz w:val="28"/>
          <w:szCs w:val="28"/>
        </w:rPr>
        <w:t>а тән</w:t>
      </w:r>
      <w:r w:rsidR="009B08E3" w:rsidRPr="00A953EC">
        <w:rPr>
          <w:sz w:val="28"/>
          <w:szCs w:val="28"/>
        </w:rPr>
        <w:t>.</w:t>
      </w:r>
    </w:p>
    <w:p w14:paraId="4DE78D84" w14:textId="77777777" w:rsidR="009B08E3" w:rsidRDefault="009B08E3" w:rsidP="00A63576">
      <w:pPr>
        <w:ind w:firstLine="562"/>
        <w:jc w:val="both"/>
        <w:rPr>
          <w:sz w:val="28"/>
          <w:szCs w:val="28"/>
        </w:rPr>
      </w:pPr>
    </w:p>
    <w:p w14:paraId="472CE4AF" w14:textId="77777777" w:rsidR="009B08E3" w:rsidRDefault="009B08E3" w:rsidP="00A63576">
      <w:pPr>
        <w:ind w:firstLine="562"/>
        <w:jc w:val="both"/>
        <w:rPr>
          <w:sz w:val="28"/>
          <w:szCs w:val="28"/>
        </w:rPr>
      </w:pPr>
      <w:r w:rsidRPr="00D03BF3">
        <w:rPr>
          <w:noProof/>
          <w:sz w:val="28"/>
          <w:szCs w:val="28"/>
        </w:rPr>
        <w:drawing>
          <wp:inline distT="0" distB="0" distL="0" distR="0" wp14:anchorId="74ED9541" wp14:editId="5983C869">
            <wp:extent cx="4115230" cy="3086424"/>
            <wp:effectExtent l="0" t="0" r="0" b="0"/>
            <wp:docPr id="665851918" name="Рисунок 665851918" descr="D:\Blb_workstation\Балқаш карталар\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lb_workstation\Балқаш карталар\K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34393" cy="1750796"/>
                    </a:xfrm>
                    <a:prstGeom prst="rect">
                      <a:avLst/>
                    </a:prstGeom>
                    <a:noFill/>
                    <a:ln>
                      <a:noFill/>
                    </a:ln>
                  </pic:spPr>
                </pic:pic>
              </a:graphicData>
            </a:graphic>
          </wp:inline>
        </w:drawing>
      </w:r>
    </w:p>
    <w:p w14:paraId="204DDE59" w14:textId="77777777" w:rsidR="009B08E3" w:rsidRDefault="009B08E3" w:rsidP="00A63576">
      <w:pPr>
        <w:ind w:firstLine="562"/>
        <w:jc w:val="both"/>
        <w:rPr>
          <w:sz w:val="28"/>
          <w:szCs w:val="28"/>
        </w:rPr>
      </w:pPr>
    </w:p>
    <w:p w14:paraId="6657CED3" w14:textId="77777777" w:rsidR="009B08E3" w:rsidRDefault="009B08E3" w:rsidP="00A63576">
      <w:pPr>
        <w:adjustRightInd w:val="0"/>
        <w:ind w:firstLine="562"/>
        <w:jc w:val="both"/>
        <w:rPr>
          <w:sz w:val="28"/>
          <w:szCs w:val="28"/>
        </w:rPr>
      </w:pPr>
      <w:r>
        <w:rPr>
          <w:sz w:val="28"/>
          <w:szCs w:val="28"/>
        </w:rPr>
        <w:t xml:space="preserve">Сурет 17- </w:t>
      </w:r>
      <w:r w:rsidRPr="00676B7F">
        <w:rPr>
          <w:sz w:val="28"/>
          <w:szCs w:val="28"/>
        </w:rPr>
        <w:t>K2 параметрі (төменгі қабаттың рецессия коэффициенті</w:t>
      </w:r>
      <w:r>
        <w:rPr>
          <w:sz w:val="28"/>
          <w:szCs w:val="28"/>
        </w:rPr>
        <w:t xml:space="preserve"> (</w:t>
      </w:r>
      <w:r w:rsidRPr="00EA1F8B">
        <w:rPr>
          <w:sz w:val="24"/>
          <w:szCs w:val="24"/>
          <w14:ligatures w14:val="standardContextual"/>
        </w:rPr>
        <w:t>d</w:t>
      </w:r>
      <w:r w:rsidRPr="009170E0">
        <w:rPr>
          <w:sz w:val="24"/>
          <w:szCs w:val="24"/>
          <w:vertAlign w:val="superscript"/>
          <w14:ligatures w14:val="standardContextual"/>
        </w:rPr>
        <w:t>−1</w:t>
      </w:r>
      <w:r>
        <w:rPr>
          <w:sz w:val="28"/>
          <w:szCs w:val="28"/>
        </w:rPr>
        <w:t>)</w:t>
      </w:r>
    </w:p>
    <w:p w14:paraId="49C8C60D" w14:textId="136EA752" w:rsidR="000006CA" w:rsidRPr="00F26A36" w:rsidRDefault="00F26A36" w:rsidP="00F26A36">
      <w:pPr>
        <w:ind w:firstLine="562"/>
        <w:jc w:val="both"/>
        <w:rPr>
          <w:sz w:val="28"/>
          <w:szCs w:val="28"/>
        </w:rPr>
      </w:pPr>
      <w:r w:rsidRPr="00A953EC">
        <w:rPr>
          <w:sz w:val="28"/>
          <w:szCs w:val="28"/>
        </w:rPr>
        <w:lastRenderedPageBreak/>
        <w:t>Бұл параметрдің кеңістіктік ерекшеліктері топырақтың қасиеттері мен гидрологиялық процестер арасындағы байланысты айқынд</w:t>
      </w:r>
      <w:r>
        <w:rPr>
          <w:sz w:val="28"/>
          <w:szCs w:val="28"/>
        </w:rPr>
        <w:t xml:space="preserve">айды. </w:t>
      </w:r>
    </w:p>
    <w:p w14:paraId="51A67454" w14:textId="543D8F9A" w:rsidR="009B08E3" w:rsidRPr="00044AFC" w:rsidRDefault="009B08E3" w:rsidP="00A63576">
      <w:pPr>
        <w:adjustRightInd w:val="0"/>
        <w:ind w:firstLine="562"/>
        <w:jc w:val="both"/>
        <w:rPr>
          <w:sz w:val="28"/>
          <w:szCs w:val="28"/>
        </w:rPr>
      </w:pPr>
      <w:r w:rsidRPr="00044AFC">
        <w:rPr>
          <w:sz w:val="28"/>
          <w:szCs w:val="28"/>
        </w:rPr>
        <w:t xml:space="preserve">PERC параметрі </w:t>
      </w:r>
      <w:r>
        <w:rPr>
          <w:sz w:val="28"/>
          <w:szCs w:val="28"/>
        </w:rPr>
        <w:t>-</w:t>
      </w:r>
      <w:r w:rsidRPr="00044AFC">
        <w:rPr>
          <w:sz w:val="28"/>
          <w:szCs w:val="28"/>
        </w:rPr>
        <w:t xml:space="preserve"> төменгі қабатқа максималды фильтрация жылдамдығын сипаттайтын көрсеткіш (mm d⁻¹). Бұл параметр </w:t>
      </w:r>
      <w:r w:rsidR="00FB7DC5">
        <w:rPr>
          <w:sz w:val="28"/>
          <w:szCs w:val="28"/>
        </w:rPr>
        <w:t>18</w:t>
      </w:r>
      <w:r w:rsidR="00CD6DC2">
        <w:rPr>
          <w:sz w:val="28"/>
          <w:szCs w:val="28"/>
        </w:rPr>
        <w:t xml:space="preserve">- </w:t>
      </w:r>
      <w:r w:rsidRPr="00044AFC">
        <w:rPr>
          <w:sz w:val="28"/>
          <w:szCs w:val="28"/>
        </w:rPr>
        <w:t>суретте көрсетілгендей, оның төмен мәндері жер асты суларының жоғарғы қабатынан (жылдам ағатын) төменгі қабатына (баяу ағатын) судың ағынын азайтады, бұл өз кезегінде ағынның тезірек төмендеуіне әкеледі. Параметрдің шамасы 0 мен 9 mm d⁻¹ аралығында өзгереді.</w:t>
      </w:r>
      <w:r>
        <w:rPr>
          <w:sz w:val="28"/>
          <w:szCs w:val="28"/>
        </w:rPr>
        <w:t xml:space="preserve"> </w:t>
      </w:r>
      <w:r w:rsidRPr="00044AFC">
        <w:rPr>
          <w:sz w:val="28"/>
          <w:szCs w:val="28"/>
        </w:rPr>
        <w:t>Іле өзені алабының жоғарғы ағысындағы PERC мәндері 0–3 mm d⁻¹ аралығында.</w:t>
      </w:r>
      <w:r>
        <w:rPr>
          <w:sz w:val="28"/>
          <w:szCs w:val="28"/>
        </w:rPr>
        <w:t xml:space="preserve"> </w:t>
      </w:r>
      <w:r w:rsidRPr="00044AFC">
        <w:rPr>
          <w:sz w:val="28"/>
          <w:szCs w:val="28"/>
        </w:rPr>
        <w:t xml:space="preserve">Аягөз және Лепсі өзендерінің алаптарында </w:t>
      </w:r>
      <w:r>
        <w:rPr>
          <w:sz w:val="28"/>
          <w:szCs w:val="28"/>
        </w:rPr>
        <w:t>және Балқаш көлі алабының с</w:t>
      </w:r>
      <w:r w:rsidRPr="00044AFC">
        <w:rPr>
          <w:sz w:val="28"/>
          <w:szCs w:val="28"/>
        </w:rPr>
        <w:t>олтүстік</w:t>
      </w:r>
      <w:r>
        <w:rPr>
          <w:sz w:val="28"/>
          <w:szCs w:val="28"/>
        </w:rPr>
        <w:t>гінде</w:t>
      </w:r>
      <w:r w:rsidRPr="00044AFC">
        <w:rPr>
          <w:sz w:val="28"/>
          <w:szCs w:val="28"/>
        </w:rPr>
        <w:t xml:space="preserve"> шамамен 5 mm d⁻¹</w:t>
      </w:r>
      <w:r w:rsidR="00794D68">
        <w:rPr>
          <w:sz w:val="28"/>
          <w:szCs w:val="28"/>
        </w:rPr>
        <w:t xml:space="preserve"> құрайды</w:t>
      </w:r>
      <w:r w:rsidRPr="00044AFC">
        <w:rPr>
          <w:sz w:val="28"/>
          <w:szCs w:val="28"/>
        </w:rPr>
        <w:t>.</w:t>
      </w:r>
      <w:r>
        <w:rPr>
          <w:sz w:val="28"/>
          <w:szCs w:val="28"/>
        </w:rPr>
        <w:t xml:space="preserve"> </w:t>
      </w:r>
      <w:r w:rsidRPr="00044AFC">
        <w:rPr>
          <w:sz w:val="28"/>
          <w:szCs w:val="28"/>
        </w:rPr>
        <w:t>Балқаш көлі маңы жазығында параметр ең жоғары, 9 mm d⁻¹, бұл аймақта фильтрация жылдамдығының жоғары екенін көрсетеді.</w:t>
      </w:r>
      <w:r>
        <w:rPr>
          <w:sz w:val="28"/>
          <w:szCs w:val="28"/>
        </w:rPr>
        <w:t xml:space="preserve"> </w:t>
      </w:r>
      <w:r w:rsidRPr="00044AFC">
        <w:rPr>
          <w:sz w:val="28"/>
          <w:szCs w:val="28"/>
        </w:rPr>
        <w:t>Бұл параметрдің кеңістіктік таралуы әртүрлі геоморфологиялық және гидрологиялық ерекшеліктер</w:t>
      </w:r>
      <w:r w:rsidR="00794D68">
        <w:rPr>
          <w:sz w:val="28"/>
          <w:szCs w:val="28"/>
        </w:rPr>
        <w:t>ге байланысты</w:t>
      </w:r>
      <w:r w:rsidRPr="00044AFC">
        <w:rPr>
          <w:sz w:val="28"/>
          <w:szCs w:val="28"/>
        </w:rPr>
        <w:t>. Фильтрацияның төмен жылдамдығы (төмен мәндер) судың жер үсті ағынына айтарлықтай үлес қосатынын білдіреді, ал жоғары мәндер судың төменгі қабатқа жылдам енуін қамтамасыз етеді, бұл жер асты суларының қорларын толықтыруға ықпал етеді.</w:t>
      </w:r>
    </w:p>
    <w:p w14:paraId="79C9A822" w14:textId="77777777" w:rsidR="009B08E3" w:rsidRDefault="009B08E3" w:rsidP="00A63576">
      <w:pPr>
        <w:ind w:firstLine="562"/>
        <w:jc w:val="both"/>
        <w:rPr>
          <w:sz w:val="28"/>
          <w:szCs w:val="28"/>
        </w:rPr>
      </w:pPr>
      <w:r w:rsidRPr="00D03BF3">
        <w:rPr>
          <w:noProof/>
          <w:sz w:val="28"/>
          <w:szCs w:val="28"/>
        </w:rPr>
        <w:drawing>
          <wp:inline distT="0" distB="0" distL="0" distR="0" wp14:anchorId="2FAC5044" wp14:editId="00901EAB">
            <wp:extent cx="4413433" cy="3310075"/>
            <wp:effectExtent l="0" t="0" r="6350" b="5080"/>
            <wp:docPr id="665851921" name="Рисунок 665851921" descr="D:\Blb_workstation\Балқаш карталар\PE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lb_workstation\Балқаш карталар\PERC.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95606" cy="1796705"/>
                    </a:xfrm>
                    <a:prstGeom prst="rect">
                      <a:avLst/>
                    </a:prstGeom>
                    <a:noFill/>
                    <a:ln>
                      <a:noFill/>
                    </a:ln>
                  </pic:spPr>
                </pic:pic>
              </a:graphicData>
            </a:graphic>
          </wp:inline>
        </w:drawing>
      </w:r>
    </w:p>
    <w:p w14:paraId="04BE7670" w14:textId="77777777" w:rsidR="000006CA" w:rsidRDefault="000006CA" w:rsidP="00A63576">
      <w:pPr>
        <w:ind w:firstLine="562"/>
        <w:jc w:val="both"/>
        <w:rPr>
          <w:sz w:val="28"/>
          <w:szCs w:val="28"/>
        </w:rPr>
      </w:pPr>
    </w:p>
    <w:p w14:paraId="48441697" w14:textId="77777777" w:rsidR="009B08E3" w:rsidRDefault="009B08E3" w:rsidP="00A63576">
      <w:pPr>
        <w:ind w:firstLine="562"/>
        <w:jc w:val="both"/>
        <w:rPr>
          <w:sz w:val="28"/>
          <w:szCs w:val="28"/>
        </w:rPr>
      </w:pPr>
      <w:r>
        <w:rPr>
          <w:sz w:val="28"/>
          <w:szCs w:val="28"/>
        </w:rPr>
        <w:t xml:space="preserve">Сурет 18- </w:t>
      </w:r>
      <w:r w:rsidRPr="00044AFC">
        <w:rPr>
          <w:sz w:val="28"/>
          <w:szCs w:val="28"/>
        </w:rPr>
        <w:t xml:space="preserve">PERC параметрі </w:t>
      </w:r>
      <w:r>
        <w:rPr>
          <w:sz w:val="28"/>
          <w:szCs w:val="28"/>
        </w:rPr>
        <w:t>-</w:t>
      </w:r>
      <w:r w:rsidRPr="00044AFC">
        <w:rPr>
          <w:sz w:val="28"/>
          <w:szCs w:val="28"/>
        </w:rPr>
        <w:t xml:space="preserve"> төменгі қабатқа максималды фильтрация жылдамдығын сипаттайтын көрсеткіш (mm d⁻¹)</w:t>
      </w:r>
    </w:p>
    <w:p w14:paraId="77236A9B" w14:textId="77777777" w:rsidR="009B08E3" w:rsidRDefault="009B08E3" w:rsidP="00A63576">
      <w:pPr>
        <w:ind w:firstLine="562"/>
        <w:jc w:val="both"/>
        <w:rPr>
          <w:sz w:val="28"/>
          <w:szCs w:val="28"/>
        </w:rPr>
      </w:pPr>
    </w:p>
    <w:p w14:paraId="24BDAEA7" w14:textId="7DB51C14" w:rsidR="009B08E3" w:rsidRDefault="009B08E3" w:rsidP="00A63576">
      <w:pPr>
        <w:ind w:firstLine="562"/>
        <w:jc w:val="both"/>
        <w:rPr>
          <w:noProof/>
          <w:sz w:val="28"/>
          <w:szCs w:val="28"/>
        </w:rPr>
      </w:pPr>
      <w:r w:rsidRPr="00972336">
        <w:rPr>
          <w:sz w:val="28"/>
          <w:szCs w:val="28"/>
        </w:rPr>
        <w:t xml:space="preserve">FC параметрі топырақтың максималды ылғал сыйымдылығын сипаттайтын көрсеткіш (мм), ол топырақтың ылғал сақтау қабілеті мен өсімдік жамылғысына тікелей байланысты. </w:t>
      </w:r>
      <w:r w:rsidR="00FB7DC5">
        <w:rPr>
          <w:sz w:val="28"/>
          <w:szCs w:val="28"/>
        </w:rPr>
        <w:t>19</w:t>
      </w:r>
      <w:r w:rsidRPr="00972336">
        <w:rPr>
          <w:sz w:val="28"/>
          <w:szCs w:val="28"/>
        </w:rPr>
        <w:t>-суреттегі деректер FC мәндерінің жер бедері мен өсімдік түріне қарай айтарлықтай өзгеретінін көрсетеді.</w:t>
      </w:r>
      <w:r>
        <w:rPr>
          <w:sz w:val="28"/>
          <w:szCs w:val="28"/>
        </w:rPr>
        <w:t xml:space="preserve"> Алаптағы анықталған п</w:t>
      </w:r>
      <w:r w:rsidRPr="00972336">
        <w:rPr>
          <w:sz w:val="28"/>
          <w:szCs w:val="28"/>
        </w:rPr>
        <w:t>араметр мән</w:t>
      </w:r>
      <w:r>
        <w:rPr>
          <w:sz w:val="28"/>
          <w:szCs w:val="28"/>
        </w:rPr>
        <w:t>і</w:t>
      </w:r>
      <w:r w:rsidRPr="00972336">
        <w:rPr>
          <w:sz w:val="28"/>
          <w:szCs w:val="28"/>
        </w:rPr>
        <w:t xml:space="preserve"> 50–658 мм аралығында</w:t>
      </w:r>
      <w:r>
        <w:rPr>
          <w:sz w:val="28"/>
          <w:szCs w:val="28"/>
        </w:rPr>
        <w:t xml:space="preserve">. </w:t>
      </w:r>
      <w:r w:rsidRPr="00972336">
        <w:rPr>
          <w:sz w:val="28"/>
          <w:szCs w:val="28"/>
        </w:rPr>
        <w:t>Іле өзенінің төменгі ағысында 300–658 мм</w:t>
      </w:r>
      <w:r>
        <w:rPr>
          <w:sz w:val="28"/>
          <w:szCs w:val="28"/>
        </w:rPr>
        <w:t xml:space="preserve"> арылығында, ж</w:t>
      </w:r>
      <w:r w:rsidRPr="00972336">
        <w:rPr>
          <w:sz w:val="28"/>
          <w:szCs w:val="28"/>
        </w:rPr>
        <w:t>азық аймақтарда 300 мм-ден төмен</w:t>
      </w:r>
      <w:r>
        <w:rPr>
          <w:sz w:val="28"/>
          <w:szCs w:val="28"/>
        </w:rPr>
        <w:t>, ал жекелеген  б</w:t>
      </w:r>
      <w:r w:rsidRPr="00972336">
        <w:rPr>
          <w:sz w:val="28"/>
          <w:szCs w:val="28"/>
        </w:rPr>
        <w:t>иік таулы аймақтарда  180–270 мм.</w:t>
      </w:r>
      <w:r>
        <w:rPr>
          <w:sz w:val="28"/>
          <w:szCs w:val="28"/>
        </w:rPr>
        <w:t xml:space="preserve">  </w:t>
      </w:r>
      <w:r w:rsidRPr="00972336">
        <w:rPr>
          <w:sz w:val="28"/>
          <w:szCs w:val="28"/>
        </w:rPr>
        <w:t xml:space="preserve">Алаптың таулы аудандарында ылғал сақтау қабілеті жазық жерлерге қарағанда жоғары, бұл өсімдік </w:t>
      </w:r>
      <w:r w:rsidRPr="00972336">
        <w:rPr>
          <w:sz w:val="28"/>
          <w:szCs w:val="28"/>
        </w:rPr>
        <w:lastRenderedPageBreak/>
        <w:t>жамылғысы мен топырақ құрылымының ерекшеліктерімен байланысты.</w:t>
      </w:r>
      <w:r w:rsidRPr="00972336">
        <w:rPr>
          <w:noProof/>
          <w:sz w:val="28"/>
          <w:szCs w:val="28"/>
        </w:rPr>
        <w:t xml:space="preserve"> </w:t>
      </w:r>
    </w:p>
    <w:p w14:paraId="1BE1F757" w14:textId="77777777" w:rsidR="009B08E3" w:rsidRDefault="009B08E3" w:rsidP="00A63576">
      <w:pPr>
        <w:ind w:firstLine="562"/>
        <w:jc w:val="both"/>
        <w:rPr>
          <w:sz w:val="28"/>
          <w:szCs w:val="28"/>
        </w:rPr>
      </w:pPr>
      <w:r w:rsidRPr="00A87920">
        <w:rPr>
          <w:noProof/>
          <w:sz w:val="28"/>
          <w:szCs w:val="28"/>
        </w:rPr>
        <w:drawing>
          <wp:inline distT="0" distB="0" distL="0" distR="0" wp14:anchorId="33F5310E" wp14:editId="6067C2FF">
            <wp:extent cx="5067084" cy="3800310"/>
            <wp:effectExtent l="0" t="0" r="635" b="0"/>
            <wp:docPr id="665851915" name="Рисунок 665851915" descr="D:\Blb_workstation\Балқаш карталар\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lb_workstation\Балқаш карталар\FC.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54660" cy="2290993"/>
                    </a:xfrm>
                    <a:prstGeom prst="rect">
                      <a:avLst/>
                    </a:prstGeom>
                    <a:noFill/>
                    <a:ln>
                      <a:noFill/>
                    </a:ln>
                  </pic:spPr>
                </pic:pic>
              </a:graphicData>
            </a:graphic>
          </wp:inline>
        </w:drawing>
      </w:r>
    </w:p>
    <w:p w14:paraId="46DA80B3" w14:textId="77777777" w:rsidR="009B08E3" w:rsidRPr="00972336" w:rsidRDefault="009B08E3" w:rsidP="00A63576">
      <w:pPr>
        <w:ind w:firstLine="562"/>
        <w:jc w:val="both"/>
        <w:rPr>
          <w:sz w:val="28"/>
          <w:szCs w:val="28"/>
        </w:rPr>
      </w:pPr>
    </w:p>
    <w:p w14:paraId="4788206E" w14:textId="77777777" w:rsidR="009B08E3" w:rsidRPr="00557D14" w:rsidRDefault="009B08E3" w:rsidP="00A63576">
      <w:pPr>
        <w:ind w:firstLine="562"/>
        <w:jc w:val="both"/>
        <w:rPr>
          <w:sz w:val="28"/>
          <w:szCs w:val="28"/>
        </w:rPr>
      </w:pPr>
      <w:r w:rsidRPr="00557D14">
        <w:rPr>
          <w:sz w:val="28"/>
          <w:szCs w:val="28"/>
        </w:rPr>
        <w:t xml:space="preserve">Сурет </w:t>
      </w:r>
      <w:r>
        <w:rPr>
          <w:sz w:val="28"/>
          <w:szCs w:val="28"/>
        </w:rPr>
        <w:t>19</w:t>
      </w:r>
      <w:r w:rsidRPr="00557D14">
        <w:rPr>
          <w:sz w:val="28"/>
          <w:szCs w:val="28"/>
        </w:rPr>
        <w:t xml:space="preserve"> - </w:t>
      </w:r>
      <w:r w:rsidRPr="00972336">
        <w:rPr>
          <w:sz w:val="28"/>
          <w:szCs w:val="28"/>
        </w:rPr>
        <w:t>FC параметрі топырақтың максималды ылғал сыйымдылығын сипаттайтын көрсеткіш (мм)</w:t>
      </w:r>
    </w:p>
    <w:p w14:paraId="4C50E7CA" w14:textId="77777777" w:rsidR="009B08E3" w:rsidRPr="00557D14" w:rsidRDefault="009B08E3" w:rsidP="00A63576">
      <w:pPr>
        <w:ind w:firstLine="562"/>
        <w:jc w:val="both"/>
        <w:rPr>
          <w:sz w:val="28"/>
          <w:szCs w:val="28"/>
        </w:rPr>
      </w:pPr>
    </w:p>
    <w:p w14:paraId="56D90354" w14:textId="5014837B" w:rsidR="009B08E3" w:rsidRDefault="009B08E3" w:rsidP="00A63576">
      <w:pPr>
        <w:ind w:firstLine="562"/>
        <w:jc w:val="both"/>
        <w:rPr>
          <w:sz w:val="28"/>
          <w:szCs w:val="28"/>
        </w:rPr>
      </w:pPr>
      <w:r>
        <w:rPr>
          <w:sz w:val="28"/>
          <w:szCs w:val="28"/>
        </w:rPr>
        <w:t>Жалпы моделдеу уақытында т</w:t>
      </w:r>
      <w:r w:rsidRPr="00557D14">
        <w:rPr>
          <w:sz w:val="28"/>
          <w:szCs w:val="28"/>
        </w:rPr>
        <w:t>опырақтың бастапқы ылғалдылығы мәні модельдеу</w:t>
      </w:r>
      <w:r>
        <w:rPr>
          <w:sz w:val="28"/>
          <w:szCs w:val="28"/>
        </w:rPr>
        <w:t>дің</w:t>
      </w:r>
      <w:r w:rsidRPr="00557D14">
        <w:rPr>
          <w:sz w:val="28"/>
          <w:szCs w:val="28"/>
        </w:rPr>
        <w:t xml:space="preserve"> (симуляцияның) </w:t>
      </w:r>
      <w:r w:rsidR="001E3E38">
        <w:rPr>
          <w:sz w:val="28"/>
          <w:szCs w:val="28"/>
        </w:rPr>
        <w:t>алғашқы</w:t>
      </w:r>
      <w:r w:rsidRPr="00557D14">
        <w:rPr>
          <w:sz w:val="28"/>
          <w:szCs w:val="28"/>
        </w:rPr>
        <w:t xml:space="preserve"> уақытында есепке алына</w:t>
      </w:r>
      <w:r>
        <w:rPr>
          <w:sz w:val="28"/>
          <w:szCs w:val="28"/>
        </w:rPr>
        <w:t>ды және қалған кездерде модель</w:t>
      </w:r>
      <w:r w:rsidRPr="00557D14">
        <w:rPr>
          <w:sz w:val="28"/>
          <w:szCs w:val="28"/>
        </w:rPr>
        <w:t xml:space="preserve"> қортындысына аса өзгеріс енгізбейді. </w:t>
      </w:r>
    </w:p>
    <w:p w14:paraId="5E618A46" w14:textId="77777777" w:rsidR="009B08E3" w:rsidRPr="005E2643" w:rsidRDefault="009B08E3" w:rsidP="00A63576">
      <w:pPr>
        <w:ind w:firstLine="562"/>
        <w:jc w:val="both"/>
        <w:rPr>
          <w:sz w:val="28"/>
          <w:szCs w:val="28"/>
        </w:rPr>
      </w:pPr>
    </w:p>
    <w:p w14:paraId="5F029AAF" w14:textId="77777777" w:rsidR="009B08E3" w:rsidRPr="005E2643" w:rsidRDefault="009B08E3" w:rsidP="000006CA">
      <w:pPr>
        <w:ind w:firstLine="562"/>
        <w:jc w:val="center"/>
        <w:rPr>
          <w:sz w:val="28"/>
          <w:szCs w:val="28"/>
        </w:rPr>
      </w:pPr>
      <w:r w:rsidRPr="00557D14">
        <w:rPr>
          <w:noProof/>
          <w:sz w:val="28"/>
          <w:szCs w:val="28"/>
        </w:rPr>
        <w:drawing>
          <wp:inline distT="0" distB="0" distL="0" distR="0" wp14:anchorId="07B09EF9" wp14:editId="1C3D83B7">
            <wp:extent cx="3423514" cy="2608450"/>
            <wp:effectExtent l="0" t="0" r="5715" b="1905"/>
            <wp:docPr id="508894209" name="Рисунок 508894209"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94209" name="Рисунок 508894209" descr="A graph of different colored lines&#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15829" cy="2678787"/>
                    </a:xfrm>
                    <a:prstGeom prst="rect">
                      <a:avLst/>
                    </a:prstGeom>
                    <a:noFill/>
                  </pic:spPr>
                </pic:pic>
              </a:graphicData>
            </a:graphic>
          </wp:inline>
        </w:drawing>
      </w:r>
    </w:p>
    <w:p w14:paraId="01F52410" w14:textId="77777777" w:rsidR="009B08E3" w:rsidRDefault="009B08E3" w:rsidP="00A63576">
      <w:pPr>
        <w:ind w:firstLine="562"/>
        <w:jc w:val="both"/>
        <w:rPr>
          <w:sz w:val="28"/>
          <w:szCs w:val="28"/>
        </w:rPr>
      </w:pPr>
    </w:p>
    <w:p w14:paraId="34753049" w14:textId="3E04E152" w:rsidR="009B08E3" w:rsidRDefault="009B08E3" w:rsidP="00A63576">
      <w:pPr>
        <w:ind w:firstLine="562"/>
        <w:jc w:val="both"/>
        <w:rPr>
          <w:sz w:val="28"/>
          <w:szCs w:val="28"/>
        </w:rPr>
      </w:pPr>
      <w:r>
        <w:rPr>
          <w:sz w:val="28"/>
          <w:szCs w:val="28"/>
        </w:rPr>
        <w:t>Сурет -</w:t>
      </w:r>
      <w:r w:rsidR="000006CA">
        <w:rPr>
          <w:sz w:val="28"/>
          <w:szCs w:val="28"/>
        </w:rPr>
        <w:t xml:space="preserve"> </w:t>
      </w:r>
      <w:r>
        <w:rPr>
          <w:sz w:val="28"/>
          <w:szCs w:val="28"/>
        </w:rPr>
        <w:t xml:space="preserve">20 </w:t>
      </w:r>
      <w:r w:rsidRPr="00A72C14">
        <w:rPr>
          <w:sz w:val="28"/>
          <w:szCs w:val="28"/>
        </w:rPr>
        <w:t>Топырақ ылғалдылығының бастапқы мәнінің ағынды модельде</w:t>
      </w:r>
      <w:r>
        <w:rPr>
          <w:sz w:val="28"/>
          <w:szCs w:val="28"/>
        </w:rPr>
        <w:t xml:space="preserve">удегі </w:t>
      </w:r>
      <w:r w:rsidRPr="00A72C14">
        <w:rPr>
          <w:sz w:val="28"/>
          <w:szCs w:val="28"/>
        </w:rPr>
        <w:t>әсері</w:t>
      </w:r>
    </w:p>
    <w:p w14:paraId="5C44E63F" w14:textId="5A41E876" w:rsidR="000F7366" w:rsidRPr="00A72C14" w:rsidRDefault="000F7366" w:rsidP="00A63576">
      <w:pPr>
        <w:ind w:firstLine="562"/>
        <w:jc w:val="both"/>
        <w:rPr>
          <w:sz w:val="28"/>
          <w:szCs w:val="28"/>
        </w:rPr>
      </w:pPr>
      <w:r w:rsidRPr="00557D14">
        <w:rPr>
          <w:sz w:val="28"/>
          <w:szCs w:val="28"/>
        </w:rPr>
        <w:t xml:space="preserve">Бірақ егер модель 3 ай шамасында болса онда топырақ ылғалдылығы </w:t>
      </w:r>
      <w:r w:rsidRPr="00557D14">
        <w:rPr>
          <w:sz w:val="28"/>
          <w:szCs w:val="28"/>
        </w:rPr>
        <w:lastRenderedPageBreak/>
        <w:t xml:space="preserve">басты назарға алынады, ал </w:t>
      </w:r>
      <w:r>
        <w:rPr>
          <w:sz w:val="28"/>
          <w:szCs w:val="28"/>
        </w:rPr>
        <w:t xml:space="preserve">егер модельдеу одан жоғары болса,  мысалы </w:t>
      </w:r>
      <w:r w:rsidRPr="00557D14">
        <w:rPr>
          <w:sz w:val="28"/>
          <w:szCs w:val="28"/>
        </w:rPr>
        <w:t>1 жыл немесе одан жоғарғы уақытқа жасалса онда қателік өте аз болады</w:t>
      </w:r>
      <w:r>
        <w:rPr>
          <w:sz w:val="28"/>
          <w:szCs w:val="28"/>
        </w:rPr>
        <w:t>,  мысалы 20</w:t>
      </w:r>
      <w:r w:rsidRPr="00972336">
        <w:rPr>
          <w:sz w:val="28"/>
          <w:szCs w:val="28"/>
        </w:rPr>
        <w:t>-суреттег</w:t>
      </w:r>
      <w:r>
        <w:rPr>
          <w:sz w:val="28"/>
          <w:szCs w:val="28"/>
        </w:rPr>
        <w:t>ідей</w:t>
      </w:r>
      <w:r w:rsidRPr="00557D14">
        <w:rPr>
          <w:sz w:val="28"/>
          <w:szCs w:val="28"/>
        </w:rPr>
        <w:t xml:space="preserve">.   </w:t>
      </w:r>
    </w:p>
    <w:p w14:paraId="0ECA3C63" w14:textId="0E80CA42" w:rsidR="009B08E3" w:rsidRPr="0034378E" w:rsidRDefault="009B08E3" w:rsidP="00A63576">
      <w:pPr>
        <w:ind w:firstLine="562"/>
        <w:jc w:val="both"/>
        <w:rPr>
          <w:sz w:val="28"/>
          <w:szCs w:val="28"/>
        </w:rPr>
      </w:pPr>
      <w:r w:rsidRPr="006734B2">
        <w:rPr>
          <w:sz w:val="28"/>
          <w:szCs w:val="28"/>
        </w:rPr>
        <w:t xml:space="preserve">TT параметрі </w:t>
      </w:r>
      <w:r w:rsidR="006663D6">
        <w:rPr>
          <w:sz w:val="28"/>
          <w:szCs w:val="28"/>
        </w:rPr>
        <w:t>-</w:t>
      </w:r>
      <w:r w:rsidRPr="006734B2">
        <w:rPr>
          <w:sz w:val="28"/>
          <w:szCs w:val="28"/>
        </w:rPr>
        <w:t xml:space="preserve"> сұйық және қатты жауын-шашын үшін шекті температураны сипаттайды және қар жамылғысының еру процесін бастайтын температура шегін көрсетеді. Бұл көрсеткіш -0,57 ≤ TT ≤ 2,75°C аралығында өзгереді.Таулы аймақтарда жер бедері биіктеген сайын қардың еруіне қажетті шекті температура 0°C-ден </w:t>
      </w:r>
      <w:r>
        <w:rPr>
          <w:sz w:val="28"/>
          <w:szCs w:val="28"/>
        </w:rPr>
        <w:t>2,75</w:t>
      </w:r>
      <w:r w:rsidRPr="006734B2">
        <w:rPr>
          <w:sz w:val="28"/>
          <w:szCs w:val="28"/>
        </w:rPr>
        <w:t>°C-ге дейін жоғарылайды.</w:t>
      </w:r>
      <w:r>
        <w:rPr>
          <w:sz w:val="28"/>
          <w:szCs w:val="28"/>
        </w:rPr>
        <w:t xml:space="preserve"> </w:t>
      </w:r>
      <w:r w:rsidRPr="006734B2">
        <w:rPr>
          <w:sz w:val="28"/>
          <w:szCs w:val="28"/>
        </w:rPr>
        <w:t>Жазық жерлерде қардың еруі 0°C</w:t>
      </w:r>
      <w:r>
        <w:rPr>
          <w:sz w:val="28"/>
          <w:szCs w:val="28"/>
        </w:rPr>
        <w:t xml:space="preserve"> немес одан </w:t>
      </w:r>
      <w:r w:rsidRPr="006734B2">
        <w:rPr>
          <w:sz w:val="28"/>
          <w:szCs w:val="28"/>
        </w:rPr>
        <w:t xml:space="preserve">төмен шамамен -0,5°C </w:t>
      </w:r>
      <w:r>
        <w:rPr>
          <w:sz w:val="28"/>
          <w:szCs w:val="28"/>
        </w:rPr>
        <w:t xml:space="preserve"> бұл шамада </w:t>
      </w:r>
      <w:r w:rsidRPr="006734B2">
        <w:rPr>
          <w:sz w:val="28"/>
          <w:szCs w:val="28"/>
        </w:rPr>
        <w:t>температурада басталады.</w:t>
      </w:r>
      <w:r>
        <w:rPr>
          <w:sz w:val="28"/>
          <w:szCs w:val="28"/>
        </w:rPr>
        <w:t xml:space="preserve"> </w:t>
      </w:r>
      <w:r w:rsidRPr="006734B2">
        <w:rPr>
          <w:sz w:val="28"/>
          <w:szCs w:val="28"/>
        </w:rPr>
        <w:t>Бұл ерекшеліктер қардың еруіне байланысты гидрологиялық процестердің жер бедеріне тәуелділігін көрсетеді.</w:t>
      </w:r>
    </w:p>
    <w:p w14:paraId="7F7B609A" w14:textId="77777777" w:rsidR="009B08E3" w:rsidRDefault="009B08E3" w:rsidP="00A63576">
      <w:pPr>
        <w:ind w:firstLine="562"/>
        <w:jc w:val="both"/>
        <w:rPr>
          <w:sz w:val="28"/>
          <w:szCs w:val="28"/>
        </w:rPr>
      </w:pPr>
      <w:r>
        <w:rPr>
          <w:noProof/>
        </w:rPr>
        <w:drawing>
          <wp:inline distT="0" distB="0" distL="0" distR="0" wp14:anchorId="38EEE9B2" wp14:editId="40882463">
            <wp:extent cx="4940135" cy="3705233"/>
            <wp:effectExtent l="0" t="0" r="0" b="0"/>
            <wp:docPr id="2124937245" name="Picture 3" descr="A map of the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937245" name="Picture 3" descr="A map of the land&#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50414" cy="3712943"/>
                    </a:xfrm>
                    <a:prstGeom prst="rect">
                      <a:avLst/>
                    </a:prstGeom>
                    <a:noFill/>
                    <a:ln>
                      <a:noFill/>
                    </a:ln>
                  </pic:spPr>
                </pic:pic>
              </a:graphicData>
            </a:graphic>
          </wp:inline>
        </w:drawing>
      </w:r>
    </w:p>
    <w:p w14:paraId="3B35EE74" w14:textId="77777777" w:rsidR="009B08E3" w:rsidRDefault="009B08E3" w:rsidP="00A63576">
      <w:pPr>
        <w:ind w:firstLine="562"/>
        <w:jc w:val="both"/>
        <w:rPr>
          <w:sz w:val="28"/>
          <w:szCs w:val="28"/>
        </w:rPr>
      </w:pPr>
    </w:p>
    <w:p w14:paraId="1F09B162" w14:textId="798AE7DC" w:rsidR="009B08E3" w:rsidRDefault="009B08E3" w:rsidP="00A63576">
      <w:pPr>
        <w:ind w:firstLine="562"/>
        <w:jc w:val="both"/>
        <w:rPr>
          <w:sz w:val="28"/>
          <w:szCs w:val="28"/>
        </w:rPr>
      </w:pPr>
      <w:r w:rsidRPr="00557D14">
        <w:rPr>
          <w:sz w:val="28"/>
          <w:szCs w:val="28"/>
        </w:rPr>
        <w:t xml:space="preserve">Сурет </w:t>
      </w:r>
      <w:r>
        <w:rPr>
          <w:sz w:val="28"/>
          <w:szCs w:val="28"/>
        </w:rPr>
        <w:t>21</w:t>
      </w:r>
      <w:r w:rsidRPr="00557D14">
        <w:rPr>
          <w:sz w:val="28"/>
          <w:szCs w:val="28"/>
        </w:rPr>
        <w:t xml:space="preserve">- </w:t>
      </w:r>
      <w:r w:rsidRPr="00B36FA8">
        <w:rPr>
          <w:sz w:val="28"/>
          <w:szCs w:val="28"/>
        </w:rPr>
        <w:t>TT</w:t>
      </w:r>
      <w:r>
        <w:rPr>
          <w:sz w:val="28"/>
          <w:szCs w:val="28"/>
        </w:rPr>
        <w:t xml:space="preserve"> -с</w:t>
      </w:r>
      <w:r w:rsidRPr="00944DD7">
        <w:rPr>
          <w:sz w:val="28"/>
          <w:szCs w:val="28"/>
        </w:rPr>
        <w:t>ұйық және қатты жауын-шашын үшін шекті температура</w:t>
      </w:r>
    </w:p>
    <w:p w14:paraId="534EBCE2" w14:textId="77777777" w:rsidR="007C4900" w:rsidRDefault="007C4900" w:rsidP="00A63576">
      <w:pPr>
        <w:ind w:firstLine="562"/>
        <w:jc w:val="both"/>
        <w:rPr>
          <w:b/>
          <w:bCs/>
          <w:sz w:val="28"/>
          <w:szCs w:val="28"/>
        </w:rPr>
      </w:pPr>
    </w:p>
    <w:p w14:paraId="1BE94AD3" w14:textId="15FE2E9B" w:rsidR="009B08E3" w:rsidRDefault="009B08E3" w:rsidP="00A63576">
      <w:pPr>
        <w:ind w:firstLine="562"/>
        <w:jc w:val="both"/>
        <w:rPr>
          <w:b/>
          <w:bCs/>
          <w:sz w:val="28"/>
          <w:szCs w:val="28"/>
        </w:rPr>
      </w:pPr>
      <w:r>
        <w:rPr>
          <w:b/>
          <w:bCs/>
          <w:sz w:val="28"/>
          <w:szCs w:val="28"/>
        </w:rPr>
        <w:t xml:space="preserve">3.3.1 </w:t>
      </w:r>
      <w:r w:rsidRPr="00214B4C">
        <w:rPr>
          <w:b/>
          <w:bCs/>
          <w:sz w:val="28"/>
          <w:szCs w:val="28"/>
        </w:rPr>
        <w:t>Қар жамылғысының геокеңістіктік таралуы</w:t>
      </w:r>
    </w:p>
    <w:p w14:paraId="5FE84BE1" w14:textId="77777777" w:rsidR="009B08E3" w:rsidRDefault="009B08E3" w:rsidP="00A63576">
      <w:pPr>
        <w:ind w:firstLine="562"/>
        <w:jc w:val="both"/>
        <w:rPr>
          <w:sz w:val="28"/>
          <w:szCs w:val="28"/>
        </w:rPr>
      </w:pPr>
    </w:p>
    <w:p w14:paraId="6DB3DEA9" w14:textId="77777777" w:rsidR="009B08E3" w:rsidRDefault="009B08E3" w:rsidP="00A63576">
      <w:pPr>
        <w:ind w:firstLine="562"/>
        <w:jc w:val="both"/>
        <w:rPr>
          <w:sz w:val="28"/>
          <w:szCs w:val="28"/>
        </w:rPr>
      </w:pPr>
      <w:r w:rsidRPr="00214B4C">
        <w:rPr>
          <w:sz w:val="28"/>
          <w:szCs w:val="28"/>
        </w:rPr>
        <w:t>Қар жамылғысының байқалу ұзақтығы су ресурстарының қалыптасуы мен таралуына айтарлықтай әсер етеді.</w:t>
      </w:r>
    </w:p>
    <w:p w14:paraId="2871F720" w14:textId="57E00642" w:rsidR="009B08E3" w:rsidRDefault="009B08E3" w:rsidP="00A63576">
      <w:pPr>
        <w:ind w:firstLine="562"/>
        <w:jc w:val="both"/>
        <w:rPr>
          <w:sz w:val="28"/>
          <w:szCs w:val="28"/>
        </w:rPr>
      </w:pPr>
      <w:r w:rsidRPr="00214B4C">
        <w:rPr>
          <w:sz w:val="28"/>
          <w:szCs w:val="28"/>
        </w:rPr>
        <w:t xml:space="preserve"> MODIS Snow Cover деректері бойынша, зерттелген алаптың жазық далалы аймағында қар жамылғысы 1-3 ай аралығында 65% аумақта байқалады. Бұл кезеңде қардың жаппай еруі басталып, жер бетінде қардың сақталу</w:t>
      </w:r>
      <w:r>
        <w:rPr>
          <w:sz w:val="28"/>
          <w:szCs w:val="28"/>
        </w:rPr>
        <w:t xml:space="preserve"> уақыты қысқа болған</w:t>
      </w:r>
      <w:r w:rsidRPr="00214B4C">
        <w:rPr>
          <w:sz w:val="28"/>
          <w:szCs w:val="28"/>
        </w:rPr>
        <w:t>.</w:t>
      </w:r>
      <w:r>
        <w:rPr>
          <w:sz w:val="28"/>
          <w:szCs w:val="28"/>
        </w:rPr>
        <w:t xml:space="preserve"> Алаптың с</w:t>
      </w:r>
      <w:r w:rsidRPr="00214B4C">
        <w:rPr>
          <w:sz w:val="28"/>
          <w:szCs w:val="28"/>
        </w:rPr>
        <w:t>олтүстік бөлігі мен оңтүстіктің тау</w:t>
      </w:r>
      <w:r>
        <w:rPr>
          <w:sz w:val="28"/>
          <w:szCs w:val="28"/>
        </w:rPr>
        <w:t>ға жақын</w:t>
      </w:r>
      <w:r w:rsidRPr="00214B4C">
        <w:rPr>
          <w:sz w:val="28"/>
          <w:szCs w:val="28"/>
        </w:rPr>
        <w:t xml:space="preserve"> аймақтарында қар жамылғысы 4-6 ай бойы 27% аумақта сақталады. Бұл аймақтарда қардың ұзақ уақыт сақталуы су ресурстарының қалыптасуына</w:t>
      </w:r>
      <w:r>
        <w:rPr>
          <w:sz w:val="28"/>
          <w:szCs w:val="28"/>
        </w:rPr>
        <w:t xml:space="preserve"> басты ықпал жасайды</w:t>
      </w:r>
      <w:r w:rsidRPr="00214B4C">
        <w:rPr>
          <w:sz w:val="28"/>
          <w:szCs w:val="28"/>
        </w:rPr>
        <w:t>. 7-9 ай аралығында қар жамылғысы тек 5% аумақта байқалады</w:t>
      </w:r>
      <w:r>
        <w:rPr>
          <w:sz w:val="28"/>
          <w:szCs w:val="28"/>
        </w:rPr>
        <w:t xml:space="preserve"> және </w:t>
      </w:r>
      <w:r w:rsidRPr="00214B4C">
        <w:rPr>
          <w:sz w:val="28"/>
          <w:szCs w:val="28"/>
        </w:rPr>
        <w:t xml:space="preserve"> 10-12 ай аралығында қар жамылғысы тек 0,6% аумақта тіркеледі, бұл кезеңде қар</w:t>
      </w:r>
      <w:r>
        <w:rPr>
          <w:sz w:val="28"/>
          <w:szCs w:val="28"/>
        </w:rPr>
        <w:t>дың</w:t>
      </w:r>
      <w:r w:rsidRPr="00214B4C">
        <w:rPr>
          <w:sz w:val="28"/>
          <w:szCs w:val="28"/>
        </w:rPr>
        <w:t xml:space="preserve"> жер бетінде ұзақ сақтал</w:t>
      </w:r>
      <w:r>
        <w:rPr>
          <w:sz w:val="28"/>
          <w:szCs w:val="28"/>
        </w:rPr>
        <w:t>уы</w:t>
      </w:r>
      <w:r w:rsidRPr="00214B4C">
        <w:rPr>
          <w:sz w:val="28"/>
          <w:szCs w:val="28"/>
        </w:rPr>
        <w:t xml:space="preserve">, тек мұз қату </w:t>
      </w:r>
      <w:r w:rsidRPr="00214B4C">
        <w:rPr>
          <w:sz w:val="28"/>
          <w:szCs w:val="28"/>
        </w:rPr>
        <w:lastRenderedPageBreak/>
        <w:t>аймақтары</w:t>
      </w:r>
      <w:r w:rsidR="00AF2279">
        <w:rPr>
          <w:sz w:val="28"/>
          <w:szCs w:val="28"/>
        </w:rPr>
        <w:t>нда</w:t>
      </w:r>
      <w:r w:rsidRPr="00214B4C">
        <w:rPr>
          <w:sz w:val="28"/>
          <w:szCs w:val="28"/>
        </w:rPr>
        <w:t>, ол алаптың басты су көзін құра</w:t>
      </w:r>
      <w:r>
        <w:rPr>
          <w:sz w:val="28"/>
          <w:szCs w:val="28"/>
        </w:rPr>
        <w:t>ушы</w:t>
      </w:r>
      <w:r w:rsidR="00AF2279">
        <w:rPr>
          <w:sz w:val="28"/>
          <w:szCs w:val="28"/>
        </w:rPr>
        <w:t xml:space="preserve"> мұздықтарға тиеселі болды</w:t>
      </w:r>
      <w:r w:rsidRPr="00214B4C">
        <w:rPr>
          <w:sz w:val="28"/>
          <w:szCs w:val="28"/>
        </w:rPr>
        <w:t>.</w:t>
      </w:r>
    </w:p>
    <w:p w14:paraId="372258AC" w14:textId="77777777" w:rsidR="009B08E3" w:rsidRPr="00214B4C" w:rsidRDefault="009B08E3" w:rsidP="00A63576">
      <w:pPr>
        <w:ind w:firstLine="562"/>
        <w:jc w:val="both"/>
        <w:rPr>
          <w:sz w:val="28"/>
          <w:szCs w:val="28"/>
        </w:rPr>
      </w:pPr>
      <w:r>
        <w:rPr>
          <w:noProof/>
        </w:rPr>
        <w:drawing>
          <wp:inline distT="0" distB="0" distL="0" distR="0" wp14:anchorId="41E8B1D2" wp14:editId="16FAA68C">
            <wp:extent cx="4852134" cy="3639229"/>
            <wp:effectExtent l="0" t="0" r="5715" b="0"/>
            <wp:docPr id="649430667" name="Picture 15" descr="A map of the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430667" name="Picture 15" descr="A map of the land&#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22837" cy="3692258"/>
                    </a:xfrm>
                    <a:prstGeom prst="rect">
                      <a:avLst/>
                    </a:prstGeom>
                    <a:noFill/>
                    <a:ln>
                      <a:noFill/>
                    </a:ln>
                  </pic:spPr>
                </pic:pic>
              </a:graphicData>
            </a:graphic>
          </wp:inline>
        </w:drawing>
      </w:r>
    </w:p>
    <w:p w14:paraId="3BB0945A" w14:textId="77777777" w:rsidR="009B08E3" w:rsidRDefault="009B08E3" w:rsidP="00A63576">
      <w:pPr>
        <w:ind w:firstLine="562"/>
        <w:jc w:val="both"/>
        <w:rPr>
          <w:sz w:val="28"/>
          <w:szCs w:val="28"/>
        </w:rPr>
      </w:pPr>
    </w:p>
    <w:p w14:paraId="003820AF" w14:textId="7C327222" w:rsidR="009B08E3" w:rsidRDefault="009B08E3" w:rsidP="00A63576">
      <w:pPr>
        <w:ind w:firstLine="562"/>
        <w:jc w:val="both"/>
        <w:rPr>
          <w:sz w:val="28"/>
          <w:szCs w:val="28"/>
        </w:rPr>
      </w:pPr>
      <w:r>
        <w:rPr>
          <w:sz w:val="28"/>
          <w:szCs w:val="28"/>
        </w:rPr>
        <w:t>Сурет 2</w:t>
      </w:r>
      <w:r w:rsidR="00E82017" w:rsidRPr="00E82017">
        <w:rPr>
          <w:sz w:val="28"/>
          <w:szCs w:val="28"/>
        </w:rPr>
        <w:t>2</w:t>
      </w:r>
      <w:r>
        <w:rPr>
          <w:sz w:val="28"/>
          <w:szCs w:val="28"/>
        </w:rPr>
        <w:t xml:space="preserve">- </w:t>
      </w:r>
      <w:r w:rsidRPr="007B0C6D">
        <w:rPr>
          <w:sz w:val="28"/>
          <w:szCs w:val="28"/>
        </w:rPr>
        <w:t>Қар жамылғысының айлар бойынша байқалу ұзықтығы</w:t>
      </w:r>
    </w:p>
    <w:p w14:paraId="044A80D7" w14:textId="77777777" w:rsidR="009B08E3" w:rsidRPr="007B0C6D" w:rsidRDefault="009B08E3" w:rsidP="00A63576">
      <w:pPr>
        <w:ind w:firstLine="562"/>
        <w:jc w:val="both"/>
        <w:rPr>
          <w:sz w:val="28"/>
          <w:szCs w:val="28"/>
        </w:rPr>
      </w:pPr>
    </w:p>
    <w:p w14:paraId="393D727A" w14:textId="311850AD" w:rsidR="009B08E3" w:rsidRPr="00214B4C" w:rsidRDefault="009B08E3" w:rsidP="00A63576">
      <w:pPr>
        <w:ind w:firstLine="562"/>
        <w:jc w:val="both"/>
        <w:rPr>
          <w:sz w:val="28"/>
          <w:szCs w:val="28"/>
        </w:rPr>
      </w:pPr>
      <w:r w:rsidRPr="00214B4C">
        <w:rPr>
          <w:sz w:val="28"/>
          <w:szCs w:val="28"/>
        </w:rPr>
        <w:t xml:space="preserve">Бұл көрсеткіштер қар жамылғысының ұзақтығы мен таралуының су балансы мен өзен ағысының қалыптасуында маңызды рөл атқаратынын көрсетеді. Өйткені қардың еруі су ресурстарының көлемін анықтап, өзендердегі су деңгейін реттейді. </w:t>
      </w:r>
    </w:p>
    <w:p w14:paraId="055D8747" w14:textId="77777777" w:rsidR="009B08E3" w:rsidRPr="007B0C6D" w:rsidRDefault="009B08E3" w:rsidP="00A63576">
      <w:pPr>
        <w:ind w:firstLine="562"/>
        <w:jc w:val="both"/>
        <w:rPr>
          <w:sz w:val="28"/>
          <w:szCs w:val="28"/>
        </w:rPr>
      </w:pPr>
    </w:p>
    <w:p w14:paraId="701B7107" w14:textId="77777777" w:rsidR="009B08E3" w:rsidRDefault="009B08E3" w:rsidP="00A63576">
      <w:pPr>
        <w:ind w:firstLine="562"/>
        <w:jc w:val="both"/>
        <w:rPr>
          <w:sz w:val="28"/>
          <w:szCs w:val="28"/>
        </w:rPr>
      </w:pPr>
      <w:r>
        <w:rPr>
          <w:noProof/>
        </w:rPr>
        <w:drawing>
          <wp:inline distT="0" distB="0" distL="0" distR="0" wp14:anchorId="28D419DC" wp14:editId="6BF0CDF5">
            <wp:extent cx="5216991" cy="3002718"/>
            <wp:effectExtent l="0" t="0" r="3175" b="7620"/>
            <wp:docPr id="267894219" name="Рисунок 2" descr="A graph with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94219" name="Рисунок 2" descr="A graph with different colored bars&#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84430" cy="3099090"/>
                    </a:xfrm>
                    <a:prstGeom prst="rect">
                      <a:avLst/>
                    </a:prstGeom>
                    <a:noFill/>
                  </pic:spPr>
                </pic:pic>
              </a:graphicData>
            </a:graphic>
          </wp:inline>
        </w:drawing>
      </w:r>
    </w:p>
    <w:p w14:paraId="67CC0942" w14:textId="77777777" w:rsidR="009B08E3" w:rsidRDefault="009B08E3" w:rsidP="00A63576">
      <w:pPr>
        <w:ind w:firstLine="562"/>
        <w:jc w:val="both"/>
        <w:rPr>
          <w:sz w:val="28"/>
          <w:szCs w:val="28"/>
        </w:rPr>
      </w:pPr>
    </w:p>
    <w:p w14:paraId="198C2296" w14:textId="7112C76F" w:rsidR="009B08E3" w:rsidRDefault="009B08E3" w:rsidP="000006CA">
      <w:pPr>
        <w:ind w:firstLine="562"/>
        <w:jc w:val="center"/>
        <w:rPr>
          <w:sz w:val="28"/>
          <w:szCs w:val="28"/>
        </w:rPr>
      </w:pPr>
      <w:r w:rsidRPr="00BF6C97">
        <w:rPr>
          <w:sz w:val="28"/>
          <w:szCs w:val="28"/>
        </w:rPr>
        <w:t>Сурет</w:t>
      </w:r>
      <w:r>
        <w:rPr>
          <w:sz w:val="28"/>
          <w:szCs w:val="28"/>
        </w:rPr>
        <w:t xml:space="preserve"> 2</w:t>
      </w:r>
      <w:r w:rsidR="00E82017" w:rsidRPr="00E82017">
        <w:rPr>
          <w:sz w:val="28"/>
          <w:szCs w:val="28"/>
        </w:rPr>
        <w:t>3</w:t>
      </w:r>
      <w:r>
        <w:rPr>
          <w:sz w:val="28"/>
          <w:szCs w:val="28"/>
        </w:rPr>
        <w:t xml:space="preserve"> -</w:t>
      </w:r>
      <w:r w:rsidRPr="00BF6C97">
        <w:rPr>
          <w:sz w:val="28"/>
          <w:szCs w:val="28"/>
        </w:rPr>
        <w:t xml:space="preserve">Зерттеу аймақтарындағы қар жамылғысының айлар бойынша </w:t>
      </w:r>
      <w:r w:rsidRPr="00BF6C97">
        <w:rPr>
          <w:sz w:val="28"/>
          <w:szCs w:val="28"/>
        </w:rPr>
        <w:lastRenderedPageBreak/>
        <w:t>геокеңістіктік таралуы</w:t>
      </w:r>
    </w:p>
    <w:p w14:paraId="3443541A" w14:textId="77777777" w:rsidR="007C4900" w:rsidRPr="00214B4C" w:rsidRDefault="007C4900" w:rsidP="007C4900">
      <w:pPr>
        <w:ind w:firstLine="562"/>
        <w:jc w:val="both"/>
        <w:rPr>
          <w:sz w:val="28"/>
          <w:szCs w:val="28"/>
        </w:rPr>
      </w:pPr>
      <w:r w:rsidRPr="00214B4C">
        <w:rPr>
          <w:sz w:val="28"/>
          <w:szCs w:val="28"/>
        </w:rPr>
        <w:t>Ғарыштық зерттеулерден алынған бұл деректер моделдеуге кіріс параметрі ретінде қолданылып, су ресурстарының болашағын болжауға мүмкіндік б</w:t>
      </w:r>
      <w:r>
        <w:rPr>
          <w:sz w:val="28"/>
          <w:szCs w:val="28"/>
        </w:rPr>
        <w:t>ерді</w:t>
      </w:r>
      <w:r w:rsidRPr="00214B4C">
        <w:rPr>
          <w:sz w:val="28"/>
          <w:szCs w:val="28"/>
        </w:rPr>
        <w:t>.</w:t>
      </w:r>
    </w:p>
    <w:p w14:paraId="1665719E" w14:textId="7480F511" w:rsidR="009B08E3" w:rsidRDefault="009B08E3" w:rsidP="00A63576">
      <w:pPr>
        <w:ind w:firstLine="562"/>
        <w:jc w:val="both"/>
        <w:rPr>
          <w:sz w:val="28"/>
          <w:szCs w:val="28"/>
        </w:rPr>
      </w:pPr>
      <w:r>
        <w:rPr>
          <w:sz w:val="28"/>
          <w:szCs w:val="28"/>
        </w:rPr>
        <w:t>Сурет 2</w:t>
      </w:r>
      <w:r w:rsidR="00E82017" w:rsidRPr="00E82017">
        <w:rPr>
          <w:sz w:val="28"/>
          <w:szCs w:val="28"/>
        </w:rPr>
        <w:t>3</w:t>
      </w:r>
      <w:r>
        <w:rPr>
          <w:sz w:val="28"/>
          <w:szCs w:val="28"/>
        </w:rPr>
        <w:t xml:space="preserve"> -де көрсетілен з</w:t>
      </w:r>
      <w:r w:rsidRPr="00A85491">
        <w:rPr>
          <w:sz w:val="28"/>
          <w:szCs w:val="28"/>
        </w:rPr>
        <w:t xml:space="preserve">ерттеу аймақтарында қазан мен ақпан айлары аралығында қар жамылғысы алаптың 65%-ын қамтып, осы кезеңде су </w:t>
      </w:r>
      <w:r>
        <w:rPr>
          <w:sz w:val="28"/>
          <w:szCs w:val="28"/>
        </w:rPr>
        <w:t>ағыны</w:t>
      </w:r>
      <w:r w:rsidRPr="00A85491">
        <w:rPr>
          <w:sz w:val="28"/>
          <w:szCs w:val="28"/>
        </w:rPr>
        <w:t xml:space="preserve"> минималды болады. Желтоқсан мен қаңтар айларында қардың ең жоғары көлемі тіркеліп, тиісінше 76.4% және 91.2% аумақты қ</w:t>
      </w:r>
      <w:r w:rsidR="00F15622">
        <w:rPr>
          <w:sz w:val="28"/>
          <w:szCs w:val="28"/>
        </w:rPr>
        <w:t>амтыды</w:t>
      </w:r>
      <w:r w:rsidRPr="00A85491">
        <w:rPr>
          <w:sz w:val="28"/>
          <w:szCs w:val="28"/>
        </w:rPr>
        <w:t xml:space="preserve">. Бұл кезде қардың көп бөлігі жер бетінде </w:t>
      </w:r>
      <w:r>
        <w:rPr>
          <w:sz w:val="28"/>
          <w:szCs w:val="28"/>
        </w:rPr>
        <w:t>сақталған</w:t>
      </w:r>
      <w:r w:rsidR="00F15622">
        <w:rPr>
          <w:sz w:val="28"/>
          <w:szCs w:val="28"/>
        </w:rPr>
        <w:t>ы анықталды</w:t>
      </w:r>
      <w:r w:rsidRPr="00A85491">
        <w:rPr>
          <w:sz w:val="28"/>
          <w:szCs w:val="28"/>
        </w:rPr>
        <w:t>. Ақпан айында қар жамылғысы 88.5%-</w:t>
      </w:r>
      <w:r>
        <w:rPr>
          <w:sz w:val="28"/>
          <w:szCs w:val="28"/>
        </w:rPr>
        <w:t>ды құраған</w:t>
      </w:r>
      <w:r w:rsidRPr="00A85491">
        <w:rPr>
          <w:sz w:val="28"/>
          <w:szCs w:val="28"/>
        </w:rPr>
        <w:t>.</w:t>
      </w:r>
      <w:r>
        <w:rPr>
          <w:sz w:val="28"/>
          <w:szCs w:val="28"/>
        </w:rPr>
        <w:t xml:space="preserve"> </w:t>
      </w:r>
      <w:r w:rsidRPr="00A85491">
        <w:rPr>
          <w:sz w:val="28"/>
          <w:szCs w:val="28"/>
        </w:rPr>
        <w:t>Наурыз айында қар еруі басталып, 26.9% аумақта сақталған қар өзендерге су ағымын қосады, бұл көктемгі су тасқыны мен жер асты суларын жаңартып, алаптың су балансына оң әсер ет</w:t>
      </w:r>
      <w:r>
        <w:rPr>
          <w:sz w:val="28"/>
          <w:szCs w:val="28"/>
        </w:rPr>
        <w:t>кен</w:t>
      </w:r>
      <w:r w:rsidRPr="00A85491">
        <w:rPr>
          <w:sz w:val="28"/>
          <w:szCs w:val="28"/>
        </w:rPr>
        <w:t>. Сәуір мен мамыр айларында қардың еруі қарқынды жүр</w:t>
      </w:r>
      <w:r>
        <w:rPr>
          <w:sz w:val="28"/>
          <w:szCs w:val="28"/>
        </w:rPr>
        <w:t>ген</w:t>
      </w:r>
      <w:r w:rsidRPr="00A85491">
        <w:rPr>
          <w:sz w:val="28"/>
          <w:szCs w:val="28"/>
        </w:rPr>
        <w:t>, 6.6% және 3.</w:t>
      </w:r>
      <w:r>
        <w:rPr>
          <w:sz w:val="28"/>
          <w:szCs w:val="28"/>
        </w:rPr>
        <w:t>1</w:t>
      </w:r>
      <w:r w:rsidRPr="00A85491">
        <w:rPr>
          <w:sz w:val="28"/>
          <w:szCs w:val="28"/>
        </w:rPr>
        <w:t>% аумақта қар</w:t>
      </w:r>
      <w:r>
        <w:rPr>
          <w:sz w:val="28"/>
          <w:szCs w:val="28"/>
        </w:rPr>
        <w:t xml:space="preserve"> жамылғысы қалған</w:t>
      </w:r>
      <w:r w:rsidRPr="00A85491">
        <w:rPr>
          <w:sz w:val="28"/>
          <w:szCs w:val="28"/>
        </w:rPr>
        <w:t xml:space="preserve">. Жаз айларында, атап айтқанда шілде мен тамызда қар </w:t>
      </w:r>
      <w:r>
        <w:rPr>
          <w:sz w:val="28"/>
          <w:szCs w:val="28"/>
        </w:rPr>
        <w:t>толығымен ерігені анықталды</w:t>
      </w:r>
      <w:r w:rsidRPr="00A85491">
        <w:rPr>
          <w:sz w:val="28"/>
          <w:szCs w:val="28"/>
        </w:rPr>
        <w:t>, бұл кезде су ресурстары жауын-шашын мен жер асты суларына тәуелді</w:t>
      </w:r>
      <w:r w:rsidR="00475679">
        <w:rPr>
          <w:sz w:val="28"/>
          <w:szCs w:val="28"/>
        </w:rPr>
        <w:t xml:space="preserve"> болады</w:t>
      </w:r>
      <w:r w:rsidRPr="00A85491">
        <w:rPr>
          <w:sz w:val="28"/>
          <w:szCs w:val="28"/>
        </w:rPr>
        <w:t>.</w:t>
      </w:r>
      <w:r>
        <w:rPr>
          <w:sz w:val="28"/>
          <w:szCs w:val="28"/>
        </w:rPr>
        <w:t xml:space="preserve"> </w:t>
      </w:r>
      <w:r w:rsidR="00475679">
        <w:rPr>
          <w:sz w:val="28"/>
          <w:szCs w:val="28"/>
        </w:rPr>
        <w:t>Ал</w:t>
      </w:r>
      <w:r>
        <w:rPr>
          <w:sz w:val="28"/>
          <w:szCs w:val="28"/>
        </w:rPr>
        <w:t xml:space="preserve"> қ</w:t>
      </w:r>
      <w:r w:rsidRPr="00A85491">
        <w:rPr>
          <w:sz w:val="28"/>
          <w:szCs w:val="28"/>
        </w:rPr>
        <w:t xml:space="preserve">ыркүйек айында қар </w:t>
      </w:r>
      <w:r>
        <w:rPr>
          <w:sz w:val="28"/>
          <w:szCs w:val="28"/>
        </w:rPr>
        <w:t xml:space="preserve">жамылғысы </w:t>
      </w:r>
      <w:r w:rsidRPr="00A85491">
        <w:rPr>
          <w:sz w:val="28"/>
          <w:szCs w:val="28"/>
        </w:rPr>
        <w:t>0.</w:t>
      </w:r>
      <w:r>
        <w:rPr>
          <w:sz w:val="28"/>
          <w:szCs w:val="28"/>
        </w:rPr>
        <w:t xml:space="preserve">9 </w:t>
      </w:r>
      <w:r w:rsidRPr="00A85491">
        <w:rPr>
          <w:sz w:val="28"/>
          <w:szCs w:val="28"/>
        </w:rPr>
        <w:t>%</w:t>
      </w:r>
      <w:r>
        <w:rPr>
          <w:sz w:val="28"/>
          <w:szCs w:val="28"/>
        </w:rPr>
        <w:t xml:space="preserve"> байқалған бұл биік таулы аудандардағы қайта маусымдық ауысу құбылысы</w:t>
      </w:r>
      <w:r w:rsidR="009C6722">
        <w:rPr>
          <w:sz w:val="28"/>
          <w:szCs w:val="28"/>
        </w:rPr>
        <w:t>мен ерекшеленеді</w:t>
      </w:r>
      <w:r w:rsidRPr="00A85491">
        <w:rPr>
          <w:sz w:val="28"/>
          <w:szCs w:val="28"/>
        </w:rPr>
        <w:t>.</w:t>
      </w:r>
      <w:r>
        <w:rPr>
          <w:sz w:val="28"/>
          <w:szCs w:val="28"/>
        </w:rPr>
        <w:t xml:space="preserve"> </w:t>
      </w:r>
      <w:r w:rsidRPr="00274475">
        <w:rPr>
          <w:sz w:val="28"/>
          <w:szCs w:val="28"/>
        </w:rPr>
        <w:t>Бұл процесс HBV моделіне кіріс параметрі ретінде қолданыл</w:t>
      </w:r>
      <w:r>
        <w:rPr>
          <w:sz w:val="28"/>
          <w:szCs w:val="28"/>
        </w:rPr>
        <w:t>ды</w:t>
      </w:r>
      <w:r w:rsidRPr="00274475">
        <w:rPr>
          <w:sz w:val="28"/>
          <w:szCs w:val="28"/>
        </w:rPr>
        <w:t>, сонымен қатар әрбір параметрдің геокеңістіктік таралуы мен ықпалына бағалау</w:t>
      </w:r>
      <w:r>
        <w:rPr>
          <w:sz w:val="28"/>
          <w:szCs w:val="28"/>
        </w:rPr>
        <w:t xml:space="preserve"> жасалды</w:t>
      </w:r>
      <w:r w:rsidRPr="00274475">
        <w:rPr>
          <w:sz w:val="28"/>
          <w:szCs w:val="28"/>
        </w:rPr>
        <w:t xml:space="preserve">. </w:t>
      </w:r>
      <w:r>
        <w:rPr>
          <w:sz w:val="28"/>
          <w:szCs w:val="28"/>
        </w:rPr>
        <w:t xml:space="preserve">Жалпы </w:t>
      </w:r>
      <w:r w:rsidR="009C6722">
        <w:rPr>
          <w:sz w:val="28"/>
          <w:szCs w:val="28"/>
        </w:rPr>
        <w:t xml:space="preserve">ЖҚЗ деректерінен алынған </w:t>
      </w:r>
      <w:r>
        <w:rPr>
          <w:sz w:val="28"/>
          <w:szCs w:val="28"/>
        </w:rPr>
        <w:t>қ</w:t>
      </w:r>
      <w:r w:rsidRPr="00274475">
        <w:rPr>
          <w:sz w:val="28"/>
          <w:szCs w:val="28"/>
        </w:rPr>
        <w:t xml:space="preserve">ар жамылғысы туралы мәліметтер су </w:t>
      </w:r>
      <w:r>
        <w:rPr>
          <w:sz w:val="28"/>
          <w:szCs w:val="28"/>
        </w:rPr>
        <w:t xml:space="preserve">қорының </w:t>
      </w:r>
      <w:r w:rsidRPr="00274475">
        <w:rPr>
          <w:sz w:val="28"/>
          <w:szCs w:val="28"/>
        </w:rPr>
        <w:t xml:space="preserve">динамикасын анықтауға және су балансына қосатын әсерін бағалауға маңызды </w:t>
      </w:r>
      <w:r w:rsidR="00A61057">
        <w:rPr>
          <w:sz w:val="28"/>
          <w:szCs w:val="28"/>
        </w:rPr>
        <w:t>моделдеудегі кіріс дерегі болып</w:t>
      </w:r>
      <w:r w:rsidRPr="00274475">
        <w:rPr>
          <w:sz w:val="28"/>
          <w:szCs w:val="28"/>
        </w:rPr>
        <w:t xml:space="preserve"> табылады.</w:t>
      </w:r>
    </w:p>
    <w:p w14:paraId="4CC467A8" w14:textId="77777777" w:rsidR="009B08E3" w:rsidRDefault="009B08E3" w:rsidP="00A63576">
      <w:pPr>
        <w:ind w:firstLine="562"/>
        <w:jc w:val="both"/>
        <w:rPr>
          <w:sz w:val="28"/>
          <w:szCs w:val="28"/>
        </w:rPr>
      </w:pPr>
      <w:r>
        <w:rPr>
          <w:noProof/>
        </w:rPr>
        <w:drawing>
          <wp:inline distT="0" distB="0" distL="0" distR="0" wp14:anchorId="101A2352" wp14:editId="55C9C93E">
            <wp:extent cx="5100555" cy="3825553"/>
            <wp:effectExtent l="0" t="0" r="5080" b="3810"/>
            <wp:docPr id="621167237" name="Picture 16" descr="A map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67237" name="Picture 16" descr="A map of different colors&#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16806" cy="3837742"/>
                    </a:xfrm>
                    <a:prstGeom prst="rect">
                      <a:avLst/>
                    </a:prstGeom>
                    <a:noFill/>
                    <a:ln>
                      <a:noFill/>
                    </a:ln>
                  </pic:spPr>
                </pic:pic>
              </a:graphicData>
            </a:graphic>
          </wp:inline>
        </w:drawing>
      </w:r>
    </w:p>
    <w:p w14:paraId="25C966C8" w14:textId="77777777" w:rsidR="009B08E3" w:rsidRDefault="009B08E3" w:rsidP="00A63576">
      <w:pPr>
        <w:ind w:firstLine="562"/>
        <w:jc w:val="both"/>
        <w:rPr>
          <w:sz w:val="28"/>
          <w:szCs w:val="28"/>
        </w:rPr>
      </w:pPr>
    </w:p>
    <w:p w14:paraId="3A78DCD3" w14:textId="3526B0F4" w:rsidR="009B08E3" w:rsidRDefault="009B08E3" w:rsidP="00A63576">
      <w:pPr>
        <w:ind w:firstLine="562"/>
        <w:jc w:val="both"/>
        <w:rPr>
          <w:sz w:val="28"/>
          <w:szCs w:val="28"/>
        </w:rPr>
      </w:pPr>
      <w:r w:rsidRPr="00070A72">
        <w:rPr>
          <w:sz w:val="28"/>
          <w:szCs w:val="28"/>
        </w:rPr>
        <w:t>Сурет-</w:t>
      </w:r>
      <w:r>
        <w:rPr>
          <w:sz w:val="28"/>
          <w:szCs w:val="28"/>
        </w:rPr>
        <w:t>2</w:t>
      </w:r>
      <w:r w:rsidR="00E82017" w:rsidRPr="00E82017">
        <w:rPr>
          <w:sz w:val="28"/>
          <w:szCs w:val="28"/>
        </w:rPr>
        <w:t>4</w:t>
      </w:r>
      <w:r w:rsidRPr="00070A72">
        <w:rPr>
          <w:sz w:val="28"/>
          <w:szCs w:val="28"/>
        </w:rPr>
        <w:t xml:space="preserve"> 2000-2022 жылдар аралығындағы орташа жауын-шашынның </w:t>
      </w:r>
      <w:r>
        <w:rPr>
          <w:sz w:val="28"/>
          <w:szCs w:val="28"/>
        </w:rPr>
        <w:t xml:space="preserve">(мм) </w:t>
      </w:r>
      <w:r w:rsidRPr="00070A72">
        <w:rPr>
          <w:sz w:val="28"/>
          <w:szCs w:val="28"/>
        </w:rPr>
        <w:t>кеңістіктік таралуы</w:t>
      </w:r>
    </w:p>
    <w:p w14:paraId="49BC6025" w14:textId="77777777" w:rsidR="009B08E3" w:rsidRDefault="009B08E3" w:rsidP="00A63576">
      <w:pPr>
        <w:ind w:firstLine="562"/>
        <w:jc w:val="both"/>
        <w:rPr>
          <w:sz w:val="28"/>
          <w:szCs w:val="28"/>
        </w:rPr>
      </w:pPr>
    </w:p>
    <w:p w14:paraId="5AC14EF2" w14:textId="77777777" w:rsidR="009B08E3" w:rsidRPr="000F1A1F" w:rsidRDefault="009B08E3" w:rsidP="00A63576">
      <w:pPr>
        <w:ind w:firstLine="562"/>
        <w:jc w:val="both"/>
        <w:rPr>
          <w:sz w:val="28"/>
          <w:szCs w:val="28"/>
        </w:rPr>
      </w:pPr>
      <w:r w:rsidRPr="000F1A1F">
        <w:rPr>
          <w:sz w:val="28"/>
          <w:szCs w:val="28"/>
        </w:rPr>
        <w:t>HBV моделінің басты кіріс параметрлері  орташа жауын-шашын мөлшері мен ауа температурасы. Жауын-шашынның мөлшері су балансының қалыптасуына тікелей әсер етіп, өзен ағысын болжауда маңызды рөл атқарады. 2000-2022 жылдар аралығындағы деректер бойынша жауын-шашын мөлшері 140 мм-ден 830 мм-ге дейін өзгерген. Жазық аудандарда жауын-шашынның мөлшері 140-240 мм аралығында болса, таулы аймақтарда бұл көрсеткіш 570-830 мм аралығында тіркелді.</w:t>
      </w:r>
    </w:p>
    <w:p w14:paraId="44FE7C25" w14:textId="168BE91C" w:rsidR="009B08E3" w:rsidRPr="00A1074E" w:rsidRDefault="009B08E3" w:rsidP="00A63576">
      <w:pPr>
        <w:ind w:firstLine="562"/>
        <w:jc w:val="both"/>
        <w:rPr>
          <w:sz w:val="28"/>
          <w:szCs w:val="28"/>
        </w:rPr>
      </w:pPr>
      <w:r w:rsidRPr="000F1A1F">
        <w:rPr>
          <w:sz w:val="28"/>
          <w:szCs w:val="28"/>
        </w:rPr>
        <w:t xml:space="preserve">Орташа жауын-шашынның кеңістіктік таралуы жер бедері мен климаттық ерекшеліктерге байланысты өзгеріп, алаптағы су ресурстарының қалыптасуына ықпал етеді. HBV моделінде жауын-шашын мен температура деректері өзен ағысын болжау және су балансы </w:t>
      </w:r>
      <w:r w:rsidRPr="00A1074E">
        <w:rPr>
          <w:sz w:val="28"/>
          <w:szCs w:val="28"/>
        </w:rPr>
        <w:t xml:space="preserve">процесін модельдеу үшін негізгі кіріс параметрлері болып табылады. Зерттеу модельді жергілікті деңгейде калибрлеудің маңыздылығын айқындайды, себебі әр алаптың гидрологиялық процестерін дәл көрсету үшін оны нақты </w:t>
      </w:r>
      <w:r w:rsidR="005D3F9C">
        <w:rPr>
          <w:sz w:val="28"/>
          <w:szCs w:val="28"/>
        </w:rPr>
        <w:t>бағалау</w:t>
      </w:r>
      <w:r w:rsidRPr="00A1074E">
        <w:rPr>
          <w:sz w:val="28"/>
          <w:szCs w:val="28"/>
        </w:rPr>
        <w:t xml:space="preserve"> қажет.</w:t>
      </w:r>
    </w:p>
    <w:p w14:paraId="71ED764C" w14:textId="307BDD34" w:rsidR="009B08E3" w:rsidRPr="00A1074E" w:rsidRDefault="009B08E3" w:rsidP="00A63576">
      <w:pPr>
        <w:ind w:firstLine="562"/>
        <w:jc w:val="both"/>
        <w:rPr>
          <w:sz w:val="28"/>
          <w:szCs w:val="28"/>
        </w:rPr>
      </w:pPr>
      <w:r w:rsidRPr="00557D14">
        <w:rPr>
          <w:sz w:val="28"/>
          <w:szCs w:val="28"/>
        </w:rPr>
        <w:t xml:space="preserve">Модельдің болжамдық дәлдігін </w:t>
      </w:r>
      <w:r w:rsidRPr="00A1074E">
        <w:rPr>
          <w:sz w:val="28"/>
          <w:szCs w:val="28"/>
        </w:rPr>
        <w:t xml:space="preserve">арттыру үшін 2004-2022 жылдар аралығында алаптағы өзендердің деректерімен калибрлеу және валидациялау жүргізілді. Бұл кезең модельді калибрлеу (2005-2011) және валидациялау (2012-2022) үшін екі бөлікке бөлінді, ал 2004 жылы бастапқы кезең ретінде пайдаланылды. Калибрлеу генетикалық алгоритм </w:t>
      </w:r>
      <w:r w:rsidRPr="00A1074E">
        <w:rPr>
          <w:sz w:val="28"/>
          <w:szCs w:val="28"/>
        </w:rPr>
        <w:fldChar w:fldCharType="begin" w:fldLock="1"/>
      </w:r>
      <w:r w:rsidR="00F71BB7">
        <w:rPr>
          <w:sz w:val="28"/>
          <w:szCs w:val="28"/>
        </w:rPr>
        <w:instrText>ADDIN CSL_CITATION {"citationItems":[{"id":"ITEM-1","itemData":{"abstract":"A simple, but efficient, method for automatic calibration of the conceptual HBV rainfall-runoff model was developed. A new criterion, which combines the commonly used efficiency criterion R-2 and the relative volume error was introduced. 2 values nearly as high as those Optimising this combined criterion resulted in R-2 for optimising only R-2, but With much smaller volume errors. An earlier automatic calibration method for the HBV model relied on the use of different criteria for different parameters. With the simplification to one single criterion, the optimum search method could be made more efficient. The optimisation is made for one parameter at a time, while the others are kept constant. This one-dimensional optimisation is repeated in a loop for all parameters. A new loop is performed as long as there is a sufficiently large improvement since the last one. After each loop a search is made in the direction which is defined by the differences in parameter values between the two latest loops. The calibration routine was developed for, and tested with, the HBV model, but it should be general enough to be applicable to other models as well. ","author":[{"dropping-particle":"","family":"Lindström","given":"Göran","non-dropping-particle":"","parse-names":false,"suffix":""}],"container-title":"Nordic Hydrology","id":"ITEM-1","issue":"3","issued":{"date-parts":[["1997"]]},"page":"153-168","title":"A simple automatic calibration routine for the HBV model","type":"article-journal","volume":"28"},"uris":["http://www.mendeley.com/documents/?uuid=628cff06-1ef8-4e71-93d4-48b363110604","http://www.mendeley.com/documents/?uuid=e4ec1da7-defb-4f0f-84cf-efb69a4e1a5c"]}],"mendeley":{"formattedCitation":"[158]","plainTextFormattedCitation":"[158]","previouslyFormattedCitation":"(Lindström, 1997)"},"properties":{"noteIndex":0},"schema":"https://github.com/citation-style-language/schema/raw/master/csl-citation.json"}</w:instrText>
      </w:r>
      <w:r w:rsidRPr="00A1074E">
        <w:rPr>
          <w:sz w:val="28"/>
          <w:szCs w:val="28"/>
        </w:rPr>
        <w:fldChar w:fldCharType="separate"/>
      </w:r>
      <w:r w:rsidR="00F71BB7" w:rsidRPr="00F71BB7">
        <w:rPr>
          <w:noProof/>
          <w:sz w:val="28"/>
          <w:szCs w:val="28"/>
        </w:rPr>
        <w:t>[158]</w:t>
      </w:r>
      <w:r w:rsidRPr="00A1074E">
        <w:rPr>
          <w:sz w:val="28"/>
          <w:szCs w:val="28"/>
        </w:rPr>
        <w:fldChar w:fldCharType="end"/>
      </w:r>
      <w:r w:rsidRPr="00A1074E">
        <w:rPr>
          <w:sz w:val="28"/>
          <w:szCs w:val="28"/>
        </w:rPr>
        <w:t xml:space="preserve"> және Powell оптимизация </w:t>
      </w:r>
      <w:r w:rsidRPr="00783E01">
        <w:rPr>
          <w:sz w:val="28"/>
          <w:szCs w:val="28"/>
        </w:rPr>
        <w:t xml:space="preserve">әдістерімен (GAP; Seibert 2000) және </w:t>
      </w:r>
      <w:r w:rsidRPr="00A1074E">
        <w:rPr>
          <w:sz w:val="28"/>
          <w:szCs w:val="28"/>
        </w:rPr>
        <w:t>қолмен тексеру әдісімен жүзеге асырылды. Модельдің дәлдігін бағалау үшін NSE тиімділігі және RMSE,</w:t>
      </w:r>
      <w:r w:rsidR="005D3F9C">
        <w:rPr>
          <w:sz w:val="28"/>
          <w:szCs w:val="28"/>
        </w:rPr>
        <w:t xml:space="preserve"> </w:t>
      </w:r>
      <w:r w:rsidRPr="00A1074E">
        <w:rPr>
          <w:sz w:val="28"/>
          <w:szCs w:val="28"/>
        </w:rPr>
        <w:t>PBIAS</w:t>
      </w:r>
      <w:r w:rsidR="005D3F9C">
        <w:rPr>
          <w:sz w:val="28"/>
          <w:szCs w:val="28"/>
        </w:rPr>
        <w:t xml:space="preserve"> </w:t>
      </w:r>
      <w:r w:rsidRPr="00A1074E">
        <w:rPr>
          <w:sz w:val="28"/>
          <w:szCs w:val="28"/>
        </w:rPr>
        <w:t xml:space="preserve">сияқты статистикалық көрсеткіштері қолданылды </w:t>
      </w:r>
      <w:r w:rsidRPr="00A1074E">
        <w:rPr>
          <w:sz w:val="28"/>
          <w:szCs w:val="28"/>
        </w:rPr>
        <w:fldChar w:fldCharType="begin" w:fldLock="1"/>
      </w:r>
      <w:r w:rsidR="00F71BB7">
        <w:rPr>
          <w:sz w:val="28"/>
          <w:szCs w:val="28"/>
        </w:rPr>
        <w:instrText>ADDIN CSL_CITATION {"citationItems":[{"id":"ITEM-1","itemData":{"DOI":"10.1016/j.envsoft.2022.105332","ISSN":"13648152","abstract":"The flow routing module in several large-scale erosion and sediment transport models generally adopts simplifications that ignore important physical aspects of river dynamics. In this study we compare for the first time the results generated by a large-scale erosion and sediment transport model, using two different flow routing approaches: a combined Saint-Venant and Muskingum-Cunge method and the Inertial flow routing. For this assessment, simulations are performed with the MGB-SED model. We evaluate sediment characteristics such as suspended sediment load and concentration, floodplain effects, and the flux of suspended sediment within the Madeira River basin. The simulation with the inertial approach presents satisfactory results, similar to those achieved with the combined Saint-Venant approach for lowland rivers and the Muskingum-Cunge method for steeper rivers. Also, Inertial module is capable to represent the complex processes of the basin, but with easier preprocessing and numerical features, thus promising expanded capabilities for large-scale simulations.","author":[{"dropping-particle":"","family":"Föeger","given":"Lizandra Broseghini","non-dropping-particle":"","parse-names":false,"suffix":""},{"dropping-particle":"","family":"Buarque","given":"Diogo Costa","non-dropping-particle":"","parse-names":false,"suffix":""},{"dropping-particle":"","family":"Pontes","given":"Paulo Rógenes Monteiro","non-dropping-particle":"","parse-names":false,"suffix":""},{"dropping-particle":"","family":"Fagundes","given":"Hugo de Oliveira","non-dropping-particle":"","parse-names":false,"suffix":""},{"dropping-particle":"","family":"Fan","given":"Fernando Mainardi","non-dropping-particle":"","parse-names":false,"suffix":""}],"container-title":"Environmental Modelling and Software","id":"ITEM-1","issue":"January","issued":{"date-parts":[["2022"]]},"title":"Large-scale sediment modeling with inertial flow routing: Assessment of Madeira river basin","type":"article-journal","volume":"149"},"uris":["http://www.mendeley.com/documents/?uuid=0d22a53e-e122-4e9d-bfd0-7639928f27a2"]}],"mendeley":{"formattedCitation":"[99]","plainTextFormattedCitation":"[99]","previouslyFormattedCitation":"(Föeger &lt;i&gt;et al.&lt;/i&gt;, 2022)"},"properties":{"noteIndex":0},"schema":"https://github.com/citation-style-language/schema/raw/master/csl-citation.json"}</w:instrText>
      </w:r>
      <w:r w:rsidRPr="00A1074E">
        <w:rPr>
          <w:sz w:val="28"/>
          <w:szCs w:val="28"/>
        </w:rPr>
        <w:fldChar w:fldCharType="separate"/>
      </w:r>
      <w:r w:rsidR="00F71BB7" w:rsidRPr="00F71BB7">
        <w:rPr>
          <w:noProof/>
          <w:sz w:val="28"/>
          <w:szCs w:val="28"/>
        </w:rPr>
        <w:t>[99]</w:t>
      </w:r>
      <w:r w:rsidRPr="00A1074E">
        <w:rPr>
          <w:sz w:val="28"/>
          <w:szCs w:val="28"/>
        </w:rPr>
        <w:fldChar w:fldCharType="end"/>
      </w:r>
      <w:r w:rsidRPr="00A1074E">
        <w:rPr>
          <w:sz w:val="28"/>
          <w:szCs w:val="28"/>
        </w:rPr>
        <w:t>. Модельдің әр түрлі гидрологиялық және климаттық жағдайларда жақсы жұмыс істеуін қамтамасыз ету үшін ашық деректер жиынтығымен тексеру жүргізілді. Ағынды болжауға әсер ететін ең ықпалды параметрлерді анықтау үшін сезімталдық талдау</w:t>
      </w:r>
      <w:r w:rsidR="00886DB4">
        <w:rPr>
          <w:sz w:val="28"/>
          <w:szCs w:val="28"/>
        </w:rPr>
        <w:t>ы</w:t>
      </w:r>
      <w:r w:rsidRPr="00A1074E">
        <w:rPr>
          <w:sz w:val="28"/>
          <w:szCs w:val="28"/>
        </w:rPr>
        <w:t xml:space="preserve"> жасалды </w:t>
      </w:r>
      <w:r w:rsidRPr="007D1A9C">
        <w:rPr>
          <w:sz w:val="28"/>
          <w:szCs w:val="28"/>
        </w:rPr>
        <w:t xml:space="preserve">(сурет </w:t>
      </w:r>
      <w:r w:rsidR="007D1A9C" w:rsidRPr="007D1A9C">
        <w:rPr>
          <w:sz w:val="28"/>
          <w:szCs w:val="28"/>
        </w:rPr>
        <w:t>25</w:t>
      </w:r>
      <w:r w:rsidRPr="007D1A9C">
        <w:rPr>
          <w:sz w:val="28"/>
          <w:szCs w:val="28"/>
        </w:rPr>
        <w:t>).</w:t>
      </w:r>
      <w:r w:rsidRPr="00A1074E">
        <w:rPr>
          <w:sz w:val="28"/>
          <w:szCs w:val="28"/>
        </w:rPr>
        <w:t xml:space="preserve"> HBV моделі алғашында бақылау деректерімен, кейін ғарыштық түсірілімдер мен қайта талдау деректерімен калибрленіп, тексерілді. </w:t>
      </w:r>
    </w:p>
    <w:p w14:paraId="3DE0402A" w14:textId="69D5FBB9" w:rsidR="009B08E3" w:rsidRDefault="009B08E3" w:rsidP="00A63576">
      <w:pPr>
        <w:ind w:firstLine="562"/>
        <w:jc w:val="both"/>
        <w:rPr>
          <w:sz w:val="28"/>
          <w:szCs w:val="28"/>
        </w:rPr>
      </w:pPr>
      <w:r w:rsidRPr="00A1074E">
        <w:rPr>
          <w:sz w:val="28"/>
          <w:szCs w:val="28"/>
        </w:rPr>
        <w:t>Зерттеуде HBV моделі негізінде</w:t>
      </w:r>
      <w:r w:rsidR="00236A4D">
        <w:rPr>
          <w:sz w:val="28"/>
          <w:szCs w:val="28"/>
        </w:rPr>
        <w:t>гі мысалға</w:t>
      </w:r>
      <w:r w:rsidRPr="00A1074E">
        <w:rPr>
          <w:sz w:val="28"/>
          <w:szCs w:val="28"/>
        </w:rPr>
        <w:t xml:space="preserve">  Аягөз, Баянкөл, Көксу, Лепсі өзені алаптары талданды. Әр зерттеу бекетінің, су жинау ауданы, биіктіктері мен гидрологиялық параметрлері әртүрлі болуымен байланысты. </w:t>
      </w:r>
    </w:p>
    <w:p w14:paraId="5F0A5D27" w14:textId="77777777" w:rsidR="009B08E3" w:rsidRPr="00BA4D15" w:rsidRDefault="009B08E3" w:rsidP="00A63576">
      <w:pPr>
        <w:ind w:firstLine="562"/>
        <w:jc w:val="both"/>
        <w:rPr>
          <w:sz w:val="28"/>
          <w:szCs w:val="28"/>
        </w:rPr>
      </w:pPr>
      <w:r w:rsidRPr="00BA4D15">
        <w:rPr>
          <w:sz w:val="28"/>
          <w:szCs w:val="28"/>
        </w:rPr>
        <w:t xml:space="preserve">Баянкөл </w:t>
      </w:r>
      <w:r w:rsidRPr="00C37129">
        <w:rPr>
          <w:sz w:val="28"/>
          <w:szCs w:val="28"/>
        </w:rPr>
        <w:t>өзен</w:t>
      </w:r>
      <w:r>
        <w:rPr>
          <w:sz w:val="28"/>
          <w:szCs w:val="28"/>
        </w:rPr>
        <w:t xml:space="preserve"> </w:t>
      </w:r>
      <w:r w:rsidRPr="00BA4D15">
        <w:rPr>
          <w:sz w:val="28"/>
          <w:szCs w:val="28"/>
        </w:rPr>
        <w:t xml:space="preserve">алабының </w:t>
      </w:r>
      <w:r>
        <w:rPr>
          <w:sz w:val="28"/>
          <w:szCs w:val="28"/>
        </w:rPr>
        <w:t xml:space="preserve">су жинау алаңы </w:t>
      </w:r>
      <w:r w:rsidRPr="00BA4D15">
        <w:rPr>
          <w:sz w:val="28"/>
          <w:szCs w:val="28"/>
        </w:rPr>
        <w:t xml:space="preserve">734 км², ал Көксу алабының алаңы ең үлкен 1590 км²-ді құрайды. Лепсі мен Аягөз алаптарының </w:t>
      </w:r>
      <w:r>
        <w:rPr>
          <w:sz w:val="28"/>
          <w:szCs w:val="28"/>
        </w:rPr>
        <w:t xml:space="preserve">су жинау </w:t>
      </w:r>
      <w:r w:rsidRPr="00BA4D15">
        <w:rPr>
          <w:sz w:val="28"/>
          <w:szCs w:val="28"/>
        </w:rPr>
        <w:t xml:space="preserve">алаңы сәйкесінше 1220 км² және 1450 км². </w:t>
      </w:r>
      <w:r>
        <w:rPr>
          <w:sz w:val="28"/>
          <w:szCs w:val="28"/>
        </w:rPr>
        <w:t>Сонымен қатар а</w:t>
      </w:r>
      <w:r w:rsidRPr="00BA4D15">
        <w:rPr>
          <w:sz w:val="28"/>
          <w:szCs w:val="28"/>
        </w:rPr>
        <w:t xml:space="preserve">лаптардың биіктігі </w:t>
      </w:r>
      <w:r>
        <w:rPr>
          <w:sz w:val="28"/>
          <w:szCs w:val="28"/>
        </w:rPr>
        <w:t xml:space="preserve">әр түрлі, </w:t>
      </w:r>
      <w:r w:rsidRPr="00BA4D15">
        <w:rPr>
          <w:sz w:val="28"/>
          <w:szCs w:val="28"/>
        </w:rPr>
        <w:t xml:space="preserve">Байанқол алабының ең жоғары </w:t>
      </w:r>
      <w:r w:rsidRPr="00F63634">
        <w:rPr>
          <w:sz w:val="28"/>
          <w:szCs w:val="28"/>
        </w:rPr>
        <w:t xml:space="preserve">биіктігі 2169 м, ал Аягөз алабының ең төменгі биіктігі 95 м. Бұл биіктік айырмашылықтары  әр алаптың </w:t>
      </w:r>
      <w:r w:rsidRPr="00BA4D15">
        <w:rPr>
          <w:sz w:val="28"/>
          <w:szCs w:val="28"/>
        </w:rPr>
        <w:t>температура шегін (Tt) және жауын-шашын үлгілерін анықтайды, бұл өз кезегінде модель нәтижелеріне әсер етеді.</w:t>
      </w:r>
    </w:p>
    <w:p w14:paraId="2BA48F77" w14:textId="263826E5" w:rsidR="009B08E3" w:rsidRDefault="009B08E3" w:rsidP="00A63576">
      <w:pPr>
        <w:ind w:firstLine="562"/>
        <w:jc w:val="both"/>
        <w:rPr>
          <w:sz w:val="28"/>
          <w:szCs w:val="28"/>
        </w:rPr>
      </w:pPr>
      <w:r>
        <w:rPr>
          <w:sz w:val="28"/>
          <w:szCs w:val="28"/>
        </w:rPr>
        <w:t>Моделдеудегі басты г</w:t>
      </w:r>
      <w:r w:rsidRPr="00BA4D15">
        <w:rPr>
          <w:sz w:val="28"/>
          <w:szCs w:val="28"/>
        </w:rPr>
        <w:t>идрологиялық параметрлер</w:t>
      </w:r>
      <w:r>
        <w:rPr>
          <w:sz w:val="28"/>
          <w:szCs w:val="28"/>
        </w:rPr>
        <w:t xml:space="preserve">. </w:t>
      </w:r>
      <w:r w:rsidRPr="00BA4D15">
        <w:rPr>
          <w:sz w:val="28"/>
          <w:szCs w:val="28"/>
        </w:rPr>
        <w:t>Температура шегі (</w:t>
      </w:r>
      <w:r w:rsidRPr="00EA1F8B">
        <w:rPr>
          <w:sz w:val="24"/>
          <w:szCs w:val="24"/>
          <w14:ligatures w14:val="standardContextual"/>
        </w:rPr>
        <w:t>TT</w:t>
      </w:r>
      <w:r w:rsidRPr="00BA4D15">
        <w:rPr>
          <w:sz w:val="28"/>
          <w:szCs w:val="28"/>
        </w:rPr>
        <w:t>), яғни қардың еруі басталатын температура, Аягөз алабында 0°C, ал Баянкөл алабында 2,6°C аралығында өзгереді. DD</w:t>
      </w:r>
      <w:r>
        <w:rPr>
          <w:sz w:val="28"/>
          <w:szCs w:val="28"/>
        </w:rPr>
        <w:t xml:space="preserve"> (</w:t>
      </w:r>
      <w:r w:rsidRPr="00935CBC">
        <w:rPr>
          <w:sz w:val="28"/>
          <w:szCs w:val="28"/>
        </w:rPr>
        <w:t>мм/күн/°C</w:t>
      </w:r>
      <w:r>
        <w:rPr>
          <w:sz w:val="28"/>
          <w:szCs w:val="28"/>
        </w:rPr>
        <w:t>)</w:t>
      </w:r>
      <w:r w:rsidRPr="00BA4D15">
        <w:rPr>
          <w:sz w:val="28"/>
          <w:szCs w:val="28"/>
        </w:rPr>
        <w:t xml:space="preserve"> қардың еруі үшін қажетті жылу мөлшері, Лепсі алабында 2,0-ден Аягөз алабында 4,2-ге дейін ауытқ</w:t>
      </w:r>
      <w:r>
        <w:rPr>
          <w:sz w:val="28"/>
          <w:szCs w:val="28"/>
        </w:rPr>
        <w:t>ыды (сурет  2</w:t>
      </w:r>
      <w:r w:rsidR="00FF7E93" w:rsidRPr="00E35D5C">
        <w:rPr>
          <w:sz w:val="28"/>
          <w:szCs w:val="28"/>
        </w:rPr>
        <w:t>1</w:t>
      </w:r>
      <w:r>
        <w:rPr>
          <w:sz w:val="28"/>
          <w:szCs w:val="28"/>
        </w:rPr>
        <w:t>)</w:t>
      </w:r>
      <w:r w:rsidRPr="00BA4D15">
        <w:rPr>
          <w:sz w:val="28"/>
          <w:szCs w:val="28"/>
        </w:rPr>
        <w:t>.</w:t>
      </w:r>
    </w:p>
    <w:p w14:paraId="63208A17" w14:textId="77777777" w:rsidR="009B08E3" w:rsidRDefault="009B08E3" w:rsidP="00A63576">
      <w:pPr>
        <w:ind w:firstLine="562"/>
        <w:jc w:val="both"/>
        <w:rPr>
          <w:sz w:val="28"/>
          <w:szCs w:val="28"/>
        </w:rPr>
      </w:pPr>
    </w:p>
    <w:p w14:paraId="725E8798" w14:textId="77777777" w:rsidR="009B08E3" w:rsidRDefault="009B08E3" w:rsidP="00A63576">
      <w:pPr>
        <w:ind w:firstLine="562"/>
        <w:jc w:val="both"/>
        <w:rPr>
          <w:sz w:val="28"/>
          <w:szCs w:val="28"/>
        </w:rPr>
      </w:pPr>
    </w:p>
    <w:p w14:paraId="11E03525" w14:textId="77777777" w:rsidR="009B08E3" w:rsidRPr="00A1074E" w:rsidRDefault="009B08E3" w:rsidP="001C77B2">
      <w:pPr>
        <w:jc w:val="both"/>
        <w:rPr>
          <w:sz w:val="28"/>
          <w:szCs w:val="28"/>
        </w:rPr>
      </w:pPr>
    </w:p>
    <w:p w14:paraId="6163872F" w14:textId="77777777" w:rsidR="009B08E3" w:rsidRPr="00557D14" w:rsidRDefault="009B08E3" w:rsidP="00A63576">
      <w:pPr>
        <w:ind w:firstLine="562"/>
        <w:jc w:val="both"/>
        <w:rPr>
          <w:sz w:val="28"/>
          <w:szCs w:val="28"/>
        </w:rPr>
      </w:pPr>
      <w:r w:rsidRPr="00A1074E">
        <w:rPr>
          <w:sz w:val="28"/>
          <w:szCs w:val="28"/>
        </w:rPr>
        <w:t xml:space="preserve">Кесте </w:t>
      </w:r>
      <w:r>
        <w:rPr>
          <w:sz w:val="28"/>
          <w:szCs w:val="28"/>
        </w:rPr>
        <w:t>11</w:t>
      </w:r>
      <w:r w:rsidRPr="00A1074E">
        <w:rPr>
          <w:sz w:val="28"/>
          <w:szCs w:val="28"/>
        </w:rPr>
        <w:t xml:space="preserve"> – Балқаш алабы бойынша HBV моделінде есептелген параметрлер</w:t>
      </w:r>
    </w:p>
    <w:p w14:paraId="4245FF80" w14:textId="77777777" w:rsidR="009B08E3" w:rsidRDefault="009B08E3" w:rsidP="00A63576">
      <w:pPr>
        <w:ind w:firstLine="562"/>
        <w:jc w:val="both"/>
        <w:rPr>
          <w:sz w:val="28"/>
          <w:szCs w:val="28"/>
        </w:rPr>
      </w:pPr>
    </w:p>
    <w:tbl>
      <w:tblPr>
        <w:tblStyle w:val="TableGrid"/>
        <w:tblW w:w="9800" w:type="dxa"/>
        <w:tblLayout w:type="fixed"/>
        <w:tblLook w:val="04A0" w:firstRow="1" w:lastRow="0" w:firstColumn="1" w:lastColumn="0" w:noHBand="0" w:noVBand="1"/>
      </w:tblPr>
      <w:tblGrid>
        <w:gridCol w:w="1610"/>
        <w:gridCol w:w="2250"/>
        <w:gridCol w:w="2070"/>
        <w:gridCol w:w="2070"/>
        <w:gridCol w:w="1800"/>
      </w:tblGrid>
      <w:tr w:rsidR="009B08E3" w:rsidRPr="001C77B2" w14:paraId="1503B63A" w14:textId="77777777" w:rsidTr="001C77B2">
        <w:trPr>
          <w:trHeight w:val="256"/>
        </w:trPr>
        <w:tc>
          <w:tcPr>
            <w:tcW w:w="1610" w:type="dxa"/>
          </w:tcPr>
          <w:p w14:paraId="12679AC8" w14:textId="77777777" w:rsidR="009B08E3" w:rsidRPr="001C77B2" w:rsidRDefault="009B08E3" w:rsidP="001C77B2">
            <w:pPr>
              <w:jc w:val="both"/>
              <w:rPr>
                <w:sz w:val="24"/>
                <w:szCs w:val="24"/>
              </w:rPr>
            </w:pPr>
            <w:r w:rsidRPr="001C77B2">
              <w:rPr>
                <w:sz w:val="24"/>
                <w:szCs w:val="24"/>
              </w:rPr>
              <w:t xml:space="preserve">Бекет </w:t>
            </w:r>
          </w:p>
        </w:tc>
        <w:tc>
          <w:tcPr>
            <w:tcW w:w="2250" w:type="dxa"/>
          </w:tcPr>
          <w:p w14:paraId="2BA9B6DC" w14:textId="77777777" w:rsidR="009B08E3" w:rsidRPr="001C77B2" w:rsidRDefault="009B08E3" w:rsidP="001C77B2">
            <w:pPr>
              <w:jc w:val="both"/>
              <w:rPr>
                <w:sz w:val="24"/>
                <w:szCs w:val="24"/>
              </w:rPr>
            </w:pPr>
            <w:r w:rsidRPr="001C77B2">
              <w:rPr>
                <w:sz w:val="24"/>
                <w:szCs w:val="24"/>
              </w:rPr>
              <w:t>Баянкөл</w:t>
            </w:r>
          </w:p>
        </w:tc>
        <w:tc>
          <w:tcPr>
            <w:tcW w:w="2070" w:type="dxa"/>
          </w:tcPr>
          <w:p w14:paraId="28D8E559" w14:textId="77777777" w:rsidR="009B08E3" w:rsidRPr="001C77B2" w:rsidRDefault="009B08E3" w:rsidP="001C77B2">
            <w:pPr>
              <w:jc w:val="both"/>
              <w:rPr>
                <w:sz w:val="24"/>
                <w:szCs w:val="24"/>
              </w:rPr>
            </w:pPr>
            <w:r w:rsidRPr="001C77B2">
              <w:rPr>
                <w:sz w:val="24"/>
                <w:szCs w:val="24"/>
              </w:rPr>
              <w:t>Аягөз</w:t>
            </w:r>
          </w:p>
        </w:tc>
        <w:tc>
          <w:tcPr>
            <w:tcW w:w="2070" w:type="dxa"/>
          </w:tcPr>
          <w:p w14:paraId="23E34F7D" w14:textId="77777777" w:rsidR="009B08E3" w:rsidRPr="001C77B2" w:rsidRDefault="009B08E3" w:rsidP="001C77B2">
            <w:pPr>
              <w:jc w:val="both"/>
              <w:rPr>
                <w:sz w:val="24"/>
                <w:szCs w:val="24"/>
              </w:rPr>
            </w:pPr>
            <w:r w:rsidRPr="001C77B2">
              <w:rPr>
                <w:sz w:val="24"/>
                <w:szCs w:val="24"/>
              </w:rPr>
              <w:t>Лепсі</w:t>
            </w:r>
          </w:p>
        </w:tc>
        <w:tc>
          <w:tcPr>
            <w:tcW w:w="1800" w:type="dxa"/>
          </w:tcPr>
          <w:p w14:paraId="626D452D" w14:textId="77777777" w:rsidR="009B08E3" w:rsidRPr="001C77B2" w:rsidRDefault="009B08E3" w:rsidP="001C77B2">
            <w:pPr>
              <w:jc w:val="both"/>
              <w:rPr>
                <w:sz w:val="24"/>
                <w:szCs w:val="24"/>
              </w:rPr>
            </w:pPr>
            <w:r w:rsidRPr="001C77B2">
              <w:rPr>
                <w:sz w:val="24"/>
                <w:szCs w:val="24"/>
              </w:rPr>
              <w:t>Көксу</w:t>
            </w:r>
          </w:p>
        </w:tc>
      </w:tr>
      <w:tr w:rsidR="009B08E3" w:rsidRPr="001C77B2" w14:paraId="00B028D0" w14:textId="77777777" w:rsidTr="001C77B2">
        <w:trPr>
          <w:trHeight w:val="247"/>
        </w:trPr>
        <w:tc>
          <w:tcPr>
            <w:tcW w:w="1610" w:type="dxa"/>
          </w:tcPr>
          <w:p w14:paraId="4A72919B" w14:textId="77777777" w:rsidR="009B08E3" w:rsidRPr="001C77B2" w:rsidRDefault="009B08E3" w:rsidP="001C77B2">
            <w:pPr>
              <w:jc w:val="both"/>
              <w:rPr>
                <w:sz w:val="24"/>
                <w:szCs w:val="24"/>
              </w:rPr>
            </w:pPr>
            <w:r w:rsidRPr="001C77B2">
              <w:rPr>
                <w:sz w:val="24"/>
                <w:szCs w:val="24"/>
              </w:rPr>
              <w:t>Су жинау алабы (кm²)</w:t>
            </w:r>
          </w:p>
        </w:tc>
        <w:tc>
          <w:tcPr>
            <w:tcW w:w="2250" w:type="dxa"/>
          </w:tcPr>
          <w:p w14:paraId="2848CC8A" w14:textId="77777777" w:rsidR="009B08E3" w:rsidRPr="001C77B2" w:rsidRDefault="009B08E3" w:rsidP="001C77B2">
            <w:pPr>
              <w:jc w:val="both"/>
              <w:rPr>
                <w:sz w:val="24"/>
                <w:szCs w:val="24"/>
              </w:rPr>
            </w:pPr>
            <w:r w:rsidRPr="001C77B2">
              <w:rPr>
                <w:sz w:val="24"/>
                <w:szCs w:val="24"/>
              </w:rPr>
              <w:t>734</w:t>
            </w:r>
          </w:p>
        </w:tc>
        <w:tc>
          <w:tcPr>
            <w:tcW w:w="2070" w:type="dxa"/>
          </w:tcPr>
          <w:p w14:paraId="0BDB8CD3" w14:textId="77777777" w:rsidR="009B08E3" w:rsidRPr="001C77B2" w:rsidRDefault="009B08E3" w:rsidP="001C77B2">
            <w:pPr>
              <w:jc w:val="both"/>
              <w:rPr>
                <w:sz w:val="24"/>
                <w:szCs w:val="24"/>
              </w:rPr>
            </w:pPr>
            <w:r w:rsidRPr="001C77B2">
              <w:rPr>
                <w:sz w:val="24"/>
                <w:szCs w:val="24"/>
              </w:rPr>
              <w:t>1450</w:t>
            </w:r>
          </w:p>
        </w:tc>
        <w:tc>
          <w:tcPr>
            <w:tcW w:w="2070" w:type="dxa"/>
          </w:tcPr>
          <w:p w14:paraId="00B62118" w14:textId="77777777" w:rsidR="009B08E3" w:rsidRPr="001C77B2" w:rsidRDefault="009B08E3" w:rsidP="001C77B2">
            <w:pPr>
              <w:jc w:val="both"/>
              <w:rPr>
                <w:sz w:val="24"/>
                <w:szCs w:val="24"/>
              </w:rPr>
            </w:pPr>
            <w:r w:rsidRPr="001C77B2">
              <w:rPr>
                <w:sz w:val="24"/>
                <w:szCs w:val="24"/>
              </w:rPr>
              <w:t>1220</w:t>
            </w:r>
          </w:p>
        </w:tc>
        <w:tc>
          <w:tcPr>
            <w:tcW w:w="1800" w:type="dxa"/>
          </w:tcPr>
          <w:p w14:paraId="66205029" w14:textId="77777777" w:rsidR="009B08E3" w:rsidRPr="001C77B2" w:rsidRDefault="009B08E3" w:rsidP="001C77B2">
            <w:pPr>
              <w:jc w:val="both"/>
              <w:rPr>
                <w:sz w:val="24"/>
                <w:szCs w:val="24"/>
              </w:rPr>
            </w:pPr>
            <w:r w:rsidRPr="001C77B2">
              <w:rPr>
                <w:sz w:val="24"/>
                <w:szCs w:val="24"/>
              </w:rPr>
              <w:t>1590</w:t>
            </w:r>
          </w:p>
        </w:tc>
      </w:tr>
      <w:tr w:rsidR="009B08E3" w:rsidRPr="001C77B2" w14:paraId="08F0BAAE" w14:textId="77777777" w:rsidTr="001C77B2">
        <w:trPr>
          <w:trHeight w:val="247"/>
        </w:trPr>
        <w:tc>
          <w:tcPr>
            <w:tcW w:w="1610" w:type="dxa"/>
          </w:tcPr>
          <w:p w14:paraId="011A726E" w14:textId="77777777" w:rsidR="009B08E3" w:rsidRPr="001C77B2" w:rsidRDefault="009B08E3" w:rsidP="001C77B2">
            <w:pPr>
              <w:jc w:val="both"/>
              <w:rPr>
                <w:sz w:val="24"/>
                <w:szCs w:val="24"/>
              </w:rPr>
            </w:pPr>
            <w:r w:rsidRPr="001C77B2">
              <w:rPr>
                <w:sz w:val="24"/>
                <w:szCs w:val="24"/>
              </w:rPr>
              <w:t>Биіктігі, м</w:t>
            </w:r>
          </w:p>
        </w:tc>
        <w:tc>
          <w:tcPr>
            <w:tcW w:w="2250" w:type="dxa"/>
          </w:tcPr>
          <w:p w14:paraId="6EA4A8A5" w14:textId="77777777" w:rsidR="009B08E3" w:rsidRPr="001C77B2" w:rsidRDefault="009B08E3" w:rsidP="001C77B2">
            <w:pPr>
              <w:jc w:val="both"/>
              <w:rPr>
                <w:sz w:val="24"/>
                <w:szCs w:val="24"/>
              </w:rPr>
            </w:pPr>
            <w:r w:rsidRPr="001C77B2">
              <w:rPr>
                <w:sz w:val="24"/>
                <w:szCs w:val="24"/>
              </w:rPr>
              <w:t>2169</w:t>
            </w:r>
          </w:p>
        </w:tc>
        <w:tc>
          <w:tcPr>
            <w:tcW w:w="2070" w:type="dxa"/>
          </w:tcPr>
          <w:p w14:paraId="3DE6C09B" w14:textId="77777777" w:rsidR="009B08E3" w:rsidRPr="001C77B2" w:rsidRDefault="009B08E3" w:rsidP="001C77B2">
            <w:pPr>
              <w:jc w:val="both"/>
              <w:rPr>
                <w:sz w:val="24"/>
                <w:szCs w:val="24"/>
              </w:rPr>
            </w:pPr>
            <w:r w:rsidRPr="001C77B2">
              <w:rPr>
                <w:sz w:val="24"/>
                <w:szCs w:val="24"/>
              </w:rPr>
              <w:t>95</w:t>
            </w:r>
          </w:p>
        </w:tc>
        <w:tc>
          <w:tcPr>
            <w:tcW w:w="2070" w:type="dxa"/>
          </w:tcPr>
          <w:p w14:paraId="5877D2CC" w14:textId="77777777" w:rsidR="009B08E3" w:rsidRPr="001C77B2" w:rsidRDefault="009B08E3" w:rsidP="001C77B2">
            <w:pPr>
              <w:jc w:val="both"/>
              <w:rPr>
                <w:sz w:val="24"/>
                <w:szCs w:val="24"/>
              </w:rPr>
            </w:pPr>
            <w:r w:rsidRPr="001C77B2">
              <w:rPr>
                <w:sz w:val="24"/>
                <w:szCs w:val="24"/>
              </w:rPr>
              <w:t>938</w:t>
            </w:r>
          </w:p>
        </w:tc>
        <w:tc>
          <w:tcPr>
            <w:tcW w:w="1800" w:type="dxa"/>
          </w:tcPr>
          <w:p w14:paraId="07DEC9CF" w14:textId="77777777" w:rsidR="009B08E3" w:rsidRPr="001C77B2" w:rsidRDefault="009B08E3" w:rsidP="001C77B2">
            <w:pPr>
              <w:jc w:val="both"/>
              <w:rPr>
                <w:sz w:val="24"/>
                <w:szCs w:val="24"/>
              </w:rPr>
            </w:pPr>
            <w:r w:rsidRPr="001C77B2">
              <w:rPr>
                <w:sz w:val="24"/>
                <w:szCs w:val="24"/>
              </w:rPr>
              <w:t>1255</w:t>
            </w:r>
          </w:p>
        </w:tc>
      </w:tr>
      <w:tr w:rsidR="009B08E3" w:rsidRPr="001C77B2" w14:paraId="511517F6" w14:textId="77777777" w:rsidTr="001C77B2">
        <w:trPr>
          <w:trHeight w:val="247"/>
        </w:trPr>
        <w:tc>
          <w:tcPr>
            <w:tcW w:w="1610" w:type="dxa"/>
          </w:tcPr>
          <w:p w14:paraId="16366CB2" w14:textId="77777777" w:rsidR="009B08E3" w:rsidRPr="001C77B2" w:rsidRDefault="009B08E3" w:rsidP="001C77B2">
            <w:pPr>
              <w:jc w:val="both"/>
              <w:rPr>
                <w:sz w:val="24"/>
                <w:szCs w:val="24"/>
              </w:rPr>
            </w:pPr>
            <w:r w:rsidRPr="001C77B2">
              <w:rPr>
                <w:sz w:val="24"/>
                <w:szCs w:val="24"/>
              </w:rPr>
              <w:t>T</w:t>
            </w:r>
          </w:p>
        </w:tc>
        <w:tc>
          <w:tcPr>
            <w:tcW w:w="2250" w:type="dxa"/>
          </w:tcPr>
          <w:p w14:paraId="40F4A714" w14:textId="77777777" w:rsidR="009B08E3" w:rsidRPr="001C77B2" w:rsidRDefault="009B08E3" w:rsidP="001C77B2">
            <w:pPr>
              <w:jc w:val="both"/>
              <w:rPr>
                <w:sz w:val="24"/>
                <w:szCs w:val="24"/>
              </w:rPr>
            </w:pPr>
            <w:r w:rsidRPr="001C77B2">
              <w:rPr>
                <w:sz w:val="24"/>
                <w:szCs w:val="24"/>
              </w:rPr>
              <w:t>2,6</w:t>
            </w:r>
          </w:p>
        </w:tc>
        <w:tc>
          <w:tcPr>
            <w:tcW w:w="2070" w:type="dxa"/>
          </w:tcPr>
          <w:p w14:paraId="04BA8FDF" w14:textId="77777777" w:rsidR="009B08E3" w:rsidRPr="001C77B2" w:rsidRDefault="009B08E3" w:rsidP="001C77B2">
            <w:pPr>
              <w:jc w:val="both"/>
              <w:rPr>
                <w:sz w:val="24"/>
                <w:szCs w:val="24"/>
              </w:rPr>
            </w:pPr>
            <w:r w:rsidRPr="001C77B2">
              <w:rPr>
                <w:sz w:val="24"/>
                <w:szCs w:val="24"/>
              </w:rPr>
              <w:t>0,0</w:t>
            </w:r>
          </w:p>
        </w:tc>
        <w:tc>
          <w:tcPr>
            <w:tcW w:w="2070" w:type="dxa"/>
          </w:tcPr>
          <w:p w14:paraId="042E1D2E" w14:textId="77777777" w:rsidR="009B08E3" w:rsidRPr="001C77B2" w:rsidRDefault="009B08E3" w:rsidP="001C77B2">
            <w:pPr>
              <w:jc w:val="both"/>
              <w:rPr>
                <w:sz w:val="24"/>
                <w:szCs w:val="24"/>
                <w:lang w:val="en-US"/>
              </w:rPr>
            </w:pPr>
            <w:r w:rsidRPr="001C77B2">
              <w:rPr>
                <w:sz w:val="24"/>
                <w:szCs w:val="24"/>
              </w:rPr>
              <w:t>2,2</w:t>
            </w:r>
          </w:p>
        </w:tc>
        <w:tc>
          <w:tcPr>
            <w:tcW w:w="1800" w:type="dxa"/>
          </w:tcPr>
          <w:p w14:paraId="782225E7" w14:textId="77777777" w:rsidR="009B08E3" w:rsidRPr="001C77B2" w:rsidRDefault="009B08E3" w:rsidP="001C77B2">
            <w:pPr>
              <w:jc w:val="both"/>
              <w:rPr>
                <w:sz w:val="24"/>
                <w:szCs w:val="24"/>
              </w:rPr>
            </w:pPr>
            <w:r w:rsidRPr="001C77B2">
              <w:rPr>
                <w:sz w:val="24"/>
                <w:szCs w:val="24"/>
              </w:rPr>
              <w:t>2,4</w:t>
            </w:r>
          </w:p>
        </w:tc>
      </w:tr>
      <w:tr w:rsidR="009B08E3" w:rsidRPr="001C77B2" w14:paraId="463C8768" w14:textId="77777777" w:rsidTr="001C77B2">
        <w:trPr>
          <w:trHeight w:val="256"/>
        </w:trPr>
        <w:tc>
          <w:tcPr>
            <w:tcW w:w="1610" w:type="dxa"/>
          </w:tcPr>
          <w:p w14:paraId="31451AC0" w14:textId="77777777" w:rsidR="009B08E3" w:rsidRPr="001C77B2" w:rsidRDefault="009B08E3" w:rsidP="001C77B2">
            <w:pPr>
              <w:jc w:val="both"/>
              <w:rPr>
                <w:sz w:val="24"/>
                <w:szCs w:val="24"/>
              </w:rPr>
            </w:pPr>
            <w:r w:rsidRPr="001C77B2">
              <w:rPr>
                <w:sz w:val="24"/>
                <w:szCs w:val="24"/>
              </w:rPr>
              <w:t>DD</w:t>
            </w:r>
          </w:p>
        </w:tc>
        <w:tc>
          <w:tcPr>
            <w:tcW w:w="2250" w:type="dxa"/>
          </w:tcPr>
          <w:p w14:paraId="431FFE2F" w14:textId="77777777" w:rsidR="009B08E3" w:rsidRPr="001C77B2" w:rsidRDefault="009B08E3" w:rsidP="001C77B2">
            <w:pPr>
              <w:jc w:val="both"/>
              <w:rPr>
                <w:sz w:val="24"/>
                <w:szCs w:val="24"/>
              </w:rPr>
            </w:pPr>
            <w:r w:rsidRPr="001C77B2">
              <w:rPr>
                <w:sz w:val="24"/>
                <w:szCs w:val="24"/>
              </w:rPr>
              <w:t>3.8</w:t>
            </w:r>
          </w:p>
        </w:tc>
        <w:tc>
          <w:tcPr>
            <w:tcW w:w="2070" w:type="dxa"/>
          </w:tcPr>
          <w:p w14:paraId="3D672106" w14:textId="77777777" w:rsidR="009B08E3" w:rsidRPr="001C77B2" w:rsidRDefault="009B08E3" w:rsidP="001C77B2">
            <w:pPr>
              <w:jc w:val="both"/>
              <w:rPr>
                <w:sz w:val="24"/>
                <w:szCs w:val="24"/>
              </w:rPr>
            </w:pPr>
            <w:r w:rsidRPr="001C77B2">
              <w:rPr>
                <w:sz w:val="24"/>
                <w:szCs w:val="24"/>
              </w:rPr>
              <w:t>4.2</w:t>
            </w:r>
          </w:p>
        </w:tc>
        <w:tc>
          <w:tcPr>
            <w:tcW w:w="2070" w:type="dxa"/>
          </w:tcPr>
          <w:p w14:paraId="386AB5C0" w14:textId="77777777" w:rsidR="009B08E3" w:rsidRPr="001C77B2" w:rsidRDefault="009B08E3" w:rsidP="001C77B2">
            <w:pPr>
              <w:jc w:val="both"/>
              <w:rPr>
                <w:sz w:val="24"/>
                <w:szCs w:val="24"/>
                <w:lang w:val="en-US"/>
              </w:rPr>
            </w:pPr>
            <w:r w:rsidRPr="001C77B2">
              <w:rPr>
                <w:sz w:val="24"/>
                <w:szCs w:val="24"/>
              </w:rPr>
              <w:t>2,1</w:t>
            </w:r>
          </w:p>
        </w:tc>
        <w:tc>
          <w:tcPr>
            <w:tcW w:w="1800" w:type="dxa"/>
          </w:tcPr>
          <w:p w14:paraId="70CB6708" w14:textId="77777777" w:rsidR="009B08E3" w:rsidRPr="001C77B2" w:rsidRDefault="009B08E3" w:rsidP="001C77B2">
            <w:pPr>
              <w:jc w:val="both"/>
              <w:rPr>
                <w:sz w:val="24"/>
                <w:szCs w:val="24"/>
              </w:rPr>
            </w:pPr>
            <w:r w:rsidRPr="001C77B2">
              <w:rPr>
                <w:sz w:val="24"/>
                <w:szCs w:val="24"/>
              </w:rPr>
              <w:t>2.1</w:t>
            </w:r>
          </w:p>
        </w:tc>
      </w:tr>
      <w:tr w:rsidR="009B08E3" w:rsidRPr="001C77B2" w14:paraId="0F31CA42" w14:textId="77777777" w:rsidTr="001C77B2">
        <w:trPr>
          <w:trHeight w:val="247"/>
        </w:trPr>
        <w:tc>
          <w:tcPr>
            <w:tcW w:w="1610" w:type="dxa"/>
          </w:tcPr>
          <w:p w14:paraId="1B237108" w14:textId="77777777" w:rsidR="009B08E3" w:rsidRPr="001C77B2" w:rsidRDefault="009B08E3" w:rsidP="001C77B2">
            <w:pPr>
              <w:jc w:val="both"/>
              <w:rPr>
                <w:sz w:val="24"/>
                <w:szCs w:val="24"/>
              </w:rPr>
            </w:pPr>
            <w:r w:rsidRPr="001C77B2">
              <w:rPr>
                <w:sz w:val="24"/>
                <w:szCs w:val="24"/>
              </w:rPr>
              <w:t>FC</w:t>
            </w:r>
          </w:p>
        </w:tc>
        <w:tc>
          <w:tcPr>
            <w:tcW w:w="2250" w:type="dxa"/>
          </w:tcPr>
          <w:p w14:paraId="39B407FD" w14:textId="77777777" w:rsidR="009B08E3" w:rsidRPr="001C77B2" w:rsidRDefault="009B08E3" w:rsidP="001C77B2">
            <w:pPr>
              <w:jc w:val="both"/>
              <w:rPr>
                <w:sz w:val="24"/>
                <w:szCs w:val="24"/>
              </w:rPr>
            </w:pPr>
            <w:r w:rsidRPr="001C77B2">
              <w:rPr>
                <w:sz w:val="24"/>
                <w:szCs w:val="24"/>
              </w:rPr>
              <w:t>490.7</w:t>
            </w:r>
          </w:p>
        </w:tc>
        <w:tc>
          <w:tcPr>
            <w:tcW w:w="2070" w:type="dxa"/>
          </w:tcPr>
          <w:p w14:paraId="4AA344B5" w14:textId="77777777" w:rsidR="009B08E3" w:rsidRPr="001C77B2" w:rsidRDefault="009B08E3" w:rsidP="001C77B2">
            <w:pPr>
              <w:jc w:val="both"/>
              <w:rPr>
                <w:sz w:val="24"/>
                <w:szCs w:val="24"/>
              </w:rPr>
            </w:pPr>
            <w:r w:rsidRPr="001C77B2">
              <w:rPr>
                <w:sz w:val="24"/>
                <w:szCs w:val="24"/>
              </w:rPr>
              <w:t>80</w:t>
            </w:r>
          </w:p>
        </w:tc>
        <w:tc>
          <w:tcPr>
            <w:tcW w:w="2070" w:type="dxa"/>
          </w:tcPr>
          <w:p w14:paraId="748FBEC0" w14:textId="77777777" w:rsidR="009B08E3" w:rsidRPr="001C77B2" w:rsidRDefault="009B08E3" w:rsidP="001C77B2">
            <w:pPr>
              <w:jc w:val="both"/>
              <w:rPr>
                <w:sz w:val="24"/>
                <w:szCs w:val="24"/>
                <w:lang w:val="en-US"/>
              </w:rPr>
            </w:pPr>
            <w:r w:rsidRPr="001C77B2">
              <w:rPr>
                <w:sz w:val="24"/>
                <w:szCs w:val="24"/>
              </w:rPr>
              <w:t>150.</w:t>
            </w:r>
            <w:r w:rsidRPr="001C77B2">
              <w:rPr>
                <w:sz w:val="24"/>
                <w:szCs w:val="24"/>
                <w:lang w:val="en-US"/>
              </w:rPr>
              <w:t>9</w:t>
            </w:r>
          </w:p>
        </w:tc>
        <w:tc>
          <w:tcPr>
            <w:tcW w:w="1800" w:type="dxa"/>
          </w:tcPr>
          <w:p w14:paraId="4995B446" w14:textId="77777777" w:rsidR="009B08E3" w:rsidRPr="001C77B2" w:rsidRDefault="009B08E3" w:rsidP="001C77B2">
            <w:pPr>
              <w:jc w:val="both"/>
              <w:rPr>
                <w:sz w:val="24"/>
                <w:szCs w:val="24"/>
              </w:rPr>
            </w:pPr>
            <w:r w:rsidRPr="001C77B2">
              <w:rPr>
                <w:sz w:val="24"/>
                <w:szCs w:val="24"/>
              </w:rPr>
              <w:t>399</w:t>
            </w:r>
          </w:p>
        </w:tc>
      </w:tr>
      <w:tr w:rsidR="009B08E3" w:rsidRPr="001C77B2" w14:paraId="7EE580DF" w14:textId="77777777" w:rsidTr="001C77B2">
        <w:trPr>
          <w:trHeight w:val="256"/>
        </w:trPr>
        <w:tc>
          <w:tcPr>
            <w:tcW w:w="1610" w:type="dxa"/>
          </w:tcPr>
          <w:p w14:paraId="0428FDE1" w14:textId="77777777" w:rsidR="009B08E3" w:rsidRPr="001C77B2" w:rsidRDefault="009B08E3" w:rsidP="001C77B2">
            <w:pPr>
              <w:jc w:val="both"/>
              <w:rPr>
                <w:sz w:val="24"/>
                <w:szCs w:val="24"/>
              </w:rPr>
            </w:pPr>
            <w:r w:rsidRPr="001C77B2">
              <w:rPr>
                <w:sz w:val="24"/>
                <w:szCs w:val="24"/>
              </w:rPr>
              <w:t>β</w:t>
            </w:r>
          </w:p>
        </w:tc>
        <w:tc>
          <w:tcPr>
            <w:tcW w:w="2250" w:type="dxa"/>
          </w:tcPr>
          <w:p w14:paraId="33A0412F" w14:textId="77777777" w:rsidR="009B08E3" w:rsidRPr="001C77B2" w:rsidRDefault="009B08E3" w:rsidP="001C77B2">
            <w:pPr>
              <w:jc w:val="both"/>
              <w:rPr>
                <w:sz w:val="24"/>
                <w:szCs w:val="24"/>
              </w:rPr>
            </w:pPr>
            <w:r w:rsidRPr="001C77B2">
              <w:rPr>
                <w:sz w:val="24"/>
                <w:szCs w:val="24"/>
              </w:rPr>
              <w:t>0.075</w:t>
            </w:r>
          </w:p>
        </w:tc>
        <w:tc>
          <w:tcPr>
            <w:tcW w:w="2070" w:type="dxa"/>
          </w:tcPr>
          <w:p w14:paraId="25F17481" w14:textId="77777777" w:rsidR="009B08E3" w:rsidRPr="001C77B2" w:rsidRDefault="009B08E3" w:rsidP="001C77B2">
            <w:pPr>
              <w:jc w:val="both"/>
              <w:rPr>
                <w:sz w:val="24"/>
                <w:szCs w:val="24"/>
              </w:rPr>
            </w:pPr>
            <w:r w:rsidRPr="001C77B2">
              <w:rPr>
                <w:sz w:val="24"/>
                <w:szCs w:val="24"/>
              </w:rPr>
              <w:t>4.5</w:t>
            </w:r>
          </w:p>
        </w:tc>
        <w:tc>
          <w:tcPr>
            <w:tcW w:w="2070" w:type="dxa"/>
          </w:tcPr>
          <w:p w14:paraId="3B0F36D4" w14:textId="77777777" w:rsidR="009B08E3" w:rsidRPr="001C77B2" w:rsidRDefault="009B08E3" w:rsidP="001C77B2">
            <w:pPr>
              <w:jc w:val="both"/>
              <w:rPr>
                <w:sz w:val="24"/>
                <w:szCs w:val="24"/>
                <w:lang w:val="en-US"/>
              </w:rPr>
            </w:pPr>
            <w:r w:rsidRPr="001C77B2">
              <w:rPr>
                <w:sz w:val="24"/>
                <w:szCs w:val="24"/>
              </w:rPr>
              <w:t>2.</w:t>
            </w:r>
            <w:r w:rsidRPr="001C77B2">
              <w:rPr>
                <w:sz w:val="24"/>
                <w:szCs w:val="24"/>
                <w:lang w:val="en-US"/>
              </w:rPr>
              <w:t>5</w:t>
            </w:r>
          </w:p>
        </w:tc>
        <w:tc>
          <w:tcPr>
            <w:tcW w:w="1800" w:type="dxa"/>
          </w:tcPr>
          <w:p w14:paraId="51B7452C" w14:textId="77777777" w:rsidR="009B08E3" w:rsidRPr="001C77B2" w:rsidRDefault="009B08E3" w:rsidP="001C77B2">
            <w:pPr>
              <w:jc w:val="both"/>
              <w:rPr>
                <w:sz w:val="24"/>
                <w:szCs w:val="24"/>
              </w:rPr>
            </w:pPr>
            <w:r w:rsidRPr="001C77B2">
              <w:rPr>
                <w:sz w:val="24"/>
                <w:szCs w:val="24"/>
              </w:rPr>
              <w:t>0.2</w:t>
            </w:r>
          </w:p>
        </w:tc>
      </w:tr>
      <w:tr w:rsidR="009B08E3" w:rsidRPr="001C77B2" w14:paraId="02989A29" w14:textId="77777777" w:rsidTr="001C77B2">
        <w:trPr>
          <w:trHeight w:val="256"/>
        </w:trPr>
        <w:tc>
          <w:tcPr>
            <w:tcW w:w="1610" w:type="dxa"/>
          </w:tcPr>
          <w:p w14:paraId="458DEDB0" w14:textId="77777777" w:rsidR="009B08E3" w:rsidRPr="001C77B2" w:rsidRDefault="009B08E3" w:rsidP="001C77B2">
            <w:pPr>
              <w:jc w:val="both"/>
              <w:rPr>
                <w:sz w:val="24"/>
                <w:szCs w:val="24"/>
              </w:rPr>
            </w:pPr>
            <w:r w:rsidRPr="001C77B2">
              <w:rPr>
                <w:sz w:val="24"/>
                <w:szCs w:val="24"/>
              </w:rPr>
              <w:t>c</w:t>
            </w:r>
          </w:p>
        </w:tc>
        <w:tc>
          <w:tcPr>
            <w:tcW w:w="2250" w:type="dxa"/>
          </w:tcPr>
          <w:p w14:paraId="70E44A62" w14:textId="77777777" w:rsidR="009B08E3" w:rsidRPr="001C77B2" w:rsidRDefault="009B08E3" w:rsidP="001C77B2">
            <w:pPr>
              <w:jc w:val="both"/>
              <w:rPr>
                <w:sz w:val="24"/>
                <w:szCs w:val="24"/>
              </w:rPr>
            </w:pPr>
            <w:r w:rsidRPr="001C77B2">
              <w:rPr>
                <w:sz w:val="24"/>
                <w:szCs w:val="24"/>
              </w:rPr>
              <w:t>0.03</w:t>
            </w:r>
          </w:p>
        </w:tc>
        <w:tc>
          <w:tcPr>
            <w:tcW w:w="2070" w:type="dxa"/>
          </w:tcPr>
          <w:p w14:paraId="01067C74" w14:textId="77777777" w:rsidR="009B08E3" w:rsidRPr="001C77B2" w:rsidRDefault="009B08E3" w:rsidP="001C77B2">
            <w:pPr>
              <w:jc w:val="both"/>
              <w:rPr>
                <w:sz w:val="24"/>
                <w:szCs w:val="24"/>
              </w:rPr>
            </w:pPr>
            <w:r w:rsidRPr="001C77B2">
              <w:rPr>
                <w:sz w:val="24"/>
                <w:szCs w:val="24"/>
              </w:rPr>
              <w:t>0.09</w:t>
            </w:r>
          </w:p>
        </w:tc>
        <w:tc>
          <w:tcPr>
            <w:tcW w:w="2070" w:type="dxa"/>
          </w:tcPr>
          <w:p w14:paraId="70E12283" w14:textId="77777777" w:rsidR="009B08E3" w:rsidRPr="001C77B2" w:rsidRDefault="009B08E3" w:rsidP="001C77B2">
            <w:pPr>
              <w:jc w:val="both"/>
              <w:rPr>
                <w:sz w:val="24"/>
                <w:szCs w:val="24"/>
                <w:lang w:val="en-US"/>
              </w:rPr>
            </w:pPr>
            <w:r w:rsidRPr="001C77B2">
              <w:rPr>
                <w:sz w:val="24"/>
                <w:szCs w:val="24"/>
              </w:rPr>
              <w:t>0.0</w:t>
            </w:r>
            <w:r w:rsidRPr="001C77B2">
              <w:rPr>
                <w:sz w:val="24"/>
                <w:szCs w:val="24"/>
                <w:lang w:val="en-US"/>
              </w:rPr>
              <w:t>5</w:t>
            </w:r>
          </w:p>
        </w:tc>
        <w:tc>
          <w:tcPr>
            <w:tcW w:w="1800" w:type="dxa"/>
          </w:tcPr>
          <w:p w14:paraId="07F5FA86" w14:textId="77777777" w:rsidR="009B08E3" w:rsidRPr="001C77B2" w:rsidRDefault="009B08E3" w:rsidP="001C77B2">
            <w:pPr>
              <w:jc w:val="both"/>
              <w:rPr>
                <w:sz w:val="24"/>
                <w:szCs w:val="24"/>
              </w:rPr>
            </w:pPr>
            <w:r w:rsidRPr="001C77B2">
              <w:rPr>
                <w:sz w:val="24"/>
                <w:szCs w:val="24"/>
              </w:rPr>
              <w:t>0.11</w:t>
            </w:r>
          </w:p>
        </w:tc>
      </w:tr>
      <w:tr w:rsidR="009B08E3" w:rsidRPr="001C77B2" w14:paraId="5546C466" w14:textId="77777777" w:rsidTr="001C77B2">
        <w:trPr>
          <w:trHeight w:val="247"/>
        </w:trPr>
        <w:tc>
          <w:tcPr>
            <w:tcW w:w="1610" w:type="dxa"/>
          </w:tcPr>
          <w:p w14:paraId="335EC234" w14:textId="77777777" w:rsidR="009B08E3" w:rsidRPr="001C77B2" w:rsidRDefault="009B08E3" w:rsidP="001C77B2">
            <w:pPr>
              <w:jc w:val="both"/>
              <w:rPr>
                <w:sz w:val="24"/>
                <w:szCs w:val="24"/>
              </w:rPr>
            </w:pPr>
            <w:r w:rsidRPr="001C77B2">
              <w:rPr>
                <w:sz w:val="24"/>
                <w:szCs w:val="24"/>
              </w:rPr>
              <w:t>TOT. ET. (мм)</w:t>
            </w:r>
          </w:p>
        </w:tc>
        <w:tc>
          <w:tcPr>
            <w:tcW w:w="2250" w:type="dxa"/>
          </w:tcPr>
          <w:p w14:paraId="554D1E48" w14:textId="77777777" w:rsidR="009B08E3" w:rsidRPr="001C77B2" w:rsidRDefault="009B08E3" w:rsidP="001C77B2">
            <w:pPr>
              <w:jc w:val="both"/>
              <w:rPr>
                <w:sz w:val="24"/>
                <w:szCs w:val="24"/>
                <w:lang w:val="en-US"/>
              </w:rPr>
            </w:pPr>
            <w:r w:rsidRPr="001C77B2">
              <w:rPr>
                <w:sz w:val="24"/>
                <w:szCs w:val="24"/>
              </w:rPr>
              <w:t>84</w:t>
            </w:r>
          </w:p>
        </w:tc>
        <w:tc>
          <w:tcPr>
            <w:tcW w:w="2070" w:type="dxa"/>
          </w:tcPr>
          <w:p w14:paraId="0A8F9563" w14:textId="77777777" w:rsidR="009B08E3" w:rsidRPr="001C77B2" w:rsidRDefault="009B08E3" w:rsidP="001C77B2">
            <w:pPr>
              <w:jc w:val="both"/>
              <w:rPr>
                <w:sz w:val="24"/>
                <w:szCs w:val="24"/>
                <w:lang w:val="en-US"/>
              </w:rPr>
            </w:pPr>
            <w:r w:rsidRPr="001C77B2">
              <w:rPr>
                <w:sz w:val="24"/>
                <w:szCs w:val="24"/>
              </w:rPr>
              <w:t>4354</w:t>
            </w:r>
          </w:p>
        </w:tc>
        <w:tc>
          <w:tcPr>
            <w:tcW w:w="2070" w:type="dxa"/>
          </w:tcPr>
          <w:p w14:paraId="4162B9A7" w14:textId="77777777" w:rsidR="009B08E3" w:rsidRPr="001C77B2" w:rsidRDefault="009B08E3" w:rsidP="001C77B2">
            <w:pPr>
              <w:jc w:val="both"/>
              <w:rPr>
                <w:sz w:val="24"/>
                <w:szCs w:val="24"/>
                <w:lang w:val="en-US"/>
              </w:rPr>
            </w:pPr>
            <w:r w:rsidRPr="001C77B2">
              <w:rPr>
                <w:sz w:val="24"/>
                <w:szCs w:val="24"/>
              </w:rPr>
              <w:t>1914</w:t>
            </w:r>
          </w:p>
        </w:tc>
        <w:tc>
          <w:tcPr>
            <w:tcW w:w="1800" w:type="dxa"/>
          </w:tcPr>
          <w:p w14:paraId="03790879" w14:textId="77777777" w:rsidR="009B08E3" w:rsidRPr="001C77B2" w:rsidRDefault="009B08E3" w:rsidP="001C77B2">
            <w:pPr>
              <w:jc w:val="both"/>
              <w:rPr>
                <w:sz w:val="24"/>
                <w:szCs w:val="24"/>
                <w:lang w:val="en-US"/>
              </w:rPr>
            </w:pPr>
            <w:r w:rsidRPr="001C77B2">
              <w:rPr>
                <w:sz w:val="24"/>
                <w:szCs w:val="24"/>
              </w:rPr>
              <w:t>4441</w:t>
            </w:r>
          </w:p>
        </w:tc>
      </w:tr>
      <w:tr w:rsidR="009B08E3" w:rsidRPr="001C77B2" w14:paraId="0EDA8687" w14:textId="77777777" w:rsidTr="001C77B2">
        <w:trPr>
          <w:trHeight w:val="256"/>
        </w:trPr>
        <w:tc>
          <w:tcPr>
            <w:tcW w:w="1610" w:type="dxa"/>
          </w:tcPr>
          <w:p w14:paraId="16E970F9" w14:textId="77777777" w:rsidR="009B08E3" w:rsidRPr="001C77B2" w:rsidRDefault="009B08E3" w:rsidP="001C77B2">
            <w:pPr>
              <w:jc w:val="both"/>
              <w:rPr>
                <w:sz w:val="24"/>
                <w:szCs w:val="24"/>
              </w:rPr>
            </w:pPr>
            <w:r w:rsidRPr="001C77B2">
              <w:rPr>
                <w:sz w:val="24"/>
                <w:szCs w:val="24"/>
              </w:rPr>
              <w:t>TOT. PREC. (мм)</w:t>
            </w:r>
          </w:p>
        </w:tc>
        <w:tc>
          <w:tcPr>
            <w:tcW w:w="2250" w:type="dxa"/>
          </w:tcPr>
          <w:p w14:paraId="149FB3DC" w14:textId="77777777" w:rsidR="009B08E3" w:rsidRPr="001C77B2" w:rsidRDefault="009B08E3" w:rsidP="001C77B2">
            <w:pPr>
              <w:jc w:val="both"/>
              <w:rPr>
                <w:sz w:val="24"/>
                <w:szCs w:val="24"/>
              </w:rPr>
            </w:pPr>
            <w:r w:rsidRPr="001C77B2">
              <w:rPr>
                <w:sz w:val="24"/>
                <w:szCs w:val="24"/>
              </w:rPr>
              <w:t>3841</w:t>
            </w:r>
          </w:p>
        </w:tc>
        <w:tc>
          <w:tcPr>
            <w:tcW w:w="2070" w:type="dxa"/>
          </w:tcPr>
          <w:p w14:paraId="4DC3C9A0" w14:textId="77777777" w:rsidR="009B08E3" w:rsidRPr="001C77B2" w:rsidRDefault="009B08E3" w:rsidP="001C77B2">
            <w:pPr>
              <w:jc w:val="both"/>
              <w:rPr>
                <w:sz w:val="24"/>
                <w:szCs w:val="24"/>
              </w:rPr>
            </w:pPr>
            <w:r w:rsidRPr="001C77B2">
              <w:rPr>
                <w:sz w:val="24"/>
                <w:szCs w:val="24"/>
              </w:rPr>
              <w:t>6549</w:t>
            </w:r>
          </w:p>
        </w:tc>
        <w:tc>
          <w:tcPr>
            <w:tcW w:w="2070" w:type="dxa"/>
          </w:tcPr>
          <w:p w14:paraId="6B1ADCA2" w14:textId="77777777" w:rsidR="009B08E3" w:rsidRPr="001C77B2" w:rsidRDefault="009B08E3" w:rsidP="001C77B2">
            <w:pPr>
              <w:jc w:val="both"/>
              <w:rPr>
                <w:sz w:val="24"/>
                <w:szCs w:val="24"/>
              </w:rPr>
            </w:pPr>
            <w:r w:rsidRPr="001C77B2">
              <w:rPr>
                <w:sz w:val="24"/>
                <w:szCs w:val="24"/>
              </w:rPr>
              <w:t>7325</w:t>
            </w:r>
          </w:p>
        </w:tc>
        <w:tc>
          <w:tcPr>
            <w:tcW w:w="1800" w:type="dxa"/>
          </w:tcPr>
          <w:p w14:paraId="008F2712" w14:textId="77777777" w:rsidR="009B08E3" w:rsidRPr="001C77B2" w:rsidRDefault="009B08E3" w:rsidP="001C77B2">
            <w:pPr>
              <w:jc w:val="both"/>
              <w:rPr>
                <w:sz w:val="24"/>
                <w:szCs w:val="24"/>
              </w:rPr>
            </w:pPr>
            <w:r w:rsidRPr="001C77B2">
              <w:rPr>
                <w:sz w:val="24"/>
                <w:szCs w:val="24"/>
              </w:rPr>
              <w:t>12867</w:t>
            </w:r>
          </w:p>
        </w:tc>
      </w:tr>
      <w:tr w:rsidR="009B08E3" w:rsidRPr="001C77B2" w14:paraId="2B1CF775" w14:textId="77777777" w:rsidTr="001C77B2">
        <w:trPr>
          <w:trHeight w:val="256"/>
        </w:trPr>
        <w:tc>
          <w:tcPr>
            <w:tcW w:w="1610" w:type="dxa"/>
          </w:tcPr>
          <w:p w14:paraId="7067AA3B" w14:textId="77777777" w:rsidR="009B08E3" w:rsidRPr="001C77B2" w:rsidRDefault="009B08E3" w:rsidP="001C77B2">
            <w:pPr>
              <w:jc w:val="both"/>
              <w:rPr>
                <w:sz w:val="24"/>
                <w:szCs w:val="24"/>
              </w:rPr>
            </w:pPr>
            <w:r w:rsidRPr="001C77B2">
              <w:rPr>
                <w:sz w:val="24"/>
                <w:szCs w:val="24"/>
              </w:rPr>
              <w:t>TOT. DIS. (м/сағ.км²)</w:t>
            </w:r>
          </w:p>
        </w:tc>
        <w:tc>
          <w:tcPr>
            <w:tcW w:w="2250" w:type="dxa"/>
          </w:tcPr>
          <w:p w14:paraId="53FA7FD2" w14:textId="77777777" w:rsidR="009B08E3" w:rsidRPr="001C77B2" w:rsidRDefault="009B08E3" w:rsidP="001C77B2">
            <w:pPr>
              <w:jc w:val="both"/>
              <w:rPr>
                <w:sz w:val="24"/>
                <w:szCs w:val="24"/>
                <w:lang w:val="en-US"/>
              </w:rPr>
            </w:pPr>
            <w:r w:rsidRPr="001C77B2">
              <w:rPr>
                <w:sz w:val="24"/>
                <w:szCs w:val="24"/>
              </w:rPr>
              <w:t>2991</w:t>
            </w:r>
          </w:p>
        </w:tc>
        <w:tc>
          <w:tcPr>
            <w:tcW w:w="2070" w:type="dxa"/>
          </w:tcPr>
          <w:p w14:paraId="4C06908D" w14:textId="77777777" w:rsidR="009B08E3" w:rsidRPr="001C77B2" w:rsidRDefault="009B08E3" w:rsidP="001C77B2">
            <w:pPr>
              <w:jc w:val="both"/>
              <w:rPr>
                <w:sz w:val="24"/>
                <w:szCs w:val="24"/>
                <w:lang w:val="en-US"/>
              </w:rPr>
            </w:pPr>
            <w:r w:rsidRPr="001C77B2">
              <w:rPr>
                <w:sz w:val="24"/>
                <w:szCs w:val="24"/>
              </w:rPr>
              <w:t>2194</w:t>
            </w:r>
          </w:p>
        </w:tc>
        <w:tc>
          <w:tcPr>
            <w:tcW w:w="2070" w:type="dxa"/>
          </w:tcPr>
          <w:p w14:paraId="32E45554" w14:textId="77777777" w:rsidR="009B08E3" w:rsidRPr="001C77B2" w:rsidRDefault="009B08E3" w:rsidP="001C77B2">
            <w:pPr>
              <w:jc w:val="both"/>
              <w:rPr>
                <w:sz w:val="24"/>
                <w:szCs w:val="24"/>
                <w:lang w:val="en-US"/>
              </w:rPr>
            </w:pPr>
            <w:r w:rsidRPr="001C77B2">
              <w:rPr>
                <w:sz w:val="24"/>
                <w:szCs w:val="24"/>
              </w:rPr>
              <w:t>5410</w:t>
            </w:r>
          </w:p>
        </w:tc>
        <w:tc>
          <w:tcPr>
            <w:tcW w:w="1800" w:type="dxa"/>
          </w:tcPr>
          <w:p w14:paraId="7CAA44C3" w14:textId="77777777" w:rsidR="009B08E3" w:rsidRPr="001C77B2" w:rsidRDefault="009B08E3" w:rsidP="001C77B2">
            <w:pPr>
              <w:jc w:val="both"/>
              <w:rPr>
                <w:sz w:val="24"/>
                <w:szCs w:val="24"/>
                <w:lang w:val="en-US"/>
              </w:rPr>
            </w:pPr>
            <w:r w:rsidRPr="001C77B2">
              <w:rPr>
                <w:sz w:val="24"/>
                <w:szCs w:val="24"/>
              </w:rPr>
              <w:t>8426</w:t>
            </w:r>
          </w:p>
        </w:tc>
      </w:tr>
      <w:tr w:rsidR="009B08E3" w:rsidRPr="001C77B2" w14:paraId="204D637F" w14:textId="77777777" w:rsidTr="001C77B2">
        <w:trPr>
          <w:trHeight w:val="247"/>
        </w:trPr>
        <w:tc>
          <w:tcPr>
            <w:tcW w:w="1610" w:type="dxa"/>
          </w:tcPr>
          <w:p w14:paraId="114E1ED8" w14:textId="77777777" w:rsidR="009B08E3" w:rsidRPr="001C77B2" w:rsidRDefault="009B08E3" w:rsidP="001C77B2">
            <w:pPr>
              <w:jc w:val="both"/>
              <w:rPr>
                <w:sz w:val="24"/>
                <w:szCs w:val="24"/>
              </w:rPr>
            </w:pPr>
            <w:r w:rsidRPr="001C77B2">
              <w:rPr>
                <w:sz w:val="24"/>
                <w:szCs w:val="24"/>
              </w:rPr>
              <w:t>SIM. DIS (м/сағ.км²)</w:t>
            </w:r>
          </w:p>
        </w:tc>
        <w:tc>
          <w:tcPr>
            <w:tcW w:w="2250" w:type="dxa"/>
          </w:tcPr>
          <w:p w14:paraId="7D02080D" w14:textId="77777777" w:rsidR="009B08E3" w:rsidRPr="001C77B2" w:rsidRDefault="009B08E3" w:rsidP="001C77B2">
            <w:pPr>
              <w:jc w:val="both"/>
              <w:rPr>
                <w:sz w:val="24"/>
                <w:szCs w:val="24"/>
                <w:lang w:val="en-US"/>
              </w:rPr>
            </w:pPr>
            <w:r w:rsidRPr="001C77B2">
              <w:rPr>
                <w:sz w:val="24"/>
                <w:szCs w:val="24"/>
              </w:rPr>
              <w:t>3079</w:t>
            </w:r>
          </w:p>
        </w:tc>
        <w:tc>
          <w:tcPr>
            <w:tcW w:w="2070" w:type="dxa"/>
          </w:tcPr>
          <w:p w14:paraId="51FBD4C8" w14:textId="77777777" w:rsidR="009B08E3" w:rsidRPr="001C77B2" w:rsidRDefault="009B08E3" w:rsidP="001C77B2">
            <w:pPr>
              <w:jc w:val="both"/>
              <w:rPr>
                <w:sz w:val="24"/>
                <w:szCs w:val="24"/>
                <w:lang w:val="en-US"/>
              </w:rPr>
            </w:pPr>
            <w:r w:rsidRPr="001C77B2">
              <w:rPr>
                <w:sz w:val="24"/>
                <w:szCs w:val="24"/>
              </w:rPr>
              <w:t>220</w:t>
            </w:r>
          </w:p>
        </w:tc>
        <w:tc>
          <w:tcPr>
            <w:tcW w:w="2070" w:type="dxa"/>
          </w:tcPr>
          <w:p w14:paraId="451ED273" w14:textId="77777777" w:rsidR="009B08E3" w:rsidRPr="001C77B2" w:rsidRDefault="009B08E3" w:rsidP="001C77B2">
            <w:pPr>
              <w:jc w:val="both"/>
              <w:rPr>
                <w:sz w:val="24"/>
                <w:szCs w:val="24"/>
                <w:lang w:val="en-US"/>
              </w:rPr>
            </w:pPr>
            <w:r w:rsidRPr="001C77B2">
              <w:rPr>
                <w:sz w:val="24"/>
                <w:szCs w:val="24"/>
              </w:rPr>
              <w:t>5348</w:t>
            </w:r>
          </w:p>
        </w:tc>
        <w:tc>
          <w:tcPr>
            <w:tcW w:w="1800" w:type="dxa"/>
          </w:tcPr>
          <w:p w14:paraId="4A7C5ECB" w14:textId="77777777" w:rsidR="009B08E3" w:rsidRPr="001C77B2" w:rsidRDefault="009B08E3" w:rsidP="001C77B2">
            <w:pPr>
              <w:jc w:val="both"/>
              <w:rPr>
                <w:sz w:val="24"/>
                <w:szCs w:val="24"/>
                <w:lang w:val="en-US"/>
              </w:rPr>
            </w:pPr>
            <w:r w:rsidRPr="001C77B2">
              <w:rPr>
                <w:sz w:val="24"/>
                <w:szCs w:val="24"/>
              </w:rPr>
              <w:t>8395</w:t>
            </w:r>
          </w:p>
        </w:tc>
      </w:tr>
      <w:tr w:rsidR="009B08E3" w:rsidRPr="001C77B2" w14:paraId="3AF95937" w14:textId="77777777" w:rsidTr="001C77B2">
        <w:trPr>
          <w:trHeight w:val="256"/>
        </w:trPr>
        <w:tc>
          <w:tcPr>
            <w:tcW w:w="1610" w:type="dxa"/>
          </w:tcPr>
          <w:p w14:paraId="53EEB921" w14:textId="77777777" w:rsidR="009B08E3" w:rsidRPr="001C77B2" w:rsidRDefault="009B08E3" w:rsidP="001C77B2">
            <w:pPr>
              <w:jc w:val="both"/>
              <w:rPr>
                <w:sz w:val="24"/>
                <w:szCs w:val="24"/>
              </w:rPr>
            </w:pPr>
            <w:r w:rsidRPr="001C77B2">
              <w:rPr>
                <w:sz w:val="24"/>
                <w:szCs w:val="24"/>
              </w:rPr>
              <w:t>OBS. DIS (м/сағ.км²)</w:t>
            </w:r>
          </w:p>
        </w:tc>
        <w:tc>
          <w:tcPr>
            <w:tcW w:w="2250" w:type="dxa"/>
          </w:tcPr>
          <w:p w14:paraId="08411776" w14:textId="77777777" w:rsidR="009B08E3" w:rsidRPr="001C77B2" w:rsidRDefault="009B08E3" w:rsidP="001C77B2">
            <w:pPr>
              <w:jc w:val="both"/>
              <w:rPr>
                <w:sz w:val="24"/>
                <w:szCs w:val="24"/>
                <w:lang w:val="en-US"/>
              </w:rPr>
            </w:pPr>
            <w:r w:rsidRPr="001C77B2">
              <w:rPr>
                <w:sz w:val="24"/>
                <w:szCs w:val="24"/>
              </w:rPr>
              <w:t>304</w:t>
            </w:r>
          </w:p>
        </w:tc>
        <w:tc>
          <w:tcPr>
            <w:tcW w:w="2070" w:type="dxa"/>
          </w:tcPr>
          <w:p w14:paraId="442DAFA2" w14:textId="77777777" w:rsidR="009B08E3" w:rsidRPr="001C77B2" w:rsidRDefault="009B08E3" w:rsidP="001C77B2">
            <w:pPr>
              <w:jc w:val="both"/>
              <w:rPr>
                <w:sz w:val="24"/>
                <w:szCs w:val="24"/>
                <w:lang w:val="en-US"/>
              </w:rPr>
            </w:pPr>
            <w:r w:rsidRPr="001C77B2">
              <w:rPr>
                <w:sz w:val="24"/>
                <w:szCs w:val="24"/>
              </w:rPr>
              <w:t>225</w:t>
            </w:r>
          </w:p>
        </w:tc>
        <w:tc>
          <w:tcPr>
            <w:tcW w:w="2070" w:type="dxa"/>
          </w:tcPr>
          <w:p w14:paraId="27B7A24F" w14:textId="77777777" w:rsidR="009B08E3" w:rsidRPr="001C77B2" w:rsidRDefault="009B08E3" w:rsidP="001C77B2">
            <w:pPr>
              <w:jc w:val="both"/>
              <w:rPr>
                <w:sz w:val="24"/>
                <w:szCs w:val="24"/>
                <w:lang w:val="en-US"/>
              </w:rPr>
            </w:pPr>
            <w:r w:rsidRPr="001C77B2">
              <w:rPr>
                <w:sz w:val="24"/>
                <w:szCs w:val="24"/>
              </w:rPr>
              <w:t>5017</w:t>
            </w:r>
          </w:p>
        </w:tc>
        <w:tc>
          <w:tcPr>
            <w:tcW w:w="1800" w:type="dxa"/>
          </w:tcPr>
          <w:p w14:paraId="4ADA7CFA" w14:textId="77777777" w:rsidR="009B08E3" w:rsidRPr="001C77B2" w:rsidRDefault="009B08E3" w:rsidP="001C77B2">
            <w:pPr>
              <w:jc w:val="both"/>
              <w:rPr>
                <w:sz w:val="24"/>
                <w:szCs w:val="24"/>
                <w:lang w:val="en-US"/>
              </w:rPr>
            </w:pPr>
            <w:r w:rsidRPr="001C77B2">
              <w:rPr>
                <w:sz w:val="24"/>
                <w:szCs w:val="24"/>
              </w:rPr>
              <w:t>8387</w:t>
            </w:r>
          </w:p>
        </w:tc>
      </w:tr>
      <w:tr w:rsidR="009B08E3" w:rsidRPr="001C77B2" w14:paraId="3B88E926" w14:textId="77777777" w:rsidTr="001C77B2">
        <w:trPr>
          <w:trHeight w:val="247"/>
        </w:trPr>
        <w:tc>
          <w:tcPr>
            <w:tcW w:w="1610" w:type="dxa"/>
          </w:tcPr>
          <w:p w14:paraId="0AE05705" w14:textId="77777777" w:rsidR="009B08E3" w:rsidRPr="001C77B2" w:rsidRDefault="009B08E3" w:rsidP="001C77B2">
            <w:pPr>
              <w:jc w:val="both"/>
              <w:rPr>
                <w:sz w:val="24"/>
                <w:szCs w:val="24"/>
              </w:rPr>
            </w:pPr>
            <w:r w:rsidRPr="001C77B2">
              <w:rPr>
                <w:sz w:val="24"/>
                <w:szCs w:val="24"/>
              </w:rPr>
              <w:t>Average Qobserv. (м³/с)</w:t>
            </w:r>
          </w:p>
        </w:tc>
        <w:tc>
          <w:tcPr>
            <w:tcW w:w="2250" w:type="dxa"/>
          </w:tcPr>
          <w:p w14:paraId="5B770B98" w14:textId="77777777" w:rsidR="009B08E3" w:rsidRPr="001C77B2" w:rsidRDefault="009B08E3" w:rsidP="001C77B2">
            <w:pPr>
              <w:jc w:val="both"/>
              <w:rPr>
                <w:sz w:val="24"/>
                <w:szCs w:val="24"/>
                <w:lang w:val="en-US"/>
              </w:rPr>
            </w:pPr>
            <w:r w:rsidRPr="001C77B2">
              <w:rPr>
                <w:sz w:val="24"/>
                <w:szCs w:val="24"/>
              </w:rPr>
              <w:t>11.</w:t>
            </w:r>
            <w:r w:rsidRPr="001C77B2">
              <w:rPr>
                <w:sz w:val="24"/>
                <w:szCs w:val="24"/>
                <w:lang w:val="en-US"/>
              </w:rPr>
              <w:t>5</w:t>
            </w:r>
          </w:p>
        </w:tc>
        <w:tc>
          <w:tcPr>
            <w:tcW w:w="2070" w:type="dxa"/>
          </w:tcPr>
          <w:p w14:paraId="0104A994" w14:textId="77777777" w:rsidR="009B08E3" w:rsidRPr="001C77B2" w:rsidRDefault="009B08E3" w:rsidP="001C77B2">
            <w:pPr>
              <w:jc w:val="both"/>
              <w:rPr>
                <w:sz w:val="24"/>
                <w:szCs w:val="24"/>
                <w:lang w:val="en-US"/>
              </w:rPr>
            </w:pPr>
            <w:r w:rsidRPr="001C77B2">
              <w:rPr>
                <w:sz w:val="24"/>
                <w:szCs w:val="24"/>
              </w:rPr>
              <w:t>2.8</w:t>
            </w:r>
          </w:p>
        </w:tc>
        <w:tc>
          <w:tcPr>
            <w:tcW w:w="2070" w:type="dxa"/>
          </w:tcPr>
          <w:p w14:paraId="2AEA40B3" w14:textId="77777777" w:rsidR="009B08E3" w:rsidRPr="001C77B2" w:rsidRDefault="009B08E3" w:rsidP="001C77B2">
            <w:pPr>
              <w:jc w:val="both"/>
              <w:rPr>
                <w:sz w:val="24"/>
                <w:szCs w:val="24"/>
                <w:lang w:val="en-US"/>
              </w:rPr>
            </w:pPr>
            <w:r w:rsidRPr="001C77B2">
              <w:rPr>
                <w:sz w:val="24"/>
                <w:szCs w:val="24"/>
              </w:rPr>
              <w:t>20</w:t>
            </w:r>
          </w:p>
        </w:tc>
        <w:tc>
          <w:tcPr>
            <w:tcW w:w="1800" w:type="dxa"/>
          </w:tcPr>
          <w:p w14:paraId="77C0D3C3" w14:textId="77777777" w:rsidR="009B08E3" w:rsidRPr="001C77B2" w:rsidRDefault="009B08E3" w:rsidP="001C77B2">
            <w:pPr>
              <w:jc w:val="both"/>
              <w:rPr>
                <w:sz w:val="24"/>
                <w:szCs w:val="24"/>
                <w:lang w:val="en-US"/>
              </w:rPr>
            </w:pPr>
            <w:r w:rsidRPr="001C77B2">
              <w:rPr>
                <w:sz w:val="24"/>
                <w:szCs w:val="24"/>
              </w:rPr>
              <w:t>49</w:t>
            </w:r>
          </w:p>
        </w:tc>
      </w:tr>
      <w:tr w:rsidR="009B08E3" w:rsidRPr="001C77B2" w14:paraId="32E37072" w14:textId="77777777" w:rsidTr="001C77B2">
        <w:trPr>
          <w:trHeight w:val="238"/>
        </w:trPr>
        <w:tc>
          <w:tcPr>
            <w:tcW w:w="1610" w:type="dxa"/>
          </w:tcPr>
          <w:p w14:paraId="0E651812" w14:textId="77777777" w:rsidR="009B08E3" w:rsidRPr="001C77B2" w:rsidRDefault="009B08E3" w:rsidP="001C77B2">
            <w:pPr>
              <w:jc w:val="both"/>
              <w:rPr>
                <w:sz w:val="24"/>
                <w:szCs w:val="24"/>
              </w:rPr>
            </w:pPr>
            <w:r w:rsidRPr="001C77B2">
              <w:rPr>
                <w:sz w:val="24"/>
                <w:szCs w:val="24"/>
              </w:rPr>
              <w:t>R2</w:t>
            </w:r>
          </w:p>
        </w:tc>
        <w:tc>
          <w:tcPr>
            <w:tcW w:w="2250" w:type="dxa"/>
          </w:tcPr>
          <w:p w14:paraId="57592608" w14:textId="77777777" w:rsidR="009B08E3" w:rsidRPr="001C77B2" w:rsidRDefault="009B08E3" w:rsidP="001C77B2">
            <w:pPr>
              <w:jc w:val="both"/>
              <w:rPr>
                <w:sz w:val="24"/>
                <w:szCs w:val="24"/>
              </w:rPr>
            </w:pPr>
            <w:r w:rsidRPr="001C77B2">
              <w:rPr>
                <w:sz w:val="24"/>
                <w:szCs w:val="24"/>
              </w:rPr>
              <w:t>0.71</w:t>
            </w:r>
          </w:p>
        </w:tc>
        <w:tc>
          <w:tcPr>
            <w:tcW w:w="2070" w:type="dxa"/>
          </w:tcPr>
          <w:p w14:paraId="1214E34A" w14:textId="77777777" w:rsidR="009B08E3" w:rsidRPr="001C77B2" w:rsidRDefault="009B08E3" w:rsidP="001C77B2">
            <w:pPr>
              <w:jc w:val="both"/>
              <w:rPr>
                <w:sz w:val="24"/>
                <w:szCs w:val="24"/>
              </w:rPr>
            </w:pPr>
            <w:r w:rsidRPr="001C77B2">
              <w:rPr>
                <w:sz w:val="24"/>
                <w:szCs w:val="24"/>
              </w:rPr>
              <w:t>0.73</w:t>
            </w:r>
          </w:p>
        </w:tc>
        <w:tc>
          <w:tcPr>
            <w:tcW w:w="2070" w:type="dxa"/>
          </w:tcPr>
          <w:p w14:paraId="46605451" w14:textId="77777777" w:rsidR="009B08E3" w:rsidRPr="001C77B2" w:rsidRDefault="009B08E3" w:rsidP="001C77B2">
            <w:pPr>
              <w:jc w:val="both"/>
              <w:rPr>
                <w:sz w:val="24"/>
                <w:szCs w:val="24"/>
              </w:rPr>
            </w:pPr>
            <w:r w:rsidRPr="001C77B2">
              <w:rPr>
                <w:sz w:val="24"/>
                <w:szCs w:val="24"/>
              </w:rPr>
              <w:t>0.85</w:t>
            </w:r>
          </w:p>
        </w:tc>
        <w:tc>
          <w:tcPr>
            <w:tcW w:w="1800" w:type="dxa"/>
          </w:tcPr>
          <w:p w14:paraId="788F775F" w14:textId="77777777" w:rsidR="009B08E3" w:rsidRPr="001C77B2" w:rsidRDefault="009B08E3" w:rsidP="001C77B2">
            <w:pPr>
              <w:jc w:val="both"/>
              <w:rPr>
                <w:sz w:val="24"/>
                <w:szCs w:val="24"/>
              </w:rPr>
            </w:pPr>
            <w:r w:rsidRPr="001C77B2">
              <w:rPr>
                <w:sz w:val="24"/>
                <w:szCs w:val="24"/>
              </w:rPr>
              <w:t>0.72</w:t>
            </w:r>
          </w:p>
        </w:tc>
      </w:tr>
      <w:tr w:rsidR="009B08E3" w:rsidRPr="001C77B2" w14:paraId="69511FF2" w14:textId="77777777" w:rsidTr="001C77B2">
        <w:trPr>
          <w:trHeight w:val="247"/>
        </w:trPr>
        <w:tc>
          <w:tcPr>
            <w:tcW w:w="1610" w:type="dxa"/>
          </w:tcPr>
          <w:p w14:paraId="5A5DA5D8" w14:textId="77777777" w:rsidR="009B08E3" w:rsidRPr="001C77B2" w:rsidRDefault="009B08E3" w:rsidP="001C77B2">
            <w:pPr>
              <w:jc w:val="both"/>
              <w:rPr>
                <w:sz w:val="24"/>
                <w:szCs w:val="24"/>
              </w:rPr>
            </w:pPr>
            <w:r w:rsidRPr="001C77B2">
              <w:rPr>
                <w:sz w:val="24"/>
                <w:szCs w:val="24"/>
              </w:rPr>
              <w:t>NSE</w:t>
            </w:r>
          </w:p>
        </w:tc>
        <w:tc>
          <w:tcPr>
            <w:tcW w:w="2250" w:type="dxa"/>
          </w:tcPr>
          <w:p w14:paraId="55B046E7" w14:textId="77777777" w:rsidR="009B08E3" w:rsidRPr="001C77B2" w:rsidRDefault="009B08E3" w:rsidP="001C77B2">
            <w:pPr>
              <w:jc w:val="both"/>
              <w:rPr>
                <w:sz w:val="24"/>
                <w:szCs w:val="24"/>
              </w:rPr>
            </w:pPr>
            <w:r w:rsidRPr="001C77B2">
              <w:rPr>
                <w:sz w:val="24"/>
                <w:szCs w:val="24"/>
              </w:rPr>
              <w:t>0.65</w:t>
            </w:r>
          </w:p>
        </w:tc>
        <w:tc>
          <w:tcPr>
            <w:tcW w:w="2070" w:type="dxa"/>
          </w:tcPr>
          <w:p w14:paraId="669CFA49" w14:textId="77777777" w:rsidR="009B08E3" w:rsidRPr="001C77B2" w:rsidRDefault="009B08E3" w:rsidP="001C77B2">
            <w:pPr>
              <w:jc w:val="both"/>
              <w:rPr>
                <w:sz w:val="24"/>
                <w:szCs w:val="24"/>
              </w:rPr>
            </w:pPr>
            <w:r w:rsidRPr="001C77B2">
              <w:rPr>
                <w:sz w:val="24"/>
                <w:szCs w:val="24"/>
              </w:rPr>
              <w:t>0.62</w:t>
            </w:r>
          </w:p>
        </w:tc>
        <w:tc>
          <w:tcPr>
            <w:tcW w:w="2070" w:type="dxa"/>
          </w:tcPr>
          <w:p w14:paraId="2F3AB1B7" w14:textId="77777777" w:rsidR="009B08E3" w:rsidRPr="001C77B2" w:rsidRDefault="009B08E3" w:rsidP="001C77B2">
            <w:pPr>
              <w:jc w:val="both"/>
              <w:rPr>
                <w:sz w:val="24"/>
                <w:szCs w:val="24"/>
              </w:rPr>
            </w:pPr>
            <w:r w:rsidRPr="001C77B2">
              <w:rPr>
                <w:sz w:val="24"/>
                <w:szCs w:val="24"/>
              </w:rPr>
              <w:t>0.72</w:t>
            </w:r>
          </w:p>
        </w:tc>
        <w:tc>
          <w:tcPr>
            <w:tcW w:w="1800" w:type="dxa"/>
          </w:tcPr>
          <w:p w14:paraId="79C0823C" w14:textId="77777777" w:rsidR="009B08E3" w:rsidRPr="001C77B2" w:rsidRDefault="009B08E3" w:rsidP="001C77B2">
            <w:pPr>
              <w:jc w:val="both"/>
              <w:rPr>
                <w:sz w:val="24"/>
                <w:szCs w:val="24"/>
              </w:rPr>
            </w:pPr>
            <w:r w:rsidRPr="001C77B2">
              <w:rPr>
                <w:sz w:val="24"/>
                <w:szCs w:val="24"/>
              </w:rPr>
              <w:t>0.74</w:t>
            </w:r>
          </w:p>
        </w:tc>
      </w:tr>
      <w:tr w:rsidR="009B08E3" w:rsidRPr="001C77B2" w14:paraId="344F7E5F" w14:textId="77777777" w:rsidTr="001C77B2">
        <w:trPr>
          <w:trHeight w:val="504"/>
        </w:trPr>
        <w:tc>
          <w:tcPr>
            <w:tcW w:w="1610" w:type="dxa"/>
          </w:tcPr>
          <w:p w14:paraId="68437355" w14:textId="77777777" w:rsidR="009B08E3" w:rsidRPr="001C77B2" w:rsidRDefault="009B08E3" w:rsidP="001C77B2">
            <w:pPr>
              <w:jc w:val="both"/>
              <w:rPr>
                <w:sz w:val="24"/>
                <w:szCs w:val="24"/>
              </w:rPr>
            </w:pPr>
            <w:r w:rsidRPr="001C77B2">
              <w:rPr>
                <w:sz w:val="24"/>
                <w:szCs w:val="24"/>
              </w:rPr>
              <w:t>PBIAS (%)</w:t>
            </w:r>
          </w:p>
        </w:tc>
        <w:tc>
          <w:tcPr>
            <w:tcW w:w="2250" w:type="dxa"/>
          </w:tcPr>
          <w:p w14:paraId="7EAC7DB5" w14:textId="77777777" w:rsidR="009B08E3" w:rsidRPr="001C77B2" w:rsidRDefault="009B08E3" w:rsidP="001C77B2">
            <w:pPr>
              <w:jc w:val="both"/>
              <w:rPr>
                <w:sz w:val="24"/>
                <w:szCs w:val="24"/>
                <w:lang w:val="en-US"/>
              </w:rPr>
            </w:pPr>
            <w:r w:rsidRPr="001C77B2">
              <w:rPr>
                <w:sz w:val="24"/>
                <w:szCs w:val="24"/>
              </w:rPr>
              <w:t>1.</w:t>
            </w:r>
            <w:r w:rsidRPr="001C77B2">
              <w:rPr>
                <w:sz w:val="24"/>
                <w:szCs w:val="24"/>
                <w:lang w:val="en-US"/>
              </w:rPr>
              <w:t>2</w:t>
            </w:r>
          </w:p>
        </w:tc>
        <w:tc>
          <w:tcPr>
            <w:tcW w:w="2070" w:type="dxa"/>
          </w:tcPr>
          <w:p w14:paraId="3A5F964B" w14:textId="77777777" w:rsidR="009B08E3" w:rsidRPr="001C77B2" w:rsidRDefault="009B08E3" w:rsidP="001C77B2">
            <w:pPr>
              <w:jc w:val="both"/>
              <w:rPr>
                <w:sz w:val="24"/>
                <w:szCs w:val="24"/>
                <w:lang w:val="en-US"/>
              </w:rPr>
            </w:pPr>
            <w:r w:rsidRPr="001C77B2">
              <w:rPr>
                <w:sz w:val="24"/>
                <w:szCs w:val="24"/>
              </w:rPr>
              <w:t>2.</w:t>
            </w:r>
            <w:r w:rsidRPr="001C77B2">
              <w:rPr>
                <w:sz w:val="24"/>
                <w:szCs w:val="24"/>
                <w:lang w:val="en-US"/>
              </w:rPr>
              <w:t>5</w:t>
            </w:r>
          </w:p>
        </w:tc>
        <w:tc>
          <w:tcPr>
            <w:tcW w:w="2070" w:type="dxa"/>
          </w:tcPr>
          <w:p w14:paraId="001599BC" w14:textId="77777777" w:rsidR="009B08E3" w:rsidRPr="001C77B2" w:rsidRDefault="009B08E3" w:rsidP="001C77B2">
            <w:pPr>
              <w:jc w:val="both"/>
              <w:rPr>
                <w:sz w:val="24"/>
                <w:szCs w:val="24"/>
                <w:lang w:val="en-US"/>
              </w:rPr>
            </w:pPr>
            <w:r w:rsidRPr="001C77B2">
              <w:rPr>
                <w:sz w:val="24"/>
                <w:szCs w:val="24"/>
                <w:lang w:val="en-US"/>
              </w:rPr>
              <w:t>1.7</w:t>
            </w:r>
          </w:p>
        </w:tc>
        <w:tc>
          <w:tcPr>
            <w:tcW w:w="1800" w:type="dxa"/>
          </w:tcPr>
          <w:p w14:paraId="57B776A5" w14:textId="77777777" w:rsidR="009B08E3" w:rsidRPr="001C77B2" w:rsidRDefault="009B08E3" w:rsidP="001C77B2">
            <w:pPr>
              <w:jc w:val="both"/>
              <w:rPr>
                <w:sz w:val="24"/>
                <w:szCs w:val="24"/>
                <w:lang w:val="en-US"/>
              </w:rPr>
            </w:pPr>
            <w:r w:rsidRPr="001C77B2">
              <w:rPr>
                <w:sz w:val="24"/>
                <w:szCs w:val="24"/>
              </w:rPr>
              <w:t>0.</w:t>
            </w:r>
            <w:r w:rsidRPr="001C77B2">
              <w:rPr>
                <w:sz w:val="24"/>
                <w:szCs w:val="24"/>
                <w:lang w:val="en-US"/>
              </w:rPr>
              <w:t>1</w:t>
            </w:r>
          </w:p>
        </w:tc>
      </w:tr>
    </w:tbl>
    <w:p w14:paraId="68AFCF3C" w14:textId="77777777" w:rsidR="009B08E3" w:rsidRPr="00E8693A" w:rsidRDefault="009B08E3" w:rsidP="00A63576">
      <w:pPr>
        <w:ind w:firstLine="562"/>
        <w:jc w:val="both"/>
        <w:rPr>
          <w:sz w:val="20"/>
          <w:szCs w:val="20"/>
        </w:rPr>
      </w:pPr>
      <w:r w:rsidRPr="00E8693A">
        <w:rPr>
          <w:sz w:val="20"/>
          <w:szCs w:val="20"/>
        </w:rPr>
        <w:tab/>
      </w:r>
    </w:p>
    <w:p w14:paraId="3BAE3100" w14:textId="77777777" w:rsidR="009B08E3" w:rsidRPr="002E1120" w:rsidRDefault="009B08E3" w:rsidP="00A63576">
      <w:pPr>
        <w:adjustRightInd w:val="0"/>
        <w:ind w:firstLine="562"/>
        <w:jc w:val="both"/>
        <w:rPr>
          <w:sz w:val="28"/>
          <w:szCs w:val="28"/>
        </w:rPr>
      </w:pPr>
      <w:r w:rsidRPr="00BA4D15">
        <w:rPr>
          <w:sz w:val="28"/>
          <w:szCs w:val="28"/>
        </w:rPr>
        <w:t xml:space="preserve">Сонымен қатар, </w:t>
      </w:r>
      <w:r w:rsidRPr="004D5811">
        <w:rPr>
          <w:sz w:val="28"/>
          <w:szCs w:val="28"/>
        </w:rPr>
        <w:t xml:space="preserve">топырақтың максималды ылғал сақтау қабілеті </w:t>
      </w:r>
      <w:r w:rsidRPr="00BA4D15">
        <w:rPr>
          <w:sz w:val="28"/>
          <w:szCs w:val="28"/>
        </w:rPr>
        <w:t>(FC),  Баянкөл алабында 490,7 мм болып ең жоғары көрсеткіш</w:t>
      </w:r>
      <w:r>
        <w:rPr>
          <w:sz w:val="28"/>
          <w:szCs w:val="28"/>
        </w:rPr>
        <w:t xml:space="preserve"> анықталды</w:t>
      </w:r>
      <w:r w:rsidRPr="00BA4D15">
        <w:rPr>
          <w:sz w:val="28"/>
          <w:szCs w:val="28"/>
        </w:rPr>
        <w:t>.</w:t>
      </w:r>
      <w:r>
        <w:rPr>
          <w:sz w:val="24"/>
          <w:szCs w:val="24"/>
          <w14:ligatures w14:val="standardContextual"/>
        </w:rPr>
        <w:t xml:space="preserve"> </w:t>
      </w:r>
      <w:r w:rsidRPr="00B962CA">
        <w:rPr>
          <w:sz w:val="28"/>
          <w:szCs w:val="28"/>
        </w:rPr>
        <w:t xml:space="preserve">BETA параметрі, ағынды су түзілуі үшін экспоненциалды коэффициентті сипаттайтын көрсеткіш, Баянкөл алабында 0,075-тен Аягөз алабында 4,5-ке дейін өзгереді. Бұл көрсеткіш топырақ түрлерінің және судың өткізгіштік қабілетінің әртүрлілігін көрсетеді. </w:t>
      </w:r>
    </w:p>
    <w:p w14:paraId="249A9EAD" w14:textId="77777777" w:rsidR="009B08E3" w:rsidRDefault="009B08E3" w:rsidP="00E4043B">
      <w:pPr>
        <w:adjustRightInd w:val="0"/>
        <w:ind w:firstLine="562"/>
        <w:jc w:val="center"/>
        <w:rPr>
          <w:sz w:val="28"/>
          <w:szCs w:val="28"/>
        </w:rPr>
      </w:pPr>
      <w:r>
        <w:rPr>
          <w:noProof/>
          <w:sz w:val="28"/>
          <w:szCs w:val="28"/>
        </w:rPr>
        <w:lastRenderedPageBreak/>
        <w:drawing>
          <wp:inline distT="0" distB="0" distL="0" distR="0" wp14:anchorId="393A422A" wp14:editId="690A7A57">
            <wp:extent cx="4545572" cy="3037212"/>
            <wp:effectExtent l="0" t="0" r="7620" b="0"/>
            <wp:docPr id="43524960" name="Picture 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24960" name="Picture 3" descr="A graph of different colored lines&#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60908" cy="3047459"/>
                    </a:xfrm>
                    <a:prstGeom prst="rect">
                      <a:avLst/>
                    </a:prstGeom>
                    <a:noFill/>
                  </pic:spPr>
                </pic:pic>
              </a:graphicData>
            </a:graphic>
          </wp:inline>
        </w:drawing>
      </w:r>
    </w:p>
    <w:p w14:paraId="1B0BA330" w14:textId="77777777" w:rsidR="00E4043B" w:rsidRDefault="00E4043B" w:rsidP="00E4043B">
      <w:pPr>
        <w:adjustRightInd w:val="0"/>
        <w:ind w:firstLine="562"/>
        <w:jc w:val="center"/>
        <w:rPr>
          <w:sz w:val="28"/>
          <w:szCs w:val="28"/>
        </w:rPr>
      </w:pPr>
    </w:p>
    <w:p w14:paraId="5AC605DF" w14:textId="1B238038" w:rsidR="009B08E3" w:rsidRDefault="009B08E3" w:rsidP="00E4043B">
      <w:pPr>
        <w:adjustRightInd w:val="0"/>
        <w:ind w:firstLine="562"/>
        <w:jc w:val="center"/>
        <w:rPr>
          <w:sz w:val="28"/>
          <w:szCs w:val="28"/>
          <w:lang w:val="ru-RU"/>
        </w:rPr>
      </w:pPr>
      <w:r>
        <w:rPr>
          <w:sz w:val="28"/>
          <w:szCs w:val="28"/>
        </w:rPr>
        <w:t>Сурет- 2</w:t>
      </w:r>
      <w:r w:rsidR="007D1A9C" w:rsidRPr="007D1A9C">
        <w:rPr>
          <w:sz w:val="28"/>
          <w:szCs w:val="28"/>
          <w:lang w:val="ru-RU"/>
        </w:rPr>
        <w:t>5</w:t>
      </w:r>
      <w:r>
        <w:rPr>
          <w:sz w:val="28"/>
          <w:szCs w:val="28"/>
        </w:rPr>
        <w:t xml:space="preserve"> </w:t>
      </w:r>
      <w:r w:rsidRPr="002151A0">
        <w:rPr>
          <w:sz w:val="28"/>
          <w:szCs w:val="28"/>
          <w:lang w:val="ru-RU"/>
        </w:rPr>
        <w:t>ТТ</w:t>
      </w:r>
      <w:r w:rsidRPr="00477F7A">
        <w:rPr>
          <w:sz w:val="28"/>
          <w:szCs w:val="28"/>
          <w:lang w:val="ru-RU"/>
        </w:rPr>
        <w:t>-</w:t>
      </w:r>
      <w:r>
        <w:rPr>
          <w:sz w:val="28"/>
          <w:szCs w:val="28"/>
        </w:rPr>
        <w:t xml:space="preserve">шектік температураның ағынға </w:t>
      </w:r>
      <w:r w:rsidRPr="002151A0">
        <w:rPr>
          <w:sz w:val="28"/>
          <w:szCs w:val="28"/>
          <w:lang w:val="ru-RU"/>
        </w:rPr>
        <w:t>әсері</w:t>
      </w:r>
    </w:p>
    <w:p w14:paraId="78EAD32A" w14:textId="77777777" w:rsidR="00E4043B" w:rsidRPr="00477F7A" w:rsidRDefault="00E4043B" w:rsidP="00E4043B">
      <w:pPr>
        <w:adjustRightInd w:val="0"/>
        <w:ind w:firstLine="562"/>
        <w:jc w:val="center"/>
        <w:rPr>
          <w:sz w:val="28"/>
          <w:szCs w:val="28"/>
        </w:rPr>
      </w:pPr>
    </w:p>
    <w:p w14:paraId="79DC3099" w14:textId="72600A2C" w:rsidR="009B08E3" w:rsidRPr="00695BFF" w:rsidRDefault="009B08E3" w:rsidP="00A63576">
      <w:pPr>
        <w:adjustRightInd w:val="0"/>
        <w:ind w:firstLine="562"/>
        <w:jc w:val="both"/>
        <w:rPr>
          <w:sz w:val="24"/>
          <w:szCs w:val="24"/>
          <w14:ligatures w14:val="standardContextual"/>
        </w:rPr>
      </w:pPr>
      <w:r w:rsidRPr="00BA4D15">
        <w:rPr>
          <w:sz w:val="28"/>
          <w:szCs w:val="28"/>
        </w:rPr>
        <w:t>Модельдің нәтижелері</w:t>
      </w:r>
      <w:r w:rsidR="00A25FE0" w:rsidRPr="00A25FE0">
        <w:rPr>
          <w:sz w:val="24"/>
          <w:szCs w:val="24"/>
          <w14:ligatures w14:val="standardContextual"/>
        </w:rPr>
        <w:t xml:space="preserve"> </w:t>
      </w:r>
      <w:r w:rsidR="00A25FE0">
        <w:rPr>
          <w:sz w:val="24"/>
          <w:szCs w:val="24"/>
          <w14:ligatures w14:val="standardContextual"/>
        </w:rPr>
        <w:t>ол</w:t>
      </w:r>
      <w:r>
        <w:rPr>
          <w:sz w:val="24"/>
          <w:szCs w:val="24"/>
          <w14:ligatures w14:val="standardContextual"/>
        </w:rPr>
        <w:t xml:space="preserve"> </w:t>
      </w:r>
      <w:r w:rsidR="00A25FE0">
        <w:rPr>
          <w:sz w:val="28"/>
          <w:szCs w:val="28"/>
        </w:rPr>
        <w:t>м</w:t>
      </w:r>
      <w:r>
        <w:rPr>
          <w:sz w:val="28"/>
          <w:szCs w:val="28"/>
        </w:rPr>
        <w:t>одельденген</w:t>
      </w:r>
      <w:r w:rsidR="00A25FE0">
        <w:rPr>
          <w:sz w:val="28"/>
          <w:szCs w:val="28"/>
        </w:rPr>
        <w:t xml:space="preserve"> </w:t>
      </w:r>
      <w:r w:rsidR="00A25FE0" w:rsidRPr="00CE7332">
        <w:rPr>
          <w:sz w:val="28"/>
          <w:szCs w:val="28"/>
        </w:rPr>
        <w:t xml:space="preserve">ET </w:t>
      </w:r>
      <w:r w:rsidRPr="00CE7332">
        <w:rPr>
          <w:sz w:val="28"/>
          <w:szCs w:val="28"/>
        </w:rPr>
        <w:t xml:space="preserve"> көрсеткіштері алаптар арасында айтарлықтай айырмашылық көрсетеді. </w:t>
      </w:r>
      <w:r w:rsidRPr="00BA4D15">
        <w:rPr>
          <w:sz w:val="28"/>
          <w:szCs w:val="28"/>
        </w:rPr>
        <w:t>Баянкөл</w:t>
      </w:r>
      <w:r w:rsidRPr="00CE7332">
        <w:rPr>
          <w:sz w:val="28"/>
          <w:szCs w:val="28"/>
        </w:rPr>
        <w:t xml:space="preserve"> алабында көрсеткіш төмен, себебі оның биіктігі мен су режимі бұл </w:t>
      </w:r>
      <w:r w:rsidRPr="00695BFF">
        <w:rPr>
          <w:sz w:val="28"/>
          <w:szCs w:val="28"/>
        </w:rPr>
        <w:t xml:space="preserve">процесті тежейді. Аягөз және Көксу алаптарында жоғары температура мен төмен биіктік әсерінен </w:t>
      </w:r>
      <w:r w:rsidR="0021451B" w:rsidRPr="00CE7332">
        <w:rPr>
          <w:sz w:val="28"/>
          <w:szCs w:val="28"/>
        </w:rPr>
        <w:t xml:space="preserve">ET </w:t>
      </w:r>
      <w:r w:rsidRPr="00695BFF">
        <w:rPr>
          <w:sz w:val="28"/>
          <w:szCs w:val="28"/>
        </w:rPr>
        <w:t xml:space="preserve"> жоғары деңгейде болады. Лепсі алабының ET көрсеткіші Баянкөлден жоғары, Аягөзде орташа себебі жер бедері мен өсімдік жамылғсы су булануын азайтқанын байқатты. Жалпы жауын-шашын (PREC) көрсеткіштері зерттеу барысында Баянкөл алабында 3841 мм-ден Көксу алабында 12867 мм-ге дейін өзгереді. Бұл Көксу алабында жауын-шашын мөлшерінің ең жоғары екенін көрсетеді, бұл жергілікті климаттық ерекшеліктерге сәйкес келеді.</w:t>
      </w:r>
    </w:p>
    <w:p w14:paraId="0F414FB3" w14:textId="77777777" w:rsidR="009B08E3" w:rsidRDefault="009B08E3" w:rsidP="00A63576">
      <w:pPr>
        <w:ind w:firstLine="562"/>
        <w:jc w:val="both"/>
        <w:rPr>
          <w:b/>
          <w:bCs/>
          <w:sz w:val="28"/>
          <w:szCs w:val="28"/>
        </w:rPr>
      </w:pPr>
      <w:r w:rsidRPr="004F20F0">
        <w:rPr>
          <w:b/>
          <w:bCs/>
          <w:sz w:val="28"/>
          <w:szCs w:val="28"/>
        </w:rPr>
        <w:t>3.3.2 Модельдің қателіктері және тиімділік көрсеткіштері</w:t>
      </w:r>
    </w:p>
    <w:p w14:paraId="579B5214" w14:textId="77777777" w:rsidR="009B08E3" w:rsidRPr="004F20F0" w:rsidRDefault="009B08E3" w:rsidP="00A63576">
      <w:pPr>
        <w:ind w:firstLine="562"/>
        <w:jc w:val="both"/>
        <w:rPr>
          <w:b/>
          <w:bCs/>
          <w:sz w:val="28"/>
          <w:szCs w:val="28"/>
        </w:rPr>
      </w:pPr>
    </w:p>
    <w:p w14:paraId="7CA8B11D" w14:textId="0CE28120" w:rsidR="009B08E3" w:rsidRPr="00695BFF" w:rsidRDefault="009B08E3" w:rsidP="00A63576">
      <w:pPr>
        <w:ind w:firstLine="562"/>
        <w:jc w:val="both"/>
        <w:rPr>
          <w:sz w:val="28"/>
          <w:szCs w:val="28"/>
        </w:rPr>
      </w:pPr>
      <w:r w:rsidRPr="00695BFF">
        <w:rPr>
          <w:sz w:val="28"/>
          <w:szCs w:val="28"/>
        </w:rPr>
        <w:t>Модельдің қателік пайызы</w:t>
      </w:r>
      <w:r w:rsidR="00CF6A00">
        <w:rPr>
          <w:sz w:val="28"/>
          <w:szCs w:val="28"/>
        </w:rPr>
        <w:t xml:space="preserve"> (</w:t>
      </w:r>
      <w:r w:rsidR="00CF6A00" w:rsidRPr="00A1074E">
        <w:rPr>
          <w:sz w:val="28"/>
          <w:szCs w:val="28"/>
        </w:rPr>
        <w:t xml:space="preserve">кесте </w:t>
      </w:r>
      <w:r w:rsidR="00CF6A00" w:rsidRPr="00CF6A00">
        <w:rPr>
          <w:sz w:val="28"/>
          <w:szCs w:val="28"/>
        </w:rPr>
        <w:t xml:space="preserve">- </w:t>
      </w:r>
      <w:r w:rsidR="00CF6A00">
        <w:rPr>
          <w:sz w:val="28"/>
          <w:szCs w:val="28"/>
        </w:rPr>
        <w:t>11)</w:t>
      </w:r>
      <w:r w:rsidRPr="00695BFF">
        <w:rPr>
          <w:sz w:val="28"/>
          <w:szCs w:val="28"/>
        </w:rPr>
        <w:t xml:space="preserve"> ең төменгі деңгейде Көксу алабында (0,1%), ал ең жоғары Аягөз алабында (2,5%) байқалады. Бұл айырмашылықтар алаптардың гидрологиялық динамикасының күрделілігіне, қолданылған мәліметтердің сапасына және модель параметрлерінің сәйкестігіне байланысты. Көксу және Лепсі өзендерінің модель тиімділігі ең жоғары болып табылады, оның NS тиімділігі ±0,72, бұл модельдің нақты мәліметтерге өте сәйкес келетінін көрсетеді.</w:t>
      </w:r>
    </w:p>
    <w:p w14:paraId="6E9F9C4B" w14:textId="77998088" w:rsidR="009B08E3" w:rsidRPr="00695BFF" w:rsidRDefault="009B08E3" w:rsidP="00A63576">
      <w:pPr>
        <w:ind w:firstLine="562"/>
        <w:jc w:val="both"/>
        <w:rPr>
          <w:sz w:val="28"/>
          <w:szCs w:val="28"/>
        </w:rPr>
      </w:pPr>
      <w:r w:rsidRPr="00695BFF">
        <w:rPr>
          <w:sz w:val="28"/>
          <w:szCs w:val="28"/>
        </w:rPr>
        <w:t>Бақылау мен модельденген ағынды су арасындағы байланыс әр алапта әртүрлі болады, Лепсі алабында байланыс ең жоғары (0,85), одан кейін Көксу (0,73), Аягөз (0,73) және Баянкөл (0,71) алаптары</w:t>
      </w:r>
      <w:r w:rsidR="000355D6">
        <w:rPr>
          <w:sz w:val="28"/>
          <w:szCs w:val="28"/>
        </w:rPr>
        <w:t>нда байқалды</w:t>
      </w:r>
      <w:r w:rsidRPr="00695BFF">
        <w:rPr>
          <w:sz w:val="28"/>
          <w:szCs w:val="28"/>
        </w:rPr>
        <w:t>.</w:t>
      </w:r>
    </w:p>
    <w:p w14:paraId="7C3BE5B3" w14:textId="55465130" w:rsidR="009B08E3" w:rsidRPr="00695BFF" w:rsidRDefault="009B08E3" w:rsidP="00A63576">
      <w:pPr>
        <w:ind w:firstLine="562"/>
        <w:jc w:val="both"/>
        <w:rPr>
          <w:sz w:val="28"/>
          <w:szCs w:val="28"/>
        </w:rPr>
      </w:pPr>
      <w:r w:rsidRPr="00695BFF">
        <w:rPr>
          <w:sz w:val="28"/>
          <w:szCs w:val="28"/>
        </w:rPr>
        <w:t>Зерттеу нәтижелері HBV моделінің әртүрлі ағы</w:t>
      </w:r>
      <w:r w:rsidR="000355D6">
        <w:rPr>
          <w:sz w:val="28"/>
          <w:szCs w:val="28"/>
        </w:rPr>
        <w:t>ндағы</w:t>
      </w:r>
      <w:r w:rsidRPr="00695BFF">
        <w:rPr>
          <w:sz w:val="28"/>
          <w:szCs w:val="28"/>
        </w:rPr>
        <w:t xml:space="preserve"> алаптарда өзен ағыны динамикасын тиімді болжауға мүмкіндік беретінін көрсетті, бірақ оның дәлдігі алаптың сипаттамаларына байланысты өзгереді. Көксу және Лепсі алабында модельдің қателік пайызы төмен және NS тиімділігі өте жақсы, бұл оның гидрологиялық процестерін жақсы модельдегенін </w:t>
      </w:r>
      <w:r w:rsidR="000355D6">
        <w:rPr>
          <w:sz w:val="28"/>
          <w:szCs w:val="28"/>
        </w:rPr>
        <w:t>айқындайды</w:t>
      </w:r>
      <w:r w:rsidRPr="00695BFF">
        <w:rPr>
          <w:sz w:val="28"/>
          <w:szCs w:val="28"/>
        </w:rPr>
        <w:t xml:space="preserve">. Ал </w:t>
      </w:r>
      <w:r w:rsidRPr="00695BFF">
        <w:rPr>
          <w:sz w:val="28"/>
          <w:szCs w:val="28"/>
        </w:rPr>
        <w:lastRenderedPageBreak/>
        <w:t xml:space="preserve">Баянкөлде модельдің дәлдігі жақсы, және себебі осы алаптардағы гидрологиялық жағдайлар </w:t>
      </w:r>
      <w:r w:rsidR="00844B63">
        <w:rPr>
          <w:sz w:val="28"/>
          <w:szCs w:val="28"/>
        </w:rPr>
        <w:t xml:space="preserve"> басқа алабпен салыстырмалы түрде </w:t>
      </w:r>
      <w:r w:rsidRPr="00695BFF">
        <w:rPr>
          <w:sz w:val="28"/>
          <w:szCs w:val="28"/>
        </w:rPr>
        <w:t>күрделі</w:t>
      </w:r>
      <w:r w:rsidR="00844B63">
        <w:rPr>
          <w:sz w:val="28"/>
          <w:szCs w:val="28"/>
        </w:rPr>
        <w:t xml:space="preserve"> болды</w:t>
      </w:r>
      <w:r w:rsidRPr="00695BFF">
        <w:rPr>
          <w:sz w:val="28"/>
          <w:szCs w:val="28"/>
        </w:rPr>
        <w:t xml:space="preserve">. BETA, C және PWP параметрлерінің алаптар бойынша өзгеруі топырақтың су ұстап тұру және ағынды су динамикасына елеулі әсер етеді. Бұл әсіресе Аягөз алабында орташа, ол жоғары BETA мәнімен сипатталады. Яғни, экспоненциалды коэффициенттің жоғары болуы ағынды судың жылдам қалыптасуын, яғни жауын-шашын немесе қардан еріген судың тез ағып кетуін білдіреді. Нәтижесінде ағынның максималды деңгейі қысқа мерзімде қалыптасады. </w:t>
      </w:r>
    </w:p>
    <w:p w14:paraId="20E7F8FE" w14:textId="3CD873F9" w:rsidR="009B08E3" w:rsidRDefault="009B08E3" w:rsidP="00A63576">
      <w:pPr>
        <w:ind w:firstLine="562"/>
        <w:jc w:val="both"/>
        <w:rPr>
          <w:sz w:val="28"/>
          <w:szCs w:val="28"/>
        </w:rPr>
      </w:pPr>
      <w:bookmarkStart w:id="8" w:name="_Hlk187598265"/>
      <w:r w:rsidRPr="00695BFF">
        <w:rPr>
          <w:sz w:val="28"/>
          <w:szCs w:val="28"/>
        </w:rPr>
        <w:t>Бұл әдістемелік тәсіл Балқаш көлі бассейнінде ағынды болжауды жақсартудың жан-жақты негізін қамтамасыз етеді. Көп дереккөзді жауын-шашын өнімдерін және климаттық болжамдарды біріктіру, әсіресе</w:t>
      </w:r>
      <w:r w:rsidR="00971AC4">
        <w:rPr>
          <w:sz w:val="28"/>
          <w:szCs w:val="28"/>
        </w:rPr>
        <w:t xml:space="preserve"> ақпараты</w:t>
      </w:r>
      <w:r w:rsidRPr="00695BFF">
        <w:rPr>
          <w:sz w:val="28"/>
          <w:szCs w:val="28"/>
        </w:rPr>
        <w:t xml:space="preserve"> шектеулі жердегі </w:t>
      </w:r>
      <w:r w:rsidR="00137BD6">
        <w:rPr>
          <w:sz w:val="28"/>
          <w:szCs w:val="28"/>
        </w:rPr>
        <w:t xml:space="preserve">таулы және </w:t>
      </w:r>
      <w:r w:rsidRPr="00695BFF">
        <w:rPr>
          <w:sz w:val="28"/>
          <w:szCs w:val="28"/>
        </w:rPr>
        <w:t>жартылай құрғақ аймақта</w:t>
      </w:r>
      <w:r w:rsidR="00137BD6">
        <w:rPr>
          <w:sz w:val="28"/>
          <w:szCs w:val="28"/>
        </w:rPr>
        <w:t>рдағы</w:t>
      </w:r>
      <w:r w:rsidRPr="00557D14">
        <w:rPr>
          <w:sz w:val="28"/>
          <w:szCs w:val="28"/>
        </w:rPr>
        <w:t xml:space="preserve"> болжау дәлдігін едәуір жақсартады</w:t>
      </w:r>
      <w:r w:rsidR="00625308">
        <w:rPr>
          <w:sz w:val="28"/>
          <w:szCs w:val="28"/>
        </w:rPr>
        <w:t xml:space="preserve">, мысалы </w:t>
      </w:r>
      <w:r w:rsidR="00625308" w:rsidRPr="00625308">
        <w:rPr>
          <w:sz w:val="28"/>
          <w:szCs w:val="28"/>
        </w:rPr>
        <w:t xml:space="preserve">26 - </w:t>
      </w:r>
      <w:r w:rsidR="00625308">
        <w:rPr>
          <w:sz w:val="28"/>
          <w:szCs w:val="28"/>
        </w:rPr>
        <w:t>сурет</w:t>
      </w:r>
      <w:r w:rsidRPr="00557D14">
        <w:rPr>
          <w:sz w:val="28"/>
          <w:szCs w:val="28"/>
        </w:rPr>
        <w:t>.</w:t>
      </w:r>
      <w:bookmarkEnd w:id="8"/>
    </w:p>
    <w:p w14:paraId="7E47F093" w14:textId="77777777" w:rsidR="009B08E3" w:rsidRPr="008168F3" w:rsidRDefault="009B08E3" w:rsidP="00A63576">
      <w:pPr>
        <w:ind w:firstLine="562"/>
        <w:jc w:val="both"/>
        <w:rPr>
          <w:sz w:val="28"/>
          <w:szCs w:val="28"/>
        </w:rPr>
      </w:pPr>
    </w:p>
    <w:p w14:paraId="28E54279" w14:textId="77777777" w:rsidR="009B08E3" w:rsidRPr="008168F3" w:rsidRDefault="009B08E3" w:rsidP="0008717D">
      <w:pPr>
        <w:jc w:val="both"/>
        <w:rPr>
          <w:sz w:val="28"/>
          <w:szCs w:val="28"/>
        </w:rPr>
      </w:pPr>
      <w:r w:rsidRPr="008168F3">
        <w:rPr>
          <w:noProof/>
          <w:sz w:val="28"/>
          <w:szCs w:val="28"/>
        </w:rPr>
        <w:drawing>
          <wp:inline distT="0" distB="0" distL="0" distR="0" wp14:anchorId="777699B3" wp14:editId="390F6FB3">
            <wp:extent cx="2929886" cy="1697126"/>
            <wp:effectExtent l="0" t="0" r="4445" b="0"/>
            <wp:docPr id="1006095801" name="Picture 4" descr="A graph with black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95801" name="Picture 4" descr="A graph with black and orange lines&#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5085" cy="1723307"/>
                    </a:xfrm>
                    <a:prstGeom prst="rect">
                      <a:avLst/>
                    </a:prstGeom>
                    <a:noFill/>
                  </pic:spPr>
                </pic:pic>
              </a:graphicData>
            </a:graphic>
          </wp:inline>
        </w:drawing>
      </w:r>
      <w:r w:rsidRPr="008168F3">
        <w:rPr>
          <w:noProof/>
          <w:sz w:val="28"/>
          <w:szCs w:val="28"/>
        </w:rPr>
        <w:drawing>
          <wp:inline distT="0" distB="0" distL="0" distR="0" wp14:anchorId="638AF5D6" wp14:editId="25055BC9">
            <wp:extent cx="2920676" cy="1689486"/>
            <wp:effectExtent l="0" t="0" r="0" b="6350"/>
            <wp:docPr id="924311139" name="Picture 5"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11139" name="Picture 5" descr="A graph with numbers and lines&#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74739" cy="1720759"/>
                    </a:xfrm>
                    <a:prstGeom prst="rect">
                      <a:avLst/>
                    </a:prstGeom>
                    <a:noFill/>
                  </pic:spPr>
                </pic:pic>
              </a:graphicData>
            </a:graphic>
          </wp:inline>
        </w:drawing>
      </w:r>
    </w:p>
    <w:p w14:paraId="7E33D43A" w14:textId="77777777" w:rsidR="009B08E3" w:rsidRPr="00943A15" w:rsidRDefault="009B08E3" w:rsidP="0008717D">
      <w:pPr>
        <w:jc w:val="both"/>
        <w:rPr>
          <w:sz w:val="28"/>
          <w:szCs w:val="28"/>
        </w:rPr>
      </w:pPr>
      <w:r w:rsidRPr="00943A15">
        <w:rPr>
          <w:noProof/>
          <w:sz w:val="28"/>
          <w:szCs w:val="28"/>
        </w:rPr>
        <w:drawing>
          <wp:inline distT="0" distB="0" distL="0" distR="0" wp14:anchorId="2F887F58" wp14:editId="60BCE083">
            <wp:extent cx="2917258" cy="1689811"/>
            <wp:effectExtent l="0" t="0" r="0" b="5715"/>
            <wp:docPr id="1541481589" name="Picture 6"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481589" name="Picture 6" descr="A graph with numbers and lines&#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47654" cy="1707418"/>
                    </a:xfrm>
                    <a:prstGeom prst="rect">
                      <a:avLst/>
                    </a:prstGeom>
                    <a:noFill/>
                  </pic:spPr>
                </pic:pic>
              </a:graphicData>
            </a:graphic>
          </wp:inline>
        </w:drawing>
      </w:r>
      <w:r w:rsidRPr="00943A15">
        <w:rPr>
          <w:noProof/>
          <w:sz w:val="28"/>
          <w:szCs w:val="28"/>
        </w:rPr>
        <w:drawing>
          <wp:inline distT="0" distB="0" distL="0" distR="0" wp14:anchorId="2998365D" wp14:editId="3424AACC">
            <wp:extent cx="2942311" cy="1704323"/>
            <wp:effectExtent l="0" t="0" r="0" b="0"/>
            <wp:docPr id="1629441341" name="Picture 7"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41341" name="Picture 7" descr="A graph with numbers and lines&#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80607" cy="1726506"/>
                    </a:xfrm>
                    <a:prstGeom prst="rect">
                      <a:avLst/>
                    </a:prstGeom>
                    <a:noFill/>
                  </pic:spPr>
                </pic:pic>
              </a:graphicData>
            </a:graphic>
          </wp:inline>
        </w:drawing>
      </w:r>
    </w:p>
    <w:p w14:paraId="25619EB9" w14:textId="77777777" w:rsidR="009B08E3" w:rsidRPr="002655EB" w:rsidRDefault="009B08E3" w:rsidP="00A63576">
      <w:pPr>
        <w:ind w:firstLine="562"/>
        <w:jc w:val="both"/>
        <w:rPr>
          <w:sz w:val="28"/>
          <w:szCs w:val="28"/>
        </w:rPr>
      </w:pPr>
    </w:p>
    <w:p w14:paraId="2D12D72E" w14:textId="4C169CEC" w:rsidR="009B08E3" w:rsidRPr="00D50201" w:rsidRDefault="009B08E3" w:rsidP="00AC0C39">
      <w:pPr>
        <w:jc w:val="center"/>
        <w:rPr>
          <w:sz w:val="28"/>
          <w:szCs w:val="28"/>
        </w:rPr>
      </w:pPr>
      <w:r>
        <w:rPr>
          <w:sz w:val="28"/>
          <w:szCs w:val="28"/>
        </w:rPr>
        <w:t>Сурет 2</w:t>
      </w:r>
      <w:r w:rsidR="00625308" w:rsidRPr="003638CD">
        <w:rPr>
          <w:sz w:val="28"/>
          <w:szCs w:val="28"/>
        </w:rPr>
        <w:t>6</w:t>
      </w:r>
      <w:r>
        <w:rPr>
          <w:sz w:val="28"/>
          <w:szCs w:val="28"/>
        </w:rPr>
        <w:t xml:space="preserve">-  </w:t>
      </w:r>
      <w:r w:rsidRPr="00D50201">
        <w:rPr>
          <w:sz w:val="28"/>
          <w:szCs w:val="28"/>
        </w:rPr>
        <w:t>Жылдық су ағыны және құрғақшылық пен ылғал жылдар бойынша талдау (200</w:t>
      </w:r>
      <w:r>
        <w:rPr>
          <w:sz w:val="28"/>
          <w:szCs w:val="28"/>
        </w:rPr>
        <w:t>0</w:t>
      </w:r>
      <w:r w:rsidRPr="00D50201">
        <w:rPr>
          <w:sz w:val="28"/>
          <w:szCs w:val="28"/>
        </w:rPr>
        <w:t>-2022)</w:t>
      </w:r>
    </w:p>
    <w:p w14:paraId="46D5CD7D" w14:textId="77777777" w:rsidR="009B08E3" w:rsidRPr="00D50201" w:rsidRDefault="009B08E3" w:rsidP="00A63576">
      <w:pPr>
        <w:ind w:firstLine="562"/>
        <w:jc w:val="both"/>
        <w:rPr>
          <w:sz w:val="28"/>
          <w:szCs w:val="28"/>
        </w:rPr>
      </w:pPr>
    </w:p>
    <w:p w14:paraId="1338FCB8" w14:textId="77777777" w:rsidR="009B08E3" w:rsidRDefault="009B08E3" w:rsidP="00A63576">
      <w:pPr>
        <w:ind w:firstLine="562"/>
        <w:jc w:val="both"/>
        <w:rPr>
          <w:sz w:val="28"/>
          <w:szCs w:val="28"/>
        </w:rPr>
      </w:pPr>
      <w:r w:rsidRPr="006874DA">
        <w:rPr>
          <w:sz w:val="28"/>
          <w:szCs w:val="28"/>
        </w:rPr>
        <w:t>Бұл зерттеу Аягөз, Лепсі, Баянкөл және Көксу өзендері бойынша 2000–2022 жылдар аралығындағы маусымдық ағын көлемдерінің өзгерістерін және олардың ұзақ мерзімді тенденцияларын талдайды. Зерттеу мақсаты – қар еруі, жауын-шашын және температуралық ауытқулардың өзен ағындарының динамикасына әсерін анықтау және климаттық өзгерістердің ықтимал салдарын бағалау.</w:t>
      </w:r>
    </w:p>
    <w:p w14:paraId="0C43DD30" w14:textId="77777777" w:rsidR="009B08E3" w:rsidRDefault="009B08E3" w:rsidP="00A63576">
      <w:pPr>
        <w:ind w:firstLine="562"/>
        <w:jc w:val="both"/>
        <w:rPr>
          <w:sz w:val="28"/>
          <w:szCs w:val="28"/>
        </w:rPr>
      </w:pPr>
    </w:p>
    <w:p w14:paraId="228932B6" w14:textId="77777777" w:rsidR="009B08E3" w:rsidRDefault="009B08E3" w:rsidP="00A63576">
      <w:pPr>
        <w:ind w:firstLine="562"/>
        <w:jc w:val="both"/>
        <w:rPr>
          <w:sz w:val="28"/>
          <w:szCs w:val="28"/>
        </w:rPr>
      </w:pPr>
      <w:r>
        <w:rPr>
          <w:noProof/>
        </w:rPr>
        <w:lastRenderedPageBreak/>
        <w:drawing>
          <wp:inline distT="0" distB="0" distL="0" distR="0" wp14:anchorId="3F725E2B" wp14:editId="122D25A9">
            <wp:extent cx="4359859" cy="2895856"/>
            <wp:effectExtent l="0" t="0" r="3175" b="0"/>
            <wp:docPr id="1931995183" name="Picture 3" descr="A graph with red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995183" name="Picture 3" descr="A graph with red lines and numbers&#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77000" cy="2907241"/>
                    </a:xfrm>
                    <a:prstGeom prst="rect">
                      <a:avLst/>
                    </a:prstGeom>
                    <a:noFill/>
                    <a:ln>
                      <a:noFill/>
                    </a:ln>
                  </pic:spPr>
                </pic:pic>
              </a:graphicData>
            </a:graphic>
          </wp:inline>
        </w:drawing>
      </w:r>
    </w:p>
    <w:p w14:paraId="046B3368" w14:textId="49ECB05F" w:rsidR="009B08E3" w:rsidRDefault="009B08E3" w:rsidP="00245D7E">
      <w:pPr>
        <w:jc w:val="center"/>
        <w:rPr>
          <w:sz w:val="28"/>
          <w:szCs w:val="28"/>
        </w:rPr>
      </w:pPr>
      <w:r>
        <w:rPr>
          <w:sz w:val="28"/>
          <w:szCs w:val="28"/>
        </w:rPr>
        <w:t>Сурет 2</w:t>
      </w:r>
      <w:r w:rsidR="003638CD" w:rsidRPr="003638CD">
        <w:rPr>
          <w:sz w:val="28"/>
          <w:szCs w:val="28"/>
        </w:rPr>
        <w:t>7</w:t>
      </w:r>
      <w:r>
        <w:rPr>
          <w:sz w:val="28"/>
          <w:szCs w:val="28"/>
        </w:rPr>
        <w:t>- өзендердің маусымдық ағын динамикасы болжанған</w:t>
      </w:r>
    </w:p>
    <w:p w14:paraId="1F9FD49B" w14:textId="77777777" w:rsidR="009B08E3" w:rsidRDefault="009B08E3" w:rsidP="00A63576">
      <w:pPr>
        <w:ind w:firstLine="562"/>
        <w:jc w:val="both"/>
        <w:rPr>
          <w:sz w:val="28"/>
          <w:szCs w:val="28"/>
        </w:rPr>
      </w:pPr>
    </w:p>
    <w:p w14:paraId="51ABFE26" w14:textId="1B471A03" w:rsidR="009B08E3" w:rsidRDefault="009B08E3" w:rsidP="00A63576">
      <w:pPr>
        <w:ind w:firstLine="562"/>
        <w:jc w:val="both"/>
        <w:rPr>
          <w:sz w:val="28"/>
          <w:szCs w:val="28"/>
        </w:rPr>
      </w:pPr>
      <w:r w:rsidRPr="009E411E">
        <w:rPr>
          <w:sz w:val="28"/>
          <w:szCs w:val="28"/>
        </w:rPr>
        <w:t>Маусымдық ағын динамикасы</w:t>
      </w:r>
      <w:r>
        <w:rPr>
          <w:sz w:val="28"/>
          <w:szCs w:val="28"/>
        </w:rPr>
        <w:t xml:space="preserve"> зерттеу аймақтары бойынша  </w:t>
      </w:r>
      <w:r w:rsidRPr="00585626">
        <w:rPr>
          <w:sz w:val="28"/>
          <w:szCs w:val="28"/>
        </w:rPr>
        <w:t>өзендері</w:t>
      </w:r>
      <w:r>
        <w:rPr>
          <w:sz w:val="28"/>
          <w:szCs w:val="28"/>
        </w:rPr>
        <w:t>ң</w:t>
      </w:r>
      <w:r w:rsidRPr="00585626">
        <w:rPr>
          <w:sz w:val="28"/>
          <w:szCs w:val="28"/>
        </w:rPr>
        <w:t xml:space="preserve"> маусымдық сипаттамалары қардың еруі мен жауын-шашынға тәуелді екенін көрсетті. Барлық өзендерде ағынның максималды деңгейі көктемгі және ерте жазғы айларда байқалады. Суық кезеңдерде ағын айтарлықтай төмен</w:t>
      </w:r>
      <w:r>
        <w:rPr>
          <w:sz w:val="28"/>
          <w:szCs w:val="28"/>
        </w:rPr>
        <w:t xml:space="preserve"> болды</w:t>
      </w:r>
      <w:r w:rsidRPr="00585626">
        <w:rPr>
          <w:sz w:val="28"/>
          <w:szCs w:val="28"/>
        </w:rPr>
        <w:t>, бұл қардың толық еруінің аяқталуымен және жауын-шашынның азаюымен түсіндіріледі.</w:t>
      </w:r>
      <w:r>
        <w:rPr>
          <w:b/>
          <w:bCs/>
          <w:sz w:val="28"/>
          <w:szCs w:val="28"/>
        </w:rPr>
        <w:t xml:space="preserve"> </w:t>
      </w:r>
      <w:r w:rsidRPr="00585626">
        <w:rPr>
          <w:sz w:val="28"/>
          <w:szCs w:val="28"/>
        </w:rPr>
        <w:t>Аягөз өзені</w:t>
      </w:r>
      <w:r>
        <w:rPr>
          <w:sz w:val="28"/>
          <w:szCs w:val="28"/>
        </w:rPr>
        <w:t xml:space="preserve"> бойынша </w:t>
      </w:r>
      <w:r>
        <w:rPr>
          <w:b/>
          <w:bCs/>
          <w:sz w:val="28"/>
          <w:szCs w:val="28"/>
        </w:rPr>
        <w:t xml:space="preserve"> </w:t>
      </w:r>
      <w:r>
        <w:rPr>
          <w:sz w:val="28"/>
          <w:szCs w:val="28"/>
        </w:rPr>
        <w:t>м</w:t>
      </w:r>
      <w:r w:rsidRPr="00585626">
        <w:rPr>
          <w:sz w:val="28"/>
          <w:szCs w:val="28"/>
        </w:rPr>
        <w:t>аксималды ағын сәуір айында тіркеледі (орташа 9,6 м³/с).</w:t>
      </w:r>
      <w:r>
        <w:rPr>
          <w:b/>
          <w:bCs/>
          <w:sz w:val="28"/>
          <w:szCs w:val="28"/>
        </w:rPr>
        <w:t xml:space="preserve"> </w:t>
      </w:r>
      <w:r w:rsidRPr="00585626">
        <w:rPr>
          <w:sz w:val="28"/>
          <w:szCs w:val="28"/>
        </w:rPr>
        <w:t>201</w:t>
      </w:r>
      <w:r w:rsidR="00AE7374" w:rsidRPr="00AE7374">
        <w:rPr>
          <w:sz w:val="28"/>
          <w:szCs w:val="28"/>
        </w:rPr>
        <w:t>1</w:t>
      </w:r>
      <w:r w:rsidRPr="00585626">
        <w:rPr>
          <w:sz w:val="28"/>
          <w:szCs w:val="28"/>
        </w:rPr>
        <w:t xml:space="preserve"> жылы сәуірде ең жоғары көрсеткіш </w:t>
      </w:r>
      <w:r w:rsidR="00AE7374" w:rsidRPr="00AE7374">
        <w:rPr>
          <w:sz w:val="28"/>
          <w:szCs w:val="28"/>
        </w:rPr>
        <w:t>82</w:t>
      </w:r>
      <w:r w:rsidRPr="00585626">
        <w:rPr>
          <w:sz w:val="28"/>
          <w:szCs w:val="28"/>
        </w:rPr>
        <w:t>,2 м³/с болды.</w:t>
      </w:r>
      <w:r>
        <w:rPr>
          <w:b/>
          <w:bCs/>
          <w:sz w:val="28"/>
          <w:szCs w:val="28"/>
        </w:rPr>
        <w:t xml:space="preserve"> </w:t>
      </w:r>
      <w:r w:rsidRPr="00585626">
        <w:rPr>
          <w:sz w:val="28"/>
          <w:szCs w:val="28"/>
        </w:rPr>
        <w:t>Қысқы айларда (қаңтар</w:t>
      </w:r>
      <w:r w:rsidR="005B352C" w:rsidRPr="005B352C">
        <w:rPr>
          <w:sz w:val="28"/>
          <w:szCs w:val="28"/>
        </w:rPr>
        <w:t xml:space="preserve"> - </w:t>
      </w:r>
      <w:r w:rsidRPr="00585626">
        <w:rPr>
          <w:sz w:val="28"/>
          <w:szCs w:val="28"/>
        </w:rPr>
        <w:t>ақпан) орташа ағын 0,57 м³/с дейін төмендейді</w:t>
      </w:r>
      <w:r w:rsidRPr="009E411E">
        <w:rPr>
          <w:sz w:val="28"/>
          <w:szCs w:val="28"/>
        </w:rPr>
        <w:t>. Ал Лепсі өзені бойынша мамырда ең жоғары орташа ағын 143 м³/с. 20</w:t>
      </w:r>
      <w:r w:rsidR="0032102C" w:rsidRPr="005B352C">
        <w:rPr>
          <w:sz w:val="28"/>
          <w:szCs w:val="28"/>
        </w:rPr>
        <w:t>08</w:t>
      </w:r>
      <w:r w:rsidRPr="009E411E">
        <w:rPr>
          <w:sz w:val="28"/>
          <w:szCs w:val="28"/>
        </w:rPr>
        <w:t xml:space="preserve"> жылы мамырда рекордтық </w:t>
      </w:r>
      <w:r w:rsidR="0032102C" w:rsidRPr="0032102C">
        <w:rPr>
          <w:sz w:val="28"/>
          <w:szCs w:val="28"/>
        </w:rPr>
        <w:t>160</w:t>
      </w:r>
      <w:r w:rsidRPr="009E411E">
        <w:rPr>
          <w:sz w:val="28"/>
          <w:szCs w:val="28"/>
        </w:rPr>
        <w:t xml:space="preserve"> м³/с тіркелді. Қыста (желтоқсан–ақпан) орташа ағын 155 м³/с. Баянкөл өзені жағдайында шілдедегі орташа максималды ағын 30,7 м³/с. Ең жоғары көрсеткіш 42,2 м³/с 2017 жылы тіркелген. Қаңтар–наурыз</w:t>
      </w:r>
      <w:r w:rsidRPr="00585626">
        <w:rPr>
          <w:sz w:val="28"/>
          <w:szCs w:val="28"/>
        </w:rPr>
        <w:t xml:space="preserve"> аралығында орташа ағын 3,1 м³/с.</w:t>
      </w:r>
      <w:r>
        <w:rPr>
          <w:sz w:val="28"/>
          <w:szCs w:val="28"/>
        </w:rPr>
        <w:t xml:space="preserve"> </w:t>
      </w:r>
      <w:r w:rsidRPr="00585626">
        <w:rPr>
          <w:sz w:val="28"/>
          <w:szCs w:val="28"/>
        </w:rPr>
        <w:t>Көксу өзені</w:t>
      </w:r>
      <w:r>
        <w:rPr>
          <w:sz w:val="28"/>
          <w:szCs w:val="28"/>
        </w:rPr>
        <w:t xml:space="preserve"> бойынша м</w:t>
      </w:r>
      <w:r w:rsidRPr="00585626">
        <w:rPr>
          <w:sz w:val="28"/>
          <w:szCs w:val="28"/>
        </w:rPr>
        <w:t>амыр</w:t>
      </w:r>
      <w:r>
        <w:rPr>
          <w:sz w:val="28"/>
          <w:szCs w:val="28"/>
        </w:rPr>
        <w:t xml:space="preserve"> айында </w:t>
      </w:r>
      <w:r w:rsidRPr="00585626">
        <w:rPr>
          <w:sz w:val="28"/>
          <w:szCs w:val="28"/>
        </w:rPr>
        <w:t xml:space="preserve"> орташа ағын 90,1 м³/с.</w:t>
      </w:r>
      <w:r>
        <w:rPr>
          <w:sz w:val="28"/>
          <w:szCs w:val="28"/>
        </w:rPr>
        <w:t xml:space="preserve"> </w:t>
      </w:r>
      <w:r w:rsidRPr="00585626">
        <w:rPr>
          <w:sz w:val="28"/>
          <w:szCs w:val="28"/>
        </w:rPr>
        <w:t>Ең жоғары көрсеткіш 174,6 м³/с 2010 жылы тіркелген.</w:t>
      </w:r>
      <w:r>
        <w:rPr>
          <w:sz w:val="28"/>
          <w:szCs w:val="28"/>
        </w:rPr>
        <w:t xml:space="preserve"> </w:t>
      </w:r>
      <w:r w:rsidRPr="00585626">
        <w:rPr>
          <w:sz w:val="28"/>
          <w:szCs w:val="28"/>
        </w:rPr>
        <w:t>Қыста (желтоқсан–ақпан) орташа ағын 16,1 м³/с.</w:t>
      </w:r>
    </w:p>
    <w:p w14:paraId="4E41C85A" w14:textId="77777777" w:rsidR="009B08E3" w:rsidRPr="00DF63A0" w:rsidRDefault="009B08E3" w:rsidP="00A63576">
      <w:pPr>
        <w:ind w:firstLine="562"/>
        <w:jc w:val="both"/>
        <w:rPr>
          <w:sz w:val="28"/>
          <w:szCs w:val="28"/>
        </w:rPr>
      </w:pPr>
      <w:r w:rsidRPr="00585626">
        <w:rPr>
          <w:sz w:val="28"/>
          <w:szCs w:val="28"/>
        </w:rPr>
        <w:t>Ұзақ мерзімді тренд</w:t>
      </w:r>
      <w:r>
        <w:rPr>
          <w:sz w:val="28"/>
          <w:szCs w:val="28"/>
        </w:rPr>
        <w:t>тік көрсеткіш бойынша  с</w:t>
      </w:r>
      <w:r w:rsidRPr="00DF63A0">
        <w:rPr>
          <w:sz w:val="28"/>
          <w:szCs w:val="28"/>
        </w:rPr>
        <w:t xml:space="preserve">алқын кезеңдегі </w:t>
      </w:r>
      <w:r>
        <w:rPr>
          <w:sz w:val="28"/>
          <w:szCs w:val="28"/>
        </w:rPr>
        <w:t xml:space="preserve"> </w:t>
      </w:r>
      <w:r w:rsidRPr="00DF63A0">
        <w:rPr>
          <w:sz w:val="28"/>
          <w:szCs w:val="28"/>
        </w:rPr>
        <w:t>Аягөз</w:t>
      </w:r>
      <w:r>
        <w:rPr>
          <w:sz w:val="28"/>
          <w:szCs w:val="28"/>
        </w:rPr>
        <w:t xml:space="preserve"> бекетінде</w:t>
      </w:r>
      <w:r w:rsidRPr="00DF63A0">
        <w:rPr>
          <w:sz w:val="28"/>
          <w:szCs w:val="28"/>
        </w:rPr>
        <w:t xml:space="preserve"> </w:t>
      </w:r>
      <w:r>
        <w:rPr>
          <w:sz w:val="28"/>
          <w:szCs w:val="28"/>
        </w:rPr>
        <w:t>қ</w:t>
      </w:r>
      <w:r w:rsidRPr="00DF63A0">
        <w:rPr>
          <w:sz w:val="28"/>
          <w:szCs w:val="28"/>
        </w:rPr>
        <w:t>аңтар айындағы тренд +0,10 м³/с/жыл қысқы ағын қардың ерте еруіне байланысты сәл артқан.</w:t>
      </w:r>
      <w:r>
        <w:rPr>
          <w:sz w:val="28"/>
          <w:szCs w:val="28"/>
        </w:rPr>
        <w:t xml:space="preserve"> </w:t>
      </w:r>
      <w:r w:rsidRPr="00DF63A0">
        <w:rPr>
          <w:sz w:val="28"/>
          <w:szCs w:val="28"/>
        </w:rPr>
        <w:t>Лепсі</w:t>
      </w:r>
      <w:r>
        <w:rPr>
          <w:sz w:val="28"/>
          <w:szCs w:val="28"/>
        </w:rPr>
        <w:t xml:space="preserve"> бекетінде а</w:t>
      </w:r>
      <w:r w:rsidRPr="00DF63A0">
        <w:rPr>
          <w:sz w:val="28"/>
          <w:szCs w:val="28"/>
        </w:rPr>
        <w:t>қпандағы тренд +2,44 м³/с/жыл (p = 0,09)  қысқы ағындар температураның көтерілуімен айтарлықтай өскен.</w:t>
      </w:r>
      <w:r>
        <w:rPr>
          <w:sz w:val="28"/>
          <w:szCs w:val="28"/>
        </w:rPr>
        <w:t xml:space="preserve"> </w:t>
      </w:r>
      <w:r w:rsidRPr="00DF63A0">
        <w:rPr>
          <w:sz w:val="28"/>
          <w:szCs w:val="28"/>
        </w:rPr>
        <w:t>Көксу</w:t>
      </w:r>
      <w:r>
        <w:rPr>
          <w:sz w:val="28"/>
          <w:szCs w:val="28"/>
        </w:rPr>
        <w:t xml:space="preserve"> бойынша қ</w:t>
      </w:r>
      <w:r w:rsidRPr="00DF63A0">
        <w:rPr>
          <w:sz w:val="28"/>
          <w:szCs w:val="28"/>
        </w:rPr>
        <w:t>аңтар айындағы тренд +0,603 м³/с/жыл (p &lt; 0,001) қысқы ағынның едәуір артуы қармен қоректену жүйесінің жылынуға әсерін көрсетеді.</w:t>
      </w:r>
      <w:r>
        <w:rPr>
          <w:sz w:val="28"/>
          <w:szCs w:val="28"/>
        </w:rPr>
        <w:t xml:space="preserve"> Ал </w:t>
      </w:r>
      <w:r w:rsidRPr="00DF63A0">
        <w:rPr>
          <w:sz w:val="28"/>
          <w:szCs w:val="28"/>
        </w:rPr>
        <w:t>Баянкөл</w:t>
      </w:r>
      <w:r>
        <w:rPr>
          <w:sz w:val="28"/>
          <w:szCs w:val="28"/>
        </w:rPr>
        <w:t xml:space="preserve"> бекетінде </w:t>
      </w:r>
      <w:r w:rsidRPr="00DF63A0">
        <w:rPr>
          <w:sz w:val="28"/>
          <w:szCs w:val="28"/>
        </w:rPr>
        <w:t xml:space="preserve"> </w:t>
      </w:r>
      <w:r>
        <w:rPr>
          <w:sz w:val="28"/>
          <w:szCs w:val="28"/>
        </w:rPr>
        <w:t>қ</w:t>
      </w:r>
      <w:r w:rsidRPr="00DF63A0">
        <w:rPr>
          <w:sz w:val="28"/>
          <w:szCs w:val="28"/>
        </w:rPr>
        <w:t>ысқы кезеңде тренд -0,10 м³/с/жыл</w:t>
      </w:r>
      <w:r>
        <w:rPr>
          <w:sz w:val="28"/>
          <w:szCs w:val="28"/>
        </w:rPr>
        <w:t>,</w:t>
      </w:r>
      <w:r w:rsidRPr="00DF63A0">
        <w:rPr>
          <w:sz w:val="28"/>
          <w:szCs w:val="28"/>
        </w:rPr>
        <w:t xml:space="preserve">  </w:t>
      </w:r>
      <w:r>
        <w:rPr>
          <w:sz w:val="28"/>
          <w:szCs w:val="28"/>
        </w:rPr>
        <w:t xml:space="preserve">нәтижесінде </w:t>
      </w:r>
      <w:r w:rsidRPr="00DF63A0">
        <w:rPr>
          <w:sz w:val="28"/>
          <w:szCs w:val="28"/>
        </w:rPr>
        <w:t>мұздықтардың азаюына байланысты ағын көлемі төмендеген.</w:t>
      </w:r>
    </w:p>
    <w:p w14:paraId="4CB008A6" w14:textId="56660FAA" w:rsidR="009B08E3" w:rsidRPr="00992024" w:rsidRDefault="009B08E3" w:rsidP="00A63576">
      <w:pPr>
        <w:ind w:firstLine="562"/>
        <w:jc w:val="both"/>
        <w:rPr>
          <w:i/>
          <w:iCs/>
          <w:color w:val="000000" w:themeColor="text1"/>
          <w:sz w:val="28"/>
          <w:szCs w:val="28"/>
        </w:rPr>
      </w:pPr>
      <w:r w:rsidRPr="00992024">
        <w:rPr>
          <w:i/>
          <w:iCs/>
          <w:color w:val="000000" w:themeColor="text1"/>
          <w:sz w:val="28"/>
          <w:szCs w:val="28"/>
        </w:rPr>
        <w:t xml:space="preserve">Көктемгі және жазғы кезеңдегі трендтер бойынша </w:t>
      </w:r>
      <w:r w:rsidRPr="00992024">
        <w:rPr>
          <w:color w:val="000000" w:themeColor="text1"/>
          <w:sz w:val="28"/>
          <w:szCs w:val="28"/>
        </w:rPr>
        <w:t>Лепсі және Көксу бекеттеріндегі ағындар тұрақты, климаттық өзгерістер</w:t>
      </w:r>
      <w:r w:rsidR="00F55538" w:rsidRPr="00F55538">
        <w:rPr>
          <w:color w:val="000000" w:themeColor="text1"/>
          <w:sz w:val="28"/>
          <w:szCs w:val="28"/>
        </w:rPr>
        <w:t xml:space="preserve"> </w:t>
      </w:r>
      <w:r w:rsidRPr="00992024">
        <w:rPr>
          <w:color w:val="000000" w:themeColor="text1"/>
          <w:sz w:val="28"/>
          <w:szCs w:val="28"/>
        </w:rPr>
        <w:t>бұл кезеңдерге</w:t>
      </w:r>
      <w:r w:rsidR="00F55538">
        <w:rPr>
          <w:color w:val="000000" w:themeColor="text1"/>
          <w:sz w:val="28"/>
          <w:szCs w:val="28"/>
        </w:rPr>
        <w:t xml:space="preserve"> айтарлықтай</w:t>
      </w:r>
      <w:r w:rsidRPr="00992024">
        <w:rPr>
          <w:color w:val="000000" w:themeColor="text1"/>
          <w:sz w:val="28"/>
          <w:szCs w:val="28"/>
        </w:rPr>
        <w:t xml:space="preserve"> әсер ет</w:t>
      </w:r>
      <w:r w:rsidR="00F55538">
        <w:rPr>
          <w:color w:val="000000" w:themeColor="text1"/>
          <w:sz w:val="28"/>
          <w:szCs w:val="28"/>
        </w:rPr>
        <w:t>пеген</w:t>
      </w:r>
      <w:r w:rsidRPr="00992024">
        <w:rPr>
          <w:color w:val="000000" w:themeColor="text1"/>
          <w:sz w:val="28"/>
          <w:szCs w:val="28"/>
        </w:rPr>
        <w:t>.</w:t>
      </w:r>
      <w:r w:rsidRPr="00992024">
        <w:rPr>
          <w:i/>
          <w:iCs/>
          <w:color w:val="000000" w:themeColor="text1"/>
          <w:sz w:val="28"/>
          <w:szCs w:val="28"/>
        </w:rPr>
        <w:t xml:space="preserve"> Ал </w:t>
      </w:r>
      <w:r w:rsidRPr="00992024">
        <w:rPr>
          <w:color w:val="000000" w:themeColor="text1"/>
          <w:sz w:val="28"/>
          <w:szCs w:val="28"/>
        </w:rPr>
        <w:t>Баянкөл өзенінде  жазғы ағын тренді -0,10 м³/с/жыл мұздықтардың</w:t>
      </w:r>
      <w:r w:rsidR="001A5379">
        <w:rPr>
          <w:color w:val="000000" w:themeColor="text1"/>
          <w:sz w:val="28"/>
          <w:szCs w:val="28"/>
        </w:rPr>
        <w:t xml:space="preserve"> жылдам</w:t>
      </w:r>
      <w:r w:rsidRPr="00992024">
        <w:rPr>
          <w:color w:val="000000" w:themeColor="text1"/>
          <w:sz w:val="28"/>
          <w:szCs w:val="28"/>
        </w:rPr>
        <w:t xml:space="preserve"> еруі мен температураның жоғарылауының әсері байқалды.</w:t>
      </w:r>
    </w:p>
    <w:p w14:paraId="03620930" w14:textId="4732BA99" w:rsidR="009B08E3" w:rsidRDefault="009B08E3" w:rsidP="00EB70D1">
      <w:pPr>
        <w:ind w:firstLine="562"/>
        <w:jc w:val="both"/>
        <w:rPr>
          <w:color w:val="000000" w:themeColor="text1"/>
          <w:sz w:val="28"/>
          <w:szCs w:val="28"/>
        </w:rPr>
      </w:pPr>
      <w:r w:rsidRPr="00992024">
        <w:rPr>
          <w:color w:val="000000" w:themeColor="text1"/>
          <w:sz w:val="28"/>
          <w:szCs w:val="28"/>
        </w:rPr>
        <w:t xml:space="preserve">Жалпы зерттеу аймақтары бойынша қысқы ағындарда өсім байқалады, </w:t>
      </w:r>
      <w:r w:rsidRPr="00992024">
        <w:rPr>
          <w:color w:val="000000" w:themeColor="text1"/>
          <w:sz w:val="28"/>
          <w:szCs w:val="28"/>
        </w:rPr>
        <w:lastRenderedPageBreak/>
        <w:t>әсіресе Лепсі (+2,44 м³/с) және Көксуда (+0,603 м³/с). Жазғы кезеңде Баянкөлде төмендеу (-0,10 м³/с) тіркелген.</w:t>
      </w:r>
      <w:r w:rsidR="00691F42">
        <w:rPr>
          <w:color w:val="000000" w:themeColor="text1"/>
          <w:sz w:val="28"/>
          <w:szCs w:val="28"/>
        </w:rPr>
        <w:t xml:space="preserve"> </w:t>
      </w:r>
    </w:p>
    <w:p w14:paraId="002D5E25" w14:textId="77777777" w:rsidR="00EB70D1" w:rsidRPr="001F001A" w:rsidRDefault="00EB70D1" w:rsidP="00EB70D1">
      <w:pPr>
        <w:ind w:firstLine="562"/>
        <w:jc w:val="both"/>
        <w:rPr>
          <w:sz w:val="28"/>
          <w:szCs w:val="28"/>
          <w:highlight w:val="yellow"/>
        </w:rPr>
      </w:pPr>
    </w:p>
    <w:p w14:paraId="630719F4" w14:textId="77777777" w:rsidR="009B08E3" w:rsidRDefault="009B08E3" w:rsidP="00650D2A">
      <w:pPr>
        <w:jc w:val="both"/>
        <w:rPr>
          <w:sz w:val="28"/>
          <w:szCs w:val="28"/>
          <w:highlight w:val="yellow"/>
        </w:rPr>
      </w:pPr>
      <w:r>
        <w:rPr>
          <w:noProof/>
        </w:rPr>
        <w:drawing>
          <wp:inline distT="0" distB="0" distL="0" distR="0" wp14:anchorId="76F27E76" wp14:editId="1F5E1006">
            <wp:extent cx="2926080" cy="2194560"/>
            <wp:effectExtent l="0" t="0" r="7620" b="0"/>
            <wp:docPr id="119775446" name="Picture 7" descr="A map of the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75446" name="Picture 7" descr="A map of the land&#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6D278CE9" wp14:editId="769980E1">
            <wp:extent cx="2926080" cy="2194560"/>
            <wp:effectExtent l="0" t="0" r="7620" b="0"/>
            <wp:docPr id="1977994181" name="Picture 5" descr="A map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994181" name="Picture 5" descr="A map of different colors&#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728966D9" wp14:editId="79F23B9C">
            <wp:extent cx="2926080" cy="2194560"/>
            <wp:effectExtent l="0" t="0" r="7620" b="0"/>
            <wp:docPr id="839545250" name="Picture 8"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545250" name="Picture 8" descr="A map of the country&#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358A2653" wp14:editId="5CE5C3E2">
            <wp:extent cx="2926080" cy="2194560"/>
            <wp:effectExtent l="0" t="0" r="7620" b="0"/>
            <wp:docPr id="308178652" name="Picture 6" descr="A map of a large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78652" name="Picture 6" descr="A map of a large area&#10;&#10;Description automatically generated with medium confiden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p w14:paraId="227B833A" w14:textId="77777777" w:rsidR="009B08E3" w:rsidRDefault="009B08E3" w:rsidP="00A63576">
      <w:pPr>
        <w:ind w:firstLine="562"/>
        <w:jc w:val="both"/>
        <w:rPr>
          <w:sz w:val="28"/>
          <w:szCs w:val="28"/>
          <w:highlight w:val="yellow"/>
        </w:rPr>
      </w:pPr>
    </w:p>
    <w:p w14:paraId="77661CE3" w14:textId="6A602263" w:rsidR="009B08E3" w:rsidRPr="00224B12" w:rsidRDefault="009B08E3" w:rsidP="00A63576">
      <w:pPr>
        <w:tabs>
          <w:tab w:val="left" w:pos="7275"/>
        </w:tabs>
        <w:ind w:firstLine="562"/>
        <w:jc w:val="both"/>
        <w:rPr>
          <w:sz w:val="28"/>
          <w:szCs w:val="28"/>
        </w:rPr>
      </w:pPr>
      <w:r w:rsidRPr="00224B12">
        <w:rPr>
          <w:sz w:val="28"/>
          <w:szCs w:val="28"/>
        </w:rPr>
        <w:t xml:space="preserve">Сурет </w:t>
      </w:r>
      <w:r>
        <w:rPr>
          <w:sz w:val="28"/>
          <w:szCs w:val="28"/>
        </w:rPr>
        <w:t>2</w:t>
      </w:r>
      <w:r w:rsidR="00EB70D1" w:rsidRPr="00FF24B5">
        <w:rPr>
          <w:sz w:val="28"/>
          <w:szCs w:val="28"/>
        </w:rPr>
        <w:t>8</w:t>
      </w:r>
      <w:r w:rsidRPr="00224B12">
        <w:rPr>
          <w:sz w:val="28"/>
          <w:szCs w:val="28"/>
        </w:rPr>
        <w:t>- 2000-2022 жж. маусымдық геокеңістіктік ағын (мм) болжамы HBV  моделі негізінде</w:t>
      </w:r>
    </w:p>
    <w:p w14:paraId="67816DC2" w14:textId="110CD0ED" w:rsidR="00EB70D1" w:rsidRDefault="00EB70D1" w:rsidP="00EB70D1">
      <w:pPr>
        <w:ind w:firstLine="562"/>
        <w:jc w:val="both"/>
        <w:rPr>
          <w:color w:val="000000" w:themeColor="text1"/>
          <w:sz w:val="28"/>
          <w:szCs w:val="28"/>
        </w:rPr>
      </w:pPr>
      <w:r>
        <w:rPr>
          <w:color w:val="000000" w:themeColor="text1"/>
          <w:sz w:val="28"/>
          <w:szCs w:val="28"/>
        </w:rPr>
        <w:t xml:space="preserve">Жоғарыдағы трендтік талдаулар негізінде алабтағы құрғақ және ылғалды жылдар анықталды, ол өзен суы деңгейінің азаюымен көбеюіне байланысты анықталды (кесте </w:t>
      </w:r>
      <w:r w:rsidRPr="009E6932">
        <w:rPr>
          <w:color w:val="000000" w:themeColor="text1"/>
          <w:sz w:val="28"/>
          <w:szCs w:val="28"/>
        </w:rPr>
        <w:t>12</w:t>
      </w:r>
      <w:r>
        <w:rPr>
          <w:color w:val="000000" w:themeColor="text1"/>
          <w:sz w:val="28"/>
          <w:szCs w:val="28"/>
        </w:rPr>
        <w:t xml:space="preserve">). </w:t>
      </w:r>
    </w:p>
    <w:p w14:paraId="33B7D4E9" w14:textId="77777777" w:rsidR="00EB70D1" w:rsidRPr="00992024" w:rsidRDefault="00EB70D1" w:rsidP="00EB70D1">
      <w:pPr>
        <w:ind w:firstLine="562"/>
        <w:jc w:val="both"/>
        <w:rPr>
          <w:color w:val="000000" w:themeColor="text1"/>
          <w:sz w:val="28"/>
          <w:szCs w:val="28"/>
        </w:rPr>
      </w:pPr>
    </w:p>
    <w:p w14:paraId="6B5C8DC8" w14:textId="77777777" w:rsidR="00EB70D1" w:rsidRPr="00992024" w:rsidRDefault="00EB70D1" w:rsidP="00EB70D1">
      <w:pPr>
        <w:ind w:firstLine="562"/>
        <w:jc w:val="both"/>
        <w:rPr>
          <w:color w:val="000000" w:themeColor="text1"/>
          <w:sz w:val="28"/>
          <w:szCs w:val="28"/>
        </w:rPr>
      </w:pPr>
      <w:r w:rsidRPr="00992024">
        <w:rPr>
          <w:color w:val="000000" w:themeColor="text1"/>
          <w:sz w:val="28"/>
          <w:szCs w:val="28"/>
        </w:rPr>
        <w:t xml:space="preserve">Кесте 12-Құрғақ және ылғалды жылдар бойынша </w:t>
      </w:r>
    </w:p>
    <w:p w14:paraId="58B825DE" w14:textId="77777777" w:rsidR="00EB70D1" w:rsidRDefault="00EB70D1" w:rsidP="00EB70D1">
      <w:pPr>
        <w:ind w:firstLine="562"/>
        <w:jc w:val="both"/>
        <w:rPr>
          <w:i/>
          <w:iCs/>
          <w:sz w:val="28"/>
          <w:szCs w:val="28"/>
        </w:rPr>
      </w:pPr>
      <w:r>
        <w:rPr>
          <w:noProof/>
        </w:rPr>
        <w:drawing>
          <wp:inline distT="0" distB="0" distL="0" distR="0" wp14:anchorId="530A3C78" wp14:editId="4ABEB404">
            <wp:extent cx="4332456" cy="829313"/>
            <wp:effectExtent l="0" t="0" r="0" b="8890"/>
            <wp:docPr id="1110482224" name="Picture 4"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82224" name="Picture 4" descr="A close-up of a computer screen&#10;&#10;Description automatically generated"/>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3170" t="31374" r="13890" b="33211"/>
                    <a:stretch/>
                  </pic:blipFill>
                  <pic:spPr bwMode="auto">
                    <a:xfrm>
                      <a:off x="0" y="0"/>
                      <a:ext cx="4333891" cy="829588"/>
                    </a:xfrm>
                    <a:prstGeom prst="rect">
                      <a:avLst/>
                    </a:prstGeom>
                    <a:noFill/>
                    <a:ln>
                      <a:noFill/>
                    </a:ln>
                    <a:extLst>
                      <a:ext uri="{53640926-AAD7-44D8-BBD7-CCE9431645EC}">
                        <a14:shadowObscured xmlns:a14="http://schemas.microsoft.com/office/drawing/2010/main"/>
                      </a:ext>
                    </a:extLst>
                  </pic:spPr>
                </pic:pic>
              </a:graphicData>
            </a:graphic>
          </wp:inline>
        </w:drawing>
      </w:r>
    </w:p>
    <w:p w14:paraId="2B91AB5D" w14:textId="77777777" w:rsidR="00EB70D1" w:rsidRPr="00CF4FE2" w:rsidRDefault="00EB70D1" w:rsidP="00EB70D1">
      <w:pPr>
        <w:ind w:firstLine="562"/>
        <w:jc w:val="both"/>
        <w:rPr>
          <w:color w:val="000000" w:themeColor="text1"/>
          <w:sz w:val="28"/>
          <w:szCs w:val="28"/>
        </w:rPr>
      </w:pPr>
      <w:r>
        <w:rPr>
          <w:color w:val="000000" w:themeColor="text1"/>
          <w:sz w:val="28"/>
          <w:szCs w:val="28"/>
        </w:rPr>
        <w:t xml:space="preserve">Нәтижесінде </w:t>
      </w:r>
      <w:r w:rsidRPr="00CF4FE2">
        <w:rPr>
          <w:color w:val="000000" w:themeColor="text1"/>
          <w:sz w:val="28"/>
          <w:szCs w:val="28"/>
        </w:rPr>
        <w:t>Балқаш көлі алабында құрғақ жылдар 2006, 2009, 2014, 2020, 2021, ал ылғалды жылдар 2010, 2016, 2017, 2018 болып анықталды. Бұл деректер аймақтағы климаттық өзгерістердің су ресурстарына тигізетін әсерін көрсетеді.</w:t>
      </w:r>
    </w:p>
    <w:p w14:paraId="0E67CFFA" w14:textId="77777777" w:rsidR="00EB70D1" w:rsidRDefault="00EB70D1" w:rsidP="00EB70D1">
      <w:pPr>
        <w:ind w:firstLine="562"/>
        <w:jc w:val="both"/>
        <w:rPr>
          <w:sz w:val="28"/>
          <w:szCs w:val="28"/>
        </w:rPr>
      </w:pPr>
      <w:r w:rsidRPr="00CF4FE2">
        <w:rPr>
          <w:color w:val="000000" w:themeColor="text1"/>
          <w:sz w:val="28"/>
          <w:szCs w:val="28"/>
        </w:rPr>
        <w:t xml:space="preserve">Бұл деректер ғарыштық зерттеулердің негізінде су тасқыны болған жерлерді бағалау </w:t>
      </w:r>
      <w:r w:rsidRPr="00872252">
        <w:rPr>
          <w:sz w:val="28"/>
          <w:szCs w:val="28"/>
        </w:rPr>
        <w:t>мен құрғақшылықтың алдын алу шараларын жоспарлау үшін маңызды болып табыла</w:t>
      </w:r>
      <w:r>
        <w:rPr>
          <w:sz w:val="28"/>
          <w:szCs w:val="28"/>
        </w:rPr>
        <w:t>тын зерттеулермен ары қарай толығады</w:t>
      </w:r>
      <w:r w:rsidRPr="00872252">
        <w:rPr>
          <w:sz w:val="28"/>
          <w:szCs w:val="28"/>
        </w:rPr>
        <w:t xml:space="preserve">. </w:t>
      </w:r>
      <w:r>
        <w:rPr>
          <w:sz w:val="28"/>
          <w:szCs w:val="28"/>
        </w:rPr>
        <w:t>Нәтижесінде ж</w:t>
      </w:r>
      <w:r w:rsidRPr="00872252">
        <w:rPr>
          <w:sz w:val="28"/>
          <w:szCs w:val="28"/>
        </w:rPr>
        <w:t xml:space="preserve">едел шешімдер қабылдау барысында геокеңістіктік карталар нақты уақыт </w:t>
      </w:r>
      <w:r w:rsidRPr="00872252">
        <w:rPr>
          <w:sz w:val="28"/>
          <w:szCs w:val="28"/>
        </w:rPr>
        <w:lastRenderedPageBreak/>
        <w:t>режимінде әзірленіп, су ресурстарын басқару, апаттық жағдайлардың алдын алу және ұзақ мерзімді стратегияларды дайындау үшін қолданылады</w:t>
      </w:r>
      <w:r>
        <w:rPr>
          <w:sz w:val="28"/>
          <w:szCs w:val="28"/>
        </w:rPr>
        <w:t xml:space="preserve"> (тарау 4)</w:t>
      </w:r>
      <w:r w:rsidRPr="00872252">
        <w:rPr>
          <w:sz w:val="28"/>
          <w:szCs w:val="28"/>
        </w:rPr>
        <w:t>.</w:t>
      </w:r>
    </w:p>
    <w:p w14:paraId="236F21FC" w14:textId="77777777" w:rsidR="009B08E3" w:rsidRDefault="009B08E3" w:rsidP="00A63576">
      <w:pPr>
        <w:ind w:firstLine="562"/>
        <w:jc w:val="both"/>
        <w:rPr>
          <w:b/>
          <w:sz w:val="28"/>
          <w:szCs w:val="28"/>
          <w:lang w:eastAsia="en-GB"/>
        </w:rPr>
      </w:pPr>
    </w:p>
    <w:p w14:paraId="79777B36" w14:textId="77777777" w:rsidR="009B08E3" w:rsidRPr="00E4595D" w:rsidRDefault="009B08E3" w:rsidP="00E4595D">
      <w:pPr>
        <w:tabs>
          <w:tab w:val="left" w:pos="7275"/>
        </w:tabs>
        <w:ind w:firstLine="562"/>
        <w:jc w:val="both"/>
        <w:rPr>
          <w:b/>
          <w:bCs/>
          <w:sz w:val="28"/>
          <w:szCs w:val="28"/>
        </w:rPr>
      </w:pPr>
      <w:r w:rsidRPr="00E4595D">
        <w:rPr>
          <w:b/>
          <w:bCs/>
          <w:sz w:val="28"/>
          <w:szCs w:val="28"/>
        </w:rPr>
        <w:t>Үшінші  тарау бойынша қорытынды</w:t>
      </w:r>
    </w:p>
    <w:p w14:paraId="3F6EAD41" w14:textId="4E0D3C89" w:rsidR="005751A7" w:rsidRPr="00224B12" w:rsidRDefault="009B08E3" w:rsidP="005751A7">
      <w:pPr>
        <w:tabs>
          <w:tab w:val="left" w:pos="7275"/>
        </w:tabs>
        <w:ind w:firstLine="562"/>
        <w:jc w:val="both"/>
        <w:rPr>
          <w:sz w:val="28"/>
          <w:szCs w:val="28"/>
        </w:rPr>
      </w:pPr>
      <w:r w:rsidRPr="00083DE2">
        <w:rPr>
          <w:sz w:val="28"/>
          <w:szCs w:val="28"/>
        </w:rPr>
        <w:t>Осы тарауда Балқаш көлі бассейніндегі өзендердің маусымдық ағын динамикасы жан-жақты зерттеліп, гидрологиялық ерекшеліктері анықталды. Зерттеу нәтижелері ағынның максималды мәндері көктемгі және ерте жазғы айларда қар еруі мен жауын-шашынның әсерінен болатындығын, ал суық кезеңдерде ағын көлемінің едәуір төмендейтінін көрсетті. Мысалы, Аягөз өзенінде сәуір айында орташа максималды ағын 9,6 м³/с болса, қысқы айларда 0,57 м³/с дейін төмендейді. Лепсі өзенінде мамырда ағын 143 м³/с дейін жетіп, қыс мезгілінде 15 м³/с-қа дейін азаяды. Баянкөл және Көксу өзендерінде де маусымдық ауытқулар ұқсас заңдылықтарға сәйкес анықталды. Ұзақ мерзімді трендтер талдауы қысқы ағындардың артуын көрсетті, әсіресе Лепсі өзенінде ақпанда +2,44 м³/с/жыл, ал Көксуда қаңтарда +0,603 м³/с/жыл өсім байқалды. Бұл қармен қоректену жүйесіне климаттық жылынудың әсерін көрсетеді. Алайда, Баянкөл өзенінде мұздықтардың деградациясына байланысты қысқы және жазғы ағынның төмендеуі (-0,10 м³/с/жыл) тіркелді. Лепсі мен Көксу өзендеріндегі көктемгі және жазғы ағындар тұрақтылық танытты, климаттық өзгерістер бұл кезеңдерге айтарлықтай әсер еткен жоқ. HBV моделін калибрлеу мен тексеру нәтижесінде ағынды болжаудың дәлдігі жоғарылағаны анықталды. Калибрлеу кезінде R² = 0.83, NSE = 0.73 және PBIAS көрсеткіштері сенімді нәтижелер беріп, қателік шегі 20%-дан төмен деңгейде сақталды. Зерттеу барысында геокеңістіктік талдау, жауын-шашын, қар жамылғысы және температура деректерін біріктіру арқылы модель тиімділігі едәуір артты.</w:t>
      </w:r>
      <w:r w:rsidR="009245BA">
        <w:rPr>
          <w:sz w:val="28"/>
          <w:szCs w:val="28"/>
        </w:rPr>
        <w:t xml:space="preserve"> Нәтижесінде </w:t>
      </w:r>
      <w:r w:rsidR="005751A7" w:rsidRPr="00224B12">
        <w:rPr>
          <w:sz w:val="28"/>
          <w:szCs w:val="28"/>
        </w:rPr>
        <w:t xml:space="preserve">HBV  моделі негізінде 2000-2022 жж. </w:t>
      </w:r>
      <w:r w:rsidR="005751A7">
        <w:rPr>
          <w:sz w:val="28"/>
          <w:szCs w:val="28"/>
        </w:rPr>
        <w:t xml:space="preserve">аралығына </w:t>
      </w:r>
      <w:r w:rsidR="005751A7" w:rsidRPr="00224B12">
        <w:rPr>
          <w:sz w:val="28"/>
          <w:szCs w:val="28"/>
        </w:rPr>
        <w:t xml:space="preserve">маусымдық геокеңістіктік ағын (мм) болжамы </w:t>
      </w:r>
      <w:r w:rsidR="00357FDF">
        <w:rPr>
          <w:sz w:val="28"/>
          <w:szCs w:val="28"/>
        </w:rPr>
        <w:t xml:space="preserve"> карталары әзірленді, және алаптағы құрғақ және ылғал жылдар анықталды.</w:t>
      </w:r>
    </w:p>
    <w:p w14:paraId="77BECF6F" w14:textId="13F97DB8" w:rsidR="009B08E3" w:rsidRPr="00083DE2" w:rsidRDefault="009B08E3" w:rsidP="00EB70D1">
      <w:pPr>
        <w:pStyle w:val="10"/>
        <w:ind w:firstLine="562"/>
        <w:rPr>
          <w:rFonts w:ascii="Times New Roman" w:hAnsi="Times New Roman"/>
          <w:sz w:val="28"/>
          <w:szCs w:val="28"/>
          <w:lang w:val="kk-KZ"/>
        </w:rPr>
      </w:pPr>
      <w:r w:rsidRPr="00083DE2">
        <w:rPr>
          <w:rFonts w:ascii="Times New Roman" w:hAnsi="Times New Roman"/>
          <w:sz w:val="28"/>
          <w:szCs w:val="28"/>
          <w:lang w:val="kk-KZ"/>
        </w:rPr>
        <w:t xml:space="preserve"> Қорытындылай келе, зерттеу Балқаш көлі алабының гидрологиялық процестерін модельдеуде HBV моделінің сенімді құрал екенін көрсетті. Бұл нәтижелер су ресурстарын тиімді басқару, климаттық өзгерістерге бейімделу және табиғи апаттардың алдын алу бойынша ұзақ мерзімді стратегияларды әзірлеуге негіз болады.</w:t>
      </w:r>
    </w:p>
    <w:p w14:paraId="6E28C93C" w14:textId="77777777" w:rsidR="009B08E3" w:rsidRPr="00E4595D" w:rsidRDefault="009B08E3" w:rsidP="00E4595D">
      <w:pPr>
        <w:tabs>
          <w:tab w:val="left" w:pos="7275"/>
        </w:tabs>
        <w:ind w:firstLine="562"/>
        <w:jc w:val="both"/>
        <w:rPr>
          <w:sz w:val="28"/>
          <w:szCs w:val="28"/>
        </w:rPr>
      </w:pPr>
    </w:p>
    <w:p w14:paraId="2DBD0300" w14:textId="77777777" w:rsidR="009B08E3" w:rsidRPr="00E4595D" w:rsidRDefault="009B08E3" w:rsidP="00E4595D">
      <w:pPr>
        <w:tabs>
          <w:tab w:val="left" w:pos="7275"/>
        </w:tabs>
        <w:ind w:firstLine="562"/>
        <w:jc w:val="both"/>
        <w:rPr>
          <w:sz w:val="28"/>
          <w:szCs w:val="28"/>
        </w:rPr>
      </w:pPr>
      <w:r w:rsidRPr="00E4595D">
        <w:rPr>
          <w:sz w:val="28"/>
          <w:szCs w:val="28"/>
        </w:rPr>
        <w:br w:type="page"/>
      </w:r>
    </w:p>
    <w:p w14:paraId="4728E8BF" w14:textId="2FF90EF5" w:rsidR="009B08E3" w:rsidRPr="00401CDC" w:rsidRDefault="009B08E3" w:rsidP="00414F9A">
      <w:pPr>
        <w:pStyle w:val="10"/>
        <w:ind w:firstLine="562"/>
        <w:rPr>
          <w:rFonts w:ascii="Times New Roman" w:hAnsi="Times New Roman"/>
          <w:b/>
          <w:bCs/>
          <w:sz w:val="28"/>
          <w:szCs w:val="28"/>
          <w:lang w:val="kk-KZ"/>
        </w:rPr>
      </w:pPr>
      <w:r w:rsidRPr="00083DE2">
        <w:rPr>
          <w:rFonts w:ascii="Times New Roman" w:hAnsi="Times New Roman"/>
          <w:b/>
          <w:bCs/>
          <w:sz w:val="28"/>
          <w:szCs w:val="28"/>
          <w:lang w:val="kk-KZ"/>
        </w:rPr>
        <w:lastRenderedPageBreak/>
        <w:t>4 КЛИМАТТЫҚ ӨЗГЕРІСТЕР МЕН АНТРОПОГЕНДІК ФАКТОРЛАРДЫҢ ГИДРОЛОГИЯЛЫҚ ДИНАМИКАҒА ӘСЕРІ</w:t>
      </w:r>
      <w:r w:rsidR="00401CDC">
        <w:rPr>
          <w:rFonts w:ascii="Times New Roman" w:hAnsi="Times New Roman"/>
          <w:b/>
          <w:bCs/>
          <w:sz w:val="28"/>
          <w:szCs w:val="28"/>
          <w:lang w:val="kk-KZ"/>
        </w:rPr>
        <w:t xml:space="preserve"> </w:t>
      </w:r>
      <w:r w:rsidR="00401CDC" w:rsidRPr="00401CDC">
        <w:rPr>
          <w:rFonts w:ascii="Times New Roman" w:hAnsi="Times New Roman"/>
          <w:b/>
          <w:bCs/>
          <w:sz w:val="28"/>
          <w:szCs w:val="28"/>
          <w:lang w:val="kk-KZ"/>
        </w:rPr>
        <w:t>ЖӘНЕ БОЛЖАМДАРЫ</w:t>
      </w:r>
    </w:p>
    <w:p w14:paraId="0775C7C0" w14:textId="77777777" w:rsidR="009B08E3" w:rsidRDefault="009B08E3" w:rsidP="00A63576">
      <w:pPr>
        <w:pStyle w:val="Heading3"/>
        <w:spacing w:before="0"/>
        <w:ind w:firstLine="562"/>
        <w:jc w:val="both"/>
        <w:rPr>
          <w:sz w:val="28"/>
          <w:szCs w:val="28"/>
        </w:rPr>
      </w:pPr>
    </w:p>
    <w:p w14:paraId="4C7CB47E" w14:textId="77777777" w:rsidR="009B08E3" w:rsidRPr="00346B28" w:rsidRDefault="009B08E3" w:rsidP="00A63576">
      <w:pPr>
        <w:ind w:firstLine="562"/>
        <w:jc w:val="both"/>
        <w:rPr>
          <w:sz w:val="28"/>
          <w:szCs w:val="28"/>
        </w:rPr>
      </w:pPr>
      <w:r w:rsidRPr="00346B28">
        <w:rPr>
          <w:sz w:val="28"/>
          <w:szCs w:val="28"/>
        </w:rPr>
        <w:t xml:space="preserve">Климаттық өзгерістер мен антропогендік факторлар табиғи су жүйелеріне, әсіресе өзен бассейндеріне, үлкен әсер етеді. Балқаш көлі алабы секілді күрделі гидрологиялық аймақтарда бұл әсерлер табиғи және антропогендік факторлардың өзара әрекеттесуінен туындайтын көпқырлы өзгерістермен ерекшеленеді. </w:t>
      </w:r>
    </w:p>
    <w:p w14:paraId="672511E6" w14:textId="02555860" w:rsidR="009B08E3" w:rsidRDefault="009B08E3" w:rsidP="00A63576">
      <w:pPr>
        <w:ind w:firstLine="562"/>
        <w:jc w:val="both"/>
        <w:rPr>
          <w:sz w:val="28"/>
          <w:szCs w:val="28"/>
        </w:rPr>
      </w:pPr>
      <w:r w:rsidRPr="00346B28">
        <w:rPr>
          <w:sz w:val="28"/>
          <w:szCs w:val="28"/>
        </w:rPr>
        <w:t>Климаттық аймақтардың өзгеруі жауын-шашын мөлшерінің, температуралық режимдердің және булану деңгейінің ауытқуымен тікелей байланысты. Бұл өзен ағынының жылдық және маусымдық сипатына, сондай-ақ су балансының қалыптасуына ықпал етеді. Сонымен қатар, антропогендік факторлар, соның ішінде жер жамылғысының өзгерістері, су ресурстарының табиғи айналымын бұзады</w:t>
      </w:r>
      <w:r w:rsidR="00491488" w:rsidRPr="00491488">
        <w:rPr>
          <w:sz w:val="28"/>
          <w:szCs w:val="28"/>
        </w:rPr>
        <w:t xml:space="preserve"> </w:t>
      </w:r>
      <w:r w:rsidR="00491488">
        <w:rPr>
          <w:sz w:val="28"/>
          <w:szCs w:val="28"/>
        </w:rPr>
        <w:fldChar w:fldCharType="begin" w:fldLock="1"/>
      </w:r>
      <w:r w:rsidR="00F71BB7">
        <w:rPr>
          <w:sz w:val="28"/>
          <w:szCs w:val="28"/>
        </w:rPr>
        <w:instrText>ADDIN CSL_CITATION {"citationItems":[{"id":"ITEM-1","itemData":{"DOI":"10.1016/j.aqpro.2015.02.126","ISSN":"2214241X","abstract":"Various ongoing researches are there on topics like which model will\\ngive more compatible results with that of observed discharges. It was\\nargued that even complex modeling does not provide better results.\\nClimate change and soil heterogeneity has got an important role in\\nfinding out surface runoff. In this paper, we are going to discuss\\nbriefly about variable infiltration capacity model (VIC), TOPMODEL, HBV,\\nMIKESHE and soil and water assessment tool (SWAT) model. VIC performs\\nwell in moist areas and can be efficiently used in the water management\\nfor agricultural purposes. Requirement of large data and physical\\nparameters makes the use of MIKE SHE model limited to smaller\\ncatchments. Only a little direct calibration is required for SWAT model\\nto obtain good hydrologic predictions. HBV model gives satisfactory\\nresults and TOPMODEL can be used in catchments with shallow soil and\\nmoderate topography. (C) 2015 The Authors. Published by Elsevier B.V.","author":[{"dropping-particle":"","family":"Devia","given":"Gayathri K.","non-dropping-particle":"","parse-names":false,"suffix":""},{"dropping-particle":"","family":"Ganasri","given":"B.P.","non-dropping-particle":"","parse-names":false,"suffix":""},{"dropping-particle":"","family":"Dwarakish","given":"G.S.","non-dropping-particle":"","parse-names":false,"suffix":""}],"container-title":"Aquatic Procedia","id":"ITEM-1","issue":"Icwrcoe","issued":{"date-parts":[["2015"]]},"page":"1001-1007","title":"A Review on Hydrological Models","type":"article-journal","volume":"4"},"uris":["http://www.mendeley.com/documents/?uuid=5d894cbb-01e1-4402-890e-7a62da33f9dc"]}],"mendeley":{"formattedCitation":"[19]","plainTextFormattedCitation":"[19]","previouslyFormattedCitation":"(Devia, Ganasri and Dwarakish, 2015)"},"properties":{"noteIndex":0},"schema":"https://github.com/citation-style-language/schema/raw/master/csl-citation.json"}</w:instrText>
      </w:r>
      <w:r w:rsidR="00491488">
        <w:rPr>
          <w:sz w:val="28"/>
          <w:szCs w:val="28"/>
        </w:rPr>
        <w:fldChar w:fldCharType="separate"/>
      </w:r>
      <w:r w:rsidR="00F71BB7" w:rsidRPr="00F71BB7">
        <w:rPr>
          <w:noProof/>
          <w:sz w:val="28"/>
          <w:szCs w:val="28"/>
        </w:rPr>
        <w:t>[19]</w:t>
      </w:r>
      <w:r w:rsidR="00491488">
        <w:rPr>
          <w:sz w:val="28"/>
          <w:szCs w:val="28"/>
        </w:rPr>
        <w:fldChar w:fldCharType="end"/>
      </w:r>
      <w:r w:rsidRPr="00346B28">
        <w:rPr>
          <w:sz w:val="28"/>
          <w:szCs w:val="28"/>
        </w:rPr>
        <w:t>. Ормандарды жою, ауыл шаруашылығы жерлерінің ұлғаюы және урбанизация сияқты процестер өзендердің гидрологиялық режимін айтарлықтай өзгертеді, тасқын қаупін арттырады</w:t>
      </w:r>
      <w:r>
        <w:rPr>
          <w:sz w:val="28"/>
          <w:szCs w:val="28"/>
        </w:rPr>
        <w:t xml:space="preserve">, құрғақшылық жағдайы артады </w:t>
      </w:r>
      <w:r w:rsidRPr="00346B28">
        <w:rPr>
          <w:sz w:val="28"/>
          <w:szCs w:val="28"/>
        </w:rPr>
        <w:t xml:space="preserve"> және су сапасын нашарлатады.</w:t>
      </w:r>
      <w:r>
        <w:rPr>
          <w:sz w:val="28"/>
          <w:szCs w:val="28"/>
        </w:rPr>
        <w:t xml:space="preserve"> </w:t>
      </w:r>
      <w:r w:rsidRPr="00346B28">
        <w:rPr>
          <w:sz w:val="28"/>
          <w:szCs w:val="28"/>
        </w:rPr>
        <w:t>Бұл тарауда:</w:t>
      </w:r>
    </w:p>
    <w:p w14:paraId="786A525A" w14:textId="77777777" w:rsidR="00607B54" w:rsidRDefault="009B08E3" w:rsidP="00607B54">
      <w:pPr>
        <w:pStyle w:val="ListParagraph"/>
        <w:widowControl/>
        <w:numPr>
          <w:ilvl w:val="0"/>
          <w:numId w:val="19"/>
        </w:numPr>
        <w:autoSpaceDE/>
        <w:autoSpaceDN/>
        <w:contextualSpacing/>
        <w:rPr>
          <w:sz w:val="28"/>
          <w:szCs w:val="28"/>
        </w:rPr>
      </w:pPr>
      <w:r w:rsidRPr="00607B54">
        <w:rPr>
          <w:sz w:val="28"/>
          <w:szCs w:val="28"/>
        </w:rPr>
        <w:t>Климаттық параметрлердің маусымдық геокеңістіктік өзгерістері.</w:t>
      </w:r>
    </w:p>
    <w:p w14:paraId="5F3D175C" w14:textId="77777777" w:rsidR="00607B54" w:rsidRDefault="009B08E3" w:rsidP="00607B54">
      <w:pPr>
        <w:pStyle w:val="ListParagraph"/>
        <w:widowControl/>
        <w:numPr>
          <w:ilvl w:val="0"/>
          <w:numId w:val="19"/>
        </w:numPr>
        <w:autoSpaceDE/>
        <w:autoSpaceDN/>
        <w:contextualSpacing/>
        <w:rPr>
          <w:sz w:val="28"/>
          <w:szCs w:val="28"/>
        </w:rPr>
      </w:pPr>
      <w:r w:rsidRPr="00607B54">
        <w:rPr>
          <w:sz w:val="28"/>
          <w:szCs w:val="28"/>
        </w:rPr>
        <w:t>Климаттық аймақтардың өзгеруі және олардың гидрологиялық процестерге ықпалы.</w:t>
      </w:r>
    </w:p>
    <w:p w14:paraId="0A150287" w14:textId="77777777" w:rsidR="00607B54" w:rsidRDefault="009B08E3" w:rsidP="00607B54">
      <w:pPr>
        <w:pStyle w:val="ListParagraph"/>
        <w:widowControl/>
        <w:numPr>
          <w:ilvl w:val="0"/>
          <w:numId w:val="19"/>
        </w:numPr>
        <w:autoSpaceDE/>
        <w:autoSpaceDN/>
        <w:contextualSpacing/>
        <w:rPr>
          <w:sz w:val="28"/>
          <w:szCs w:val="28"/>
        </w:rPr>
      </w:pPr>
      <w:r w:rsidRPr="00607B54">
        <w:rPr>
          <w:sz w:val="28"/>
          <w:szCs w:val="28"/>
        </w:rPr>
        <w:t>Антропогендік факторлардың гидрологиялық жүйеге ықпалы.</w:t>
      </w:r>
    </w:p>
    <w:p w14:paraId="6F80B837" w14:textId="7A72D1A9" w:rsidR="00607B54" w:rsidRDefault="009B08E3" w:rsidP="00607B54">
      <w:pPr>
        <w:pStyle w:val="ListParagraph"/>
        <w:widowControl/>
        <w:numPr>
          <w:ilvl w:val="0"/>
          <w:numId w:val="19"/>
        </w:numPr>
        <w:autoSpaceDE/>
        <w:autoSpaceDN/>
        <w:contextualSpacing/>
        <w:rPr>
          <w:sz w:val="28"/>
          <w:szCs w:val="28"/>
        </w:rPr>
      </w:pPr>
      <w:r w:rsidRPr="00607B54">
        <w:rPr>
          <w:sz w:val="28"/>
          <w:szCs w:val="28"/>
        </w:rPr>
        <w:t>Балқаш көлі алабындағы өзен ағынының геокеңістіктік таралуын HBV моделі негізінде болашаққа болжау</w:t>
      </w:r>
      <w:r w:rsidR="00297072">
        <w:rPr>
          <w:sz w:val="28"/>
          <w:szCs w:val="28"/>
        </w:rPr>
        <w:t xml:space="preserve"> қарастырылды</w:t>
      </w:r>
      <w:r w:rsidRPr="00607B54">
        <w:rPr>
          <w:sz w:val="28"/>
          <w:szCs w:val="28"/>
        </w:rPr>
        <w:t xml:space="preserve">. </w:t>
      </w:r>
    </w:p>
    <w:p w14:paraId="74DE5250" w14:textId="7C80AD2E" w:rsidR="009B08E3" w:rsidRPr="00607B54" w:rsidRDefault="009B08E3" w:rsidP="00607B54">
      <w:pPr>
        <w:widowControl/>
        <w:autoSpaceDE/>
        <w:autoSpaceDN/>
        <w:ind w:firstLine="360"/>
        <w:contextualSpacing/>
        <w:jc w:val="both"/>
        <w:rPr>
          <w:sz w:val="28"/>
          <w:szCs w:val="28"/>
        </w:rPr>
      </w:pPr>
      <w:r w:rsidRPr="00607B54">
        <w:rPr>
          <w:sz w:val="28"/>
          <w:szCs w:val="28"/>
        </w:rPr>
        <w:t>Аталған мәселелерді зерттеу Балқаш көлі алабындағы су ресурстарын басқарудың тиімді стратегияларын әзірлеуге негіз болады. Бұл талдау су балансының бұзылуын және болашақтағы ықтимал су тапшылығын болжауға мүмкіндік береді.</w:t>
      </w:r>
    </w:p>
    <w:p w14:paraId="38AF5175" w14:textId="77777777" w:rsidR="009B08E3" w:rsidRPr="00FD2241" w:rsidRDefault="009B08E3" w:rsidP="00A63576">
      <w:pPr>
        <w:ind w:firstLine="562"/>
        <w:jc w:val="both"/>
        <w:rPr>
          <w:b/>
          <w:bCs/>
          <w:sz w:val="28"/>
          <w:szCs w:val="28"/>
        </w:rPr>
      </w:pPr>
      <w:r w:rsidRPr="00FD2241">
        <w:rPr>
          <w:b/>
          <w:bCs/>
          <w:sz w:val="28"/>
          <w:szCs w:val="28"/>
        </w:rPr>
        <w:t>4.1 Климаттық параметрлердің маусымдық геокеңістіктік өзгерістері</w:t>
      </w:r>
    </w:p>
    <w:p w14:paraId="38D4CDC5" w14:textId="77777777" w:rsidR="009B08E3" w:rsidRPr="00FD2241" w:rsidRDefault="009B08E3" w:rsidP="00A63576">
      <w:pPr>
        <w:ind w:firstLine="562"/>
        <w:jc w:val="both"/>
        <w:rPr>
          <w:b/>
          <w:bCs/>
          <w:sz w:val="28"/>
          <w:szCs w:val="28"/>
        </w:rPr>
      </w:pPr>
    </w:p>
    <w:p w14:paraId="56E6D75B" w14:textId="4E770CDB" w:rsidR="009B08E3" w:rsidRPr="002956E5" w:rsidRDefault="009B08E3" w:rsidP="00A63576">
      <w:pPr>
        <w:ind w:firstLine="562"/>
        <w:jc w:val="both"/>
        <w:rPr>
          <w:sz w:val="28"/>
          <w:szCs w:val="28"/>
        </w:rPr>
      </w:pPr>
      <w:r w:rsidRPr="00C02AA4">
        <w:rPr>
          <w:sz w:val="28"/>
          <w:szCs w:val="28"/>
        </w:rPr>
        <w:t xml:space="preserve">Балқаш алабындағы ауа температурасы мен жауын-шашынның кеңістіктік және уақыттық өзгеру ерекшеліктері ғарыштық суреттер мен трендтік талдау негізінде зерттелді. Зерттеу барысында температура және жауын-шашын мәліметтері </w:t>
      </w:r>
      <w:r>
        <w:rPr>
          <w:sz w:val="28"/>
          <w:szCs w:val="28"/>
        </w:rPr>
        <w:t>ЖҚЗ</w:t>
      </w:r>
      <w:r w:rsidRPr="00C02AA4">
        <w:rPr>
          <w:sz w:val="28"/>
          <w:szCs w:val="28"/>
        </w:rPr>
        <w:t xml:space="preserve"> </w:t>
      </w:r>
      <w:r>
        <w:rPr>
          <w:sz w:val="28"/>
          <w:szCs w:val="28"/>
        </w:rPr>
        <w:t xml:space="preserve">деректері </w:t>
      </w:r>
      <w:r w:rsidRPr="00C02AA4">
        <w:rPr>
          <w:sz w:val="28"/>
          <w:szCs w:val="28"/>
        </w:rPr>
        <w:t xml:space="preserve"> арқылы талданды метеорологиялық бақылау деректері мен</w:t>
      </w:r>
      <w:r>
        <w:rPr>
          <w:sz w:val="28"/>
          <w:szCs w:val="28"/>
        </w:rPr>
        <w:t xml:space="preserve"> </w:t>
      </w:r>
      <w:r w:rsidRPr="00C02AA4">
        <w:rPr>
          <w:sz w:val="28"/>
          <w:szCs w:val="28"/>
        </w:rPr>
        <w:t>салыстыру</w:t>
      </w:r>
      <w:r w:rsidRPr="00425301">
        <w:rPr>
          <w:sz w:val="28"/>
          <w:szCs w:val="28"/>
        </w:rPr>
        <w:t xml:space="preserve"> </w:t>
      </w:r>
      <w:r w:rsidRPr="00C02AA4">
        <w:rPr>
          <w:sz w:val="28"/>
          <w:szCs w:val="28"/>
        </w:rPr>
        <w:t>арқылы</w:t>
      </w:r>
      <w:r>
        <w:rPr>
          <w:sz w:val="28"/>
          <w:szCs w:val="28"/>
        </w:rPr>
        <w:t xml:space="preserve"> тексерілді</w:t>
      </w:r>
      <w:r w:rsidRPr="00C02AA4">
        <w:rPr>
          <w:sz w:val="28"/>
          <w:szCs w:val="28"/>
        </w:rPr>
        <w:t>.</w:t>
      </w:r>
      <w:r>
        <w:rPr>
          <w:sz w:val="28"/>
          <w:szCs w:val="28"/>
        </w:rPr>
        <w:t xml:space="preserve"> Орташа ауа т</w:t>
      </w:r>
      <w:r w:rsidRPr="00C02AA4">
        <w:rPr>
          <w:sz w:val="28"/>
          <w:szCs w:val="28"/>
        </w:rPr>
        <w:t>емпература</w:t>
      </w:r>
      <w:r>
        <w:rPr>
          <w:sz w:val="28"/>
          <w:szCs w:val="28"/>
        </w:rPr>
        <w:t xml:space="preserve">сымен жауын-шашынның </w:t>
      </w:r>
      <w:r w:rsidRPr="00C02AA4">
        <w:rPr>
          <w:sz w:val="28"/>
          <w:szCs w:val="28"/>
        </w:rPr>
        <w:t xml:space="preserve"> маусымдық ерекшеліктері</w:t>
      </w:r>
      <w:r>
        <w:rPr>
          <w:sz w:val="28"/>
          <w:szCs w:val="28"/>
        </w:rPr>
        <w:t xml:space="preserve">нің көп жылдық </w:t>
      </w:r>
      <w:r w:rsidRPr="00C02AA4">
        <w:rPr>
          <w:sz w:val="28"/>
          <w:szCs w:val="28"/>
        </w:rPr>
        <w:t xml:space="preserve"> тенденциясы</w:t>
      </w:r>
      <w:r>
        <w:rPr>
          <w:sz w:val="28"/>
          <w:szCs w:val="28"/>
        </w:rPr>
        <w:t xml:space="preserve"> геокеңістіктік таралуы негізінде</w:t>
      </w:r>
      <w:r w:rsidRPr="00C02AA4">
        <w:rPr>
          <w:sz w:val="28"/>
          <w:szCs w:val="28"/>
        </w:rPr>
        <w:t xml:space="preserve"> зерттелді</w:t>
      </w:r>
      <w:r>
        <w:rPr>
          <w:sz w:val="28"/>
          <w:szCs w:val="28"/>
        </w:rPr>
        <w:t xml:space="preserve"> (сурет 2</w:t>
      </w:r>
      <w:r w:rsidR="00111131" w:rsidRPr="00111131">
        <w:rPr>
          <w:sz w:val="28"/>
          <w:szCs w:val="28"/>
        </w:rPr>
        <w:t>9</w:t>
      </w:r>
      <w:r>
        <w:rPr>
          <w:sz w:val="28"/>
          <w:szCs w:val="28"/>
        </w:rPr>
        <w:t>-3</w:t>
      </w:r>
      <w:r w:rsidR="00111131" w:rsidRPr="00740BDC">
        <w:rPr>
          <w:sz w:val="28"/>
          <w:szCs w:val="28"/>
        </w:rPr>
        <w:t>2</w:t>
      </w:r>
      <w:r>
        <w:rPr>
          <w:sz w:val="28"/>
          <w:szCs w:val="28"/>
        </w:rPr>
        <w:t>)</w:t>
      </w:r>
      <w:r w:rsidRPr="00C02AA4">
        <w:rPr>
          <w:sz w:val="28"/>
          <w:szCs w:val="28"/>
        </w:rPr>
        <w:t>.</w:t>
      </w:r>
      <w:r>
        <w:rPr>
          <w:sz w:val="28"/>
          <w:szCs w:val="28"/>
        </w:rPr>
        <w:t xml:space="preserve"> </w:t>
      </w:r>
      <w:r w:rsidRPr="00242A8D">
        <w:rPr>
          <w:sz w:val="28"/>
          <w:szCs w:val="28"/>
        </w:rPr>
        <w:t xml:space="preserve">Нәтижесінде Балқаш алабындағы климаттық параметрлердің өзгеру заңдылықтары анықталды. </w:t>
      </w:r>
      <w:r>
        <w:rPr>
          <w:sz w:val="28"/>
          <w:szCs w:val="28"/>
        </w:rPr>
        <w:t xml:space="preserve"> </w:t>
      </w:r>
      <w:r w:rsidRPr="009A45D1">
        <w:rPr>
          <w:sz w:val="28"/>
          <w:szCs w:val="28"/>
        </w:rPr>
        <w:t xml:space="preserve">Балқаш көлі  алабының көп жылдық жауын-шашын және температура өзгерістерін талдау үшін CHIRPS (Climate Hazards group Infrared Precipitation with Stations) мәліметтер жинағы пайдаланылды. Бұл деректер жаһандық деңгейде жоғары дәлдікпен (0.05° ажыратымдылықта) </w:t>
      </w:r>
      <w:r>
        <w:rPr>
          <w:sz w:val="28"/>
          <w:szCs w:val="28"/>
        </w:rPr>
        <w:t>метеорологиялық параметрлердің</w:t>
      </w:r>
      <w:r w:rsidRPr="009A45D1">
        <w:rPr>
          <w:sz w:val="28"/>
          <w:szCs w:val="28"/>
        </w:rPr>
        <w:t xml:space="preserve"> </w:t>
      </w:r>
      <w:r>
        <w:rPr>
          <w:sz w:val="28"/>
          <w:szCs w:val="28"/>
        </w:rPr>
        <w:t xml:space="preserve">кеңістіктік </w:t>
      </w:r>
      <w:r w:rsidRPr="009A45D1">
        <w:rPr>
          <w:sz w:val="28"/>
          <w:szCs w:val="28"/>
        </w:rPr>
        <w:t xml:space="preserve">және уақыттық таралуын бақылауға мүмкіндік береді. CHIRPS деректері 1979 </w:t>
      </w:r>
      <w:r w:rsidRPr="009A45D1">
        <w:rPr>
          <w:sz w:val="28"/>
          <w:szCs w:val="28"/>
        </w:rPr>
        <w:lastRenderedPageBreak/>
        <w:t xml:space="preserve">жылдан қазіргі уақытқа дейінгі ұзақмерзімді ақпаратты қамтиды. </w:t>
      </w:r>
      <w:r>
        <w:rPr>
          <w:sz w:val="28"/>
          <w:szCs w:val="28"/>
        </w:rPr>
        <w:t xml:space="preserve">Бастапқыда </w:t>
      </w:r>
      <w:r w:rsidRPr="009A45D1">
        <w:rPr>
          <w:sz w:val="28"/>
          <w:szCs w:val="28"/>
        </w:rPr>
        <w:t>USAID Famine Early Warning Systems Network (FEWS NET) жобасы үшін әзірленген. NOAA’s Rainfall</w:t>
      </w:r>
      <w:r w:rsidRPr="002956E5">
        <w:rPr>
          <w:sz w:val="28"/>
          <w:szCs w:val="28"/>
        </w:rPr>
        <w:t xml:space="preserve"> Estimate (RFE2), TMPA 3B42 v7 метеорологиялық параметрлер</w:t>
      </w:r>
      <w:r>
        <w:rPr>
          <w:sz w:val="28"/>
          <w:szCs w:val="28"/>
        </w:rPr>
        <w:t xml:space="preserve">дің </w:t>
      </w:r>
      <w:r w:rsidRPr="002956E5">
        <w:rPr>
          <w:sz w:val="28"/>
          <w:szCs w:val="28"/>
        </w:rPr>
        <w:t>талдауы және Дүниежүзілік метеорологиялық ұйымның метеостанция мәліметтері</w:t>
      </w:r>
      <w:r>
        <w:rPr>
          <w:sz w:val="28"/>
          <w:szCs w:val="28"/>
        </w:rPr>
        <w:t xml:space="preserve"> негізіндегі ақпараттармен қайта анализ жасалған</w:t>
      </w:r>
      <w:r w:rsidRPr="002956E5">
        <w:rPr>
          <w:sz w:val="28"/>
          <w:szCs w:val="28"/>
        </w:rPr>
        <w:t>.</w:t>
      </w:r>
      <w:r>
        <w:rPr>
          <w:sz w:val="28"/>
          <w:szCs w:val="28"/>
        </w:rPr>
        <w:t xml:space="preserve"> Басқа ақпараттардан артықшылығы ұ</w:t>
      </w:r>
      <w:r w:rsidRPr="002956E5">
        <w:rPr>
          <w:sz w:val="28"/>
          <w:szCs w:val="28"/>
        </w:rPr>
        <w:t>зақмерзімді және төмен кешігу кезеңімен ерекшеленеді (3 апта).</w:t>
      </w:r>
      <w:r>
        <w:rPr>
          <w:sz w:val="28"/>
          <w:szCs w:val="28"/>
        </w:rPr>
        <w:t xml:space="preserve"> Нәтижесінде а</w:t>
      </w:r>
      <w:r w:rsidRPr="002956E5">
        <w:rPr>
          <w:sz w:val="28"/>
          <w:szCs w:val="28"/>
        </w:rPr>
        <w:t xml:space="preserve">ймақтық </w:t>
      </w:r>
      <w:r>
        <w:rPr>
          <w:sz w:val="28"/>
          <w:szCs w:val="28"/>
        </w:rPr>
        <w:t xml:space="preserve">климаттық жағдайды жоғары </w:t>
      </w:r>
      <w:r w:rsidRPr="002956E5">
        <w:rPr>
          <w:sz w:val="28"/>
          <w:szCs w:val="28"/>
        </w:rPr>
        <w:t>дәл</w:t>
      </w:r>
      <w:r>
        <w:rPr>
          <w:sz w:val="28"/>
          <w:szCs w:val="28"/>
        </w:rPr>
        <w:t>дікте</w:t>
      </w:r>
      <w:r w:rsidRPr="002956E5">
        <w:rPr>
          <w:sz w:val="28"/>
          <w:szCs w:val="28"/>
        </w:rPr>
        <w:t xml:space="preserve"> бағалауға мүмкіндік береді.</w:t>
      </w:r>
      <w:r>
        <w:rPr>
          <w:sz w:val="28"/>
          <w:szCs w:val="28"/>
        </w:rPr>
        <w:t xml:space="preserve">  </w:t>
      </w:r>
      <w:r w:rsidRPr="00E10C69">
        <w:rPr>
          <w:sz w:val="28"/>
          <w:szCs w:val="28"/>
        </w:rPr>
        <w:t xml:space="preserve">Төмен қателік көрсеткішімен жауын-шашынның кеңістіктік және уақыттық үлгілерін анықтау үшін қолданылады. Бұл деректер өңірлік климаттық трендтерді талдау және су ресурстарын басқару стратегияларын әзірлеу үшін сенімді ақпарат көзі ретінде </w:t>
      </w:r>
      <w:r w:rsidRPr="00EB6690">
        <w:rPr>
          <w:sz w:val="28"/>
          <w:szCs w:val="28"/>
        </w:rPr>
        <w:t>қолданылды.</w:t>
      </w:r>
      <w:r>
        <w:rPr>
          <w:sz w:val="28"/>
          <w:szCs w:val="28"/>
        </w:rPr>
        <w:t xml:space="preserve"> </w:t>
      </w:r>
    </w:p>
    <w:p w14:paraId="70E0A143" w14:textId="77777777" w:rsidR="009B08E3" w:rsidRPr="0093319A" w:rsidRDefault="009B08E3" w:rsidP="00A63576">
      <w:pPr>
        <w:ind w:firstLine="562"/>
        <w:jc w:val="both"/>
        <w:rPr>
          <w:sz w:val="28"/>
          <w:szCs w:val="28"/>
        </w:rPr>
      </w:pPr>
    </w:p>
    <w:p w14:paraId="7497740F" w14:textId="77777777" w:rsidR="009B08E3" w:rsidRDefault="009B08E3" w:rsidP="00BC65F5">
      <w:pPr>
        <w:jc w:val="both"/>
        <w:rPr>
          <w:sz w:val="28"/>
          <w:szCs w:val="28"/>
        </w:rPr>
      </w:pPr>
      <w:r>
        <w:rPr>
          <w:noProof/>
        </w:rPr>
        <w:drawing>
          <wp:inline distT="0" distB="0" distL="0" distR="0" wp14:anchorId="134E7903" wp14:editId="36966620">
            <wp:extent cx="2926080" cy="2194560"/>
            <wp:effectExtent l="0" t="0" r="7620" b="0"/>
            <wp:docPr id="1044367402" name="Picture 23" descr="A map of th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67402" name="Picture 23" descr="A map of the area&#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43372790" wp14:editId="42D8981E">
            <wp:extent cx="2926080" cy="2194560"/>
            <wp:effectExtent l="0" t="0" r="7620" b="0"/>
            <wp:docPr id="418135609" name="Picture 24"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135609" name="Picture 24" descr="A map of the country&#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p w14:paraId="714C52DD" w14:textId="77777777" w:rsidR="009B08E3" w:rsidRDefault="009B08E3" w:rsidP="00A63576">
      <w:pPr>
        <w:ind w:firstLine="562"/>
        <w:jc w:val="both"/>
        <w:rPr>
          <w:sz w:val="28"/>
          <w:szCs w:val="28"/>
        </w:rPr>
      </w:pPr>
    </w:p>
    <w:p w14:paraId="1813EC63" w14:textId="76B99316" w:rsidR="009B08E3" w:rsidRDefault="009B08E3" w:rsidP="00A63576">
      <w:pPr>
        <w:ind w:firstLine="562"/>
        <w:jc w:val="both"/>
        <w:rPr>
          <w:sz w:val="28"/>
          <w:szCs w:val="28"/>
        </w:rPr>
      </w:pPr>
      <w:r>
        <w:rPr>
          <w:sz w:val="28"/>
          <w:szCs w:val="28"/>
        </w:rPr>
        <w:t>Сурет 2</w:t>
      </w:r>
      <w:r w:rsidR="00222AF3" w:rsidRPr="00222AF3">
        <w:rPr>
          <w:sz w:val="28"/>
          <w:szCs w:val="28"/>
        </w:rPr>
        <w:t>9</w:t>
      </w:r>
      <w:r>
        <w:rPr>
          <w:sz w:val="28"/>
          <w:szCs w:val="28"/>
        </w:rPr>
        <w:t xml:space="preserve">- </w:t>
      </w:r>
      <w:r w:rsidRPr="00B17EBE">
        <w:rPr>
          <w:sz w:val="28"/>
          <w:szCs w:val="28"/>
        </w:rPr>
        <w:t xml:space="preserve">Қыс мезгіліндегі ауа температурасы </w:t>
      </w:r>
      <w:r w:rsidRPr="00EC4FEF">
        <w:rPr>
          <w:sz w:val="28"/>
          <w:szCs w:val="28"/>
        </w:rPr>
        <w:t xml:space="preserve">(°C) </w:t>
      </w:r>
      <w:r w:rsidRPr="00B17EBE">
        <w:rPr>
          <w:sz w:val="28"/>
          <w:szCs w:val="28"/>
        </w:rPr>
        <w:t>мен жауын-шашынның</w:t>
      </w:r>
      <w:r>
        <w:rPr>
          <w:sz w:val="28"/>
          <w:szCs w:val="28"/>
        </w:rPr>
        <w:t xml:space="preserve"> (мм)</w:t>
      </w:r>
      <w:r w:rsidRPr="00B17EBE">
        <w:rPr>
          <w:sz w:val="28"/>
          <w:szCs w:val="28"/>
        </w:rPr>
        <w:t xml:space="preserve"> тренді (1990–2022 жж.)</w:t>
      </w:r>
    </w:p>
    <w:p w14:paraId="4F604E6E" w14:textId="77777777" w:rsidR="009B08E3" w:rsidRDefault="009B08E3" w:rsidP="00A63576">
      <w:pPr>
        <w:ind w:firstLine="562"/>
        <w:jc w:val="both"/>
        <w:rPr>
          <w:sz w:val="28"/>
          <w:szCs w:val="28"/>
        </w:rPr>
      </w:pPr>
    </w:p>
    <w:p w14:paraId="3CADC234" w14:textId="429D0A3D" w:rsidR="009B08E3" w:rsidRPr="00B17EBE" w:rsidRDefault="009B08E3" w:rsidP="00A63576">
      <w:pPr>
        <w:ind w:firstLine="562"/>
        <w:jc w:val="both"/>
        <w:rPr>
          <w:sz w:val="28"/>
          <w:szCs w:val="28"/>
        </w:rPr>
      </w:pPr>
      <w:r>
        <w:rPr>
          <w:sz w:val="28"/>
          <w:szCs w:val="28"/>
        </w:rPr>
        <w:t>2</w:t>
      </w:r>
      <w:r w:rsidR="00222AF3" w:rsidRPr="00295BB8">
        <w:rPr>
          <w:sz w:val="28"/>
          <w:szCs w:val="28"/>
        </w:rPr>
        <w:t>9</w:t>
      </w:r>
      <w:r>
        <w:rPr>
          <w:sz w:val="28"/>
          <w:szCs w:val="28"/>
        </w:rPr>
        <w:t>-с</w:t>
      </w:r>
      <w:r w:rsidRPr="00B17EBE">
        <w:rPr>
          <w:sz w:val="28"/>
          <w:szCs w:val="28"/>
        </w:rPr>
        <w:t>уретте Балқаш көлі алабындағы қысқы мезгілдегі ауа температурасы мен атмосфералық жауын-шашынның соңғы 30 жылдағы (1990–2022 жж.) өзгеру динамикасы көрсетілген. Бұл деректер климаттың аймақтық ерекшеліктері мен оның экожүйелер мен су ресурстарына ықпалын талдауға мүмкіндік береді.</w:t>
      </w:r>
    </w:p>
    <w:p w14:paraId="71002279" w14:textId="77777777" w:rsidR="009B08E3" w:rsidRPr="00B17EBE" w:rsidRDefault="009B08E3" w:rsidP="00A63576">
      <w:pPr>
        <w:ind w:firstLine="562"/>
        <w:jc w:val="both"/>
        <w:rPr>
          <w:sz w:val="28"/>
          <w:szCs w:val="28"/>
        </w:rPr>
      </w:pPr>
      <w:r w:rsidRPr="00B17EBE">
        <w:rPr>
          <w:sz w:val="28"/>
          <w:szCs w:val="28"/>
        </w:rPr>
        <w:t>Ауа температурасының өзгеруі</w:t>
      </w:r>
      <w:r>
        <w:rPr>
          <w:sz w:val="28"/>
          <w:szCs w:val="28"/>
        </w:rPr>
        <w:t xml:space="preserve"> </w:t>
      </w:r>
      <w:r w:rsidRPr="00B17EBE">
        <w:rPr>
          <w:sz w:val="28"/>
          <w:szCs w:val="28"/>
        </w:rPr>
        <w:t>Іле өзені алабының бастауында қысқы ауа температурасының айтарлықтай өсуі байқалады, орташа өсім +0,1 °C шамасында тіркелген. Бұл климаттың жылыну үрдісін көрсетіп, қар жамылғысы мен мұздықтардың еруін жеделдетуі мүмкін</w:t>
      </w:r>
      <w:r>
        <w:rPr>
          <w:sz w:val="28"/>
          <w:szCs w:val="28"/>
        </w:rPr>
        <w:t xml:space="preserve">. </w:t>
      </w:r>
      <w:r w:rsidRPr="00B17EBE">
        <w:rPr>
          <w:sz w:val="28"/>
          <w:szCs w:val="28"/>
        </w:rPr>
        <w:t>Таулы аудандарда температураның теріс тренді тіркелген, бұл көрсеткіш -0,01 °C шамасында. Мұндай айырмашылық орографиялық ерекшеліктерге, қар жамылғысының тұрақтылығына және таул</w:t>
      </w:r>
      <w:r>
        <w:rPr>
          <w:sz w:val="28"/>
          <w:szCs w:val="28"/>
        </w:rPr>
        <w:t xml:space="preserve">ы аймақтардың </w:t>
      </w:r>
      <w:r w:rsidRPr="00B17EBE">
        <w:rPr>
          <w:sz w:val="28"/>
          <w:szCs w:val="28"/>
        </w:rPr>
        <w:t>микроклиматына байланысты.</w:t>
      </w:r>
    </w:p>
    <w:p w14:paraId="2D377724" w14:textId="77777777" w:rsidR="009B08E3" w:rsidRPr="00B17EBE" w:rsidRDefault="009B08E3" w:rsidP="00A63576">
      <w:pPr>
        <w:ind w:firstLine="562"/>
        <w:jc w:val="both"/>
        <w:rPr>
          <w:sz w:val="28"/>
          <w:szCs w:val="28"/>
        </w:rPr>
      </w:pPr>
      <w:r w:rsidRPr="00B17EBE">
        <w:rPr>
          <w:sz w:val="28"/>
          <w:szCs w:val="28"/>
        </w:rPr>
        <w:t>Жауын-шашын мөлшерінің өзгеруі</w:t>
      </w:r>
      <w:r>
        <w:rPr>
          <w:sz w:val="28"/>
          <w:szCs w:val="28"/>
        </w:rPr>
        <w:t xml:space="preserve"> алаптың с</w:t>
      </w:r>
      <w:r w:rsidRPr="00B17EBE">
        <w:rPr>
          <w:sz w:val="28"/>
          <w:szCs w:val="28"/>
        </w:rPr>
        <w:t>олтүстік-шығыс және Іле өзені бассейнінде жауын-шашынның жылына +0,1 мм-ге дейін өсуі тіркелген.</w:t>
      </w:r>
    </w:p>
    <w:p w14:paraId="43E26B3B" w14:textId="77777777" w:rsidR="009B08E3" w:rsidRPr="00B17EBE" w:rsidRDefault="009B08E3" w:rsidP="00A63576">
      <w:pPr>
        <w:ind w:firstLine="562"/>
        <w:jc w:val="both"/>
        <w:rPr>
          <w:sz w:val="28"/>
          <w:szCs w:val="28"/>
        </w:rPr>
      </w:pPr>
      <w:r w:rsidRPr="00B17EBE">
        <w:rPr>
          <w:sz w:val="28"/>
          <w:szCs w:val="28"/>
        </w:rPr>
        <w:t>Таулы және оңтүстік аудандарда жауын-шашынның жылына -1,0 мм-ге дейін төмендеуі байқалады.</w:t>
      </w:r>
    </w:p>
    <w:p w14:paraId="60389764" w14:textId="77777777" w:rsidR="009B08E3" w:rsidRDefault="009B08E3" w:rsidP="00A63576">
      <w:pPr>
        <w:ind w:firstLine="562"/>
        <w:jc w:val="both"/>
        <w:rPr>
          <w:sz w:val="28"/>
          <w:szCs w:val="28"/>
        </w:rPr>
      </w:pPr>
    </w:p>
    <w:p w14:paraId="7614B2D0" w14:textId="77777777" w:rsidR="009B08E3" w:rsidRDefault="009B08E3" w:rsidP="00934A13">
      <w:pPr>
        <w:jc w:val="both"/>
        <w:rPr>
          <w:sz w:val="28"/>
          <w:szCs w:val="28"/>
          <w:lang w:val="ru-RU"/>
        </w:rPr>
      </w:pPr>
      <w:r>
        <w:rPr>
          <w:noProof/>
        </w:rPr>
        <w:lastRenderedPageBreak/>
        <w:drawing>
          <wp:inline distT="0" distB="0" distL="0" distR="0" wp14:anchorId="276EFC75" wp14:editId="0F485905">
            <wp:extent cx="2926080" cy="2194560"/>
            <wp:effectExtent l="0" t="0" r="7620" b="0"/>
            <wp:docPr id="1371868975" name="Picture 15" descr="A map of the middle ea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868975" name="Picture 15" descr="A map of the middle east&#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5F80F2ED" wp14:editId="658BCE36">
            <wp:extent cx="2926080" cy="2194560"/>
            <wp:effectExtent l="0" t="0" r="7620" b="0"/>
            <wp:docPr id="1241436769" name="Picture 16"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436769" name="Picture 16" descr="A map of the world&#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p w14:paraId="131CCD73" w14:textId="77777777" w:rsidR="009B08E3" w:rsidRDefault="009B08E3" w:rsidP="00A63576">
      <w:pPr>
        <w:ind w:firstLine="562"/>
        <w:jc w:val="both"/>
        <w:rPr>
          <w:sz w:val="28"/>
          <w:szCs w:val="28"/>
          <w:lang w:val="ru-RU"/>
        </w:rPr>
      </w:pPr>
    </w:p>
    <w:p w14:paraId="5302803B" w14:textId="167B4BFC" w:rsidR="009B08E3" w:rsidRDefault="009B08E3" w:rsidP="00A63576">
      <w:pPr>
        <w:ind w:firstLine="562"/>
        <w:jc w:val="both"/>
        <w:rPr>
          <w:sz w:val="28"/>
          <w:szCs w:val="28"/>
          <w:lang w:val="ru-RU"/>
        </w:rPr>
      </w:pPr>
      <w:r>
        <w:rPr>
          <w:sz w:val="28"/>
          <w:szCs w:val="28"/>
          <w:lang w:val="ru-RU"/>
        </w:rPr>
        <w:t xml:space="preserve">Сурет </w:t>
      </w:r>
      <w:r w:rsidR="00295BB8">
        <w:rPr>
          <w:sz w:val="28"/>
          <w:szCs w:val="28"/>
          <w:lang w:val="ru-RU"/>
        </w:rPr>
        <w:t>30</w:t>
      </w:r>
      <w:r>
        <w:rPr>
          <w:sz w:val="28"/>
          <w:szCs w:val="28"/>
          <w:lang w:val="ru-RU"/>
        </w:rPr>
        <w:t xml:space="preserve">- Көктемгі </w:t>
      </w:r>
      <w:r w:rsidRPr="00D936F9">
        <w:rPr>
          <w:sz w:val="28"/>
          <w:szCs w:val="28"/>
          <w:lang w:val="ru-RU"/>
        </w:rPr>
        <w:t>мезгіліндегі ауа температурасы</w:t>
      </w:r>
      <w:r>
        <w:rPr>
          <w:sz w:val="28"/>
          <w:szCs w:val="28"/>
          <w:lang w:val="ru-RU"/>
        </w:rPr>
        <w:t xml:space="preserve"> (</w:t>
      </w:r>
      <w:r w:rsidRPr="00C6410F">
        <w:rPr>
          <w:sz w:val="28"/>
          <w:szCs w:val="28"/>
          <w:lang w:val="ru-RU"/>
        </w:rPr>
        <w:t>°C</w:t>
      </w:r>
      <w:r>
        <w:rPr>
          <w:sz w:val="28"/>
          <w:szCs w:val="28"/>
          <w:lang w:val="ru-RU"/>
        </w:rPr>
        <w:t>)</w:t>
      </w:r>
      <w:r w:rsidRPr="00D936F9">
        <w:rPr>
          <w:sz w:val="28"/>
          <w:szCs w:val="28"/>
          <w:lang w:val="ru-RU"/>
        </w:rPr>
        <w:t xml:space="preserve"> мен жауын-шашынның</w:t>
      </w:r>
      <w:r>
        <w:rPr>
          <w:sz w:val="28"/>
          <w:szCs w:val="28"/>
          <w:lang w:val="ru-RU"/>
        </w:rPr>
        <w:t xml:space="preserve"> (мм)</w:t>
      </w:r>
      <w:r w:rsidRPr="00D936F9">
        <w:rPr>
          <w:sz w:val="28"/>
          <w:szCs w:val="28"/>
          <w:lang w:val="ru-RU"/>
        </w:rPr>
        <w:t xml:space="preserve"> тренді (1990–2022 жж.)</w:t>
      </w:r>
    </w:p>
    <w:p w14:paraId="21FE2DE7" w14:textId="77777777" w:rsidR="009B08E3" w:rsidRDefault="009B08E3" w:rsidP="00A63576">
      <w:pPr>
        <w:ind w:firstLine="562"/>
        <w:jc w:val="both"/>
        <w:rPr>
          <w:sz w:val="28"/>
          <w:szCs w:val="28"/>
          <w:lang w:val="ru-RU"/>
        </w:rPr>
      </w:pPr>
    </w:p>
    <w:p w14:paraId="2F33C1EC" w14:textId="77777777" w:rsidR="009B08E3" w:rsidRPr="00E10C69" w:rsidRDefault="009B08E3" w:rsidP="00A63576">
      <w:pPr>
        <w:ind w:firstLine="562"/>
        <w:jc w:val="both"/>
        <w:rPr>
          <w:sz w:val="28"/>
          <w:szCs w:val="28"/>
          <w:lang w:val="ru-RU"/>
        </w:rPr>
      </w:pPr>
      <w:r w:rsidRPr="00E10C69">
        <w:rPr>
          <w:sz w:val="28"/>
          <w:szCs w:val="28"/>
          <w:lang w:val="ru-RU"/>
        </w:rPr>
        <w:t>Көктем мезгілінде Балқаш алабындағы ауа температурасының тренд</w:t>
      </w:r>
      <w:r>
        <w:rPr>
          <w:sz w:val="28"/>
          <w:szCs w:val="28"/>
          <w:lang w:val="ru-RU"/>
        </w:rPr>
        <w:t xml:space="preserve">і зерттеу </w:t>
      </w:r>
      <w:r w:rsidRPr="00E10C69">
        <w:rPr>
          <w:sz w:val="28"/>
          <w:szCs w:val="28"/>
          <w:lang w:val="ru-RU"/>
        </w:rPr>
        <w:t>айма</w:t>
      </w:r>
      <w:r>
        <w:rPr>
          <w:sz w:val="28"/>
          <w:szCs w:val="28"/>
          <w:lang w:val="ru-RU"/>
        </w:rPr>
        <w:t xml:space="preserve">ғы </w:t>
      </w:r>
      <w:r w:rsidRPr="00E10C69">
        <w:rPr>
          <w:sz w:val="28"/>
          <w:szCs w:val="28"/>
          <w:lang w:val="ru-RU"/>
        </w:rPr>
        <w:t>ерекше</w:t>
      </w:r>
      <w:r>
        <w:rPr>
          <w:sz w:val="28"/>
          <w:szCs w:val="28"/>
          <w:lang w:val="ru-RU"/>
        </w:rPr>
        <w:t xml:space="preserve">ліктеріне байланысты </w:t>
      </w:r>
      <w:r w:rsidRPr="00E10C69">
        <w:rPr>
          <w:sz w:val="28"/>
          <w:szCs w:val="28"/>
          <w:lang w:val="ru-RU"/>
        </w:rPr>
        <w:t>әртүрлі</w:t>
      </w:r>
      <w:r>
        <w:rPr>
          <w:sz w:val="28"/>
          <w:szCs w:val="28"/>
          <w:lang w:val="ru-RU"/>
        </w:rPr>
        <w:t xml:space="preserve"> болды</w:t>
      </w:r>
      <w:r w:rsidRPr="00E10C69">
        <w:rPr>
          <w:sz w:val="28"/>
          <w:szCs w:val="28"/>
          <w:lang w:val="ru-RU"/>
        </w:rPr>
        <w:t xml:space="preserve">. Алаптың оңтүстігінде, әсіресе Іле өзенінің бастауында және оңтүстік таулы </w:t>
      </w:r>
      <w:r>
        <w:rPr>
          <w:sz w:val="28"/>
          <w:szCs w:val="28"/>
          <w:lang w:val="ru-RU"/>
        </w:rPr>
        <w:t>аймағында</w:t>
      </w:r>
      <w:r w:rsidRPr="00E10C69">
        <w:rPr>
          <w:sz w:val="28"/>
          <w:szCs w:val="28"/>
          <w:lang w:val="ru-RU"/>
        </w:rPr>
        <w:t xml:space="preserve"> температураның төмендеу тренді байқалған, оның мәні -0,04 °</w:t>
      </w:r>
      <w:r w:rsidRPr="00E10C69">
        <w:rPr>
          <w:sz w:val="28"/>
          <w:szCs w:val="28"/>
        </w:rPr>
        <w:t>C</w:t>
      </w:r>
      <w:r w:rsidRPr="00E10C69">
        <w:rPr>
          <w:sz w:val="28"/>
          <w:szCs w:val="28"/>
          <w:lang w:val="ru-RU"/>
        </w:rPr>
        <w:t xml:space="preserve"> шамасында. Таулы  аймақтардағы биіктік айырмашылықтары мен жер бедерінің ерекшеліктері көктемгі ауа массаларының салқындауына әсер етеді. Мұндай аймақтарда температураның тұрақтылығы немесе төмендеуі жиі байқалатын құбылыс. Сонымен қатар, алаптың орталығы мен солтүстік жазық</w:t>
      </w:r>
      <w:r>
        <w:rPr>
          <w:sz w:val="28"/>
          <w:szCs w:val="28"/>
          <w:lang w:val="ru-RU"/>
        </w:rPr>
        <w:t xml:space="preserve"> жерлерде</w:t>
      </w:r>
      <w:r w:rsidRPr="00E10C69">
        <w:rPr>
          <w:sz w:val="28"/>
          <w:szCs w:val="28"/>
          <w:lang w:val="ru-RU"/>
        </w:rPr>
        <w:t xml:space="preserve"> көктемгі ауа температурасының өсуі анықталған, тренд мәні 0,13 °</w:t>
      </w:r>
      <w:r w:rsidRPr="00E10C69">
        <w:rPr>
          <w:sz w:val="28"/>
          <w:szCs w:val="28"/>
        </w:rPr>
        <w:t>C</w:t>
      </w:r>
      <w:r w:rsidRPr="00E10C69">
        <w:rPr>
          <w:sz w:val="28"/>
          <w:szCs w:val="28"/>
          <w:lang w:val="ru-RU"/>
        </w:rPr>
        <w:t xml:space="preserve"> дейін жеткен. Бұл оң үрдіс жазықтық аймақтардағы климаттық өзгерістердің қарқыны жоғары екенін көрсетеді.</w:t>
      </w:r>
    </w:p>
    <w:p w14:paraId="6FA34DC1" w14:textId="77777777" w:rsidR="009B08E3" w:rsidRDefault="009B08E3" w:rsidP="00A63576">
      <w:pPr>
        <w:ind w:firstLine="562"/>
        <w:jc w:val="both"/>
        <w:rPr>
          <w:sz w:val="28"/>
          <w:szCs w:val="28"/>
          <w:lang w:val="ru-RU"/>
        </w:rPr>
      </w:pPr>
      <w:r>
        <w:rPr>
          <w:sz w:val="28"/>
          <w:szCs w:val="28"/>
          <w:lang w:val="ru-RU"/>
        </w:rPr>
        <w:t xml:space="preserve">Ал </w:t>
      </w:r>
      <w:r w:rsidRPr="00E10C69">
        <w:rPr>
          <w:sz w:val="28"/>
          <w:szCs w:val="28"/>
          <w:lang w:val="ru-RU"/>
        </w:rPr>
        <w:t>жауын-шашынның өзгерісі ауа температурасының трендіне ұқсас сипатта болды. Алаптың оңтүстігінде, Іле өзенінің жоғарғы ағысы мен таулы аудандарда жауын-шашынның төмендеу тренді анықталды, ол биіктікте -1,3 мм дейін жетті. Көл алабының солтүстігіндегі Тоқырауын өзені аймағында да төмендеу байқалып, тренд мәні -1,0 мм болды. Сонымен қатар, алаптың қалған бөліктерінде 30 жыл ішіндегі жауын-шашын тренді оң сипат</w:t>
      </w:r>
      <w:r>
        <w:rPr>
          <w:sz w:val="28"/>
          <w:szCs w:val="28"/>
          <w:lang w:val="ru-RU"/>
        </w:rPr>
        <w:t>қа ие болып</w:t>
      </w:r>
      <w:r w:rsidRPr="00E10C69">
        <w:rPr>
          <w:sz w:val="28"/>
          <w:szCs w:val="28"/>
          <w:lang w:val="ru-RU"/>
        </w:rPr>
        <w:t xml:space="preserve"> </w:t>
      </w:r>
      <w:r>
        <w:rPr>
          <w:sz w:val="28"/>
          <w:szCs w:val="28"/>
          <w:lang w:val="ru-RU"/>
        </w:rPr>
        <w:t xml:space="preserve">нәтижесінде тренд мәні </w:t>
      </w:r>
      <w:r w:rsidRPr="00E10C69">
        <w:rPr>
          <w:sz w:val="28"/>
          <w:szCs w:val="28"/>
          <w:lang w:val="ru-RU"/>
        </w:rPr>
        <w:t xml:space="preserve">1 мм жоғарылаған. </w:t>
      </w:r>
    </w:p>
    <w:p w14:paraId="66EAC8D7" w14:textId="77777777" w:rsidR="009B08E3" w:rsidRPr="00E10C69" w:rsidRDefault="009B08E3" w:rsidP="00A63576">
      <w:pPr>
        <w:ind w:firstLine="562"/>
        <w:jc w:val="both"/>
        <w:rPr>
          <w:sz w:val="28"/>
          <w:szCs w:val="28"/>
          <w:lang w:val="ru-RU"/>
        </w:rPr>
      </w:pPr>
    </w:p>
    <w:p w14:paraId="5827D751" w14:textId="77777777" w:rsidR="009B08E3" w:rsidRDefault="009B08E3" w:rsidP="00C60FD5">
      <w:pPr>
        <w:jc w:val="both"/>
        <w:rPr>
          <w:sz w:val="28"/>
          <w:szCs w:val="28"/>
          <w:lang w:val="ru-RU"/>
        </w:rPr>
      </w:pPr>
      <w:r>
        <w:rPr>
          <w:noProof/>
        </w:rPr>
        <w:drawing>
          <wp:inline distT="0" distB="0" distL="0" distR="0" wp14:anchorId="6A3B8888" wp14:editId="7EC8C154">
            <wp:extent cx="2926080" cy="2194560"/>
            <wp:effectExtent l="0" t="0" r="7620" b="0"/>
            <wp:docPr id="394114312" name="Picture 10"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14312" name="Picture 10" descr="A map of the country&#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3ED5F716" wp14:editId="76ADB224">
            <wp:extent cx="2926080" cy="2194560"/>
            <wp:effectExtent l="0" t="0" r="7620" b="0"/>
            <wp:docPr id="280134430" name="Picture 13"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34430" name="Picture 13" descr="A map of a country&#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p w14:paraId="0B7C17E5" w14:textId="77777777" w:rsidR="009B08E3" w:rsidRDefault="009B08E3" w:rsidP="00A63576">
      <w:pPr>
        <w:ind w:firstLine="562"/>
        <w:jc w:val="both"/>
        <w:rPr>
          <w:sz w:val="28"/>
          <w:szCs w:val="28"/>
          <w:lang w:val="ru-RU"/>
        </w:rPr>
      </w:pPr>
    </w:p>
    <w:p w14:paraId="32AD5B06" w14:textId="6EFB897B" w:rsidR="009B08E3" w:rsidRDefault="009B08E3" w:rsidP="00A63576">
      <w:pPr>
        <w:ind w:firstLine="562"/>
        <w:jc w:val="both"/>
        <w:rPr>
          <w:sz w:val="28"/>
          <w:szCs w:val="28"/>
          <w:lang w:val="ru-RU"/>
        </w:rPr>
      </w:pPr>
      <w:r>
        <w:rPr>
          <w:sz w:val="28"/>
          <w:szCs w:val="28"/>
          <w:lang w:val="ru-RU"/>
        </w:rPr>
        <w:t>Сурет 3</w:t>
      </w:r>
      <w:r w:rsidR="00730EDE">
        <w:rPr>
          <w:sz w:val="28"/>
          <w:szCs w:val="28"/>
          <w:lang w:val="ru-RU"/>
        </w:rPr>
        <w:t>1</w:t>
      </w:r>
      <w:r>
        <w:rPr>
          <w:sz w:val="28"/>
          <w:szCs w:val="28"/>
          <w:lang w:val="ru-RU"/>
        </w:rPr>
        <w:t xml:space="preserve">- Жаз </w:t>
      </w:r>
      <w:r w:rsidRPr="00D936F9">
        <w:rPr>
          <w:sz w:val="28"/>
          <w:szCs w:val="28"/>
          <w:lang w:val="ru-RU"/>
        </w:rPr>
        <w:t>мезгіліндегі ауа температурасы</w:t>
      </w:r>
      <w:r>
        <w:rPr>
          <w:sz w:val="28"/>
          <w:szCs w:val="28"/>
          <w:lang w:val="ru-RU"/>
        </w:rPr>
        <w:t xml:space="preserve"> (</w:t>
      </w:r>
      <w:r w:rsidRPr="00C6410F">
        <w:rPr>
          <w:sz w:val="28"/>
          <w:szCs w:val="28"/>
          <w:lang w:val="ru-RU"/>
        </w:rPr>
        <w:t>°C</w:t>
      </w:r>
      <w:r>
        <w:rPr>
          <w:sz w:val="28"/>
          <w:szCs w:val="28"/>
          <w:lang w:val="ru-RU"/>
        </w:rPr>
        <w:t>)</w:t>
      </w:r>
      <w:r w:rsidRPr="00D936F9">
        <w:rPr>
          <w:sz w:val="28"/>
          <w:szCs w:val="28"/>
          <w:lang w:val="ru-RU"/>
        </w:rPr>
        <w:t xml:space="preserve"> мен жауын-шашынның</w:t>
      </w:r>
      <w:r>
        <w:rPr>
          <w:sz w:val="28"/>
          <w:szCs w:val="28"/>
          <w:lang w:val="ru-RU"/>
        </w:rPr>
        <w:t xml:space="preserve"> (мм)</w:t>
      </w:r>
      <w:r w:rsidRPr="00D936F9">
        <w:rPr>
          <w:sz w:val="28"/>
          <w:szCs w:val="28"/>
          <w:lang w:val="ru-RU"/>
        </w:rPr>
        <w:t xml:space="preserve"> тренді (1990–2022 жж.)</w:t>
      </w:r>
    </w:p>
    <w:p w14:paraId="3F89BCD0" w14:textId="77777777" w:rsidR="009B08E3" w:rsidRDefault="009B08E3" w:rsidP="00A63576">
      <w:pPr>
        <w:ind w:firstLine="562"/>
        <w:jc w:val="both"/>
        <w:rPr>
          <w:sz w:val="28"/>
          <w:szCs w:val="28"/>
          <w:lang w:val="ru-RU"/>
        </w:rPr>
      </w:pPr>
    </w:p>
    <w:p w14:paraId="221D43EB" w14:textId="2C190534" w:rsidR="009B08E3" w:rsidRPr="00792CF1" w:rsidRDefault="009B08E3" w:rsidP="00A63576">
      <w:pPr>
        <w:ind w:firstLine="562"/>
        <w:jc w:val="both"/>
        <w:rPr>
          <w:sz w:val="28"/>
          <w:szCs w:val="28"/>
          <w:lang w:val="ru-RU"/>
        </w:rPr>
      </w:pPr>
      <w:r>
        <w:rPr>
          <w:sz w:val="28"/>
          <w:szCs w:val="28"/>
          <w:lang w:val="ru-RU"/>
        </w:rPr>
        <w:t>3</w:t>
      </w:r>
      <w:r w:rsidR="00730EDE">
        <w:rPr>
          <w:sz w:val="28"/>
          <w:szCs w:val="28"/>
          <w:lang w:val="ru-RU"/>
        </w:rPr>
        <w:t>1</w:t>
      </w:r>
      <w:r>
        <w:rPr>
          <w:sz w:val="28"/>
          <w:szCs w:val="28"/>
          <w:lang w:val="ru-RU"/>
        </w:rPr>
        <w:t>- с</w:t>
      </w:r>
      <w:r w:rsidRPr="00792CF1">
        <w:rPr>
          <w:sz w:val="28"/>
          <w:szCs w:val="28"/>
          <w:lang w:val="ru-RU"/>
        </w:rPr>
        <w:t>уретте Балқаш көлі алабындағы жаз мезгіліндегі ауа температурасы мен жауын-шашынның соңғы 30 жылдағы өзгеру тренді көрсетілген.</w:t>
      </w:r>
    </w:p>
    <w:p w14:paraId="57C3455E" w14:textId="77777777" w:rsidR="009B08E3" w:rsidRPr="00792CF1" w:rsidRDefault="009B08E3" w:rsidP="00A63576">
      <w:pPr>
        <w:ind w:firstLine="562"/>
        <w:jc w:val="both"/>
        <w:rPr>
          <w:sz w:val="28"/>
          <w:szCs w:val="28"/>
          <w:lang w:val="ru-RU"/>
        </w:rPr>
      </w:pPr>
      <w:r>
        <w:rPr>
          <w:sz w:val="28"/>
          <w:szCs w:val="28"/>
          <w:lang w:val="ru-RU"/>
        </w:rPr>
        <w:t>Ж</w:t>
      </w:r>
      <w:r w:rsidRPr="00792CF1">
        <w:rPr>
          <w:sz w:val="28"/>
          <w:szCs w:val="28"/>
          <w:lang w:val="ru-RU"/>
        </w:rPr>
        <w:t>азғы</w:t>
      </w:r>
      <w:r>
        <w:rPr>
          <w:sz w:val="28"/>
          <w:szCs w:val="28"/>
          <w:lang w:val="ru-RU"/>
        </w:rPr>
        <w:t xml:space="preserve"> </w:t>
      </w:r>
      <w:r w:rsidRPr="00792CF1">
        <w:rPr>
          <w:sz w:val="28"/>
          <w:szCs w:val="28"/>
          <w:lang w:val="ru-RU"/>
        </w:rPr>
        <w:t xml:space="preserve"> ауа температурасы</w:t>
      </w:r>
      <w:r>
        <w:rPr>
          <w:sz w:val="28"/>
          <w:szCs w:val="28"/>
          <w:lang w:val="ru-RU"/>
        </w:rPr>
        <w:t xml:space="preserve"> өзгерісі </w:t>
      </w:r>
      <w:r w:rsidRPr="00792CF1">
        <w:rPr>
          <w:sz w:val="28"/>
          <w:szCs w:val="28"/>
          <w:lang w:val="ru-RU"/>
        </w:rPr>
        <w:t xml:space="preserve"> Іле өзенінің оңтүстігіндегі Күнес өзені мен Тянь-Шань тауларының Еренқабырға және Нарат (Халық тауы) жоталарында, сондай-ақ Сарқан және Лепсі өзендерінің бастау аймақтары Жетісу (Жоңғар) Алатауының оңтүстік беткейінде +0,07 °C-қа жоғарылаған. Іле Алатауының оңтүстік беткейінде бұл көрсеткіш +0,05 °C-ты құраған. Алаптың басқа бөліктерінде ауа температурасының өсуі орташа есеппен +0,01 °C болған, бұл өсім әсіресе Іле өзенінің Балқашқа құятын атырауында айқын байқалған</w:t>
      </w:r>
      <w:r>
        <w:rPr>
          <w:sz w:val="28"/>
          <w:szCs w:val="28"/>
          <w:lang w:val="ru-RU"/>
        </w:rPr>
        <w:t>,</w:t>
      </w:r>
      <w:r w:rsidRPr="00792CF1">
        <w:rPr>
          <w:sz w:val="28"/>
          <w:szCs w:val="28"/>
          <w:lang w:val="ru-RU"/>
        </w:rPr>
        <w:t xml:space="preserve"> бұл климаттың жылыну үрдісін көрсетеді.</w:t>
      </w:r>
    </w:p>
    <w:p w14:paraId="79490D6C" w14:textId="77777777" w:rsidR="009B08E3" w:rsidRPr="00792CF1" w:rsidRDefault="009B08E3" w:rsidP="00A63576">
      <w:pPr>
        <w:ind w:firstLine="562"/>
        <w:jc w:val="both"/>
        <w:rPr>
          <w:sz w:val="28"/>
          <w:szCs w:val="28"/>
          <w:lang w:val="ru-RU"/>
        </w:rPr>
      </w:pPr>
      <w:r w:rsidRPr="00792CF1">
        <w:rPr>
          <w:sz w:val="28"/>
          <w:szCs w:val="28"/>
          <w:lang w:val="ru-RU"/>
        </w:rPr>
        <w:t>Жалпы жаз мезгіліндегі жауын-шашын мөлшері алап бойынша +0,5 мм-ге артқанымен, оңтүстік тау бөктерлерінде жауын-шашынның айтарлықтай төмендеуі байқалған. Бұл аймақтарда тренд -5,2 мм-ге дейін жеткен, бұл оңтүстік аудандардың</w:t>
      </w:r>
      <w:r>
        <w:rPr>
          <w:sz w:val="28"/>
          <w:szCs w:val="28"/>
          <w:lang w:val="ru-RU"/>
        </w:rPr>
        <w:t xml:space="preserve"> жалпы өзендердің бастау алатын аймақтарындағы </w:t>
      </w:r>
      <w:r w:rsidRPr="00792CF1">
        <w:rPr>
          <w:sz w:val="28"/>
          <w:szCs w:val="28"/>
          <w:lang w:val="ru-RU"/>
        </w:rPr>
        <w:t xml:space="preserve"> гидрологиялық жағдайына теріс әсер</w:t>
      </w:r>
      <w:r>
        <w:rPr>
          <w:sz w:val="28"/>
          <w:szCs w:val="28"/>
          <w:lang w:val="ru-RU"/>
        </w:rPr>
        <w:t>ін көрсетті</w:t>
      </w:r>
      <w:r w:rsidRPr="00792CF1">
        <w:rPr>
          <w:sz w:val="28"/>
          <w:szCs w:val="28"/>
          <w:lang w:val="ru-RU"/>
        </w:rPr>
        <w:t>.</w:t>
      </w:r>
    </w:p>
    <w:p w14:paraId="0294E61E" w14:textId="77777777" w:rsidR="009B08E3" w:rsidRPr="00792CF1" w:rsidRDefault="009B08E3" w:rsidP="00A63576">
      <w:pPr>
        <w:ind w:firstLine="562"/>
        <w:jc w:val="both"/>
        <w:rPr>
          <w:sz w:val="28"/>
          <w:szCs w:val="28"/>
        </w:rPr>
      </w:pPr>
    </w:p>
    <w:p w14:paraId="254CC65F" w14:textId="77777777" w:rsidR="009B08E3" w:rsidRDefault="009B08E3" w:rsidP="00C60FD5">
      <w:pPr>
        <w:jc w:val="both"/>
        <w:rPr>
          <w:sz w:val="28"/>
          <w:szCs w:val="28"/>
          <w:lang w:val="ru-RU"/>
        </w:rPr>
      </w:pPr>
      <w:r>
        <w:rPr>
          <w:noProof/>
        </w:rPr>
        <w:drawing>
          <wp:inline distT="0" distB="0" distL="0" distR="0" wp14:anchorId="6A94AC0D" wp14:editId="00980E63">
            <wp:extent cx="2926080" cy="2194560"/>
            <wp:effectExtent l="0" t="0" r="7620" b="0"/>
            <wp:docPr id="384032762" name="Picture 19" descr="A map of the middle ea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032762" name="Picture 19" descr="A map of the middle east&#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6A16B03D" wp14:editId="646C9074">
            <wp:extent cx="2926080" cy="2194560"/>
            <wp:effectExtent l="0" t="0" r="7620" b="0"/>
            <wp:docPr id="1372290890" name="Picture 20"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90890" name="Picture 20" descr="A map of the country&#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p w14:paraId="0D62EA35" w14:textId="77777777" w:rsidR="009B08E3" w:rsidRDefault="009B08E3" w:rsidP="00A63576">
      <w:pPr>
        <w:ind w:firstLine="562"/>
        <w:jc w:val="both"/>
        <w:rPr>
          <w:sz w:val="28"/>
          <w:szCs w:val="28"/>
          <w:lang w:val="ru-RU"/>
        </w:rPr>
      </w:pPr>
    </w:p>
    <w:p w14:paraId="26BFA682" w14:textId="557A6BCC" w:rsidR="009B08E3" w:rsidRDefault="009B08E3" w:rsidP="00A63576">
      <w:pPr>
        <w:ind w:firstLine="562"/>
        <w:jc w:val="both"/>
        <w:rPr>
          <w:sz w:val="28"/>
          <w:szCs w:val="28"/>
          <w:lang w:val="ru-RU"/>
        </w:rPr>
      </w:pPr>
      <w:r>
        <w:rPr>
          <w:sz w:val="28"/>
          <w:szCs w:val="28"/>
          <w:lang w:val="ru-RU"/>
        </w:rPr>
        <w:t>Сурет 3</w:t>
      </w:r>
      <w:r w:rsidR="001B7216">
        <w:rPr>
          <w:sz w:val="28"/>
          <w:szCs w:val="28"/>
          <w:lang w:val="ru-RU"/>
        </w:rPr>
        <w:t>2</w:t>
      </w:r>
      <w:r>
        <w:rPr>
          <w:sz w:val="28"/>
          <w:szCs w:val="28"/>
          <w:lang w:val="ru-RU"/>
        </w:rPr>
        <w:t xml:space="preserve">- Күз </w:t>
      </w:r>
      <w:r w:rsidRPr="00D936F9">
        <w:rPr>
          <w:sz w:val="28"/>
          <w:szCs w:val="28"/>
          <w:lang w:val="ru-RU"/>
        </w:rPr>
        <w:t>мезгіліндегі ауа температурасы</w:t>
      </w:r>
      <w:r>
        <w:rPr>
          <w:sz w:val="28"/>
          <w:szCs w:val="28"/>
          <w:lang w:val="ru-RU"/>
        </w:rPr>
        <w:t xml:space="preserve"> (</w:t>
      </w:r>
      <w:r w:rsidRPr="00C6410F">
        <w:rPr>
          <w:sz w:val="28"/>
          <w:szCs w:val="28"/>
          <w:lang w:val="ru-RU"/>
        </w:rPr>
        <w:t>°C</w:t>
      </w:r>
      <w:r>
        <w:rPr>
          <w:sz w:val="28"/>
          <w:szCs w:val="28"/>
          <w:lang w:val="ru-RU"/>
        </w:rPr>
        <w:t>)</w:t>
      </w:r>
      <w:r w:rsidRPr="00D936F9">
        <w:rPr>
          <w:sz w:val="28"/>
          <w:szCs w:val="28"/>
          <w:lang w:val="ru-RU"/>
        </w:rPr>
        <w:t xml:space="preserve"> мен жауын-шашынның </w:t>
      </w:r>
      <w:r>
        <w:rPr>
          <w:sz w:val="28"/>
          <w:szCs w:val="28"/>
          <w:lang w:val="ru-RU"/>
        </w:rPr>
        <w:t xml:space="preserve">(мм) </w:t>
      </w:r>
      <w:r w:rsidRPr="00D936F9">
        <w:rPr>
          <w:sz w:val="28"/>
          <w:szCs w:val="28"/>
          <w:lang w:val="ru-RU"/>
        </w:rPr>
        <w:t>тренді (1990–2022 жж.)</w:t>
      </w:r>
    </w:p>
    <w:p w14:paraId="216385FF" w14:textId="77777777" w:rsidR="009B08E3" w:rsidRDefault="009B08E3" w:rsidP="00A63576">
      <w:pPr>
        <w:ind w:firstLine="562"/>
        <w:jc w:val="both"/>
        <w:rPr>
          <w:sz w:val="28"/>
          <w:szCs w:val="28"/>
          <w:lang w:val="ru-RU"/>
        </w:rPr>
      </w:pPr>
    </w:p>
    <w:p w14:paraId="02184708" w14:textId="237C5604" w:rsidR="009B08E3" w:rsidRPr="00C6410F" w:rsidRDefault="00BC2F26" w:rsidP="00BC2F26">
      <w:pPr>
        <w:ind w:firstLine="562"/>
        <w:jc w:val="both"/>
        <w:rPr>
          <w:sz w:val="28"/>
          <w:szCs w:val="28"/>
          <w:lang w:val="ru-RU"/>
        </w:rPr>
      </w:pPr>
      <w:r>
        <w:rPr>
          <w:sz w:val="28"/>
          <w:szCs w:val="28"/>
        </w:rPr>
        <w:t>Күзгі а</w:t>
      </w:r>
      <w:r w:rsidR="009B08E3" w:rsidRPr="00C6410F">
        <w:rPr>
          <w:sz w:val="28"/>
          <w:szCs w:val="28"/>
          <w:lang w:val="ru-RU"/>
        </w:rPr>
        <w:t>уа температурасының тренді</w:t>
      </w:r>
      <w:r w:rsidR="009B08E3">
        <w:rPr>
          <w:sz w:val="28"/>
          <w:szCs w:val="28"/>
          <w:lang w:val="ru-RU"/>
        </w:rPr>
        <w:t xml:space="preserve"> а</w:t>
      </w:r>
      <w:r w:rsidR="009B08E3" w:rsidRPr="00C6410F">
        <w:rPr>
          <w:sz w:val="28"/>
          <w:szCs w:val="28"/>
          <w:lang w:val="ru-RU"/>
        </w:rPr>
        <w:t>лаптың солтүстік-шығыс бөлігінде, атап айтқанда Аягөз өзені алабынан Қаратал өзені алабына дейін және Текес өзенінің Ілеге құяр аймағында ауа температурасының +0,03 °C жоғарылауы байқалды.</w:t>
      </w:r>
    </w:p>
    <w:p w14:paraId="7869A4A4" w14:textId="77777777" w:rsidR="009B08E3" w:rsidRPr="00C6410F" w:rsidRDefault="009B08E3" w:rsidP="00A63576">
      <w:pPr>
        <w:ind w:firstLine="562"/>
        <w:jc w:val="both"/>
        <w:rPr>
          <w:sz w:val="28"/>
          <w:szCs w:val="28"/>
          <w:lang w:val="ru-RU"/>
        </w:rPr>
      </w:pPr>
      <w:r w:rsidRPr="00C6410F">
        <w:rPr>
          <w:sz w:val="28"/>
          <w:szCs w:val="28"/>
          <w:lang w:val="ru-RU"/>
        </w:rPr>
        <w:t>Жетісу (Жоңғар) Алатауындағы Басқан мұздығының оңтүстігі, Өсек өзені, сондай-ақ Талғар және Күрті өзендерінің бастаулары -0,03 °C төмендеу трендін көрсетті.</w:t>
      </w:r>
      <w:r>
        <w:rPr>
          <w:sz w:val="28"/>
          <w:szCs w:val="28"/>
          <w:lang w:val="ru-RU"/>
        </w:rPr>
        <w:t xml:space="preserve"> </w:t>
      </w:r>
      <w:r w:rsidRPr="00C6410F">
        <w:rPr>
          <w:sz w:val="28"/>
          <w:szCs w:val="28"/>
          <w:lang w:val="ru-RU"/>
        </w:rPr>
        <w:t>Қалған жазық далалы аймақтарда температураның орташа +0,01 °C жоғарылауы тіркелген.</w:t>
      </w:r>
    </w:p>
    <w:p w14:paraId="07DE2444" w14:textId="77777777" w:rsidR="009B08E3" w:rsidRPr="00C6410F" w:rsidRDefault="009B08E3" w:rsidP="00A63576">
      <w:pPr>
        <w:ind w:firstLine="562"/>
        <w:jc w:val="both"/>
        <w:rPr>
          <w:sz w:val="28"/>
          <w:szCs w:val="28"/>
          <w:lang w:val="ru-RU"/>
        </w:rPr>
      </w:pPr>
      <w:r w:rsidRPr="00C6410F">
        <w:rPr>
          <w:sz w:val="28"/>
          <w:szCs w:val="28"/>
          <w:lang w:val="ru-RU"/>
        </w:rPr>
        <w:t>Жауын-шашынның тренді</w:t>
      </w:r>
      <w:r>
        <w:rPr>
          <w:sz w:val="28"/>
          <w:szCs w:val="28"/>
          <w:lang w:val="ru-RU"/>
        </w:rPr>
        <w:t xml:space="preserve"> бойынша а</w:t>
      </w:r>
      <w:r w:rsidRPr="00C6410F">
        <w:rPr>
          <w:sz w:val="28"/>
          <w:szCs w:val="28"/>
          <w:lang w:val="ru-RU"/>
        </w:rPr>
        <w:t xml:space="preserve">лаптың солтүстік аймағы мен Басқан, Қаратал және Көксу өзендерінің бастауларында, сондай-ақ Іле </w:t>
      </w:r>
      <w:r w:rsidRPr="00C6410F">
        <w:rPr>
          <w:sz w:val="28"/>
          <w:szCs w:val="28"/>
          <w:lang w:val="ru-RU"/>
        </w:rPr>
        <w:lastRenderedPageBreak/>
        <w:t>Алатауының өзен алаптарында жауын-шашын мөлшері +2,2 мм-ге артты.</w:t>
      </w:r>
      <w:r>
        <w:rPr>
          <w:sz w:val="28"/>
          <w:szCs w:val="28"/>
          <w:lang w:val="ru-RU"/>
        </w:rPr>
        <w:t xml:space="preserve"> </w:t>
      </w:r>
      <w:r w:rsidRPr="00C6410F">
        <w:rPr>
          <w:sz w:val="28"/>
          <w:szCs w:val="28"/>
          <w:lang w:val="ru-RU"/>
        </w:rPr>
        <w:t>Іле өзенінің бастауынан Балқаш көліне дейінгі және жазық далалы аймақтарда жауын-шашын мөлшері -0,6 мм-ге төмендеді.</w:t>
      </w:r>
    </w:p>
    <w:p w14:paraId="7021F27B" w14:textId="77777777" w:rsidR="009B08E3" w:rsidRPr="00C6410F" w:rsidRDefault="009B08E3" w:rsidP="00A63576">
      <w:pPr>
        <w:ind w:firstLine="562"/>
        <w:jc w:val="both"/>
        <w:rPr>
          <w:sz w:val="28"/>
          <w:szCs w:val="28"/>
          <w:lang w:val="ru-RU"/>
        </w:rPr>
      </w:pPr>
      <w:r w:rsidRPr="00540424">
        <w:rPr>
          <w:sz w:val="28"/>
          <w:szCs w:val="28"/>
          <w:lang w:val="ru-RU"/>
        </w:rPr>
        <w:t>Балқаш алабының маусымдық климаттық өзгерістері аймақтық ерекшеліктермен сипатталады: көктемде оңтүстік аудандарда ауа температурасы -0,04 °C-қа төмендесе, жазда және күзде солтүстік-шығыс бөліктерде температура +0,03 °C-қа дейін жоғарылаған. Жазғы кезеңдерде температураның жоғарылауы аймақтағы су ресурстарына айтарлықтай қысым түсіріп, қар мен мұздықтардың жылдам еруіне әкелуі ықтимал.</w:t>
      </w:r>
    </w:p>
    <w:p w14:paraId="61605836" w14:textId="77777777" w:rsidR="009B08E3" w:rsidRPr="00653565" w:rsidRDefault="009B08E3" w:rsidP="00A63576">
      <w:pPr>
        <w:ind w:firstLine="562"/>
        <w:jc w:val="both"/>
        <w:rPr>
          <w:i/>
          <w:iCs/>
          <w:sz w:val="28"/>
          <w:szCs w:val="28"/>
        </w:rPr>
      </w:pPr>
      <w:r w:rsidRPr="00DE7739">
        <w:rPr>
          <w:sz w:val="28"/>
          <w:szCs w:val="28"/>
          <w:lang w:val="ru-RU"/>
        </w:rPr>
        <w:t xml:space="preserve">Жауын-шашын мөлшері жаз мезгілінде оңтүстік тау бөктерлерінде -5,2 мм-ге азайған, ал күзде солтүстік және таулы аймақтарда +2,2 мм-ге дейін артқан.  Бұл өзгерістер аймақтың климаттық жағдайларына бейімделу және су ресурстарын басқару стратегияларын жетілдіру үшін маңызды дереккөз болып табылады. </w:t>
      </w:r>
      <w:r w:rsidRPr="00DE7739">
        <w:rPr>
          <w:color w:val="000000" w:themeColor="text1"/>
          <w:sz w:val="28"/>
          <w:szCs w:val="28"/>
        </w:rPr>
        <w:t>Болашаққа жасалған әлемдік ғалымдардың зерттеулері негізінде</w:t>
      </w:r>
      <w:r w:rsidRPr="00DE7739">
        <w:rPr>
          <w:i/>
          <w:iCs/>
          <w:color w:val="000000" w:themeColor="text1"/>
          <w:sz w:val="28"/>
          <w:szCs w:val="28"/>
        </w:rPr>
        <w:t xml:space="preserve"> </w:t>
      </w:r>
      <w:r w:rsidRPr="00901EE5">
        <w:rPr>
          <w:sz w:val="28"/>
          <w:szCs w:val="28"/>
        </w:rPr>
        <w:t>Қазақстанда климаттың өзгеруі аймақтар бойынша әртүрлі қарқынмен күшеюі мүмкін</w:t>
      </w:r>
      <w:r>
        <w:rPr>
          <w:sz w:val="28"/>
          <w:szCs w:val="28"/>
        </w:rPr>
        <w:t xml:space="preserve"> екендігі анықталған</w:t>
      </w:r>
      <w:r w:rsidRPr="00901EE5">
        <w:rPr>
          <w:sz w:val="28"/>
          <w:szCs w:val="28"/>
        </w:rPr>
        <w:t>. ДМҰ болжамдарына сәйкес, 2030 жылға қарай температура 1-2 °C, 2050 жылға қарай 2-3 °C-қа артады. Жауын-шашын мөлшері қыс мезгілінде шамалы өссе де, оңтүстік-батыс өңірлерде азаюы ықтимал. Сонымен қатар, 2030 жылға қарай жайылымдардың өнімділігі 10%-ға, 2040 жылға қарай су тапшылығы қажеттіліктің 50%-ына, ал 2100 жылға қарай мұздық массасы 50%-ға қысқаруы мүмкін деп болжанған.</w:t>
      </w:r>
      <w:r>
        <w:rPr>
          <w:sz w:val="28"/>
          <w:szCs w:val="28"/>
        </w:rPr>
        <w:t xml:space="preserve">  Жоғарыда жасалған зерттеу нәтижелері мен </w:t>
      </w:r>
      <w:r w:rsidRPr="00653565">
        <w:rPr>
          <w:sz w:val="28"/>
          <w:szCs w:val="28"/>
        </w:rPr>
        <w:t xml:space="preserve">28-31 </w:t>
      </w:r>
      <w:r>
        <w:rPr>
          <w:sz w:val="28"/>
          <w:szCs w:val="28"/>
        </w:rPr>
        <w:t xml:space="preserve">суретте анықталған климаттық өзгерістер негізінде </w:t>
      </w:r>
      <w:r w:rsidRPr="00901EE5">
        <w:rPr>
          <w:sz w:val="28"/>
          <w:szCs w:val="28"/>
        </w:rPr>
        <w:t>Кёппен-Гейгер классификациясы бойынша</w:t>
      </w:r>
      <w:r>
        <w:rPr>
          <w:sz w:val="28"/>
          <w:szCs w:val="28"/>
        </w:rPr>
        <w:t xml:space="preserve"> алапқа жалпы талдау жасалып болжам картасы ұсынылды.</w:t>
      </w:r>
    </w:p>
    <w:p w14:paraId="4824EF73" w14:textId="018F8613" w:rsidR="009B08E3" w:rsidRPr="00952A99" w:rsidRDefault="009B08E3" w:rsidP="00A63576">
      <w:pPr>
        <w:ind w:firstLine="562"/>
        <w:jc w:val="both"/>
        <w:rPr>
          <w:i/>
          <w:iCs/>
          <w:sz w:val="28"/>
          <w:szCs w:val="28"/>
        </w:rPr>
      </w:pPr>
      <w:r w:rsidRPr="00901EE5">
        <w:rPr>
          <w:sz w:val="28"/>
          <w:szCs w:val="28"/>
        </w:rPr>
        <w:t>Балқаш көлі алабының климаттық аймақтарының Кёппен-Гейгер классификациясы бойынша 1991-2022 жылдар аралығында және 2030 жылға арналған өзгерістері талданады</w:t>
      </w:r>
      <w:r>
        <w:rPr>
          <w:sz w:val="28"/>
          <w:szCs w:val="28"/>
        </w:rPr>
        <w:t xml:space="preserve"> (сурет 3</w:t>
      </w:r>
      <w:r w:rsidR="000861DA" w:rsidRPr="000861DA">
        <w:rPr>
          <w:sz w:val="28"/>
          <w:szCs w:val="28"/>
        </w:rPr>
        <w:t>3</w:t>
      </w:r>
      <w:r>
        <w:rPr>
          <w:sz w:val="28"/>
          <w:szCs w:val="28"/>
        </w:rPr>
        <w:t>)</w:t>
      </w:r>
      <w:r w:rsidRPr="00901EE5">
        <w:rPr>
          <w:sz w:val="28"/>
          <w:szCs w:val="28"/>
        </w:rPr>
        <w:t xml:space="preserve">. </w:t>
      </w:r>
      <w:r>
        <w:rPr>
          <w:sz w:val="28"/>
          <w:szCs w:val="28"/>
        </w:rPr>
        <w:t>Ұсынылған талдау ж</w:t>
      </w:r>
      <w:r w:rsidRPr="00901EE5">
        <w:rPr>
          <w:sz w:val="28"/>
          <w:szCs w:val="28"/>
        </w:rPr>
        <w:t xml:space="preserve">ауын-шашынның, температураның және буланудың </w:t>
      </w:r>
      <w:r>
        <w:rPr>
          <w:sz w:val="28"/>
          <w:szCs w:val="28"/>
        </w:rPr>
        <w:t xml:space="preserve">бір келкі таралмауы </w:t>
      </w:r>
      <w:r w:rsidRPr="00901EE5">
        <w:rPr>
          <w:sz w:val="28"/>
          <w:szCs w:val="28"/>
        </w:rPr>
        <w:t>ағынды қалыптастыруд</w:t>
      </w:r>
      <w:r>
        <w:rPr>
          <w:sz w:val="28"/>
          <w:szCs w:val="28"/>
        </w:rPr>
        <w:t xml:space="preserve">а айтарлықтай қиындық тудырады. </w:t>
      </w:r>
      <w:r w:rsidRPr="00901EE5">
        <w:rPr>
          <w:sz w:val="28"/>
          <w:szCs w:val="28"/>
        </w:rPr>
        <w:t xml:space="preserve"> </w:t>
      </w:r>
      <w:r w:rsidRPr="00FF3F05">
        <w:rPr>
          <w:sz w:val="28"/>
          <w:szCs w:val="28"/>
        </w:rPr>
        <w:t>Климаттық аймақтардың өзгеруі және олардың гидрологиялық процестерге ықпалын</w:t>
      </w:r>
      <w:r>
        <w:rPr>
          <w:i/>
          <w:iCs/>
          <w:sz w:val="28"/>
          <w:szCs w:val="28"/>
        </w:rPr>
        <w:t xml:space="preserve"> з</w:t>
      </w:r>
      <w:r w:rsidRPr="00901EE5">
        <w:rPr>
          <w:sz w:val="28"/>
          <w:szCs w:val="28"/>
        </w:rPr>
        <w:t xml:space="preserve">ерттеу нәтижесінде Балқаш алабының климаттық зоналарының өзгерісін нақты анықтап, климаттық өзгерістерге бейімделу және су ресурстарын </w:t>
      </w:r>
      <w:r>
        <w:rPr>
          <w:sz w:val="28"/>
          <w:szCs w:val="28"/>
        </w:rPr>
        <w:t xml:space="preserve">тиімді </w:t>
      </w:r>
      <w:r w:rsidRPr="00901EE5">
        <w:rPr>
          <w:sz w:val="28"/>
          <w:szCs w:val="28"/>
        </w:rPr>
        <w:t>басқару стратегияларын әзірлеу</w:t>
      </w:r>
      <w:r>
        <w:rPr>
          <w:sz w:val="28"/>
          <w:szCs w:val="28"/>
        </w:rPr>
        <w:t xml:space="preserve">ге </w:t>
      </w:r>
      <w:r w:rsidRPr="00901EE5">
        <w:rPr>
          <w:sz w:val="28"/>
          <w:szCs w:val="28"/>
        </w:rPr>
        <w:t xml:space="preserve"> бағытында жұмыстар</w:t>
      </w:r>
      <w:r>
        <w:rPr>
          <w:sz w:val="28"/>
          <w:szCs w:val="28"/>
        </w:rPr>
        <w:t>ға негізделген карталар ұсынылып отыр.</w:t>
      </w:r>
    </w:p>
    <w:p w14:paraId="4C02F4D4" w14:textId="77777777" w:rsidR="009B08E3" w:rsidRPr="00901EE5" w:rsidRDefault="009B08E3" w:rsidP="00A63576">
      <w:pPr>
        <w:ind w:firstLine="562"/>
        <w:jc w:val="both"/>
        <w:rPr>
          <w:sz w:val="28"/>
          <w:szCs w:val="28"/>
        </w:rPr>
      </w:pPr>
      <w:r w:rsidRPr="00901EE5">
        <w:rPr>
          <w:sz w:val="28"/>
          <w:szCs w:val="28"/>
        </w:rPr>
        <w:t xml:space="preserve">Балқаш көлі алабындағы климаттық аймақтардың динамикасы климаттың өзгеруіне сәйкес ұзақ мерзімді перспективада айтарлықтай ауытқулар </w:t>
      </w:r>
      <w:r>
        <w:rPr>
          <w:sz w:val="28"/>
          <w:szCs w:val="28"/>
        </w:rPr>
        <w:t xml:space="preserve"> байқалды</w:t>
      </w:r>
      <w:r w:rsidRPr="00901EE5">
        <w:rPr>
          <w:sz w:val="28"/>
          <w:szCs w:val="28"/>
        </w:rPr>
        <w:t>. Төменде 1990-2020 жылдардағы базалық көрсеткіштер және 2021-2040, 2041-2070 жылдар аралығындағы SSP2-4.5 және SSP4-8.5 сценарийлеріндегі болжамдар талқыланады.</w:t>
      </w:r>
    </w:p>
    <w:p w14:paraId="287751FE" w14:textId="77777777" w:rsidR="009B08E3" w:rsidRPr="00901EE5" w:rsidRDefault="009B08E3" w:rsidP="00A63576">
      <w:pPr>
        <w:ind w:firstLine="562"/>
        <w:jc w:val="both"/>
        <w:rPr>
          <w:sz w:val="28"/>
          <w:szCs w:val="28"/>
        </w:rPr>
      </w:pPr>
      <w:r w:rsidRPr="00901EE5">
        <w:rPr>
          <w:sz w:val="28"/>
          <w:szCs w:val="28"/>
        </w:rPr>
        <w:t xml:space="preserve"> </w:t>
      </w:r>
    </w:p>
    <w:p w14:paraId="0491431C" w14:textId="77777777" w:rsidR="009B08E3" w:rsidRDefault="009B08E3" w:rsidP="00FF3F05">
      <w:pPr>
        <w:jc w:val="both"/>
        <w:rPr>
          <w:sz w:val="28"/>
          <w:szCs w:val="28"/>
          <w:lang w:val="ru-RU"/>
        </w:rPr>
      </w:pPr>
      <w:r>
        <w:rPr>
          <w:noProof/>
        </w:rPr>
        <w:lastRenderedPageBreak/>
        <w:drawing>
          <wp:inline distT="0" distB="0" distL="0" distR="0" wp14:anchorId="131C350D" wp14:editId="48D1B8C6">
            <wp:extent cx="5896051" cy="4450284"/>
            <wp:effectExtent l="0" t="0" r="0" b="7620"/>
            <wp:docPr id="785820162" name="Picture 1"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20162" name="Picture 1" descr="A map of the country&#10;&#10;Description automatically generated"/>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631" r="-1"/>
                    <a:stretch/>
                  </pic:blipFill>
                  <pic:spPr bwMode="auto">
                    <a:xfrm>
                      <a:off x="0" y="0"/>
                      <a:ext cx="5897104" cy="4451079"/>
                    </a:xfrm>
                    <a:prstGeom prst="rect">
                      <a:avLst/>
                    </a:prstGeom>
                    <a:noFill/>
                    <a:ln>
                      <a:noFill/>
                    </a:ln>
                    <a:extLst>
                      <a:ext uri="{53640926-AAD7-44D8-BBD7-CCE9431645EC}">
                        <a14:shadowObscured xmlns:a14="http://schemas.microsoft.com/office/drawing/2010/main"/>
                      </a:ext>
                    </a:extLst>
                  </pic:spPr>
                </pic:pic>
              </a:graphicData>
            </a:graphic>
          </wp:inline>
        </w:drawing>
      </w:r>
    </w:p>
    <w:p w14:paraId="53C847BC" w14:textId="77777777" w:rsidR="009B08E3" w:rsidRDefault="009B08E3" w:rsidP="00A63576">
      <w:pPr>
        <w:ind w:firstLine="562"/>
        <w:jc w:val="both"/>
        <w:rPr>
          <w:sz w:val="28"/>
          <w:szCs w:val="28"/>
          <w:lang w:val="ru-RU"/>
        </w:rPr>
      </w:pPr>
    </w:p>
    <w:p w14:paraId="4574EAD6" w14:textId="77777777" w:rsidR="009B08E3" w:rsidRPr="00CF04AB" w:rsidRDefault="009B08E3" w:rsidP="00FF3F05">
      <w:pPr>
        <w:jc w:val="both"/>
        <w:rPr>
          <w:sz w:val="28"/>
          <w:szCs w:val="28"/>
          <w:lang w:val="ru-RU"/>
        </w:rPr>
      </w:pPr>
      <w:r>
        <w:rPr>
          <w:noProof/>
        </w:rPr>
        <w:drawing>
          <wp:inline distT="0" distB="0" distL="0" distR="0" wp14:anchorId="7E4DFECC" wp14:editId="7007B73F">
            <wp:extent cx="2926080" cy="2194560"/>
            <wp:effectExtent l="0" t="0" r="7620" b="0"/>
            <wp:docPr id="1827754644" name="Picture 2" descr="A map of the north and south of fr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754644" name="Picture 2" descr="A map of the north and south of france&#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sidRPr="001F001A">
        <w:rPr>
          <w:lang w:val="ru-RU"/>
        </w:rPr>
        <w:t xml:space="preserve"> </w:t>
      </w:r>
      <w:r>
        <w:rPr>
          <w:noProof/>
        </w:rPr>
        <w:drawing>
          <wp:inline distT="0" distB="0" distL="0" distR="0" wp14:anchorId="2FFCED9C" wp14:editId="730DDF20">
            <wp:extent cx="2926080" cy="2194560"/>
            <wp:effectExtent l="0" t="0" r="7620" b="0"/>
            <wp:docPr id="1671917004" name="Picture 3"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917004" name="Picture 3" descr="A map of the country&#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p w14:paraId="3161F107" w14:textId="77777777" w:rsidR="009B08E3" w:rsidRPr="00CF04AB" w:rsidRDefault="009B08E3" w:rsidP="00A63576">
      <w:pPr>
        <w:ind w:firstLine="562"/>
        <w:jc w:val="both"/>
        <w:rPr>
          <w:sz w:val="28"/>
          <w:szCs w:val="28"/>
          <w:lang w:val="ru-RU"/>
        </w:rPr>
      </w:pPr>
    </w:p>
    <w:p w14:paraId="156878DB" w14:textId="650B30BC" w:rsidR="009B08E3" w:rsidRPr="006C24BF" w:rsidRDefault="009B08E3" w:rsidP="00A63576">
      <w:pPr>
        <w:ind w:firstLine="562"/>
        <w:jc w:val="both"/>
        <w:rPr>
          <w:sz w:val="28"/>
          <w:szCs w:val="28"/>
          <w:lang w:val="ru-RU"/>
        </w:rPr>
      </w:pPr>
      <w:r w:rsidRPr="00CF04AB">
        <w:rPr>
          <w:sz w:val="28"/>
          <w:szCs w:val="28"/>
          <w:lang w:val="ru-RU"/>
        </w:rPr>
        <w:t>Сурет</w:t>
      </w:r>
      <w:r w:rsidRPr="006C24BF">
        <w:rPr>
          <w:sz w:val="28"/>
          <w:szCs w:val="28"/>
          <w:lang w:val="ru-RU"/>
        </w:rPr>
        <w:t xml:space="preserve"> </w:t>
      </w:r>
      <w:r>
        <w:rPr>
          <w:sz w:val="28"/>
          <w:szCs w:val="28"/>
          <w:lang w:val="ru-RU"/>
        </w:rPr>
        <w:t>3</w:t>
      </w:r>
      <w:r w:rsidR="000861DA" w:rsidRPr="000861DA">
        <w:rPr>
          <w:sz w:val="28"/>
          <w:szCs w:val="28"/>
          <w:lang w:val="ru-RU"/>
        </w:rPr>
        <w:t>3</w:t>
      </w:r>
      <w:r w:rsidRPr="006C24BF">
        <w:rPr>
          <w:sz w:val="28"/>
          <w:szCs w:val="28"/>
          <w:lang w:val="ru-RU"/>
        </w:rPr>
        <w:t xml:space="preserve"> – </w:t>
      </w:r>
      <w:r w:rsidRPr="00E961B2">
        <w:rPr>
          <w:sz w:val="28"/>
          <w:szCs w:val="28"/>
          <w:lang w:val="ru-RU"/>
        </w:rPr>
        <w:t>(</w:t>
      </w:r>
      <w:r>
        <w:rPr>
          <w:sz w:val="28"/>
          <w:szCs w:val="28"/>
        </w:rPr>
        <w:t>a</w:t>
      </w:r>
      <w:r w:rsidRPr="00E961B2">
        <w:rPr>
          <w:sz w:val="28"/>
          <w:szCs w:val="28"/>
          <w:lang w:val="ru-RU"/>
        </w:rPr>
        <w:t xml:space="preserve">) </w:t>
      </w:r>
      <w:r w:rsidRPr="00CF04AB">
        <w:rPr>
          <w:sz w:val="28"/>
          <w:szCs w:val="28"/>
          <w:lang w:val="ru-RU"/>
        </w:rPr>
        <w:t>климат</w:t>
      </w:r>
      <w:r>
        <w:rPr>
          <w:sz w:val="28"/>
          <w:szCs w:val="28"/>
          <w:lang w:val="ru-RU"/>
        </w:rPr>
        <w:t xml:space="preserve"> классификациясы</w:t>
      </w:r>
      <w:r w:rsidRPr="006C24BF">
        <w:rPr>
          <w:sz w:val="28"/>
          <w:szCs w:val="28"/>
          <w:lang w:val="ru-RU"/>
        </w:rPr>
        <w:t xml:space="preserve">1990-2020 </w:t>
      </w:r>
      <w:r w:rsidRPr="00CF04AB">
        <w:rPr>
          <w:sz w:val="28"/>
          <w:szCs w:val="28"/>
          <w:lang w:val="ru-RU"/>
        </w:rPr>
        <w:t>жыл</w:t>
      </w:r>
      <w:r w:rsidRPr="00E961B2">
        <w:rPr>
          <w:sz w:val="28"/>
          <w:szCs w:val="28"/>
          <w:lang w:val="ru-RU"/>
        </w:rPr>
        <w:t xml:space="preserve"> </w:t>
      </w:r>
      <w:r>
        <w:rPr>
          <w:sz w:val="28"/>
          <w:szCs w:val="28"/>
          <w:lang w:val="ru-RU"/>
        </w:rPr>
        <w:t>(</w:t>
      </w:r>
      <w:r>
        <w:rPr>
          <w:sz w:val="28"/>
          <w:szCs w:val="28"/>
        </w:rPr>
        <w:t>б) SSP</w:t>
      </w:r>
      <w:r w:rsidRPr="00E961B2">
        <w:rPr>
          <w:sz w:val="28"/>
          <w:szCs w:val="28"/>
          <w:lang w:val="ru-RU"/>
        </w:rPr>
        <w:t xml:space="preserve"> 2-4.5 </w:t>
      </w:r>
      <w:r>
        <w:rPr>
          <w:sz w:val="28"/>
          <w:szCs w:val="28"/>
          <w:lang w:val="ru-RU"/>
        </w:rPr>
        <w:t xml:space="preserve">және </w:t>
      </w:r>
      <w:r>
        <w:rPr>
          <w:sz w:val="28"/>
          <w:szCs w:val="28"/>
        </w:rPr>
        <w:t>SSP</w:t>
      </w:r>
      <w:r w:rsidRPr="00E961B2">
        <w:rPr>
          <w:sz w:val="28"/>
          <w:szCs w:val="28"/>
          <w:lang w:val="ru-RU"/>
        </w:rPr>
        <w:t xml:space="preserve"> </w:t>
      </w:r>
      <w:r>
        <w:rPr>
          <w:sz w:val="28"/>
          <w:szCs w:val="28"/>
          <w:lang w:val="ru-RU"/>
        </w:rPr>
        <w:t>4</w:t>
      </w:r>
      <w:r w:rsidRPr="00E961B2">
        <w:rPr>
          <w:sz w:val="28"/>
          <w:szCs w:val="28"/>
          <w:lang w:val="ru-RU"/>
        </w:rPr>
        <w:t>-</w:t>
      </w:r>
      <w:r>
        <w:rPr>
          <w:sz w:val="28"/>
          <w:szCs w:val="28"/>
          <w:lang w:val="ru-RU"/>
        </w:rPr>
        <w:t>8</w:t>
      </w:r>
      <w:r w:rsidRPr="00E961B2">
        <w:rPr>
          <w:sz w:val="28"/>
          <w:szCs w:val="28"/>
          <w:lang w:val="ru-RU"/>
        </w:rPr>
        <w:t>.5 климаттық сценарий бойынша</w:t>
      </w:r>
      <w:r>
        <w:rPr>
          <w:sz w:val="28"/>
          <w:szCs w:val="28"/>
          <w:lang w:val="ru-RU"/>
        </w:rPr>
        <w:t xml:space="preserve"> болжам</w:t>
      </w:r>
    </w:p>
    <w:p w14:paraId="63F11ED5" w14:textId="77777777" w:rsidR="009B08E3" w:rsidRDefault="009B08E3" w:rsidP="00A63576">
      <w:pPr>
        <w:ind w:firstLine="562"/>
        <w:jc w:val="both"/>
        <w:rPr>
          <w:sz w:val="28"/>
          <w:szCs w:val="28"/>
          <w:lang w:val="ru-RU"/>
        </w:rPr>
      </w:pPr>
    </w:p>
    <w:p w14:paraId="3438B0D7" w14:textId="785AEB48" w:rsidR="009B08E3" w:rsidRPr="00B92D7A" w:rsidRDefault="009B08E3" w:rsidP="00A63576">
      <w:pPr>
        <w:ind w:firstLine="562"/>
        <w:jc w:val="both"/>
        <w:rPr>
          <w:sz w:val="28"/>
          <w:szCs w:val="28"/>
          <w:lang w:val="ru-RU"/>
        </w:rPr>
      </w:pPr>
      <w:r>
        <w:rPr>
          <w:sz w:val="28"/>
          <w:szCs w:val="28"/>
          <w:lang w:val="ru-RU"/>
        </w:rPr>
        <w:t>3</w:t>
      </w:r>
      <w:r w:rsidR="000861DA" w:rsidRPr="0069552E">
        <w:rPr>
          <w:sz w:val="28"/>
          <w:szCs w:val="28"/>
          <w:lang w:val="ru-RU"/>
        </w:rPr>
        <w:t>3</w:t>
      </w:r>
      <w:r>
        <w:rPr>
          <w:sz w:val="28"/>
          <w:szCs w:val="28"/>
          <w:lang w:val="ru-RU"/>
        </w:rPr>
        <w:t>- суретте анықталғандай қ</w:t>
      </w:r>
      <w:r w:rsidRPr="00CF04AB">
        <w:rPr>
          <w:sz w:val="28"/>
          <w:szCs w:val="28"/>
          <w:lang w:val="ru-RU"/>
        </w:rPr>
        <w:t>ұрғақ</w:t>
      </w:r>
      <w:r w:rsidRPr="00E961B2">
        <w:rPr>
          <w:sz w:val="28"/>
          <w:szCs w:val="28"/>
          <w:lang w:val="ru-RU"/>
        </w:rPr>
        <w:t xml:space="preserve"> </w:t>
      </w:r>
      <w:r w:rsidRPr="00CF04AB">
        <w:rPr>
          <w:sz w:val="28"/>
          <w:szCs w:val="28"/>
          <w:lang w:val="ru-RU"/>
        </w:rPr>
        <w:t>климат</w:t>
      </w:r>
      <w:r w:rsidRPr="00E961B2">
        <w:rPr>
          <w:sz w:val="28"/>
          <w:szCs w:val="28"/>
          <w:lang w:val="ru-RU"/>
        </w:rPr>
        <w:t xml:space="preserve"> 2021-2040 </w:t>
      </w:r>
      <w:r w:rsidRPr="00CF04AB">
        <w:rPr>
          <w:sz w:val="28"/>
          <w:szCs w:val="28"/>
          <w:lang w:val="ru-RU"/>
        </w:rPr>
        <w:t>жылдарға</w:t>
      </w:r>
      <w:r w:rsidRPr="00E961B2">
        <w:rPr>
          <w:sz w:val="28"/>
          <w:szCs w:val="28"/>
          <w:lang w:val="ru-RU"/>
        </w:rPr>
        <w:t xml:space="preserve"> </w:t>
      </w:r>
      <w:r w:rsidRPr="00CF04AB">
        <w:rPr>
          <w:sz w:val="28"/>
          <w:szCs w:val="28"/>
          <w:lang w:val="ru-RU"/>
        </w:rPr>
        <w:t>қарай</w:t>
      </w:r>
      <w:r w:rsidRPr="00E961B2">
        <w:rPr>
          <w:sz w:val="28"/>
          <w:szCs w:val="28"/>
          <w:lang w:val="ru-RU"/>
        </w:rPr>
        <w:t xml:space="preserve"> </w:t>
      </w:r>
      <w:r w:rsidRPr="00CF04AB">
        <w:rPr>
          <w:sz w:val="28"/>
          <w:szCs w:val="28"/>
        </w:rPr>
        <w:t>SSP</w:t>
      </w:r>
      <w:r w:rsidRPr="00E961B2">
        <w:rPr>
          <w:sz w:val="28"/>
          <w:szCs w:val="28"/>
          <w:lang w:val="ru-RU"/>
        </w:rPr>
        <w:t xml:space="preserve">2-4.5 </w:t>
      </w:r>
      <w:r w:rsidRPr="00CF04AB">
        <w:rPr>
          <w:sz w:val="28"/>
          <w:szCs w:val="28"/>
          <w:lang w:val="ru-RU"/>
        </w:rPr>
        <w:t>сценарийі</w:t>
      </w:r>
      <w:r w:rsidRPr="00E961B2">
        <w:rPr>
          <w:sz w:val="28"/>
          <w:szCs w:val="28"/>
          <w:lang w:val="ru-RU"/>
        </w:rPr>
        <w:t xml:space="preserve"> </w:t>
      </w:r>
      <w:r w:rsidRPr="00CF04AB">
        <w:rPr>
          <w:sz w:val="28"/>
          <w:szCs w:val="28"/>
          <w:lang w:val="ru-RU"/>
        </w:rPr>
        <w:t>бойынша</w:t>
      </w:r>
      <w:r w:rsidRPr="00E961B2">
        <w:rPr>
          <w:sz w:val="28"/>
          <w:szCs w:val="28"/>
          <w:lang w:val="ru-RU"/>
        </w:rPr>
        <w:t xml:space="preserve"> 79.5%-</w:t>
      </w:r>
      <w:r w:rsidRPr="00CF04AB">
        <w:rPr>
          <w:sz w:val="28"/>
          <w:szCs w:val="28"/>
          <w:lang w:val="ru-RU"/>
        </w:rPr>
        <w:t>ға</w:t>
      </w:r>
      <w:r w:rsidRPr="00E961B2">
        <w:rPr>
          <w:sz w:val="28"/>
          <w:szCs w:val="28"/>
          <w:lang w:val="ru-RU"/>
        </w:rPr>
        <w:t xml:space="preserve"> </w:t>
      </w:r>
      <w:r w:rsidRPr="00CF04AB">
        <w:rPr>
          <w:sz w:val="28"/>
          <w:szCs w:val="28"/>
          <w:lang w:val="ru-RU"/>
        </w:rPr>
        <w:t>дейін</w:t>
      </w:r>
      <w:r w:rsidRPr="00E961B2">
        <w:rPr>
          <w:sz w:val="28"/>
          <w:szCs w:val="28"/>
          <w:lang w:val="ru-RU"/>
        </w:rPr>
        <w:t xml:space="preserve"> </w:t>
      </w:r>
      <w:r w:rsidRPr="00CF04AB">
        <w:rPr>
          <w:sz w:val="28"/>
          <w:szCs w:val="28"/>
          <w:lang w:val="ru-RU"/>
        </w:rPr>
        <w:t>аздап</w:t>
      </w:r>
      <w:r w:rsidRPr="00E961B2">
        <w:rPr>
          <w:sz w:val="28"/>
          <w:szCs w:val="28"/>
          <w:lang w:val="ru-RU"/>
        </w:rPr>
        <w:t xml:space="preserve"> </w:t>
      </w:r>
      <w:r w:rsidRPr="00CF04AB">
        <w:rPr>
          <w:sz w:val="28"/>
          <w:szCs w:val="28"/>
          <w:lang w:val="ru-RU"/>
        </w:rPr>
        <w:t>төмендеп</w:t>
      </w:r>
      <w:r w:rsidRPr="00E961B2">
        <w:rPr>
          <w:sz w:val="28"/>
          <w:szCs w:val="28"/>
          <w:lang w:val="ru-RU"/>
        </w:rPr>
        <w:t xml:space="preserve"> (-0.7%), </w:t>
      </w:r>
      <w:r w:rsidRPr="00CF04AB">
        <w:rPr>
          <w:sz w:val="28"/>
          <w:szCs w:val="28"/>
        </w:rPr>
        <w:t>SSP</w:t>
      </w:r>
      <w:r w:rsidRPr="00E961B2">
        <w:rPr>
          <w:sz w:val="28"/>
          <w:szCs w:val="28"/>
          <w:lang w:val="ru-RU"/>
        </w:rPr>
        <w:t xml:space="preserve">4-8.5 </w:t>
      </w:r>
      <w:r w:rsidRPr="00CF04AB">
        <w:rPr>
          <w:sz w:val="28"/>
          <w:szCs w:val="28"/>
          <w:lang w:val="ru-RU"/>
        </w:rPr>
        <w:t>сценарийі</w:t>
      </w:r>
      <w:r w:rsidRPr="00E961B2">
        <w:rPr>
          <w:sz w:val="28"/>
          <w:szCs w:val="28"/>
          <w:lang w:val="ru-RU"/>
        </w:rPr>
        <w:t xml:space="preserve"> </w:t>
      </w:r>
      <w:r w:rsidRPr="00CF04AB">
        <w:rPr>
          <w:sz w:val="28"/>
          <w:szCs w:val="28"/>
          <w:lang w:val="ru-RU"/>
        </w:rPr>
        <w:t>бойынша</w:t>
      </w:r>
      <w:r w:rsidRPr="00E961B2">
        <w:rPr>
          <w:sz w:val="28"/>
          <w:szCs w:val="28"/>
          <w:lang w:val="ru-RU"/>
        </w:rPr>
        <w:t xml:space="preserve"> 80.3%-</w:t>
      </w:r>
      <w:r w:rsidRPr="00CF04AB">
        <w:rPr>
          <w:sz w:val="28"/>
          <w:szCs w:val="28"/>
          <w:lang w:val="ru-RU"/>
        </w:rPr>
        <w:t>ға</w:t>
      </w:r>
      <w:r w:rsidRPr="00E961B2">
        <w:rPr>
          <w:sz w:val="28"/>
          <w:szCs w:val="28"/>
          <w:lang w:val="ru-RU"/>
        </w:rPr>
        <w:t xml:space="preserve"> </w:t>
      </w:r>
      <w:r w:rsidRPr="00CF04AB">
        <w:rPr>
          <w:sz w:val="28"/>
          <w:szCs w:val="28"/>
          <w:lang w:val="ru-RU"/>
        </w:rPr>
        <w:t>дейін</w:t>
      </w:r>
      <w:r w:rsidRPr="00E961B2">
        <w:rPr>
          <w:sz w:val="28"/>
          <w:szCs w:val="28"/>
          <w:lang w:val="ru-RU"/>
        </w:rPr>
        <w:t xml:space="preserve"> </w:t>
      </w:r>
      <w:r w:rsidRPr="00CF04AB">
        <w:rPr>
          <w:sz w:val="28"/>
          <w:szCs w:val="28"/>
          <w:lang w:val="ru-RU"/>
        </w:rPr>
        <w:t>көтеріледі</w:t>
      </w:r>
      <w:r w:rsidRPr="00E961B2">
        <w:rPr>
          <w:sz w:val="28"/>
          <w:szCs w:val="28"/>
          <w:lang w:val="ru-RU"/>
        </w:rPr>
        <w:t xml:space="preserve"> (+0.1%). </w:t>
      </w:r>
      <w:r w:rsidRPr="00CF04AB">
        <w:rPr>
          <w:sz w:val="28"/>
          <w:szCs w:val="28"/>
          <w:lang w:val="ru-RU"/>
        </w:rPr>
        <w:t>Ал</w:t>
      </w:r>
      <w:r w:rsidRPr="00B92D7A">
        <w:rPr>
          <w:sz w:val="28"/>
          <w:szCs w:val="28"/>
          <w:lang w:val="ru-RU"/>
        </w:rPr>
        <w:t xml:space="preserve"> 2041-2070 </w:t>
      </w:r>
      <w:r w:rsidRPr="00CF04AB">
        <w:rPr>
          <w:sz w:val="28"/>
          <w:szCs w:val="28"/>
          <w:lang w:val="ru-RU"/>
        </w:rPr>
        <w:t>жылдары</w:t>
      </w:r>
      <w:r w:rsidRPr="00B92D7A">
        <w:rPr>
          <w:sz w:val="28"/>
          <w:szCs w:val="28"/>
          <w:lang w:val="ru-RU"/>
        </w:rPr>
        <w:t xml:space="preserve"> </w:t>
      </w:r>
      <w:r w:rsidRPr="00CF04AB">
        <w:rPr>
          <w:sz w:val="28"/>
          <w:szCs w:val="28"/>
          <w:lang w:val="ru-RU"/>
        </w:rPr>
        <w:t>екі</w:t>
      </w:r>
      <w:r w:rsidRPr="00B92D7A">
        <w:rPr>
          <w:sz w:val="28"/>
          <w:szCs w:val="28"/>
          <w:lang w:val="ru-RU"/>
        </w:rPr>
        <w:t xml:space="preserve"> </w:t>
      </w:r>
      <w:r w:rsidRPr="00CF04AB">
        <w:rPr>
          <w:sz w:val="28"/>
          <w:szCs w:val="28"/>
          <w:lang w:val="ru-RU"/>
        </w:rPr>
        <w:t>сценарий</w:t>
      </w:r>
      <w:r w:rsidRPr="00B92D7A">
        <w:rPr>
          <w:sz w:val="28"/>
          <w:szCs w:val="28"/>
          <w:lang w:val="ru-RU"/>
        </w:rPr>
        <w:t xml:space="preserve"> </w:t>
      </w:r>
      <w:r w:rsidRPr="00CF04AB">
        <w:rPr>
          <w:sz w:val="28"/>
          <w:szCs w:val="28"/>
          <w:lang w:val="ru-RU"/>
        </w:rPr>
        <w:t>бойынша</w:t>
      </w:r>
      <w:r w:rsidRPr="00B92D7A">
        <w:rPr>
          <w:sz w:val="28"/>
          <w:szCs w:val="28"/>
          <w:lang w:val="ru-RU"/>
        </w:rPr>
        <w:t xml:space="preserve"> </w:t>
      </w:r>
      <w:r w:rsidRPr="00CF04AB">
        <w:rPr>
          <w:sz w:val="28"/>
          <w:szCs w:val="28"/>
          <w:lang w:val="ru-RU"/>
        </w:rPr>
        <w:t>да</w:t>
      </w:r>
      <w:r w:rsidRPr="00B92D7A">
        <w:rPr>
          <w:sz w:val="28"/>
          <w:szCs w:val="28"/>
          <w:lang w:val="ru-RU"/>
        </w:rPr>
        <w:t xml:space="preserve"> </w:t>
      </w:r>
      <w:r w:rsidRPr="00CF04AB">
        <w:rPr>
          <w:sz w:val="28"/>
          <w:szCs w:val="28"/>
          <w:lang w:val="ru-RU"/>
        </w:rPr>
        <w:t>бұл</w:t>
      </w:r>
      <w:r w:rsidRPr="00B92D7A">
        <w:rPr>
          <w:sz w:val="28"/>
          <w:szCs w:val="28"/>
          <w:lang w:val="ru-RU"/>
        </w:rPr>
        <w:t xml:space="preserve"> </w:t>
      </w:r>
      <w:r w:rsidRPr="00CF04AB">
        <w:rPr>
          <w:sz w:val="28"/>
          <w:szCs w:val="28"/>
          <w:lang w:val="ru-RU"/>
        </w:rPr>
        <w:t>көрсеткіш</w:t>
      </w:r>
      <w:r w:rsidRPr="00B92D7A">
        <w:rPr>
          <w:sz w:val="28"/>
          <w:szCs w:val="28"/>
          <w:lang w:val="ru-RU"/>
        </w:rPr>
        <w:t xml:space="preserve"> 80.4%-</w:t>
      </w:r>
      <w:r w:rsidRPr="00CF04AB">
        <w:rPr>
          <w:sz w:val="28"/>
          <w:szCs w:val="28"/>
          <w:lang w:val="ru-RU"/>
        </w:rPr>
        <w:t>ға</w:t>
      </w:r>
      <w:r w:rsidRPr="00B92D7A">
        <w:rPr>
          <w:sz w:val="28"/>
          <w:szCs w:val="28"/>
          <w:lang w:val="ru-RU"/>
        </w:rPr>
        <w:t xml:space="preserve"> </w:t>
      </w:r>
      <w:r w:rsidRPr="00CF04AB">
        <w:rPr>
          <w:sz w:val="28"/>
          <w:szCs w:val="28"/>
          <w:lang w:val="ru-RU"/>
        </w:rPr>
        <w:t>жетіп</w:t>
      </w:r>
      <w:r w:rsidRPr="00B92D7A">
        <w:rPr>
          <w:sz w:val="28"/>
          <w:szCs w:val="28"/>
          <w:lang w:val="ru-RU"/>
        </w:rPr>
        <w:t xml:space="preserve">, </w:t>
      </w:r>
      <w:r w:rsidRPr="00CF04AB">
        <w:rPr>
          <w:sz w:val="28"/>
          <w:szCs w:val="28"/>
          <w:lang w:val="ru-RU"/>
        </w:rPr>
        <w:t>аздаған</w:t>
      </w:r>
      <w:r w:rsidRPr="00B92D7A">
        <w:rPr>
          <w:sz w:val="28"/>
          <w:szCs w:val="28"/>
          <w:lang w:val="ru-RU"/>
        </w:rPr>
        <w:t xml:space="preserve"> </w:t>
      </w:r>
      <w:r>
        <w:rPr>
          <w:sz w:val="28"/>
          <w:szCs w:val="28"/>
          <w:lang w:val="ru-RU"/>
        </w:rPr>
        <w:t>жоғарлауды</w:t>
      </w:r>
      <w:r w:rsidRPr="00B92D7A">
        <w:rPr>
          <w:sz w:val="28"/>
          <w:szCs w:val="28"/>
          <w:lang w:val="ru-RU"/>
        </w:rPr>
        <w:t xml:space="preserve"> </w:t>
      </w:r>
      <w:r w:rsidRPr="00CF04AB">
        <w:rPr>
          <w:sz w:val="28"/>
          <w:szCs w:val="28"/>
          <w:lang w:val="ru-RU"/>
        </w:rPr>
        <w:t>көрсетеді</w:t>
      </w:r>
      <w:r w:rsidRPr="00B92D7A">
        <w:rPr>
          <w:sz w:val="28"/>
          <w:szCs w:val="28"/>
          <w:lang w:val="ru-RU"/>
        </w:rPr>
        <w:t xml:space="preserve"> (+0.2%). </w:t>
      </w:r>
      <w:r w:rsidRPr="00CF04AB">
        <w:rPr>
          <w:sz w:val="28"/>
          <w:szCs w:val="28"/>
          <w:lang w:val="ru-RU"/>
        </w:rPr>
        <w:t>Бұл</w:t>
      </w:r>
      <w:r w:rsidRPr="00B92D7A">
        <w:rPr>
          <w:sz w:val="28"/>
          <w:szCs w:val="28"/>
          <w:lang w:val="ru-RU"/>
        </w:rPr>
        <w:t xml:space="preserve"> </w:t>
      </w:r>
      <w:r w:rsidRPr="00CF04AB">
        <w:rPr>
          <w:sz w:val="28"/>
          <w:szCs w:val="28"/>
          <w:lang w:val="ru-RU"/>
        </w:rPr>
        <w:t>құрғақ</w:t>
      </w:r>
      <w:r w:rsidRPr="00B92D7A">
        <w:rPr>
          <w:sz w:val="28"/>
          <w:szCs w:val="28"/>
          <w:lang w:val="ru-RU"/>
        </w:rPr>
        <w:t xml:space="preserve"> </w:t>
      </w:r>
      <w:r w:rsidRPr="00CF04AB">
        <w:rPr>
          <w:sz w:val="28"/>
          <w:szCs w:val="28"/>
          <w:lang w:val="ru-RU"/>
        </w:rPr>
        <w:t>климаттың</w:t>
      </w:r>
      <w:r w:rsidRPr="00B92D7A">
        <w:rPr>
          <w:sz w:val="28"/>
          <w:szCs w:val="28"/>
          <w:lang w:val="ru-RU"/>
        </w:rPr>
        <w:t xml:space="preserve"> </w:t>
      </w:r>
      <w:r w:rsidRPr="00CF04AB">
        <w:rPr>
          <w:sz w:val="28"/>
          <w:szCs w:val="28"/>
          <w:lang w:val="ru-RU"/>
        </w:rPr>
        <w:t>тұрақтылығы</w:t>
      </w:r>
      <w:r w:rsidRPr="00B92D7A">
        <w:rPr>
          <w:sz w:val="28"/>
          <w:szCs w:val="28"/>
          <w:lang w:val="ru-RU"/>
        </w:rPr>
        <w:t xml:space="preserve"> </w:t>
      </w:r>
      <w:r w:rsidRPr="00CF04AB">
        <w:rPr>
          <w:sz w:val="28"/>
          <w:szCs w:val="28"/>
          <w:lang w:val="ru-RU"/>
        </w:rPr>
        <w:t>мен</w:t>
      </w:r>
      <w:r w:rsidRPr="00B92D7A">
        <w:rPr>
          <w:sz w:val="28"/>
          <w:szCs w:val="28"/>
          <w:lang w:val="ru-RU"/>
        </w:rPr>
        <w:t xml:space="preserve"> </w:t>
      </w:r>
      <w:r w:rsidRPr="00CF04AB">
        <w:rPr>
          <w:sz w:val="28"/>
          <w:szCs w:val="28"/>
          <w:lang w:val="ru-RU"/>
        </w:rPr>
        <w:t>оның</w:t>
      </w:r>
      <w:r w:rsidRPr="00B92D7A">
        <w:rPr>
          <w:sz w:val="28"/>
          <w:szCs w:val="28"/>
          <w:lang w:val="ru-RU"/>
        </w:rPr>
        <w:t xml:space="preserve"> </w:t>
      </w:r>
      <w:r w:rsidRPr="00CF04AB">
        <w:rPr>
          <w:sz w:val="28"/>
          <w:szCs w:val="28"/>
          <w:lang w:val="ru-RU"/>
        </w:rPr>
        <w:t>аймақтағы</w:t>
      </w:r>
      <w:r w:rsidRPr="00B92D7A">
        <w:rPr>
          <w:sz w:val="28"/>
          <w:szCs w:val="28"/>
          <w:lang w:val="ru-RU"/>
        </w:rPr>
        <w:t xml:space="preserve"> </w:t>
      </w:r>
      <w:r w:rsidRPr="00CF04AB">
        <w:rPr>
          <w:sz w:val="28"/>
          <w:szCs w:val="28"/>
          <w:lang w:val="ru-RU"/>
        </w:rPr>
        <w:t>басымдылығын</w:t>
      </w:r>
      <w:r w:rsidRPr="00B92D7A">
        <w:rPr>
          <w:sz w:val="28"/>
          <w:szCs w:val="28"/>
          <w:lang w:val="ru-RU"/>
        </w:rPr>
        <w:t xml:space="preserve"> </w:t>
      </w:r>
      <w:r w:rsidRPr="00CF04AB">
        <w:rPr>
          <w:sz w:val="28"/>
          <w:szCs w:val="28"/>
          <w:lang w:val="ru-RU"/>
        </w:rPr>
        <w:t>сақтайтынын</w:t>
      </w:r>
      <w:r w:rsidRPr="00B92D7A">
        <w:rPr>
          <w:sz w:val="28"/>
          <w:szCs w:val="28"/>
          <w:lang w:val="ru-RU"/>
        </w:rPr>
        <w:t xml:space="preserve"> </w:t>
      </w:r>
      <w:r w:rsidRPr="00CF04AB">
        <w:rPr>
          <w:sz w:val="28"/>
          <w:szCs w:val="28"/>
          <w:lang w:val="ru-RU"/>
        </w:rPr>
        <w:t>дәлелдейді</w:t>
      </w:r>
      <w:r w:rsidRPr="00B92D7A">
        <w:rPr>
          <w:sz w:val="28"/>
          <w:szCs w:val="28"/>
          <w:lang w:val="ru-RU"/>
        </w:rPr>
        <w:t>.</w:t>
      </w:r>
    </w:p>
    <w:p w14:paraId="7DE4EB50" w14:textId="77777777" w:rsidR="009B08E3" w:rsidRPr="00B92D7A" w:rsidRDefault="009B08E3" w:rsidP="00A63576">
      <w:pPr>
        <w:ind w:firstLine="562"/>
        <w:jc w:val="both"/>
        <w:rPr>
          <w:sz w:val="28"/>
          <w:szCs w:val="28"/>
          <w:lang w:val="ru-RU"/>
        </w:rPr>
      </w:pPr>
      <w:r w:rsidRPr="00CF04AB">
        <w:rPr>
          <w:sz w:val="28"/>
          <w:szCs w:val="28"/>
          <w:lang w:val="ru-RU"/>
        </w:rPr>
        <w:t>Құрғақ</w:t>
      </w:r>
      <w:r w:rsidRPr="00B92D7A">
        <w:rPr>
          <w:sz w:val="28"/>
          <w:szCs w:val="28"/>
          <w:lang w:val="ru-RU"/>
        </w:rPr>
        <w:t xml:space="preserve"> </w:t>
      </w:r>
      <w:r w:rsidRPr="00CF04AB">
        <w:rPr>
          <w:sz w:val="28"/>
          <w:szCs w:val="28"/>
          <w:lang w:val="ru-RU"/>
        </w:rPr>
        <w:t>жаз</w:t>
      </w:r>
      <w:r w:rsidRPr="00B92D7A">
        <w:rPr>
          <w:sz w:val="28"/>
          <w:szCs w:val="28"/>
          <w:lang w:val="ru-RU"/>
        </w:rPr>
        <w:t xml:space="preserve"> </w:t>
      </w:r>
      <w:r w:rsidRPr="00CF04AB">
        <w:rPr>
          <w:sz w:val="28"/>
          <w:szCs w:val="28"/>
          <w:lang w:val="ru-RU"/>
        </w:rPr>
        <w:t>және</w:t>
      </w:r>
      <w:r w:rsidRPr="00B92D7A">
        <w:rPr>
          <w:sz w:val="28"/>
          <w:szCs w:val="28"/>
          <w:lang w:val="ru-RU"/>
        </w:rPr>
        <w:t xml:space="preserve"> </w:t>
      </w:r>
      <w:r w:rsidRPr="00CF04AB">
        <w:rPr>
          <w:sz w:val="28"/>
          <w:szCs w:val="28"/>
          <w:lang w:val="ru-RU"/>
        </w:rPr>
        <w:t>суық</w:t>
      </w:r>
      <w:r w:rsidRPr="00B92D7A">
        <w:rPr>
          <w:sz w:val="28"/>
          <w:szCs w:val="28"/>
          <w:lang w:val="ru-RU"/>
        </w:rPr>
        <w:t xml:space="preserve"> </w:t>
      </w:r>
      <w:r w:rsidRPr="00CF04AB">
        <w:rPr>
          <w:sz w:val="28"/>
          <w:szCs w:val="28"/>
          <w:lang w:val="ru-RU"/>
        </w:rPr>
        <w:t>қыс</w:t>
      </w:r>
      <w:r w:rsidRPr="00B92D7A">
        <w:rPr>
          <w:sz w:val="28"/>
          <w:szCs w:val="28"/>
          <w:lang w:val="ru-RU"/>
        </w:rPr>
        <w:t xml:space="preserve"> </w:t>
      </w:r>
      <w:r w:rsidRPr="00CF04AB">
        <w:rPr>
          <w:sz w:val="28"/>
          <w:szCs w:val="28"/>
          <w:lang w:val="ru-RU"/>
        </w:rPr>
        <w:t>климаты</w:t>
      </w:r>
      <w:r w:rsidRPr="00B92D7A">
        <w:rPr>
          <w:sz w:val="28"/>
          <w:szCs w:val="28"/>
          <w:lang w:val="ru-RU"/>
        </w:rPr>
        <w:t xml:space="preserve"> 2021-2040 </w:t>
      </w:r>
      <w:r w:rsidRPr="00CF04AB">
        <w:rPr>
          <w:sz w:val="28"/>
          <w:szCs w:val="28"/>
          <w:lang w:val="ru-RU"/>
        </w:rPr>
        <w:t>жылға</w:t>
      </w:r>
      <w:r w:rsidRPr="00B92D7A">
        <w:rPr>
          <w:sz w:val="28"/>
          <w:szCs w:val="28"/>
          <w:lang w:val="ru-RU"/>
        </w:rPr>
        <w:t xml:space="preserve"> </w:t>
      </w:r>
      <w:r w:rsidRPr="00CF04AB">
        <w:rPr>
          <w:sz w:val="28"/>
          <w:szCs w:val="28"/>
          <w:lang w:val="ru-RU"/>
        </w:rPr>
        <w:t>қарай</w:t>
      </w:r>
      <w:r w:rsidRPr="00B92D7A">
        <w:rPr>
          <w:sz w:val="28"/>
          <w:szCs w:val="28"/>
          <w:lang w:val="ru-RU"/>
        </w:rPr>
        <w:t xml:space="preserve"> </w:t>
      </w:r>
      <w:r w:rsidRPr="00CF04AB">
        <w:rPr>
          <w:sz w:val="28"/>
          <w:szCs w:val="28"/>
        </w:rPr>
        <w:t>SSP</w:t>
      </w:r>
      <w:r w:rsidRPr="00B92D7A">
        <w:rPr>
          <w:sz w:val="28"/>
          <w:szCs w:val="28"/>
          <w:lang w:val="ru-RU"/>
        </w:rPr>
        <w:t xml:space="preserve">2-4.5 </w:t>
      </w:r>
      <w:r w:rsidRPr="00CF04AB">
        <w:rPr>
          <w:sz w:val="28"/>
          <w:szCs w:val="28"/>
          <w:lang w:val="ru-RU"/>
        </w:rPr>
        <w:lastRenderedPageBreak/>
        <w:t>сценарийінде</w:t>
      </w:r>
      <w:r w:rsidRPr="00B92D7A">
        <w:rPr>
          <w:sz w:val="28"/>
          <w:szCs w:val="28"/>
          <w:lang w:val="ru-RU"/>
        </w:rPr>
        <w:t xml:space="preserve"> 1.8%-</w:t>
      </w:r>
      <w:r w:rsidRPr="00CF04AB">
        <w:rPr>
          <w:sz w:val="28"/>
          <w:szCs w:val="28"/>
          <w:lang w:val="ru-RU"/>
        </w:rPr>
        <w:t>ға</w:t>
      </w:r>
      <w:r w:rsidRPr="00B92D7A">
        <w:rPr>
          <w:sz w:val="28"/>
          <w:szCs w:val="28"/>
          <w:lang w:val="ru-RU"/>
        </w:rPr>
        <w:t xml:space="preserve"> </w:t>
      </w:r>
      <w:r w:rsidRPr="00CF04AB">
        <w:rPr>
          <w:sz w:val="28"/>
          <w:szCs w:val="28"/>
          <w:lang w:val="ru-RU"/>
        </w:rPr>
        <w:t>дейін</w:t>
      </w:r>
      <w:r>
        <w:rPr>
          <w:sz w:val="28"/>
          <w:szCs w:val="28"/>
          <w:lang w:val="ru-RU"/>
        </w:rPr>
        <w:t xml:space="preserve"> ауданы </w:t>
      </w:r>
      <w:r w:rsidRPr="00CF04AB">
        <w:rPr>
          <w:sz w:val="28"/>
          <w:szCs w:val="28"/>
          <w:lang w:val="ru-RU"/>
        </w:rPr>
        <w:t>ұлғайып</w:t>
      </w:r>
      <w:r w:rsidRPr="00B92D7A">
        <w:rPr>
          <w:sz w:val="28"/>
          <w:szCs w:val="28"/>
          <w:lang w:val="ru-RU"/>
        </w:rPr>
        <w:t xml:space="preserve"> (+0.2%), </w:t>
      </w:r>
      <w:r w:rsidRPr="00CF04AB">
        <w:rPr>
          <w:sz w:val="28"/>
          <w:szCs w:val="28"/>
        </w:rPr>
        <w:t>SSP</w:t>
      </w:r>
      <w:r w:rsidRPr="00B92D7A">
        <w:rPr>
          <w:sz w:val="28"/>
          <w:szCs w:val="28"/>
          <w:lang w:val="ru-RU"/>
        </w:rPr>
        <w:t xml:space="preserve">4-8.5 </w:t>
      </w:r>
      <w:r w:rsidRPr="00CF04AB">
        <w:rPr>
          <w:sz w:val="28"/>
          <w:szCs w:val="28"/>
          <w:lang w:val="ru-RU"/>
        </w:rPr>
        <w:t>сценарийінде</w:t>
      </w:r>
      <w:r w:rsidRPr="00B92D7A">
        <w:rPr>
          <w:sz w:val="28"/>
          <w:szCs w:val="28"/>
          <w:lang w:val="ru-RU"/>
        </w:rPr>
        <w:t xml:space="preserve"> 1.85%-</w:t>
      </w:r>
      <w:r w:rsidRPr="00CF04AB">
        <w:rPr>
          <w:sz w:val="28"/>
          <w:szCs w:val="28"/>
          <w:lang w:val="ru-RU"/>
        </w:rPr>
        <w:t>ға</w:t>
      </w:r>
      <w:r w:rsidRPr="00B92D7A">
        <w:rPr>
          <w:sz w:val="28"/>
          <w:szCs w:val="28"/>
          <w:lang w:val="ru-RU"/>
        </w:rPr>
        <w:t xml:space="preserve"> </w:t>
      </w:r>
      <w:r w:rsidRPr="00CF04AB">
        <w:rPr>
          <w:sz w:val="28"/>
          <w:szCs w:val="28"/>
          <w:lang w:val="ru-RU"/>
        </w:rPr>
        <w:t>дейін</w:t>
      </w:r>
      <w:r w:rsidRPr="00B92D7A">
        <w:rPr>
          <w:sz w:val="28"/>
          <w:szCs w:val="28"/>
          <w:lang w:val="ru-RU"/>
        </w:rPr>
        <w:t xml:space="preserve"> </w:t>
      </w:r>
      <w:r w:rsidRPr="00CF04AB">
        <w:rPr>
          <w:sz w:val="28"/>
          <w:szCs w:val="28"/>
          <w:lang w:val="ru-RU"/>
        </w:rPr>
        <w:t>өседі</w:t>
      </w:r>
      <w:r w:rsidRPr="00B92D7A">
        <w:rPr>
          <w:sz w:val="28"/>
          <w:szCs w:val="28"/>
          <w:lang w:val="ru-RU"/>
        </w:rPr>
        <w:t xml:space="preserve"> (+0.25%). 2041-2070 </w:t>
      </w:r>
      <w:r w:rsidRPr="00CF04AB">
        <w:rPr>
          <w:sz w:val="28"/>
          <w:szCs w:val="28"/>
          <w:lang w:val="ru-RU"/>
        </w:rPr>
        <w:t>жылдары</w:t>
      </w:r>
      <w:r w:rsidRPr="00B92D7A">
        <w:rPr>
          <w:sz w:val="28"/>
          <w:szCs w:val="28"/>
          <w:lang w:val="ru-RU"/>
        </w:rPr>
        <w:t xml:space="preserve"> </w:t>
      </w:r>
      <w:r w:rsidRPr="00CF04AB">
        <w:rPr>
          <w:sz w:val="28"/>
          <w:szCs w:val="28"/>
          <w:lang w:val="ru-RU"/>
        </w:rPr>
        <w:t>екі</w:t>
      </w:r>
      <w:r w:rsidRPr="00B92D7A">
        <w:rPr>
          <w:sz w:val="28"/>
          <w:szCs w:val="28"/>
          <w:lang w:val="ru-RU"/>
        </w:rPr>
        <w:t xml:space="preserve"> </w:t>
      </w:r>
      <w:r w:rsidRPr="00CF04AB">
        <w:rPr>
          <w:sz w:val="28"/>
          <w:szCs w:val="28"/>
          <w:lang w:val="ru-RU"/>
        </w:rPr>
        <w:t>сценарийде</w:t>
      </w:r>
      <w:r w:rsidRPr="00B92D7A">
        <w:rPr>
          <w:sz w:val="28"/>
          <w:szCs w:val="28"/>
          <w:lang w:val="ru-RU"/>
        </w:rPr>
        <w:t xml:space="preserve"> </w:t>
      </w:r>
      <w:r w:rsidRPr="00CF04AB">
        <w:rPr>
          <w:sz w:val="28"/>
          <w:szCs w:val="28"/>
          <w:lang w:val="ru-RU"/>
        </w:rPr>
        <w:t>де</w:t>
      </w:r>
      <w:r w:rsidRPr="00B92D7A">
        <w:rPr>
          <w:sz w:val="28"/>
          <w:szCs w:val="28"/>
          <w:lang w:val="ru-RU"/>
        </w:rPr>
        <w:t xml:space="preserve"> </w:t>
      </w:r>
      <w:r w:rsidRPr="00CF04AB">
        <w:rPr>
          <w:sz w:val="28"/>
          <w:szCs w:val="28"/>
          <w:lang w:val="ru-RU"/>
        </w:rPr>
        <w:t>бұл</w:t>
      </w:r>
      <w:r w:rsidRPr="00B92D7A">
        <w:rPr>
          <w:sz w:val="28"/>
          <w:szCs w:val="28"/>
          <w:lang w:val="ru-RU"/>
        </w:rPr>
        <w:t xml:space="preserve"> </w:t>
      </w:r>
      <w:r w:rsidRPr="00CF04AB">
        <w:rPr>
          <w:sz w:val="28"/>
          <w:szCs w:val="28"/>
          <w:lang w:val="ru-RU"/>
        </w:rPr>
        <w:t>климаттық</w:t>
      </w:r>
      <w:r w:rsidRPr="00B92D7A">
        <w:rPr>
          <w:sz w:val="28"/>
          <w:szCs w:val="28"/>
          <w:lang w:val="ru-RU"/>
        </w:rPr>
        <w:t xml:space="preserve"> </w:t>
      </w:r>
      <w:r w:rsidRPr="00CF04AB">
        <w:rPr>
          <w:sz w:val="28"/>
          <w:szCs w:val="28"/>
          <w:lang w:val="ru-RU"/>
        </w:rPr>
        <w:t>аймақ</w:t>
      </w:r>
      <w:r w:rsidRPr="00B92D7A">
        <w:rPr>
          <w:sz w:val="28"/>
          <w:szCs w:val="28"/>
          <w:lang w:val="ru-RU"/>
        </w:rPr>
        <w:t xml:space="preserve"> 2.1%-</w:t>
      </w:r>
      <w:r w:rsidRPr="00CF04AB">
        <w:rPr>
          <w:sz w:val="28"/>
          <w:szCs w:val="28"/>
          <w:lang w:val="ru-RU"/>
        </w:rPr>
        <w:t>ға</w:t>
      </w:r>
      <w:r w:rsidRPr="00B92D7A">
        <w:rPr>
          <w:sz w:val="28"/>
          <w:szCs w:val="28"/>
          <w:lang w:val="ru-RU"/>
        </w:rPr>
        <w:t xml:space="preserve"> </w:t>
      </w:r>
      <w:r w:rsidRPr="00CF04AB">
        <w:rPr>
          <w:sz w:val="28"/>
          <w:szCs w:val="28"/>
          <w:lang w:val="ru-RU"/>
        </w:rPr>
        <w:t>жетіп</w:t>
      </w:r>
      <w:r w:rsidRPr="00B92D7A">
        <w:rPr>
          <w:sz w:val="28"/>
          <w:szCs w:val="28"/>
          <w:lang w:val="ru-RU"/>
        </w:rPr>
        <w:t xml:space="preserve">, 1990-2020 </w:t>
      </w:r>
      <w:r w:rsidRPr="00CF04AB">
        <w:rPr>
          <w:sz w:val="28"/>
          <w:szCs w:val="28"/>
          <w:lang w:val="ru-RU"/>
        </w:rPr>
        <w:t>жылдармен</w:t>
      </w:r>
      <w:r w:rsidRPr="00B92D7A">
        <w:rPr>
          <w:sz w:val="28"/>
          <w:szCs w:val="28"/>
          <w:lang w:val="ru-RU"/>
        </w:rPr>
        <w:t xml:space="preserve"> </w:t>
      </w:r>
      <w:r w:rsidRPr="00CF04AB">
        <w:rPr>
          <w:sz w:val="28"/>
          <w:szCs w:val="28"/>
          <w:lang w:val="ru-RU"/>
        </w:rPr>
        <w:t>салыстырғанда</w:t>
      </w:r>
      <w:r w:rsidRPr="00B92D7A">
        <w:rPr>
          <w:sz w:val="28"/>
          <w:szCs w:val="28"/>
          <w:lang w:val="ru-RU"/>
        </w:rPr>
        <w:t xml:space="preserve"> </w:t>
      </w:r>
      <w:r w:rsidRPr="00CF04AB">
        <w:rPr>
          <w:sz w:val="28"/>
          <w:szCs w:val="28"/>
          <w:lang w:val="ru-RU"/>
        </w:rPr>
        <w:t>айтарлықтай</w:t>
      </w:r>
      <w:r w:rsidRPr="00B92D7A">
        <w:rPr>
          <w:sz w:val="28"/>
          <w:szCs w:val="28"/>
          <w:lang w:val="ru-RU"/>
        </w:rPr>
        <w:t xml:space="preserve"> </w:t>
      </w:r>
      <w:r w:rsidRPr="00CF04AB">
        <w:rPr>
          <w:sz w:val="28"/>
          <w:szCs w:val="28"/>
          <w:lang w:val="ru-RU"/>
        </w:rPr>
        <w:t>ұлғайғаны</w:t>
      </w:r>
      <w:r w:rsidRPr="00B92D7A">
        <w:rPr>
          <w:sz w:val="28"/>
          <w:szCs w:val="28"/>
          <w:lang w:val="ru-RU"/>
        </w:rPr>
        <w:t xml:space="preserve"> </w:t>
      </w:r>
      <w:r w:rsidRPr="00CF04AB">
        <w:rPr>
          <w:sz w:val="28"/>
          <w:szCs w:val="28"/>
          <w:lang w:val="ru-RU"/>
        </w:rPr>
        <w:t>байқалады</w:t>
      </w:r>
      <w:r w:rsidRPr="00B92D7A">
        <w:rPr>
          <w:sz w:val="28"/>
          <w:szCs w:val="28"/>
          <w:lang w:val="ru-RU"/>
        </w:rPr>
        <w:t xml:space="preserve"> (+0.5%). </w:t>
      </w:r>
      <w:r w:rsidRPr="00CF04AB">
        <w:rPr>
          <w:sz w:val="28"/>
          <w:szCs w:val="28"/>
          <w:lang w:val="ru-RU"/>
        </w:rPr>
        <w:t>Бұл</w:t>
      </w:r>
      <w:r w:rsidRPr="00B92D7A">
        <w:rPr>
          <w:sz w:val="28"/>
          <w:szCs w:val="28"/>
          <w:lang w:val="ru-RU"/>
        </w:rPr>
        <w:t xml:space="preserve"> </w:t>
      </w:r>
      <w:r w:rsidRPr="00CF04AB">
        <w:rPr>
          <w:sz w:val="28"/>
          <w:szCs w:val="28"/>
          <w:lang w:val="ru-RU"/>
        </w:rPr>
        <w:t>өсім</w:t>
      </w:r>
      <w:r w:rsidRPr="00B92D7A">
        <w:rPr>
          <w:sz w:val="28"/>
          <w:szCs w:val="28"/>
          <w:lang w:val="ru-RU"/>
        </w:rPr>
        <w:t xml:space="preserve"> </w:t>
      </w:r>
      <w:r w:rsidRPr="00CF04AB">
        <w:rPr>
          <w:sz w:val="28"/>
          <w:szCs w:val="28"/>
          <w:lang w:val="ru-RU"/>
        </w:rPr>
        <w:t>маусымдық</w:t>
      </w:r>
      <w:r>
        <w:rPr>
          <w:sz w:val="28"/>
          <w:szCs w:val="28"/>
          <w:lang w:val="ru-RU"/>
        </w:rPr>
        <w:t xml:space="preserve"> ауа </w:t>
      </w:r>
      <w:r w:rsidRPr="00B92D7A">
        <w:rPr>
          <w:sz w:val="28"/>
          <w:szCs w:val="28"/>
          <w:lang w:val="ru-RU"/>
        </w:rPr>
        <w:t xml:space="preserve"> </w:t>
      </w:r>
      <w:r w:rsidRPr="00CF04AB">
        <w:rPr>
          <w:sz w:val="28"/>
          <w:szCs w:val="28"/>
          <w:lang w:val="ru-RU"/>
        </w:rPr>
        <w:t>температура</w:t>
      </w:r>
      <w:r>
        <w:rPr>
          <w:sz w:val="28"/>
          <w:szCs w:val="28"/>
          <w:lang w:val="ru-RU"/>
        </w:rPr>
        <w:t>сының</w:t>
      </w:r>
      <w:r w:rsidRPr="00B92D7A">
        <w:rPr>
          <w:sz w:val="28"/>
          <w:szCs w:val="28"/>
          <w:lang w:val="ru-RU"/>
        </w:rPr>
        <w:t xml:space="preserve"> </w:t>
      </w:r>
      <w:r w:rsidRPr="00CF04AB">
        <w:rPr>
          <w:sz w:val="28"/>
          <w:szCs w:val="28"/>
          <w:lang w:val="ru-RU"/>
        </w:rPr>
        <w:t>жоғарылауымен</w:t>
      </w:r>
      <w:r w:rsidRPr="00B92D7A">
        <w:rPr>
          <w:sz w:val="28"/>
          <w:szCs w:val="28"/>
          <w:lang w:val="ru-RU"/>
        </w:rPr>
        <w:t xml:space="preserve"> </w:t>
      </w:r>
      <w:r w:rsidRPr="00CF04AB">
        <w:rPr>
          <w:sz w:val="28"/>
          <w:szCs w:val="28"/>
          <w:lang w:val="ru-RU"/>
        </w:rPr>
        <w:t>және</w:t>
      </w:r>
      <w:r w:rsidRPr="00B92D7A">
        <w:rPr>
          <w:sz w:val="28"/>
          <w:szCs w:val="28"/>
          <w:lang w:val="ru-RU"/>
        </w:rPr>
        <w:t xml:space="preserve"> </w:t>
      </w:r>
      <w:r w:rsidRPr="00CF04AB">
        <w:rPr>
          <w:sz w:val="28"/>
          <w:szCs w:val="28"/>
          <w:lang w:val="ru-RU"/>
        </w:rPr>
        <w:t>құрғақшылықтың</w:t>
      </w:r>
      <w:r w:rsidRPr="00B92D7A">
        <w:rPr>
          <w:sz w:val="28"/>
          <w:szCs w:val="28"/>
          <w:lang w:val="ru-RU"/>
        </w:rPr>
        <w:t xml:space="preserve"> </w:t>
      </w:r>
      <w:r w:rsidRPr="00CF04AB">
        <w:rPr>
          <w:sz w:val="28"/>
          <w:szCs w:val="28"/>
          <w:lang w:val="ru-RU"/>
        </w:rPr>
        <w:t>күшеюімен</w:t>
      </w:r>
      <w:r w:rsidRPr="00B92D7A">
        <w:rPr>
          <w:sz w:val="28"/>
          <w:szCs w:val="28"/>
          <w:lang w:val="ru-RU"/>
        </w:rPr>
        <w:t xml:space="preserve"> </w:t>
      </w:r>
      <w:r w:rsidRPr="00CF04AB">
        <w:rPr>
          <w:sz w:val="28"/>
          <w:szCs w:val="28"/>
          <w:lang w:val="ru-RU"/>
        </w:rPr>
        <w:t>байланысты</w:t>
      </w:r>
      <w:r w:rsidRPr="00B92D7A">
        <w:rPr>
          <w:sz w:val="28"/>
          <w:szCs w:val="28"/>
          <w:lang w:val="ru-RU"/>
        </w:rPr>
        <w:t>.</w:t>
      </w:r>
    </w:p>
    <w:p w14:paraId="522459A4" w14:textId="77777777" w:rsidR="009B08E3" w:rsidRPr="00B92D7A" w:rsidRDefault="009B08E3" w:rsidP="00A63576">
      <w:pPr>
        <w:ind w:firstLine="562"/>
        <w:jc w:val="both"/>
        <w:rPr>
          <w:sz w:val="28"/>
          <w:szCs w:val="28"/>
          <w:lang w:val="ru-RU"/>
        </w:rPr>
      </w:pPr>
      <w:r w:rsidRPr="00CF04AB">
        <w:rPr>
          <w:sz w:val="28"/>
          <w:szCs w:val="28"/>
          <w:lang w:val="ru-RU"/>
        </w:rPr>
        <w:t>Құрғақсыз</w:t>
      </w:r>
      <w:r w:rsidRPr="00B92D7A">
        <w:rPr>
          <w:sz w:val="28"/>
          <w:szCs w:val="28"/>
          <w:lang w:val="ru-RU"/>
        </w:rPr>
        <w:t xml:space="preserve"> </w:t>
      </w:r>
      <w:r w:rsidRPr="00CF04AB">
        <w:rPr>
          <w:sz w:val="28"/>
          <w:szCs w:val="28"/>
          <w:lang w:val="ru-RU"/>
        </w:rPr>
        <w:t>суық</w:t>
      </w:r>
      <w:r w:rsidRPr="00B92D7A">
        <w:rPr>
          <w:sz w:val="28"/>
          <w:szCs w:val="28"/>
          <w:lang w:val="ru-RU"/>
        </w:rPr>
        <w:t xml:space="preserve"> </w:t>
      </w:r>
      <w:r w:rsidRPr="00CF04AB">
        <w:rPr>
          <w:sz w:val="28"/>
          <w:szCs w:val="28"/>
          <w:lang w:val="ru-RU"/>
        </w:rPr>
        <w:t>климат</w:t>
      </w:r>
      <w:r w:rsidRPr="00B92D7A">
        <w:rPr>
          <w:sz w:val="28"/>
          <w:szCs w:val="28"/>
          <w:lang w:val="ru-RU"/>
        </w:rPr>
        <w:t xml:space="preserve"> </w:t>
      </w:r>
      <w:r w:rsidRPr="00CF04AB">
        <w:rPr>
          <w:sz w:val="28"/>
          <w:szCs w:val="28"/>
          <w:lang w:val="ru-RU"/>
        </w:rPr>
        <w:t>зонасында</w:t>
      </w:r>
      <w:r w:rsidRPr="00B92D7A">
        <w:rPr>
          <w:sz w:val="28"/>
          <w:szCs w:val="28"/>
          <w:lang w:val="ru-RU"/>
        </w:rPr>
        <w:t xml:space="preserve"> 2021-40 </w:t>
      </w:r>
      <w:r w:rsidRPr="00CF04AB">
        <w:rPr>
          <w:sz w:val="28"/>
          <w:szCs w:val="28"/>
          <w:lang w:val="ru-RU"/>
        </w:rPr>
        <w:t>жылға</w:t>
      </w:r>
      <w:r w:rsidRPr="00B92D7A">
        <w:rPr>
          <w:sz w:val="28"/>
          <w:szCs w:val="28"/>
          <w:lang w:val="ru-RU"/>
        </w:rPr>
        <w:t xml:space="preserve"> </w:t>
      </w:r>
      <w:r w:rsidRPr="00CF04AB">
        <w:rPr>
          <w:sz w:val="28"/>
          <w:szCs w:val="28"/>
          <w:lang w:val="ru-RU"/>
        </w:rPr>
        <w:t>қарай</w:t>
      </w:r>
      <w:r w:rsidRPr="00B92D7A">
        <w:rPr>
          <w:sz w:val="28"/>
          <w:szCs w:val="28"/>
          <w:lang w:val="ru-RU"/>
        </w:rPr>
        <w:t xml:space="preserve"> </w:t>
      </w:r>
      <w:r w:rsidRPr="0020276D">
        <w:rPr>
          <w:sz w:val="28"/>
          <w:szCs w:val="28"/>
        </w:rPr>
        <w:t>SSP</w:t>
      </w:r>
      <w:r w:rsidRPr="00B92D7A">
        <w:rPr>
          <w:sz w:val="28"/>
          <w:szCs w:val="28"/>
          <w:lang w:val="ru-RU"/>
        </w:rPr>
        <w:t xml:space="preserve">2-4.5 </w:t>
      </w:r>
      <w:r w:rsidRPr="00CF04AB">
        <w:rPr>
          <w:sz w:val="28"/>
          <w:szCs w:val="28"/>
          <w:lang w:val="ru-RU"/>
        </w:rPr>
        <w:t>бойынша</w:t>
      </w:r>
      <w:r w:rsidRPr="00B92D7A">
        <w:rPr>
          <w:sz w:val="28"/>
          <w:szCs w:val="28"/>
          <w:lang w:val="ru-RU"/>
        </w:rPr>
        <w:t xml:space="preserve"> 14.5%-</w:t>
      </w:r>
      <w:r w:rsidRPr="00CF04AB">
        <w:rPr>
          <w:sz w:val="28"/>
          <w:szCs w:val="28"/>
          <w:lang w:val="ru-RU"/>
        </w:rPr>
        <w:t>ға</w:t>
      </w:r>
      <w:r w:rsidRPr="00B92D7A">
        <w:rPr>
          <w:sz w:val="28"/>
          <w:szCs w:val="28"/>
          <w:lang w:val="ru-RU"/>
        </w:rPr>
        <w:t xml:space="preserve"> </w:t>
      </w:r>
      <w:r w:rsidRPr="00CF04AB">
        <w:rPr>
          <w:sz w:val="28"/>
          <w:szCs w:val="28"/>
          <w:lang w:val="ru-RU"/>
        </w:rPr>
        <w:t>дейін</w:t>
      </w:r>
      <w:r w:rsidRPr="00B92D7A">
        <w:rPr>
          <w:sz w:val="28"/>
          <w:szCs w:val="28"/>
          <w:lang w:val="ru-RU"/>
        </w:rPr>
        <w:t xml:space="preserve"> </w:t>
      </w:r>
      <w:r w:rsidRPr="00CF04AB">
        <w:rPr>
          <w:sz w:val="28"/>
          <w:szCs w:val="28"/>
          <w:lang w:val="ru-RU"/>
        </w:rPr>
        <w:t>ұлғайып</w:t>
      </w:r>
      <w:r w:rsidRPr="00B92D7A">
        <w:rPr>
          <w:sz w:val="28"/>
          <w:szCs w:val="28"/>
          <w:lang w:val="ru-RU"/>
        </w:rPr>
        <w:t xml:space="preserve"> (+2.9%), </w:t>
      </w:r>
      <w:r w:rsidRPr="0020276D">
        <w:rPr>
          <w:sz w:val="28"/>
          <w:szCs w:val="28"/>
        </w:rPr>
        <w:t>SSP</w:t>
      </w:r>
      <w:r w:rsidRPr="00B92D7A">
        <w:rPr>
          <w:sz w:val="28"/>
          <w:szCs w:val="28"/>
          <w:lang w:val="ru-RU"/>
        </w:rPr>
        <w:t xml:space="preserve">4-8.5 </w:t>
      </w:r>
      <w:r w:rsidRPr="00CF04AB">
        <w:rPr>
          <w:sz w:val="28"/>
          <w:szCs w:val="28"/>
          <w:lang w:val="ru-RU"/>
        </w:rPr>
        <w:t>бойынша</w:t>
      </w:r>
      <w:r w:rsidRPr="00B92D7A">
        <w:rPr>
          <w:sz w:val="28"/>
          <w:szCs w:val="28"/>
          <w:lang w:val="ru-RU"/>
        </w:rPr>
        <w:t xml:space="preserve"> 13%-</w:t>
      </w:r>
      <w:r w:rsidRPr="00CF04AB">
        <w:rPr>
          <w:sz w:val="28"/>
          <w:szCs w:val="28"/>
          <w:lang w:val="ru-RU"/>
        </w:rPr>
        <w:t>ға</w:t>
      </w:r>
      <w:r w:rsidRPr="00B92D7A">
        <w:rPr>
          <w:sz w:val="28"/>
          <w:szCs w:val="28"/>
          <w:lang w:val="ru-RU"/>
        </w:rPr>
        <w:t xml:space="preserve"> </w:t>
      </w:r>
      <w:r w:rsidRPr="00CF04AB">
        <w:rPr>
          <w:sz w:val="28"/>
          <w:szCs w:val="28"/>
          <w:lang w:val="ru-RU"/>
        </w:rPr>
        <w:t>дейін</w:t>
      </w:r>
      <w:r w:rsidRPr="00B92D7A">
        <w:rPr>
          <w:sz w:val="28"/>
          <w:szCs w:val="28"/>
          <w:lang w:val="ru-RU"/>
        </w:rPr>
        <w:t xml:space="preserve"> </w:t>
      </w:r>
      <w:r w:rsidRPr="00CF04AB">
        <w:rPr>
          <w:sz w:val="28"/>
          <w:szCs w:val="28"/>
          <w:lang w:val="ru-RU"/>
        </w:rPr>
        <w:t>көтеріледі</w:t>
      </w:r>
      <w:r w:rsidRPr="00B92D7A">
        <w:rPr>
          <w:sz w:val="28"/>
          <w:szCs w:val="28"/>
          <w:lang w:val="ru-RU"/>
        </w:rPr>
        <w:t xml:space="preserve"> (+1.4%). 2041-2070 </w:t>
      </w:r>
      <w:r w:rsidRPr="00CF04AB">
        <w:rPr>
          <w:sz w:val="28"/>
          <w:szCs w:val="28"/>
          <w:lang w:val="ru-RU"/>
        </w:rPr>
        <w:t>жылдары</w:t>
      </w:r>
      <w:r w:rsidRPr="00B92D7A">
        <w:rPr>
          <w:sz w:val="28"/>
          <w:szCs w:val="28"/>
          <w:lang w:val="ru-RU"/>
        </w:rPr>
        <w:t xml:space="preserve"> </w:t>
      </w:r>
      <w:r w:rsidRPr="00CF04AB">
        <w:rPr>
          <w:sz w:val="28"/>
          <w:szCs w:val="28"/>
          <w:lang w:val="ru-RU"/>
        </w:rPr>
        <w:t>екі</w:t>
      </w:r>
      <w:r w:rsidRPr="00B92D7A">
        <w:rPr>
          <w:sz w:val="28"/>
          <w:szCs w:val="28"/>
          <w:lang w:val="ru-RU"/>
        </w:rPr>
        <w:t xml:space="preserve"> </w:t>
      </w:r>
      <w:r w:rsidRPr="00CF04AB">
        <w:rPr>
          <w:sz w:val="28"/>
          <w:szCs w:val="28"/>
          <w:lang w:val="ru-RU"/>
        </w:rPr>
        <w:t>сценарий</w:t>
      </w:r>
      <w:r w:rsidRPr="00B92D7A">
        <w:rPr>
          <w:sz w:val="28"/>
          <w:szCs w:val="28"/>
          <w:lang w:val="ru-RU"/>
        </w:rPr>
        <w:t xml:space="preserve"> </w:t>
      </w:r>
      <w:r w:rsidRPr="00CF04AB">
        <w:rPr>
          <w:sz w:val="28"/>
          <w:szCs w:val="28"/>
          <w:lang w:val="ru-RU"/>
        </w:rPr>
        <w:t>бойынша</w:t>
      </w:r>
      <w:r w:rsidRPr="00B92D7A">
        <w:rPr>
          <w:sz w:val="28"/>
          <w:szCs w:val="28"/>
          <w:lang w:val="ru-RU"/>
        </w:rPr>
        <w:t xml:space="preserve"> </w:t>
      </w:r>
      <w:r w:rsidRPr="00CF04AB">
        <w:rPr>
          <w:sz w:val="28"/>
          <w:szCs w:val="28"/>
          <w:lang w:val="ru-RU"/>
        </w:rPr>
        <w:t>да</w:t>
      </w:r>
      <w:r w:rsidRPr="00B92D7A">
        <w:rPr>
          <w:sz w:val="28"/>
          <w:szCs w:val="28"/>
          <w:lang w:val="ru-RU"/>
        </w:rPr>
        <w:t xml:space="preserve"> </w:t>
      </w:r>
      <w:r w:rsidRPr="00CF04AB">
        <w:rPr>
          <w:sz w:val="28"/>
          <w:szCs w:val="28"/>
          <w:lang w:val="ru-RU"/>
        </w:rPr>
        <w:t>бұл</w:t>
      </w:r>
      <w:r w:rsidRPr="00B92D7A">
        <w:rPr>
          <w:sz w:val="28"/>
          <w:szCs w:val="28"/>
          <w:lang w:val="ru-RU"/>
        </w:rPr>
        <w:t xml:space="preserve"> </w:t>
      </w:r>
      <w:r w:rsidRPr="00CF04AB">
        <w:rPr>
          <w:sz w:val="28"/>
          <w:szCs w:val="28"/>
          <w:lang w:val="ru-RU"/>
        </w:rPr>
        <w:t>көрсеткіш</w:t>
      </w:r>
      <w:r w:rsidRPr="00B92D7A">
        <w:rPr>
          <w:sz w:val="28"/>
          <w:szCs w:val="28"/>
          <w:lang w:val="ru-RU"/>
        </w:rPr>
        <w:t xml:space="preserve"> 14.4%-</w:t>
      </w:r>
      <w:r w:rsidRPr="00CF04AB">
        <w:rPr>
          <w:sz w:val="28"/>
          <w:szCs w:val="28"/>
          <w:lang w:val="ru-RU"/>
        </w:rPr>
        <w:t>ға</w:t>
      </w:r>
      <w:r w:rsidRPr="00B92D7A">
        <w:rPr>
          <w:sz w:val="28"/>
          <w:szCs w:val="28"/>
          <w:lang w:val="ru-RU"/>
        </w:rPr>
        <w:t xml:space="preserve"> </w:t>
      </w:r>
      <w:r w:rsidRPr="00CF04AB">
        <w:rPr>
          <w:sz w:val="28"/>
          <w:szCs w:val="28"/>
          <w:lang w:val="ru-RU"/>
        </w:rPr>
        <w:t>тұрақтанады</w:t>
      </w:r>
      <w:r w:rsidRPr="00B92D7A">
        <w:rPr>
          <w:sz w:val="28"/>
          <w:szCs w:val="28"/>
          <w:lang w:val="ru-RU"/>
        </w:rPr>
        <w:t xml:space="preserve"> (+2.8%). </w:t>
      </w:r>
      <w:r w:rsidRPr="00CF04AB">
        <w:rPr>
          <w:sz w:val="28"/>
          <w:szCs w:val="28"/>
          <w:lang w:val="ru-RU"/>
        </w:rPr>
        <w:t>Құрғақсыз</w:t>
      </w:r>
      <w:r w:rsidRPr="00B92D7A">
        <w:rPr>
          <w:sz w:val="28"/>
          <w:szCs w:val="28"/>
          <w:lang w:val="ru-RU"/>
        </w:rPr>
        <w:t xml:space="preserve"> </w:t>
      </w:r>
      <w:r w:rsidRPr="00CF04AB">
        <w:rPr>
          <w:sz w:val="28"/>
          <w:szCs w:val="28"/>
          <w:lang w:val="ru-RU"/>
        </w:rPr>
        <w:t>суық</w:t>
      </w:r>
      <w:r w:rsidRPr="00B92D7A">
        <w:rPr>
          <w:sz w:val="28"/>
          <w:szCs w:val="28"/>
          <w:lang w:val="ru-RU"/>
        </w:rPr>
        <w:t xml:space="preserve"> </w:t>
      </w:r>
      <w:r w:rsidRPr="00CF04AB">
        <w:rPr>
          <w:sz w:val="28"/>
          <w:szCs w:val="28"/>
          <w:lang w:val="ru-RU"/>
        </w:rPr>
        <w:t>климаттың</w:t>
      </w:r>
      <w:r w:rsidRPr="00B92D7A">
        <w:rPr>
          <w:sz w:val="28"/>
          <w:szCs w:val="28"/>
          <w:lang w:val="ru-RU"/>
        </w:rPr>
        <w:t xml:space="preserve"> </w:t>
      </w:r>
      <w:r w:rsidRPr="00CF04AB">
        <w:rPr>
          <w:sz w:val="28"/>
          <w:szCs w:val="28"/>
          <w:lang w:val="ru-RU"/>
        </w:rPr>
        <w:t>аумағы</w:t>
      </w:r>
      <w:r w:rsidRPr="00B92D7A">
        <w:rPr>
          <w:sz w:val="28"/>
          <w:szCs w:val="28"/>
          <w:lang w:val="ru-RU"/>
        </w:rPr>
        <w:t xml:space="preserve"> </w:t>
      </w:r>
      <w:r w:rsidRPr="00CF04AB">
        <w:rPr>
          <w:sz w:val="28"/>
          <w:szCs w:val="28"/>
          <w:lang w:val="ru-RU"/>
        </w:rPr>
        <w:t>жауын</w:t>
      </w:r>
      <w:r w:rsidRPr="00B92D7A">
        <w:rPr>
          <w:sz w:val="28"/>
          <w:szCs w:val="28"/>
          <w:lang w:val="ru-RU"/>
        </w:rPr>
        <w:t>-</w:t>
      </w:r>
      <w:r w:rsidRPr="00CF04AB">
        <w:rPr>
          <w:sz w:val="28"/>
          <w:szCs w:val="28"/>
          <w:lang w:val="ru-RU"/>
        </w:rPr>
        <w:t>шашынның</w:t>
      </w:r>
      <w:r w:rsidRPr="00B92D7A">
        <w:rPr>
          <w:sz w:val="28"/>
          <w:szCs w:val="28"/>
          <w:lang w:val="ru-RU"/>
        </w:rPr>
        <w:t xml:space="preserve"> </w:t>
      </w:r>
      <w:r w:rsidRPr="00CF04AB">
        <w:rPr>
          <w:sz w:val="28"/>
          <w:szCs w:val="28"/>
          <w:lang w:val="ru-RU"/>
        </w:rPr>
        <w:t>артуымен</w:t>
      </w:r>
      <w:r w:rsidRPr="00B92D7A">
        <w:rPr>
          <w:sz w:val="28"/>
          <w:szCs w:val="28"/>
          <w:lang w:val="ru-RU"/>
        </w:rPr>
        <w:t xml:space="preserve"> </w:t>
      </w:r>
      <w:r w:rsidRPr="00CF04AB">
        <w:rPr>
          <w:sz w:val="28"/>
          <w:szCs w:val="28"/>
          <w:lang w:val="ru-RU"/>
        </w:rPr>
        <w:t>ұлғаяды</w:t>
      </w:r>
      <w:r w:rsidRPr="00B92D7A">
        <w:rPr>
          <w:sz w:val="28"/>
          <w:szCs w:val="28"/>
          <w:lang w:val="ru-RU"/>
        </w:rPr>
        <w:t xml:space="preserve">, </w:t>
      </w:r>
      <w:r w:rsidRPr="00CF04AB">
        <w:rPr>
          <w:sz w:val="28"/>
          <w:szCs w:val="28"/>
          <w:lang w:val="ru-RU"/>
        </w:rPr>
        <w:t>бұл</w:t>
      </w:r>
      <w:r w:rsidRPr="00B92D7A">
        <w:rPr>
          <w:sz w:val="28"/>
          <w:szCs w:val="28"/>
          <w:lang w:val="ru-RU"/>
        </w:rPr>
        <w:t xml:space="preserve"> </w:t>
      </w:r>
      <w:r w:rsidRPr="00CF04AB">
        <w:rPr>
          <w:sz w:val="28"/>
          <w:szCs w:val="28"/>
          <w:lang w:val="ru-RU"/>
        </w:rPr>
        <w:t>аймақтың</w:t>
      </w:r>
      <w:r w:rsidRPr="00B92D7A">
        <w:rPr>
          <w:sz w:val="28"/>
          <w:szCs w:val="28"/>
          <w:lang w:val="ru-RU"/>
        </w:rPr>
        <w:t xml:space="preserve"> </w:t>
      </w:r>
      <w:r w:rsidRPr="00CF04AB">
        <w:rPr>
          <w:sz w:val="28"/>
          <w:szCs w:val="28"/>
          <w:lang w:val="ru-RU"/>
        </w:rPr>
        <w:t>гидрологиялық</w:t>
      </w:r>
      <w:r w:rsidRPr="00B92D7A">
        <w:rPr>
          <w:sz w:val="28"/>
          <w:szCs w:val="28"/>
          <w:lang w:val="ru-RU"/>
        </w:rPr>
        <w:t xml:space="preserve"> </w:t>
      </w:r>
      <w:r w:rsidRPr="00CF04AB">
        <w:rPr>
          <w:sz w:val="28"/>
          <w:szCs w:val="28"/>
          <w:lang w:val="ru-RU"/>
        </w:rPr>
        <w:t>режиміне</w:t>
      </w:r>
      <w:r w:rsidRPr="00B92D7A">
        <w:rPr>
          <w:sz w:val="28"/>
          <w:szCs w:val="28"/>
          <w:lang w:val="ru-RU"/>
        </w:rPr>
        <w:t xml:space="preserve"> </w:t>
      </w:r>
      <w:r w:rsidRPr="00CF04AB">
        <w:rPr>
          <w:sz w:val="28"/>
          <w:szCs w:val="28"/>
          <w:lang w:val="ru-RU"/>
        </w:rPr>
        <w:t>оң</w:t>
      </w:r>
      <w:r w:rsidRPr="00B92D7A">
        <w:rPr>
          <w:sz w:val="28"/>
          <w:szCs w:val="28"/>
          <w:lang w:val="ru-RU"/>
        </w:rPr>
        <w:t xml:space="preserve"> </w:t>
      </w:r>
      <w:r w:rsidRPr="00CF04AB">
        <w:rPr>
          <w:sz w:val="28"/>
          <w:szCs w:val="28"/>
          <w:lang w:val="ru-RU"/>
        </w:rPr>
        <w:t>әсер</w:t>
      </w:r>
      <w:r w:rsidRPr="00B92D7A">
        <w:rPr>
          <w:sz w:val="28"/>
          <w:szCs w:val="28"/>
          <w:lang w:val="ru-RU"/>
        </w:rPr>
        <w:t xml:space="preserve"> </w:t>
      </w:r>
      <w:r w:rsidRPr="00CF04AB">
        <w:rPr>
          <w:sz w:val="28"/>
          <w:szCs w:val="28"/>
          <w:lang w:val="ru-RU"/>
        </w:rPr>
        <w:t>етуі</w:t>
      </w:r>
      <w:r w:rsidRPr="00B92D7A">
        <w:rPr>
          <w:sz w:val="28"/>
          <w:szCs w:val="28"/>
          <w:lang w:val="ru-RU"/>
        </w:rPr>
        <w:t xml:space="preserve"> </w:t>
      </w:r>
      <w:r w:rsidRPr="00CF04AB">
        <w:rPr>
          <w:sz w:val="28"/>
          <w:szCs w:val="28"/>
          <w:lang w:val="ru-RU"/>
        </w:rPr>
        <w:t>мүмкін</w:t>
      </w:r>
      <w:r w:rsidRPr="00B92D7A">
        <w:rPr>
          <w:sz w:val="28"/>
          <w:szCs w:val="28"/>
          <w:lang w:val="ru-RU"/>
        </w:rPr>
        <w:t>.</w:t>
      </w:r>
    </w:p>
    <w:p w14:paraId="578FD2E6" w14:textId="77777777" w:rsidR="009B08E3" w:rsidRPr="00B92D7A" w:rsidRDefault="009B08E3" w:rsidP="00A63576">
      <w:pPr>
        <w:ind w:firstLine="562"/>
        <w:jc w:val="both"/>
        <w:rPr>
          <w:sz w:val="28"/>
          <w:szCs w:val="28"/>
          <w:lang w:val="ru-RU"/>
        </w:rPr>
      </w:pPr>
      <w:r w:rsidRPr="00CF04AB">
        <w:rPr>
          <w:sz w:val="28"/>
          <w:szCs w:val="28"/>
          <w:lang w:val="ru-RU"/>
        </w:rPr>
        <w:t>Альпі</w:t>
      </w:r>
      <w:r w:rsidRPr="00B92D7A">
        <w:rPr>
          <w:sz w:val="28"/>
          <w:szCs w:val="28"/>
          <w:lang w:val="ru-RU"/>
        </w:rPr>
        <w:t xml:space="preserve"> </w:t>
      </w:r>
      <w:r w:rsidRPr="00CF04AB">
        <w:rPr>
          <w:sz w:val="28"/>
          <w:szCs w:val="28"/>
          <w:lang w:val="ru-RU"/>
        </w:rPr>
        <w:t>және</w:t>
      </w:r>
      <w:r w:rsidRPr="00B92D7A">
        <w:rPr>
          <w:sz w:val="28"/>
          <w:szCs w:val="28"/>
          <w:lang w:val="ru-RU"/>
        </w:rPr>
        <w:t xml:space="preserve"> </w:t>
      </w:r>
      <w:r w:rsidRPr="00CF04AB">
        <w:rPr>
          <w:sz w:val="28"/>
          <w:szCs w:val="28"/>
          <w:lang w:val="ru-RU"/>
        </w:rPr>
        <w:t>полярлық</w:t>
      </w:r>
      <w:r w:rsidRPr="00B92D7A">
        <w:rPr>
          <w:sz w:val="28"/>
          <w:szCs w:val="28"/>
          <w:lang w:val="ru-RU"/>
        </w:rPr>
        <w:t xml:space="preserve"> </w:t>
      </w:r>
      <w:r w:rsidRPr="00CF04AB">
        <w:rPr>
          <w:sz w:val="28"/>
          <w:szCs w:val="28"/>
          <w:lang w:val="ru-RU"/>
        </w:rPr>
        <w:t>климаттың</w:t>
      </w:r>
      <w:r w:rsidRPr="00B92D7A">
        <w:rPr>
          <w:sz w:val="28"/>
          <w:szCs w:val="28"/>
          <w:lang w:val="ru-RU"/>
        </w:rPr>
        <w:t xml:space="preserve"> </w:t>
      </w:r>
      <w:r w:rsidRPr="00CF04AB">
        <w:rPr>
          <w:sz w:val="28"/>
          <w:szCs w:val="28"/>
          <w:lang w:val="ru-RU"/>
        </w:rPr>
        <w:t>аумағы</w:t>
      </w:r>
      <w:r w:rsidRPr="00B92D7A">
        <w:rPr>
          <w:sz w:val="28"/>
          <w:szCs w:val="28"/>
          <w:lang w:val="ru-RU"/>
        </w:rPr>
        <w:t xml:space="preserve"> 2021-2040 </w:t>
      </w:r>
      <w:r w:rsidRPr="00CF04AB">
        <w:rPr>
          <w:sz w:val="28"/>
          <w:szCs w:val="28"/>
          <w:lang w:val="ru-RU"/>
        </w:rPr>
        <w:t>жылға</w:t>
      </w:r>
      <w:r w:rsidRPr="00B92D7A">
        <w:rPr>
          <w:sz w:val="28"/>
          <w:szCs w:val="28"/>
          <w:lang w:val="ru-RU"/>
        </w:rPr>
        <w:t xml:space="preserve"> </w:t>
      </w:r>
      <w:r w:rsidRPr="00CF04AB">
        <w:rPr>
          <w:sz w:val="28"/>
          <w:szCs w:val="28"/>
          <w:lang w:val="ru-RU"/>
        </w:rPr>
        <w:t>қарай</w:t>
      </w:r>
      <w:r w:rsidRPr="00B92D7A">
        <w:rPr>
          <w:sz w:val="28"/>
          <w:szCs w:val="28"/>
          <w:lang w:val="ru-RU"/>
        </w:rPr>
        <w:t xml:space="preserve"> </w:t>
      </w:r>
      <w:r w:rsidRPr="0020276D">
        <w:rPr>
          <w:sz w:val="28"/>
          <w:szCs w:val="28"/>
        </w:rPr>
        <w:t>SSP</w:t>
      </w:r>
      <w:r w:rsidRPr="00B92D7A">
        <w:rPr>
          <w:sz w:val="28"/>
          <w:szCs w:val="28"/>
          <w:lang w:val="ru-RU"/>
        </w:rPr>
        <w:t xml:space="preserve">2-4.5 </w:t>
      </w:r>
      <w:r w:rsidRPr="00CF04AB">
        <w:rPr>
          <w:sz w:val="28"/>
          <w:szCs w:val="28"/>
          <w:lang w:val="ru-RU"/>
        </w:rPr>
        <w:t>бойынша</w:t>
      </w:r>
      <w:r w:rsidRPr="00B92D7A">
        <w:rPr>
          <w:sz w:val="28"/>
          <w:szCs w:val="28"/>
          <w:lang w:val="ru-RU"/>
        </w:rPr>
        <w:t xml:space="preserve"> 4.3%-</w:t>
      </w:r>
      <w:r w:rsidRPr="00CF04AB">
        <w:rPr>
          <w:sz w:val="28"/>
          <w:szCs w:val="28"/>
          <w:lang w:val="ru-RU"/>
        </w:rPr>
        <w:t>ға</w:t>
      </w:r>
      <w:r w:rsidRPr="00B92D7A">
        <w:rPr>
          <w:sz w:val="28"/>
          <w:szCs w:val="28"/>
          <w:lang w:val="ru-RU"/>
        </w:rPr>
        <w:t xml:space="preserve"> </w:t>
      </w:r>
      <w:r w:rsidRPr="00CF04AB">
        <w:rPr>
          <w:sz w:val="28"/>
          <w:szCs w:val="28"/>
          <w:lang w:val="ru-RU"/>
        </w:rPr>
        <w:t>дейін</w:t>
      </w:r>
      <w:r w:rsidRPr="00B92D7A">
        <w:rPr>
          <w:sz w:val="28"/>
          <w:szCs w:val="28"/>
          <w:lang w:val="ru-RU"/>
        </w:rPr>
        <w:t xml:space="preserve"> (-2.3%), </w:t>
      </w:r>
      <w:r w:rsidRPr="0020276D">
        <w:rPr>
          <w:sz w:val="28"/>
          <w:szCs w:val="28"/>
        </w:rPr>
        <w:t>SSP</w:t>
      </w:r>
      <w:r w:rsidRPr="00B92D7A">
        <w:rPr>
          <w:sz w:val="28"/>
          <w:szCs w:val="28"/>
          <w:lang w:val="ru-RU"/>
        </w:rPr>
        <w:t xml:space="preserve">4-8.5 </w:t>
      </w:r>
      <w:r w:rsidRPr="00CF04AB">
        <w:rPr>
          <w:sz w:val="28"/>
          <w:szCs w:val="28"/>
          <w:lang w:val="ru-RU"/>
        </w:rPr>
        <w:t>бойынша</w:t>
      </w:r>
      <w:r w:rsidRPr="00B92D7A">
        <w:rPr>
          <w:sz w:val="28"/>
          <w:szCs w:val="28"/>
          <w:lang w:val="ru-RU"/>
        </w:rPr>
        <w:t xml:space="preserve"> 5%-</w:t>
      </w:r>
      <w:r w:rsidRPr="00CF04AB">
        <w:rPr>
          <w:sz w:val="28"/>
          <w:szCs w:val="28"/>
          <w:lang w:val="ru-RU"/>
        </w:rPr>
        <w:t>ға</w:t>
      </w:r>
      <w:r w:rsidRPr="00B92D7A">
        <w:rPr>
          <w:sz w:val="28"/>
          <w:szCs w:val="28"/>
          <w:lang w:val="ru-RU"/>
        </w:rPr>
        <w:t xml:space="preserve"> </w:t>
      </w:r>
      <w:r w:rsidRPr="00CF04AB">
        <w:rPr>
          <w:sz w:val="28"/>
          <w:szCs w:val="28"/>
          <w:lang w:val="ru-RU"/>
        </w:rPr>
        <w:t>дейін</w:t>
      </w:r>
      <w:r w:rsidRPr="00B92D7A">
        <w:rPr>
          <w:sz w:val="28"/>
          <w:szCs w:val="28"/>
          <w:lang w:val="ru-RU"/>
        </w:rPr>
        <w:t xml:space="preserve"> </w:t>
      </w:r>
      <w:r w:rsidRPr="00CF04AB">
        <w:rPr>
          <w:sz w:val="28"/>
          <w:szCs w:val="28"/>
          <w:lang w:val="ru-RU"/>
        </w:rPr>
        <w:t>қысқарады</w:t>
      </w:r>
      <w:r w:rsidRPr="00B92D7A">
        <w:rPr>
          <w:sz w:val="28"/>
          <w:szCs w:val="28"/>
          <w:lang w:val="ru-RU"/>
        </w:rPr>
        <w:t xml:space="preserve"> (-1.6%). 2041-2070 </w:t>
      </w:r>
      <w:r w:rsidRPr="00CF04AB">
        <w:rPr>
          <w:sz w:val="28"/>
          <w:szCs w:val="28"/>
          <w:lang w:val="ru-RU"/>
        </w:rPr>
        <w:t>жылдары</w:t>
      </w:r>
      <w:r w:rsidRPr="00B92D7A">
        <w:rPr>
          <w:sz w:val="28"/>
          <w:szCs w:val="28"/>
          <w:lang w:val="ru-RU"/>
        </w:rPr>
        <w:t xml:space="preserve"> </w:t>
      </w:r>
      <w:r w:rsidRPr="00CF04AB">
        <w:rPr>
          <w:sz w:val="28"/>
          <w:szCs w:val="28"/>
          <w:lang w:val="ru-RU"/>
        </w:rPr>
        <w:t>бұл</w:t>
      </w:r>
      <w:r w:rsidRPr="00B92D7A">
        <w:rPr>
          <w:sz w:val="28"/>
          <w:szCs w:val="28"/>
          <w:lang w:val="ru-RU"/>
        </w:rPr>
        <w:t xml:space="preserve"> </w:t>
      </w:r>
      <w:r w:rsidRPr="00CF04AB">
        <w:rPr>
          <w:sz w:val="28"/>
          <w:szCs w:val="28"/>
          <w:lang w:val="ru-RU"/>
        </w:rPr>
        <w:t>климаттық</w:t>
      </w:r>
      <w:r w:rsidRPr="00B92D7A">
        <w:rPr>
          <w:sz w:val="28"/>
          <w:szCs w:val="28"/>
          <w:lang w:val="ru-RU"/>
        </w:rPr>
        <w:t xml:space="preserve"> </w:t>
      </w:r>
      <w:r w:rsidRPr="00CF04AB">
        <w:rPr>
          <w:sz w:val="28"/>
          <w:szCs w:val="28"/>
          <w:lang w:val="ru-RU"/>
        </w:rPr>
        <w:t>аймақ</w:t>
      </w:r>
      <w:r w:rsidRPr="00B92D7A">
        <w:rPr>
          <w:sz w:val="28"/>
          <w:szCs w:val="28"/>
          <w:lang w:val="ru-RU"/>
        </w:rPr>
        <w:t xml:space="preserve"> 3.4%-</w:t>
      </w:r>
      <w:r w:rsidRPr="00CF04AB">
        <w:rPr>
          <w:sz w:val="28"/>
          <w:szCs w:val="28"/>
          <w:lang w:val="ru-RU"/>
        </w:rPr>
        <w:t>ға</w:t>
      </w:r>
      <w:r w:rsidRPr="00B92D7A">
        <w:rPr>
          <w:sz w:val="28"/>
          <w:szCs w:val="28"/>
          <w:lang w:val="ru-RU"/>
        </w:rPr>
        <w:t xml:space="preserve"> </w:t>
      </w:r>
      <w:r w:rsidRPr="00CF04AB">
        <w:rPr>
          <w:sz w:val="28"/>
          <w:szCs w:val="28"/>
          <w:lang w:val="ru-RU"/>
        </w:rPr>
        <w:t>дейін</w:t>
      </w:r>
      <w:r w:rsidRPr="00B92D7A">
        <w:rPr>
          <w:sz w:val="28"/>
          <w:szCs w:val="28"/>
          <w:lang w:val="ru-RU"/>
        </w:rPr>
        <w:t xml:space="preserve"> </w:t>
      </w:r>
      <w:r w:rsidRPr="00CF04AB">
        <w:rPr>
          <w:sz w:val="28"/>
          <w:szCs w:val="28"/>
          <w:lang w:val="ru-RU"/>
        </w:rPr>
        <w:t>күрт</w:t>
      </w:r>
      <w:r w:rsidRPr="00B92D7A">
        <w:rPr>
          <w:sz w:val="28"/>
          <w:szCs w:val="28"/>
          <w:lang w:val="ru-RU"/>
        </w:rPr>
        <w:t xml:space="preserve"> </w:t>
      </w:r>
      <w:r w:rsidRPr="00CF04AB">
        <w:rPr>
          <w:sz w:val="28"/>
          <w:szCs w:val="28"/>
          <w:lang w:val="ru-RU"/>
        </w:rPr>
        <w:t>төмендеп</w:t>
      </w:r>
      <w:r w:rsidRPr="00B92D7A">
        <w:rPr>
          <w:sz w:val="28"/>
          <w:szCs w:val="28"/>
          <w:lang w:val="ru-RU"/>
        </w:rPr>
        <w:t xml:space="preserve">, </w:t>
      </w:r>
      <w:r w:rsidRPr="00CF04AB">
        <w:rPr>
          <w:sz w:val="28"/>
          <w:szCs w:val="28"/>
          <w:lang w:val="ru-RU"/>
        </w:rPr>
        <w:t>ең</w:t>
      </w:r>
      <w:r w:rsidRPr="00B92D7A">
        <w:rPr>
          <w:sz w:val="28"/>
          <w:szCs w:val="28"/>
          <w:lang w:val="ru-RU"/>
        </w:rPr>
        <w:t xml:space="preserve"> </w:t>
      </w:r>
      <w:r w:rsidRPr="00CF04AB">
        <w:rPr>
          <w:sz w:val="28"/>
          <w:szCs w:val="28"/>
          <w:lang w:val="ru-RU"/>
        </w:rPr>
        <w:t>үлкен</w:t>
      </w:r>
      <w:r w:rsidRPr="00B92D7A">
        <w:rPr>
          <w:sz w:val="28"/>
          <w:szCs w:val="28"/>
          <w:lang w:val="ru-RU"/>
        </w:rPr>
        <w:t xml:space="preserve"> </w:t>
      </w:r>
      <w:r w:rsidRPr="00CF04AB">
        <w:rPr>
          <w:sz w:val="28"/>
          <w:szCs w:val="28"/>
          <w:lang w:val="ru-RU"/>
        </w:rPr>
        <w:t>қысқаруды</w:t>
      </w:r>
      <w:r w:rsidRPr="00B92D7A">
        <w:rPr>
          <w:sz w:val="28"/>
          <w:szCs w:val="28"/>
          <w:lang w:val="ru-RU"/>
        </w:rPr>
        <w:t xml:space="preserve"> </w:t>
      </w:r>
      <w:r w:rsidRPr="00CF04AB">
        <w:rPr>
          <w:sz w:val="28"/>
          <w:szCs w:val="28"/>
          <w:lang w:val="ru-RU"/>
        </w:rPr>
        <w:t>көрсетеді</w:t>
      </w:r>
      <w:r w:rsidRPr="00B92D7A">
        <w:rPr>
          <w:sz w:val="28"/>
          <w:szCs w:val="28"/>
          <w:lang w:val="ru-RU"/>
        </w:rPr>
        <w:t xml:space="preserve"> (-3.2%). </w:t>
      </w:r>
      <w:r w:rsidRPr="00CF04AB">
        <w:rPr>
          <w:sz w:val="28"/>
          <w:szCs w:val="28"/>
          <w:lang w:val="ru-RU"/>
        </w:rPr>
        <w:t>Бұл</w:t>
      </w:r>
      <w:r w:rsidRPr="00B92D7A">
        <w:rPr>
          <w:sz w:val="28"/>
          <w:szCs w:val="28"/>
          <w:lang w:val="ru-RU"/>
        </w:rPr>
        <w:t xml:space="preserve"> </w:t>
      </w:r>
      <w:r w:rsidRPr="00CF04AB">
        <w:rPr>
          <w:sz w:val="28"/>
          <w:szCs w:val="28"/>
          <w:lang w:val="ru-RU"/>
        </w:rPr>
        <w:t>мұздықтардың</w:t>
      </w:r>
      <w:r w:rsidRPr="00B92D7A">
        <w:rPr>
          <w:sz w:val="28"/>
          <w:szCs w:val="28"/>
          <w:lang w:val="ru-RU"/>
        </w:rPr>
        <w:t xml:space="preserve"> </w:t>
      </w:r>
      <w:r w:rsidRPr="00CF04AB">
        <w:rPr>
          <w:sz w:val="28"/>
          <w:szCs w:val="28"/>
          <w:lang w:val="ru-RU"/>
        </w:rPr>
        <w:t>еруі</w:t>
      </w:r>
      <w:r w:rsidRPr="00B92D7A">
        <w:rPr>
          <w:sz w:val="28"/>
          <w:szCs w:val="28"/>
          <w:lang w:val="ru-RU"/>
        </w:rPr>
        <w:t xml:space="preserve"> </w:t>
      </w:r>
      <w:r w:rsidRPr="00CF04AB">
        <w:rPr>
          <w:sz w:val="28"/>
          <w:szCs w:val="28"/>
          <w:lang w:val="ru-RU"/>
        </w:rPr>
        <w:t>мен</w:t>
      </w:r>
      <w:r w:rsidRPr="00B92D7A">
        <w:rPr>
          <w:sz w:val="28"/>
          <w:szCs w:val="28"/>
          <w:lang w:val="ru-RU"/>
        </w:rPr>
        <w:t xml:space="preserve"> </w:t>
      </w:r>
      <w:r w:rsidRPr="00CF04AB">
        <w:rPr>
          <w:sz w:val="28"/>
          <w:szCs w:val="28"/>
          <w:lang w:val="ru-RU"/>
        </w:rPr>
        <w:t>мәңгі</w:t>
      </w:r>
      <w:r w:rsidRPr="00B92D7A">
        <w:rPr>
          <w:sz w:val="28"/>
          <w:szCs w:val="28"/>
          <w:lang w:val="ru-RU"/>
        </w:rPr>
        <w:t xml:space="preserve"> </w:t>
      </w:r>
      <w:r w:rsidRPr="00CF04AB">
        <w:rPr>
          <w:sz w:val="28"/>
          <w:szCs w:val="28"/>
          <w:lang w:val="ru-RU"/>
        </w:rPr>
        <w:t>тоң</w:t>
      </w:r>
      <w:r w:rsidRPr="00B92D7A">
        <w:rPr>
          <w:sz w:val="28"/>
          <w:szCs w:val="28"/>
          <w:lang w:val="ru-RU"/>
        </w:rPr>
        <w:t xml:space="preserve"> </w:t>
      </w:r>
      <w:r w:rsidRPr="00CF04AB">
        <w:rPr>
          <w:sz w:val="28"/>
          <w:szCs w:val="28"/>
          <w:lang w:val="ru-RU"/>
        </w:rPr>
        <w:t>қабатының</w:t>
      </w:r>
      <w:r w:rsidRPr="00B92D7A">
        <w:rPr>
          <w:sz w:val="28"/>
          <w:szCs w:val="28"/>
          <w:lang w:val="ru-RU"/>
        </w:rPr>
        <w:t xml:space="preserve"> </w:t>
      </w:r>
      <w:r w:rsidRPr="00CF04AB">
        <w:rPr>
          <w:sz w:val="28"/>
          <w:szCs w:val="28"/>
          <w:lang w:val="ru-RU"/>
        </w:rPr>
        <w:t>деградациясына</w:t>
      </w:r>
      <w:r w:rsidRPr="00B92D7A">
        <w:rPr>
          <w:sz w:val="28"/>
          <w:szCs w:val="28"/>
          <w:lang w:val="ru-RU"/>
        </w:rPr>
        <w:t xml:space="preserve"> </w:t>
      </w:r>
      <w:r w:rsidRPr="00CF04AB">
        <w:rPr>
          <w:sz w:val="28"/>
          <w:szCs w:val="28"/>
          <w:lang w:val="ru-RU"/>
        </w:rPr>
        <w:t>тікелей</w:t>
      </w:r>
      <w:r w:rsidRPr="00B92D7A">
        <w:rPr>
          <w:sz w:val="28"/>
          <w:szCs w:val="28"/>
          <w:lang w:val="ru-RU"/>
        </w:rPr>
        <w:t xml:space="preserve"> </w:t>
      </w:r>
      <w:r w:rsidRPr="00CF04AB">
        <w:rPr>
          <w:sz w:val="28"/>
          <w:szCs w:val="28"/>
          <w:lang w:val="ru-RU"/>
        </w:rPr>
        <w:t>байланысты</w:t>
      </w:r>
      <w:r w:rsidRPr="00B92D7A">
        <w:rPr>
          <w:sz w:val="28"/>
          <w:szCs w:val="28"/>
          <w:lang w:val="ru-RU"/>
        </w:rPr>
        <w:t>.</w:t>
      </w:r>
    </w:p>
    <w:p w14:paraId="439AB817" w14:textId="77777777" w:rsidR="009B08E3" w:rsidRDefault="009B08E3" w:rsidP="00A63576">
      <w:pPr>
        <w:ind w:firstLine="562"/>
        <w:jc w:val="both"/>
        <w:rPr>
          <w:sz w:val="28"/>
          <w:szCs w:val="28"/>
        </w:rPr>
      </w:pPr>
    </w:p>
    <w:p w14:paraId="219531D5" w14:textId="77777777" w:rsidR="009B08E3" w:rsidRPr="007105A8" w:rsidRDefault="009B08E3" w:rsidP="0063664C">
      <w:pPr>
        <w:jc w:val="center"/>
        <w:rPr>
          <w:sz w:val="28"/>
          <w:szCs w:val="28"/>
        </w:rPr>
      </w:pPr>
      <w:r>
        <w:rPr>
          <w:noProof/>
          <w:sz w:val="28"/>
          <w:szCs w:val="28"/>
        </w:rPr>
        <w:drawing>
          <wp:inline distT="0" distB="0" distL="0" distR="0" wp14:anchorId="0FFC623A" wp14:editId="28649CA7">
            <wp:extent cx="4961454" cy="2894734"/>
            <wp:effectExtent l="0" t="0" r="0" b="1270"/>
            <wp:docPr id="74201545" name="Picture 4" descr="A graph of numbers and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01545" name="Picture 4" descr="A graph of numbers and letters&#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76721" cy="2903641"/>
                    </a:xfrm>
                    <a:prstGeom prst="rect">
                      <a:avLst/>
                    </a:prstGeom>
                    <a:noFill/>
                  </pic:spPr>
                </pic:pic>
              </a:graphicData>
            </a:graphic>
          </wp:inline>
        </w:drawing>
      </w:r>
    </w:p>
    <w:p w14:paraId="73A58C4C" w14:textId="77777777" w:rsidR="009B08E3" w:rsidRDefault="009B08E3" w:rsidP="00A63576">
      <w:pPr>
        <w:ind w:firstLine="562"/>
        <w:jc w:val="both"/>
        <w:rPr>
          <w:sz w:val="28"/>
          <w:szCs w:val="28"/>
        </w:rPr>
      </w:pPr>
      <w:r w:rsidRPr="00C67591">
        <w:rPr>
          <w:sz w:val="28"/>
          <w:szCs w:val="28"/>
        </w:rPr>
        <w:t xml:space="preserve"> </w:t>
      </w:r>
    </w:p>
    <w:p w14:paraId="31042A3C" w14:textId="13AE1266" w:rsidR="009B08E3" w:rsidRDefault="009B08E3" w:rsidP="00A63576">
      <w:pPr>
        <w:ind w:firstLine="562"/>
        <w:jc w:val="both"/>
        <w:rPr>
          <w:sz w:val="28"/>
          <w:szCs w:val="28"/>
        </w:rPr>
      </w:pPr>
      <w:r>
        <w:rPr>
          <w:sz w:val="28"/>
          <w:szCs w:val="28"/>
        </w:rPr>
        <w:t>Сурет 3</w:t>
      </w:r>
      <w:r w:rsidR="0069552E" w:rsidRPr="00A53724">
        <w:rPr>
          <w:sz w:val="28"/>
          <w:szCs w:val="28"/>
        </w:rPr>
        <w:t>4</w:t>
      </w:r>
      <w:r>
        <w:rPr>
          <w:sz w:val="28"/>
          <w:szCs w:val="28"/>
        </w:rPr>
        <w:t xml:space="preserve">- </w:t>
      </w:r>
      <w:r w:rsidRPr="00B92D7A">
        <w:rPr>
          <w:sz w:val="28"/>
          <w:szCs w:val="28"/>
        </w:rPr>
        <w:t>Климаттық аймақтардың өзгеру динамикасы</w:t>
      </w:r>
      <w:r>
        <w:rPr>
          <w:sz w:val="28"/>
          <w:szCs w:val="28"/>
        </w:rPr>
        <w:t xml:space="preserve"> базалық кезеңмен салыстырғандағы </w:t>
      </w:r>
    </w:p>
    <w:p w14:paraId="07D5058F" w14:textId="77777777" w:rsidR="009B08E3" w:rsidRPr="00B92D7A" w:rsidRDefault="009B08E3" w:rsidP="00A63576">
      <w:pPr>
        <w:ind w:firstLine="562"/>
        <w:jc w:val="both"/>
        <w:rPr>
          <w:sz w:val="28"/>
          <w:szCs w:val="28"/>
        </w:rPr>
      </w:pPr>
    </w:p>
    <w:p w14:paraId="1242F68D" w14:textId="77777777" w:rsidR="009B08E3" w:rsidRPr="002F0974" w:rsidRDefault="009B08E3" w:rsidP="00A63576">
      <w:pPr>
        <w:ind w:firstLine="562"/>
        <w:jc w:val="both"/>
        <w:rPr>
          <w:sz w:val="28"/>
          <w:szCs w:val="28"/>
        </w:rPr>
      </w:pPr>
      <w:r w:rsidRPr="002F0974">
        <w:rPr>
          <w:sz w:val="28"/>
          <w:szCs w:val="28"/>
        </w:rPr>
        <w:t>Балқаш көлі алабының климаттық аймақтарында 1990–2020 жылдардағы базалық кезеңмен салыстырғанда, 2021–2040 және 2041–2070 жылдары айтарлықтай өзгерістер анықталды:</w:t>
      </w:r>
    </w:p>
    <w:p w14:paraId="2DF92A28" w14:textId="77777777" w:rsidR="009B08E3" w:rsidRPr="002F0974" w:rsidRDefault="009B08E3" w:rsidP="00A63576">
      <w:pPr>
        <w:ind w:firstLine="562"/>
        <w:jc w:val="both"/>
        <w:rPr>
          <w:sz w:val="28"/>
          <w:szCs w:val="28"/>
        </w:rPr>
      </w:pPr>
      <w:r w:rsidRPr="002F0974">
        <w:rPr>
          <w:sz w:val="28"/>
          <w:szCs w:val="28"/>
        </w:rPr>
        <w:t>Құрғақсыз суық климаттың үлесі 2021–2040 жылдары -2%, ал 2041–2070 жылдары -3%-ға төмендейді. Бұл температураның артуы мен жауын-шашынның маусымдық тұрақсыздығына байланысты.</w:t>
      </w:r>
    </w:p>
    <w:p w14:paraId="4AD31D71" w14:textId="77777777" w:rsidR="009B08E3" w:rsidRPr="002F0974" w:rsidRDefault="009B08E3" w:rsidP="00A63576">
      <w:pPr>
        <w:ind w:firstLine="562"/>
        <w:jc w:val="both"/>
        <w:rPr>
          <w:sz w:val="28"/>
          <w:szCs w:val="28"/>
        </w:rPr>
      </w:pPr>
      <w:r w:rsidRPr="002F0974">
        <w:rPr>
          <w:sz w:val="28"/>
          <w:szCs w:val="28"/>
        </w:rPr>
        <w:t>Альпі және полярлық климаттың үлесі 2041–2070 жылдары SSP4-8.5 сценарий</w:t>
      </w:r>
      <w:r>
        <w:rPr>
          <w:sz w:val="28"/>
          <w:szCs w:val="28"/>
        </w:rPr>
        <w:t>лері</w:t>
      </w:r>
      <w:r w:rsidRPr="002F0974">
        <w:rPr>
          <w:sz w:val="28"/>
          <w:szCs w:val="28"/>
        </w:rPr>
        <w:t xml:space="preserve"> бойынша +3%-ға артады, бұл мұздықтардың еруі мен су ресурстарының тұрақсыздығымен тікелей байланысты.</w:t>
      </w:r>
    </w:p>
    <w:p w14:paraId="201D5AE2" w14:textId="77777777" w:rsidR="009B08E3" w:rsidRPr="002F0974" w:rsidRDefault="009B08E3" w:rsidP="00A63576">
      <w:pPr>
        <w:ind w:firstLine="562"/>
        <w:jc w:val="both"/>
        <w:rPr>
          <w:sz w:val="28"/>
          <w:szCs w:val="28"/>
        </w:rPr>
      </w:pPr>
      <w:r w:rsidRPr="002F0974">
        <w:rPr>
          <w:sz w:val="28"/>
          <w:szCs w:val="28"/>
        </w:rPr>
        <w:lastRenderedPageBreak/>
        <w:t>Құрғақ климат және құрғақ жазғы-қыстық климаттың үлесі тұрақты қалпында сақталып, айтарлықтай өзгерістер байқалмаған.</w:t>
      </w:r>
    </w:p>
    <w:p w14:paraId="213459FC" w14:textId="77777777" w:rsidR="009B08E3" w:rsidRPr="002F0974" w:rsidRDefault="009B08E3" w:rsidP="00A63576">
      <w:pPr>
        <w:ind w:firstLine="562"/>
        <w:jc w:val="both"/>
        <w:rPr>
          <w:sz w:val="28"/>
          <w:szCs w:val="28"/>
        </w:rPr>
      </w:pPr>
      <w:r w:rsidRPr="002F0974">
        <w:rPr>
          <w:sz w:val="28"/>
          <w:szCs w:val="28"/>
        </w:rPr>
        <w:t xml:space="preserve">Бұл өзгерістер Балқаш алабында климаттың жылынуы мен гидрологиялық тепе-теңдіктің бұзылу үрдісін көрсетеді. Құрғақсыз суық климаттың қысқаруы мен </w:t>
      </w:r>
      <w:r w:rsidRPr="0063664C">
        <w:rPr>
          <w:sz w:val="28"/>
          <w:szCs w:val="28"/>
        </w:rPr>
        <w:t>альпі және полярлық климаттың артуы экожүйелердің тұрақсыздығы мен мұздықтардың деградациясын күшейтуі</w:t>
      </w:r>
      <w:r w:rsidRPr="002F0974">
        <w:rPr>
          <w:sz w:val="28"/>
          <w:szCs w:val="28"/>
        </w:rPr>
        <w:t xml:space="preserve"> мүмкін.</w:t>
      </w:r>
    </w:p>
    <w:p w14:paraId="706CCFC4" w14:textId="77777777" w:rsidR="009B08E3" w:rsidRDefault="009B08E3" w:rsidP="00A63576">
      <w:pPr>
        <w:ind w:firstLine="562"/>
        <w:jc w:val="both"/>
        <w:rPr>
          <w:sz w:val="28"/>
          <w:szCs w:val="28"/>
        </w:rPr>
      </w:pPr>
      <w:r w:rsidRPr="002F0974">
        <w:rPr>
          <w:sz w:val="28"/>
          <w:szCs w:val="28"/>
        </w:rPr>
        <w:t>Балқаш көлі алабына жүргізілген зерттеулер мен ғылыми деректерге сүйене отырып, аймақтағы климаттық өзгерістерге бейімделу және су ресурстарын тиімді басқару бойынша келесі ұсыныстар жасалды. Бұл ұсыныстар су тапшылығының алдын алу және экологиялық тұрақтылықты сақтау үшін маңызды.</w:t>
      </w:r>
    </w:p>
    <w:p w14:paraId="196B8D63" w14:textId="77777777" w:rsidR="009B08E3" w:rsidRPr="002F0974" w:rsidRDefault="009B08E3" w:rsidP="00A63576">
      <w:pPr>
        <w:ind w:firstLine="562"/>
        <w:jc w:val="both"/>
        <w:rPr>
          <w:sz w:val="28"/>
          <w:szCs w:val="28"/>
        </w:rPr>
      </w:pPr>
      <w:r w:rsidRPr="00CA1D1E">
        <w:rPr>
          <w:sz w:val="28"/>
          <w:szCs w:val="28"/>
        </w:rPr>
        <w:t xml:space="preserve">Климаттық аймақтардың болашақтағы өзгерістеріне сүйене отырып, Балқаш көлі алабына арналған келесі ұсыныстар жасалады. </w:t>
      </w:r>
      <w:r w:rsidRPr="00901EE5">
        <w:rPr>
          <w:sz w:val="28"/>
          <w:szCs w:val="28"/>
        </w:rPr>
        <w:t>Зерттеу нәтижелері кестеде көрсетілген климаттық класстардың ерекшеліктеріне негізделген.</w:t>
      </w:r>
    </w:p>
    <w:p w14:paraId="4E1BDA1E" w14:textId="77777777" w:rsidR="009B08E3" w:rsidRPr="00CA1D1E" w:rsidRDefault="009B08E3" w:rsidP="00A63576">
      <w:pPr>
        <w:ind w:firstLine="562"/>
        <w:jc w:val="both"/>
        <w:rPr>
          <w:sz w:val="28"/>
          <w:szCs w:val="28"/>
        </w:rPr>
      </w:pPr>
      <w:r w:rsidRPr="00CA1D1E">
        <w:rPr>
          <w:sz w:val="28"/>
          <w:szCs w:val="28"/>
        </w:rPr>
        <w:t xml:space="preserve">Кесте </w:t>
      </w:r>
      <w:r>
        <w:rPr>
          <w:sz w:val="28"/>
          <w:szCs w:val="28"/>
        </w:rPr>
        <w:t>13</w:t>
      </w:r>
      <w:r w:rsidRPr="00CA1D1E">
        <w:rPr>
          <w:sz w:val="28"/>
          <w:szCs w:val="28"/>
        </w:rPr>
        <w:t xml:space="preserve"> - Климаттың болашақ өзгерісі және ұсыныстар</w:t>
      </w:r>
    </w:p>
    <w:p w14:paraId="1D8B91DC" w14:textId="77777777" w:rsidR="009B08E3" w:rsidRPr="00CA1D1E" w:rsidRDefault="009B08E3" w:rsidP="00A63576">
      <w:pPr>
        <w:ind w:firstLine="562"/>
        <w:jc w:val="both"/>
        <w:rPr>
          <w:sz w:val="28"/>
          <w:szCs w:val="28"/>
        </w:rPr>
      </w:pPr>
    </w:p>
    <w:tbl>
      <w:tblPr>
        <w:tblStyle w:val="TableGrid"/>
        <w:tblW w:w="9355" w:type="dxa"/>
        <w:tblLook w:val="04A0" w:firstRow="1" w:lastRow="0" w:firstColumn="1" w:lastColumn="0" w:noHBand="0" w:noVBand="1"/>
      </w:tblPr>
      <w:tblGrid>
        <w:gridCol w:w="1795"/>
        <w:gridCol w:w="1530"/>
        <w:gridCol w:w="2430"/>
        <w:gridCol w:w="3600"/>
      </w:tblGrid>
      <w:tr w:rsidR="009B08E3" w:rsidRPr="00E731F9" w14:paraId="58D70617" w14:textId="77777777" w:rsidTr="00E731F9">
        <w:tc>
          <w:tcPr>
            <w:tcW w:w="1795" w:type="dxa"/>
          </w:tcPr>
          <w:p w14:paraId="0E675A0D" w14:textId="77777777" w:rsidR="009B08E3" w:rsidRPr="00E731F9" w:rsidRDefault="009B08E3" w:rsidP="00E731F9">
            <w:pPr>
              <w:jc w:val="both"/>
              <w:rPr>
                <w:sz w:val="24"/>
                <w:szCs w:val="24"/>
              </w:rPr>
            </w:pPr>
            <w:proofErr w:type="spellStart"/>
            <w:r w:rsidRPr="00E731F9">
              <w:rPr>
                <w:sz w:val="24"/>
                <w:szCs w:val="24"/>
                <w:lang w:val="en-US"/>
              </w:rPr>
              <w:t>Климаттық</w:t>
            </w:r>
            <w:proofErr w:type="spellEnd"/>
            <w:r w:rsidRPr="00E731F9">
              <w:rPr>
                <w:sz w:val="24"/>
                <w:szCs w:val="24"/>
                <w:lang w:val="en-US"/>
              </w:rPr>
              <w:t xml:space="preserve"> </w:t>
            </w:r>
            <w:r w:rsidRPr="00E731F9">
              <w:rPr>
                <w:sz w:val="24"/>
                <w:szCs w:val="24"/>
              </w:rPr>
              <w:t>класс</w:t>
            </w:r>
          </w:p>
        </w:tc>
        <w:tc>
          <w:tcPr>
            <w:tcW w:w="1530" w:type="dxa"/>
          </w:tcPr>
          <w:p w14:paraId="2DF64FE2" w14:textId="77777777" w:rsidR="009B08E3" w:rsidRPr="00E731F9" w:rsidRDefault="009B08E3" w:rsidP="00E731F9">
            <w:pPr>
              <w:jc w:val="both"/>
              <w:rPr>
                <w:sz w:val="24"/>
                <w:szCs w:val="24"/>
              </w:rPr>
            </w:pPr>
            <w:proofErr w:type="spellStart"/>
            <w:r w:rsidRPr="00E731F9">
              <w:rPr>
                <w:sz w:val="24"/>
                <w:szCs w:val="24"/>
                <w:lang w:val="en-US"/>
              </w:rPr>
              <w:t>Кластар</w:t>
            </w:r>
            <w:proofErr w:type="spellEnd"/>
          </w:p>
        </w:tc>
        <w:tc>
          <w:tcPr>
            <w:tcW w:w="2430" w:type="dxa"/>
          </w:tcPr>
          <w:p w14:paraId="5D635C8E" w14:textId="77777777" w:rsidR="009B08E3" w:rsidRPr="00E731F9" w:rsidRDefault="009B08E3" w:rsidP="00E731F9">
            <w:pPr>
              <w:jc w:val="both"/>
              <w:rPr>
                <w:sz w:val="24"/>
                <w:szCs w:val="24"/>
              </w:rPr>
            </w:pPr>
            <w:proofErr w:type="spellStart"/>
            <w:r w:rsidRPr="00E731F9">
              <w:rPr>
                <w:sz w:val="24"/>
                <w:szCs w:val="24"/>
                <w:lang w:val="en-US"/>
              </w:rPr>
              <w:t>Гидрологиялық</w:t>
            </w:r>
            <w:proofErr w:type="spellEnd"/>
            <w:r w:rsidRPr="00E731F9">
              <w:rPr>
                <w:sz w:val="24"/>
                <w:szCs w:val="24"/>
                <w:lang w:val="en-US"/>
              </w:rPr>
              <w:t xml:space="preserve"> </w:t>
            </w:r>
            <w:proofErr w:type="spellStart"/>
            <w:r w:rsidRPr="00E731F9">
              <w:rPr>
                <w:sz w:val="24"/>
                <w:szCs w:val="24"/>
                <w:lang w:val="en-US"/>
              </w:rPr>
              <w:t>ерекшеліктері</w:t>
            </w:r>
            <w:proofErr w:type="spellEnd"/>
          </w:p>
        </w:tc>
        <w:tc>
          <w:tcPr>
            <w:tcW w:w="3600" w:type="dxa"/>
          </w:tcPr>
          <w:p w14:paraId="47E28A0E" w14:textId="77777777" w:rsidR="009B08E3" w:rsidRPr="00E731F9" w:rsidRDefault="009B08E3" w:rsidP="00E731F9">
            <w:pPr>
              <w:jc w:val="both"/>
              <w:rPr>
                <w:sz w:val="24"/>
                <w:szCs w:val="24"/>
              </w:rPr>
            </w:pPr>
            <w:proofErr w:type="spellStart"/>
            <w:r w:rsidRPr="00E731F9">
              <w:rPr>
                <w:sz w:val="24"/>
                <w:szCs w:val="24"/>
                <w:lang w:val="en-US"/>
              </w:rPr>
              <w:t>Болашақ</w:t>
            </w:r>
            <w:proofErr w:type="spellEnd"/>
            <w:r w:rsidRPr="00E731F9">
              <w:rPr>
                <w:sz w:val="24"/>
                <w:szCs w:val="24"/>
                <w:lang w:val="en-US"/>
              </w:rPr>
              <w:t xml:space="preserve"> </w:t>
            </w:r>
            <w:proofErr w:type="spellStart"/>
            <w:r w:rsidRPr="00E731F9">
              <w:rPr>
                <w:sz w:val="24"/>
                <w:szCs w:val="24"/>
                <w:lang w:val="en-US"/>
              </w:rPr>
              <w:t>өзгерістерге</w:t>
            </w:r>
            <w:proofErr w:type="spellEnd"/>
            <w:r w:rsidRPr="00E731F9">
              <w:rPr>
                <w:sz w:val="24"/>
                <w:szCs w:val="24"/>
                <w:lang w:val="en-US"/>
              </w:rPr>
              <w:t xml:space="preserve"> </w:t>
            </w:r>
            <w:proofErr w:type="spellStart"/>
            <w:r w:rsidRPr="00E731F9">
              <w:rPr>
                <w:sz w:val="24"/>
                <w:szCs w:val="24"/>
                <w:lang w:val="en-US"/>
              </w:rPr>
              <w:t>ұсыныстар</w:t>
            </w:r>
            <w:proofErr w:type="spellEnd"/>
          </w:p>
        </w:tc>
      </w:tr>
      <w:tr w:rsidR="009B08E3" w:rsidRPr="00E731F9" w14:paraId="76D6A0F0" w14:textId="77777777" w:rsidTr="00E731F9">
        <w:tc>
          <w:tcPr>
            <w:tcW w:w="1795" w:type="dxa"/>
          </w:tcPr>
          <w:p w14:paraId="4C117360" w14:textId="77777777" w:rsidR="009B08E3" w:rsidRPr="00E731F9" w:rsidRDefault="009B08E3" w:rsidP="00E731F9">
            <w:pPr>
              <w:jc w:val="both"/>
              <w:rPr>
                <w:sz w:val="24"/>
                <w:szCs w:val="24"/>
              </w:rPr>
            </w:pPr>
            <w:proofErr w:type="spellStart"/>
            <w:r w:rsidRPr="00E731F9">
              <w:rPr>
                <w:sz w:val="24"/>
                <w:szCs w:val="24"/>
                <w:lang w:val="en-US"/>
              </w:rPr>
              <w:t>Құрғақ</w:t>
            </w:r>
            <w:proofErr w:type="spellEnd"/>
            <w:r w:rsidRPr="00E731F9">
              <w:rPr>
                <w:sz w:val="24"/>
                <w:szCs w:val="24"/>
                <w:lang w:val="en-US"/>
              </w:rPr>
              <w:t xml:space="preserve"> </w:t>
            </w:r>
            <w:proofErr w:type="spellStart"/>
            <w:r w:rsidRPr="00E731F9">
              <w:rPr>
                <w:sz w:val="24"/>
                <w:szCs w:val="24"/>
                <w:lang w:val="en-US"/>
              </w:rPr>
              <w:t>климат</w:t>
            </w:r>
            <w:proofErr w:type="spellEnd"/>
            <w:r w:rsidRPr="00E731F9">
              <w:rPr>
                <w:sz w:val="24"/>
                <w:szCs w:val="24"/>
                <w:lang w:val="en-US"/>
              </w:rPr>
              <w:t xml:space="preserve"> (Arid and Semi-Arid)</w:t>
            </w:r>
          </w:p>
        </w:tc>
        <w:tc>
          <w:tcPr>
            <w:tcW w:w="1530" w:type="dxa"/>
          </w:tcPr>
          <w:p w14:paraId="54840D9B" w14:textId="77777777" w:rsidR="009B08E3" w:rsidRPr="00E731F9" w:rsidRDefault="009B08E3" w:rsidP="00E731F9">
            <w:pPr>
              <w:jc w:val="both"/>
              <w:rPr>
                <w:sz w:val="24"/>
                <w:szCs w:val="24"/>
              </w:rPr>
            </w:pPr>
            <w:proofErr w:type="spellStart"/>
            <w:r w:rsidRPr="00E731F9">
              <w:rPr>
                <w:sz w:val="24"/>
                <w:szCs w:val="24"/>
                <w:lang w:val="en-US"/>
              </w:rPr>
              <w:t>BWk</w:t>
            </w:r>
            <w:proofErr w:type="spellEnd"/>
            <w:r w:rsidRPr="00E731F9">
              <w:rPr>
                <w:sz w:val="24"/>
                <w:szCs w:val="24"/>
                <w:lang w:val="en-US"/>
              </w:rPr>
              <w:t xml:space="preserve">, </w:t>
            </w:r>
            <w:proofErr w:type="spellStart"/>
            <w:r w:rsidRPr="00E731F9">
              <w:rPr>
                <w:sz w:val="24"/>
                <w:szCs w:val="24"/>
                <w:lang w:val="en-US"/>
              </w:rPr>
              <w:t>BSk</w:t>
            </w:r>
            <w:proofErr w:type="spellEnd"/>
          </w:p>
        </w:tc>
        <w:tc>
          <w:tcPr>
            <w:tcW w:w="2430" w:type="dxa"/>
          </w:tcPr>
          <w:p w14:paraId="690AC414" w14:textId="77777777" w:rsidR="009B08E3" w:rsidRPr="00E731F9" w:rsidRDefault="009B08E3" w:rsidP="00E731F9">
            <w:pPr>
              <w:jc w:val="both"/>
              <w:rPr>
                <w:sz w:val="24"/>
                <w:szCs w:val="24"/>
              </w:rPr>
            </w:pPr>
            <w:r w:rsidRPr="00E731F9">
              <w:rPr>
                <w:sz w:val="24"/>
                <w:szCs w:val="24"/>
              </w:rPr>
              <w:t xml:space="preserve">- Жауын-шашын өте аз, булану жоғары. </w:t>
            </w:r>
            <w:r w:rsidRPr="00E731F9">
              <w:rPr>
                <w:sz w:val="24"/>
                <w:szCs w:val="24"/>
              </w:rPr>
              <w:br/>
            </w:r>
            <w:r w:rsidRPr="00E731F9">
              <w:rPr>
                <w:sz w:val="24"/>
                <w:szCs w:val="24"/>
                <w:lang w:val="en-US"/>
              </w:rPr>
              <w:t xml:space="preserve">- </w:t>
            </w:r>
            <w:proofErr w:type="spellStart"/>
            <w:r w:rsidRPr="00E731F9">
              <w:rPr>
                <w:sz w:val="24"/>
                <w:szCs w:val="24"/>
                <w:lang w:val="en-US"/>
              </w:rPr>
              <w:t>Маусымдық</w:t>
            </w:r>
            <w:proofErr w:type="spellEnd"/>
            <w:r w:rsidRPr="00E731F9">
              <w:rPr>
                <w:sz w:val="24"/>
                <w:szCs w:val="24"/>
                <w:lang w:val="en-US"/>
              </w:rPr>
              <w:t xml:space="preserve"> </w:t>
            </w:r>
            <w:proofErr w:type="spellStart"/>
            <w:r w:rsidRPr="00E731F9">
              <w:rPr>
                <w:sz w:val="24"/>
                <w:szCs w:val="24"/>
                <w:lang w:val="en-US"/>
              </w:rPr>
              <w:t>ағын</w:t>
            </w:r>
            <w:proofErr w:type="spellEnd"/>
            <w:r w:rsidRPr="00E731F9">
              <w:rPr>
                <w:sz w:val="24"/>
                <w:szCs w:val="24"/>
                <w:lang w:val="en-US"/>
              </w:rPr>
              <w:t xml:space="preserve"> </w:t>
            </w:r>
            <w:proofErr w:type="spellStart"/>
            <w:r w:rsidRPr="00E731F9">
              <w:rPr>
                <w:sz w:val="24"/>
                <w:szCs w:val="24"/>
                <w:lang w:val="en-US"/>
              </w:rPr>
              <w:t>басым</w:t>
            </w:r>
            <w:proofErr w:type="spellEnd"/>
            <w:r w:rsidRPr="00E731F9">
              <w:rPr>
                <w:sz w:val="24"/>
                <w:szCs w:val="24"/>
                <w:lang w:val="en-US"/>
              </w:rPr>
              <w:t>.</w:t>
            </w:r>
          </w:p>
        </w:tc>
        <w:tc>
          <w:tcPr>
            <w:tcW w:w="3600" w:type="dxa"/>
          </w:tcPr>
          <w:p w14:paraId="5D112C20" w14:textId="77777777" w:rsidR="009B08E3" w:rsidRPr="00E731F9" w:rsidRDefault="009B08E3" w:rsidP="00E731F9">
            <w:pPr>
              <w:jc w:val="both"/>
              <w:rPr>
                <w:sz w:val="24"/>
                <w:szCs w:val="24"/>
              </w:rPr>
            </w:pPr>
            <w:r w:rsidRPr="00E731F9">
              <w:rPr>
                <w:sz w:val="24"/>
                <w:szCs w:val="24"/>
              </w:rPr>
              <w:t xml:space="preserve">- Су үнемдеудің инновациялық технологияларын енгізу. </w:t>
            </w:r>
            <w:r w:rsidRPr="00E731F9">
              <w:rPr>
                <w:sz w:val="24"/>
                <w:szCs w:val="24"/>
              </w:rPr>
              <w:br/>
              <w:t>- Маусымдық өзен ағындарын модельдеу арқылы басқару.</w:t>
            </w:r>
          </w:p>
        </w:tc>
      </w:tr>
      <w:tr w:rsidR="009B08E3" w:rsidRPr="00E731F9" w14:paraId="7F055007" w14:textId="77777777" w:rsidTr="00E731F9">
        <w:tc>
          <w:tcPr>
            <w:tcW w:w="1795" w:type="dxa"/>
          </w:tcPr>
          <w:p w14:paraId="22E904CF" w14:textId="77777777" w:rsidR="009B08E3" w:rsidRPr="00E731F9" w:rsidRDefault="009B08E3" w:rsidP="00E731F9">
            <w:pPr>
              <w:jc w:val="both"/>
              <w:rPr>
                <w:sz w:val="24"/>
                <w:szCs w:val="24"/>
              </w:rPr>
            </w:pPr>
            <w:r w:rsidRPr="00E731F9">
              <w:rPr>
                <w:sz w:val="24"/>
                <w:szCs w:val="24"/>
              </w:rPr>
              <w:t>Құрғақ жазғы және қыстық суық климат (Dry Summers and Winters)</w:t>
            </w:r>
          </w:p>
        </w:tc>
        <w:tc>
          <w:tcPr>
            <w:tcW w:w="1530" w:type="dxa"/>
          </w:tcPr>
          <w:p w14:paraId="606A4925" w14:textId="77777777" w:rsidR="009B08E3" w:rsidRPr="00E731F9" w:rsidRDefault="009B08E3" w:rsidP="00E731F9">
            <w:pPr>
              <w:jc w:val="both"/>
              <w:rPr>
                <w:sz w:val="24"/>
                <w:szCs w:val="24"/>
              </w:rPr>
            </w:pPr>
            <w:r w:rsidRPr="00E731F9">
              <w:rPr>
                <w:sz w:val="24"/>
                <w:szCs w:val="24"/>
                <w:lang w:val="en-US"/>
              </w:rPr>
              <w:t xml:space="preserve">Dsa, </w:t>
            </w:r>
            <w:proofErr w:type="spellStart"/>
            <w:r w:rsidRPr="00E731F9">
              <w:rPr>
                <w:sz w:val="24"/>
                <w:szCs w:val="24"/>
                <w:lang w:val="en-US"/>
              </w:rPr>
              <w:t>Dsb</w:t>
            </w:r>
            <w:proofErr w:type="spellEnd"/>
            <w:r w:rsidRPr="00E731F9">
              <w:rPr>
                <w:sz w:val="24"/>
                <w:szCs w:val="24"/>
                <w:lang w:val="en-US"/>
              </w:rPr>
              <w:t xml:space="preserve">, </w:t>
            </w:r>
            <w:proofErr w:type="spellStart"/>
            <w:r w:rsidRPr="00E731F9">
              <w:rPr>
                <w:sz w:val="24"/>
                <w:szCs w:val="24"/>
                <w:lang w:val="en-US"/>
              </w:rPr>
              <w:t>Dsc</w:t>
            </w:r>
            <w:proofErr w:type="spellEnd"/>
            <w:r w:rsidRPr="00E731F9">
              <w:rPr>
                <w:sz w:val="24"/>
                <w:szCs w:val="24"/>
                <w:lang w:val="en-US"/>
              </w:rPr>
              <w:t xml:space="preserve">, </w:t>
            </w:r>
            <w:proofErr w:type="spellStart"/>
            <w:r w:rsidRPr="00E731F9">
              <w:rPr>
                <w:sz w:val="24"/>
                <w:szCs w:val="24"/>
                <w:lang w:val="en-US"/>
              </w:rPr>
              <w:t>Dwb</w:t>
            </w:r>
            <w:proofErr w:type="spellEnd"/>
            <w:r w:rsidRPr="00E731F9">
              <w:rPr>
                <w:sz w:val="24"/>
                <w:szCs w:val="24"/>
                <w:lang w:val="en-US"/>
              </w:rPr>
              <w:t xml:space="preserve">, </w:t>
            </w:r>
            <w:proofErr w:type="spellStart"/>
            <w:r w:rsidRPr="00E731F9">
              <w:rPr>
                <w:sz w:val="24"/>
                <w:szCs w:val="24"/>
                <w:lang w:val="en-US"/>
              </w:rPr>
              <w:t>Dwc</w:t>
            </w:r>
            <w:proofErr w:type="spellEnd"/>
          </w:p>
        </w:tc>
        <w:tc>
          <w:tcPr>
            <w:tcW w:w="2430" w:type="dxa"/>
          </w:tcPr>
          <w:p w14:paraId="68850960" w14:textId="0F9976D0" w:rsidR="009B08E3" w:rsidRPr="00E731F9" w:rsidRDefault="009B08E3" w:rsidP="00E731F9">
            <w:pPr>
              <w:jc w:val="both"/>
              <w:rPr>
                <w:sz w:val="24"/>
                <w:szCs w:val="24"/>
                <w:lang w:val="ru-RU"/>
              </w:rPr>
            </w:pPr>
            <w:r w:rsidRPr="00E731F9">
              <w:rPr>
                <w:sz w:val="24"/>
                <w:szCs w:val="24"/>
              </w:rPr>
              <w:t>- Қар</w:t>
            </w:r>
            <w:r w:rsidR="00B6034A">
              <w:rPr>
                <w:sz w:val="24"/>
                <w:szCs w:val="24"/>
              </w:rPr>
              <w:t>дың</w:t>
            </w:r>
            <w:r w:rsidRPr="00E731F9">
              <w:rPr>
                <w:sz w:val="24"/>
                <w:szCs w:val="24"/>
              </w:rPr>
              <w:t xml:space="preserve"> еруі негізгі</w:t>
            </w:r>
            <w:r w:rsidR="00245555">
              <w:rPr>
                <w:sz w:val="24"/>
                <w:szCs w:val="24"/>
              </w:rPr>
              <w:t xml:space="preserve">  </w:t>
            </w:r>
            <w:r w:rsidRPr="00E731F9">
              <w:rPr>
                <w:sz w:val="24"/>
                <w:szCs w:val="24"/>
              </w:rPr>
              <w:t xml:space="preserve"> су көзі. </w:t>
            </w:r>
            <w:r w:rsidRPr="00E731F9">
              <w:rPr>
                <w:sz w:val="24"/>
                <w:szCs w:val="24"/>
              </w:rPr>
              <w:br/>
            </w:r>
            <w:r w:rsidRPr="00E731F9">
              <w:rPr>
                <w:sz w:val="24"/>
                <w:szCs w:val="24"/>
                <w:lang w:val="ru-RU"/>
              </w:rPr>
              <w:t>- Ағын көктем мен жазда жоғары.</w:t>
            </w:r>
          </w:p>
        </w:tc>
        <w:tc>
          <w:tcPr>
            <w:tcW w:w="3600" w:type="dxa"/>
          </w:tcPr>
          <w:p w14:paraId="52C58828" w14:textId="77777777" w:rsidR="009B08E3" w:rsidRPr="00E731F9" w:rsidRDefault="009B08E3" w:rsidP="00E731F9">
            <w:pPr>
              <w:jc w:val="both"/>
              <w:rPr>
                <w:sz w:val="24"/>
                <w:szCs w:val="24"/>
                <w:lang w:val="ru-RU"/>
              </w:rPr>
            </w:pPr>
            <w:r w:rsidRPr="00E731F9">
              <w:rPr>
                <w:sz w:val="24"/>
                <w:szCs w:val="24"/>
                <w:lang w:val="ru-RU"/>
              </w:rPr>
              <w:t xml:space="preserve">- Қар жамылғысының динамикасын зерттеу және ағынды болжау. </w:t>
            </w:r>
            <w:r w:rsidRPr="00E731F9">
              <w:rPr>
                <w:sz w:val="24"/>
                <w:szCs w:val="24"/>
                <w:lang w:val="ru-RU"/>
              </w:rPr>
              <w:br/>
              <w:t>- Қар еруіне бейімделген суару жүйелерін әзірлеу.</w:t>
            </w:r>
          </w:p>
        </w:tc>
      </w:tr>
      <w:tr w:rsidR="009B08E3" w:rsidRPr="00E731F9" w14:paraId="4ED9409A" w14:textId="77777777" w:rsidTr="00E731F9">
        <w:tc>
          <w:tcPr>
            <w:tcW w:w="1795" w:type="dxa"/>
          </w:tcPr>
          <w:p w14:paraId="09DC1328" w14:textId="77777777" w:rsidR="009B08E3" w:rsidRPr="00E731F9" w:rsidRDefault="009B08E3" w:rsidP="00E731F9">
            <w:pPr>
              <w:jc w:val="both"/>
              <w:rPr>
                <w:sz w:val="24"/>
                <w:szCs w:val="24"/>
              </w:rPr>
            </w:pPr>
            <w:proofErr w:type="spellStart"/>
            <w:r w:rsidRPr="00E731F9">
              <w:rPr>
                <w:sz w:val="24"/>
                <w:szCs w:val="24"/>
                <w:lang w:val="en-US"/>
              </w:rPr>
              <w:t>Құрғақсыз</w:t>
            </w:r>
            <w:proofErr w:type="spellEnd"/>
            <w:r w:rsidRPr="00E731F9">
              <w:rPr>
                <w:sz w:val="24"/>
                <w:szCs w:val="24"/>
                <w:lang w:val="en-US"/>
              </w:rPr>
              <w:t xml:space="preserve"> </w:t>
            </w:r>
            <w:proofErr w:type="spellStart"/>
            <w:r w:rsidRPr="00E731F9">
              <w:rPr>
                <w:sz w:val="24"/>
                <w:szCs w:val="24"/>
                <w:lang w:val="en-US"/>
              </w:rPr>
              <w:t>суық</w:t>
            </w:r>
            <w:proofErr w:type="spellEnd"/>
            <w:r w:rsidRPr="00E731F9">
              <w:rPr>
                <w:sz w:val="24"/>
                <w:szCs w:val="24"/>
                <w:lang w:val="en-US"/>
              </w:rPr>
              <w:t xml:space="preserve"> </w:t>
            </w:r>
            <w:proofErr w:type="spellStart"/>
            <w:r w:rsidRPr="00E731F9">
              <w:rPr>
                <w:sz w:val="24"/>
                <w:szCs w:val="24"/>
                <w:lang w:val="en-US"/>
              </w:rPr>
              <w:t>климат</w:t>
            </w:r>
            <w:proofErr w:type="spellEnd"/>
            <w:r w:rsidRPr="00E731F9">
              <w:rPr>
                <w:sz w:val="24"/>
                <w:szCs w:val="24"/>
                <w:lang w:val="en-US"/>
              </w:rPr>
              <w:t xml:space="preserve"> (Cold without Dry Season)</w:t>
            </w:r>
          </w:p>
        </w:tc>
        <w:tc>
          <w:tcPr>
            <w:tcW w:w="1530" w:type="dxa"/>
          </w:tcPr>
          <w:p w14:paraId="5AD7ADB0" w14:textId="77777777" w:rsidR="009B08E3" w:rsidRPr="00E731F9" w:rsidRDefault="009B08E3" w:rsidP="00E731F9">
            <w:pPr>
              <w:jc w:val="both"/>
              <w:rPr>
                <w:sz w:val="24"/>
                <w:szCs w:val="24"/>
              </w:rPr>
            </w:pPr>
            <w:proofErr w:type="spellStart"/>
            <w:r w:rsidRPr="00E731F9">
              <w:rPr>
                <w:sz w:val="24"/>
                <w:szCs w:val="24"/>
                <w:lang w:val="en-US"/>
              </w:rPr>
              <w:t>Dfa</w:t>
            </w:r>
            <w:proofErr w:type="spellEnd"/>
            <w:r w:rsidRPr="00E731F9">
              <w:rPr>
                <w:sz w:val="24"/>
                <w:szCs w:val="24"/>
                <w:lang w:val="en-US"/>
              </w:rPr>
              <w:t xml:space="preserve">, </w:t>
            </w:r>
            <w:proofErr w:type="spellStart"/>
            <w:r w:rsidRPr="00E731F9">
              <w:rPr>
                <w:sz w:val="24"/>
                <w:szCs w:val="24"/>
                <w:lang w:val="en-US"/>
              </w:rPr>
              <w:t>Dfb</w:t>
            </w:r>
            <w:proofErr w:type="spellEnd"/>
            <w:r w:rsidRPr="00E731F9">
              <w:rPr>
                <w:sz w:val="24"/>
                <w:szCs w:val="24"/>
                <w:lang w:val="en-US"/>
              </w:rPr>
              <w:t xml:space="preserve">, </w:t>
            </w:r>
            <w:proofErr w:type="spellStart"/>
            <w:r w:rsidRPr="00E731F9">
              <w:rPr>
                <w:sz w:val="24"/>
                <w:szCs w:val="24"/>
                <w:lang w:val="en-US"/>
              </w:rPr>
              <w:t>Dfc</w:t>
            </w:r>
            <w:proofErr w:type="spellEnd"/>
          </w:p>
        </w:tc>
        <w:tc>
          <w:tcPr>
            <w:tcW w:w="2430" w:type="dxa"/>
          </w:tcPr>
          <w:p w14:paraId="1F2F0FB5" w14:textId="77777777" w:rsidR="009B08E3" w:rsidRPr="00E731F9" w:rsidRDefault="009B08E3" w:rsidP="00E731F9">
            <w:pPr>
              <w:jc w:val="both"/>
              <w:rPr>
                <w:sz w:val="24"/>
                <w:szCs w:val="24"/>
                <w:lang w:val="ru-RU"/>
              </w:rPr>
            </w:pPr>
            <w:r w:rsidRPr="00E731F9">
              <w:rPr>
                <w:sz w:val="24"/>
                <w:szCs w:val="24"/>
              </w:rPr>
              <w:t xml:space="preserve">- Жауын-шашын жыл бойы біркелкі. </w:t>
            </w:r>
            <w:r w:rsidRPr="00E731F9">
              <w:rPr>
                <w:sz w:val="24"/>
                <w:szCs w:val="24"/>
              </w:rPr>
              <w:br/>
            </w:r>
            <w:r w:rsidRPr="00E731F9">
              <w:rPr>
                <w:sz w:val="24"/>
                <w:szCs w:val="24"/>
                <w:lang w:val="ru-RU"/>
              </w:rPr>
              <w:t>- Тұрақты немесе аз маусымдық ағын.</w:t>
            </w:r>
          </w:p>
        </w:tc>
        <w:tc>
          <w:tcPr>
            <w:tcW w:w="3600" w:type="dxa"/>
          </w:tcPr>
          <w:p w14:paraId="6B7A5344" w14:textId="77777777" w:rsidR="009B08E3" w:rsidRPr="00E731F9" w:rsidRDefault="009B08E3" w:rsidP="00E731F9">
            <w:pPr>
              <w:jc w:val="both"/>
              <w:rPr>
                <w:sz w:val="24"/>
                <w:szCs w:val="24"/>
                <w:lang w:val="ru-RU"/>
              </w:rPr>
            </w:pPr>
            <w:r w:rsidRPr="00E731F9">
              <w:rPr>
                <w:sz w:val="24"/>
                <w:szCs w:val="24"/>
                <w:lang w:val="ru-RU"/>
              </w:rPr>
              <w:t>- Жауын-шашын мен су ресурстары арасындағы жылдық тепе-теңдікті сақтау шараларын енгізу.</w:t>
            </w:r>
          </w:p>
        </w:tc>
      </w:tr>
      <w:tr w:rsidR="009B08E3" w:rsidRPr="00E731F9" w14:paraId="026A0E04" w14:textId="77777777" w:rsidTr="00E731F9">
        <w:tc>
          <w:tcPr>
            <w:tcW w:w="1795" w:type="dxa"/>
          </w:tcPr>
          <w:p w14:paraId="7F90392B" w14:textId="77777777" w:rsidR="009B08E3" w:rsidRPr="00E731F9" w:rsidRDefault="009B08E3" w:rsidP="00E731F9">
            <w:pPr>
              <w:jc w:val="both"/>
              <w:rPr>
                <w:sz w:val="24"/>
                <w:szCs w:val="24"/>
              </w:rPr>
            </w:pPr>
            <w:r w:rsidRPr="00E731F9">
              <w:rPr>
                <w:sz w:val="24"/>
                <w:szCs w:val="24"/>
              </w:rPr>
              <w:t>Альпі және полярлық климат (Alpine and Polar)</w:t>
            </w:r>
          </w:p>
        </w:tc>
        <w:tc>
          <w:tcPr>
            <w:tcW w:w="1530" w:type="dxa"/>
          </w:tcPr>
          <w:p w14:paraId="5AEE3608" w14:textId="77777777" w:rsidR="009B08E3" w:rsidRPr="00E731F9" w:rsidRDefault="009B08E3" w:rsidP="00E731F9">
            <w:pPr>
              <w:jc w:val="both"/>
              <w:rPr>
                <w:sz w:val="24"/>
                <w:szCs w:val="24"/>
              </w:rPr>
            </w:pPr>
            <w:r w:rsidRPr="00E731F9">
              <w:rPr>
                <w:sz w:val="24"/>
                <w:szCs w:val="24"/>
                <w:lang w:val="en-US"/>
              </w:rPr>
              <w:t>ET, EF</w:t>
            </w:r>
          </w:p>
        </w:tc>
        <w:tc>
          <w:tcPr>
            <w:tcW w:w="2430" w:type="dxa"/>
          </w:tcPr>
          <w:p w14:paraId="7F9BC438" w14:textId="77777777" w:rsidR="009B08E3" w:rsidRPr="00E731F9" w:rsidRDefault="009B08E3" w:rsidP="00E731F9">
            <w:pPr>
              <w:jc w:val="both"/>
              <w:rPr>
                <w:sz w:val="24"/>
                <w:szCs w:val="24"/>
              </w:rPr>
            </w:pPr>
            <w:r w:rsidRPr="00E731F9">
              <w:rPr>
                <w:sz w:val="24"/>
                <w:szCs w:val="24"/>
              </w:rPr>
              <w:t xml:space="preserve">- Мұздықтар мен қардың еруі негізгі су көзі. </w:t>
            </w:r>
            <w:r w:rsidRPr="00E731F9">
              <w:rPr>
                <w:sz w:val="24"/>
                <w:szCs w:val="24"/>
              </w:rPr>
              <w:br/>
            </w:r>
            <w:r w:rsidRPr="00E731F9">
              <w:rPr>
                <w:sz w:val="24"/>
                <w:szCs w:val="24"/>
                <w:lang w:val="en-US"/>
              </w:rPr>
              <w:t xml:space="preserve">- </w:t>
            </w:r>
            <w:proofErr w:type="spellStart"/>
            <w:r w:rsidRPr="00E731F9">
              <w:rPr>
                <w:sz w:val="24"/>
                <w:szCs w:val="24"/>
                <w:lang w:val="en-US"/>
              </w:rPr>
              <w:t>Су</w:t>
            </w:r>
            <w:proofErr w:type="spellEnd"/>
            <w:r w:rsidRPr="00E731F9">
              <w:rPr>
                <w:sz w:val="24"/>
                <w:szCs w:val="24"/>
                <w:lang w:val="en-US"/>
              </w:rPr>
              <w:t xml:space="preserve"> </w:t>
            </w:r>
            <w:proofErr w:type="spellStart"/>
            <w:r w:rsidRPr="00E731F9">
              <w:rPr>
                <w:sz w:val="24"/>
                <w:szCs w:val="24"/>
                <w:lang w:val="en-US"/>
              </w:rPr>
              <w:t>ресурстары</w:t>
            </w:r>
            <w:proofErr w:type="spellEnd"/>
            <w:r w:rsidRPr="00E731F9">
              <w:rPr>
                <w:sz w:val="24"/>
                <w:szCs w:val="24"/>
                <w:lang w:val="en-US"/>
              </w:rPr>
              <w:t xml:space="preserve"> </w:t>
            </w:r>
            <w:proofErr w:type="spellStart"/>
            <w:r w:rsidRPr="00E731F9">
              <w:rPr>
                <w:sz w:val="24"/>
                <w:szCs w:val="24"/>
                <w:lang w:val="en-US"/>
              </w:rPr>
              <w:t>тұрақсыз</w:t>
            </w:r>
            <w:proofErr w:type="spellEnd"/>
            <w:r w:rsidRPr="00E731F9">
              <w:rPr>
                <w:sz w:val="24"/>
                <w:szCs w:val="24"/>
                <w:lang w:val="en-US"/>
              </w:rPr>
              <w:t>.</w:t>
            </w:r>
          </w:p>
        </w:tc>
        <w:tc>
          <w:tcPr>
            <w:tcW w:w="3600" w:type="dxa"/>
          </w:tcPr>
          <w:p w14:paraId="15C38717" w14:textId="77777777" w:rsidR="009B08E3" w:rsidRPr="00E731F9" w:rsidRDefault="009B08E3" w:rsidP="00E731F9">
            <w:pPr>
              <w:jc w:val="both"/>
              <w:rPr>
                <w:sz w:val="24"/>
                <w:szCs w:val="24"/>
              </w:rPr>
            </w:pPr>
            <w:r w:rsidRPr="00E731F9">
              <w:rPr>
                <w:sz w:val="24"/>
                <w:szCs w:val="24"/>
              </w:rPr>
              <w:t>- Мұздықтардың еруін қадағалау және тұрақтылығын сақтау.</w:t>
            </w:r>
          </w:p>
          <w:p w14:paraId="092242D1" w14:textId="77777777" w:rsidR="009B08E3" w:rsidRPr="00E731F9" w:rsidRDefault="009B08E3" w:rsidP="00E731F9">
            <w:pPr>
              <w:jc w:val="both"/>
              <w:rPr>
                <w:sz w:val="24"/>
                <w:szCs w:val="24"/>
              </w:rPr>
            </w:pPr>
            <w:r w:rsidRPr="00E731F9">
              <w:rPr>
                <w:sz w:val="24"/>
                <w:szCs w:val="24"/>
              </w:rPr>
              <w:t>- Мұздық су ресурстарын тиімді басқару стратегиялары.</w:t>
            </w:r>
            <w:r w:rsidRPr="00E731F9">
              <w:rPr>
                <w:sz w:val="24"/>
                <w:szCs w:val="24"/>
              </w:rPr>
              <w:br/>
            </w:r>
          </w:p>
        </w:tc>
      </w:tr>
    </w:tbl>
    <w:p w14:paraId="39A86ADF" w14:textId="77777777" w:rsidR="009B08E3" w:rsidRPr="00F57ED6" w:rsidRDefault="009B08E3" w:rsidP="00A63576">
      <w:pPr>
        <w:ind w:firstLine="562"/>
        <w:jc w:val="both"/>
        <w:rPr>
          <w:sz w:val="28"/>
          <w:szCs w:val="28"/>
          <w:lang w:val="ru-RU"/>
        </w:rPr>
      </w:pPr>
    </w:p>
    <w:p w14:paraId="0D18C86E" w14:textId="509DA401" w:rsidR="009B08E3" w:rsidRPr="00CA1D1E" w:rsidRDefault="009B08E3" w:rsidP="00A63576">
      <w:pPr>
        <w:ind w:firstLine="562"/>
        <w:jc w:val="both"/>
        <w:rPr>
          <w:sz w:val="28"/>
          <w:szCs w:val="28"/>
          <w:lang w:val="ru-RU"/>
        </w:rPr>
      </w:pPr>
      <w:r w:rsidRPr="00CA1D1E">
        <w:rPr>
          <w:sz w:val="28"/>
          <w:szCs w:val="28"/>
          <w:lang w:val="ru-RU"/>
        </w:rPr>
        <w:t>Климаттың болашақ өзгерістері Балқаш көлі алабының гидрологиялық режиміне елеулі әсер етуі мүмкін. Ұсыныстар ТДМ 6 (Таза су), ТДМ 13 (Климаттық әрекет), және ТДМ 15 (Құрлық экожүйелерін сақтау) мақсаттарына сәйкес келеді</w:t>
      </w:r>
      <w:r w:rsidR="00540164" w:rsidRPr="00540164">
        <w:rPr>
          <w:sz w:val="28"/>
          <w:szCs w:val="28"/>
          <w:lang w:val="ru-RU"/>
        </w:rPr>
        <w:t xml:space="preserve"> </w:t>
      </w:r>
      <w:r w:rsidR="00540164">
        <w:rPr>
          <w:sz w:val="28"/>
          <w:szCs w:val="28"/>
          <w:lang w:val="ru-RU"/>
        </w:rPr>
        <w:fldChar w:fldCharType="begin" w:fldLock="1"/>
      </w:r>
      <w:r w:rsidR="00F71BB7">
        <w:rPr>
          <w:sz w:val="28"/>
          <w:szCs w:val="28"/>
          <w:lang w:val="ru-RU"/>
        </w:rPr>
        <w:instrText>ADDIN CSL_CITATION {"citationItems":[{"id":"ITEM-1","itemData":{"DOI":"10.3389/fenvs.2021.553822","ISSN":"2296665X","abstract":"Are academic, newspaper and regulatory documents aligned with the United Nations Sustainable Development Goals and the Sendai Framework for Disaster Risk Reduction (SENDAI)? To answer this question, we develop a framework to compare the most commonly occurring keywords across these document types, as well as their use of Sustainable Development Goals and SENDAI keywords. The approach is tested in a case study on the Tagliamento River in the Italian Alps to explore the degree of communication among academia, newspapers and governance. Across the analyzed documents, we found disconnection between academic sources and regulatory documents. Occurrences of SDG-related keywords are positively correlated in regulatory documents and newspapers (r = 0.6), and in academic literature and newspapers (r = 0.38), indicating some degree of agreement. However, no correlation emerges between academic and regulatory documents, indicating a critical gap for communication and understanding between academic research and governance.","author":[{"dropping-particle":"","family":"Scaini","given":"Anna","non-dropping-particle":"","parse-names":false,"suffix":""},{"dropping-particle":"","family":"Scaini","given":"Chiara","non-dropping-particle":"","parse-names":false,"suffix":""},{"dropping-particle":"","family":"Frentress","given":"Jay","non-dropping-particle":"","parse-names":false,"suffix":""},{"dropping-particle":"","family":"Destouni","given":"Georgia","non-dropping-particle":"","parse-names":false,"suffix":""},{"dropping-particle":"","family":"Manzoni","given":"Stefano","non-dropping-particle":"","parse-names":false,"suffix":""}],"container-title":"Frontiers in Environmental Science","id":"ITEM-1","issue":"February","issued":{"date-parts":[["2021"]]},"page":"1-15","title":"Linking the 2030 Agenda for Sustainable Development to Research, Newspapers, and Governance: The Case of the Last Free-Flowing Alpine River","type":"article-journal","volume":"9"},"uris":["http://www.mendeley.com/documents/?uuid=11a02968-8a08-4d65-bded-1b60bd17aab6"]}],"mendeley":{"formattedCitation":"[176]","plainTextFormattedCitation":"[176]","previouslyFormattedCitation":"(Scaini &lt;i&gt;et al.&lt;/i&gt;, 2021)"},"properties":{"noteIndex":0},"schema":"https://github.com/citation-style-language/schema/raw/master/csl-citation.json"}</w:instrText>
      </w:r>
      <w:r w:rsidR="00540164">
        <w:rPr>
          <w:sz w:val="28"/>
          <w:szCs w:val="28"/>
          <w:lang w:val="ru-RU"/>
        </w:rPr>
        <w:fldChar w:fldCharType="separate"/>
      </w:r>
      <w:r w:rsidR="00F71BB7" w:rsidRPr="00F71BB7">
        <w:rPr>
          <w:noProof/>
          <w:sz w:val="28"/>
          <w:szCs w:val="28"/>
          <w:lang w:val="ru-RU"/>
        </w:rPr>
        <w:t>[176]</w:t>
      </w:r>
      <w:r w:rsidR="00540164">
        <w:rPr>
          <w:sz w:val="28"/>
          <w:szCs w:val="28"/>
          <w:lang w:val="ru-RU"/>
        </w:rPr>
        <w:fldChar w:fldCharType="end"/>
      </w:r>
      <w:r w:rsidRPr="00CA1D1E">
        <w:rPr>
          <w:sz w:val="28"/>
          <w:szCs w:val="28"/>
          <w:lang w:val="ru-RU"/>
        </w:rPr>
        <w:t>. Су ресурстарын басқару, гидрологиялық модельдеу және бейімделу стратегияларын әзірлеу аймақтың тұрақты даму болашағын қамтамасыз ету үшін маңызды</w:t>
      </w:r>
      <w:r w:rsidR="00F179AA">
        <w:rPr>
          <w:sz w:val="28"/>
          <w:szCs w:val="28"/>
          <w:lang w:val="ru-RU"/>
        </w:rPr>
        <w:t xml:space="preserve"> болып табылады</w:t>
      </w:r>
      <w:r w:rsidRPr="00CA1D1E">
        <w:rPr>
          <w:sz w:val="28"/>
          <w:szCs w:val="28"/>
          <w:lang w:val="ru-RU"/>
        </w:rPr>
        <w:t>.</w:t>
      </w:r>
    </w:p>
    <w:p w14:paraId="0ACDDF28" w14:textId="77777777" w:rsidR="009B08E3" w:rsidRDefault="009B08E3" w:rsidP="00A63576">
      <w:pPr>
        <w:ind w:firstLine="562"/>
        <w:jc w:val="both"/>
        <w:rPr>
          <w:sz w:val="28"/>
          <w:szCs w:val="28"/>
        </w:rPr>
      </w:pPr>
    </w:p>
    <w:p w14:paraId="545CC045" w14:textId="77777777" w:rsidR="00735D73" w:rsidRDefault="00735D73" w:rsidP="00A63576">
      <w:pPr>
        <w:ind w:firstLine="562"/>
        <w:jc w:val="both"/>
        <w:rPr>
          <w:sz w:val="28"/>
          <w:szCs w:val="28"/>
        </w:rPr>
      </w:pPr>
    </w:p>
    <w:p w14:paraId="16F6C80B" w14:textId="61BBCE9D" w:rsidR="009B08E3" w:rsidRPr="00E10C69" w:rsidRDefault="009B08E3" w:rsidP="00A63576">
      <w:pPr>
        <w:ind w:firstLine="562"/>
        <w:jc w:val="both"/>
        <w:rPr>
          <w:b/>
          <w:bCs/>
          <w:sz w:val="28"/>
          <w:szCs w:val="28"/>
        </w:rPr>
      </w:pPr>
      <w:r w:rsidRPr="00E771F5">
        <w:rPr>
          <w:sz w:val="28"/>
          <w:szCs w:val="28"/>
        </w:rPr>
        <w:lastRenderedPageBreak/>
        <w:t>4.</w:t>
      </w:r>
      <w:r w:rsidR="00DF4D40" w:rsidRPr="004B3268">
        <w:rPr>
          <w:sz w:val="28"/>
          <w:szCs w:val="28"/>
        </w:rPr>
        <w:t>2</w:t>
      </w:r>
      <w:r w:rsidRPr="00E771F5">
        <w:rPr>
          <w:sz w:val="28"/>
          <w:szCs w:val="28"/>
        </w:rPr>
        <w:t xml:space="preserve"> </w:t>
      </w:r>
      <w:r w:rsidRPr="00E10C69">
        <w:rPr>
          <w:b/>
          <w:bCs/>
          <w:sz w:val="28"/>
          <w:szCs w:val="28"/>
        </w:rPr>
        <w:t xml:space="preserve">Антропогендік факторлардың гидрологиялық жүйеге ықпалы </w:t>
      </w:r>
    </w:p>
    <w:p w14:paraId="1464FE8D" w14:textId="77777777" w:rsidR="009B08E3" w:rsidRDefault="009B08E3" w:rsidP="00A63576">
      <w:pPr>
        <w:ind w:firstLine="562"/>
        <w:jc w:val="both"/>
        <w:rPr>
          <w:sz w:val="28"/>
          <w:szCs w:val="28"/>
        </w:rPr>
      </w:pPr>
    </w:p>
    <w:p w14:paraId="018635AD" w14:textId="0C2324A7" w:rsidR="009B08E3" w:rsidRPr="003E1635" w:rsidRDefault="009B08E3" w:rsidP="00A63576">
      <w:pPr>
        <w:ind w:firstLine="562"/>
        <w:jc w:val="both"/>
        <w:rPr>
          <w:sz w:val="28"/>
          <w:szCs w:val="28"/>
        </w:rPr>
      </w:pPr>
      <w:r w:rsidRPr="005C5F72">
        <w:rPr>
          <w:sz w:val="28"/>
          <w:szCs w:val="28"/>
        </w:rPr>
        <w:t>Балқаш көлі алабының су ресурстары соңғы жылдары антропогендік әсерлер мен климаттық өзгерістердің артуына байланысты айтарлықтай қысқарып отыр.</w:t>
      </w:r>
      <w:r w:rsidRPr="00910615">
        <w:rPr>
          <w:sz w:val="28"/>
          <w:szCs w:val="28"/>
        </w:rPr>
        <w:t xml:space="preserve"> Бассейнінің</w:t>
      </w:r>
      <w:r>
        <w:rPr>
          <w:sz w:val="28"/>
          <w:szCs w:val="28"/>
        </w:rPr>
        <w:t xml:space="preserve">  </w:t>
      </w:r>
      <w:r w:rsidRPr="00910615">
        <w:rPr>
          <w:sz w:val="28"/>
          <w:szCs w:val="28"/>
        </w:rPr>
        <w:t xml:space="preserve">күрделі гидрогеологиялық жағдайлары, әртүрлі құрылымдар мен су қабаттарымен сипатталатын, </w:t>
      </w:r>
      <w:r>
        <w:rPr>
          <w:sz w:val="28"/>
          <w:szCs w:val="28"/>
        </w:rPr>
        <w:t xml:space="preserve">өңірдегі </w:t>
      </w:r>
      <w:r w:rsidRPr="00910615">
        <w:rPr>
          <w:sz w:val="28"/>
          <w:szCs w:val="28"/>
        </w:rPr>
        <w:t>жер асты суының қалыптасуында және режимінде маңызды рөл атқарады</w:t>
      </w:r>
      <w:r w:rsidR="00540164" w:rsidRPr="00540164">
        <w:rPr>
          <w:sz w:val="28"/>
          <w:szCs w:val="28"/>
        </w:rPr>
        <w:t xml:space="preserve"> </w:t>
      </w:r>
      <w:r w:rsidR="00B141C1">
        <w:rPr>
          <w:sz w:val="28"/>
          <w:szCs w:val="28"/>
        </w:rPr>
        <w:fldChar w:fldCharType="begin" w:fldLock="1"/>
      </w:r>
      <w:r w:rsidR="00F71BB7">
        <w:rPr>
          <w:sz w:val="28"/>
          <w:szCs w:val="28"/>
        </w:rPr>
        <w:instrText>ADDIN CSL_CITATION {"citationItems":[{"id":"ITEM-1","itemData":{"author":[{"dropping-particle":"","family":"Change","given":"Climate","non-dropping-particle":"","parse-names":false,"suffix":""}],"id":"ITEM-1","issued":{"date-parts":[["2013"]]},"page":"2012-2013","title":"Ecosystem management in Balkhash Lake basin as a model of SDG localization in Kazakhstan and Central Asia","type":"article-journal"},"uris":["http://www.mendeley.com/documents/?uuid=ed8b1784-2d79-4674-b598-cef9d109aa3b"]}],"mendeley":{"formattedCitation":"[177]","plainTextFormattedCitation":"[177]","previouslyFormattedCitation":"(Change, 2013)"},"properties":{"noteIndex":0},"schema":"https://github.com/citation-style-language/schema/raw/master/csl-citation.json"}</w:instrText>
      </w:r>
      <w:r w:rsidR="00B141C1">
        <w:rPr>
          <w:sz w:val="28"/>
          <w:szCs w:val="28"/>
        </w:rPr>
        <w:fldChar w:fldCharType="separate"/>
      </w:r>
      <w:r w:rsidR="00F71BB7" w:rsidRPr="00F71BB7">
        <w:rPr>
          <w:noProof/>
          <w:sz w:val="28"/>
          <w:szCs w:val="28"/>
        </w:rPr>
        <w:t>[177]</w:t>
      </w:r>
      <w:r w:rsidR="00B141C1">
        <w:rPr>
          <w:sz w:val="28"/>
          <w:szCs w:val="28"/>
        </w:rPr>
        <w:fldChar w:fldCharType="end"/>
      </w:r>
      <w:r w:rsidRPr="00910615">
        <w:rPr>
          <w:sz w:val="28"/>
          <w:szCs w:val="28"/>
        </w:rPr>
        <w:t>. Адам әрекеттері, мысалы, тау-кен өндірісінен шыққан қалдықтар, аймақтағы жер асты суларының сапасына қауіп төндіреді. Олардың салдарын математикалық модельдеу арқылы ауыр металдардың және  ластаушы көздердің тасмалдануын  болжау және оның жер асты және беткі суларға әсерін бағалау үшін қолданылған. Осындай  зерттеулер климаттық факторлардың, адам әрекеттерінің және көл экожүйесінің өзара әрекеттесуінің күрделі сипатын көрсетеді.</w:t>
      </w:r>
      <w:r>
        <w:rPr>
          <w:sz w:val="28"/>
          <w:szCs w:val="28"/>
        </w:rPr>
        <w:t xml:space="preserve"> Ауыл шаруашылығын  қарқынды қолданумен байлансты  </w:t>
      </w:r>
      <w:r w:rsidRPr="005C5F72">
        <w:rPr>
          <w:sz w:val="28"/>
          <w:szCs w:val="28"/>
        </w:rPr>
        <w:t>1970 жылдан бастап, Іле өзеніндегі су пайдаланудың қарқынды өсуі және Қапшағай су қоймасының қызметі өзеннің гидрологиялық режиміне елеулі өзгерістер әкелді. Қытай аумағында су алу көлемінің ұлғаюы нәтижесінде Іле өзені ағындысы 2829 млн. м³-ке азайған</w:t>
      </w:r>
      <w:r w:rsidRPr="005B1C0F">
        <w:rPr>
          <w:sz w:val="28"/>
          <w:szCs w:val="28"/>
        </w:rPr>
        <w:t xml:space="preserve"> </w:t>
      </w:r>
      <w:r>
        <w:rPr>
          <w:sz w:val="28"/>
          <w:szCs w:val="28"/>
        </w:rPr>
        <w:fldChar w:fldCharType="begin" w:fldLock="1"/>
      </w:r>
      <w:r w:rsidR="00F71BB7">
        <w:rPr>
          <w:sz w:val="28"/>
          <w:szCs w:val="28"/>
        </w:rPr>
        <w:instrText>ADDIN CSL_CITATION {"citationItems":[{"id":"ITEM-1","itemData":{"ISBN":"9789896540821","ISSN":"0038092X","author":[{"dropping-particle":"","family":"А.Е. Алдиярова","given":"","non-dropping-particle":"","parse-names":false,"suffix":""}],"id":"ITEM-1","issue":"1","issued":{"date-parts":[["2020"]]},"number-of-pages":"1-9","title":"Анализ гидрологического режима бассейна реки Шелек","type":"book","volume":"21"},"uris":["http://www.mendeley.com/documents/?uuid=1623b550-cd53-4d72-bd11-e1a04fde88eb"]}],"mendeley":{"formattedCitation":"[147]","plainTextFormattedCitation":"[147]","previouslyFormattedCitation":"(А.Е. Алдиярова, 2020)"},"properties":{"noteIndex":0},"schema":"https://github.com/citation-style-language/schema/raw/master/csl-citation.json"}</w:instrText>
      </w:r>
      <w:r>
        <w:rPr>
          <w:sz w:val="28"/>
          <w:szCs w:val="28"/>
        </w:rPr>
        <w:fldChar w:fldCharType="separate"/>
      </w:r>
      <w:r w:rsidR="00F71BB7" w:rsidRPr="00F71BB7">
        <w:rPr>
          <w:noProof/>
          <w:sz w:val="28"/>
          <w:szCs w:val="28"/>
        </w:rPr>
        <w:t>[147]</w:t>
      </w:r>
      <w:r>
        <w:rPr>
          <w:sz w:val="28"/>
          <w:szCs w:val="28"/>
        </w:rPr>
        <w:fldChar w:fldCharType="end"/>
      </w:r>
      <w:r w:rsidRPr="005C5F72">
        <w:rPr>
          <w:sz w:val="28"/>
          <w:szCs w:val="28"/>
        </w:rPr>
        <w:t>.</w:t>
      </w:r>
      <w:r>
        <w:rPr>
          <w:sz w:val="28"/>
          <w:szCs w:val="28"/>
        </w:rPr>
        <w:t xml:space="preserve"> Ал </w:t>
      </w:r>
      <w:r w:rsidRPr="005C5F72">
        <w:rPr>
          <w:sz w:val="28"/>
          <w:szCs w:val="28"/>
        </w:rPr>
        <w:t>Қазақстан аумағында Қапшағай су қоймасындағы негізгі шығындар булану мен фильтрациядан туындап, жылына 1267 млн. м³ құрады. Сонымен қатар, Үлкен Алматы каналы аумағындағы су тұтыну құрылымында тұрақты суармалау үлесі 83,8%, тұрмыстық қажеттіліктер 10,7%, ал өнеркәсіптік қажеттіліктер 4,21% құрайды</w:t>
      </w:r>
      <w:r w:rsidRPr="00F606B5">
        <w:rPr>
          <w:sz w:val="28"/>
          <w:szCs w:val="28"/>
        </w:rPr>
        <w:t xml:space="preserve"> </w:t>
      </w:r>
      <w:r>
        <w:rPr>
          <w:sz w:val="28"/>
          <w:szCs w:val="28"/>
        </w:rPr>
        <w:fldChar w:fldCharType="begin" w:fldLock="1"/>
      </w:r>
      <w:r w:rsidR="00F71BB7">
        <w:rPr>
          <w:sz w:val="28"/>
          <w:szCs w:val="28"/>
        </w:rPr>
        <w:instrText>ADDIN CSL_CITATION {"citationItems":[{"id":"ITEM-1","itemData":{"DOI":"10.1007/s12517-021-08152-6","ISSN":"1866-7511","abstract":"The article considers modern change in the streamflow resources of the Ile River basin that conjugates territories of the two countries, China and Kazakhstan, with the account of climatic and anthropogenic influences. The main goal of the authors is to study long-term trends of changes in the streamflow with the account of climatic and anthropogenic load in order to develop scientifically based strategies for sustainable management and protection of the Ile-Balkhash basin water resources. The current change in streamflow with the account of climate change was estimated using the linear trend coefficient, the Mann-Kendall test, and Sen slope estimator. The results show that intense warming occurs unevenly and most of all, it became warmer at the meteorological stations located in the Ile River delta at the Kuygan, Bakanas stations for more than 0.40 °С/10 years (1974–2015), and also at the Almaty MS, the maximum warming was noted at the rate of 0.04 °С/10 years (before 1973) up to 0.52 °С/10 years (1974–2015), and therefore since 1973, there has been a phase of increased water content in the region, in addition to some stations located in the flat part of the basin. This is possibly connected with an intense increase in the air temperature. To assess the impact of economic activities on the streamflow, the authors used the method of channel way water balance and the statistical data coefficient of water intake of irretrievable water consumption. In general, the assessment of the anthropogenic impact in the Ile River basin shows reduction of the total streamflow by 6.0 km3, i.e., by 28% of the climatic streamflow (21.4 km3).","author":[{"dropping-particle":"","family":"Talipova","given":"Elmira","non-dropping-particle":"","parse-names":false,"suffix":""},{"dropping-particle":"","family":"Shrestha","given":"Sangam","non-dropping-particle":"","parse-names":false,"suffix":""},{"dropping-particle":"","family":"Alimkulov","given":"Sayat","non-dropping-particle":"","parse-names":false,"suffix":""},{"dropping-particle":"","family":"Nyssanbayeva","given":"Ayman","non-dropping-particle":"","parse-names":false,"suffix":""},{"dropping-particle":"","family":"Tursunova","given":"Aisulu","non-dropping-particle":"","parse-names":false,"suffix":""},{"dropping-particle":"","family":"Isakan","given":"Gulsaira","non-dropping-particle":"","parse-names":false,"suffix":""}],"container-title":"Arabian Journal of Geosciences","id":"ITEM-1","issue":"17","issued":{"date-parts":[["2021","9","13"]]},"page":"1756","publisher":"Arabian Journal of Geosciences","title":"Influence of climate change and anthropogenic factors on the Ile River basin streamflow, Kazakhstan","type":"article-journal","volume":"14"},"uris":["http://www.mendeley.com/documents/?uuid=9c39202d-3d28-47a0-a331-e2a43a8c1588"]}],"mendeley":{"formattedCitation":"[178]","plainTextFormattedCitation":"[178]","previouslyFormattedCitation":"(Talipova &lt;i&gt;et al.&lt;/i&gt;, 2021)"},"properties":{"noteIndex":0},"schema":"https://github.com/citation-style-language/schema/raw/master/csl-citation.json"}</w:instrText>
      </w:r>
      <w:r>
        <w:rPr>
          <w:sz w:val="28"/>
          <w:szCs w:val="28"/>
        </w:rPr>
        <w:fldChar w:fldCharType="separate"/>
      </w:r>
      <w:r w:rsidR="00F71BB7" w:rsidRPr="00F71BB7">
        <w:rPr>
          <w:noProof/>
          <w:sz w:val="28"/>
          <w:szCs w:val="28"/>
        </w:rPr>
        <w:t>[178]</w:t>
      </w:r>
      <w:r>
        <w:rPr>
          <w:sz w:val="28"/>
          <w:szCs w:val="28"/>
        </w:rPr>
        <w:fldChar w:fldCharType="end"/>
      </w:r>
      <w:r w:rsidRPr="005C5F72">
        <w:rPr>
          <w:sz w:val="28"/>
          <w:szCs w:val="28"/>
        </w:rPr>
        <w:t>.</w:t>
      </w:r>
      <w:r>
        <w:rPr>
          <w:sz w:val="28"/>
          <w:szCs w:val="28"/>
        </w:rPr>
        <w:t xml:space="preserve"> Алаптығы </w:t>
      </w:r>
      <w:r w:rsidRPr="003E1635">
        <w:rPr>
          <w:sz w:val="28"/>
          <w:szCs w:val="28"/>
        </w:rPr>
        <w:t>өзенінде</w:t>
      </w:r>
      <w:r>
        <w:rPr>
          <w:sz w:val="28"/>
          <w:szCs w:val="28"/>
        </w:rPr>
        <w:t>рдегі</w:t>
      </w:r>
      <w:r w:rsidRPr="003E1635">
        <w:rPr>
          <w:sz w:val="28"/>
          <w:szCs w:val="28"/>
        </w:rPr>
        <w:t xml:space="preserve"> антропогендік әрекеттер Балқаш көлінің су деңгейіне ғана емес, сонымен қатар оның экожүйесіне де айтарлықтай ықпал ет</w:t>
      </w:r>
      <w:r>
        <w:rPr>
          <w:sz w:val="28"/>
          <w:szCs w:val="28"/>
        </w:rPr>
        <w:t>уде</w:t>
      </w:r>
      <w:r w:rsidRPr="003E1635">
        <w:rPr>
          <w:sz w:val="28"/>
          <w:szCs w:val="28"/>
        </w:rPr>
        <w:t xml:space="preserve">. </w:t>
      </w:r>
      <w:r>
        <w:rPr>
          <w:sz w:val="28"/>
          <w:szCs w:val="28"/>
        </w:rPr>
        <w:t xml:space="preserve"> Мысалы, туындағ</w:t>
      </w:r>
      <w:r w:rsidR="00384030">
        <w:rPr>
          <w:sz w:val="28"/>
          <w:szCs w:val="28"/>
        </w:rPr>
        <w:t>а</w:t>
      </w:r>
      <w:r>
        <w:rPr>
          <w:sz w:val="28"/>
          <w:szCs w:val="28"/>
        </w:rPr>
        <w:t xml:space="preserve">н мәселені шешу жолында </w:t>
      </w:r>
      <w:r w:rsidRPr="00803083">
        <w:rPr>
          <w:sz w:val="28"/>
          <w:szCs w:val="28"/>
        </w:rPr>
        <w:t xml:space="preserve">Қазақстан мен Қытай арасындағы 2001 және 2011 жылдардағы келісімдер суды қорғау мен тиімді </w:t>
      </w:r>
      <w:r w:rsidRPr="003E1635">
        <w:rPr>
          <w:sz w:val="28"/>
          <w:szCs w:val="28"/>
        </w:rPr>
        <w:t xml:space="preserve">пайдалануға бағытталған, бірақ ластануды азайту шаралары толық жүзеге асырылмаған </w:t>
      </w:r>
      <w:r w:rsidRPr="003E1635">
        <w:rPr>
          <w:sz w:val="28"/>
          <w:szCs w:val="28"/>
        </w:rPr>
        <w:fldChar w:fldCharType="begin" w:fldLock="1"/>
      </w:r>
      <w:r w:rsidR="00F71BB7">
        <w:rPr>
          <w:sz w:val="28"/>
          <w:szCs w:val="28"/>
        </w:rPr>
        <w:instrText>ADDIN CSL_CITATION {"citationItems":[{"id":"ITEM-1","itemData":{"author":[{"dropping-particle":"","family":"Обзор","given":"Краткий","non-dropping-particle":"","parse-names":false,"suffix":""}],"id":"ITEM-1","issued":{"date-parts":[["0"]]},"title":"Республика казахстан","type":"article-journal"},"uris":["http://www.mendeley.com/documents/?uuid=cacda55d-571f-4517-a3f3-ab7f316152e6"]}],"mendeley":{"formattedCitation":"[179]","plainTextFormattedCitation":"[179]","previouslyFormattedCitation":"(Обзор, no date)"},"properties":{"noteIndex":0},"schema":"https://github.com/citation-style-language/schema/raw/master/csl-citation.json"}</w:instrText>
      </w:r>
      <w:r w:rsidRPr="003E1635">
        <w:rPr>
          <w:sz w:val="28"/>
          <w:szCs w:val="28"/>
        </w:rPr>
        <w:fldChar w:fldCharType="separate"/>
      </w:r>
      <w:r w:rsidR="00F71BB7" w:rsidRPr="00F71BB7">
        <w:rPr>
          <w:noProof/>
          <w:sz w:val="28"/>
          <w:szCs w:val="28"/>
        </w:rPr>
        <w:t>[179]</w:t>
      </w:r>
      <w:r w:rsidRPr="003E1635">
        <w:rPr>
          <w:sz w:val="28"/>
          <w:szCs w:val="28"/>
        </w:rPr>
        <w:fldChar w:fldCharType="end"/>
      </w:r>
      <w:r w:rsidRPr="003E1635">
        <w:rPr>
          <w:sz w:val="28"/>
          <w:szCs w:val="28"/>
        </w:rPr>
        <w:t>.</w:t>
      </w:r>
      <w:r>
        <w:rPr>
          <w:sz w:val="28"/>
          <w:szCs w:val="28"/>
        </w:rPr>
        <w:t xml:space="preserve"> Алаптағы жалпы </w:t>
      </w:r>
      <w:r w:rsidRPr="003E1635">
        <w:rPr>
          <w:sz w:val="28"/>
          <w:szCs w:val="28"/>
        </w:rPr>
        <w:t>антропогендік</w:t>
      </w:r>
      <w:r>
        <w:rPr>
          <w:sz w:val="28"/>
          <w:szCs w:val="28"/>
        </w:rPr>
        <w:t xml:space="preserve"> </w:t>
      </w:r>
      <w:r w:rsidRPr="003E1635">
        <w:rPr>
          <w:sz w:val="28"/>
          <w:szCs w:val="28"/>
        </w:rPr>
        <w:t xml:space="preserve"> факторлар</w:t>
      </w:r>
      <w:r>
        <w:rPr>
          <w:sz w:val="28"/>
          <w:szCs w:val="28"/>
        </w:rPr>
        <w:t xml:space="preserve"> әрекетін бағалауға кәзіргі таңда ЖҚЗ деректерін тиімді талдау барысында анықтауға үлкен мүмкіндік ашылды. </w:t>
      </w:r>
      <w:r w:rsidRPr="00115E29">
        <w:rPr>
          <w:sz w:val="28"/>
          <w:szCs w:val="28"/>
        </w:rPr>
        <w:t xml:space="preserve">Арал теңізі алабында 1995–2015 жылдары жер </w:t>
      </w:r>
      <w:r w:rsidR="00311E64">
        <w:rPr>
          <w:sz w:val="28"/>
          <w:szCs w:val="28"/>
        </w:rPr>
        <w:t>жамылғысының жағдайын</w:t>
      </w:r>
      <w:r w:rsidRPr="00115E29">
        <w:rPr>
          <w:sz w:val="28"/>
          <w:szCs w:val="28"/>
        </w:rPr>
        <w:t xml:space="preserve"> бағалау үшін ЖҚЗ деректері қолданылып, </w:t>
      </w:r>
      <w:r w:rsidR="00311E64">
        <w:rPr>
          <w:sz w:val="28"/>
          <w:szCs w:val="28"/>
        </w:rPr>
        <w:t xml:space="preserve">тақыр </w:t>
      </w:r>
      <w:r w:rsidRPr="00115E29">
        <w:rPr>
          <w:sz w:val="28"/>
          <w:szCs w:val="28"/>
        </w:rPr>
        <w:t>жерлер аумағы 6,100 км²-ге артқаны, қала аумақтары 12,000 км²-ден 61,700 км²-ге кеңейгені, ал орманды жерлер мен су айдындары азайғаны анықталды. Зерттеу жер ресурстарын басқаруға ғылыми негіз береді</w:t>
      </w:r>
      <w:r>
        <w:rPr>
          <w:sz w:val="28"/>
          <w:szCs w:val="28"/>
        </w:rPr>
        <w:t xml:space="preserve"> </w:t>
      </w:r>
      <w:r>
        <w:rPr>
          <w:sz w:val="28"/>
          <w:szCs w:val="28"/>
        </w:rPr>
        <w:fldChar w:fldCharType="begin" w:fldLock="1"/>
      </w:r>
      <w:r w:rsidR="00F71BB7">
        <w:rPr>
          <w:sz w:val="28"/>
          <w:szCs w:val="28"/>
        </w:rPr>
        <w:instrText>ADDIN CSL_CITATION {"citationItems":[{"id":"ITEM-1","itemData":{"DOI":"10.1007/s40808-024-02019-x","ISSN":"2363-6211","abstract":"An effective approach to identifying the size and intensity of land transitions is vital for land use and management decisions. This study used a transfer matrix and intensity analysis to quantify the land conversion from 1995 to 2015 in the Aral Sea Basin (ASB). The analysis is based on annual land cover data from the European Space Agency Climate Change Initiative and normalized density vegetation index data from Global Inventory Modelling and Mapping Studies (GIMMS). According to our analysis, 42.39% of the total land area of ASB is covered by bareland (762,300 km2). Due to the most extensive transition intensity from water to bareland, it expanded gradually by 6,100 km2 during the 1995 to 2015 period. Furthermore, we found expanding cropland and urban area, where the urban area continuously expanded from 12,000 to 61,700 km2 during 20-year periods. In contrast, forest and water areas decreased continuously, where the forest (70,900 km2) and water area 67,900 km2) decreased by 0.12% and 3.77%, respectively. Interestingly, we found that the loss of forests contributed to the cropland and urban areas’s gain while water bodies were transformed into barren and shrubland areas and, further, developed into deserts. This study enriches the methodology of intensity analysis and provides a scientific reference for the adaptation, mitigation, and sustainable development and management of land resources in ASB.","author":[{"dropping-particle":"","family":"Berdimbetov","given":"Timur","non-dropping-particle":"","parse-names":false,"suffix":""},{"dropping-particle":"","family":"Shelton","given":"Sherly","non-dropping-particle":"","parse-names":false,"suffix":""},{"dropping-particle":"","family":"Pushpawela","given":"Buddhi","non-dropping-particle":"","parse-names":false,"suffix":""},{"dropping-particle":"","family":"Rathnayake","given":"Upaka","non-dropping-particle":"","parse-names":false,"suffix":""},{"dropping-particle":"","family":"Koshim","given":"Asyma G","non-dropping-particle":"","parse-names":false,"suffix":""},{"dropping-particle":"","family":"Yegizbayeva","given":"Asset","non-dropping-particle":"","parse-names":false,"suffix":""},{"dropping-particle":"","family":"Nietullaeva","given":"Sahibjamal","non-dropping-particle":"","parse-names":false,"suffix":""}],"container-title":"Modeling Earth Systems and Environment","id":"ITEM-1","issue":"4","issued":{"date-parts":[["2024"]]},"page":"4717-4729","title":"Use of intensity analysis and transfer matrix to characterize land conversion in the Aral Sea Basin under changing climate","type":"article-journal","volume":"10"},"uris":["http://www.mendeley.com/documents/?uuid=424b3106-e150-4dc5-b2f7-50bb88d4d626"]}],"mendeley":{"formattedCitation":"[180]","plainTextFormattedCitation":"[180]","previouslyFormattedCitation":"(Berdimbetov &lt;i&gt;et al.&lt;/i&gt;, 2024)"},"properties":{"noteIndex":0},"schema":"https://github.com/citation-style-language/schema/raw/master/csl-citation.json"}</w:instrText>
      </w:r>
      <w:r>
        <w:rPr>
          <w:sz w:val="28"/>
          <w:szCs w:val="28"/>
        </w:rPr>
        <w:fldChar w:fldCharType="separate"/>
      </w:r>
      <w:r w:rsidR="00F71BB7" w:rsidRPr="00F71BB7">
        <w:rPr>
          <w:noProof/>
          <w:sz w:val="28"/>
          <w:szCs w:val="28"/>
        </w:rPr>
        <w:t>[180]</w:t>
      </w:r>
      <w:r>
        <w:rPr>
          <w:sz w:val="28"/>
          <w:szCs w:val="28"/>
        </w:rPr>
        <w:fldChar w:fldCharType="end"/>
      </w:r>
      <w:r w:rsidRPr="00115E29">
        <w:rPr>
          <w:sz w:val="28"/>
          <w:szCs w:val="28"/>
        </w:rPr>
        <w:t>.</w:t>
      </w:r>
      <w:r>
        <w:rPr>
          <w:sz w:val="28"/>
          <w:szCs w:val="28"/>
        </w:rPr>
        <w:t xml:space="preserve"> </w:t>
      </w:r>
      <w:r w:rsidR="00311E64">
        <w:rPr>
          <w:sz w:val="28"/>
          <w:szCs w:val="28"/>
        </w:rPr>
        <w:t>Біздің з</w:t>
      </w:r>
      <w:r>
        <w:rPr>
          <w:sz w:val="28"/>
          <w:szCs w:val="28"/>
        </w:rPr>
        <w:t>ерттеуімізде а</w:t>
      </w:r>
      <w:r w:rsidRPr="003E1635">
        <w:rPr>
          <w:sz w:val="28"/>
          <w:szCs w:val="28"/>
        </w:rPr>
        <w:t xml:space="preserve">лабтағы антропогендік факторлар ғарыштық түсірілімдер мен Біріккен Ұлттар Ұйымының (ФАО) Жер жамылғысын жіктеу жүйесінің мәліметтері негізінде талданды </w:t>
      </w:r>
      <w:r w:rsidRPr="003E1635">
        <w:rPr>
          <w:sz w:val="28"/>
          <w:szCs w:val="28"/>
        </w:rPr>
        <w:fldChar w:fldCharType="begin" w:fldLock="1"/>
      </w:r>
      <w:r w:rsidR="00F71BB7">
        <w:rPr>
          <w:sz w:val="28"/>
          <w:szCs w:val="28"/>
        </w:rPr>
        <w:instrText>ADDIN CSL_CITATION {"citationItems":[{"id":"ITEM-1","itemData":{"DOI":"10.4175/2469-4134.1000175","ISSN":"2469-4134","abstract":"Pre-processing of satellite images before detection of changes is a very vital procedure and has a unique aim of building a more direct association between the biophysical phenomena on the ground and the acquired data [15]. Data were preprocessed in ERDAS imagine for geo-referencing, mosaicking and sub-setting of the image on the basis of Area of Interest (AOI). The main objective of image classification is to place all pixels in an image into LU/LC classes in order to draw out useful thematic information [16]. Image classification was done in order to assign different spectral signatures from the LANDSAT datasets to different LULC. This was done on the basis of reflectance characteristics of the different LULC types. Different color composites were used to improve visualization of different objects on the imagery. Infrared color composite NIR (4), SWIR (5) and Red (3) was applied in the identification of varied levels of vegetation growth and in separating different shades of vegetation. Other color composites such as Short Wave Infra-red (7), Near Infra-red (4) and Red (2) combination which are sensitive to variations in moisture content were applied in identifying the built-up areas and bare soils. This was supplemented by a number of field visits that made it possible to establish the main land use land cover types. For each of the predetermined LU/LC type, training samples were selected by delineating polygons around representative sites. Spectral signatures for the respective LU/LC types derived from the satellite imagery were recorded by using the pixels enclosed by these polygons. A satisfactory spectral signature is the one ensuring that there is 'minimal confusion' among the land covers to be mapped [17]. Maximum Likelihood classifier (MAXLIKE) scheme with decision rule was used for supervised classification by taking 89 training sites for seven major LU/LC classes. The number of training sites varied from one LU/LC class to another depending on ease of identification and the level of variability. The Maximum Likelihood Classification is the most widely used per-pixel method by taking into account spectral information of land cover classes [1]. The delineated LU/LC classes were; built up areas, water bodies, croplands, evergreen forests, bush-lands, grasslands and bare-lands as described in Table 2. Post classification Post-classification refinement is done to improve classification accuracy and reduction of misclassifications [18]. After clas…","author":[{"dropping-particle":"","family":"Cheruto MC, Kauti MK, Kisangau PD","given":"Kariuki P","non-dropping-particle":"","parse-names":false,"suffix":""}],"id":"ITEM-1","issue":"4","issued":{"date-parts":[["2016"]]},"title":"Assessment of Land Use and Land Cover Change Using GIS and Remote Sensing","type":"article-journal","volume":"5"},"uris":["http://www.mendeley.com/documents/?uuid=5592706d-bf25-4097-b491-d4ccb96ce9e3"]}],"mendeley":{"formattedCitation":"[181]","plainTextFormattedCitation":"[181]","previouslyFormattedCitation":"(Cheruto MC, Kauti MK, Kisangau PD, 2016)"},"properties":{"noteIndex":0},"schema":"https://github.com/citation-style-language/schema/raw/master/csl-citation.json"}</w:instrText>
      </w:r>
      <w:r w:rsidRPr="003E1635">
        <w:rPr>
          <w:sz w:val="28"/>
          <w:szCs w:val="28"/>
        </w:rPr>
        <w:fldChar w:fldCharType="separate"/>
      </w:r>
      <w:r w:rsidR="00F71BB7" w:rsidRPr="00F71BB7">
        <w:rPr>
          <w:noProof/>
          <w:sz w:val="28"/>
          <w:szCs w:val="28"/>
        </w:rPr>
        <w:t>[181]</w:t>
      </w:r>
      <w:r w:rsidRPr="003E1635">
        <w:rPr>
          <w:sz w:val="28"/>
          <w:szCs w:val="28"/>
        </w:rPr>
        <w:fldChar w:fldCharType="end"/>
      </w:r>
      <w:r w:rsidRPr="003E1635">
        <w:rPr>
          <w:sz w:val="28"/>
          <w:szCs w:val="28"/>
        </w:rPr>
        <w:t>. Жер пайдалану өзгерістері, ауыл шаруашылығының кеңеюі және өнеркәсіптік әрекеттер су ресурстарының сапасы мен мөлшеріне тікелей әсер етеді. Ауыл шаруашылығына суды көп жұмсау және өнеркәсіптік қажеттіліктер өзен ағынының төмендеуіне және су деңгейінің азаюына басты себеп болып отыр.</w:t>
      </w:r>
    </w:p>
    <w:p w14:paraId="14C5E825" w14:textId="4D0DA658" w:rsidR="009B08E3" w:rsidRDefault="00D22B33" w:rsidP="00A63576">
      <w:pPr>
        <w:ind w:firstLine="562"/>
        <w:jc w:val="both"/>
        <w:rPr>
          <w:sz w:val="28"/>
          <w:szCs w:val="28"/>
        </w:rPr>
      </w:pPr>
      <w:r>
        <w:rPr>
          <w:sz w:val="28"/>
          <w:szCs w:val="28"/>
        </w:rPr>
        <w:t>З</w:t>
      </w:r>
      <w:r w:rsidR="009B08E3">
        <w:rPr>
          <w:sz w:val="28"/>
          <w:szCs w:val="28"/>
        </w:rPr>
        <w:t>ерттеуімізде</w:t>
      </w:r>
      <w:r>
        <w:rPr>
          <w:sz w:val="28"/>
          <w:szCs w:val="28"/>
        </w:rPr>
        <w:t xml:space="preserve"> </w:t>
      </w:r>
      <w:r w:rsidR="009B08E3" w:rsidRPr="005A1003">
        <w:rPr>
          <w:sz w:val="28"/>
          <w:szCs w:val="28"/>
        </w:rPr>
        <w:t xml:space="preserve"> </w:t>
      </w:r>
      <w:r w:rsidR="009B08E3">
        <w:rPr>
          <w:sz w:val="28"/>
          <w:szCs w:val="28"/>
        </w:rPr>
        <w:t xml:space="preserve">Балқаш көлі алабындағы </w:t>
      </w:r>
      <w:r w:rsidR="009B08E3" w:rsidRPr="005A1003">
        <w:rPr>
          <w:sz w:val="28"/>
          <w:szCs w:val="28"/>
        </w:rPr>
        <w:t>жер пайдалану және жер жамылғысы (LULC) өзгерістерін</w:t>
      </w:r>
      <w:r w:rsidR="009B08E3" w:rsidRPr="003E1635">
        <w:rPr>
          <w:sz w:val="28"/>
          <w:szCs w:val="28"/>
        </w:rPr>
        <w:t xml:space="preserve"> </w:t>
      </w:r>
      <w:r w:rsidR="009B08E3">
        <w:rPr>
          <w:sz w:val="28"/>
          <w:szCs w:val="28"/>
        </w:rPr>
        <w:t xml:space="preserve">ЖҚЗ деркетрі </w:t>
      </w:r>
      <w:r w:rsidR="009B08E3" w:rsidRPr="003E1635">
        <w:rPr>
          <w:sz w:val="28"/>
          <w:szCs w:val="28"/>
        </w:rPr>
        <w:t xml:space="preserve"> мен машиналық оқыту әдістерін  Google Earth Engine (GEE) платформасының мүмкіндіктерін пайдалану арқылы жүзеге асты (сурет </w:t>
      </w:r>
      <w:r w:rsidR="009B08E3">
        <w:rPr>
          <w:sz w:val="28"/>
          <w:szCs w:val="28"/>
        </w:rPr>
        <w:t>3</w:t>
      </w:r>
      <w:r w:rsidRPr="00D22B33">
        <w:rPr>
          <w:sz w:val="28"/>
          <w:szCs w:val="28"/>
        </w:rPr>
        <w:t>5</w:t>
      </w:r>
      <w:r w:rsidR="009B08E3" w:rsidRPr="003E1635">
        <w:rPr>
          <w:sz w:val="28"/>
          <w:szCs w:val="28"/>
        </w:rPr>
        <w:t xml:space="preserve">). Осыған ұқсас зерттеулер Аршалы, </w:t>
      </w:r>
      <w:r w:rsidR="009B08E3" w:rsidRPr="003E1635">
        <w:rPr>
          <w:sz w:val="28"/>
          <w:szCs w:val="28"/>
        </w:rPr>
        <w:lastRenderedPageBreak/>
        <w:t xml:space="preserve">Қорғалжың және Талас ауданындағы жер жамылғысы мен жер пайдалану өзгерістерін 2000 жылдан 2030 жылға дейін талдаған. Landsat </w:t>
      </w:r>
      <w:r w:rsidR="009B08E3" w:rsidRPr="00557D14">
        <w:rPr>
          <w:sz w:val="28"/>
          <w:szCs w:val="28"/>
        </w:rPr>
        <w:t xml:space="preserve">суреттерімен жүргізілген Random Forest алгоритмі негізіндегі классификация нәтижесінде шөпті батпақтардың көлемі 334,023 км²-ге дейін азайған, </w:t>
      </w:r>
      <w:r w:rsidR="009B08E3" w:rsidRPr="00356CF1">
        <w:rPr>
          <w:sz w:val="28"/>
          <w:szCs w:val="28"/>
        </w:rPr>
        <w:t>өсімдік</w:t>
      </w:r>
      <w:r w:rsidR="009B08E3">
        <w:rPr>
          <w:sz w:val="28"/>
          <w:szCs w:val="28"/>
        </w:rPr>
        <w:t xml:space="preserve"> жамылғысы сирек жерлер </w:t>
      </w:r>
      <w:r w:rsidR="009B08E3" w:rsidRPr="00557D14">
        <w:rPr>
          <w:sz w:val="28"/>
          <w:szCs w:val="28"/>
        </w:rPr>
        <w:t xml:space="preserve">ауданы 2271,41 км²-ге дейін көбейген, ал су  көлемі 24,0129 км²-ге дейін азайғаны болжанған </w:t>
      </w:r>
      <w:r w:rsidR="009B08E3" w:rsidRPr="00557D14">
        <w:rPr>
          <w:sz w:val="28"/>
          <w:szCs w:val="28"/>
        </w:rPr>
        <w:fldChar w:fldCharType="begin" w:fldLock="1"/>
      </w:r>
      <w:r w:rsidR="00F71BB7">
        <w:rPr>
          <w:sz w:val="28"/>
          <w:szCs w:val="28"/>
        </w:rPr>
        <w:instrText>ADDIN CSL_CITATION {"citationItems":[{"id":"ITEM-1","itemData":{"DOI":"10.3390/su12041556","ISSN":"20711050","abstract":"In this study, the spatiotemporal dynamics of land use and land cover (LULC) were evaluated in the peri-urban area of the Arshaly district, which borders the capital of the Republic of Kazakhstan. Landsat multispectral images were used to study the changes in LULC. The analysis of LULC dynamics was carried out using supervised classification with a multi-temporal interval (1998, 2008, and 2018). During the study period, noticeable changes occurred in LULC. There was an increase in the area of arable land and forests and a reduction in the pastures. There was a sharp increase in the built-up area; that is, there was an intensification of land use through an increase in the share of arable land as well as the transformation of agricultural land for development. However, in general, the influence of urban sprawl in this peri-urban area has so far been accompanied by only a slight focus on its sustainable development.","author":[{"dropping-particle":"","family":"Alipbeki","given":"Onggarbek","non-dropping-particle":"","parse-names":false,"suffix":""},{"dropping-particle":"","family":"Alipbekova","given":"Chaimgul","non-dropping-particle":"","parse-names":false,"suffix":""},{"dropping-particle":"","family":"Sterenharz","given":"Arnold","non-dropping-particle":"","parse-names":false,"suffix":""},{"dropping-particle":"","family":"Toleubekova","given":"Zhanat","non-dropping-particle":"","parse-names":false,"suffix":""},{"dropping-particle":"","family":"Aliyev","given":"Meirzhan","non-dropping-particle":"","parse-names":false,"suffix":""},{"dropping-particle":"","family":"Mineyev","given":"Nursultan","non-dropping-particle":"","parse-names":false,"suffix":""},{"dropping-particle":"","family":"Amangaliyev","given":"Kaiyrbek","non-dropping-particle":"","parse-names":false,"suffix":""}],"container-title":"Sustainability (Switzerland)","id":"ITEM-1","issue":"4","issued":{"date-parts":[["2020"]]},"title":"A spatiotemporal assessment of land use and land cover changes in peri-urban areas: A case study of Arshaly district, Kazakhstan","type":"article-journal","volume":"12"},"uris":["http://www.mendeley.com/documents/?uuid=3d043082-459b-4976-adba-32c7fa1236ea","http://www.mendeley.com/documents/?uuid=1daccb88-e8a1-497d-8b63-cea621e3419c"]}],"mendeley":{"formattedCitation":"[182]","plainTextFormattedCitation":"[182]","previouslyFormattedCitation":"(Alipbeki &lt;i&gt;et al.&lt;/i&gt;, 2020)"},"properties":{"noteIndex":0},"schema":"https://github.com/citation-style-language/schema/raw/master/csl-citation.json"}</w:instrText>
      </w:r>
      <w:r w:rsidR="009B08E3" w:rsidRPr="00557D14">
        <w:rPr>
          <w:sz w:val="28"/>
          <w:szCs w:val="28"/>
        </w:rPr>
        <w:fldChar w:fldCharType="separate"/>
      </w:r>
      <w:r w:rsidR="00F71BB7" w:rsidRPr="00F71BB7">
        <w:rPr>
          <w:noProof/>
          <w:sz w:val="28"/>
          <w:szCs w:val="28"/>
        </w:rPr>
        <w:t>[182]</w:t>
      </w:r>
      <w:r w:rsidR="009B08E3" w:rsidRPr="00557D14">
        <w:rPr>
          <w:sz w:val="28"/>
          <w:szCs w:val="28"/>
        </w:rPr>
        <w:fldChar w:fldCharType="end"/>
      </w:r>
      <w:r w:rsidR="009B08E3" w:rsidRPr="00557D14">
        <w:rPr>
          <w:sz w:val="28"/>
          <w:szCs w:val="28"/>
        </w:rPr>
        <w:t xml:space="preserve">. Негізгі трендтерге егістік жерлер мен құрылыстардың ұлғаюы, сондай-ақ жайылымдар мен </w:t>
      </w:r>
      <w:r w:rsidR="009B08E3">
        <w:rPr>
          <w:sz w:val="28"/>
          <w:szCs w:val="28"/>
        </w:rPr>
        <w:t>шабындық</w:t>
      </w:r>
      <w:r w:rsidR="009B08E3" w:rsidRPr="00557D14">
        <w:rPr>
          <w:sz w:val="28"/>
          <w:szCs w:val="28"/>
        </w:rPr>
        <w:t xml:space="preserve"> алқаптардың азаюы жатады. </w:t>
      </w:r>
      <w:r w:rsidR="009B08E3">
        <w:rPr>
          <w:sz w:val="28"/>
          <w:szCs w:val="28"/>
        </w:rPr>
        <w:t xml:space="preserve">Шабындық </w:t>
      </w:r>
      <w:r w:rsidR="009B08E3" w:rsidRPr="00557D14">
        <w:rPr>
          <w:sz w:val="28"/>
          <w:szCs w:val="28"/>
        </w:rPr>
        <w:t xml:space="preserve">жерлердің егістік жерлерге айналуы үлкен масштабты ауыл шаруашылығы науқандарының әсерін көрсетеді. Болашақ болжамдары бойынша, егістік жерлердің кеңеюі </w:t>
      </w:r>
      <w:r w:rsidR="009B08E3">
        <w:rPr>
          <w:sz w:val="28"/>
          <w:szCs w:val="28"/>
        </w:rPr>
        <w:t>жайылым мен шабындық</w:t>
      </w:r>
      <w:r w:rsidR="009B08E3" w:rsidRPr="00557D14">
        <w:rPr>
          <w:sz w:val="28"/>
          <w:szCs w:val="28"/>
        </w:rPr>
        <w:t xml:space="preserve"> алқапт</w:t>
      </w:r>
      <w:r w:rsidR="009B08E3">
        <w:rPr>
          <w:sz w:val="28"/>
          <w:szCs w:val="28"/>
        </w:rPr>
        <w:t>ардың есебінен жалғасқан</w:t>
      </w:r>
      <w:r w:rsidR="009B08E3" w:rsidRPr="00557D14">
        <w:rPr>
          <w:sz w:val="28"/>
          <w:szCs w:val="28"/>
        </w:rPr>
        <w:t xml:space="preserve">, бұл тұрақты дамуға байланысты </w:t>
      </w:r>
      <w:r w:rsidR="00991484" w:rsidRPr="00991484">
        <w:rPr>
          <w:sz w:val="28"/>
          <w:szCs w:val="28"/>
        </w:rPr>
        <w:t>суды т</w:t>
      </w:r>
      <w:r w:rsidR="00991484">
        <w:rPr>
          <w:sz w:val="28"/>
          <w:szCs w:val="28"/>
        </w:rPr>
        <w:t xml:space="preserve">иімді пайдалануға байланысты </w:t>
      </w:r>
      <w:r w:rsidR="009B08E3" w:rsidRPr="00557D14">
        <w:rPr>
          <w:sz w:val="28"/>
          <w:szCs w:val="28"/>
        </w:rPr>
        <w:t xml:space="preserve">алаңдаушылықты арттырады </w:t>
      </w:r>
      <w:r w:rsidR="009B08E3" w:rsidRPr="00557D14">
        <w:rPr>
          <w:sz w:val="28"/>
          <w:szCs w:val="28"/>
        </w:rPr>
        <w:fldChar w:fldCharType="begin" w:fldLock="1"/>
      </w:r>
      <w:r w:rsidR="00F71BB7">
        <w:rPr>
          <w:sz w:val="28"/>
          <w:szCs w:val="28"/>
        </w:rPr>
        <w:instrText>ADDIN CSL_CITATION {"citationItems":[{"id":"ITEM-1","itemData":{"DOI":"10.3390/su12041556","ISSN":"20711050","abstract":"In this study, the spatiotemporal dynamics of land use and land cover (LULC) were evaluated in the peri-urban area of the Arshaly district, which borders the capital of the Republic of Kazakhstan. Landsat multispectral images were used to study the changes in LULC. The analysis of LULC dynamics was carried out using supervised classification with a multi-temporal interval (1998, 2008, and 2018). During the study period, noticeable changes occurred in LULC. There was an increase in the area of arable land and forests and a reduction in the pastures. There was a sharp increase in the built-up area; that is, there was an intensification of land use through an increase in the share of arable land as well as the transformation of agricultural land for development. However, in general, the influence of urban sprawl in this peri-urban area has so far been accompanied by only a slight focus on its sustainable development.","author":[{"dropping-particle":"","family":"Alipbeki","given":"Onggarbek","non-dropping-particle":"","parse-names":false,"suffix":""},{"dropping-particle":"","family":"Alipbekova","given":"Chaimgul","non-dropping-particle":"","parse-names":false,"suffix":""},{"dropping-particle":"","family":"Sterenharz","given":"Arnold","non-dropping-particle":"","parse-names":false,"suffix":""},{"dropping-particle":"","family":"Toleubekova","given":"Zhanat","non-dropping-particle":"","parse-names":false,"suffix":""},{"dropping-particle":"","family":"Aliyev","given":"Meirzhan","non-dropping-particle":"","parse-names":false,"suffix":""},{"dropping-particle":"","family":"Mineyev","given":"Nursultan","non-dropping-particle":"","parse-names":false,"suffix":""},{"dropping-particle":"","family":"Amangaliyev","given":"Kaiyrbek","non-dropping-particle":"","parse-names":false,"suffix":""}],"container-title":"Sustainability (Switzerland)","id":"ITEM-1","issue":"4","issued":{"date-parts":[["2020"]]},"title":"A spatiotemporal assessment of land use and land cover changes in peri-urban areas: A case study of Arshaly district, Kazakhstan","type":"article-journal","volume":"12"},"uris":["http://www.mendeley.com/documents/?uuid=1daccb88-e8a1-497d-8b63-cea621e3419c","http://www.mendeley.com/documents/?uuid=3d043082-459b-4976-adba-32c7fa1236ea"]}],"mendeley":{"formattedCitation":"[182]","plainTextFormattedCitation":"[182]","previouslyFormattedCitation":"(Alipbeki &lt;i&gt;et al.&lt;/i&gt;, 2020)"},"properties":{"noteIndex":0},"schema":"https://github.com/citation-style-language/schema/raw/master/csl-citation.json"}</w:instrText>
      </w:r>
      <w:r w:rsidR="009B08E3" w:rsidRPr="00557D14">
        <w:rPr>
          <w:sz w:val="28"/>
          <w:szCs w:val="28"/>
        </w:rPr>
        <w:fldChar w:fldCharType="separate"/>
      </w:r>
      <w:r w:rsidR="00F71BB7" w:rsidRPr="00F71BB7">
        <w:rPr>
          <w:noProof/>
          <w:sz w:val="28"/>
          <w:szCs w:val="28"/>
        </w:rPr>
        <w:t>[182]</w:t>
      </w:r>
      <w:r w:rsidR="009B08E3" w:rsidRPr="00557D14">
        <w:rPr>
          <w:sz w:val="28"/>
          <w:szCs w:val="28"/>
        </w:rPr>
        <w:fldChar w:fldCharType="end"/>
      </w:r>
      <w:r w:rsidR="009B08E3" w:rsidRPr="00557D14">
        <w:rPr>
          <w:sz w:val="28"/>
          <w:szCs w:val="28"/>
        </w:rPr>
        <w:t>. Сонымен қатар, кейбір аймақтар</w:t>
      </w:r>
      <w:r w:rsidR="009B08E3">
        <w:rPr>
          <w:sz w:val="28"/>
          <w:szCs w:val="28"/>
        </w:rPr>
        <w:t>да</w:t>
      </w:r>
      <w:r w:rsidR="009B08E3" w:rsidRPr="00557D14">
        <w:rPr>
          <w:sz w:val="28"/>
          <w:szCs w:val="28"/>
        </w:rPr>
        <w:t xml:space="preserve"> су </w:t>
      </w:r>
      <w:r w:rsidR="009B08E3">
        <w:rPr>
          <w:sz w:val="28"/>
          <w:szCs w:val="28"/>
        </w:rPr>
        <w:t>қорларының</w:t>
      </w:r>
      <w:r w:rsidR="009B08E3" w:rsidRPr="00557D14">
        <w:rPr>
          <w:sz w:val="28"/>
          <w:szCs w:val="28"/>
        </w:rPr>
        <w:t xml:space="preserve"> азаюы сияқты мәселелермен бетпе-бет келеді. Бұл экологиялық әсерлерін шешу үшін үздіксіз мониторинг пен нақты жер</w:t>
      </w:r>
      <w:r w:rsidR="009B08E3">
        <w:rPr>
          <w:sz w:val="28"/>
          <w:szCs w:val="28"/>
        </w:rPr>
        <w:t>ді</w:t>
      </w:r>
      <w:r w:rsidR="009B08E3" w:rsidRPr="00557D14">
        <w:rPr>
          <w:sz w:val="28"/>
          <w:szCs w:val="28"/>
        </w:rPr>
        <w:t xml:space="preserve"> басқару саясаттарын енгізу қажеттілігін айқындайды.</w:t>
      </w:r>
      <w:r w:rsidR="009B08E3">
        <w:rPr>
          <w:sz w:val="28"/>
          <w:szCs w:val="28"/>
        </w:rPr>
        <w:t xml:space="preserve"> Жоғарыдағы жүргізілген жұмыстар нәтижесіне негіздеп біздің зерттеуімізде де </w:t>
      </w:r>
      <w:r w:rsidR="009B08E3" w:rsidRPr="00EA08F4">
        <w:rPr>
          <w:sz w:val="28"/>
          <w:szCs w:val="28"/>
        </w:rPr>
        <w:t>жерді пайдалану және жер жамылғысының негізгі сипаттамалары</w:t>
      </w:r>
      <w:r w:rsidR="009B08E3">
        <w:rPr>
          <w:sz w:val="28"/>
          <w:szCs w:val="28"/>
        </w:rPr>
        <w:t xml:space="preserve"> талданды, нәтижесі 3</w:t>
      </w:r>
      <w:r w:rsidR="00907F2F" w:rsidRPr="00991484">
        <w:rPr>
          <w:sz w:val="28"/>
          <w:szCs w:val="28"/>
        </w:rPr>
        <w:t>5</w:t>
      </w:r>
      <w:r w:rsidR="009B08E3">
        <w:rPr>
          <w:sz w:val="28"/>
          <w:szCs w:val="28"/>
        </w:rPr>
        <w:t xml:space="preserve">-ші суретте   келтірілді. (кесте 11).  </w:t>
      </w:r>
    </w:p>
    <w:p w14:paraId="0767930F" w14:textId="77777777" w:rsidR="009B08E3" w:rsidRDefault="009B08E3" w:rsidP="00A63576">
      <w:pPr>
        <w:ind w:firstLine="562"/>
        <w:jc w:val="both"/>
        <w:rPr>
          <w:sz w:val="28"/>
          <w:szCs w:val="28"/>
        </w:rPr>
      </w:pPr>
    </w:p>
    <w:p w14:paraId="2B816D98" w14:textId="77777777" w:rsidR="009B08E3" w:rsidRDefault="009B08E3" w:rsidP="00A63576">
      <w:pPr>
        <w:ind w:firstLine="562"/>
        <w:jc w:val="both"/>
        <w:rPr>
          <w:sz w:val="28"/>
          <w:szCs w:val="28"/>
        </w:rPr>
      </w:pPr>
      <w:r w:rsidRPr="00B324CE">
        <w:rPr>
          <w:noProof/>
          <w:color w:val="000000" w:themeColor="text1"/>
          <w:sz w:val="28"/>
          <w:szCs w:val="28"/>
        </w:rPr>
        <w:drawing>
          <wp:inline distT="0" distB="0" distL="0" distR="0" wp14:anchorId="1F4D6682" wp14:editId="77623CA0">
            <wp:extent cx="4940300" cy="3705225"/>
            <wp:effectExtent l="0" t="0" r="0" b="9525"/>
            <wp:docPr id="11" name="Рисунок 11" descr="D:\Blb_workstation\Балқаш карталар\жер жамылғы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lb_workstation\Балқаш карталар\жер жамылғысы.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10603" cy="3757952"/>
                    </a:xfrm>
                    <a:prstGeom prst="rect">
                      <a:avLst/>
                    </a:prstGeom>
                    <a:noFill/>
                    <a:ln>
                      <a:noFill/>
                    </a:ln>
                  </pic:spPr>
                </pic:pic>
              </a:graphicData>
            </a:graphic>
          </wp:inline>
        </w:drawing>
      </w:r>
    </w:p>
    <w:p w14:paraId="68E0D8D2" w14:textId="77777777" w:rsidR="00735D73" w:rsidRDefault="00735D73" w:rsidP="00735D73">
      <w:pPr>
        <w:pStyle w:val="NormalWeb"/>
        <w:spacing w:before="0" w:beforeAutospacing="0" w:after="0" w:afterAutospacing="0"/>
        <w:jc w:val="both"/>
        <w:rPr>
          <w:sz w:val="28"/>
          <w:szCs w:val="28"/>
          <w:lang w:val="kk-KZ"/>
        </w:rPr>
      </w:pPr>
    </w:p>
    <w:p w14:paraId="1F5638D3" w14:textId="62BD5210" w:rsidR="009B08E3" w:rsidRDefault="009B08E3" w:rsidP="00735D73">
      <w:pPr>
        <w:pStyle w:val="NormalWeb"/>
        <w:spacing w:before="0" w:beforeAutospacing="0" w:after="0" w:afterAutospacing="0"/>
        <w:jc w:val="center"/>
        <w:rPr>
          <w:sz w:val="28"/>
          <w:szCs w:val="28"/>
          <w:lang w:val="kk-KZ"/>
        </w:rPr>
      </w:pPr>
      <w:r>
        <w:rPr>
          <w:sz w:val="28"/>
          <w:szCs w:val="28"/>
          <w:lang w:val="kk-KZ"/>
        </w:rPr>
        <w:t>Сурет 3</w:t>
      </w:r>
      <w:r w:rsidR="00D22B33">
        <w:rPr>
          <w:sz w:val="28"/>
          <w:szCs w:val="28"/>
          <w:lang w:val="kk-KZ"/>
        </w:rPr>
        <w:t>5</w:t>
      </w:r>
      <w:r>
        <w:rPr>
          <w:sz w:val="28"/>
          <w:szCs w:val="28"/>
          <w:lang w:val="kk-KZ"/>
        </w:rPr>
        <w:t xml:space="preserve">-  Жерді пайдалану жер жамылғысы класстарының </w:t>
      </w:r>
      <w:r w:rsidRPr="003C61AC">
        <w:rPr>
          <w:sz w:val="28"/>
          <w:szCs w:val="28"/>
          <w:lang w:val="kk-KZ"/>
        </w:rPr>
        <w:t>геокеңістіктік таралуы</w:t>
      </w:r>
    </w:p>
    <w:p w14:paraId="2149C464" w14:textId="77777777" w:rsidR="00735D73" w:rsidRPr="003C61AC" w:rsidRDefault="00735D73" w:rsidP="00A63576">
      <w:pPr>
        <w:pStyle w:val="NormalWeb"/>
        <w:spacing w:before="0" w:beforeAutospacing="0" w:after="0" w:afterAutospacing="0"/>
        <w:ind w:firstLine="562"/>
        <w:jc w:val="both"/>
        <w:rPr>
          <w:sz w:val="28"/>
          <w:szCs w:val="28"/>
          <w:lang w:val="kk-KZ"/>
        </w:rPr>
      </w:pPr>
    </w:p>
    <w:p w14:paraId="49CEB541" w14:textId="5A10C2BA" w:rsidR="009B08E3" w:rsidRPr="003E1635" w:rsidRDefault="009B08E3" w:rsidP="00A63576">
      <w:pPr>
        <w:ind w:firstLine="562"/>
        <w:jc w:val="both"/>
        <w:rPr>
          <w:sz w:val="28"/>
          <w:szCs w:val="28"/>
        </w:rPr>
      </w:pPr>
      <w:r>
        <w:rPr>
          <w:sz w:val="28"/>
          <w:szCs w:val="28"/>
        </w:rPr>
        <w:t>3</w:t>
      </w:r>
      <w:r w:rsidR="00D22B33" w:rsidRPr="00907F2F">
        <w:rPr>
          <w:sz w:val="28"/>
          <w:szCs w:val="28"/>
        </w:rPr>
        <w:t>5</w:t>
      </w:r>
      <w:r>
        <w:rPr>
          <w:sz w:val="28"/>
          <w:szCs w:val="28"/>
        </w:rPr>
        <w:t xml:space="preserve">-суретке сәйкес </w:t>
      </w:r>
      <w:r w:rsidRPr="003B6292">
        <w:rPr>
          <w:sz w:val="28"/>
          <w:szCs w:val="28"/>
        </w:rPr>
        <w:t xml:space="preserve">Sentinel-2 10 метрлік дәлдіктегі ЖҚЗ деректері негізінде талдау жүргізілді. Нәтижесінде алап бойынша жер жамылғысының геокеңістіктік </w:t>
      </w:r>
      <w:r w:rsidRPr="003E1635">
        <w:rPr>
          <w:sz w:val="28"/>
          <w:szCs w:val="28"/>
        </w:rPr>
        <w:t xml:space="preserve">таралуы анықталды. Бұл гидрологиялық талдауларға маңызды ақпарат көзін ұсынады, сондай-ақ халықтың тығыз орналасуы, алаптағы егін </w:t>
      </w:r>
      <w:r w:rsidRPr="003E1635">
        <w:rPr>
          <w:sz w:val="28"/>
          <w:szCs w:val="28"/>
        </w:rPr>
        <w:lastRenderedPageBreak/>
        <w:t xml:space="preserve">шаруашылығы жерлерінің су көздеріне жақындығы және басқа да талдаулар үшін нақты негіз болып табылады. Жалпы талдау 2000-2022 жылдар аралығын қамтыды, нәтижесінде сурет </w:t>
      </w:r>
      <w:r w:rsidR="005724AC" w:rsidRPr="005724AC">
        <w:rPr>
          <w:sz w:val="28"/>
          <w:szCs w:val="28"/>
        </w:rPr>
        <w:t>36</w:t>
      </w:r>
      <w:r w:rsidRPr="003E1635">
        <w:rPr>
          <w:sz w:val="28"/>
          <w:szCs w:val="28"/>
        </w:rPr>
        <w:t xml:space="preserve"> тұрғызылды. </w:t>
      </w:r>
    </w:p>
    <w:p w14:paraId="1A0C6275" w14:textId="5963ED72" w:rsidR="009B08E3" w:rsidRDefault="009B08E3" w:rsidP="00A63576">
      <w:pPr>
        <w:ind w:firstLine="562"/>
        <w:jc w:val="both"/>
        <w:rPr>
          <w:sz w:val="28"/>
          <w:szCs w:val="28"/>
        </w:rPr>
      </w:pPr>
      <w:r>
        <w:rPr>
          <w:sz w:val="28"/>
          <w:szCs w:val="28"/>
        </w:rPr>
        <w:t>3</w:t>
      </w:r>
      <w:r w:rsidR="005724AC" w:rsidRPr="005724AC">
        <w:rPr>
          <w:sz w:val="28"/>
          <w:szCs w:val="28"/>
        </w:rPr>
        <w:t>6</w:t>
      </w:r>
      <w:r w:rsidRPr="003E1635">
        <w:rPr>
          <w:sz w:val="28"/>
          <w:szCs w:val="28"/>
        </w:rPr>
        <w:t>-</w:t>
      </w:r>
      <w:r>
        <w:rPr>
          <w:sz w:val="28"/>
          <w:szCs w:val="28"/>
        </w:rPr>
        <w:t>с</w:t>
      </w:r>
      <w:r w:rsidRPr="003E1635">
        <w:rPr>
          <w:sz w:val="28"/>
          <w:szCs w:val="28"/>
        </w:rPr>
        <w:t>урет</w:t>
      </w:r>
      <w:r>
        <w:rPr>
          <w:sz w:val="28"/>
          <w:szCs w:val="28"/>
        </w:rPr>
        <w:t>те</w:t>
      </w:r>
      <w:r w:rsidRPr="003E1635">
        <w:rPr>
          <w:sz w:val="28"/>
          <w:szCs w:val="28"/>
        </w:rPr>
        <w:t xml:space="preserve"> көрсетілген деректер үш түрлі зерттеу аймағы  бойынша (А, Ә және Б) жер пайдалану түрлерінің салыстырмалы көрсеткіштерін қамтиды. Әрбір категорияда егістік, орман, жайылым, батпақты жерлер, елді мекендер, бұталы жерлер, өсімдіктері сирек жерлер, тақыр жерлер, су нысандары, қар және мұз жамылғысы сияқты жер пайдаланудың әртүрлі түрлерінің пайыздық үлестері көрсетілген.</w:t>
      </w:r>
    </w:p>
    <w:p w14:paraId="6829EA95" w14:textId="77777777" w:rsidR="009B08E3" w:rsidRDefault="009B08E3" w:rsidP="00A63576">
      <w:pPr>
        <w:ind w:firstLine="562"/>
        <w:jc w:val="both"/>
        <w:rPr>
          <w:sz w:val="28"/>
          <w:szCs w:val="28"/>
        </w:rPr>
      </w:pPr>
    </w:p>
    <w:p w14:paraId="2B194C4B" w14:textId="77777777" w:rsidR="009B08E3" w:rsidRDefault="009B08E3" w:rsidP="00A63576">
      <w:pPr>
        <w:ind w:firstLine="562"/>
        <w:jc w:val="both"/>
        <w:rPr>
          <w:sz w:val="28"/>
          <w:szCs w:val="28"/>
        </w:rPr>
      </w:pPr>
      <w:r>
        <w:rPr>
          <w:noProof/>
          <w:sz w:val="28"/>
          <w:szCs w:val="28"/>
        </w:rPr>
        <w:drawing>
          <wp:inline distT="0" distB="0" distL="0" distR="0" wp14:anchorId="0EBCB732" wp14:editId="36DA72CF">
            <wp:extent cx="5083175" cy="3023301"/>
            <wp:effectExtent l="0" t="0" r="3175" b="5715"/>
            <wp:docPr id="665851911" name="Рисунок 665851911"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1911" name="Рисунок 665851911" descr="A graph of different colored bars&#10;&#10;Description automatically generated with medium confiden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33503" cy="3053235"/>
                    </a:xfrm>
                    <a:prstGeom prst="rect">
                      <a:avLst/>
                    </a:prstGeom>
                    <a:noFill/>
                  </pic:spPr>
                </pic:pic>
              </a:graphicData>
            </a:graphic>
          </wp:inline>
        </w:drawing>
      </w:r>
    </w:p>
    <w:p w14:paraId="04909DE2" w14:textId="77777777" w:rsidR="009B08E3" w:rsidRDefault="009B08E3" w:rsidP="00A63576">
      <w:pPr>
        <w:ind w:firstLine="562"/>
        <w:jc w:val="both"/>
        <w:rPr>
          <w:sz w:val="28"/>
          <w:szCs w:val="28"/>
        </w:rPr>
      </w:pPr>
    </w:p>
    <w:p w14:paraId="3B05A944" w14:textId="2E182036" w:rsidR="009B08E3" w:rsidRDefault="009B08E3" w:rsidP="00A63576">
      <w:pPr>
        <w:ind w:firstLine="562"/>
        <w:jc w:val="both"/>
        <w:rPr>
          <w:sz w:val="28"/>
          <w:szCs w:val="28"/>
        </w:rPr>
      </w:pPr>
      <w:r w:rsidRPr="003C61AC">
        <w:rPr>
          <w:sz w:val="28"/>
          <w:szCs w:val="28"/>
        </w:rPr>
        <w:t>Сурет</w:t>
      </w:r>
      <w:r>
        <w:rPr>
          <w:sz w:val="28"/>
          <w:szCs w:val="28"/>
        </w:rPr>
        <w:t xml:space="preserve"> 3</w:t>
      </w:r>
      <w:r w:rsidR="005724AC" w:rsidRPr="00DB1BB8">
        <w:rPr>
          <w:sz w:val="28"/>
          <w:szCs w:val="28"/>
        </w:rPr>
        <w:t>6</w:t>
      </w:r>
      <w:r>
        <w:rPr>
          <w:sz w:val="28"/>
          <w:szCs w:val="28"/>
        </w:rPr>
        <w:t>-</w:t>
      </w:r>
      <w:r w:rsidRPr="003C61AC">
        <w:rPr>
          <w:sz w:val="28"/>
          <w:szCs w:val="28"/>
        </w:rPr>
        <w:t xml:space="preserve"> Зертт</w:t>
      </w:r>
      <w:r>
        <w:rPr>
          <w:sz w:val="28"/>
          <w:szCs w:val="28"/>
        </w:rPr>
        <w:t>еу аймағы бойынша жер жамылғысы</w:t>
      </w:r>
    </w:p>
    <w:p w14:paraId="633B5816" w14:textId="77777777" w:rsidR="009B08E3" w:rsidRDefault="009B08E3" w:rsidP="00A63576">
      <w:pPr>
        <w:ind w:firstLine="562"/>
        <w:jc w:val="both"/>
        <w:rPr>
          <w:sz w:val="28"/>
          <w:szCs w:val="28"/>
        </w:rPr>
      </w:pPr>
    </w:p>
    <w:p w14:paraId="76AF41A5" w14:textId="77777777" w:rsidR="009B08E3" w:rsidRPr="000E4FBE" w:rsidRDefault="009B08E3" w:rsidP="00A63576">
      <w:pPr>
        <w:ind w:firstLine="562"/>
        <w:jc w:val="both"/>
        <w:rPr>
          <w:sz w:val="28"/>
          <w:szCs w:val="28"/>
        </w:rPr>
      </w:pPr>
      <w:r w:rsidRPr="000E4FBE">
        <w:rPr>
          <w:sz w:val="28"/>
          <w:szCs w:val="28"/>
        </w:rPr>
        <w:t xml:space="preserve">А категориясында егістік жерлердің үлесі 7.1%-ды құрайды, бұл көрсеткіш Ә категориясында 4.9%-ға және Б категориясында 2.9%-ға дейін төмендейді. Егістік жерлердің жоғары үлесі А категориясында су ресурстарының маусымдық пайдаланылуына </w:t>
      </w:r>
      <w:r>
        <w:rPr>
          <w:sz w:val="28"/>
          <w:szCs w:val="28"/>
        </w:rPr>
        <w:t>айтарлықтай әсер ету</w:t>
      </w:r>
      <w:r w:rsidRPr="000E4FBE">
        <w:rPr>
          <w:sz w:val="28"/>
          <w:szCs w:val="28"/>
        </w:rPr>
        <w:t xml:space="preserve"> мүмкін</w:t>
      </w:r>
      <w:r>
        <w:rPr>
          <w:sz w:val="28"/>
          <w:szCs w:val="28"/>
        </w:rPr>
        <w:t>дігі жоғары</w:t>
      </w:r>
      <w:r w:rsidRPr="000E4FBE">
        <w:rPr>
          <w:sz w:val="28"/>
          <w:szCs w:val="28"/>
        </w:rPr>
        <w:t>.</w:t>
      </w:r>
      <w:r>
        <w:rPr>
          <w:sz w:val="28"/>
          <w:szCs w:val="28"/>
        </w:rPr>
        <w:t xml:space="preserve"> Бұл Іле өзенінің бастау алар жерінде болғандықтан өзен суына үлкен ықпалын тигізетіні анық.  Ал, о</w:t>
      </w:r>
      <w:r w:rsidRPr="000E4FBE">
        <w:rPr>
          <w:sz w:val="28"/>
          <w:szCs w:val="28"/>
        </w:rPr>
        <w:t>рман</w:t>
      </w:r>
      <w:r>
        <w:rPr>
          <w:sz w:val="28"/>
          <w:szCs w:val="28"/>
        </w:rPr>
        <w:t xml:space="preserve">ды </w:t>
      </w:r>
      <w:r w:rsidRPr="000E4FBE">
        <w:rPr>
          <w:sz w:val="28"/>
          <w:szCs w:val="28"/>
        </w:rPr>
        <w:t xml:space="preserve"> жерлерінің үлесі А категориясында 2.4%-ды құраса, Ә категориясында 0.9%-ды, ал Б категори</w:t>
      </w:r>
      <w:r>
        <w:rPr>
          <w:sz w:val="28"/>
          <w:szCs w:val="28"/>
        </w:rPr>
        <w:t xml:space="preserve">ясында 0.3%-ды құрайды. Орманның </w:t>
      </w:r>
      <w:r w:rsidRPr="000E4FBE">
        <w:rPr>
          <w:sz w:val="28"/>
          <w:szCs w:val="28"/>
        </w:rPr>
        <w:t>көптігі су режимін тұрақтандыруға ықпал етеді, әсіресе А аймағында.</w:t>
      </w:r>
      <w:r>
        <w:rPr>
          <w:sz w:val="28"/>
          <w:szCs w:val="28"/>
        </w:rPr>
        <w:t xml:space="preserve"> </w:t>
      </w:r>
      <w:r w:rsidRPr="000E4FBE">
        <w:rPr>
          <w:sz w:val="28"/>
          <w:szCs w:val="28"/>
        </w:rPr>
        <w:t>Бұталы жерлердің ең жоғары үлесі Ә категориясында (4.6%), бұл аймақтық экожүйелердің ылғалдылық деңгейін сақтауға ықпал етеді. А категориясында бұл көрсеткіш 1.1%, ал Б категориясында 3%-ды құрайды.</w:t>
      </w:r>
    </w:p>
    <w:p w14:paraId="3C76483C" w14:textId="77777777" w:rsidR="009B08E3" w:rsidRPr="000E4FBE" w:rsidRDefault="009B08E3" w:rsidP="00A63576">
      <w:pPr>
        <w:ind w:firstLine="562"/>
        <w:jc w:val="both"/>
        <w:rPr>
          <w:sz w:val="28"/>
          <w:szCs w:val="28"/>
        </w:rPr>
      </w:pPr>
      <w:r>
        <w:rPr>
          <w:sz w:val="28"/>
          <w:szCs w:val="28"/>
        </w:rPr>
        <w:t xml:space="preserve">Жайылымдар мен шабындықтар бойынша </w:t>
      </w:r>
      <w:r w:rsidRPr="000E4FBE">
        <w:rPr>
          <w:sz w:val="28"/>
          <w:szCs w:val="28"/>
        </w:rPr>
        <w:t>Ә категориясында үлесі 21.5%-бен басым, бұл су тұтыну мен маусымдық өзгерістерді күрделендіруі мүмкін. Б категориясында бұл көрсеткіш 7.5%, ал А категориясында 10.4%-ды құрайды.</w:t>
      </w:r>
      <w:r>
        <w:rPr>
          <w:sz w:val="28"/>
          <w:szCs w:val="28"/>
        </w:rPr>
        <w:t xml:space="preserve"> Алабтағы сазды батпақты жерлердің</w:t>
      </w:r>
      <w:r w:rsidRPr="000E4FBE">
        <w:rPr>
          <w:sz w:val="28"/>
          <w:szCs w:val="28"/>
        </w:rPr>
        <w:t xml:space="preserve"> үлесі А категориясында 0.01%, Ә категориясында 0.6%, Б категориясында 1.6%. Ә жә</w:t>
      </w:r>
      <w:r>
        <w:rPr>
          <w:sz w:val="28"/>
          <w:szCs w:val="28"/>
        </w:rPr>
        <w:t xml:space="preserve">не Б аймақтарындағы жоғары үлесі </w:t>
      </w:r>
      <w:r w:rsidRPr="0024590B">
        <w:rPr>
          <w:sz w:val="28"/>
          <w:szCs w:val="28"/>
        </w:rPr>
        <w:t xml:space="preserve">жер үсті суының ағуын бәсеңдетіп, судың гидрологиялық циклде </w:t>
      </w:r>
      <w:r w:rsidRPr="0024590B">
        <w:rPr>
          <w:sz w:val="28"/>
          <w:szCs w:val="28"/>
        </w:rPr>
        <w:lastRenderedPageBreak/>
        <w:t>сақталуына және таралуына әсер етеді. Бұл құбылыс су ресурстарының ұзақ мерзімді тұрақтылығына жағымды ықпал еткенмен, кей жағдайларда су айналымының та</w:t>
      </w:r>
      <w:r>
        <w:rPr>
          <w:sz w:val="28"/>
          <w:szCs w:val="28"/>
        </w:rPr>
        <w:t>биғи қарқынын төмендетеді</w:t>
      </w:r>
      <w:r w:rsidRPr="000E4FBE">
        <w:rPr>
          <w:sz w:val="28"/>
          <w:szCs w:val="28"/>
        </w:rPr>
        <w:t>.</w:t>
      </w:r>
      <w:r>
        <w:rPr>
          <w:sz w:val="28"/>
          <w:szCs w:val="28"/>
        </w:rPr>
        <w:t xml:space="preserve">   </w:t>
      </w:r>
      <w:r w:rsidRPr="007D41B2">
        <w:rPr>
          <w:sz w:val="28"/>
          <w:szCs w:val="28"/>
        </w:rPr>
        <w:t>Өсімдіктері сирек және тақыр жерлердің үлесі Ә категориясында б</w:t>
      </w:r>
      <w:r>
        <w:rPr>
          <w:sz w:val="28"/>
          <w:szCs w:val="28"/>
        </w:rPr>
        <w:t>асым (өсімдіктері сирек жерлер - 9.1%, тақыр жерлер -</w:t>
      </w:r>
      <w:r w:rsidRPr="007D41B2">
        <w:rPr>
          <w:sz w:val="28"/>
          <w:szCs w:val="28"/>
        </w:rPr>
        <w:t xml:space="preserve"> 3.03%), ал Б және А категорияларында бұл көрсеткіштер салыстырмалы түрде төменірек</w:t>
      </w:r>
      <w:r>
        <w:rPr>
          <w:sz w:val="28"/>
          <w:szCs w:val="28"/>
        </w:rPr>
        <w:t xml:space="preserve"> (өсімдіктері сирек: Б - 7%, А -</w:t>
      </w:r>
      <w:r w:rsidRPr="007D41B2">
        <w:rPr>
          <w:sz w:val="28"/>
          <w:szCs w:val="28"/>
        </w:rPr>
        <w:t xml:space="preserve"> 2</w:t>
      </w:r>
      <w:r>
        <w:rPr>
          <w:sz w:val="28"/>
          <w:szCs w:val="28"/>
        </w:rPr>
        <w:t>.6%; тақыр жерлер: Б - 2.1%, А -</w:t>
      </w:r>
      <w:r w:rsidRPr="007D41B2">
        <w:rPr>
          <w:sz w:val="28"/>
          <w:szCs w:val="28"/>
        </w:rPr>
        <w:t xml:space="preserve"> 1.67%). Өсімдіктері сирек жерлерде булану қарқыны жоғарылап, су шығынының артуына ықпал етеді, ал тақыр жерлердегі төмен инфильтрация өзен суының динамикасын баяулатып, гидрологиялық режимнің өзгеруіне әсер етеді.</w:t>
      </w:r>
      <w:r>
        <w:rPr>
          <w:sz w:val="28"/>
          <w:szCs w:val="28"/>
        </w:rPr>
        <w:t xml:space="preserve"> </w:t>
      </w:r>
      <w:r w:rsidRPr="007D41B2">
        <w:rPr>
          <w:sz w:val="28"/>
          <w:szCs w:val="28"/>
        </w:rPr>
        <w:t>Су нысандарының ең жоғары үлесі А категориясында байқалады (2.2%), бұл су ресурстарының жинақталу әлеуетінің жоғары екенін көрсетеді. Сонымен қатар, А категориясында қар мен мұз жамылғысының үлесі 0.9%-ды құрап, Ә (0.1%) және Б (0.002%) категорияларына қарағанда едәуір жоғары. Бұл көрсеткіштер өзендердің көктемгі су тасқынының қалыптасуына және аймақтың жалпы су балансына айтарлықтай әсер етеді.</w:t>
      </w:r>
      <w:r>
        <w:rPr>
          <w:sz w:val="28"/>
          <w:szCs w:val="28"/>
        </w:rPr>
        <w:t xml:space="preserve"> </w:t>
      </w:r>
      <w:r w:rsidRPr="000E4FBE">
        <w:rPr>
          <w:sz w:val="28"/>
          <w:szCs w:val="28"/>
        </w:rPr>
        <w:t xml:space="preserve">А категориясында елді мекендер үлесі 0.2%, бұл Ә (0.04%) және Б (0.01%) категорияларымен салыстырғанда жоғары. </w:t>
      </w:r>
      <w:r>
        <w:rPr>
          <w:sz w:val="28"/>
          <w:szCs w:val="28"/>
        </w:rPr>
        <w:t xml:space="preserve">Бұл </w:t>
      </w:r>
      <w:r w:rsidRPr="000E4FBE">
        <w:rPr>
          <w:sz w:val="28"/>
          <w:szCs w:val="28"/>
        </w:rPr>
        <w:t>А категориясында ө</w:t>
      </w:r>
      <w:r>
        <w:rPr>
          <w:sz w:val="28"/>
          <w:szCs w:val="28"/>
        </w:rPr>
        <w:t>зен суына антропогендік қысымның басқа зерттеу аймағына қарағанда жоғары екенін көрсетеді.</w:t>
      </w:r>
    </w:p>
    <w:p w14:paraId="77BE7EF8" w14:textId="77777777" w:rsidR="009B08E3" w:rsidRPr="00557D14" w:rsidRDefault="009B08E3" w:rsidP="008A4C6F">
      <w:pPr>
        <w:pStyle w:val="NormalWeb"/>
        <w:spacing w:before="0" w:beforeAutospacing="0" w:after="0" w:afterAutospacing="0"/>
        <w:ind w:firstLine="562"/>
        <w:jc w:val="both"/>
        <w:rPr>
          <w:sz w:val="28"/>
          <w:szCs w:val="28"/>
          <w:lang w:val="kk-KZ"/>
        </w:rPr>
      </w:pPr>
      <w:r>
        <w:rPr>
          <w:sz w:val="28"/>
          <w:szCs w:val="28"/>
          <w:lang w:val="kk-KZ"/>
        </w:rPr>
        <w:t>Кесте 14 - Балқаш көлі алабындағы ж</w:t>
      </w:r>
      <w:r w:rsidRPr="00557D14">
        <w:rPr>
          <w:sz w:val="28"/>
          <w:szCs w:val="28"/>
          <w:lang w:val="kk-KZ"/>
        </w:rPr>
        <w:t>ерді пайдалану және жер жамылғысының негізгі сипаттамалары</w:t>
      </w:r>
    </w:p>
    <w:p w14:paraId="6219EC79" w14:textId="77777777" w:rsidR="009B08E3" w:rsidRPr="00557D14" w:rsidRDefault="009B08E3" w:rsidP="00A63576">
      <w:pPr>
        <w:pStyle w:val="NormalWeb"/>
        <w:spacing w:before="0" w:beforeAutospacing="0" w:after="0" w:afterAutospacing="0"/>
        <w:ind w:firstLine="562"/>
        <w:jc w:val="both"/>
        <w:rPr>
          <w:sz w:val="28"/>
          <w:szCs w:val="28"/>
          <w:lang w:val="kk-KZ"/>
        </w:rPr>
      </w:pPr>
    </w:p>
    <w:tbl>
      <w:tblPr>
        <w:tblW w:w="91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39"/>
        <w:gridCol w:w="900"/>
        <w:gridCol w:w="900"/>
        <w:gridCol w:w="991"/>
        <w:gridCol w:w="810"/>
        <w:gridCol w:w="990"/>
        <w:gridCol w:w="1350"/>
      </w:tblGrid>
      <w:tr w:rsidR="009B08E3" w:rsidRPr="008A4C6F" w14:paraId="35F2F7CB" w14:textId="77777777" w:rsidTr="00353669">
        <w:trPr>
          <w:trHeight w:val="868"/>
        </w:trPr>
        <w:tc>
          <w:tcPr>
            <w:tcW w:w="3239" w:type="dxa"/>
            <w:vMerge w:val="restart"/>
            <w:noWrap/>
            <w:vAlign w:val="center"/>
          </w:tcPr>
          <w:p w14:paraId="1791CBE1" w14:textId="77777777" w:rsidR="009B08E3" w:rsidRPr="008A4C6F" w:rsidRDefault="009B08E3" w:rsidP="008A4C6F">
            <w:pPr>
              <w:jc w:val="both"/>
              <w:textAlignment w:val="center"/>
              <w:rPr>
                <w:b/>
                <w:color w:val="000000"/>
                <w:sz w:val="24"/>
                <w:szCs w:val="24"/>
              </w:rPr>
            </w:pPr>
            <w:r w:rsidRPr="008A4C6F">
              <w:rPr>
                <w:b/>
                <w:color w:val="000000"/>
                <w:sz w:val="24"/>
                <w:szCs w:val="24"/>
                <w:lang w:eastAsia="zh-CN"/>
              </w:rPr>
              <w:t>Жер пайдалану жер жамылғысы категориялары</w:t>
            </w:r>
          </w:p>
        </w:tc>
        <w:tc>
          <w:tcPr>
            <w:tcW w:w="2791" w:type="dxa"/>
            <w:gridSpan w:val="3"/>
            <w:noWrap/>
            <w:vAlign w:val="center"/>
          </w:tcPr>
          <w:p w14:paraId="4F473C1F" w14:textId="77777777" w:rsidR="009B08E3" w:rsidRPr="008A4C6F" w:rsidRDefault="009B08E3" w:rsidP="008A4C6F">
            <w:pPr>
              <w:jc w:val="both"/>
              <w:textAlignment w:val="center"/>
              <w:rPr>
                <w:b/>
                <w:color w:val="000000"/>
                <w:sz w:val="24"/>
                <w:szCs w:val="24"/>
                <w:lang w:eastAsia="zh-CN"/>
              </w:rPr>
            </w:pPr>
            <w:r w:rsidRPr="008A4C6F">
              <w:rPr>
                <w:b/>
                <w:color w:val="000000"/>
                <w:sz w:val="24"/>
                <w:szCs w:val="24"/>
                <w:lang w:eastAsia="zh-CN"/>
              </w:rPr>
              <w:t>Қазақстан (%)</w:t>
            </w:r>
          </w:p>
          <w:p w14:paraId="7ADA52BD" w14:textId="77777777" w:rsidR="009B08E3" w:rsidRPr="008A4C6F" w:rsidRDefault="009B08E3" w:rsidP="008A4C6F">
            <w:pPr>
              <w:jc w:val="both"/>
              <w:textAlignment w:val="center"/>
              <w:rPr>
                <w:b/>
                <w:color w:val="000000"/>
                <w:sz w:val="24"/>
                <w:szCs w:val="24"/>
                <w:lang w:eastAsia="zh-CN"/>
              </w:rPr>
            </w:pPr>
          </w:p>
        </w:tc>
        <w:tc>
          <w:tcPr>
            <w:tcW w:w="3150" w:type="dxa"/>
            <w:gridSpan w:val="3"/>
            <w:vAlign w:val="center"/>
          </w:tcPr>
          <w:p w14:paraId="24A528EE" w14:textId="77777777" w:rsidR="009B08E3" w:rsidRPr="008A4C6F" w:rsidRDefault="009B08E3" w:rsidP="008A4C6F">
            <w:pPr>
              <w:jc w:val="both"/>
              <w:textAlignment w:val="center"/>
              <w:rPr>
                <w:b/>
                <w:color w:val="000000"/>
                <w:sz w:val="24"/>
                <w:szCs w:val="24"/>
                <w:lang w:eastAsia="zh-CN"/>
              </w:rPr>
            </w:pPr>
            <w:r w:rsidRPr="008A4C6F">
              <w:rPr>
                <w:b/>
                <w:color w:val="000000"/>
                <w:sz w:val="24"/>
                <w:szCs w:val="24"/>
                <w:lang w:eastAsia="zh-CN"/>
              </w:rPr>
              <w:t>Қытай (%)</w:t>
            </w:r>
          </w:p>
          <w:p w14:paraId="6F1FE722" w14:textId="77777777" w:rsidR="009B08E3" w:rsidRPr="008A4C6F" w:rsidRDefault="009B08E3" w:rsidP="008A4C6F">
            <w:pPr>
              <w:jc w:val="both"/>
              <w:textAlignment w:val="center"/>
              <w:rPr>
                <w:b/>
                <w:color w:val="000000"/>
                <w:sz w:val="24"/>
                <w:szCs w:val="24"/>
                <w:lang w:eastAsia="zh-CN"/>
              </w:rPr>
            </w:pPr>
          </w:p>
        </w:tc>
      </w:tr>
      <w:tr w:rsidR="009B08E3" w:rsidRPr="008A4C6F" w14:paraId="68AAA65B" w14:textId="77777777" w:rsidTr="00353669">
        <w:trPr>
          <w:trHeight w:val="355"/>
        </w:trPr>
        <w:tc>
          <w:tcPr>
            <w:tcW w:w="3239" w:type="dxa"/>
            <w:vMerge/>
            <w:noWrap/>
            <w:vAlign w:val="center"/>
          </w:tcPr>
          <w:p w14:paraId="4518E4B6" w14:textId="77777777" w:rsidR="009B08E3" w:rsidRPr="008A4C6F" w:rsidRDefault="009B08E3" w:rsidP="008A4C6F">
            <w:pPr>
              <w:jc w:val="both"/>
              <w:rPr>
                <w:b/>
                <w:color w:val="000000"/>
                <w:sz w:val="24"/>
                <w:szCs w:val="24"/>
              </w:rPr>
            </w:pPr>
          </w:p>
        </w:tc>
        <w:tc>
          <w:tcPr>
            <w:tcW w:w="900" w:type="dxa"/>
            <w:noWrap/>
            <w:vAlign w:val="center"/>
          </w:tcPr>
          <w:p w14:paraId="670AFC45" w14:textId="77777777" w:rsidR="009B08E3" w:rsidRPr="008A4C6F" w:rsidRDefault="009B08E3" w:rsidP="008A4C6F">
            <w:pPr>
              <w:jc w:val="both"/>
              <w:textAlignment w:val="center"/>
              <w:rPr>
                <w:b/>
                <w:color w:val="000000"/>
                <w:sz w:val="24"/>
                <w:szCs w:val="24"/>
                <w:lang w:eastAsia="zh-CN"/>
              </w:rPr>
            </w:pPr>
            <w:r w:rsidRPr="008A4C6F">
              <w:rPr>
                <w:b/>
                <w:color w:val="000000"/>
                <w:sz w:val="24"/>
                <w:szCs w:val="24"/>
                <w:lang w:eastAsia="zh-CN"/>
              </w:rPr>
              <w:t>2000</w:t>
            </w:r>
          </w:p>
        </w:tc>
        <w:tc>
          <w:tcPr>
            <w:tcW w:w="900" w:type="dxa"/>
            <w:noWrap/>
            <w:vAlign w:val="center"/>
          </w:tcPr>
          <w:p w14:paraId="2B7CE152" w14:textId="77777777" w:rsidR="009B08E3" w:rsidRPr="008A4C6F" w:rsidRDefault="009B08E3" w:rsidP="008A4C6F">
            <w:pPr>
              <w:jc w:val="both"/>
              <w:textAlignment w:val="center"/>
              <w:rPr>
                <w:b/>
                <w:color w:val="000000"/>
                <w:sz w:val="24"/>
                <w:szCs w:val="24"/>
                <w:lang w:eastAsia="zh-CN"/>
              </w:rPr>
            </w:pPr>
            <w:r w:rsidRPr="008A4C6F">
              <w:rPr>
                <w:b/>
                <w:color w:val="000000"/>
                <w:sz w:val="24"/>
                <w:szCs w:val="24"/>
                <w:lang w:eastAsia="zh-CN"/>
              </w:rPr>
              <w:t>2022</w:t>
            </w:r>
          </w:p>
        </w:tc>
        <w:tc>
          <w:tcPr>
            <w:tcW w:w="991" w:type="dxa"/>
            <w:noWrap/>
            <w:vAlign w:val="center"/>
          </w:tcPr>
          <w:p w14:paraId="70DCE319" w14:textId="77777777" w:rsidR="009B08E3" w:rsidRPr="008A4C6F" w:rsidRDefault="009B08E3" w:rsidP="008A4C6F">
            <w:pPr>
              <w:jc w:val="both"/>
              <w:textAlignment w:val="center"/>
              <w:rPr>
                <w:b/>
                <w:color w:val="000000"/>
                <w:sz w:val="24"/>
                <w:szCs w:val="24"/>
                <w:lang w:eastAsia="zh-CN"/>
              </w:rPr>
            </w:pPr>
            <w:r w:rsidRPr="008A4C6F">
              <w:rPr>
                <w:b/>
                <w:color w:val="000000"/>
                <w:sz w:val="24"/>
                <w:szCs w:val="24"/>
                <w:lang w:eastAsia="zh-CN"/>
              </w:rPr>
              <w:t>2030</w:t>
            </w:r>
          </w:p>
        </w:tc>
        <w:tc>
          <w:tcPr>
            <w:tcW w:w="810" w:type="dxa"/>
            <w:noWrap/>
            <w:vAlign w:val="center"/>
          </w:tcPr>
          <w:p w14:paraId="65012DE4" w14:textId="77777777" w:rsidR="009B08E3" w:rsidRPr="008A4C6F" w:rsidRDefault="009B08E3" w:rsidP="008A4C6F">
            <w:pPr>
              <w:jc w:val="both"/>
              <w:textAlignment w:val="center"/>
              <w:rPr>
                <w:b/>
                <w:color w:val="000000"/>
                <w:sz w:val="24"/>
                <w:szCs w:val="24"/>
                <w:lang w:eastAsia="zh-CN"/>
              </w:rPr>
            </w:pPr>
            <w:r w:rsidRPr="008A4C6F">
              <w:rPr>
                <w:b/>
                <w:color w:val="000000"/>
                <w:sz w:val="24"/>
                <w:szCs w:val="24"/>
                <w:lang w:eastAsia="zh-CN"/>
              </w:rPr>
              <w:t>2000</w:t>
            </w:r>
          </w:p>
        </w:tc>
        <w:tc>
          <w:tcPr>
            <w:tcW w:w="990" w:type="dxa"/>
          </w:tcPr>
          <w:p w14:paraId="794A6EBF" w14:textId="77777777" w:rsidR="009B08E3" w:rsidRPr="008A4C6F" w:rsidRDefault="009B08E3" w:rsidP="008A4C6F">
            <w:pPr>
              <w:jc w:val="both"/>
              <w:textAlignment w:val="center"/>
              <w:rPr>
                <w:b/>
                <w:color w:val="000000"/>
                <w:sz w:val="24"/>
                <w:szCs w:val="24"/>
                <w:lang w:eastAsia="zh-CN"/>
              </w:rPr>
            </w:pPr>
            <w:r w:rsidRPr="008A4C6F">
              <w:rPr>
                <w:b/>
                <w:color w:val="000000"/>
                <w:sz w:val="24"/>
                <w:szCs w:val="24"/>
                <w:lang w:eastAsia="zh-CN"/>
              </w:rPr>
              <w:t>2022</w:t>
            </w:r>
          </w:p>
        </w:tc>
        <w:tc>
          <w:tcPr>
            <w:tcW w:w="1350" w:type="dxa"/>
          </w:tcPr>
          <w:p w14:paraId="37879D4F" w14:textId="77777777" w:rsidR="009B08E3" w:rsidRPr="008A4C6F" w:rsidRDefault="009B08E3" w:rsidP="008A4C6F">
            <w:pPr>
              <w:jc w:val="both"/>
              <w:textAlignment w:val="center"/>
              <w:rPr>
                <w:b/>
                <w:color w:val="000000"/>
                <w:sz w:val="24"/>
                <w:szCs w:val="24"/>
                <w:lang w:eastAsia="zh-CN"/>
              </w:rPr>
            </w:pPr>
            <w:r w:rsidRPr="008A4C6F">
              <w:rPr>
                <w:b/>
                <w:color w:val="000000"/>
                <w:sz w:val="24"/>
                <w:szCs w:val="24"/>
                <w:lang w:eastAsia="zh-CN"/>
              </w:rPr>
              <w:t>2030</w:t>
            </w:r>
          </w:p>
        </w:tc>
      </w:tr>
      <w:tr w:rsidR="009B08E3" w:rsidRPr="008A4C6F" w14:paraId="70705ADF" w14:textId="77777777" w:rsidTr="00353669">
        <w:trPr>
          <w:trHeight w:val="225"/>
        </w:trPr>
        <w:tc>
          <w:tcPr>
            <w:tcW w:w="3239" w:type="dxa"/>
            <w:noWrap/>
            <w:vAlign w:val="bottom"/>
          </w:tcPr>
          <w:p w14:paraId="75BCD5E9" w14:textId="77777777" w:rsidR="009B08E3" w:rsidRPr="008A4C6F" w:rsidRDefault="009B08E3" w:rsidP="008A4C6F">
            <w:pPr>
              <w:jc w:val="both"/>
              <w:textAlignment w:val="bottom"/>
              <w:rPr>
                <w:color w:val="000000"/>
                <w:sz w:val="24"/>
                <w:szCs w:val="24"/>
              </w:rPr>
            </w:pPr>
            <w:r w:rsidRPr="008A4C6F">
              <w:rPr>
                <w:color w:val="000000"/>
                <w:sz w:val="24"/>
                <w:szCs w:val="24"/>
                <w:lang w:eastAsia="zh-CN"/>
              </w:rPr>
              <w:t>Егістік жер</w:t>
            </w:r>
          </w:p>
        </w:tc>
        <w:tc>
          <w:tcPr>
            <w:tcW w:w="900" w:type="dxa"/>
            <w:noWrap/>
            <w:vAlign w:val="bottom"/>
          </w:tcPr>
          <w:p w14:paraId="68673837"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7,6</w:t>
            </w:r>
          </w:p>
        </w:tc>
        <w:tc>
          <w:tcPr>
            <w:tcW w:w="900" w:type="dxa"/>
            <w:noWrap/>
            <w:vAlign w:val="bottom"/>
          </w:tcPr>
          <w:p w14:paraId="5AE47776"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10,5</w:t>
            </w:r>
          </w:p>
        </w:tc>
        <w:tc>
          <w:tcPr>
            <w:tcW w:w="991" w:type="dxa"/>
            <w:noWrap/>
            <w:vAlign w:val="bottom"/>
          </w:tcPr>
          <w:p w14:paraId="09C7CFC6"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15,5</w:t>
            </w:r>
          </w:p>
        </w:tc>
        <w:tc>
          <w:tcPr>
            <w:tcW w:w="810" w:type="dxa"/>
            <w:noWrap/>
            <w:vAlign w:val="bottom"/>
          </w:tcPr>
          <w:p w14:paraId="517A939B"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3,5</w:t>
            </w:r>
          </w:p>
        </w:tc>
        <w:tc>
          <w:tcPr>
            <w:tcW w:w="990" w:type="dxa"/>
          </w:tcPr>
          <w:p w14:paraId="667D6F62"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3,8</w:t>
            </w:r>
          </w:p>
        </w:tc>
        <w:tc>
          <w:tcPr>
            <w:tcW w:w="1350" w:type="dxa"/>
            <w:vAlign w:val="bottom"/>
          </w:tcPr>
          <w:p w14:paraId="7526E6C7"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4,0</w:t>
            </w:r>
          </w:p>
        </w:tc>
      </w:tr>
      <w:tr w:rsidR="009B08E3" w:rsidRPr="008A4C6F" w14:paraId="3B27099D" w14:textId="77777777" w:rsidTr="00353669">
        <w:trPr>
          <w:trHeight w:val="256"/>
        </w:trPr>
        <w:tc>
          <w:tcPr>
            <w:tcW w:w="3239" w:type="dxa"/>
            <w:noWrap/>
            <w:vAlign w:val="bottom"/>
          </w:tcPr>
          <w:p w14:paraId="215B2383" w14:textId="77777777" w:rsidR="009B08E3" w:rsidRPr="008A4C6F" w:rsidRDefault="009B08E3" w:rsidP="008A4C6F">
            <w:pPr>
              <w:jc w:val="both"/>
              <w:textAlignment w:val="bottom"/>
              <w:rPr>
                <w:color w:val="000000"/>
                <w:sz w:val="24"/>
                <w:szCs w:val="24"/>
              </w:rPr>
            </w:pPr>
            <w:r w:rsidRPr="008A4C6F">
              <w:rPr>
                <w:color w:val="000000"/>
                <w:sz w:val="24"/>
                <w:szCs w:val="24"/>
                <w:lang w:eastAsia="zh-CN"/>
              </w:rPr>
              <w:t>Орман</w:t>
            </w:r>
          </w:p>
        </w:tc>
        <w:tc>
          <w:tcPr>
            <w:tcW w:w="900" w:type="dxa"/>
            <w:noWrap/>
            <w:vAlign w:val="bottom"/>
          </w:tcPr>
          <w:p w14:paraId="406E0DDD"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1,6</w:t>
            </w:r>
          </w:p>
        </w:tc>
        <w:tc>
          <w:tcPr>
            <w:tcW w:w="900" w:type="dxa"/>
            <w:noWrap/>
            <w:vAlign w:val="bottom"/>
          </w:tcPr>
          <w:p w14:paraId="5916B6BE"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2,1</w:t>
            </w:r>
          </w:p>
        </w:tc>
        <w:tc>
          <w:tcPr>
            <w:tcW w:w="991" w:type="dxa"/>
            <w:noWrap/>
            <w:vAlign w:val="bottom"/>
          </w:tcPr>
          <w:p w14:paraId="576D8099"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2,5</w:t>
            </w:r>
          </w:p>
        </w:tc>
        <w:tc>
          <w:tcPr>
            <w:tcW w:w="810" w:type="dxa"/>
            <w:noWrap/>
            <w:vAlign w:val="bottom"/>
          </w:tcPr>
          <w:p w14:paraId="1EEB44CD"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0,8</w:t>
            </w:r>
          </w:p>
        </w:tc>
        <w:tc>
          <w:tcPr>
            <w:tcW w:w="990" w:type="dxa"/>
          </w:tcPr>
          <w:p w14:paraId="42BB306F"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1,4</w:t>
            </w:r>
          </w:p>
        </w:tc>
        <w:tc>
          <w:tcPr>
            <w:tcW w:w="1350" w:type="dxa"/>
            <w:vAlign w:val="bottom"/>
          </w:tcPr>
          <w:p w14:paraId="223DE280"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1,5</w:t>
            </w:r>
          </w:p>
        </w:tc>
      </w:tr>
      <w:tr w:rsidR="009B08E3" w:rsidRPr="008A4C6F" w14:paraId="1B8B962A" w14:textId="77777777" w:rsidTr="00353669">
        <w:trPr>
          <w:trHeight w:val="233"/>
        </w:trPr>
        <w:tc>
          <w:tcPr>
            <w:tcW w:w="3239" w:type="dxa"/>
            <w:noWrap/>
            <w:vAlign w:val="bottom"/>
          </w:tcPr>
          <w:p w14:paraId="63A89FF4" w14:textId="77777777" w:rsidR="009B08E3" w:rsidRPr="008A4C6F" w:rsidRDefault="009B08E3" w:rsidP="008A4C6F">
            <w:pPr>
              <w:jc w:val="both"/>
              <w:textAlignment w:val="bottom"/>
              <w:rPr>
                <w:color w:val="000000"/>
                <w:sz w:val="24"/>
                <w:szCs w:val="24"/>
              </w:rPr>
            </w:pPr>
            <w:r w:rsidRPr="008A4C6F">
              <w:rPr>
                <w:color w:val="000000"/>
                <w:sz w:val="24"/>
                <w:szCs w:val="24"/>
                <w:lang w:eastAsia="zh-CN"/>
              </w:rPr>
              <w:t>Жайылым-шабындық</w:t>
            </w:r>
          </w:p>
        </w:tc>
        <w:tc>
          <w:tcPr>
            <w:tcW w:w="900" w:type="dxa"/>
            <w:noWrap/>
            <w:vAlign w:val="bottom"/>
          </w:tcPr>
          <w:p w14:paraId="570D3E43"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33,0</w:t>
            </w:r>
          </w:p>
        </w:tc>
        <w:tc>
          <w:tcPr>
            <w:tcW w:w="900" w:type="dxa"/>
            <w:noWrap/>
            <w:vAlign w:val="bottom"/>
          </w:tcPr>
          <w:p w14:paraId="321A7C63"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33,1</w:t>
            </w:r>
          </w:p>
        </w:tc>
        <w:tc>
          <w:tcPr>
            <w:tcW w:w="991" w:type="dxa"/>
            <w:noWrap/>
            <w:vAlign w:val="bottom"/>
          </w:tcPr>
          <w:p w14:paraId="3D22B8F5"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35,0</w:t>
            </w:r>
          </w:p>
        </w:tc>
        <w:tc>
          <w:tcPr>
            <w:tcW w:w="810" w:type="dxa"/>
            <w:noWrap/>
            <w:vAlign w:val="bottom"/>
          </w:tcPr>
          <w:p w14:paraId="781E646B"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7,2</w:t>
            </w:r>
          </w:p>
        </w:tc>
        <w:tc>
          <w:tcPr>
            <w:tcW w:w="990" w:type="dxa"/>
          </w:tcPr>
          <w:p w14:paraId="40FF5FC5" w14:textId="77777777" w:rsidR="009B08E3" w:rsidRPr="008A4C6F" w:rsidRDefault="009B08E3" w:rsidP="00C4776B">
            <w:pPr>
              <w:jc w:val="center"/>
              <w:textAlignment w:val="bottom"/>
              <w:rPr>
                <w:color w:val="000000"/>
                <w:sz w:val="24"/>
                <w:szCs w:val="24"/>
                <w:lang w:eastAsia="zh-CN"/>
              </w:rPr>
            </w:pPr>
          </w:p>
          <w:p w14:paraId="2009EEFF"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6,3</w:t>
            </w:r>
          </w:p>
        </w:tc>
        <w:tc>
          <w:tcPr>
            <w:tcW w:w="1350" w:type="dxa"/>
            <w:vAlign w:val="bottom"/>
          </w:tcPr>
          <w:p w14:paraId="38226BBA"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6,5</w:t>
            </w:r>
          </w:p>
        </w:tc>
      </w:tr>
      <w:tr w:rsidR="009B08E3" w:rsidRPr="008A4C6F" w14:paraId="620C4886" w14:textId="77777777" w:rsidTr="00353669">
        <w:trPr>
          <w:trHeight w:val="319"/>
        </w:trPr>
        <w:tc>
          <w:tcPr>
            <w:tcW w:w="3239" w:type="dxa"/>
            <w:noWrap/>
            <w:vAlign w:val="bottom"/>
          </w:tcPr>
          <w:p w14:paraId="550C89B2" w14:textId="77777777" w:rsidR="009B08E3" w:rsidRPr="008A4C6F" w:rsidRDefault="009B08E3" w:rsidP="008A4C6F">
            <w:pPr>
              <w:jc w:val="both"/>
              <w:textAlignment w:val="bottom"/>
              <w:rPr>
                <w:color w:val="000000"/>
                <w:sz w:val="24"/>
                <w:szCs w:val="24"/>
              </w:rPr>
            </w:pPr>
            <w:r w:rsidRPr="008A4C6F">
              <w:rPr>
                <w:color w:val="000000"/>
                <w:sz w:val="24"/>
                <w:szCs w:val="24"/>
                <w:lang w:eastAsia="zh-CN"/>
              </w:rPr>
              <w:t>Батпақты жер</w:t>
            </w:r>
          </w:p>
        </w:tc>
        <w:tc>
          <w:tcPr>
            <w:tcW w:w="900" w:type="dxa"/>
            <w:noWrap/>
            <w:vAlign w:val="bottom"/>
          </w:tcPr>
          <w:p w14:paraId="5D0B5398"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2,0</w:t>
            </w:r>
          </w:p>
        </w:tc>
        <w:tc>
          <w:tcPr>
            <w:tcW w:w="900" w:type="dxa"/>
            <w:noWrap/>
            <w:vAlign w:val="bottom"/>
          </w:tcPr>
          <w:p w14:paraId="1692D792"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2,0</w:t>
            </w:r>
          </w:p>
        </w:tc>
        <w:tc>
          <w:tcPr>
            <w:tcW w:w="991" w:type="dxa"/>
            <w:noWrap/>
            <w:vAlign w:val="bottom"/>
          </w:tcPr>
          <w:p w14:paraId="1A64BE5A"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2,0</w:t>
            </w:r>
          </w:p>
        </w:tc>
        <w:tc>
          <w:tcPr>
            <w:tcW w:w="810" w:type="dxa"/>
            <w:noWrap/>
            <w:vAlign w:val="bottom"/>
          </w:tcPr>
          <w:p w14:paraId="25E75305"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0,2</w:t>
            </w:r>
          </w:p>
        </w:tc>
        <w:tc>
          <w:tcPr>
            <w:tcW w:w="990" w:type="dxa"/>
          </w:tcPr>
          <w:p w14:paraId="3668B5DE"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0,0</w:t>
            </w:r>
          </w:p>
        </w:tc>
        <w:tc>
          <w:tcPr>
            <w:tcW w:w="1350" w:type="dxa"/>
            <w:vAlign w:val="bottom"/>
          </w:tcPr>
          <w:p w14:paraId="6A15D153"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0,0</w:t>
            </w:r>
          </w:p>
        </w:tc>
      </w:tr>
      <w:tr w:rsidR="009B08E3" w:rsidRPr="008A4C6F" w14:paraId="0B57B6DD" w14:textId="77777777" w:rsidTr="00353669">
        <w:trPr>
          <w:trHeight w:val="364"/>
        </w:trPr>
        <w:tc>
          <w:tcPr>
            <w:tcW w:w="3239" w:type="dxa"/>
            <w:noWrap/>
            <w:vAlign w:val="bottom"/>
          </w:tcPr>
          <w:p w14:paraId="0C4721B0" w14:textId="77777777" w:rsidR="009B08E3" w:rsidRPr="008A4C6F" w:rsidRDefault="009B08E3" w:rsidP="008A4C6F">
            <w:pPr>
              <w:jc w:val="both"/>
              <w:textAlignment w:val="bottom"/>
              <w:rPr>
                <w:color w:val="000000"/>
                <w:sz w:val="24"/>
                <w:szCs w:val="24"/>
                <w:lang w:eastAsia="zh-CN"/>
              </w:rPr>
            </w:pPr>
            <w:r w:rsidRPr="008A4C6F">
              <w:rPr>
                <w:color w:val="000000"/>
                <w:sz w:val="24"/>
                <w:szCs w:val="24"/>
                <w:lang w:eastAsia="zh-CN"/>
              </w:rPr>
              <w:t>Елді мекен</w:t>
            </w:r>
          </w:p>
        </w:tc>
        <w:tc>
          <w:tcPr>
            <w:tcW w:w="900" w:type="dxa"/>
            <w:noWrap/>
            <w:vAlign w:val="bottom"/>
          </w:tcPr>
          <w:p w14:paraId="1FE40AB9"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0,0</w:t>
            </w:r>
          </w:p>
        </w:tc>
        <w:tc>
          <w:tcPr>
            <w:tcW w:w="900" w:type="dxa"/>
            <w:noWrap/>
            <w:vAlign w:val="bottom"/>
          </w:tcPr>
          <w:p w14:paraId="0A7C0E03"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0,2</w:t>
            </w:r>
          </w:p>
        </w:tc>
        <w:tc>
          <w:tcPr>
            <w:tcW w:w="991" w:type="dxa"/>
            <w:noWrap/>
            <w:vAlign w:val="bottom"/>
          </w:tcPr>
          <w:p w14:paraId="54324269" w14:textId="77777777" w:rsidR="009B08E3" w:rsidRPr="008A4C6F" w:rsidRDefault="009B08E3" w:rsidP="00C4776B">
            <w:pPr>
              <w:jc w:val="center"/>
              <w:textAlignment w:val="bottom"/>
              <w:rPr>
                <w:b/>
                <w:bCs/>
                <w:color w:val="000000"/>
                <w:sz w:val="24"/>
                <w:szCs w:val="24"/>
                <w:lang w:eastAsia="zh-CN"/>
              </w:rPr>
            </w:pPr>
            <w:r w:rsidRPr="008A4C6F">
              <w:rPr>
                <w:b/>
                <w:bCs/>
                <w:sz w:val="24"/>
                <w:szCs w:val="24"/>
                <w:lang w:eastAsia="zh-CN"/>
              </w:rPr>
              <w:t>0,3*</w:t>
            </w:r>
          </w:p>
        </w:tc>
        <w:tc>
          <w:tcPr>
            <w:tcW w:w="810" w:type="dxa"/>
            <w:noWrap/>
            <w:vAlign w:val="bottom"/>
          </w:tcPr>
          <w:p w14:paraId="272A8E43"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0,0</w:t>
            </w:r>
          </w:p>
        </w:tc>
        <w:tc>
          <w:tcPr>
            <w:tcW w:w="990" w:type="dxa"/>
          </w:tcPr>
          <w:p w14:paraId="26A06B32"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0,1</w:t>
            </w:r>
          </w:p>
        </w:tc>
        <w:tc>
          <w:tcPr>
            <w:tcW w:w="1350" w:type="dxa"/>
            <w:vAlign w:val="bottom"/>
          </w:tcPr>
          <w:p w14:paraId="733D223F" w14:textId="77777777" w:rsidR="009B08E3" w:rsidRPr="008A4C6F" w:rsidRDefault="009B08E3" w:rsidP="00C4776B">
            <w:pPr>
              <w:jc w:val="center"/>
              <w:textAlignment w:val="bottom"/>
              <w:rPr>
                <w:b/>
                <w:bCs/>
                <w:color w:val="000000"/>
                <w:sz w:val="24"/>
                <w:szCs w:val="24"/>
                <w:lang w:eastAsia="zh-CN"/>
              </w:rPr>
            </w:pPr>
            <w:r w:rsidRPr="008A4C6F">
              <w:rPr>
                <w:b/>
                <w:bCs/>
                <w:sz w:val="24"/>
                <w:szCs w:val="24"/>
                <w:lang w:eastAsia="zh-CN"/>
              </w:rPr>
              <w:t>0,2**</w:t>
            </w:r>
          </w:p>
        </w:tc>
      </w:tr>
      <w:tr w:rsidR="009B08E3" w:rsidRPr="008A4C6F" w14:paraId="20B1357A" w14:textId="77777777" w:rsidTr="00353669">
        <w:trPr>
          <w:trHeight w:val="225"/>
        </w:trPr>
        <w:tc>
          <w:tcPr>
            <w:tcW w:w="3239" w:type="dxa"/>
            <w:noWrap/>
            <w:vAlign w:val="bottom"/>
          </w:tcPr>
          <w:p w14:paraId="3F0EE605" w14:textId="77777777" w:rsidR="009B08E3" w:rsidRPr="008A4C6F" w:rsidRDefault="009B08E3" w:rsidP="008A4C6F">
            <w:pPr>
              <w:jc w:val="both"/>
              <w:textAlignment w:val="bottom"/>
              <w:rPr>
                <w:color w:val="000000"/>
                <w:sz w:val="24"/>
                <w:szCs w:val="24"/>
              </w:rPr>
            </w:pPr>
            <w:r w:rsidRPr="008A4C6F">
              <w:rPr>
                <w:color w:val="000000"/>
                <w:sz w:val="24"/>
                <w:szCs w:val="24"/>
                <w:lang w:eastAsia="zh-CN"/>
              </w:rPr>
              <w:t>Бұталы жер</w:t>
            </w:r>
          </w:p>
        </w:tc>
        <w:tc>
          <w:tcPr>
            <w:tcW w:w="900" w:type="dxa"/>
            <w:noWrap/>
            <w:vAlign w:val="bottom"/>
          </w:tcPr>
          <w:p w14:paraId="399B2E53"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8,3</w:t>
            </w:r>
          </w:p>
        </w:tc>
        <w:tc>
          <w:tcPr>
            <w:tcW w:w="900" w:type="dxa"/>
            <w:noWrap/>
            <w:vAlign w:val="bottom"/>
          </w:tcPr>
          <w:p w14:paraId="114CFE32"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8,6</w:t>
            </w:r>
          </w:p>
        </w:tc>
        <w:tc>
          <w:tcPr>
            <w:tcW w:w="991" w:type="dxa"/>
            <w:noWrap/>
            <w:vAlign w:val="bottom"/>
          </w:tcPr>
          <w:p w14:paraId="51C0880C"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8,5</w:t>
            </w:r>
          </w:p>
        </w:tc>
        <w:tc>
          <w:tcPr>
            <w:tcW w:w="810" w:type="dxa"/>
            <w:noWrap/>
            <w:vAlign w:val="bottom"/>
          </w:tcPr>
          <w:p w14:paraId="623023ED"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0,4</w:t>
            </w:r>
          </w:p>
        </w:tc>
        <w:tc>
          <w:tcPr>
            <w:tcW w:w="990" w:type="dxa"/>
          </w:tcPr>
          <w:p w14:paraId="6BDF26B1"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0,0</w:t>
            </w:r>
          </w:p>
        </w:tc>
        <w:tc>
          <w:tcPr>
            <w:tcW w:w="1350" w:type="dxa"/>
            <w:vAlign w:val="bottom"/>
          </w:tcPr>
          <w:p w14:paraId="6ADC4E35"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0,5</w:t>
            </w:r>
          </w:p>
        </w:tc>
      </w:tr>
      <w:tr w:rsidR="009B08E3" w:rsidRPr="008A4C6F" w14:paraId="182FE482" w14:textId="77777777" w:rsidTr="00353669">
        <w:trPr>
          <w:trHeight w:val="225"/>
        </w:trPr>
        <w:tc>
          <w:tcPr>
            <w:tcW w:w="3239" w:type="dxa"/>
            <w:noWrap/>
            <w:vAlign w:val="bottom"/>
          </w:tcPr>
          <w:p w14:paraId="495D444A" w14:textId="77777777" w:rsidR="009B08E3" w:rsidRPr="008A4C6F" w:rsidRDefault="009B08E3" w:rsidP="008A4C6F">
            <w:pPr>
              <w:jc w:val="both"/>
              <w:textAlignment w:val="bottom"/>
              <w:rPr>
                <w:color w:val="000000"/>
                <w:sz w:val="24"/>
                <w:szCs w:val="24"/>
              </w:rPr>
            </w:pPr>
            <w:r w:rsidRPr="008A4C6F">
              <w:rPr>
                <w:color w:val="000000"/>
                <w:sz w:val="24"/>
                <w:szCs w:val="24"/>
                <w:lang w:eastAsia="zh-CN"/>
              </w:rPr>
              <w:t>Өсімдіктері сирек жер</w:t>
            </w:r>
          </w:p>
        </w:tc>
        <w:tc>
          <w:tcPr>
            <w:tcW w:w="900" w:type="dxa"/>
            <w:noWrap/>
            <w:vAlign w:val="bottom"/>
          </w:tcPr>
          <w:p w14:paraId="1A11A2DA"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19,1</w:t>
            </w:r>
          </w:p>
        </w:tc>
        <w:tc>
          <w:tcPr>
            <w:tcW w:w="900" w:type="dxa"/>
            <w:noWrap/>
            <w:vAlign w:val="bottom"/>
          </w:tcPr>
          <w:p w14:paraId="31A1421D"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18,2</w:t>
            </w:r>
          </w:p>
        </w:tc>
        <w:tc>
          <w:tcPr>
            <w:tcW w:w="991" w:type="dxa"/>
            <w:noWrap/>
            <w:vAlign w:val="bottom"/>
          </w:tcPr>
          <w:p w14:paraId="12721FDD"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18,0</w:t>
            </w:r>
          </w:p>
        </w:tc>
        <w:tc>
          <w:tcPr>
            <w:tcW w:w="810" w:type="dxa"/>
            <w:noWrap/>
            <w:vAlign w:val="bottom"/>
          </w:tcPr>
          <w:p w14:paraId="3F3D2625"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0,7</w:t>
            </w:r>
          </w:p>
        </w:tc>
        <w:tc>
          <w:tcPr>
            <w:tcW w:w="990" w:type="dxa"/>
          </w:tcPr>
          <w:p w14:paraId="27ED3083" w14:textId="77777777" w:rsidR="009B08E3" w:rsidRPr="008A4C6F" w:rsidRDefault="009B08E3" w:rsidP="00C4776B">
            <w:pPr>
              <w:jc w:val="center"/>
              <w:textAlignment w:val="bottom"/>
              <w:rPr>
                <w:color w:val="000000"/>
                <w:sz w:val="24"/>
                <w:szCs w:val="24"/>
                <w:lang w:eastAsia="zh-CN"/>
              </w:rPr>
            </w:pPr>
          </w:p>
          <w:p w14:paraId="516AC79D"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0,5</w:t>
            </w:r>
          </w:p>
        </w:tc>
        <w:tc>
          <w:tcPr>
            <w:tcW w:w="1350" w:type="dxa"/>
            <w:vAlign w:val="bottom"/>
          </w:tcPr>
          <w:p w14:paraId="0878AA74"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0,5</w:t>
            </w:r>
          </w:p>
        </w:tc>
      </w:tr>
      <w:tr w:rsidR="009B08E3" w:rsidRPr="008A4C6F" w14:paraId="71089ADD" w14:textId="77777777" w:rsidTr="00353669">
        <w:trPr>
          <w:trHeight w:val="225"/>
        </w:trPr>
        <w:tc>
          <w:tcPr>
            <w:tcW w:w="3239" w:type="dxa"/>
            <w:noWrap/>
            <w:vAlign w:val="bottom"/>
          </w:tcPr>
          <w:p w14:paraId="005E03D5" w14:textId="77777777" w:rsidR="009B08E3" w:rsidRPr="008A4C6F" w:rsidRDefault="009B08E3" w:rsidP="008A4C6F">
            <w:pPr>
              <w:jc w:val="both"/>
              <w:textAlignment w:val="bottom"/>
              <w:rPr>
                <w:color w:val="000000"/>
                <w:sz w:val="24"/>
                <w:szCs w:val="24"/>
              </w:rPr>
            </w:pPr>
            <w:r w:rsidRPr="008A4C6F">
              <w:rPr>
                <w:color w:val="000000"/>
                <w:sz w:val="24"/>
                <w:szCs w:val="24"/>
                <w:lang w:eastAsia="zh-CN"/>
              </w:rPr>
              <w:t>Тақыр жер</w:t>
            </w:r>
          </w:p>
        </w:tc>
        <w:tc>
          <w:tcPr>
            <w:tcW w:w="900" w:type="dxa"/>
            <w:noWrap/>
            <w:vAlign w:val="bottom"/>
          </w:tcPr>
          <w:p w14:paraId="31C5A320"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9,3</w:t>
            </w:r>
          </w:p>
        </w:tc>
        <w:tc>
          <w:tcPr>
            <w:tcW w:w="900" w:type="dxa"/>
            <w:noWrap/>
            <w:vAlign w:val="bottom"/>
          </w:tcPr>
          <w:p w14:paraId="060FC491"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6,2</w:t>
            </w:r>
          </w:p>
        </w:tc>
        <w:tc>
          <w:tcPr>
            <w:tcW w:w="991" w:type="dxa"/>
            <w:noWrap/>
            <w:vAlign w:val="bottom"/>
          </w:tcPr>
          <w:p w14:paraId="25F4AA8C"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6,0</w:t>
            </w:r>
          </w:p>
        </w:tc>
        <w:tc>
          <w:tcPr>
            <w:tcW w:w="810" w:type="dxa"/>
            <w:noWrap/>
            <w:vAlign w:val="bottom"/>
          </w:tcPr>
          <w:p w14:paraId="363F755B"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0,7</w:t>
            </w:r>
          </w:p>
        </w:tc>
        <w:tc>
          <w:tcPr>
            <w:tcW w:w="990" w:type="dxa"/>
          </w:tcPr>
          <w:p w14:paraId="3B85FC40"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0,6</w:t>
            </w:r>
          </w:p>
        </w:tc>
        <w:tc>
          <w:tcPr>
            <w:tcW w:w="1350" w:type="dxa"/>
            <w:vAlign w:val="bottom"/>
          </w:tcPr>
          <w:p w14:paraId="1E2AF513"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0,5</w:t>
            </w:r>
          </w:p>
        </w:tc>
      </w:tr>
      <w:tr w:rsidR="009B08E3" w:rsidRPr="008A4C6F" w14:paraId="014FDD42" w14:textId="77777777" w:rsidTr="00353669">
        <w:trPr>
          <w:trHeight w:val="225"/>
        </w:trPr>
        <w:tc>
          <w:tcPr>
            <w:tcW w:w="3239" w:type="dxa"/>
            <w:noWrap/>
            <w:vAlign w:val="bottom"/>
          </w:tcPr>
          <w:p w14:paraId="7229FCA1" w14:textId="77777777" w:rsidR="009B08E3" w:rsidRPr="008A4C6F" w:rsidRDefault="009B08E3" w:rsidP="008A4C6F">
            <w:pPr>
              <w:jc w:val="both"/>
              <w:textAlignment w:val="bottom"/>
              <w:rPr>
                <w:color w:val="000000"/>
                <w:sz w:val="24"/>
                <w:szCs w:val="24"/>
                <w:lang w:eastAsia="zh-CN"/>
              </w:rPr>
            </w:pPr>
            <w:r w:rsidRPr="008A4C6F">
              <w:rPr>
                <w:color w:val="000000"/>
                <w:sz w:val="24"/>
                <w:szCs w:val="24"/>
                <w:lang w:eastAsia="zh-CN"/>
              </w:rPr>
              <w:t>Су қоймасы</w:t>
            </w:r>
          </w:p>
        </w:tc>
        <w:tc>
          <w:tcPr>
            <w:tcW w:w="900" w:type="dxa"/>
            <w:noWrap/>
            <w:vAlign w:val="bottom"/>
          </w:tcPr>
          <w:p w14:paraId="4FCD9F81"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4,7</w:t>
            </w:r>
          </w:p>
        </w:tc>
        <w:tc>
          <w:tcPr>
            <w:tcW w:w="900" w:type="dxa"/>
            <w:noWrap/>
            <w:vAlign w:val="bottom"/>
          </w:tcPr>
          <w:p w14:paraId="1E6CEAD0"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4,7</w:t>
            </w:r>
          </w:p>
        </w:tc>
        <w:tc>
          <w:tcPr>
            <w:tcW w:w="991" w:type="dxa"/>
            <w:noWrap/>
            <w:vAlign w:val="bottom"/>
          </w:tcPr>
          <w:p w14:paraId="5378E3F6"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4,7</w:t>
            </w:r>
          </w:p>
        </w:tc>
        <w:tc>
          <w:tcPr>
            <w:tcW w:w="810" w:type="dxa"/>
            <w:noWrap/>
            <w:vAlign w:val="bottom"/>
          </w:tcPr>
          <w:p w14:paraId="5FCE2942"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0,0</w:t>
            </w:r>
          </w:p>
        </w:tc>
        <w:tc>
          <w:tcPr>
            <w:tcW w:w="990" w:type="dxa"/>
          </w:tcPr>
          <w:p w14:paraId="0311C177"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0,0</w:t>
            </w:r>
          </w:p>
        </w:tc>
        <w:tc>
          <w:tcPr>
            <w:tcW w:w="1350" w:type="dxa"/>
            <w:vAlign w:val="bottom"/>
          </w:tcPr>
          <w:p w14:paraId="5B37A8B4"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0,0</w:t>
            </w:r>
          </w:p>
        </w:tc>
      </w:tr>
      <w:tr w:rsidR="009B08E3" w:rsidRPr="008A4C6F" w14:paraId="3C36E532" w14:textId="77777777" w:rsidTr="00353669">
        <w:trPr>
          <w:trHeight w:val="225"/>
        </w:trPr>
        <w:tc>
          <w:tcPr>
            <w:tcW w:w="3239" w:type="dxa"/>
            <w:noWrap/>
            <w:vAlign w:val="bottom"/>
          </w:tcPr>
          <w:p w14:paraId="6FE7EB9D" w14:textId="77777777" w:rsidR="009B08E3" w:rsidRPr="008A4C6F" w:rsidRDefault="009B08E3" w:rsidP="008A4C6F">
            <w:pPr>
              <w:jc w:val="both"/>
              <w:textAlignment w:val="bottom"/>
              <w:rPr>
                <w:color w:val="000000"/>
                <w:sz w:val="24"/>
                <w:szCs w:val="24"/>
                <w:lang w:eastAsia="zh-CN"/>
              </w:rPr>
            </w:pPr>
            <w:r w:rsidRPr="008A4C6F">
              <w:rPr>
                <w:color w:val="000000"/>
                <w:sz w:val="24"/>
                <w:szCs w:val="24"/>
                <w:lang w:eastAsia="zh-CN"/>
              </w:rPr>
              <w:t>Қар және мұз жамылғысы</w:t>
            </w:r>
          </w:p>
        </w:tc>
        <w:tc>
          <w:tcPr>
            <w:tcW w:w="900" w:type="dxa"/>
            <w:noWrap/>
            <w:vAlign w:val="bottom"/>
          </w:tcPr>
          <w:p w14:paraId="2F46E08C"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0,2</w:t>
            </w:r>
          </w:p>
        </w:tc>
        <w:tc>
          <w:tcPr>
            <w:tcW w:w="900" w:type="dxa"/>
            <w:noWrap/>
            <w:vAlign w:val="bottom"/>
          </w:tcPr>
          <w:p w14:paraId="4D211946"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0,2</w:t>
            </w:r>
          </w:p>
        </w:tc>
        <w:tc>
          <w:tcPr>
            <w:tcW w:w="991" w:type="dxa"/>
            <w:noWrap/>
            <w:vAlign w:val="bottom"/>
          </w:tcPr>
          <w:p w14:paraId="09D37809"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0,1</w:t>
            </w:r>
          </w:p>
        </w:tc>
        <w:tc>
          <w:tcPr>
            <w:tcW w:w="810" w:type="dxa"/>
            <w:noWrap/>
            <w:vAlign w:val="bottom"/>
          </w:tcPr>
          <w:p w14:paraId="10B0B070"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0,5</w:t>
            </w:r>
          </w:p>
        </w:tc>
        <w:tc>
          <w:tcPr>
            <w:tcW w:w="990" w:type="dxa"/>
          </w:tcPr>
          <w:p w14:paraId="656D70E2" w14:textId="77777777" w:rsidR="009B08E3" w:rsidRPr="008A4C6F" w:rsidRDefault="009B08E3" w:rsidP="00C4776B">
            <w:pPr>
              <w:jc w:val="center"/>
              <w:textAlignment w:val="bottom"/>
              <w:rPr>
                <w:color w:val="000000"/>
                <w:sz w:val="24"/>
                <w:szCs w:val="24"/>
                <w:lang w:eastAsia="zh-CN"/>
              </w:rPr>
            </w:pPr>
          </w:p>
          <w:p w14:paraId="329070C9"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0,5</w:t>
            </w:r>
          </w:p>
        </w:tc>
        <w:tc>
          <w:tcPr>
            <w:tcW w:w="1350" w:type="dxa"/>
            <w:vAlign w:val="bottom"/>
          </w:tcPr>
          <w:p w14:paraId="6A438AF6" w14:textId="77777777" w:rsidR="009B08E3" w:rsidRPr="008A4C6F" w:rsidRDefault="009B08E3" w:rsidP="00C4776B">
            <w:pPr>
              <w:jc w:val="center"/>
              <w:textAlignment w:val="bottom"/>
              <w:rPr>
                <w:color w:val="000000"/>
                <w:sz w:val="24"/>
                <w:szCs w:val="24"/>
                <w:lang w:eastAsia="zh-CN"/>
              </w:rPr>
            </w:pPr>
            <w:r w:rsidRPr="008A4C6F">
              <w:rPr>
                <w:color w:val="000000"/>
                <w:sz w:val="24"/>
                <w:szCs w:val="24"/>
                <w:lang w:eastAsia="zh-CN"/>
              </w:rPr>
              <w:t>0,3</w:t>
            </w:r>
          </w:p>
        </w:tc>
      </w:tr>
      <w:tr w:rsidR="009B08E3" w:rsidRPr="008A4C6F" w14:paraId="3A95C82D" w14:textId="77777777" w:rsidTr="00353669">
        <w:trPr>
          <w:trHeight w:val="225"/>
        </w:trPr>
        <w:tc>
          <w:tcPr>
            <w:tcW w:w="3239" w:type="dxa"/>
            <w:noWrap/>
            <w:vAlign w:val="bottom"/>
          </w:tcPr>
          <w:p w14:paraId="2103833C" w14:textId="77777777" w:rsidR="009B08E3" w:rsidRPr="008A4C6F" w:rsidRDefault="009B08E3" w:rsidP="008A4C6F">
            <w:pPr>
              <w:jc w:val="both"/>
              <w:textAlignment w:val="bottom"/>
              <w:rPr>
                <w:b/>
                <w:color w:val="000000"/>
                <w:sz w:val="24"/>
                <w:szCs w:val="24"/>
                <w:lang w:eastAsia="zh-CN"/>
              </w:rPr>
            </w:pPr>
            <w:r w:rsidRPr="008A4C6F">
              <w:rPr>
                <w:b/>
                <w:color w:val="000000"/>
                <w:sz w:val="24"/>
                <w:szCs w:val="24"/>
                <w:lang w:eastAsia="zh-CN"/>
              </w:rPr>
              <w:t>Барлығы (%)</w:t>
            </w:r>
          </w:p>
        </w:tc>
        <w:tc>
          <w:tcPr>
            <w:tcW w:w="1800" w:type="dxa"/>
            <w:gridSpan w:val="2"/>
            <w:noWrap/>
            <w:vAlign w:val="bottom"/>
          </w:tcPr>
          <w:p w14:paraId="1ECE66FF" w14:textId="77777777" w:rsidR="009B08E3" w:rsidRPr="008A4C6F" w:rsidRDefault="009B08E3" w:rsidP="00353669">
            <w:pPr>
              <w:jc w:val="center"/>
              <w:textAlignment w:val="bottom"/>
              <w:rPr>
                <w:b/>
                <w:color w:val="000000"/>
                <w:sz w:val="24"/>
                <w:szCs w:val="24"/>
                <w:lang w:eastAsia="zh-CN"/>
              </w:rPr>
            </w:pPr>
            <w:r w:rsidRPr="008A4C6F">
              <w:rPr>
                <w:b/>
                <w:color w:val="000000"/>
                <w:sz w:val="24"/>
                <w:szCs w:val="24"/>
                <w:lang w:eastAsia="zh-CN"/>
              </w:rPr>
              <w:t>86</w:t>
            </w:r>
          </w:p>
        </w:tc>
        <w:tc>
          <w:tcPr>
            <w:tcW w:w="991" w:type="dxa"/>
            <w:noWrap/>
            <w:vAlign w:val="bottom"/>
          </w:tcPr>
          <w:p w14:paraId="6F520213" w14:textId="77777777" w:rsidR="009B08E3" w:rsidRPr="008A4C6F" w:rsidRDefault="009B08E3" w:rsidP="00353669">
            <w:pPr>
              <w:jc w:val="center"/>
              <w:textAlignment w:val="bottom"/>
              <w:rPr>
                <w:b/>
                <w:color w:val="000000"/>
                <w:sz w:val="24"/>
                <w:szCs w:val="24"/>
                <w:lang w:eastAsia="zh-CN"/>
              </w:rPr>
            </w:pPr>
          </w:p>
        </w:tc>
        <w:tc>
          <w:tcPr>
            <w:tcW w:w="3150" w:type="dxa"/>
            <w:gridSpan w:val="3"/>
            <w:vAlign w:val="bottom"/>
          </w:tcPr>
          <w:p w14:paraId="38269102" w14:textId="77777777" w:rsidR="009B08E3" w:rsidRPr="008A4C6F" w:rsidRDefault="009B08E3" w:rsidP="00353669">
            <w:pPr>
              <w:jc w:val="center"/>
              <w:textAlignment w:val="bottom"/>
              <w:rPr>
                <w:b/>
                <w:color w:val="000000"/>
                <w:sz w:val="24"/>
                <w:szCs w:val="24"/>
                <w:lang w:eastAsia="zh-CN"/>
              </w:rPr>
            </w:pPr>
            <w:r w:rsidRPr="008A4C6F">
              <w:rPr>
                <w:b/>
                <w:color w:val="000000"/>
                <w:sz w:val="24"/>
                <w:szCs w:val="24"/>
                <w:lang w:eastAsia="zh-CN"/>
              </w:rPr>
              <w:t>14</w:t>
            </w:r>
          </w:p>
        </w:tc>
      </w:tr>
    </w:tbl>
    <w:p w14:paraId="1F2D4702" w14:textId="77777777" w:rsidR="009B08E3" w:rsidRDefault="009B08E3" w:rsidP="00A63576">
      <w:pPr>
        <w:pStyle w:val="NormalWeb"/>
        <w:spacing w:before="0" w:beforeAutospacing="0" w:after="0" w:afterAutospacing="0"/>
        <w:ind w:firstLine="562"/>
        <w:jc w:val="both"/>
        <w:rPr>
          <w:color w:val="000000"/>
          <w:lang w:val="kk-KZ" w:eastAsia="zh-CN"/>
        </w:rPr>
      </w:pPr>
      <w:r>
        <w:rPr>
          <w:color w:val="000000" w:themeColor="text1"/>
          <w:sz w:val="28"/>
          <w:szCs w:val="28"/>
          <w:lang w:val="kk-KZ"/>
        </w:rPr>
        <w:t xml:space="preserve">*халық саны болжамы </w:t>
      </w:r>
      <w:r>
        <w:rPr>
          <w:color w:val="000000"/>
          <w:lang w:val="kk-KZ" w:eastAsia="zh-CN"/>
        </w:rPr>
        <w:t xml:space="preserve">21–22 млн, </w:t>
      </w:r>
      <w:r>
        <w:rPr>
          <w:color w:val="000000" w:themeColor="text1"/>
          <w:sz w:val="28"/>
          <w:szCs w:val="28"/>
          <w:lang w:val="kk-KZ"/>
        </w:rPr>
        <w:t xml:space="preserve">** </w:t>
      </w:r>
      <w:r>
        <w:rPr>
          <w:color w:val="000000"/>
          <w:lang w:val="kk-KZ" w:eastAsia="zh-CN"/>
        </w:rPr>
        <w:t>1,42–1,45 млрд.</w:t>
      </w:r>
    </w:p>
    <w:p w14:paraId="2709D758" w14:textId="77777777" w:rsidR="009B08E3" w:rsidRDefault="009B08E3" w:rsidP="00A63576">
      <w:pPr>
        <w:pStyle w:val="NormalWeb"/>
        <w:spacing w:before="0" w:beforeAutospacing="0" w:after="0" w:afterAutospacing="0"/>
        <w:ind w:firstLine="562"/>
        <w:jc w:val="both"/>
        <w:rPr>
          <w:color w:val="000000" w:themeColor="text1"/>
          <w:sz w:val="28"/>
          <w:szCs w:val="28"/>
          <w:lang w:val="kk-KZ"/>
        </w:rPr>
      </w:pPr>
    </w:p>
    <w:p w14:paraId="2B688618" w14:textId="77777777" w:rsidR="00353669" w:rsidRPr="00BF4445" w:rsidRDefault="00353669" w:rsidP="00353669">
      <w:pPr>
        <w:pStyle w:val="NormalWeb"/>
        <w:spacing w:before="0" w:beforeAutospacing="0" w:after="0" w:afterAutospacing="0"/>
        <w:ind w:firstLine="562"/>
        <w:jc w:val="both"/>
        <w:rPr>
          <w:sz w:val="28"/>
          <w:szCs w:val="28"/>
          <w:lang w:val="kk-KZ"/>
        </w:rPr>
      </w:pPr>
      <w:r w:rsidRPr="000E4FBE">
        <w:rPr>
          <w:sz w:val="28"/>
          <w:szCs w:val="28"/>
          <w:lang w:val="kk-KZ"/>
        </w:rPr>
        <w:t xml:space="preserve">Жалпы </w:t>
      </w:r>
      <w:r>
        <w:rPr>
          <w:sz w:val="28"/>
          <w:szCs w:val="28"/>
          <w:lang w:val="kk-KZ"/>
        </w:rPr>
        <w:t>алабтағы зерттеу аймақтарының үлесі Ә категориясы (46.</w:t>
      </w:r>
      <w:r w:rsidRPr="00BF4CC9">
        <w:rPr>
          <w:sz w:val="28"/>
          <w:szCs w:val="28"/>
          <w:lang w:val="kk-KZ"/>
        </w:rPr>
        <w:t>2</w:t>
      </w:r>
      <w:r w:rsidRPr="000E4FBE">
        <w:rPr>
          <w:sz w:val="28"/>
          <w:szCs w:val="28"/>
          <w:lang w:val="kk-KZ"/>
        </w:rPr>
        <w:t>%) ең жоғары үлеск</w:t>
      </w:r>
      <w:r>
        <w:rPr>
          <w:sz w:val="28"/>
          <w:szCs w:val="28"/>
          <w:lang w:val="kk-KZ"/>
        </w:rPr>
        <w:t>е ие болса, А категориясы (28.</w:t>
      </w:r>
      <w:r w:rsidRPr="00BF4CC9">
        <w:rPr>
          <w:sz w:val="28"/>
          <w:szCs w:val="28"/>
          <w:lang w:val="kk-KZ"/>
        </w:rPr>
        <w:t>4</w:t>
      </w:r>
      <w:r>
        <w:rPr>
          <w:sz w:val="28"/>
          <w:szCs w:val="28"/>
          <w:lang w:val="kk-KZ"/>
        </w:rPr>
        <w:t>%) және Б категориясы (25.</w:t>
      </w:r>
      <w:r w:rsidRPr="00BF4CC9">
        <w:rPr>
          <w:sz w:val="28"/>
          <w:szCs w:val="28"/>
          <w:lang w:val="kk-KZ"/>
        </w:rPr>
        <w:t>6</w:t>
      </w:r>
      <w:r w:rsidRPr="000E4FBE">
        <w:rPr>
          <w:sz w:val="28"/>
          <w:szCs w:val="28"/>
          <w:lang w:val="kk-KZ"/>
        </w:rPr>
        <w:t xml:space="preserve">%) арасында жер пайдалануда айырмашылықтар бар. Жайылымдар мен шабындықтар Ә категориясында басым, ал А категориясында егістік </w:t>
      </w:r>
      <w:r w:rsidRPr="000E4FBE">
        <w:rPr>
          <w:sz w:val="28"/>
          <w:szCs w:val="28"/>
          <w:lang w:val="kk-KZ"/>
        </w:rPr>
        <w:lastRenderedPageBreak/>
        <w:t>жерлердің жоғары үлесі байқалады. Су ресурстарының маусымдылығы мен ағынына жер жамылғысының әртүрлілігі мен антропогендік факторлардың әсері</w:t>
      </w:r>
      <w:r>
        <w:rPr>
          <w:sz w:val="28"/>
          <w:szCs w:val="28"/>
          <w:lang w:val="kk-KZ"/>
        </w:rPr>
        <w:t>н</w:t>
      </w:r>
      <w:r w:rsidRPr="000E4FBE">
        <w:rPr>
          <w:sz w:val="28"/>
          <w:szCs w:val="28"/>
          <w:lang w:val="kk-KZ"/>
        </w:rPr>
        <w:t xml:space="preserve"> </w:t>
      </w:r>
      <w:r>
        <w:rPr>
          <w:sz w:val="28"/>
          <w:szCs w:val="28"/>
          <w:lang w:val="kk-KZ"/>
        </w:rPr>
        <w:t>байқауға болады</w:t>
      </w:r>
      <w:r w:rsidRPr="000E4FBE">
        <w:rPr>
          <w:sz w:val="28"/>
          <w:szCs w:val="28"/>
          <w:lang w:val="kk-KZ"/>
        </w:rPr>
        <w:t>.</w:t>
      </w:r>
      <w:r>
        <w:rPr>
          <w:sz w:val="28"/>
          <w:szCs w:val="28"/>
          <w:lang w:val="kk-KZ"/>
        </w:rPr>
        <w:t xml:space="preserve"> Нәтижесінде  2000 және 2022 жылдар негізінде 2030 жылға арналған Балқаш көлі алабындағы ж</w:t>
      </w:r>
      <w:r w:rsidRPr="00557D14">
        <w:rPr>
          <w:sz w:val="28"/>
          <w:szCs w:val="28"/>
          <w:lang w:val="kk-KZ"/>
        </w:rPr>
        <w:t>ерді пайдалану және жер жам</w:t>
      </w:r>
      <w:r>
        <w:rPr>
          <w:sz w:val="28"/>
          <w:szCs w:val="28"/>
          <w:lang w:val="kk-KZ"/>
        </w:rPr>
        <w:t>ылғысының негізгі класстарына болжам жасалып 14-кесте көрсетілді.  Болжамның кіріс ақпараты ретінде ж</w:t>
      </w:r>
      <w:r w:rsidRPr="00D41DA8">
        <w:rPr>
          <w:sz w:val="28"/>
          <w:szCs w:val="28"/>
          <w:lang w:val="kk-KZ"/>
        </w:rPr>
        <w:t>ер пайдалану жер жамылғысы категориялары</w:t>
      </w:r>
      <w:r>
        <w:rPr>
          <w:sz w:val="28"/>
          <w:szCs w:val="28"/>
          <w:lang w:val="kk-KZ"/>
        </w:rPr>
        <w:t xml:space="preserve"> картасы мен </w:t>
      </w:r>
      <w:r w:rsidRPr="00BF4445">
        <w:rPr>
          <w:sz w:val="28"/>
          <w:szCs w:val="28"/>
          <w:lang w:val="kk-KZ"/>
        </w:rPr>
        <w:t xml:space="preserve">Дүниежүзілік банк </w:t>
      </w:r>
      <w:r w:rsidRPr="00D41DA8">
        <w:rPr>
          <w:sz w:val="28"/>
          <w:szCs w:val="28"/>
          <w:lang w:val="kk-KZ"/>
        </w:rPr>
        <w:t>(</w:t>
      </w:r>
      <w:r w:rsidRPr="00B82596">
        <w:rPr>
          <w:sz w:val="28"/>
          <w:szCs w:val="28"/>
          <w:lang w:val="kk-KZ"/>
        </w:rPr>
        <w:t>https://databank.worldbank.org/Population</w:t>
      </w:r>
      <w:r w:rsidRPr="00D41DA8">
        <w:rPr>
          <w:sz w:val="28"/>
          <w:szCs w:val="28"/>
          <w:lang w:val="kk-KZ"/>
        </w:rPr>
        <w:t>)</w:t>
      </w:r>
      <w:r w:rsidRPr="00BF4445">
        <w:rPr>
          <w:sz w:val="28"/>
          <w:szCs w:val="28"/>
          <w:lang w:val="kk-KZ"/>
        </w:rPr>
        <w:t xml:space="preserve"> </w:t>
      </w:r>
      <w:r>
        <w:rPr>
          <w:sz w:val="28"/>
          <w:szCs w:val="28"/>
          <w:lang w:val="kk-KZ"/>
        </w:rPr>
        <w:t>ұсынған болжанған халық саны негізінде модельденді.</w:t>
      </w:r>
    </w:p>
    <w:p w14:paraId="3F97069D" w14:textId="296FB4A0" w:rsidR="009B08E3" w:rsidRPr="00F64EDA" w:rsidRDefault="009B08E3" w:rsidP="00A63576">
      <w:pPr>
        <w:pStyle w:val="NormalWeb"/>
        <w:spacing w:before="0" w:beforeAutospacing="0" w:after="0" w:afterAutospacing="0"/>
        <w:ind w:firstLine="562"/>
        <w:jc w:val="both"/>
        <w:rPr>
          <w:sz w:val="28"/>
          <w:szCs w:val="28"/>
          <w:lang w:val="kk-KZ"/>
        </w:rPr>
      </w:pPr>
      <w:r w:rsidRPr="00F64EDA">
        <w:rPr>
          <w:sz w:val="28"/>
          <w:szCs w:val="28"/>
          <w:lang w:val="kk-KZ"/>
        </w:rPr>
        <w:t xml:space="preserve">Балқаш көлі алабындағы жер пайдалану өзгерістері өзен ағынының гидрологиялық режиміне айтарлықтай әсер етеді. Қазақстан мен Қытай аумағында орын алған табиғи және антропогендік өзгерістер су ресурстарының көлемі мен таралуына тікелей ықпал етуде. Бұл өзгерістер трансшекаралық өзендердің ағын режимін де өзгертеді. 2000–2030 жылдар аралығындағы </w:t>
      </w:r>
      <w:r>
        <w:rPr>
          <w:sz w:val="28"/>
          <w:szCs w:val="28"/>
          <w:lang w:val="kk-KZ"/>
        </w:rPr>
        <w:t xml:space="preserve">ЖҚЗ мәліметтері негізіндегі </w:t>
      </w:r>
      <w:r w:rsidRPr="00F64EDA">
        <w:rPr>
          <w:sz w:val="28"/>
          <w:szCs w:val="28"/>
          <w:lang w:val="kk-KZ"/>
        </w:rPr>
        <w:t>зерттеу нәтижелері жер пайдалану құрылымының екі елде</w:t>
      </w:r>
      <w:r>
        <w:rPr>
          <w:sz w:val="28"/>
          <w:szCs w:val="28"/>
          <w:lang w:val="kk-KZ"/>
        </w:rPr>
        <w:t xml:space="preserve"> де айтарлықтай өзгергенін анықтады (сурет </w:t>
      </w:r>
      <w:r w:rsidR="00DB1BB8">
        <w:rPr>
          <w:sz w:val="28"/>
          <w:szCs w:val="28"/>
          <w:lang w:val="kk-KZ"/>
        </w:rPr>
        <w:t>37</w:t>
      </w:r>
      <w:r>
        <w:rPr>
          <w:sz w:val="28"/>
          <w:szCs w:val="28"/>
          <w:lang w:val="kk-KZ"/>
        </w:rPr>
        <w:t>)</w:t>
      </w:r>
      <w:r w:rsidRPr="00F64EDA">
        <w:rPr>
          <w:sz w:val="28"/>
          <w:szCs w:val="28"/>
          <w:lang w:val="kk-KZ"/>
        </w:rPr>
        <w:t>.</w:t>
      </w:r>
    </w:p>
    <w:p w14:paraId="1FE57EFE" w14:textId="77777777" w:rsidR="009B08E3" w:rsidRDefault="009B08E3" w:rsidP="00A63576">
      <w:pPr>
        <w:pStyle w:val="NormalWeb"/>
        <w:spacing w:before="0" w:beforeAutospacing="0" w:after="0" w:afterAutospacing="0"/>
        <w:ind w:firstLine="562"/>
        <w:jc w:val="both"/>
        <w:rPr>
          <w:color w:val="000000" w:themeColor="text1"/>
          <w:sz w:val="28"/>
          <w:szCs w:val="28"/>
          <w:lang w:val="kk-KZ"/>
        </w:rPr>
      </w:pPr>
    </w:p>
    <w:p w14:paraId="42459477" w14:textId="77777777" w:rsidR="009B08E3" w:rsidRDefault="009B08E3" w:rsidP="00C4776B">
      <w:pPr>
        <w:pStyle w:val="NormalWeb"/>
        <w:spacing w:before="0" w:beforeAutospacing="0" w:after="0" w:afterAutospacing="0"/>
        <w:jc w:val="both"/>
        <w:rPr>
          <w:color w:val="000000" w:themeColor="text1"/>
          <w:sz w:val="28"/>
          <w:szCs w:val="28"/>
          <w:lang w:val="kk-KZ"/>
        </w:rPr>
      </w:pPr>
      <w:r>
        <w:rPr>
          <w:noProof/>
          <w:color w:val="000000" w:themeColor="text1"/>
          <w:sz w:val="28"/>
          <w:szCs w:val="28"/>
        </w:rPr>
        <w:drawing>
          <wp:inline distT="0" distB="0" distL="0" distR="0" wp14:anchorId="5F979AC8" wp14:editId="75733541">
            <wp:extent cx="2903312" cy="1520260"/>
            <wp:effectExtent l="0" t="0" r="0" b="3810"/>
            <wp:docPr id="665851909" name="Рисунок 665851909" descr="A graph of blue and 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1909" name="Рисунок 665851909" descr="A graph of blue and red bars&#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56600" cy="1548163"/>
                    </a:xfrm>
                    <a:prstGeom prst="rect">
                      <a:avLst/>
                    </a:prstGeom>
                    <a:noFill/>
                  </pic:spPr>
                </pic:pic>
              </a:graphicData>
            </a:graphic>
          </wp:inline>
        </w:drawing>
      </w:r>
      <w:r>
        <w:rPr>
          <w:noProof/>
          <w:color w:val="000000" w:themeColor="text1"/>
          <w:sz w:val="28"/>
          <w:szCs w:val="28"/>
        </w:rPr>
        <w:drawing>
          <wp:inline distT="0" distB="0" distL="0" distR="0" wp14:anchorId="392064F1" wp14:editId="5FCEF872">
            <wp:extent cx="2915273" cy="1526522"/>
            <wp:effectExtent l="0" t="0" r="0" b="0"/>
            <wp:docPr id="665851910" name="Рисунок 665851910" descr="A graph with red and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1910" name="Рисунок 665851910" descr="A graph with red and blue bars&#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03789" cy="1572872"/>
                    </a:xfrm>
                    <a:prstGeom prst="rect">
                      <a:avLst/>
                    </a:prstGeom>
                    <a:noFill/>
                  </pic:spPr>
                </pic:pic>
              </a:graphicData>
            </a:graphic>
          </wp:inline>
        </w:drawing>
      </w:r>
    </w:p>
    <w:p w14:paraId="025D69EF" w14:textId="77777777" w:rsidR="009B08E3" w:rsidRPr="00557D14" w:rsidRDefault="009B08E3" w:rsidP="00A63576">
      <w:pPr>
        <w:pStyle w:val="NormalWeb"/>
        <w:spacing w:before="0" w:beforeAutospacing="0" w:after="0" w:afterAutospacing="0"/>
        <w:ind w:firstLine="562"/>
        <w:jc w:val="both"/>
        <w:rPr>
          <w:color w:val="000000" w:themeColor="text1"/>
          <w:sz w:val="28"/>
          <w:szCs w:val="28"/>
          <w:lang w:val="kk-KZ"/>
        </w:rPr>
      </w:pPr>
    </w:p>
    <w:p w14:paraId="54B59AFD" w14:textId="3713233A" w:rsidR="009B08E3" w:rsidRDefault="009B08E3" w:rsidP="0048422F">
      <w:pPr>
        <w:jc w:val="center"/>
        <w:rPr>
          <w:sz w:val="28"/>
          <w:szCs w:val="28"/>
        </w:rPr>
      </w:pPr>
      <w:r>
        <w:rPr>
          <w:sz w:val="28"/>
          <w:szCs w:val="28"/>
        </w:rPr>
        <w:t>Сурет 3</w:t>
      </w:r>
      <w:r w:rsidR="00DB1BB8" w:rsidRPr="00DB1BB8">
        <w:rPr>
          <w:sz w:val="28"/>
          <w:szCs w:val="28"/>
        </w:rPr>
        <w:t>7</w:t>
      </w:r>
      <w:r>
        <w:rPr>
          <w:sz w:val="28"/>
          <w:szCs w:val="28"/>
        </w:rPr>
        <w:t>-  Жерді пайдалану</w:t>
      </w:r>
      <w:r w:rsidRPr="00557D14">
        <w:rPr>
          <w:sz w:val="28"/>
          <w:szCs w:val="28"/>
        </w:rPr>
        <w:t xml:space="preserve"> жер жамылғысы</w:t>
      </w:r>
      <w:r>
        <w:rPr>
          <w:sz w:val="28"/>
          <w:szCs w:val="28"/>
        </w:rPr>
        <w:t xml:space="preserve"> нақты және болжам бойынша</w:t>
      </w:r>
    </w:p>
    <w:p w14:paraId="7B0F26BF" w14:textId="77777777" w:rsidR="0048422F" w:rsidRDefault="0048422F" w:rsidP="0048422F">
      <w:pPr>
        <w:jc w:val="center"/>
        <w:rPr>
          <w:sz w:val="28"/>
          <w:szCs w:val="28"/>
        </w:rPr>
      </w:pPr>
    </w:p>
    <w:p w14:paraId="5607B959" w14:textId="4D4A3CBD" w:rsidR="009B08E3" w:rsidRPr="00646012" w:rsidRDefault="009B08E3" w:rsidP="00A63576">
      <w:pPr>
        <w:pStyle w:val="NormalWeb"/>
        <w:spacing w:before="0" w:beforeAutospacing="0" w:after="0" w:afterAutospacing="0"/>
        <w:ind w:firstLine="562"/>
        <w:jc w:val="both"/>
        <w:rPr>
          <w:sz w:val="28"/>
          <w:szCs w:val="28"/>
          <w:lang w:val="kk-KZ"/>
        </w:rPr>
      </w:pPr>
      <w:r w:rsidRPr="0094178D">
        <w:rPr>
          <w:sz w:val="28"/>
          <w:szCs w:val="28"/>
          <w:lang w:val="kk-KZ"/>
        </w:rPr>
        <w:t xml:space="preserve">Мысалы, </w:t>
      </w:r>
      <w:r w:rsidRPr="0094178D">
        <w:rPr>
          <w:b/>
          <w:bCs/>
          <w:sz w:val="28"/>
          <w:szCs w:val="28"/>
          <w:lang w:val="kk-KZ"/>
        </w:rPr>
        <w:t xml:space="preserve"> </w:t>
      </w:r>
      <w:r w:rsidRPr="0094178D">
        <w:rPr>
          <w:sz w:val="28"/>
          <w:szCs w:val="28"/>
          <w:lang w:val="kk-KZ"/>
        </w:rPr>
        <w:t>Қазақстан аумағында егістік жерлердің үлесі 7,6%-дан 15,5%-ға дейін, ал Қытай аумағында 3,5%-дан 4,0%-ға дейін артқан. Бұл трансшекаралық өзендердің, әсіресе Іле өзенінің, су ресурстарына сұранысты арттырып, олардың ағынының төмендеуіне себеп болуы мүмкін. Ауыл шаруашылығы мақсатында суды шамадан тыс пайдалану маусымдық су тапшылығы мен экожүйеге кері әсер етеді.</w:t>
      </w:r>
      <w:r>
        <w:rPr>
          <w:sz w:val="28"/>
          <w:szCs w:val="28"/>
          <w:lang w:val="kk-KZ"/>
        </w:rPr>
        <w:t xml:space="preserve"> Сонымен қатар, орман алқаптарының кеңеюі Қазақстандағы </w:t>
      </w:r>
      <w:r w:rsidRPr="0094178D">
        <w:rPr>
          <w:sz w:val="28"/>
          <w:szCs w:val="28"/>
          <w:lang w:val="kk-KZ"/>
        </w:rPr>
        <w:t xml:space="preserve">үлесі 1,6%-дан </w:t>
      </w:r>
      <w:r>
        <w:rPr>
          <w:sz w:val="28"/>
          <w:szCs w:val="28"/>
          <w:lang w:val="kk-KZ"/>
        </w:rPr>
        <w:t>2</w:t>
      </w:r>
      <w:r w:rsidRPr="0094178D">
        <w:rPr>
          <w:sz w:val="28"/>
          <w:szCs w:val="28"/>
          <w:lang w:val="kk-KZ"/>
        </w:rPr>
        <w:t>,</w:t>
      </w:r>
      <w:r>
        <w:rPr>
          <w:sz w:val="28"/>
          <w:szCs w:val="28"/>
          <w:lang w:val="kk-KZ"/>
        </w:rPr>
        <w:t>5</w:t>
      </w:r>
      <w:r w:rsidRPr="0094178D">
        <w:rPr>
          <w:sz w:val="28"/>
          <w:szCs w:val="28"/>
          <w:lang w:val="kk-KZ"/>
        </w:rPr>
        <w:t>%-ға, ал Қытайда 0,8%-дан 1,</w:t>
      </w:r>
      <w:r>
        <w:rPr>
          <w:sz w:val="28"/>
          <w:szCs w:val="28"/>
          <w:lang w:val="kk-KZ"/>
        </w:rPr>
        <w:t>5</w:t>
      </w:r>
      <w:r w:rsidRPr="0094178D">
        <w:rPr>
          <w:sz w:val="28"/>
          <w:szCs w:val="28"/>
          <w:lang w:val="kk-KZ"/>
        </w:rPr>
        <w:t>%-ға дейін өскен. Бұл өзгерістер өзен ағынын тұрақт</w:t>
      </w:r>
      <w:r>
        <w:rPr>
          <w:sz w:val="28"/>
          <w:szCs w:val="28"/>
          <w:lang w:val="kk-KZ"/>
        </w:rPr>
        <w:t>андыруға оң әсер етеді. Орманды, бұталы жерлер</w:t>
      </w:r>
      <w:r w:rsidRPr="0094178D">
        <w:rPr>
          <w:sz w:val="28"/>
          <w:szCs w:val="28"/>
          <w:lang w:val="kk-KZ"/>
        </w:rPr>
        <w:t xml:space="preserve"> </w:t>
      </w:r>
      <w:r>
        <w:rPr>
          <w:sz w:val="28"/>
          <w:szCs w:val="28"/>
          <w:lang w:val="kk-KZ"/>
        </w:rPr>
        <w:t>су тасқынының алдын алып, жауын-</w:t>
      </w:r>
      <w:r w:rsidRPr="0094178D">
        <w:rPr>
          <w:sz w:val="28"/>
          <w:szCs w:val="28"/>
          <w:lang w:val="kk-KZ"/>
        </w:rPr>
        <w:t>шашын суын топырақта сақтауға мүмкіндік береді.</w:t>
      </w:r>
      <w:r>
        <w:rPr>
          <w:sz w:val="28"/>
          <w:szCs w:val="28"/>
          <w:lang w:val="kk-KZ"/>
        </w:rPr>
        <w:t xml:space="preserve"> </w:t>
      </w:r>
      <w:r w:rsidRPr="0094178D">
        <w:rPr>
          <w:sz w:val="28"/>
          <w:szCs w:val="28"/>
          <w:lang w:val="kk-KZ"/>
        </w:rPr>
        <w:t>Жайылымдық жерлердің үлесі Қазақстанда 33%-дан 35%-ға артқанымен, Қытайда керісінше 7,2%-дан 6,5%-ға дейін қысқарған, бұл өзгерістер халық санының қарқынды өсуімен байланысты болуы</w:t>
      </w:r>
      <w:r w:rsidR="00BC002E">
        <w:rPr>
          <w:sz w:val="28"/>
          <w:szCs w:val="28"/>
          <w:lang w:val="kk-KZ"/>
        </w:rPr>
        <w:t>мен сипатталады</w:t>
      </w:r>
      <w:r w:rsidRPr="0094178D">
        <w:rPr>
          <w:sz w:val="28"/>
          <w:szCs w:val="28"/>
          <w:lang w:val="kk-KZ"/>
        </w:rPr>
        <w:t>. Мұндай айырмашылық топырақтың су сіңіру қабілеті мен ағынды судың сапасына әртүрлі әсер етеді. Қазақстан аумағында жайылым жерлердің сақталуы өзен ағынының тұрақтылығын қамтамасыз ете отырып, су балансының тұрақты болуына ықпал етеді. Ал Қытай аумағындағы жайылымдардың қысқаруы су балансын бұз</w:t>
      </w:r>
      <w:r w:rsidR="00BC002E">
        <w:rPr>
          <w:sz w:val="28"/>
          <w:szCs w:val="28"/>
          <w:lang w:val="kk-KZ"/>
        </w:rPr>
        <w:t>ып</w:t>
      </w:r>
      <w:r w:rsidRPr="0094178D">
        <w:rPr>
          <w:sz w:val="28"/>
          <w:szCs w:val="28"/>
          <w:lang w:val="kk-KZ"/>
        </w:rPr>
        <w:t xml:space="preserve"> </w:t>
      </w:r>
      <w:r w:rsidRPr="0094178D">
        <w:rPr>
          <w:sz w:val="28"/>
          <w:szCs w:val="28"/>
          <w:lang w:val="kk-KZ"/>
        </w:rPr>
        <w:lastRenderedPageBreak/>
        <w:t>гидрологиял</w:t>
      </w:r>
      <w:r>
        <w:rPr>
          <w:sz w:val="28"/>
          <w:szCs w:val="28"/>
          <w:lang w:val="kk-KZ"/>
        </w:rPr>
        <w:t xml:space="preserve">ық тұрақсыздыққа әкелуі мүмкін. </w:t>
      </w:r>
      <w:r w:rsidRPr="0094178D">
        <w:rPr>
          <w:sz w:val="28"/>
          <w:szCs w:val="28"/>
          <w:lang w:val="kk-KZ"/>
        </w:rPr>
        <w:t>Сонымен қатар, тақыр жерлердің көлемі Қазақстанда 9,3%-дан 6,0%-ға, Қытайда 0,7%-дан 0,5%-ға дейін азайған. Бұл аумақтардың егістік жерлерге айналуы және ауыл шаруашылығы мақсатында пайдаланылуы су ресурстарына қосымша қысым түсіруі ықтимал</w:t>
      </w:r>
      <w:r w:rsidR="00291192">
        <w:rPr>
          <w:sz w:val="28"/>
          <w:szCs w:val="28"/>
          <w:lang w:val="kk-KZ"/>
        </w:rPr>
        <w:t>дығын айқындап отыр</w:t>
      </w:r>
      <w:r w:rsidRPr="0094178D">
        <w:rPr>
          <w:sz w:val="28"/>
          <w:szCs w:val="28"/>
          <w:lang w:val="kk-KZ"/>
        </w:rPr>
        <w:t>. Бұл өзгерістер өзен ағынының мөлшеріне, сапасына және маусымдық режиміне айтарлықтай әсер ет</w:t>
      </w:r>
      <w:r w:rsidR="00291192">
        <w:rPr>
          <w:sz w:val="28"/>
          <w:szCs w:val="28"/>
          <w:lang w:val="kk-KZ"/>
        </w:rPr>
        <w:t>ді</w:t>
      </w:r>
      <w:r w:rsidRPr="0094178D">
        <w:rPr>
          <w:sz w:val="28"/>
          <w:szCs w:val="28"/>
          <w:lang w:val="kk-KZ"/>
        </w:rPr>
        <w:t>.</w:t>
      </w:r>
      <w:r>
        <w:rPr>
          <w:sz w:val="28"/>
          <w:szCs w:val="28"/>
          <w:lang w:val="kk-KZ"/>
        </w:rPr>
        <w:t xml:space="preserve"> </w:t>
      </w:r>
      <w:r w:rsidRPr="005117D9">
        <w:rPr>
          <w:sz w:val="28"/>
          <w:szCs w:val="28"/>
          <w:lang w:val="kk-KZ"/>
        </w:rPr>
        <w:t>Қар мен мұз ж</w:t>
      </w:r>
      <w:r>
        <w:rPr>
          <w:sz w:val="28"/>
          <w:szCs w:val="28"/>
          <w:lang w:val="kk-KZ"/>
        </w:rPr>
        <w:t>амылғысының азаюы</w:t>
      </w:r>
      <w:r w:rsidR="005B1F85">
        <w:rPr>
          <w:sz w:val="28"/>
          <w:szCs w:val="28"/>
          <w:lang w:val="kk-KZ"/>
        </w:rPr>
        <w:t xml:space="preserve"> </w:t>
      </w:r>
      <w:r w:rsidRPr="0094178D">
        <w:rPr>
          <w:sz w:val="28"/>
          <w:szCs w:val="28"/>
          <w:lang w:val="kk-KZ"/>
        </w:rPr>
        <w:t xml:space="preserve">Қазақстанда 0,2%-дан 0,1%-ға, Қытайда 0,5%-дан 0,3%-ға дейін төмендеген. Бұл климаттық өзгерістердің салдары болып табылады және негізгі </w:t>
      </w:r>
      <w:r>
        <w:rPr>
          <w:sz w:val="28"/>
          <w:szCs w:val="28"/>
          <w:lang w:val="kk-KZ"/>
        </w:rPr>
        <w:t>өзендердің</w:t>
      </w:r>
      <w:r w:rsidRPr="0094178D">
        <w:rPr>
          <w:sz w:val="28"/>
          <w:szCs w:val="28"/>
          <w:lang w:val="kk-KZ"/>
        </w:rPr>
        <w:t xml:space="preserve"> қоректену көздерінің азаюына әкеледі. Нәтижесінде, өзен ағынының көлемі жыл сайын төмендейді.</w:t>
      </w:r>
      <w:r>
        <w:rPr>
          <w:sz w:val="28"/>
          <w:szCs w:val="28"/>
          <w:lang w:val="kk-KZ"/>
        </w:rPr>
        <w:t xml:space="preserve"> </w:t>
      </w:r>
    </w:p>
    <w:p w14:paraId="015E6939" w14:textId="77777777" w:rsidR="009B08E3" w:rsidRPr="006A4946" w:rsidRDefault="009B08E3" w:rsidP="00A63576">
      <w:pPr>
        <w:ind w:firstLine="562"/>
        <w:jc w:val="both"/>
        <w:rPr>
          <w:b/>
          <w:bCs/>
          <w:sz w:val="28"/>
          <w:szCs w:val="28"/>
        </w:rPr>
      </w:pPr>
      <w:r w:rsidRPr="006A4946">
        <w:rPr>
          <w:b/>
          <w:bCs/>
          <w:sz w:val="28"/>
          <w:szCs w:val="28"/>
        </w:rPr>
        <w:t>4.3 Балқаш көлі алабындағы өзен ағынының геокеңістіктік таралуын HBV моделі негізінде болжау</w:t>
      </w:r>
    </w:p>
    <w:p w14:paraId="1DF753AD" w14:textId="77777777" w:rsidR="009B08E3" w:rsidRDefault="009B08E3" w:rsidP="00A63576">
      <w:pPr>
        <w:ind w:firstLine="562"/>
        <w:jc w:val="both"/>
        <w:rPr>
          <w:sz w:val="28"/>
          <w:szCs w:val="28"/>
        </w:rPr>
      </w:pPr>
    </w:p>
    <w:p w14:paraId="3451CE85" w14:textId="293581BC" w:rsidR="009B08E3" w:rsidRPr="00C84AD3" w:rsidRDefault="009B08E3" w:rsidP="00A63576">
      <w:pPr>
        <w:ind w:firstLine="562"/>
        <w:jc w:val="both"/>
        <w:rPr>
          <w:sz w:val="28"/>
          <w:szCs w:val="28"/>
        </w:rPr>
      </w:pPr>
      <w:r w:rsidRPr="00C84AD3">
        <w:rPr>
          <w:sz w:val="28"/>
          <w:szCs w:val="28"/>
        </w:rPr>
        <w:t>Климаттың өзгеруі су ресурстарының таралуы мен динамикасына айтарлықтай әсер етеді, әсіресе құрғақ және жартылай құрғақ аймақтардағы өзен ағынының өзгеруінде көрініс табады. Кейбір ғалымдар бұл өзгерістерді адам әрекетінің нәтижесі ретінде қарастырып, парниктік газдардың концентрациясының өсуін негізгі себептердің бірі деп санайды. Ал басқа зерттеушілер климаттық өзгерістердегі антропогендік фактордың ықпалын сандық бағалау мәселесін талқылауда</w:t>
      </w:r>
      <w:r>
        <w:rPr>
          <w:sz w:val="28"/>
          <w:szCs w:val="28"/>
        </w:rPr>
        <w:t xml:space="preserve"> </w:t>
      </w:r>
      <w:r>
        <w:rPr>
          <w:sz w:val="28"/>
          <w:szCs w:val="28"/>
        </w:rPr>
        <w:fldChar w:fldCharType="begin" w:fldLock="1"/>
      </w:r>
      <w:r w:rsidR="00F71BB7">
        <w:rPr>
          <w:sz w:val="28"/>
          <w:szCs w:val="28"/>
        </w:rPr>
        <w:instrText>ADDIN CSL_CITATION {"citationItems":[{"id":"ITEM-1","itemData":{"DOI":"10.1016/j.accre.2017.11.003","ISBN":"1674-9278","ISSN":"16749278","abstract":"The long-term goal of the 2015 Paris Agreement is to limit global warming to well below 2 °C above pre-industrial levels and to pursue efforts to limit it to 1.5 °C. However, for climate mitigation and adaption efforts, further studies are still needed to understand the regional consequences between the two global warming limits. Here we provide an assessment of changes in temperature extremes over China (relative to 1986–2005) at 1.5 °C and 2 °C warming levels (relative to 1861–1900) by using the 5th phase of the Coupled Model Intercomparison Project (CMIP5) models under three RCP scenarios (RCP2.6, RCP4.5, RCP8.5). Results show that the increases in mean temperature and temperature extremes over China are greater than that in global mean temperature. With respect to 1986–2005, the temperature of hottest day (TXx) and coldest night (TNn) are projected to increase about 1/1.6 °C and 1.1/1.8 °C, whereas warm days (TX90p) and warm spell duration (WSDI) will increase about 7.5/13.8% and 15/30 d for the 1.5/2 °C global warming target, respectively. Under an additional 0.5 °C global warming, the projected increases of temperature in warmest day/night and coldest day/night are both more than 0.5 °C across almost the whole China. In Northwest China, Northeast China and the Tibetan Plateau, the projected changes are particularly sensitive to the additional 0.5 °C global warming, for example, multi-model mean increase in coldest day (TXn) and coldest night (TNn) will be about 2 times higher than a change of 0.5 °C global warming. Although the area-averaged changes in temperature extremes are very similar for different scenarios, spatial hotspot still exists, such as in Northwest China and North China, the increases in temperatures are apparently larger in RCP8.5 than that in RCP4.5.","author":[{"dropping-particle":"","family":"Shi","given":"Chen","non-dropping-particle":"","parse-names":false,"suffix":""},{"dropping-particle":"","family":"Jiang","given":"Zhi Hong","non-dropping-particle":"","parse-names":false,"suffix":""},{"dropping-particle":"","family":"Chen","given":"Wei Lin","non-dropping-particle":"","parse-names":false,"suffix":""},{"dropping-particle":"","family":"Li","given":"Laurent","non-dropping-particle":"","parse-names":false,"suffix":""}],"container-title":"Advances in Climate Change Research","id":"ITEM-1","issue":"2","issued":{"date-parts":[["2018"]]},"page":"120-129","publisher":"Elsevier Ltd","title":"Changes in temperature extremes over China under 1.5 °C and 2 °C global warming targets","type":"article-journal","volume":"9"},"uris":["http://www.mendeley.com/documents/?uuid=da5a1912-8cdc-43c5-a2f8-a22f75575ff8"]}],"mendeley":{"formattedCitation":"[32]","plainTextFormattedCitation":"[32]","previouslyFormattedCitation":"(Shi &lt;i&gt;et al.&lt;/i&gt;, 2018)"},"properties":{"noteIndex":0},"schema":"https://github.com/citation-style-language/schema/raw/master/csl-citation.json"}</w:instrText>
      </w:r>
      <w:r>
        <w:rPr>
          <w:sz w:val="28"/>
          <w:szCs w:val="28"/>
        </w:rPr>
        <w:fldChar w:fldCharType="separate"/>
      </w:r>
      <w:r w:rsidR="00F71BB7" w:rsidRPr="00F71BB7">
        <w:rPr>
          <w:noProof/>
          <w:sz w:val="28"/>
          <w:szCs w:val="28"/>
        </w:rPr>
        <w:t>[32]</w:t>
      </w:r>
      <w:r>
        <w:rPr>
          <w:sz w:val="28"/>
          <w:szCs w:val="28"/>
        </w:rPr>
        <w:fldChar w:fldCharType="end"/>
      </w:r>
      <w:r w:rsidRPr="00C84AD3">
        <w:rPr>
          <w:sz w:val="28"/>
          <w:szCs w:val="28"/>
        </w:rPr>
        <w:t>.</w:t>
      </w:r>
      <w:r w:rsidRPr="00AB79E2">
        <w:rPr>
          <w:sz w:val="28"/>
          <w:szCs w:val="28"/>
        </w:rPr>
        <w:t xml:space="preserve"> </w:t>
      </w:r>
    </w:p>
    <w:p w14:paraId="416C8BE9" w14:textId="77777777" w:rsidR="009B08E3" w:rsidRPr="00C84AD3" w:rsidRDefault="009B08E3" w:rsidP="00A63576">
      <w:pPr>
        <w:ind w:firstLine="562"/>
        <w:jc w:val="both"/>
        <w:rPr>
          <w:sz w:val="28"/>
          <w:szCs w:val="28"/>
        </w:rPr>
      </w:pPr>
      <w:r w:rsidRPr="00C84AD3">
        <w:rPr>
          <w:sz w:val="28"/>
          <w:szCs w:val="28"/>
        </w:rPr>
        <w:t>Климаттық өзгерістердің әсері әлем елдерінде әркелкі байқалады. Жоғары табысты мемлекеттер экономикалық шығындарды басқару үшін қаржылық және технологиялық ресурстарды кеңінен пайдалана алса, төмен және орта табысты елдер көбінесе адам шығындары мен әлеуметтік зардаптарға көбірек ұшырайды. Бұл су ресурстарының жетіспеушілігі мен табиғи апаттардың салдарын еңсеру қабілетіне айтарлықтай әсер етеді</w:t>
      </w:r>
      <w:r>
        <w:rPr>
          <w:sz w:val="28"/>
          <w:szCs w:val="28"/>
        </w:rPr>
        <w:t xml:space="preserve"> </w:t>
      </w:r>
      <w:r w:rsidRPr="00C84AD3">
        <w:rPr>
          <w:sz w:val="28"/>
          <w:szCs w:val="28"/>
        </w:rPr>
        <w:t>.</w:t>
      </w:r>
    </w:p>
    <w:p w14:paraId="7C4045B1" w14:textId="77777777" w:rsidR="009B08E3" w:rsidRPr="00C84AD3" w:rsidRDefault="009B08E3" w:rsidP="00A63576">
      <w:pPr>
        <w:ind w:firstLine="562"/>
        <w:jc w:val="both"/>
        <w:rPr>
          <w:sz w:val="28"/>
          <w:szCs w:val="28"/>
        </w:rPr>
      </w:pPr>
      <w:r w:rsidRPr="00C84AD3">
        <w:rPr>
          <w:sz w:val="28"/>
          <w:szCs w:val="28"/>
        </w:rPr>
        <w:t>Балқаш көлі алабы су балансының тұрақсыздығы мен климаттық факторларға жоғары тәуелділігімен ерекшеленетін өңірлердің бірі болып табылады. Оның трансшекаралық мәртебесі су ресурстарын басқаруды қиындатады, себебі аймақты бөлісетін мемлекеттердің даму қарқыны мен су пайдалану саясаты әртүрлі. Су тапшылығы мен табиғи апаттардың жиілеуі өңірдің су қауіпсіздігі мен экономикалық тұрақтылығына елеулі қауіп төндіріп, экожүйелік тепе-теңдікке әсер етеді.</w:t>
      </w:r>
    </w:p>
    <w:p w14:paraId="48BE89F1" w14:textId="6C4208AA" w:rsidR="009B08E3" w:rsidRPr="00C84AD3" w:rsidRDefault="009B08E3" w:rsidP="00A63576">
      <w:pPr>
        <w:ind w:firstLine="562"/>
        <w:jc w:val="both"/>
        <w:rPr>
          <w:sz w:val="28"/>
          <w:szCs w:val="28"/>
        </w:rPr>
      </w:pPr>
      <w:r w:rsidRPr="00C84AD3">
        <w:rPr>
          <w:sz w:val="28"/>
          <w:szCs w:val="28"/>
        </w:rPr>
        <w:t>Қазіргі таңда атмосфераға таралған парниктік газдар туралы ақпаратты геокеңістіктік деректер негізінде ашық дереккөздерден алу мүмкіндігі кеңейіп, климаттық процестерді зерттеу үшін қолжетімділік артты. Ұзақ мерзімді климаттық деректер жинағы климаттық өзгерістерді дәл бағалап, тиімді шешімдер қабылдау үшін маңызды рөл атқарады. Климаттық болжамдар климаттың өзгеруіне бейімделу стратегияларын әзірлеуде негіз қалаушы құрал болып табылады</w:t>
      </w:r>
      <w:r>
        <w:rPr>
          <w:sz w:val="28"/>
          <w:szCs w:val="28"/>
        </w:rPr>
        <w:t xml:space="preserve"> </w:t>
      </w:r>
      <w:r>
        <w:rPr>
          <w:sz w:val="28"/>
          <w:szCs w:val="28"/>
        </w:rPr>
        <w:fldChar w:fldCharType="begin" w:fldLock="1"/>
      </w:r>
      <w:r w:rsidR="00F71BB7">
        <w:rPr>
          <w:sz w:val="28"/>
          <w:szCs w:val="28"/>
        </w:rPr>
        <w:instrText>ADDIN CSL_CITATION {"citationItems":[{"id":"ITEM-1","itemData":{"ISBN":"9789291691517","author":[{"dropping-particle":"","family":"IPCC","given":"","non-dropping-particle":"","parse-names":false,"suffix":""}],"id":"ITEM-1","issued":{"date-parts":[["2018"]]},"title":"Global warming of 1.5°C-IPCC","type":"book"},"uris":["http://www.mendeley.com/documents/?uuid=33661922-57e9-4bd4-a02f-6691c64599af"]}],"mendeley":{"formattedCitation":"[183]","plainTextFormattedCitation":"[183]","previouslyFormattedCitation":"(IPCC, 2018)"},"properties":{"noteIndex":0},"schema":"https://github.com/citation-style-language/schema/raw/master/csl-citation.json"}</w:instrText>
      </w:r>
      <w:r>
        <w:rPr>
          <w:sz w:val="28"/>
          <w:szCs w:val="28"/>
        </w:rPr>
        <w:fldChar w:fldCharType="separate"/>
      </w:r>
      <w:r w:rsidR="00F71BB7" w:rsidRPr="00F71BB7">
        <w:rPr>
          <w:noProof/>
          <w:sz w:val="28"/>
          <w:szCs w:val="28"/>
        </w:rPr>
        <w:t>[183]</w:t>
      </w:r>
      <w:r>
        <w:rPr>
          <w:sz w:val="28"/>
          <w:szCs w:val="28"/>
        </w:rPr>
        <w:fldChar w:fldCharType="end"/>
      </w:r>
      <w:r w:rsidRPr="00C84AD3">
        <w:rPr>
          <w:sz w:val="28"/>
          <w:szCs w:val="28"/>
        </w:rPr>
        <w:t>.</w:t>
      </w:r>
    </w:p>
    <w:p w14:paraId="50BEB918" w14:textId="359D2DDF" w:rsidR="009B08E3" w:rsidRPr="00C84AD3" w:rsidRDefault="009B08E3" w:rsidP="00A63576">
      <w:pPr>
        <w:ind w:firstLine="562"/>
        <w:jc w:val="both"/>
        <w:rPr>
          <w:sz w:val="28"/>
          <w:szCs w:val="28"/>
        </w:rPr>
      </w:pPr>
      <w:r w:rsidRPr="00C84AD3">
        <w:rPr>
          <w:sz w:val="28"/>
          <w:szCs w:val="28"/>
        </w:rPr>
        <w:t xml:space="preserve">Жаһандық климаттық модельдер (GCMs) климаттың болашақ өзгерістерін болжауда қолданылады, алайда олардың кеңістіктік дәлдігі шектеулі болуы мүмкін. Атмосфера және мұхит арасындағы жалпы айналым үлгілері (АМЖАҮ) климаттық сценарийлерге, соның ішінде RCP (Representative Concentration Pathways) және SSP (Shared Socioeconomic </w:t>
      </w:r>
      <w:r w:rsidRPr="00C84AD3">
        <w:rPr>
          <w:sz w:val="28"/>
          <w:szCs w:val="28"/>
        </w:rPr>
        <w:lastRenderedPageBreak/>
        <w:t xml:space="preserve">Pathways) негізделген болжамдарды ұсынады </w:t>
      </w:r>
      <w:r>
        <w:rPr>
          <w:sz w:val="28"/>
          <w:szCs w:val="28"/>
        </w:rPr>
        <w:fldChar w:fldCharType="begin" w:fldLock="1"/>
      </w:r>
      <w:r w:rsidR="00F71BB7">
        <w:rPr>
          <w:sz w:val="28"/>
          <w:szCs w:val="28"/>
        </w:rPr>
        <w:instrText>ADDIN CSL_CITATION {"citationItems":[{"id":"ITEM-1","itemData":{"DOI":"10.1256/004316502320517344","ISBN":"9291691224","ISSN":"14764687","PMID":"17429376","abstract":"This Synthesis Report is based on the assessment carried out by the three Working Groups (WGs) of the Intergovernmental Panel on Climate Change (IPCC). It provides an integrated view of climate change as the final part of the IPCCs Fourth Assessment Re- port (AR4). Topic 1 summarises observed changes in climate and their ef- fects on natural and human systems, regardless of their causes, while Topic 2 assesses the causes of the observed changes. Topic 3 pre- sents projections of future climate change and related impacts un- der different scenarios. Topic 4 discusses adaptation and mitigation options over the next few decades and their interactions with sustainable develop- ment. Topic 5 assesses the relationship between adaptation and mitigation on a more conceptual basis and takes a longer-term per- spective. Topic 6 summarises the major robust findings and remain- ing key uncertainties in this assessment. A schematic framework representing anthropogenic drivers, impacts of and responses to climate change, and their linkages, is shown in Figure I.1. At the time of the Third Assessment Report (TAR) in 2001, information was mainly available to describe the linkages clockwise, i.e. to derive climatic changes and impacts from socio-economic information and emissions. With increased under- standing of these linkages, it is now possible to assess the linkages also counterclockwise, i.e. to evaluate possible development path- ways and global emissions constraints that would reduce the risk of future impacts that society may wish to avoid.","author":[{"dropping-particle":"","family":"IPCC","given":"","non-dropping-particle":"","parse-names":false,"suffix":""}],"container-title":"Intergovernmental Panel on Climate Change [Core Writing Team IPCC","id":"ITEM-1","issued":{"date-parts":[["2007"]]},"number-of-pages":"104","title":"Climate Change 2007 Synthesis Report","type":"book"},"uris":["http://www.mendeley.com/documents/?uuid=ab994c9d-c97e-4f1f-b2e7-9a771c803144"]}],"mendeley":{"formattedCitation":"[184]","plainTextFormattedCitation":"[184]","previouslyFormattedCitation":"(IPCC, 2007)"},"properties":{"noteIndex":0},"schema":"https://github.com/citation-style-language/schema/raw/master/csl-citation.json"}</w:instrText>
      </w:r>
      <w:r>
        <w:rPr>
          <w:sz w:val="28"/>
          <w:szCs w:val="28"/>
        </w:rPr>
        <w:fldChar w:fldCharType="separate"/>
      </w:r>
      <w:r w:rsidR="00F71BB7" w:rsidRPr="00F71BB7">
        <w:rPr>
          <w:noProof/>
          <w:sz w:val="28"/>
          <w:szCs w:val="28"/>
        </w:rPr>
        <w:t>[184]</w:t>
      </w:r>
      <w:r>
        <w:rPr>
          <w:sz w:val="28"/>
          <w:szCs w:val="28"/>
        </w:rPr>
        <w:fldChar w:fldCharType="end"/>
      </w:r>
      <w:r w:rsidRPr="00C84AD3">
        <w:rPr>
          <w:sz w:val="28"/>
          <w:szCs w:val="28"/>
        </w:rPr>
        <w:t>. Бұл сценарийлер эмиссия саясатын бағыттау және климаттық бейімделу жоспарларын әзірлеу үшін маңызды.</w:t>
      </w:r>
    </w:p>
    <w:p w14:paraId="3FCF9FB1" w14:textId="2CAFB026" w:rsidR="009B08E3" w:rsidRDefault="009B08E3" w:rsidP="00A63576">
      <w:pPr>
        <w:ind w:firstLine="562"/>
        <w:jc w:val="both"/>
        <w:rPr>
          <w:sz w:val="28"/>
          <w:szCs w:val="28"/>
        </w:rPr>
      </w:pPr>
      <w:r w:rsidRPr="00C84AD3">
        <w:rPr>
          <w:sz w:val="28"/>
          <w:szCs w:val="28"/>
        </w:rPr>
        <w:t xml:space="preserve">Климаттық модельдерді халықаралық деңгейде салыстыру және стандарттау мақсатында Біріктірілген модель аралық салыстыру жобасы (CMIP) әзірленген. CMIP6 жобасы климаттық модельдеу сапасын арттырып, кеңістіктік шешімдерді жақсарту және болашақ сценарийлердің ауқымын кеңейту бағытында жетілдірілді </w:t>
      </w:r>
      <w:r>
        <w:rPr>
          <w:sz w:val="28"/>
          <w:szCs w:val="28"/>
        </w:rPr>
        <w:fldChar w:fldCharType="begin" w:fldLock="1"/>
      </w:r>
      <w:r w:rsidR="00F71BB7">
        <w:rPr>
          <w:sz w:val="28"/>
          <w:szCs w:val="28"/>
        </w:rPr>
        <w:instrText>ADDIN CSL_CITATION {"citationItems":[{"id":"ITEM-1","itemData":{"DOI":"10.1175/BAMS-D-11-00094.1","ISSN":"00030007","abstract":"CMIP5, as in earlier CMIP phases, calls for integrated sets of experiments that offer a multimodel perspective of simulated climate change and climate variability. Most modeling groups worldwide are participating in CMIP5, and their simulations are expected not only to be useful to research scientists in a variety of climate-related disciplines but also of relevance to national and international assessments of climate science (e.g., the IPCC AR5). © 2012 American Meteorological Society.","author":[{"dropping-particle":"","family":"Taylor","given":"Karl E.","non-dropping-particle":"","parse-names":false,"suffix":""},{"dropping-particle":"","family":"Stouffer","given":"Ronald J.","non-dropping-particle":"","parse-names":false,"suffix":""},{"dropping-particle":"","family":"Meehl","given":"Gerald A.","non-dropping-particle":"","parse-names":false,"suffix":""}],"container-title":"Bulletin of the American Meteorological Society","id":"ITEM-1","issue":"4","issued":{"date-parts":[["2012"]]},"page":"485-498","title":"An overview of CMIP5 and the experiment design","type":"article-journal","volume":"93"},"uris":["http://www.mendeley.com/documents/?uuid=e3c2df36-6a14-4fcb-9884-c5c1f0ce654e"]}],"mendeley":{"formattedCitation":"[185]","plainTextFormattedCitation":"[185]","previouslyFormattedCitation":"(Taylor, Stouffer and Meehl, 2012)"},"properties":{"noteIndex":0},"schema":"https://github.com/citation-style-language/schema/raw/master/csl-citation.json"}</w:instrText>
      </w:r>
      <w:r>
        <w:rPr>
          <w:sz w:val="28"/>
          <w:szCs w:val="28"/>
        </w:rPr>
        <w:fldChar w:fldCharType="separate"/>
      </w:r>
      <w:r w:rsidR="00F71BB7" w:rsidRPr="00F71BB7">
        <w:rPr>
          <w:noProof/>
          <w:sz w:val="28"/>
          <w:szCs w:val="28"/>
        </w:rPr>
        <w:t>[185]</w:t>
      </w:r>
      <w:r>
        <w:rPr>
          <w:sz w:val="28"/>
          <w:szCs w:val="28"/>
        </w:rPr>
        <w:fldChar w:fldCharType="end"/>
      </w:r>
      <w:r w:rsidRPr="00C84AD3">
        <w:rPr>
          <w:sz w:val="28"/>
          <w:szCs w:val="28"/>
        </w:rPr>
        <w:t>. Зерттеу барысында Балқаш көлі алабындағы өзен ағынының болашақ өзгерістерін болжау үшін SSP 4.5 және SSP 8.5 климаттық сценарийлері таңдалды. Бұл сценарийлер аймақтың гидрологиялық динамикасына климаттық өзгерістердің ықпалын бағалауға және зерттеудің ғылыми мақсатына сәйкес келетін болжам жасауға мүмкіндік береді</w:t>
      </w:r>
      <w:r>
        <w:rPr>
          <w:sz w:val="28"/>
          <w:szCs w:val="28"/>
        </w:rPr>
        <w:t xml:space="preserve"> (сурет 3</w:t>
      </w:r>
      <w:r w:rsidR="00DF0955" w:rsidRPr="00DF0955">
        <w:rPr>
          <w:sz w:val="28"/>
          <w:szCs w:val="28"/>
        </w:rPr>
        <w:t>8</w:t>
      </w:r>
      <w:r>
        <w:rPr>
          <w:sz w:val="28"/>
          <w:szCs w:val="28"/>
        </w:rPr>
        <w:t>)</w:t>
      </w:r>
      <w:r w:rsidRPr="00C84AD3">
        <w:rPr>
          <w:sz w:val="28"/>
          <w:szCs w:val="28"/>
        </w:rPr>
        <w:t>.</w:t>
      </w:r>
      <w:r w:rsidRPr="00F85CE4">
        <w:t xml:space="preserve"> </w:t>
      </w:r>
      <w:r>
        <w:rPr>
          <w:sz w:val="28"/>
          <w:szCs w:val="28"/>
        </w:rPr>
        <w:t>Нәтижесінде н</w:t>
      </w:r>
      <w:r w:rsidRPr="00F85CE4">
        <w:rPr>
          <w:sz w:val="28"/>
          <w:szCs w:val="28"/>
        </w:rPr>
        <w:t>ақты және болашақ карталар құрастырл</w:t>
      </w:r>
      <w:r>
        <w:rPr>
          <w:sz w:val="28"/>
          <w:szCs w:val="28"/>
        </w:rPr>
        <w:t>ады біздің зерттеуде</w:t>
      </w:r>
      <w:r w:rsidRPr="00F85CE4">
        <w:rPr>
          <w:sz w:val="28"/>
          <w:szCs w:val="28"/>
        </w:rPr>
        <w:t xml:space="preserve"> (2030, 2050 жылдарға), осы болжамдар негізінде </w:t>
      </w:r>
      <w:r>
        <w:rPr>
          <w:sz w:val="28"/>
          <w:szCs w:val="28"/>
        </w:rPr>
        <w:t xml:space="preserve">маусымдық өзен ағыны қабаты және </w:t>
      </w:r>
      <w:r w:rsidRPr="00F85CE4">
        <w:rPr>
          <w:sz w:val="28"/>
          <w:szCs w:val="28"/>
        </w:rPr>
        <w:t xml:space="preserve">су тасқыны мен құрғақшылық сияқты гидрологиялық процестердің динамикасына </w:t>
      </w:r>
      <w:r>
        <w:rPr>
          <w:sz w:val="28"/>
          <w:szCs w:val="28"/>
        </w:rPr>
        <w:t xml:space="preserve">және жедел ескерту </w:t>
      </w:r>
      <w:r w:rsidRPr="00F85CE4">
        <w:rPr>
          <w:sz w:val="28"/>
          <w:szCs w:val="28"/>
        </w:rPr>
        <w:t>жаса</w:t>
      </w:r>
      <w:r>
        <w:rPr>
          <w:sz w:val="28"/>
          <w:szCs w:val="28"/>
        </w:rPr>
        <w:t>уға мүмкіндік береді</w:t>
      </w:r>
      <w:r w:rsidRPr="00F85CE4">
        <w:rPr>
          <w:sz w:val="28"/>
          <w:szCs w:val="28"/>
        </w:rPr>
        <w:t>.</w:t>
      </w:r>
    </w:p>
    <w:p w14:paraId="526340A1" w14:textId="77777777" w:rsidR="009B08E3" w:rsidRDefault="009B08E3" w:rsidP="0048422F">
      <w:pPr>
        <w:jc w:val="both"/>
        <w:rPr>
          <w:sz w:val="28"/>
          <w:szCs w:val="28"/>
        </w:rPr>
      </w:pPr>
      <w:r w:rsidRPr="00557D14">
        <w:rPr>
          <w:b/>
          <w:bCs/>
          <w:noProof/>
          <w:sz w:val="28"/>
          <w:szCs w:val="28"/>
        </w:rPr>
        <w:drawing>
          <wp:inline distT="0" distB="0" distL="0" distR="0" wp14:anchorId="21114A28" wp14:editId="4A50A094">
            <wp:extent cx="5760830" cy="3117574"/>
            <wp:effectExtent l="0" t="0" r="0" b="6985"/>
            <wp:docPr id="508894231" name="Рисунок 50889423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94231" name="Рисунок 508894231" descr="A graph of a graph&#10;&#10;Description automatically generated with medium confidence"/>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625" t="1007"/>
                    <a:stretch/>
                  </pic:blipFill>
                  <pic:spPr bwMode="auto">
                    <a:xfrm>
                      <a:off x="0" y="0"/>
                      <a:ext cx="5803595" cy="3140717"/>
                    </a:xfrm>
                    <a:prstGeom prst="rect">
                      <a:avLst/>
                    </a:prstGeom>
                    <a:noFill/>
                    <a:ln>
                      <a:noFill/>
                    </a:ln>
                    <a:extLst>
                      <a:ext uri="{53640926-AAD7-44D8-BBD7-CCE9431645EC}">
                        <a14:shadowObscured xmlns:a14="http://schemas.microsoft.com/office/drawing/2010/main"/>
                      </a:ext>
                    </a:extLst>
                  </pic:spPr>
                </pic:pic>
              </a:graphicData>
            </a:graphic>
          </wp:inline>
        </w:drawing>
      </w:r>
    </w:p>
    <w:p w14:paraId="44B3541A" w14:textId="1DBB643C" w:rsidR="009B08E3" w:rsidRPr="00910615" w:rsidRDefault="009B08E3" w:rsidP="0048422F">
      <w:pPr>
        <w:jc w:val="center"/>
        <w:rPr>
          <w:sz w:val="28"/>
          <w:szCs w:val="28"/>
        </w:rPr>
      </w:pPr>
      <w:r w:rsidRPr="00910615">
        <w:rPr>
          <w:sz w:val="28"/>
          <w:szCs w:val="28"/>
        </w:rPr>
        <w:t xml:space="preserve">Сурет </w:t>
      </w:r>
      <w:r w:rsidRPr="00DF0955">
        <w:rPr>
          <w:sz w:val="28"/>
          <w:szCs w:val="28"/>
        </w:rPr>
        <w:t>3</w:t>
      </w:r>
      <w:r w:rsidR="00DF0955" w:rsidRPr="00DF0955">
        <w:rPr>
          <w:sz w:val="28"/>
          <w:szCs w:val="28"/>
        </w:rPr>
        <w:t>8</w:t>
      </w:r>
      <w:r>
        <w:rPr>
          <w:sz w:val="28"/>
          <w:szCs w:val="28"/>
        </w:rPr>
        <w:t xml:space="preserve"> </w:t>
      </w:r>
      <w:r w:rsidRPr="00910615">
        <w:rPr>
          <w:sz w:val="28"/>
          <w:szCs w:val="28"/>
        </w:rPr>
        <w:t>-  1950-2022 жылдар аралығындағы Жоғарғы Іле алабының жер беті ауа температурасының ай сайынғы өзгеріс тренді.</w:t>
      </w:r>
    </w:p>
    <w:p w14:paraId="2EAE4DB3" w14:textId="77777777" w:rsidR="009B08E3" w:rsidRPr="00C84AD3" w:rsidRDefault="009B08E3" w:rsidP="00A63576">
      <w:pPr>
        <w:ind w:firstLine="562"/>
        <w:jc w:val="both"/>
        <w:rPr>
          <w:sz w:val="28"/>
          <w:szCs w:val="28"/>
        </w:rPr>
      </w:pPr>
    </w:p>
    <w:p w14:paraId="6FE7A736" w14:textId="4453AF6F" w:rsidR="009B08E3" w:rsidRDefault="009B08E3" w:rsidP="00A63576">
      <w:pPr>
        <w:ind w:firstLine="562"/>
        <w:jc w:val="both"/>
        <w:rPr>
          <w:sz w:val="28"/>
          <w:szCs w:val="28"/>
        </w:rPr>
      </w:pPr>
      <w:r w:rsidRPr="00C84AD3">
        <w:rPr>
          <w:sz w:val="28"/>
          <w:szCs w:val="28"/>
        </w:rPr>
        <w:t>Аталған аймақтағы өзен ағынының кеңістіктік таралуын талдау және болжау үшін HBV моделі қолданылды.</w:t>
      </w:r>
      <w:r>
        <w:rPr>
          <w:sz w:val="28"/>
          <w:szCs w:val="28"/>
        </w:rPr>
        <w:t xml:space="preserve"> Моделдің тез және жақсы ақпарат беруін қадағалау барысында зерттеу аймағы  3 классқа бөлініп зерттелді. </w:t>
      </w:r>
      <w:r w:rsidRPr="00C84AD3">
        <w:rPr>
          <w:sz w:val="28"/>
          <w:szCs w:val="28"/>
        </w:rPr>
        <w:t xml:space="preserve"> Модель тарихи гидрометеорологиялық деректер негізінде нақты калибрленіп (3-тарау), оның негізгі параметрлері жауын-шашын, температура, қар қоры және топырақ ылғалдылығы бойынша оңтайландырылды. </w:t>
      </w:r>
      <w:r>
        <w:rPr>
          <w:sz w:val="28"/>
          <w:szCs w:val="28"/>
        </w:rPr>
        <w:t xml:space="preserve"> </w:t>
      </w:r>
      <w:r w:rsidRPr="00C84AD3">
        <w:rPr>
          <w:sz w:val="28"/>
          <w:szCs w:val="28"/>
        </w:rPr>
        <w:t xml:space="preserve">Калибрлеу барысында CHIRPS-6 жауын-шашын деректері және бақылау станцияларының ұзақ </w:t>
      </w:r>
      <w:r w:rsidRPr="00230CEF">
        <w:rPr>
          <w:color w:val="000000" w:themeColor="text1"/>
          <w:sz w:val="28"/>
          <w:szCs w:val="28"/>
        </w:rPr>
        <w:t xml:space="preserve">мерзімді өлшемдері пайдаланылды, бұл модельдің есептеу дәлдігін арттыруға мүмкіндік берді </w:t>
      </w:r>
      <w:r w:rsidRPr="00230CEF">
        <w:rPr>
          <w:color w:val="000000" w:themeColor="text1"/>
          <w:sz w:val="28"/>
          <w:szCs w:val="28"/>
        </w:rPr>
        <w:fldChar w:fldCharType="begin" w:fldLock="1"/>
      </w:r>
      <w:r w:rsidR="00F71BB7">
        <w:rPr>
          <w:color w:val="000000" w:themeColor="text1"/>
          <w:sz w:val="28"/>
          <w:szCs w:val="28"/>
        </w:rPr>
        <w:instrText>ADDIN CSL_CITATION {"citationItems":[{"id":"ITEM-1","itemData":{"DOI":"10.1038/s41597-023-02549-6","ISSN":"20524463","PMID":"37872197","abstract":"We introduce Version 2 of our widely used 1-km Köppen-Geiger climate classification maps for historical and future climate conditions. The historical maps (encompassing 1901–1930, 1931–1960, 1961–1990, and 1991–2020) are based on high-resolution, observation-based climatologies, while the future maps (encompassing 2041–2070 and 2071–2099) are based on downscaled and bias-corrected climate projections for seven shared socio-economic pathways (SSPs). We evaluated 67 climate models from the Coupled Model Intercomparison Project phase 6 (CMIP6) and kept a subset of 42 with the most plausible CO2-induced warming rates. We estimate that from 1901–1930 to 1991–2020, approximately 5% of the global land surface (excluding Antarctica) transitioned to a different major Köppen-Geiger class. Furthermore, we project that from 1991–2020 to 2071–2099, 5% of the land surface will transition to a different major class under the low-emissions SSP1-2.6 scenario, 8% under the middle-of-the-road SSP2-4.5 scenario, and 13% under the high-emissions SSP5-8.5 scenario. The Köppen-Geiger maps, along with associated confidence estimates, underlying monthly air temperature and precipitation data, and sensitivity metrics for the CMIP6 models, can be accessed at www.gloh2o.org/koppen .","author":[{"dropping-particle":"","family":"Beck","given":"Hylke E.","non-dropping-particle":"","parse-names":false,"suffix":""},{"dropping-particle":"","family":"McVicar","given":"Tim R.","non-dropping-particle":"","parse-names":false,"suffix":""},{"dropping-particle":"","family":"Vergopolan","given":"Noemi","non-dropping-particle":"","parse-names":false,"suffix":""},{"dropping-particle":"","family":"Berg","given":"Alexis","non-dropping-particle":"","parse-names":false,"suffix":""},{"dropping-particle":"","family":"Lutsko","given":"Nicholas J.","non-dropping-particle":"","parse-names":false,"suffix":""},{"dropping-particle":"","family":"Dufour","given":"Ambroise","non-dropping-particle":"","parse-names":false,"suffix":""},{"dropping-particle":"","family":"Zeng","given":"Zhenzhong","non-dropping-particle":"","parse-names":false,"suffix":""},{"dropping-particle":"","family":"Jiang","given":"Xin","non-dropping-particle":"","parse-names":false,"suffix":""},{"dropping-particle":"","family":"Dijk","given":"Albert I.J.M.","non-dropping-particle":"van","parse-names":false,"suffix":""},{"dropping-particle":"","family":"Miralles","given":"Diego G.","non-dropping-particle":"","parse-names":false,"suffix":""}],"container-title":"Scientific Data","id":"ITEM-1","issue":"1","issued":{"date-parts":[["2023"]]},"page":"1-16","publisher":"Springer US","title":"High-resolution (1 km) Köppen-Geiger maps for 1901–2099 based on constrained CMIP6 projections","type":"article-journal","volume":"10"},"uris":["http://www.mendeley.com/documents/?uuid=73737dbd-222f-4fdd-9a09-e60cd36ccae6"]}],"mendeley":{"formattedCitation":"[29]","plainTextFormattedCitation":"[29]","previouslyFormattedCitation":"(Beck &lt;i&gt;et al.&lt;/i&gt;, 2023)"},"properties":{"noteIndex":0},"schema":"https://github.com/citation-style-language/schema/raw/master/csl-citation.json"}</w:instrText>
      </w:r>
      <w:r w:rsidRPr="00230CEF">
        <w:rPr>
          <w:color w:val="000000" w:themeColor="text1"/>
          <w:sz w:val="28"/>
          <w:szCs w:val="28"/>
        </w:rPr>
        <w:fldChar w:fldCharType="separate"/>
      </w:r>
      <w:r w:rsidR="00F71BB7" w:rsidRPr="00F71BB7">
        <w:rPr>
          <w:noProof/>
          <w:color w:val="000000" w:themeColor="text1"/>
          <w:sz w:val="28"/>
          <w:szCs w:val="28"/>
        </w:rPr>
        <w:t>[29]</w:t>
      </w:r>
      <w:r w:rsidRPr="00230CEF">
        <w:rPr>
          <w:color w:val="000000" w:themeColor="text1"/>
          <w:sz w:val="28"/>
          <w:szCs w:val="28"/>
        </w:rPr>
        <w:fldChar w:fldCharType="end"/>
      </w:r>
      <w:r w:rsidRPr="00230CEF">
        <w:rPr>
          <w:color w:val="000000" w:themeColor="text1"/>
          <w:sz w:val="28"/>
          <w:szCs w:val="28"/>
        </w:rPr>
        <w:t>.</w:t>
      </w:r>
    </w:p>
    <w:p w14:paraId="2506C4FF" w14:textId="77777777" w:rsidR="009B08E3" w:rsidRDefault="009B08E3" w:rsidP="00A63576">
      <w:pPr>
        <w:ind w:firstLine="562"/>
        <w:jc w:val="both"/>
        <w:rPr>
          <w:sz w:val="28"/>
          <w:szCs w:val="28"/>
        </w:rPr>
      </w:pPr>
    </w:p>
    <w:p w14:paraId="483A733C" w14:textId="77777777" w:rsidR="009B08E3" w:rsidRDefault="009B08E3" w:rsidP="00A63576">
      <w:pPr>
        <w:ind w:firstLine="562"/>
        <w:jc w:val="both"/>
        <w:rPr>
          <w:sz w:val="28"/>
          <w:szCs w:val="28"/>
        </w:rPr>
      </w:pPr>
      <w:r w:rsidRPr="00C84AD3">
        <w:rPr>
          <w:sz w:val="28"/>
          <w:szCs w:val="28"/>
        </w:rPr>
        <w:lastRenderedPageBreak/>
        <w:t>Болашаққа арналған геокеңістіктік болжам жасау үшін жерүсті су ағындарын болжауда ЖҚЗ деректері мен климаттық сценарийлер қолданылды [124]. Сонымен қатар, болжам жасау барысында антропогендік факторлар, соның ішінде су шаруашылығы инфрақұрылымының дамуы, су тұтыну көлемінің артуы және жер пайдалану өзгерістері ескерілді</w:t>
      </w:r>
      <w:r>
        <w:rPr>
          <w:sz w:val="28"/>
          <w:szCs w:val="28"/>
        </w:rPr>
        <w:t xml:space="preserve"> (4.3 тарауша)</w:t>
      </w:r>
      <w:r w:rsidRPr="00C84AD3">
        <w:rPr>
          <w:sz w:val="28"/>
          <w:szCs w:val="28"/>
        </w:rPr>
        <w:t>.</w:t>
      </w:r>
      <w:r>
        <w:rPr>
          <w:sz w:val="28"/>
          <w:szCs w:val="28"/>
        </w:rPr>
        <w:t xml:space="preserve"> </w:t>
      </w:r>
      <w:r w:rsidRPr="00F23D47">
        <w:rPr>
          <w:sz w:val="28"/>
          <w:szCs w:val="28"/>
        </w:rPr>
        <w:t xml:space="preserve">Аймақтың су ресурстарына түсетін жүктемені дәлірек анықтау үшін зерттеу барысында мемлекеттік басқару ерекшеліктері мен халық санының өзгерісін ескере отырып, Балқаш көлі алабы үш негізгі класпен </w:t>
      </w:r>
      <w:r>
        <w:rPr>
          <w:sz w:val="28"/>
          <w:szCs w:val="28"/>
        </w:rPr>
        <w:t xml:space="preserve">(А, Ә,Б ) </w:t>
      </w:r>
      <w:r w:rsidRPr="00F23D47">
        <w:rPr>
          <w:sz w:val="28"/>
          <w:szCs w:val="28"/>
        </w:rPr>
        <w:t>сараланды</w:t>
      </w:r>
      <w:r>
        <w:rPr>
          <w:sz w:val="28"/>
          <w:szCs w:val="28"/>
        </w:rPr>
        <w:t xml:space="preserve">. </w:t>
      </w:r>
    </w:p>
    <w:p w14:paraId="57F6FF20" w14:textId="77777777" w:rsidR="00230CEF" w:rsidRDefault="00230CEF" w:rsidP="00A63576">
      <w:pPr>
        <w:ind w:firstLine="562"/>
        <w:jc w:val="both"/>
        <w:rPr>
          <w:sz w:val="28"/>
          <w:szCs w:val="28"/>
        </w:rPr>
      </w:pPr>
    </w:p>
    <w:p w14:paraId="05638D68" w14:textId="77777777" w:rsidR="009B08E3" w:rsidRDefault="009B08E3" w:rsidP="00A63576">
      <w:pPr>
        <w:ind w:firstLine="562"/>
        <w:jc w:val="both"/>
        <w:rPr>
          <w:sz w:val="28"/>
          <w:szCs w:val="28"/>
        </w:rPr>
      </w:pPr>
    </w:p>
    <w:p w14:paraId="573482A1" w14:textId="77777777" w:rsidR="009B08E3" w:rsidRDefault="009B08E3" w:rsidP="00A63576">
      <w:pPr>
        <w:ind w:firstLine="562"/>
        <w:jc w:val="both"/>
        <w:rPr>
          <w:sz w:val="28"/>
          <w:szCs w:val="28"/>
        </w:rPr>
      </w:pPr>
      <w:r w:rsidRPr="00557D14">
        <w:rPr>
          <w:noProof/>
          <w:sz w:val="28"/>
          <w:szCs w:val="28"/>
        </w:rPr>
        <w:drawing>
          <wp:inline distT="0" distB="0" distL="0" distR="0" wp14:anchorId="2B10B904" wp14:editId="3B969975">
            <wp:extent cx="5119770" cy="3451578"/>
            <wp:effectExtent l="0" t="0" r="5080" b="0"/>
            <wp:docPr id="3" name="Рисунок 3" descr="A map of different countries/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A map of different countries/regions&#10;&#10;Description automatically generated"/>
                    <pic:cNvPicPr/>
                  </pic:nvPicPr>
                  <pic:blipFill>
                    <a:blip r:embed="rId66"/>
                    <a:stretch>
                      <a:fillRect/>
                    </a:stretch>
                  </pic:blipFill>
                  <pic:spPr>
                    <a:xfrm>
                      <a:off x="0" y="0"/>
                      <a:ext cx="5150019" cy="3471971"/>
                    </a:xfrm>
                    <a:prstGeom prst="rect">
                      <a:avLst/>
                    </a:prstGeom>
                  </pic:spPr>
                </pic:pic>
              </a:graphicData>
            </a:graphic>
          </wp:inline>
        </w:drawing>
      </w:r>
    </w:p>
    <w:p w14:paraId="058ADB7F" w14:textId="77777777" w:rsidR="00230CEF" w:rsidRDefault="00230CEF" w:rsidP="00230CEF">
      <w:pPr>
        <w:jc w:val="both"/>
        <w:rPr>
          <w:sz w:val="28"/>
          <w:szCs w:val="28"/>
        </w:rPr>
      </w:pPr>
    </w:p>
    <w:p w14:paraId="14844F01" w14:textId="7805F6A8" w:rsidR="009B08E3" w:rsidRPr="00910615" w:rsidRDefault="009B08E3" w:rsidP="00230CEF">
      <w:pPr>
        <w:jc w:val="center"/>
        <w:rPr>
          <w:sz w:val="28"/>
          <w:szCs w:val="28"/>
        </w:rPr>
      </w:pPr>
      <w:r w:rsidRPr="00910615">
        <w:rPr>
          <w:sz w:val="28"/>
          <w:szCs w:val="28"/>
        </w:rPr>
        <w:t xml:space="preserve">Сурет </w:t>
      </w:r>
      <w:r w:rsidRPr="009D5356">
        <w:rPr>
          <w:color w:val="000000" w:themeColor="text1"/>
          <w:sz w:val="28"/>
          <w:szCs w:val="28"/>
        </w:rPr>
        <w:t>3</w:t>
      </w:r>
      <w:r w:rsidR="00DF0955" w:rsidRPr="009D5356">
        <w:rPr>
          <w:color w:val="000000" w:themeColor="text1"/>
          <w:sz w:val="28"/>
          <w:szCs w:val="28"/>
        </w:rPr>
        <w:t>9</w:t>
      </w:r>
      <w:r w:rsidRPr="00910615">
        <w:rPr>
          <w:sz w:val="28"/>
          <w:szCs w:val="28"/>
        </w:rPr>
        <w:t xml:space="preserve"> </w:t>
      </w:r>
      <w:r>
        <w:rPr>
          <w:sz w:val="28"/>
          <w:szCs w:val="28"/>
        </w:rPr>
        <w:t>-</w:t>
      </w:r>
      <w:r w:rsidRPr="00910615">
        <w:rPr>
          <w:sz w:val="28"/>
          <w:szCs w:val="28"/>
        </w:rPr>
        <w:t xml:space="preserve"> Алабты өзендердің орналасуына қарай зерттеу аймағына бөлу</w:t>
      </w:r>
    </w:p>
    <w:p w14:paraId="32D79E26" w14:textId="77777777" w:rsidR="009B08E3" w:rsidRPr="00910615" w:rsidRDefault="009B08E3" w:rsidP="00A63576">
      <w:pPr>
        <w:ind w:firstLine="562"/>
        <w:jc w:val="both"/>
        <w:rPr>
          <w:sz w:val="28"/>
          <w:szCs w:val="28"/>
        </w:rPr>
      </w:pPr>
    </w:p>
    <w:p w14:paraId="14DAE7E8" w14:textId="77777777" w:rsidR="009B08E3" w:rsidRPr="00910615" w:rsidRDefault="009B08E3" w:rsidP="00A63576">
      <w:pPr>
        <w:ind w:firstLine="562"/>
        <w:jc w:val="both"/>
        <w:rPr>
          <w:sz w:val="28"/>
          <w:szCs w:val="28"/>
        </w:rPr>
      </w:pPr>
      <w:r w:rsidRPr="00910615">
        <w:rPr>
          <w:sz w:val="28"/>
          <w:szCs w:val="28"/>
        </w:rPr>
        <w:t>А - Жоғарғы Іле өзенінің су жинау алабы.</w:t>
      </w:r>
    </w:p>
    <w:p w14:paraId="2CFF696D" w14:textId="77777777" w:rsidR="009B08E3" w:rsidRPr="00910615" w:rsidRDefault="009B08E3" w:rsidP="00A63576">
      <w:pPr>
        <w:ind w:firstLine="562"/>
        <w:jc w:val="both"/>
        <w:rPr>
          <w:sz w:val="28"/>
          <w:szCs w:val="28"/>
        </w:rPr>
      </w:pPr>
      <w:r w:rsidRPr="00910615">
        <w:rPr>
          <w:sz w:val="28"/>
          <w:szCs w:val="28"/>
        </w:rPr>
        <w:t>Ә - Жетісу Алатауы бөктеріндегі өзендердің алабы.</w:t>
      </w:r>
    </w:p>
    <w:p w14:paraId="5D7C52A3" w14:textId="77777777" w:rsidR="009B08E3" w:rsidRPr="00910615" w:rsidRDefault="009B08E3" w:rsidP="00A63576">
      <w:pPr>
        <w:ind w:firstLine="562"/>
        <w:jc w:val="both"/>
        <w:rPr>
          <w:sz w:val="28"/>
          <w:szCs w:val="28"/>
        </w:rPr>
      </w:pPr>
      <w:r w:rsidRPr="00910615">
        <w:rPr>
          <w:sz w:val="28"/>
          <w:szCs w:val="28"/>
        </w:rPr>
        <w:t>Б  - Құрғақ жазық дала аймағы.</w:t>
      </w:r>
    </w:p>
    <w:p w14:paraId="057B2178" w14:textId="77777777" w:rsidR="009B08E3" w:rsidRPr="00910615" w:rsidRDefault="009B08E3" w:rsidP="00A63576">
      <w:pPr>
        <w:ind w:firstLine="562"/>
        <w:jc w:val="both"/>
        <w:rPr>
          <w:sz w:val="28"/>
          <w:szCs w:val="28"/>
        </w:rPr>
      </w:pPr>
      <w:r w:rsidRPr="00910615">
        <w:rPr>
          <w:sz w:val="28"/>
          <w:szCs w:val="28"/>
        </w:rPr>
        <w:t>Бұл бөлініс климаттық параметрлердің биіктік және кеңістік таралу ерекшеліктерін айқын көрсетеді.</w:t>
      </w:r>
    </w:p>
    <w:p w14:paraId="5FBF9B6F" w14:textId="77777777" w:rsidR="009B08E3" w:rsidRDefault="009B08E3" w:rsidP="00A63576">
      <w:pPr>
        <w:ind w:firstLine="562"/>
        <w:jc w:val="both"/>
        <w:rPr>
          <w:sz w:val="28"/>
          <w:szCs w:val="28"/>
        </w:rPr>
      </w:pPr>
      <w:r w:rsidRPr="00C84AD3">
        <w:rPr>
          <w:sz w:val="28"/>
          <w:szCs w:val="28"/>
        </w:rPr>
        <w:t xml:space="preserve">Модель нәтижелері климаттың жылыну әсерінен кейбір өзендердің ағын динамикасында айтарлықтай өзгерістер болатынын көрсетті. Су балансының бұзылуы, булану көлемінің артуы және жауын-шашынның маусымдық қайта бөлінуі өзендердің гидрологиялық режиміне тікелей ықпал ететіні анықталды. </w:t>
      </w:r>
      <w:r>
        <w:rPr>
          <w:sz w:val="28"/>
          <w:szCs w:val="28"/>
        </w:rPr>
        <w:t xml:space="preserve">Нәтижесінде бұл ғылыми </w:t>
      </w:r>
      <w:r w:rsidRPr="00C84AD3">
        <w:rPr>
          <w:sz w:val="28"/>
          <w:szCs w:val="28"/>
        </w:rPr>
        <w:t xml:space="preserve"> зерттеу аймақтың су ресурстарын тиімді басқару стратегияларын әзірлеуге және климаттық өзгерістерге бейімделу шараларын қалыптастыруға ғылыми негіз бола алады.</w:t>
      </w:r>
    </w:p>
    <w:p w14:paraId="54BADCEC" w14:textId="4089DAD0" w:rsidR="009B08E3" w:rsidRPr="00C84AD3" w:rsidRDefault="009B08E3" w:rsidP="00A63576">
      <w:pPr>
        <w:ind w:firstLine="562"/>
        <w:jc w:val="both"/>
        <w:rPr>
          <w:sz w:val="28"/>
          <w:szCs w:val="28"/>
        </w:rPr>
      </w:pPr>
      <w:r>
        <w:rPr>
          <w:sz w:val="28"/>
          <w:szCs w:val="28"/>
        </w:rPr>
        <w:t xml:space="preserve">Осы таруда </w:t>
      </w:r>
      <w:r w:rsidRPr="00C84AD3">
        <w:rPr>
          <w:sz w:val="28"/>
          <w:szCs w:val="28"/>
        </w:rPr>
        <w:t>SSP сценарийлерін талдау климаттық өзгерістердің болашағын болжау, бейімделу және жеңілдету шараларын жоспарлау үшін маңызды</w:t>
      </w:r>
      <w:r>
        <w:rPr>
          <w:sz w:val="28"/>
          <w:szCs w:val="28"/>
        </w:rPr>
        <w:t xml:space="preserve"> ақпарат көзі болды</w:t>
      </w:r>
      <w:r w:rsidRPr="00C84AD3">
        <w:rPr>
          <w:sz w:val="28"/>
          <w:szCs w:val="28"/>
        </w:rPr>
        <w:t xml:space="preserve">. </w:t>
      </w:r>
      <w:r w:rsidRPr="00457C5C">
        <w:rPr>
          <w:sz w:val="28"/>
          <w:szCs w:val="28"/>
        </w:rPr>
        <w:t xml:space="preserve">SSP сценарийлері </w:t>
      </w:r>
      <w:r>
        <w:rPr>
          <w:sz w:val="28"/>
          <w:szCs w:val="28"/>
        </w:rPr>
        <w:t xml:space="preserve"> </w:t>
      </w:r>
      <w:r w:rsidRPr="00457C5C">
        <w:rPr>
          <w:sz w:val="28"/>
          <w:szCs w:val="28"/>
        </w:rPr>
        <w:t xml:space="preserve">климаттық болжамдар </w:t>
      </w:r>
      <w:r w:rsidRPr="00457C5C">
        <w:rPr>
          <w:sz w:val="28"/>
          <w:szCs w:val="28"/>
        </w:rPr>
        <w:lastRenderedPageBreak/>
        <w:t>жасауға арналған әлеуметтік-экономикалық сценарийлер. Олар экономикалық даму, демографиялық өзгерістер және экологиялық жағдайлар бойынша болжамдар ұсынуға қолданылады. Әр сценарий климаттық өзгерістер мен саяси шаралардың әсерін бағалауға негіз болады және зерттеу мақсатына сәйкес таңдалады (кесте 12)</w:t>
      </w:r>
      <w:r>
        <w:rPr>
          <w:sz w:val="28"/>
          <w:szCs w:val="28"/>
        </w:rPr>
        <w:t xml:space="preserve"> </w:t>
      </w:r>
      <w:r>
        <w:rPr>
          <w:sz w:val="28"/>
          <w:szCs w:val="28"/>
        </w:rPr>
        <w:fldChar w:fldCharType="begin" w:fldLock="1"/>
      </w:r>
      <w:r w:rsidR="00F71BB7">
        <w:rPr>
          <w:sz w:val="28"/>
          <w:szCs w:val="28"/>
        </w:rPr>
        <w:instrText>ADDIN CSL_CITATION {"citationItems":[{"id":"ITEM-1","itemData":{"DOI":"10.5194/gmd-13-3571-2020","ISSN":"19919603","abstract":"Anthropogenic increases in atmospheric greenhouse gas concentrations are the main driver of current and future climate change. The integrated assessment community has quantified anthropogenic emissions for the shared socioeconomic pathway (SSP) scenarios, each of which represents a different future socio-economic projection and political environment. Here, we provide the greenhouse gas concentrations for these SSP scenarios - using the reduced-complexity climate-carbon-cycle model MAGICC7.0.We extend historical, observationally based concentration data with SSP concentration projections from 2015 to 2500 for 43 greenhouse gases with monthly and latitudinal resolution. CO2 concentrations by 2100 range from 393 to 1135 ppm for the lowest (SSP1-1.9) and highest (SSP5-8.5) emission scenarios, respectively. We also provide the concentration extensions beyond 2100 based on assumptions regarding the trajectories of fossil fuels and land use change emissions, net negative emissions, and the fraction of non-CO 2 emissions. By 2150, CO2 concentrations in the lowest emission scenario are approximately 350 ppm and approximately plateau at that leveluntil 2500, whereas the highest fossil-fuel-driven scenario projects CO 2 concentrations of 1737 ppm and reaches concentrations beyond 2000 ppm by 2250. We estimate that the share of CO2 in the total radiative forcing contribution of all considered 43 long-lived greenhouse gases increases from 66% for the present day to roughly 68% to 85% by the time of maximum forcing in the 21st century. For this estimation, we updated simple radiative forcing parameterizations that reflect the Oslo Line-By-Line model results. In comparison to the representative concentration pathways (RCPs), the five main SSPs (SSP1-1.9, SSP1-2.6, SSP2-4.5, SSP3-7.0, and SSP5-8.5) are more evenly spaced and extend to lower 2100 radiative forcing and temperatures. Performing two pairs of six-member historical ensembles with CESM1.2.2, we estimate the effect on surface air temperatures of applying latitudinally and seasonally resolved GHG concentrations. We find that the ensemble differences in the March-April-May (MAM) season provide a regional warming in higher northern latitudes of up to 0.4K over the historical period, latitudinally averaged of about 0.1 K, which we estimate to be comparable to the upper bound (5% level) of natural variability. In comparison to the comparatively straight line of the last 2000 years, the greenhouse gas concentrations…","author":[{"dropping-particle":"","family":"Meinshausen","given":"Malte","non-dropping-particle":"","parse-names":false,"suffix":""},{"dropping-particle":"","family":"Nicholls","given":"Zebedee R.J.","non-dropping-particle":"","parse-names":false,"suffix":""},{"dropping-particle":"","family":"Lewis","given":"Jared","non-dropping-particle":"","parse-names":false,"suffix":""},{"dropping-particle":"","family":"Gidden","given":"Matthew J.","non-dropping-particle":"","parse-names":false,"suffix":""},{"dropping-particle":"","family":"Vogel","given":"Elisabeth","non-dropping-particle":"","parse-names":false,"suffix":""},{"dropping-particle":"","family":"Freund","given":"Mandy","non-dropping-particle":"","parse-names":false,"suffix":""},{"dropping-particle":"","family":"Beyerle","given":"Urs","non-dropping-particle":"","parse-names":false,"suffix":""},{"dropping-particle":"","family":"Gessner","given":"Claudia","non-dropping-particle":"","parse-names":false,"suffix":""},{"dropping-particle":"","family":"Nauels","given":"Alexander","non-dropping-particle":"","parse-names":false,"suffix":""},{"dropping-particle":"","family":"Bauer","given":"Nico","non-dropping-particle":"","parse-names":false,"suffix":""},{"dropping-particle":"","family":"Canadell","given":"Josep G.","non-dropping-particle":"","parse-names":false,"suffix":""},{"dropping-particle":"","family":"Daniel","given":"John S.","non-dropping-particle":"","parse-names":false,"suffix":""},{"dropping-particle":"","family":"John","given":"Andrew","non-dropping-particle":"","parse-names":false,"suffix":""},{"dropping-particle":"","family":"Krummel","given":"Paul B.","non-dropping-particle":"","parse-names":false,"suffix":""},{"dropping-particle":"","family":"Luderer","given":"Gunnar","non-dropping-particle":"","parse-names":false,"suffix":""},{"dropping-particle":"","family":"Meinshausen","given":"Nicolai","non-dropping-particle":"","parse-names":false,"suffix":""},{"dropping-particle":"","family":"Montzka","given":"Stephen A.","non-dropping-particle":"","parse-names":false,"suffix":""},{"dropping-particle":"","family":"Rayner","given":"Peter J.","non-dropping-particle":"","parse-names":false,"suffix":""},{"dropping-particle":"","family":"Reimann","given":"Stefan","non-dropping-particle":"","parse-names":false,"suffix":""},{"dropping-particle":"","family":"Smith","given":"Steven J.","non-dropping-particle":"","parse-names":false,"suffix":""},{"dropping-particle":"","family":"Berg","given":"Marten","non-dropping-particle":"Van Den","parse-names":false,"suffix":""},{"dropping-particle":"","family":"Velders","given":"Guus J.M.","non-dropping-particle":"","parse-names":false,"suffix":""},{"dropping-particle":"","family":"Vollmer","given":"Martin K.","non-dropping-particle":"","parse-names":false,"suffix":""},{"dropping-particle":"","family":"Wang","given":"Ray H.J.","non-dropping-particle":"","parse-names":false,"suffix":""}],"container-title":"Geoscientific Model Development","id":"ITEM-1","issue":"8","issued":{"date-parts":[["2020"]]},"page":"3571-3605","title":"The shared socio-economic pathway (SSP) greenhouse gas concentrations and their extensions to 2500","type":"article-journal","volume":"13"},"uris":["http://www.mendeley.com/documents/?uuid=c3ddd640-4832-4233-b862-4f2f35eabb0e"]}],"mendeley":{"formattedCitation":"[23]","plainTextFormattedCitation":"[23]","previouslyFormattedCitation":"(Meinshausen &lt;i&gt;et al.&lt;/i&gt;, 2020)"},"properties":{"noteIndex":0},"schema":"https://github.com/citation-style-language/schema/raw/master/csl-citation.json"}</w:instrText>
      </w:r>
      <w:r>
        <w:rPr>
          <w:sz w:val="28"/>
          <w:szCs w:val="28"/>
        </w:rPr>
        <w:fldChar w:fldCharType="separate"/>
      </w:r>
      <w:r w:rsidR="00F71BB7" w:rsidRPr="00F71BB7">
        <w:rPr>
          <w:noProof/>
          <w:sz w:val="28"/>
          <w:szCs w:val="28"/>
        </w:rPr>
        <w:t>[23]</w:t>
      </w:r>
      <w:r>
        <w:rPr>
          <w:sz w:val="28"/>
          <w:szCs w:val="28"/>
        </w:rPr>
        <w:fldChar w:fldCharType="end"/>
      </w:r>
      <w:r w:rsidRPr="00457C5C">
        <w:rPr>
          <w:sz w:val="28"/>
          <w:szCs w:val="28"/>
        </w:rPr>
        <w:t>.</w:t>
      </w:r>
      <w:r>
        <w:rPr>
          <w:sz w:val="28"/>
          <w:szCs w:val="28"/>
        </w:rPr>
        <w:t xml:space="preserve"> </w:t>
      </w:r>
      <w:r w:rsidR="00AD0A93">
        <w:rPr>
          <w:sz w:val="28"/>
          <w:szCs w:val="28"/>
        </w:rPr>
        <w:t xml:space="preserve"> З</w:t>
      </w:r>
      <w:r>
        <w:rPr>
          <w:sz w:val="28"/>
          <w:szCs w:val="28"/>
        </w:rPr>
        <w:t xml:space="preserve">ерттеуде </w:t>
      </w:r>
      <w:r w:rsidRPr="00C84AD3">
        <w:rPr>
          <w:sz w:val="28"/>
          <w:szCs w:val="28"/>
        </w:rPr>
        <w:t>SSP2-4.5</w:t>
      </w:r>
      <w:r>
        <w:rPr>
          <w:sz w:val="28"/>
          <w:szCs w:val="28"/>
        </w:rPr>
        <w:t xml:space="preserve"> және </w:t>
      </w:r>
      <w:r w:rsidRPr="00C84AD3">
        <w:rPr>
          <w:sz w:val="28"/>
          <w:szCs w:val="28"/>
        </w:rPr>
        <w:t>SSP5-8.5</w:t>
      </w:r>
      <w:r>
        <w:rPr>
          <w:sz w:val="28"/>
          <w:szCs w:val="28"/>
        </w:rPr>
        <w:t xml:space="preserve"> </w:t>
      </w:r>
      <w:r w:rsidRPr="00C84AD3">
        <w:rPr>
          <w:sz w:val="28"/>
          <w:szCs w:val="28"/>
        </w:rPr>
        <w:t>сценарийі</w:t>
      </w:r>
      <w:r>
        <w:rPr>
          <w:sz w:val="28"/>
          <w:szCs w:val="28"/>
        </w:rPr>
        <w:t xml:space="preserve"> таңдалды. Таңдалу себебі, </w:t>
      </w:r>
      <w:r w:rsidRPr="00C84AD3">
        <w:rPr>
          <w:sz w:val="28"/>
          <w:szCs w:val="28"/>
        </w:rPr>
        <w:t>SSP2-4.5 орташа жол сценарийі жаһандық әлеуметтенудің қазіргі тенденцияларының сақталуын сипаттайды, онда CO</w:t>
      </w:r>
      <w:r w:rsidRPr="00C84AD3">
        <w:rPr>
          <w:sz w:val="28"/>
          <w:szCs w:val="28"/>
          <w:vertAlign w:val="subscript"/>
        </w:rPr>
        <w:t>2</w:t>
      </w:r>
      <w:r w:rsidRPr="00C84AD3">
        <w:rPr>
          <w:sz w:val="28"/>
          <w:szCs w:val="28"/>
        </w:rPr>
        <w:t xml:space="preserve"> шығарындылары тұрақталып, ғасырдың ортасына қарай біртіндеп төмендейді. Бұл сценарийде тұрақтылыққа жету баяу жүреді және теңсіздік сақталады, ал жаһандық әлеуметтену құрылымдары айтарлықтай өзгеріске ұшырамайды.</w:t>
      </w:r>
      <w:r>
        <w:rPr>
          <w:sz w:val="28"/>
          <w:szCs w:val="28"/>
        </w:rPr>
        <w:t xml:space="preserve"> К</w:t>
      </w:r>
      <w:r w:rsidRPr="008527D6">
        <w:rPr>
          <w:sz w:val="28"/>
          <w:szCs w:val="28"/>
        </w:rPr>
        <w:t>азіргі</w:t>
      </w:r>
      <w:r>
        <w:rPr>
          <w:sz w:val="28"/>
          <w:szCs w:val="28"/>
        </w:rPr>
        <w:t xml:space="preserve"> </w:t>
      </w:r>
      <w:r w:rsidRPr="008527D6">
        <w:rPr>
          <w:sz w:val="28"/>
          <w:szCs w:val="28"/>
        </w:rPr>
        <w:t xml:space="preserve"> жаһандық даму тенденцияларына негізделген, яғни шынайы болжамдарға жақын</w:t>
      </w:r>
      <w:r>
        <w:rPr>
          <w:sz w:val="28"/>
          <w:szCs w:val="28"/>
        </w:rPr>
        <w:t xml:space="preserve">.  </w:t>
      </w:r>
      <w:r w:rsidRPr="00C84AD3">
        <w:rPr>
          <w:sz w:val="28"/>
          <w:szCs w:val="28"/>
        </w:rPr>
        <w:t xml:space="preserve">Соның салдарынан, 2100 жылға қарай жаһандық орташа температура шамамен </w:t>
      </w:r>
      <w:r w:rsidRPr="008527D6">
        <w:rPr>
          <w:sz w:val="28"/>
          <w:szCs w:val="28"/>
        </w:rPr>
        <w:t>2.4</w:t>
      </w:r>
      <w:r w:rsidRPr="00C84AD3">
        <w:rPr>
          <w:sz w:val="28"/>
          <w:szCs w:val="28"/>
        </w:rPr>
        <w:t>°C-қа дейін көтеріледі, бұл климаттық өзгерістерге бейімделу мен оны жеңілдету бойынша айтарлықтай қиындықтар туғызады. Адаптацияның күрделілігі жоғары, жеңілдету бойынша қиындықтар жоғары</w:t>
      </w:r>
      <w:r>
        <w:rPr>
          <w:sz w:val="28"/>
          <w:szCs w:val="28"/>
        </w:rPr>
        <w:t xml:space="preserve"> келеді</w:t>
      </w:r>
      <w:r w:rsidRPr="00C84AD3">
        <w:rPr>
          <w:sz w:val="28"/>
          <w:szCs w:val="28"/>
        </w:rPr>
        <w:t>.</w:t>
      </w:r>
    </w:p>
    <w:p w14:paraId="1FBA1D48" w14:textId="77777777" w:rsidR="009B08E3" w:rsidRPr="00C84AD3" w:rsidRDefault="009B08E3" w:rsidP="00A63576">
      <w:pPr>
        <w:ind w:firstLine="562"/>
        <w:jc w:val="both"/>
        <w:rPr>
          <w:sz w:val="28"/>
          <w:szCs w:val="28"/>
        </w:rPr>
      </w:pPr>
      <w:r w:rsidRPr="00C84AD3">
        <w:rPr>
          <w:sz w:val="28"/>
          <w:szCs w:val="28"/>
        </w:rPr>
        <w:t>SSP5-8.5 отын-энергетикалық даму жолы сценарийі климаттың өзгеруіне қатысты ең қолайсыз болжамды көрсетеді, онда экономикалық өсім отын мен энергияның қарқынды пайдаланылуына негізделеді. Нәтижесінде, CO</w:t>
      </w:r>
      <w:r w:rsidRPr="00C84AD3">
        <w:rPr>
          <w:sz w:val="28"/>
          <w:szCs w:val="28"/>
          <w:vertAlign w:val="subscript"/>
        </w:rPr>
        <w:t>2</w:t>
      </w:r>
      <w:r w:rsidRPr="00C84AD3">
        <w:rPr>
          <w:sz w:val="28"/>
          <w:szCs w:val="28"/>
        </w:rPr>
        <w:t xml:space="preserve"> шығарындылары 2050 жылға қарай екі есеге жуық артып, жаһандық орташа температура 2100 жылға қарай 4,4°C-қа дейін көтеріледі.</w:t>
      </w:r>
    </w:p>
    <w:p w14:paraId="42021AF0" w14:textId="77777777" w:rsidR="009B08E3" w:rsidRDefault="009B08E3" w:rsidP="00A63576">
      <w:pPr>
        <w:ind w:firstLine="562"/>
        <w:jc w:val="both"/>
        <w:rPr>
          <w:sz w:val="28"/>
          <w:szCs w:val="28"/>
        </w:rPr>
      </w:pPr>
      <w:r w:rsidRPr="00C84AD3">
        <w:rPr>
          <w:sz w:val="28"/>
          <w:szCs w:val="28"/>
        </w:rPr>
        <w:t>Бұл сценарий отынға тәуелді өмір салтының ұзақ мерзімді экологиялық қауіптілігін айқын көрсетіп, климаттық өзгерістердің алдын алу бойынша шаралардың тиімділігін шектейді. Адаптацияның күрделілігі төмен, жеңілдету бойынша қиындықтар жоғары.</w:t>
      </w:r>
    </w:p>
    <w:p w14:paraId="65D04379" w14:textId="77777777" w:rsidR="009B08E3" w:rsidRPr="001765CE" w:rsidRDefault="009B08E3" w:rsidP="00A63576">
      <w:pPr>
        <w:ind w:firstLine="562"/>
        <w:jc w:val="both"/>
        <w:rPr>
          <w:sz w:val="28"/>
          <w:szCs w:val="28"/>
        </w:rPr>
      </w:pPr>
      <w:r w:rsidRPr="001765CE">
        <w:rPr>
          <w:sz w:val="28"/>
          <w:szCs w:val="28"/>
        </w:rPr>
        <w:t>SSP2-4.5 және SSP5-8.5 сценарийлері ауа температурасы мен жауын-шашынның болашақ өзгерістерін және олардың өзен ағындысына әсерін болжауға мүмкіндік береді. Бұл үрдісті растау үшін жүргізілген көптеген зерттеулер гидрологиялық модельдердің климаттық өзгерістер мен антропогендік факторлардың әртүрлі өзен алаптарындағы ағындарға әсерін бағалауда кеңінен қолданылатынын көрсетеді. Ғылыми еңбектердің басым бөлігі адамның әрекеттері су ресурстарының азаюының негізгі себебі екенін дәлелдеді.</w:t>
      </w:r>
    </w:p>
    <w:p w14:paraId="01B97471" w14:textId="35F09019" w:rsidR="009B08E3" w:rsidRPr="001765CE" w:rsidRDefault="009B08E3" w:rsidP="00A63576">
      <w:pPr>
        <w:ind w:firstLine="562"/>
        <w:jc w:val="both"/>
        <w:rPr>
          <w:sz w:val="28"/>
          <w:szCs w:val="28"/>
        </w:rPr>
      </w:pPr>
      <w:r w:rsidRPr="001765CE">
        <w:rPr>
          <w:sz w:val="28"/>
          <w:szCs w:val="28"/>
        </w:rPr>
        <w:t xml:space="preserve">Мысалы, S.H. Gebrechorkos SWAT моделін GCM біріктіріп, 2011-2100 жылдар аралығында гидрологиялық алаптағы жылдық ағынның артуын, әсіресе жауын-шашын маусымында болжады </w:t>
      </w:r>
      <w:r>
        <w:rPr>
          <w:sz w:val="28"/>
          <w:szCs w:val="28"/>
        </w:rPr>
        <w:fldChar w:fldCharType="begin" w:fldLock="1"/>
      </w:r>
      <w:r w:rsidR="00F71BB7">
        <w:rPr>
          <w:sz w:val="28"/>
          <w:szCs w:val="28"/>
        </w:rPr>
        <w:instrText>ADDIN CSL_CITATION {"citationItems":[{"id":"ITEM-1","itemData":{"DOI":"10.1088/1755-1315/18/1/012060","ISSN":"17551315","abstract":"Remote sensing contributes valuable information to streamflow estimates. This paper discusses its relevance to the digital earth concept. The authors categorize the role of remote sensing in streamflow modelling and estimation. This paper emphasizes the applications and challenges of satellite-based products in streamflow modelling. Importance and application of streamflow models is firstly described. Then, different classifications of models, modelling processes and several uncertainties sources that affect models prediction are explained. In addition, we explore the advantages of satellite precipitation estimates in modelling, uncertainties in remotely sensed data and some improvement techniques. The connection, relationship and contribution of remote sensing for streamflow modelling to digital earth principle are identified. Finally, we define and illustrate the future directions and necessary developments of streamflow measurement by remote sensing. © Published under licence by IOP Publishing Ltd.","author":[{"dropping-particle":"","family":"Tan","given":"M. L.","non-dropping-particle":"","parse-names":false,"suffix":""},{"dropping-particle":"","family":"Latif","given":"A. B.","non-dropping-particle":"","parse-names":false,"suffix":""},{"dropping-particle":"","family":"Pohl","given":"C.","non-dropping-particle":"","parse-names":false,"suffix":""},{"dropping-particle":"","family":"Duan","given":"Z.","non-dropping-particle":"","parse-names":false,"suffix":""}],"container-title":"IOP Conference Series: Earth and Environmental Science","id":"ITEM-1","issue":"1","issued":{"date-parts":[["2014"]]},"title":"Streamflow modelling by remote sensing: A contribution to digital Earth","type":"article-journal","volume":"18"},"uris":["http://www.mendeley.com/documents/?uuid=477af405-38f5-4e5f-98c2-2ca13303e818"]}],"mendeley":{"formattedCitation":"[186]","plainTextFormattedCitation":"[186]","previouslyFormattedCitation":"(Tan &lt;i&gt;et al.&lt;/i&gt;, 2014)"},"properties":{"noteIndex":0},"schema":"https://github.com/citation-style-language/schema/raw/master/csl-citation.json"}</w:instrText>
      </w:r>
      <w:r>
        <w:rPr>
          <w:sz w:val="28"/>
          <w:szCs w:val="28"/>
        </w:rPr>
        <w:fldChar w:fldCharType="separate"/>
      </w:r>
      <w:r w:rsidR="00F71BB7" w:rsidRPr="00F71BB7">
        <w:rPr>
          <w:noProof/>
          <w:sz w:val="28"/>
          <w:szCs w:val="28"/>
        </w:rPr>
        <w:t>[186]</w:t>
      </w:r>
      <w:r>
        <w:rPr>
          <w:sz w:val="28"/>
          <w:szCs w:val="28"/>
        </w:rPr>
        <w:fldChar w:fldCharType="end"/>
      </w:r>
      <w:r w:rsidRPr="001765CE">
        <w:rPr>
          <w:sz w:val="28"/>
          <w:szCs w:val="28"/>
        </w:rPr>
        <w:t xml:space="preserve">. </w:t>
      </w:r>
      <w:r w:rsidRPr="00D815A2">
        <w:rPr>
          <w:sz w:val="28"/>
          <w:szCs w:val="28"/>
        </w:rPr>
        <w:t>Сонымен қатар, SWAT моделі RCP4.5 және RCP8.5 сценарийлері бойынша қолданылып, ғасыр соңына қарай жауын-шашын, температура және ағын көлемінің артуын болжады.</w:t>
      </w:r>
      <w:r w:rsidR="00A405BF">
        <w:rPr>
          <w:sz w:val="28"/>
          <w:szCs w:val="28"/>
        </w:rPr>
        <w:t xml:space="preserve">  </w:t>
      </w:r>
      <w:r w:rsidRPr="00D815A2">
        <w:rPr>
          <w:sz w:val="28"/>
          <w:szCs w:val="28"/>
        </w:rPr>
        <w:t xml:space="preserve"> Алайда, су көлемінің артуына қарамастан, халық санының өсуі ауыл шаруашылығы мен су тұтыну саласына айтарлықтай кері әсерін тигізетіні анықталды. </w:t>
      </w:r>
      <w:r w:rsidRPr="009C20DF">
        <w:rPr>
          <w:sz w:val="28"/>
          <w:szCs w:val="28"/>
        </w:rPr>
        <w:t xml:space="preserve">W. </w:t>
      </w:r>
      <w:r w:rsidRPr="001765CE">
        <w:rPr>
          <w:sz w:val="28"/>
          <w:szCs w:val="28"/>
        </w:rPr>
        <w:t>Duan</w:t>
      </w:r>
      <w:r w:rsidRPr="009C20DF">
        <w:rPr>
          <w:sz w:val="28"/>
          <w:szCs w:val="28"/>
        </w:rPr>
        <w:t xml:space="preserve"> </w:t>
      </w:r>
      <w:r w:rsidR="00A405BF">
        <w:rPr>
          <w:sz w:val="28"/>
          <w:szCs w:val="28"/>
        </w:rPr>
        <w:t>зе</w:t>
      </w:r>
      <w:r w:rsidRPr="009C20DF">
        <w:rPr>
          <w:sz w:val="28"/>
          <w:szCs w:val="28"/>
        </w:rPr>
        <w:t>pерттеу</w:t>
      </w:r>
      <w:r>
        <w:rPr>
          <w:sz w:val="28"/>
          <w:szCs w:val="28"/>
        </w:rPr>
        <w:t>і</w:t>
      </w:r>
      <w:r w:rsidRPr="009C20DF">
        <w:rPr>
          <w:sz w:val="28"/>
          <w:szCs w:val="28"/>
        </w:rPr>
        <w:t xml:space="preserve"> нәтижелері көрсеткендей, 1998–2013 жылдар аралығында Қытайдан Қазақстанға Іле өзені арқылы ағатын су мөлшері 26,5%-ға артқанымен, Қапшағай су қоймасының құрылысы мен ауыл шаруашылығы жерлерінің кеңеюі Балқаш көлінің су деңгейінің ұзақ мерзімді төмендеуіне айтарлықтай әсер еткен, бұл мұздықтардың еруі мен суармалы </w:t>
      </w:r>
      <w:r w:rsidRPr="009C20DF">
        <w:rPr>
          <w:sz w:val="28"/>
          <w:szCs w:val="28"/>
        </w:rPr>
        <w:lastRenderedPageBreak/>
        <w:t>егіншіліктің артуы жағдайында су ресурстарын тиімді басқарудың қажеттілігін айқындайды</w:t>
      </w:r>
      <w:r>
        <w:rPr>
          <w:sz w:val="28"/>
          <w:szCs w:val="28"/>
        </w:rPr>
        <w:t xml:space="preserve"> </w:t>
      </w:r>
      <w:r>
        <w:rPr>
          <w:sz w:val="28"/>
          <w:szCs w:val="28"/>
        </w:rPr>
        <w:fldChar w:fldCharType="begin" w:fldLock="1"/>
      </w:r>
      <w:r w:rsidR="00F71BB7">
        <w:rPr>
          <w:sz w:val="28"/>
          <w:szCs w:val="28"/>
        </w:rPr>
        <w:instrText>ADDIN CSL_CITATION {"citationItems":[{"id":"ITEM-1","itemData":{"DOI":"10.1016/j.jclepro.2020.121614","ISSN":"09596526","abstract":"The water level in Balkhash Lake is an important indicator for basin-wide ecosystem conditions, which is affected by many factors. The Ili River is a typical trans-boundary river between China and Kazakhstan, and its flows occupy about 80% of the runoff of all rivers flowing into Balkhash Lake. Several studies argued that overexploitation of water resources on the China side caused the decrease of river discharge of the Ili River, eventually leading to the decline of the Balkhash Lake's water level. This study uses trend and correlation analysis to characterize variations in lake level, precipitation, temperature, evapotranspiration, land cover and population in the Balkhash Lake Basin. Results show that a substantial increase in the amount of discharges that flows from China to Kazakhstan has been observed from 1931 to 2013, and the average annual discharge from 1998 to 2013 reflects a 26.5% increase (36.33 × 108 m3) over the average from 1931 to 1997. The Kapchagay reservoir significantly reduced annual river discharges by about 11.67 × 108 m3 during the period 1970–1997, which significantly caused the decline of the Balkhash Lake's levels. Agricultural land increased by 0.74 × 103 km2/year from 1992 to 2015, mainly in the southeast of Kazakhstan during the period 1998–2001, leading to an increasing trend in water consumption due to evapotranspiration from increasing irrigation. Overall, water resources are in long-term decline in the Balkhash Lake Basin when glaciers melt and irrigation must therefore be managed with increasing efficiency. The results presented here provide essential information for a comprehensive understanding of lake and water resources allocation and management.","author":[{"dropping-particle":"","family":"Duan","given":"Weili","non-dropping-particle":"","parse-names":false,"suffix":""},{"dropping-particle":"","family":"Zou","given":"Shan","non-dropping-particle":"","parse-names":false,"suffix":""},{"dropping-particle":"","family":"Chen","given":"Yaning","non-dropping-particle":"","parse-names":false,"suffix":""},{"dropping-particle":"","family":"Nover","given":"Daniel","non-dropping-particle":"","parse-names":false,"suffix":""},{"dropping-particle":"","family":"Fang","given":"Gonghuan","non-dropping-particle":"","parse-names":false,"suffix":""},{"dropping-particle":"","family":"Wang","given":"Yi","non-dropping-particle":"","parse-names":false,"suffix":""}],"container-title":"Journal of Cleaner Production","id":"ITEM-1","issued":{"date-parts":[["2020"]]},"page":"121614","publisher":"Elsevier Ltd","title":"Sustainable water management for cross-border resources: The Balkhash Lake Basin of Central Asia, 1931–2015","type":"article-journal","volume":"263"},"uris":["http://www.mendeley.com/documents/?uuid=a0d91065-2d56-42e2-b498-e874a662d1cd"]}],"mendeley":{"formattedCitation":"[70]","plainTextFormattedCitation":"[70]","previouslyFormattedCitation":"(Duan &lt;i&gt;et al.&lt;/i&gt;, 2020)"},"properties":{"noteIndex":0},"schema":"https://github.com/citation-style-language/schema/raw/master/csl-citation.json"}</w:instrText>
      </w:r>
      <w:r>
        <w:rPr>
          <w:sz w:val="28"/>
          <w:szCs w:val="28"/>
        </w:rPr>
        <w:fldChar w:fldCharType="separate"/>
      </w:r>
      <w:r w:rsidR="00F71BB7" w:rsidRPr="00F71BB7">
        <w:rPr>
          <w:noProof/>
          <w:sz w:val="28"/>
          <w:szCs w:val="28"/>
        </w:rPr>
        <w:t>[70]</w:t>
      </w:r>
      <w:r>
        <w:rPr>
          <w:sz w:val="28"/>
          <w:szCs w:val="28"/>
        </w:rPr>
        <w:fldChar w:fldCharType="end"/>
      </w:r>
      <w:r w:rsidRPr="009C20DF">
        <w:rPr>
          <w:sz w:val="28"/>
          <w:szCs w:val="28"/>
        </w:rPr>
        <w:t>.</w:t>
      </w:r>
      <w:r>
        <w:rPr>
          <w:sz w:val="28"/>
          <w:szCs w:val="28"/>
        </w:rPr>
        <w:t xml:space="preserve"> Сонымен қатар </w:t>
      </w:r>
      <w:r w:rsidRPr="005B6610">
        <w:rPr>
          <w:sz w:val="28"/>
          <w:szCs w:val="28"/>
        </w:rPr>
        <w:t>S</w:t>
      </w:r>
      <w:r>
        <w:rPr>
          <w:sz w:val="28"/>
          <w:szCs w:val="28"/>
        </w:rPr>
        <w:t>.</w:t>
      </w:r>
      <w:r w:rsidRPr="005B6610">
        <w:rPr>
          <w:sz w:val="28"/>
          <w:szCs w:val="28"/>
        </w:rPr>
        <w:t xml:space="preserve"> Liu</w:t>
      </w:r>
      <w:r>
        <w:rPr>
          <w:sz w:val="28"/>
          <w:szCs w:val="28"/>
        </w:rPr>
        <w:t xml:space="preserve"> </w:t>
      </w:r>
      <w:r w:rsidRPr="005B6610">
        <w:rPr>
          <w:sz w:val="28"/>
          <w:szCs w:val="28"/>
        </w:rPr>
        <w:t>болжау</w:t>
      </w:r>
      <w:r>
        <w:rPr>
          <w:sz w:val="28"/>
          <w:szCs w:val="28"/>
        </w:rPr>
        <w:t>ында</w:t>
      </w:r>
      <w:r w:rsidRPr="005B6610">
        <w:rPr>
          <w:sz w:val="28"/>
          <w:szCs w:val="28"/>
        </w:rPr>
        <w:t xml:space="preserve"> Іле өзенінің ағын суын болжау үшін SWAT моделі мен машиналық оқыту алгоритмдерін біріктірген гибридті модель </w:t>
      </w:r>
      <w:r w:rsidR="000229A8">
        <w:rPr>
          <w:sz w:val="28"/>
          <w:szCs w:val="28"/>
        </w:rPr>
        <w:t>жасаған</w:t>
      </w:r>
      <w:r w:rsidRPr="005B6610">
        <w:rPr>
          <w:sz w:val="28"/>
          <w:szCs w:val="28"/>
        </w:rPr>
        <w:t>. 1960</w:t>
      </w:r>
      <w:r w:rsidR="000229A8" w:rsidRPr="000229A8">
        <w:rPr>
          <w:sz w:val="28"/>
          <w:szCs w:val="28"/>
        </w:rPr>
        <w:t xml:space="preserve"> - </w:t>
      </w:r>
      <w:r w:rsidRPr="005B6610">
        <w:rPr>
          <w:sz w:val="28"/>
          <w:szCs w:val="28"/>
        </w:rPr>
        <w:t>2020 жылдары ағын су өзгерісіне климаттың әсері 104,59</w:t>
      </w:r>
      <w:r w:rsidR="000229A8" w:rsidRPr="000229A8">
        <w:rPr>
          <w:sz w:val="28"/>
          <w:szCs w:val="28"/>
        </w:rPr>
        <w:t xml:space="preserve"> - </w:t>
      </w:r>
      <w:r w:rsidRPr="005B6610">
        <w:rPr>
          <w:sz w:val="28"/>
          <w:szCs w:val="28"/>
        </w:rPr>
        <w:t xml:space="preserve">113,07%, жер пайдаланудың әсері </w:t>
      </w:r>
      <w:r w:rsidR="000229A8" w:rsidRPr="000229A8">
        <w:rPr>
          <w:sz w:val="28"/>
          <w:szCs w:val="28"/>
        </w:rPr>
        <w:t xml:space="preserve">- </w:t>
      </w:r>
      <w:r w:rsidRPr="005B6610">
        <w:rPr>
          <w:sz w:val="28"/>
          <w:szCs w:val="28"/>
        </w:rPr>
        <w:t xml:space="preserve">10,75%-дан </w:t>
      </w:r>
      <w:r w:rsidR="00620D24" w:rsidRPr="00620D24">
        <w:rPr>
          <w:sz w:val="28"/>
          <w:szCs w:val="28"/>
        </w:rPr>
        <w:t>-</w:t>
      </w:r>
      <w:r w:rsidR="000229A8">
        <w:rPr>
          <w:sz w:val="28"/>
          <w:szCs w:val="28"/>
        </w:rPr>
        <w:t xml:space="preserve"> </w:t>
      </w:r>
      <w:r w:rsidRPr="005B6610">
        <w:rPr>
          <w:sz w:val="28"/>
          <w:szCs w:val="28"/>
        </w:rPr>
        <w:t xml:space="preserve">4,59%-ға дейін, ал су қоймаларының әсері </w:t>
      </w:r>
      <w:r w:rsidR="000229A8" w:rsidRPr="000229A8">
        <w:rPr>
          <w:sz w:val="28"/>
          <w:szCs w:val="28"/>
        </w:rPr>
        <w:t xml:space="preserve">- </w:t>
      </w:r>
      <w:r w:rsidRPr="005B6610">
        <w:rPr>
          <w:sz w:val="28"/>
          <w:szCs w:val="28"/>
        </w:rPr>
        <w:t>2,27% болды. 2021</w:t>
      </w:r>
      <w:r w:rsidR="00620D24" w:rsidRPr="00620D24">
        <w:rPr>
          <w:sz w:val="28"/>
          <w:szCs w:val="28"/>
        </w:rPr>
        <w:t xml:space="preserve"> - </w:t>
      </w:r>
      <w:r w:rsidRPr="005B6610">
        <w:rPr>
          <w:sz w:val="28"/>
          <w:szCs w:val="28"/>
        </w:rPr>
        <w:t>2100 жылдары SSP2</w:t>
      </w:r>
      <w:r w:rsidR="00620D24" w:rsidRPr="00620D24">
        <w:rPr>
          <w:sz w:val="28"/>
          <w:szCs w:val="28"/>
        </w:rPr>
        <w:t xml:space="preserve"> - </w:t>
      </w:r>
      <w:r w:rsidRPr="005B6610">
        <w:rPr>
          <w:sz w:val="28"/>
          <w:szCs w:val="28"/>
        </w:rPr>
        <w:t>4.5 және SSP5</w:t>
      </w:r>
      <w:r w:rsidR="00620D24" w:rsidRPr="00620D24">
        <w:rPr>
          <w:sz w:val="28"/>
          <w:szCs w:val="28"/>
        </w:rPr>
        <w:t xml:space="preserve"> - </w:t>
      </w:r>
      <w:r w:rsidRPr="005B6610">
        <w:rPr>
          <w:sz w:val="28"/>
          <w:szCs w:val="28"/>
        </w:rPr>
        <w:t>8.5 сценарийлері бойынша ағын су тиісінше 12,8% және 14,3%-ға артады деп болжануда, жер үсті ағыны артып, жер асты суларының үлесі азаяды</w:t>
      </w:r>
      <w:r>
        <w:rPr>
          <w:sz w:val="28"/>
          <w:szCs w:val="28"/>
        </w:rPr>
        <w:t xml:space="preserve"> деген </w:t>
      </w:r>
      <w:r>
        <w:rPr>
          <w:sz w:val="28"/>
          <w:szCs w:val="28"/>
        </w:rPr>
        <w:fldChar w:fldCharType="begin" w:fldLock="1"/>
      </w:r>
      <w:r w:rsidR="00F71BB7">
        <w:rPr>
          <w:sz w:val="28"/>
          <w:szCs w:val="28"/>
        </w:rPr>
        <w:instrText>ADDIN CSL_CITATION {"citationItems":[{"id":"ITEM-1","itemData":{"DOI":"10.1016/j.ejrh.2024.101807","ISSN":"22145818","abstract":"Study region: Ili River, the main river in the Lake Balkhash basin. Study focus: This study introduces a novel hybrid model by coupling the Soil and Water Assessment Tool (SWAT) hydrological model with machine learning algorithms. It aims to simulate and forecast the streamflow of the Ili River, clearly delineating the roles of meteorological factors and anthropogenic factors in the process of streamflow change. New hydrological insights for the region: During the period 1960–2020, the contribution of climate change to streamflow variation was 104.59%-113.07%, the contribution of land use ranged from −10.75% to −4.59%, and the impact of reservoir construction was −2.27%. The predictive outcomes of the hybrid model indicate that, under the SSP2–4.5 and SSP5–8.5 scenarios, the streamflow of the Ili River is projected to increase by 12.8% and 14.3% respectively in the future period (2021–2100), in comparison to the historical period (1960–2020). The warming and humidification from 2021 to 2100 will lead to changes in the streamflow components of the Ili River, with a decrease in the proportion of groundwater flow and an increase in the proportion of surface flow. The results of this study provide a reference for the rational utilization and scientific management of water resources in the Ili River Basin.","author":[{"dropping-particle":"","family":"Liu","given":"Shuang","non-dropping-particle":"","parse-names":false,"suffix":""},{"dropping-particle":"","family":"Long","given":"Aihua","non-dropping-particle":"","parse-names":false,"suffix":""},{"dropping-particle":"","family":"Yan","given":"Denghua","non-dropping-particle":"","parse-names":false,"suffix":""},{"dropping-particle":"","family":"Luo","given":"Geping","non-dropping-particle":"","parse-names":false,"suffix":""},{"dropping-particle":"","family":"Wang","given":"Hao","non-dropping-particle":"","parse-names":false,"suffix":""}],"container-title":"Journal of Hydrology: Regional Studies","id":"ITEM-1","issue":"February","issued":{"date-parts":[["2024"]]},"page":"101807","publisher":"Elsevier B.V.","title":"Predicting Ili River streamflow change and identifying the major drivers with a novel hybrid model","type":"article-journal","volume":"53"},"uris":["http://www.mendeley.com/documents/?uuid=95374e52-eb03-4d8f-8f74-83dc7f7f161b"]}],"mendeley":{"formattedCitation":"[36]","plainTextFormattedCitation":"[36]","previouslyFormattedCitation":"(Liu &lt;i&gt;et al.&lt;/i&gt;, 2024)"},"properties":{"noteIndex":0},"schema":"https://github.com/citation-style-language/schema/raw/master/csl-citation.json"}</w:instrText>
      </w:r>
      <w:r>
        <w:rPr>
          <w:sz w:val="28"/>
          <w:szCs w:val="28"/>
        </w:rPr>
        <w:fldChar w:fldCharType="separate"/>
      </w:r>
      <w:r w:rsidR="00F71BB7" w:rsidRPr="00F71BB7">
        <w:rPr>
          <w:noProof/>
          <w:sz w:val="28"/>
          <w:szCs w:val="28"/>
        </w:rPr>
        <w:t>[36]</w:t>
      </w:r>
      <w:r>
        <w:rPr>
          <w:sz w:val="28"/>
          <w:szCs w:val="28"/>
        </w:rPr>
        <w:fldChar w:fldCharType="end"/>
      </w:r>
      <w:r w:rsidRPr="005B6610">
        <w:rPr>
          <w:sz w:val="28"/>
          <w:szCs w:val="28"/>
        </w:rPr>
        <w:t>.</w:t>
      </w:r>
      <w:r>
        <w:rPr>
          <w:sz w:val="28"/>
          <w:szCs w:val="28"/>
        </w:rPr>
        <w:t xml:space="preserve"> </w:t>
      </w:r>
      <w:r w:rsidRPr="00D815A2">
        <w:rPr>
          <w:sz w:val="28"/>
          <w:szCs w:val="28"/>
        </w:rPr>
        <w:t xml:space="preserve">Usman және </w:t>
      </w:r>
      <w:r w:rsidR="00620D24" w:rsidRPr="00620D24">
        <w:rPr>
          <w:sz w:val="28"/>
          <w:szCs w:val="28"/>
        </w:rPr>
        <w:t>бас</w:t>
      </w:r>
      <w:r w:rsidR="00620D24">
        <w:rPr>
          <w:sz w:val="28"/>
          <w:szCs w:val="28"/>
        </w:rPr>
        <w:t xml:space="preserve">қа </w:t>
      </w:r>
      <w:r w:rsidRPr="00D815A2">
        <w:rPr>
          <w:sz w:val="28"/>
          <w:szCs w:val="28"/>
        </w:rPr>
        <w:t>авторлар HBV моделін климаттық болжамдармен біріктіріп, Купер-Крик (Cooper Creek) өзен алабында су ресурстарының төмендеуін және су айналымының күшеюін анықтады</w:t>
      </w:r>
      <w:r>
        <w:rPr>
          <w:sz w:val="28"/>
          <w:szCs w:val="28"/>
        </w:rPr>
        <w:t xml:space="preserve"> </w:t>
      </w:r>
      <w:r>
        <w:rPr>
          <w:sz w:val="28"/>
          <w:szCs w:val="28"/>
        </w:rPr>
        <w:fldChar w:fldCharType="begin" w:fldLock="1"/>
      </w:r>
      <w:r w:rsidR="00F71BB7">
        <w:rPr>
          <w:sz w:val="28"/>
          <w:szCs w:val="28"/>
        </w:rPr>
        <w:instrText>ADDIN CSL_CITATION {"citationItems":[{"id":"ITEM-1","itemData":{"DOI":"https://doi.org/10.1016/j.jclepro.2021.128091","ISSN":"0959-6526","abstract":"Climate change affects natural systems, leading to increased acceleration of global water cycle and substantial impacts on the productivity of tropical rivers and the several ecosystem functions they provide. However, the anticipated impacts of climate change in terms of frequency and intensity of extreme events (e.g., droughts and floods) on hydrological systems across regions could be substantially different. This study therefore aims to assess the impacts of climate change on the streamflow of a large river basin located in central Australia (Cooper Creek-Bulloo River Basin). Modified version of the hydrological model Hydrologiska Byråns Vattenbalansavdelning (HBV) was used in this study to generate daily streamflow. This model was first calibrated (2001–2010) and then validated for two independent periods (1993–1997 and 2011–2015). The model depicted a good performance in simulating observed streamflow. Climate projection data from multiple general circulation models (ACCESS1.0, CanESM2, CESM1-CAM5, CNRM-CM5, GFDL-ESM2M, HadGEM2-CC, MIROC5, NorESM1-M, ACCESS1-0, ACCESS1-3, CCSM4, CNRM-CM5, CSIRO-Mk3.6, GFDL-CM3, GFDL-ESM2M, HadGEM2, MIROC5, MPI-ESM-LR, and NorESM1-M) in various forms (raw, statistically downscaled, dynamically downscaled, and bias adjusted) were considered in this study. Results showed that three high resolution dynamically downscaled and bias adjusted models (ACCESS1-3, CNRM-CM5, and MPI-ESM-LR) from Terrestrial Ecosystem Research Network (TERN) dataset (v1.0.2) have better performance than other models considered, that is, in terms of capturing observed precipitation over the basin. Future climate projections of ensemble of these three models forced with RCP 4.5 and RCP 8.5 emission scenarios were then used to generate streamflow for 2050s (2040–2069) and 2080s (2070–2099). Results of the study indicated that mean annual precipitation was projected to decrease by up to −8% in 2050s and temperature was projected to increase by up to 4.66 °C in 2080s under the average and extreme emission scenarios, respectively. Mean annual, mean seasonal (December–February, March–May, June–August, September–November), and mean monthly streamflow were projected to decrease under different emission scenarios in 2050s and 2080s. These results indicate decreased water availability in the future as well as water cycle intensification. These changes in streamflow might have impacts on agriculture, natural ecosystem, and could lead to water restrictions.…","author":[{"dropping-particle":"","family":"Usman","given":"Muhammad","non-dropping-particle":"","parse-names":false,"suffix":""},{"dropping-particle":"","family":"Ndehedehe","given":"Christopher E","non-dropping-particle":"","parse-names":false,"suffix":""},{"dropping-particle":"","family":"Farah","given":"Humera","non-dropping-particle":"","parse-names":false,"suffix":""},{"dropping-particle":"","family":"Manzanas","given":"Rodrigo","non-dropping-particle":"","parse-names":false,"suffix":""}],"container-title":"Journal of Cleaner Production","id":"ITEM-1","issued":{"date-parts":[["2021"]]},"page":"128091","title":"Impacts of climate change on the streamflow of a large river basin in the Australian tropics using optimally selected climate model outputs","type":"article-journal","volume":"315"},"uris":["http://www.mendeley.com/documents/?uuid=a8863b93-0371-4385-9544-b0142fd8fe11"]}],"mendeley":{"formattedCitation":"[187]","plainTextFormattedCitation":"[187]","previouslyFormattedCitation":"(Usman &lt;i&gt;et al.&lt;/i&gt;, 2021)"},"properties":{"noteIndex":0},"schema":"https://github.com/citation-style-language/schema/raw/master/csl-citation.json"}</w:instrText>
      </w:r>
      <w:r>
        <w:rPr>
          <w:sz w:val="28"/>
          <w:szCs w:val="28"/>
        </w:rPr>
        <w:fldChar w:fldCharType="separate"/>
      </w:r>
      <w:r w:rsidR="00F71BB7" w:rsidRPr="00F71BB7">
        <w:rPr>
          <w:noProof/>
          <w:sz w:val="28"/>
          <w:szCs w:val="28"/>
        </w:rPr>
        <w:t>[187]</w:t>
      </w:r>
      <w:r>
        <w:rPr>
          <w:sz w:val="28"/>
          <w:szCs w:val="28"/>
        </w:rPr>
        <w:fldChar w:fldCharType="end"/>
      </w:r>
      <w:r w:rsidRPr="001765CE">
        <w:rPr>
          <w:sz w:val="28"/>
          <w:szCs w:val="28"/>
        </w:rPr>
        <w:t>.</w:t>
      </w:r>
    </w:p>
    <w:p w14:paraId="42B4D3B7" w14:textId="2D293C1C" w:rsidR="009B08E3" w:rsidRDefault="009B08E3" w:rsidP="00A63576">
      <w:pPr>
        <w:ind w:firstLine="562"/>
        <w:jc w:val="both"/>
        <w:rPr>
          <w:sz w:val="28"/>
          <w:szCs w:val="28"/>
        </w:rPr>
      </w:pPr>
      <w:r w:rsidRPr="001765CE">
        <w:rPr>
          <w:sz w:val="28"/>
          <w:szCs w:val="28"/>
        </w:rPr>
        <w:t xml:space="preserve">Аталған зерттеулер негізінде біздің жұмысымызда SSP сценарийлері Балқаш алабы үшін есептеліп, жергілікті метеорологиялық деректер арқылы тексерілді. Тексеру кезеңі 2000-2022 жылдар аралығын қамтыды. Нәтижесінде, SSP2-4.5 және SSP5-8.5 тұрақты даму сценарийлері </w:t>
      </w:r>
      <w:r w:rsidR="00B145D0">
        <w:rPr>
          <w:sz w:val="28"/>
          <w:szCs w:val="28"/>
        </w:rPr>
        <w:t>есептеуге негіз болды</w:t>
      </w:r>
      <w:r w:rsidRPr="001765CE">
        <w:rPr>
          <w:sz w:val="28"/>
          <w:szCs w:val="28"/>
        </w:rPr>
        <w:t xml:space="preserve">. SSP2-4.5 сценарийі 22 жылдық корреляциялық коэффициент бойынша ең жоғары мән көрсетсе, SSP5-8.5 сценарийі салыстырмалы түрде төмен корреляцияға ие болды. Алайда, </w:t>
      </w:r>
      <w:r>
        <w:rPr>
          <w:sz w:val="28"/>
          <w:szCs w:val="28"/>
        </w:rPr>
        <w:t>кіріс дерегінің нақтылығы</w:t>
      </w:r>
      <w:r w:rsidRPr="001765CE">
        <w:rPr>
          <w:sz w:val="28"/>
          <w:szCs w:val="28"/>
        </w:rPr>
        <w:t xml:space="preserve"> жұмыстың салыстырмалы талдауын жүргізу мақсатында таңдалды. Бұл нәтижелер </w:t>
      </w:r>
      <w:r w:rsidRPr="00EB4076">
        <w:rPr>
          <w:color w:val="000000" w:themeColor="text1"/>
          <w:sz w:val="28"/>
          <w:szCs w:val="28"/>
        </w:rPr>
        <w:t>3</w:t>
      </w:r>
      <w:r w:rsidR="00EB4076" w:rsidRPr="00EB4076">
        <w:rPr>
          <w:color w:val="000000" w:themeColor="text1"/>
          <w:sz w:val="28"/>
          <w:szCs w:val="28"/>
          <w:lang w:val="en-US"/>
        </w:rPr>
        <w:t>8</w:t>
      </w:r>
      <w:r w:rsidRPr="001765CE">
        <w:rPr>
          <w:sz w:val="28"/>
          <w:szCs w:val="28"/>
        </w:rPr>
        <w:t>-суретте ұсынылған.</w:t>
      </w:r>
    </w:p>
    <w:p w14:paraId="2E2AE3F5" w14:textId="77777777" w:rsidR="009B08E3" w:rsidRDefault="009B08E3" w:rsidP="00A63576">
      <w:pPr>
        <w:ind w:firstLine="562"/>
        <w:jc w:val="both"/>
        <w:rPr>
          <w:sz w:val="28"/>
          <w:szCs w:val="28"/>
        </w:rPr>
      </w:pPr>
    </w:p>
    <w:p w14:paraId="3E77FBA1" w14:textId="77777777" w:rsidR="009B08E3" w:rsidRPr="00910615" w:rsidRDefault="009B08E3" w:rsidP="00E9182F">
      <w:pPr>
        <w:jc w:val="both"/>
        <w:rPr>
          <w:sz w:val="28"/>
          <w:szCs w:val="28"/>
        </w:rPr>
      </w:pPr>
      <w:r w:rsidRPr="00910615">
        <w:rPr>
          <w:sz w:val="28"/>
          <w:szCs w:val="28"/>
        </w:rPr>
        <w:t xml:space="preserve"> </w:t>
      </w:r>
      <w:r w:rsidRPr="00557D14">
        <w:rPr>
          <w:noProof/>
          <w:color w:val="FF0000"/>
          <w:sz w:val="28"/>
          <w:szCs w:val="28"/>
        </w:rPr>
        <w:drawing>
          <wp:inline distT="0" distB="0" distL="0" distR="0" wp14:anchorId="1B89F087" wp14:editId="15DD286A">
            <wp:extent cx="2919174" cy="1198328"/>
            <wp:effectExtent l="0" t="0" r="0" b="1905"/>
            <wp:docPr id="8" name="Рисунок 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A screenshot of a graph&#10;&#10;Description automatically generated"/>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19584"/>
                    <a:stretch/>
                  </pic:blipFill>
                  <pic:spPr bwMode="auto">
                    <a:xfrm>
                      <a:off x="0" y="0"/>
                      <a:ext cx="2960373" cy="1215240"/>
                    </a:xfrm>
                    <a:prstGeom prst="rect">
                      <a:avLst/>
                    </a:prstGeom>
                    <a:noFill/>
                    <a:ln>
                      <a:noFill/>
                    </a:ln>
                    <a:extLst>
                      <a:ext uri="{53640926-AAD7-44D8-BBD7-CCE9431645EC}">
                        <a14:shadowObscured xmlns:a14="http://schemas.microsoft.com/office/drawing/2010/main"/>
                      </a:ext>
                    </a:extLst>
                  </pic:spPr>
                </pic:pic>
              </a:graphicData>
            </a:graphic>
          </wp:inline>
        </w:drawing>
      </w:r>
      <w:r w:rsidRPr="00557D14">
        <w:rPr>
          <w:noProof/>
          <w:color w:val="FF0000"/>
          <w:sz w:val="28"/>
          <w:szCs w:val="28"/>
        </w:rPr>
        <w:drawing>
          <wp:inline distT="0" distB="0" distL="0" distR="0" wp14:anchorId="606414EA" wp14:editId="7A834DDD">
            <wp:extent cx="2974686" cy="1184744"/>
            <wp:effectExtent l="0" t="0" r="0" b="0"/>
            <wp:docPr id="15" name="Рисунок 15" descr="A screen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A screenshot of a screen&#10;&#10;Description automatically generated"/>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19855"/>
                    <a:stretch/>
                  </pic:blipFill>
                  <pic:spPr bwMode="auto">
                    <a:xfrm>
                      <a:off x="0" y="0"/>
                      <a:ext cx="3099895" cy="1234612"/>
                    </a:xfrm>
                    <a:prstGeom prst="rect">
                      <a:avLst/>
                    </a:prstGeom>
                    <a:noFill/>
                    <a:ln>
                      <a:noFill/>
                    </a:ln>
                    <a:extLst>
                      <a:ext uri="{53640926-AAD7-44D8-BBD7-CCE9431645EC}">
                        <a14:shadowObscured xmlns:a14="http://schemas.microsoft.com/office/drawing/2010/main"/>
                      </a:ext>
                    </a:extLst>
                  </pic:spPr>
                </pic:pic>
              </a:graphicData>
            </a:graphic>
          </wp:inline>
        </w:drawing>
      </w:r>
    </w:p>
    <w:p w14:paraId="1BFD3039" w14:textId="77777777" w:rsidR="009B08E3" w:rsidRPr="00910615" w:rsidRDefault="009B08E3" w:rsidP="00A63576">
      <w:pPr>
        <w:ind w:firstLine="562"/>
        <w:jc w:val="both"/>
        <w:rPr>
          <w:sz w:val="28"/>
          <w:szCs w:val="28"/>
        </w:rPr>
      </w:pPr>
      <w:r w:rsidRPr="00910615">
        <w:rPr>
          <w:sz w:val="28"/>
          <w:szCs w:val="28"/>
        </w:rPr>
        <w:t xml:space="preserve">    </w:t>
      </w:r>
    </w:p>
    <w:p w14:paraId="5B2FC14A" w14:textId="6ACCCD60" w:rsidR="009B08E3" w:rsidRPr="00910615" w:rsidRDefault="009B08E3" w:rsidP="00A63576">
      <w:pPr>
        <w:ind w:firstLine="562"/>
        <w:jc w:val="both"/>
        <w:rPr>
          <w:sz w:val="28"/>
          <w:szCs w:val="28"/>
        </w:rPr>
      </w:pPr>
      <w:r w:rsidRPr="00910615">
        <w:rPr>
          <w:sz w:val="28"/>
          <w:szCs w:val="28"/>
        </w:rPr>
        <w:t xml:space="preserve">Сурет </w:t>
      </w:r>
      <w:r w:rsidR="00EB4076" w:rsidRPr="00EB4076">
        <w:rPr>
          <w:sz w:val="28"/>
          <w:szCs w:val="28"/>
        </w:rPr>
        <w:t>40</w:t>
      </w:r>
      <w:r w:rsidRPr="00910615">
        <w:rPr>
          <w:sz w:val="28"/>
          <w:szCs w:val="28"/>
        </w:rPr>
        <w:t xml:space="preserve"> </w:t>
      </w:r>
      <w:r w:rsidR="00BD7E59" w:rsidRPr="00BD7E59">
        <w:rPr>
          <w:sz w:val="28"/>
          <w:szCs w:val="28"/>
        </w:rPr>
        <w:t>-</w:t>
      </w:r>
      <w:r w:rsidRPr="00910615">
        <w:rPr>
          <w:sz w:val="28"/>
          <w:szCs w:val="28"/>
        </w:rPr>
        <w:t xml:space="preserve"> А аймағы бойынша SSP </w:t>
      </w:r>
      <w:r>
        <w:rPr>
          <w:sz w:val="28"/>
          <w:szCs w:val="28"/>
        </w:rPr>
        <w:t>2</w:t>
      </w:r>
      <w:r w:rsidRPr="00910615">
        <w:rPr>
          <w:sz w:val="28"/>
          <w:szCs w:val="28"/>
        </w:rPr>
        <w:t>-</w:t>
      </w:r>
      <w:r>
        <w:rPr>
          <w:sz w:val="28"/>
          <w:szCs w:val="28"/>
        </w:rPr>
        <w:t>4</w:t>
      </w:r>
      <w:r w:rsidRPr="00910615">
        <w:rPr>
          <w:sz w:val="28"/>
          <w:szCs w:val="28"/>
        </w:rPr>
        <w:t>.</w:t>
      </w:r>
      <w:r>
        <w:rPr>
          <w:sz w:val="28"/>
          <w:szCs w:val="28"/>
        </w:rPr>
        <w:t>5</w:t>
      </w:r>
      <w:r w:rsidRPr="00910615">
        <w:rPr>
          <w:sz w:val="28"/>
          <w:szCs w:val="28"/>
        </w:rPr>
        <w:t xml:space="preserve"> сценарийі негізінде 1995-2022 жылдар аралығындағы орташа температура мен жауын-шашынның байқалған мәндері және 2022-2</w:t>
      </w:r>
      <w:r>
        <w:rPr>
          <w:sz w:val="28"/>
          <w:szCs w:val="28"/>
        </w:rPr>
        <w:t>070</w:t>
      </w:r>
      <w:r w:rsidRPr="00910615">
        <w:rPr>
          <w:sz w:val="28"/>
          <w:szCs w:val="28"/>
        </w:rPr>
        <w:t xml:space="preserve"> жылдарға арналған болжамды трендтер матрицасы.</w:t>
      </w:r>
    </w:p>
    <w:p w14:paraId="521711C4" w14:textId="77777777" w:rsidR="009B08E3" w:rsidRDefault="009B08E3" w:rsidP="00A63576">
      <w:pPr>
        <w:ind w:firstLine="562"/>
        <w:jc w:val="both"/>
        <w:rPr>
          <w:sz w:val="28"/>
          <w:szCs w:val="28"/>
        </w:rPr>
      </w:pPr>
    </w:p>
    <w:p w14:paraId="5A117CE5" w14:textId="77777777" w:rsidR="009B08E3" w:rsidRDefault="009B08E3" w:rsidP="00E9182F">
      <w:pPr>
        <w:jc w:val="both"/>
        <w:rPr>
          <w:sz w:val="28"/>
          <w:szCs w:val="28"/>
        </w:rPr>
      </w:pPr>
      <w:r w:rsidRPr="00557D14">
        <w:rPr>
          <w:noProof/>
          <w:color w:val="FF0000"/>
          <w:sz w:val="28"/>
          <w:szCs w:val="28"/>
        </w:rPr>
        <w:drawing>
          <wp:inline distT="0" distB="0" distL="0" distR="0" wp14:anchorId="1A4F16F7" wp14:editId="6730C8FC">
            <wp:extent cx="2907792" cy="1161288"/>
            <wp:effectExtent l="0" t="0" r="6985" b="1270"/>
            <wp:docPr id="20" name="Рисунок 2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A screenshot of a graph&#10;&#10;Description automatically generated"/>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20156"/>
                    <a:stretch/>
                  </pic:blipFill>
                  <pic:spPr bwMode="auto">
                    <a:xfrm>
                      <a:off x="0" y="0"/>
                      <a:ext cx="2907792" cy="1161288"/>
                    </a:xfrm>
                    <a:prstGeom prst="rect">
                      <a:avLst/>
                    </a:prstGeom>
                    <a:noFill/>
                    <a:ln>
                      <a:noFill/>
                    </a:ln>
                    <a:extLst>
                      <a:ext uri="{53640926-AAD7-44D8-BBD7-CCE9431645EC}">
                        <a14:shadowObscured xmlns:a14="http://schemas.microsoft.com/office/drawing/2010/main"/>
                      </a:ext>
                    </a:extLst>
                  </pic:spPr>
                </pic:pic>
              </a:graphicData>
            </a:graphic>
          </wp:inline>
        </w:drawing>
      </w:r>
      <w:r w:rsidRPr="00557D14">
        <w:rPr>
          <w:noProof/>
          <w:color w:val="FF0000"/>
          <w:sz w:val="28"/>
          <w:szCs w:val="28"/>
        </w:rPr>
        <w:drawing>
          <wp:inline distT="0" distB="0" distL="0" distR="0" wp14:anchorId="559B61C8" wp14:editId="4503279F">
            <wp:extent cx="2935224" cy="1161288"/>
            <wp:effectExtent l="0" t="0" r="0" b="1270"/>
            <wp:docPr id="46" name="Рисунок 46" descr="A screen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A screenshot of a screen&#10;&#10;Description automatically generated"/>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20467"/>
                    <a:stretch/>
                  </pic:blipFill>
                  <pic:spPr bwMode="auto">
                    <a:xfrm>
                      <a:off x="0" y="0"/>
                      <a:ext cx="2935224" cy="1161288"/>
                    </a:xfrm>
                    <a:prstGeom prst="rect">
                      <a:avLst/>
                    </a:prstGeom>
                    <a:noFill/>
                    <a:ln>
                      <a:noFill/>
                    </a:ln>
                    <a:extLst>
                      <a:ext uri="{53640926-AAD7-44D8-BBD7-CCE9431645EC}">
                        <a14:shadowObscured xmlns:a14="http://schemas.microsoft.com/office/drawing/2010/main"/>
                      </a:ext>
                    </a:extLst>
                  </pic:spPr>
                </pic:pic>
              </a:graphicData>
            </a:graphic>
          </wp:inline>
        </w:drawing>
      </w:r>
    </w:p>
    <w:p w14:paraId="6BF13E39" w14:textId="77777777" w:rsidR="009B08E3" w:rsidRDefault="009B08E3" w:rsidP="00A63576">
      <w:pPr>
        <w:ind w:firstLine="562"/>
        <w:jc w:val="both"/>
        <w:rPr>
          <w:sz w:val="28"/>
          <w:szCs w:val="28"/>
        </w:rPr>
      </w:pPr>
    </w:p>
    <w:p w14:paraId="20ECF32A" w14:textId="67956939" w:rsidR="009B08E3" w:rsidRPr="00910615" w:rsidRDefault="009B08E3" w:rsidP="00A63576">
      <w:pPr>
        <w:ind w:firstLine="562"/>
        <w:jc w:val="both"/>
        <w:rPr>
          <w:sz w:val="28"/>
          <w:szCs w:val="28"/>
        </w:rPr>
      </w:pPr>
      <w:r w:rsidRPr="00910615">
        <w:rPr>
          <w:sz w:val="28"/>
          <w:szCs w:val="28"/>
        </w:rPr>
        <w:t xml:space="preserve">Сурет </w:t>
      </w:r>
      <w:r>
        <w:rPr>
          <w:sz w:val="28"/>
          <w:szCs w:val="28"/>
        </w:rPr>
        <w:t>4</w:t>
      </w:r>
      <w:r w:rsidR="00EB4076" w:rsidRPr="00EB4076">
        <w:rPr>
          <w:sz w:val="28"/>
          <w:szCs w:val="28"/>
        </w:rPr>
        <w:t>1</w:t>
      </w:r>
      <w:r w:rsidRPr="00910615">
        <w:rPr>
          <w:sz w:val="28"/>
          <w:szCs w:val="28"/>
        </w:rPr>
        <w:t xml:space="preserve"> </w:t>
      </w:r>
      <w:r w:rsidR="00BD7E59" w:rsidRPr="00BD7E59">
        <w:rPr>
          <w:sz w:val="28"/>
          <w:szCs w:val="28"/>
        </w:rPr>
        <w:t xml:space="preserve">- </w:t>
      </w:r>
      <w:r w:rsidRPr="00910615">
        <w:rPr>
          <w:sz w:val="28"/>
          <w:szCs w:val="28"/>
        </w:rPr>
        <w:t xml:space="preserve">Ә аймағы бойынша SSP </w:t>
      </w:r>
      <w:r>
        <w:rPr>
          <w:sz w:val="28"/>
          <w:szCs w:val="28"/>
        </w:rPr>
        <w:t>2</w:t>
      </w:r>
      <w:r w:rsidRPr="00910615">
        <w:rPr>
          <w:sz w:val="28"/>
          <w:szCs w:val="28"/>
        </w:rPr>
        <w:t>-</w:t>
      </w:r>
      <w:r>
        <w:rPr>
          <w:sz w:val="28"/>
          <w:szCs w:val="28"/>
        </w:rPr>
        <w:t>4</w:t>
      </w:r>
      <w:r w:rsidRPr="00910615">
        <w:rPr>
          <w:sz w:val="28"/>
          <w:szCs w:val="28"/>
        </w:rPr>
        <w:t>.</w:t>
      </w:r>
      <w:r>
        <w:rPr>
          <w:sz w:val="28"/>
          <w:szCs w:val="28"/>
        </w:rPr>
        <w:t>5</w:t>
      </w:r>
      <w:r w:rsidRPr="00910615">
        <w:rPr>
          <w:sz w:val="28"/>
          <w:szCs w:val="28"/>
        </w:rPr>
        <w:t xml:space="preserve"> сценарийі негізінде 1995-2022 жылдар аралығындағы орташа температура мен жауын-шашынның байқалған мәндері және 2022-2</w:t>
      </w:r>
      <w:r>
        <w:rPr>
          <w:sz w:val="28"/>
          <w:szCs w:val="28"/>
        </w:rPr>
        <w:t>070</w:t>
      </w:r>
      <w:r w:rsidRPr="00910615">
        <w:rPr>
          <w:sz w:val="28"/>
          <w:szCs w:val="28"/>
        </w:rPr>
        <w:t xml:space="preserve"> жылдарға арналған болжамды трендтер матрицасы.</w:t>
      </w:r>
    </w:p>
    <w:p w14:paraId="3D395FCF" w14:textId="77777777" w:rsidR="009B08E3" w:rsidRDefault="009B08E3" w:rsidP="00A63576">
      <w:pPr>
        <w:ind w:firstLine="562"/>
        <w:jc w:val="both"/>
        <w:rPr>
          <w:sz w:val="28"/>
          <w:szCs w:val="28"/>
        </w:rPr>
      </w:pPr>
    </w:p>
    <w:p w14:paraId="5D1D61F6" w14:textId="77777777" w:rsidR="009B08E3" w:rsidRDefault="009B08E3" w:rsidP="00A63576">
      <w:pPr>
        <w:ind w:firstLine="562"/>
        <w:jc w:val="both"/>
        <w:rPr>
          <w:sz w:val="28"/>
          <w:szCs w:val="28"/>
        </w:rPr>
      </w:pPr>
    </w:p>
    <w:p w14:paraId="4B440B6F" w14:textId="77777777" w:rsidR="009B08E3" w:rsidRDefault="009B08E3" w:rsidP="00E9182F">
      <w:pPr>
        <w:jc w:val="both"/>
        <w:rPr>
          <w:sz w:val="28"/>
          <w:szCs w:val="28"/>
        </w:rPr>
      </w:pPr>
      <w:r w:rsidRPr="00557D14">
        <w:rPr>
          <w:noProof/>
          <w:color w:val="FF0000"/>
          <w:sz w:val="28"/>
          <w:szCs w:val="28"/>
        </w:rPr>
        <w:lastRenderedPageBreak/>
        <w:drawing>
          <wp:inline distT="0" distB="0" distL="0" distR="0" wp14:anchorId="2513E32B" wp14:editId="06FEAB63">
            <wp:extent cx="2916936" cy="1161288"/>
            <wp:effectExtent l="0" t="0" r="0" b="1270"/>
            <wp:docPr id="47" name="Рисунок 47" descr="A screen shot of a numb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A screen shot of a number chart&#10;&#10;Description automatically generated"/>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20359"/>
                    <a:stretch/>
                  </pic:blipFill>
                  <pic:spPr bwMode="auto">
                    <a:xfrm>
                      <a:off x="0" y="0"/>
                      <a:ext cx="2916936" cy="1161288"/>
                    </a:xfrm>
                    <a:prstGeom prst="rect">
                      <a:avLst/>
                    </a:prstGeom>
                    <a:noFill/>
                    <a:ln>
                      <a:noFill/>
                    </a:ln>
                    <a:extLst>
                      <a:ext uri="{53640926-AAD7-44D8-BBD7-CCE9431645EC}">
                        <a14:shadowObscured xmlns:a14="http://schemas.microsoft.com/office/drawing/2010/main"/>
                      </a:ext>
                    </a:extLst>
                  </pic:spPr>
                </pic:pic>
              </a:graphicData>
            </a:graphic>
          </wp:inline>
        </w:drawing>
      </w:r>
      <w:r w:rsidRPr="00557D14">
        <w:rPr>
          <w:noProof/>
          <w:color w:val="FF0000"/>
          <w:sz w:val="28"/>
          <w:szCs w:val="28"/>
        </w:rPr>
        <w:drawing>
          <wp:inline distT="0" distB="0" distL="0" distR="0" wp14:anchorId="7301A25E" wp14:editId="20BEF333">
            <wp:extent cx="2905129" cy="1163071"/>
            <wp:effectExtent l="0" t="0" r="0" b="0"/>
            <wp:docPr id="48" name="Рисунок 48" descr="A screen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A screenshot of a screen&#10;&#10;Description automatically generated"/>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19684"/>
                    <a:stretch/>
                  </pic:blipFill>
                  <pic:spPr bwMode="auto">
                    <a:xfrm>
                      <a:off x="0" y="0"/>
                      <a:ext cx="3027990" cy="1212258"/>
                    </a:xfrm>
                    <a:prstGeom prst="rect">
                      <a:avLst/>
                    </a:prstGeom>
                    <a:noFill/>
                    <a:ln>
                      <a:noFill/>
                    </a:ln>
                    <a:extLst>
                      <a:ext uri="{53640926-AAD7-44D8-BBD7-CCE9431645EC}">
                        <a14:shadowObscured xmlns:a14="http://schemas.microsoft.com/office/drawing/2010/main"/>
                      </a:ext>
                    </a:extLst>
                  </pic:spPr>
                </pic:pic>
              </a:graphicData>
            </a:graphic>
          </wp:inline>
        </w:drawing>
      </w:r>
    </w:p>
    <w:p w14:paraId="0C777ED7" w14:textId="77777777" w:rsidR="009B08E3" w:rsidRDefault="009B08E3" w:rsidP="00A63576">
      <w:pPr>
        <w:ind w:firstLine="562"/>
        <w:jc w:val="both"/>
        <w:rPr>
          <w:sz w:val="28"/>
          <w:szCs w:val="28"/>
        </w:rPr>
      </w:pPr>
    </w:p>
    <w:p w14:paraId="5F49A597" w14:textId="1A42C999" w:rsidR="009B08E3" w:rsidRDefault="009B08E3" w:rsidP="00F50121">
      <w:pPr>
        <w:jc w:val="center"/>
        <w:rPr>
          <w:sz w:val="28"/>
          <w:szCs w:val="28"/>
        </w:rPr>
      </w:pPr>
      <w:r w:rsidRPr="00910615">
        <w:rPr>
          <w:sz w:val="28"/>
          <w:szCs w:val="28"/>
        </w:rPr>
        <w:t xml:space="preserve">Сурет </w:t>
      </w:r>
      <w:r>
        <w:rPr>
          <w:sz w:val="28"/>
          <w:szCs w:val="28"/>
        </w:rPr>
        <w:t>4</w:t>
      </w:r>
      <w:r w:rsidR="00EB4076" w:rsidRPr="00EB4076">
        <w:rPr>
          <w:sz w:val="28"/>
          <w:szCs w:val="28"/>
        </w:rPr>
        <w:t>2</w:t>
      </w:r>
      <w:r w:rsidRPr="00910615">
        <w:rPr>
          <w:sz w:val="28"/>
          <w:szCs w:val="28"/>
        </w:rPr>
        <w:t xml:space="preserve"> </w:t>
      </w:r>
      <w:r w:rsidR="00BD7E59" w:rsidRPr="00BD7E59">
        <w:rPr>
          <w:sz w:val="28"/>
          <w:szCs w:val="28"/>
        </w:rPr>
        <w:t>-</w:t>
      </w:r>
      <w:r>
        <w:rPr>
          <w:sz w:val="28"/>
          <w:szCs w:val="28"/>
        </w:rPr>
        <w:t xml:space="preserve"> </w:t>
      </w:r>
      <w:r w:rsidRPr="00910615">
        <w:rPr>
          <w:sz w:val="28"/>
          <w:szCs w:val="28"/>
        </w:rPr>
        <w:t xml:space="preserve">Б аймағы бойынша SSP </w:t>
      </w:r>
      <w:r>
        <w:rPr>
          <w:sz w:val="28"/>
          <w:szCs w:val="28"/>
        </w:rPr>
        <w:t>2</w:t>
      </w:r>
      <w:r w:rsidRPr="00910615">
        <w:rPr>
          <w:sz w:val="28"/>
          <w:szCs w:val="28"/>
        </w:rPr>
        <w:t>-</w:t>
      </w:r>
      <w:r>
        <w:rPr>
          <w:sz w:val="28"/>
          <w:szCs w:val="28"/>
        </w:rPr>
        <w:t>4</w:t>
      </w:r>
      <w:r w:rsidRPr="00910615">
        <w:rPr>
          <w:sz w:val="28"/>
          <w:szCs w:val="28"/>
        </w:rPr>
        <w:t>.</w:t>
      </w:r>
      <w:r>
        <w:rPr>
          <w:sz w:val="28"/>
          <w:szCs w:val="28"/>
        </w:rPr>
        <w:t>5</w:t>
      </w:r>
      <w:r w:rsidRPr="00910615">
        <w:rPr>
          <w:sz w:val="28"/>
          <w:szCs w:val="28"/>
        </w:rPr>
        <w:t xml:space="preserve"> сценарийі негізінде 1995-2022 жылдар аралығындағы орташа температура мен жауын-шашынның байқалған мәндері және 2022-2</w:t>
      </w:r>
      <w:r>
        <w:rPr>
          <w:sz w:val="28"/>
          <w:szCs w:val="28"/>
        </w:rPr>
        <w:t>070</w:t>
      </w:r>
      <w:r w:rsidRPr="00910615">
        <w:rPr>
          <w:sz w:val="28"/>
          <w:szCs w:val="28"/>
        </w:rPr>
        <w:t xml:space="preserve"> жылдарға арналған болжамды трендтер матрицасы.</w:t>
      </w:r>
    </w:p>
    <w:p w14:paraId="2762877F" w14:textId="77777777" w:rsidR="009B08E3" w:rsidRPr="00910615" w:rsidRDefault="009B08E3" w:rsidP="00A63576">
      <w:pPr>
        <w:ind w:firstLine="562"/>
        <w:jc w:val="both"/>
        <w:rPr>
          <w:sz w:val="28"/>
          <w:szCs w:val="28"/>
        </w:rPr>
      </w:pPr>
    </w:p>
    <w:p w14:paraId="09F4CD5C" w14:textId="7F39AC72" w:rsidR="009B08E3" w:rsidRPr="00910615" w:rsidRDefault="009B08E3" w:rsidP="00A63576">
      <w:pPr>
        <w:ind w:firstLine="562"/>
        <w:jc w:val="both"/>
        <w:rPr>
          <w:sz w:val="28"/>
          <w:szCs w:val="28"/>
        </w:rPr>
      </w:pPr>
      <w:r w:rsidRPr="00910615">
        <w:rPr>
          <w:sz w:val="28"/>
          <w:szCs w:val="28"/>
        </w:rPr>
        <w:t>Жалпы трендтерді қарастырғанда</w:t>
      </w:r>
      <w:r>
        <w:rPr>
          <w:sz w:val="28"/>
          <w:szCs w:val="28"/>
        </w:rPr>
        <w:t xml:space="preserve"> (сурет </w:t>
      </w:r>
      <w:r w:rsidR="00EB4076" w:rsidRPr="00EB4076">
        <w:rPr>
          <w:sz w:val="28"/>
          <w:szCs w:val="28"/>
        </w:rPr>
        <w:t>40</w:t>
      </w:r>
      <w:r>
        <w:rPr>
          <w:sz w:val="28"/>
          <w:szCs w:val="28"/>
        </w:rPr>
        <w:t>-4</w:t>
      </w:r>
      <w:r w:rsidR="00EB4076" w:rsidRPr="00EB4076">
        <w:rPr>
          <w:sz w:val="28"/>
          <w:szCs w:val="28"/>
        </w:rPr>
        <w:t>2</w:t>
      </w:r>
      <w:r>
        <w:rPr>
          <w:sz w:val="28"/>
          <w:szCs w:val="28"/>
        </w:rPr>
        <w:t>)</w:t>
      </w:r>
      <w:r w:rsidRPr="00910615">
        <w:rPr>
          <w:sz w:val="28"/>
          <w:szCs w:val="28"/>
        </w:rPr>
        <w:t>, үш аймақта да орташа температураның жылыну үрдісі анық байқалады. Бұл үрдіс айлық деректер бойынша ең жоғары температураның 2091-2100 жылдар аралығында байқалатындығын көрсетеді, әсіресе тамыз және қыркүйек айларында орташа температураның 1.8°C-қа дейін көтерілуі мүмкін. Бұл кезеңде жылыну үрдісі ерекше айқын көрінеді.</w:t>
      </w:r>
    </w:p>
    <w:p w14:paraId="0F76FB12" w14:textId="77777777" w:rsidR="009B08E3" w:rsidRPr="00910615" w:rsidRDefault="009B08E3" w:rsidP="00A63576">
      <w:pPr>
        <w:ind w:firstLine="562"/>
        <w:jc w:val="both"/>
        <w:rPr>
          <w:sz w:val="28"/>
          <w:szCs w:val="28"/>
        </w:rPr>
      </w:pPr>
      <w:r w:rsidRPr="00910615">
        <w:rPr>
          <w:sz w:val="28"/>
          <w:szCs w:val="28"/>
        </w:rPr>
        <w:t>Жауын-шашын мөлшеріне келсек, қазіргі бақылау кезеңімен салыстырғанда, болашақта жауын-шашынның айтарлықтай өсуі күтіледі. Бұл әсіресе көктем айларында байқалады, онда жауын-шашын мөлшері 3-6 мм-ге дейін артуы мүмкін. Сонымен қатар, болашақ сценарийлер бойынша жауын-шашынның маусымдық таралуында да өзгерістер болуы ықтимал, бұл климаттық өзгерістердің аймақтық гидрологиялық режимге әсерін көрсетеді.</w:t>
      </w:r>
    </w:p>
    <w:p w14:paraId="628AA14D" w14:textId="77777777" w:rsidR="009B08E3" w:rsidRPr="00910615" w:rsidRDefault="009B08E3" w:rsidP="00A63576">
      <w:pPr>
        <w:ind w:firstLine="562"/>
        <w:jc w:val="both"/>
        <w:rPr>
          <w:sz w:val="28"/>
          <w:szCs w:val="28"/>
        </w:rPr>
      </w:pPr>
      <w:r w:rsidRPr="00910615">
        <w:rPr>
          <w:sz w:val="28"/>
          <w:szCs w:val="28"/>
        </w:rPr>
        <w:t>Сондықтан, жалпы алғанда, орташа температураның жылынуымен қатар жауын-шашын мөлшерінің де артуы болжануда, бұл аймақтық климаттық жағдайлардың өзгеруіне және су ресурстарының болашақтағы мүмкіндіктеріне әсер етеді.</w:t>
      </w:r>
    </w:p>
    <w:p w14:paraId="7B5AF6EA" w14:textId="30D8C357" w:rsidR="009B08E3" w:rsidRPr="00B750D4" w:rsidRDefault="009B08E3" w:rsidP="00A63576">
      <w:pPr>
        <w:ind w:firstLine="562"/>
        <w:jc w:val="both"/>
        <w:rPr>
          <w:i/>
          <w:iCs/>
          <w:sz w:val="28"/>
          <w:szCs w:val="28"/>
        </w:rPr>
      </w:pPr>
      <w:r w:rsidRPr="00B750D4">
        <w:rPr>
          <w:i/>
          <w:iCs/>
          <w:sz w:val="28"/>
          <w:szCs w:val="28"/>
        </w:rPr>
        <w:t xml:space="preserve">Балқаш көлі алабының маусымдық ағындарының өзгерісі: климаттық және антропогендік факторлардың әсері. </w:t>
      </w:r>
      <w:r w:rsidRPr="00B750D4">
        <w:rPr>
          <w:sz w:val="28"/>
          <w:szCs w:val="28"/>
        </w:rPr>
        <w:t>Балқаш көлі алабының су ресурстары климаттық өзгерістер мен антропогендік факторлардың ықпалымен күрделі өзгерістерге ұшыра</w:t>
      </w:r>
      <w:r w:rsidR="00B750D4">
        <w:rPr>
          <w:sz w:val="28"/>
          <w:szCs w:val="28"/>
        </w:rPr>
        <w:t>ғаны анықталуда</w:t>
      </w:r>
      <w:r w:rsidRPr="00B750D4">
        <w:rPr>
          <w:sz w:val="28"/>
          <w:szCs w:val="28"/>
        </w:rPr>
        <w:t>. SSP2-4.5 және SSP5-8.5 сценарийлері бойынша 2030 және 2050 жылдарға арналған болжамдар аймақтағы маусымдық ағындардың динамикасын сипаттайды. Бұл өзгерістер температураның көтерілуі, мұздықтардың қысқаруы, қар қорының азаюы және халық санының өсуімен байланысты жоғарыда жасалған барлық зерттеулер негізінде жүзеге асты (сурет 4</w:t>
      </w:r>
      <w:r w:rsidR="00EB4076" w:rsidRPr="00B750D4">
        <w:rPr>
          <w:sz w:val="28"/>
          <w:szCs w:val="28"/>
        </w:rPr>
        <w:t>3</w:t>
      </w:r>
      <w:r w:rsidRPr="00B750D4">
        <w:rPr>
          <w:sz w:val="28"/>
          <w:szCs w:val="28"/>
        </w:rPr>
        <w:t>).</w:t>
      </w:r>
    </w:p>
    <w:p w14:paraId="6BBF5715" w14:textId="77777777" w:rsidR="009B08E3" w:rsidRPr="00B750D4" w:rsidRDefault="009B08E3" w:rsidP="00A63576">
      <w:pPr>
        <w:ind w:firstLine="562"/>
        <w:jc w:val="both"/>
        <w:rPr>
          <w:sz w:val="28"/>
          <w:szCs w:val="28"/>
        </w:rPr>
      </w:pPr>
    </w:p>
    <w:p w14:paraId="267CA602" w14:textId="77777777" w:rsidR="009B08E3" w:rsidRDefault="009B08E3" w:rsidP="00E6309B">
      <w:pPr>
        <w:jc w:val="center"/>
        <w:rPr>
          <w:sz w:val="28"/>
          <w:szCs w:val="28"/>
        </w:rPr>
      </w:pPr>
      <w:r>
        <w:rPr>
          <w:noProof/>
        </w:rPr>
        <w:lastRenderedPageBreak/>
        <w:drawing>
          <wp:inline distT="0" distB="0" distL="0" distR="0" wp14:anchorId="5884B987" wp14:editId="4663DEEB">
            <wp:extent cx="4974336" cy="3002709"/>
            <wp:effectExtent l="0" t="0" r="0" b="7620"/>
            <wp:docPr id="145254798" name="Picture 1"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4798" name="Picture 1" descr="A graph of different colored bars&#10;&#10;Description automatically generated"/>
                    <pic:cNvPicPr/>
                  </pic:nvPicPr>
                  <pic:blipFill rotWithShape="1">
                    <a:blip r:embed="rId73"/>
                    <a:srcRect l="666" t="2168" r="868" b="939"/>
                    <a:stretch/>
                  </pic:blipFill>
                  <pic:spPr bwMode="auto">
                    <a:xfrm>
                      <a:off x="0" y="0"/>
                      <a:ext cx="4988963" cy="3011538"/>
                    </a:xfrm>
                    <a:prstGeom prst="rect">
                      <a:avLst/>
                    </a:prstGeom>
                    <a:ln>
                      <a:noFill/>
                    </a:ln>
                    <a:extLst>
                      <a:ext uri="{53640926-AAD7-44D8-BBD7-CCE9431645EC}">
                        <a14:shadowObscured xmlns:a14="http://schemas.microsoft.com/office/drawing/2010/main"/>
                      </a:ext>
                    </a:extLst>
                  </pic:spPr>
                </pic:pic>
              </a:graphicData>
            </a:graphic>
          </wp:inline>
        </w:drawing>
      </w:r>
    </w:p>
    <w:p w14:paraId="16F96B6D" w14:textId="77777777" w:rsidR="009B08E3" w:rsidRDefault="009B08E3" w:rsidP="00A63576">
      <w:pPr>
        <w:ind w:firstLine="562"/>
        <w:jc w:val="both"/>
        <w:rPr>
          <w:sz w:val="28"/>
          <w:szCs w:val="28"/>
        </w:rPr>
      </w:pPr>
    </w:p>
    <w:p w14:paraId="799B001F" w14:textId="008F4B97" w:rsidR="009B08E3" w:rsidRDefault="009B08E3" w:rsidP="00E6309B">
      <w:pPr>
        <w:ind w:firstLine="562"/>
        <w:jc w:val="center"/>
        <w:rPr>
          <w:sz w:val="28"/>
          <w:szCs w:val="28"/>
        </w:rPr>
      </w:pPr>
      <w:r>
        <w:rPr>
          <w:sz w:val="28"/>
          <w:szCs w:val="28"/>
        </w:rPr>
        <w:t>Сурет 4</w:t>
      </w:r>
      <w:r w:rsidR="00EB4076" w:rsidRPr="009D5356">
        <w:rPr>
          <w:sz w:val="28"/>
          <w:szCs w:val="28"/>
        </w:rPr>
        <w:t>3</w:t>
      </w:r>
      <w:r>
        <w:rPr>
          <w:sz w:val="28"/>
          <w:szCs w:val="28"/>
        </w:rPr>
        <w:t>- ағынның маусымдық өзгерісі (мм/тәулік) болжамы</w:t>
      </w:r>
    </w:p>
    <w:p w14:paraId="4A60A90F" w14:textId="77777777" w:rsidR="009B08E3" w:rsidRDefault="009B08E3" w:rsidP="00A63576">
      <w:pPr>
        <w:ind w:firstLine="562"/>
        <w:jc w:val="both"/>
        <w:rPr>
          <w:sz w:val="28"/>
          <w:szCs w:val="28"/>
        </w:rPr>
      </w:pPr>
    </w:p>
    <w:p w14:paraId="794291C4" w14:textId="77777777" w:rsidR="009B08E3" w:rsidRPr="00441C35" w:rsidRDefault="009B08E3" w:rsidP="00A63576">
      <w:pPr>
        <w:ind w:firstLine="562"/>
        <w:jc w:val="both"/>
        <w:rPr>
          <w:sz w:val="28"/>
          <w:szCs w:val="28"/>
        </w:rPr>
      </w:pPr>
      <w:r w:rsidRPr="00441C35">
        <w:rPr>
          <w:sz w:val="28"/>
          <w:szCs w:val="28"/>
        </w:rPr>
        <w:t>Қыс мезгілінде температураның жоғарылауы қардың ерте еруіне әкеліп, ағын көлемінің артуына ықпал етеді. 2000–2021 жылдары қысқы ағын 142 мм болса, 2030 жылға қарай SSP2-4.5 сценарийі бойынша 159 мм -ге (+12%), ал SSP5-8.5 сценарийінде 168 мм -ге (+18%) дейін ұлғаюы болжанады. 2050 жылға қарай ағын SSP2-4.5 сценарийі бойынша 156 мм -ге (+10%), SSP5-8.5 сценарийі бойынша 171 мм-ге (+20%) дейін артады.</w:t>
      </w:r>
    </w:p>
    <w:p w14:paraId="09DF0CEF" w14:textId="77777777" w:rsidR="009B08E3" w:rsidRDefault="009B08E3" w:rsidP="00A63576">
      <w:pPr>
        <w:ind w:firstLine="562"/>
        <w:jc w:val="both"/>
        <w:rPr>
          <w:sz w:val="28"/>
          <w:szCs w:val="28"/>
        </w:rPr>
      </w:pPr>
      <w:r w:rsidRPr="00441C35">
        <w:rPr>
          <w:sz w:val="28"/>
          <w:szCs w:val="28"/>
        </w:rPr>
        <w:t>Көктем мезгілінде қар мен мұздықтардың еруі бастапқы кезеңде ағынды көбейтеді. 2000–2021 жылдары көктемгі ағын 438 мм деңгейінде болса, 2030 жылға қарай SSP2-4.5 бойынша 476 мм (+9%), SSP5-8.5 бойынша 508 мм (+16%) болжанады. Алайда, 2050 жылға қарай қар қорының азаюы нәтижесінде ағын SSP2-4.5 сценарийі бойынша 362 мм (-17%), ал SSP5-8.5 сценарийі бойынша 381 мм (-13%) деңгейіне дейін төмендейді.</w:t>
      </w:r>
    </w:p>
    <w:p w14:paraId="34C1F732" w14:textId="6DA238B2" w:rsidR="00E71CEA" w:rsidRPr="00441C35" w:rsidRDefault="00E71CEA" w:rsidP="00E71CEA">
      <w:pPr>
        <w:ind w:firstLine="562"/>
        <w:jc w:val="both"/>
        <w:rPr>
          <w:sz w:val="28"/>
          <w:szCs w:val="28"/>
        </w:rPr>
      </w:pPr>
      <w:r w:rsidRPr="00E71CEA">
        <w:rPr>
          <w:sz w:val="28"/>
          <w:szCs w:val="28"/>
        </w:rPr>
        <w:t>Жазғы</w:t>
      </w:r>
      <w:r>
        <w:rPr>
          <w:sz w:val="28"/>
          <w:szCs w:val="28"/>
        </w:rPr>
        <w:t xml:space="preserve"> </w:t>
      </w:r>
      <w:r w:rsidRPr="00E71CEA">
        <w:rPr>
          <w:sz w:val="28"/>
          <w:szCs w:val="28"/>
        </w:rPr>
        <w:t xml:space="preserve"> ағын</w:t>
      </w:r>
      <w:r>
        <w:rPr>
          <w:sz w:val="28"/>
          <w:szCs w:val="28"/>
        </w:rPr>
        <w:t xml:space="preserve"> </w:t>
      </w:r>
      <w:r w:rsidRPr="00E71CEA">
        <w:rPr>
          <w:sz w:val="28"/>
          <w:szCs w:val="28"/>
        </w:rPr>
        <w:t>2000-2021 жылдары</w:t>
      </w:r>
      <w:r>
        <w:rPr>
          <w:sz w:val="28"/>
          <w:szCs w:val="28"/>
        </w:rPr>
        <w:t xml:space="preserve"> (400 мм),</w:t>
      </w:r>
      <w:r w:rsidRPr="00E71CEA">
        <w:rPr>
          <w:sz w:val="28"/>
          <w:szCs w:val="28"/>
        </w:rPr>
        <w:t xml:space="preserve">  көктемгі ағынмен салыстырғанда төмен деңгейде қалыптасты, бұл су ресурстарының негізгі толықтыру көзі қар еру кезеңіне сәйкес келетінін көрсетеді.</w:t>
      </w:r>
      <w:r>
        <w:rPr>
          <w:sz w:val="28"/>
          <w:szCs w:val="28"/>
        </w:rPr>
        <w:t xml:space="preserve"> </w:t>
      </w:r>
      <w:r w:rsidRPr="00E71CEA">
        <w:rPr>
          <w:sz w:val="28"/>
          <w:szCs w:val="28"/>
        </w:rPr>
        <w:t>2030 және 2050 жылдарға арналған SSP2-4.5 және SSP5-8.5 сценарийлері бойынша жазғы ағын айтарлықтай өзгермейді. Алайда, SSP5-8.5 сценарийінде 2030 жылға қарай оның шамалы ұлғаюы күтіледі</w:t>
      </w:r>
      <w:r>
        <w:rPr>
          <w:sz w:val="28"/>
          <w:szCs w:val="28"/>
        </w:rPr>
        <w:t xml:space="preserve"> (420 мм)</w:t>
      </w:r>
      <w:r w:rsidRPr="00E71CEA">
        <w:rPr>
          <w:sz w:val="28"/>
          <w:szCs w:val="28"/>
        </w:rPr>
        <w:t>, бұл жауын-шашынның қарқындылығының артуы және мұздықтардың жедел еруімен байланысты болуы мүмкін. 2050 жылға қарай су балансының тұрақсыздығы буланудың күшеюіне және жауын-шашынның қайта таралуына әсер етуі ықтимал.</w:t>
      </w:r>
    </w:p>
    <w:p w14:paraId="4CFFE2B2" w14:textId="77777777" w:rsidR="009B08E3" w:rsidRPr="00441C35" w:rsidRDefault="009B08E3" w:rsidP="00A63576">
      <w:pPr>
        <w:ind w:firstLine="562"/>
        <w:jc w:val="both"/>
        <w:rPr>
          <w:sz w:val="28"/>
          <w:szCs w:val="28"/>
        </w:rPr>
      </w:pPr>
      <w:r w:rsidRPr="00441C35">
        <w:rPr>
          <w:sz w:val="28"/>
          <w:szCs w:val="28"/>
        </w:rPr>
        <w:t>Күзгі ағындар 2030 жылға дейін жауын-шашынның ықпалымен өседі. 2000–2021 жылдары күзгі ағын 379 мм деңгейінде болса, 2030 жылы SSP2-4.5 бойынша 400 м³/с (+6%), SSP5-8.5 бойынша 431 мм (+14%) болжанады. Бірақ 2050 жылға қарай буланудың артуы және су тұтынудың ұлғаюы нәтижесінде ағын SSP2-4.5 бойынша 330 мм (-13%), ал SSP5-8.5 бойынша 341 мм (-10%) дейін төмендейді.</w:t>
      </w:r>
    </w:p>
    <w:p w14:paraId="29206771" w14:textId="77777777" w:rsidR="00B750D4" w:rsidRDefault="009B08E3" w:rsidP="00E6309B">
      <w:pPr>
        <w:pStyle w:val="NormalWeb"/>
        <w:spacing w:before="0" w:beforeAutospacing="0" w:after="0" w:afterAutospacing="0"/>
        <w:jc w:val="both"/>
        <w:rPr>
          <w:sz w:val="28"/>
          <w:szCs w:val="28"/>
          <w:lang w:val="kk-KZ"/>
        </w:rPr>
      </w:pPr>
      <w:r>
        <w:rPr>
          <w:noProof/>
          <w:sz w:val="28"/>
          <w:szCs w:val="28"/>
        </w:rPr>
        <w:lastRenderedPageBreak/>
        <w:drawing>
          <wp:inline distT="0" distB="0" distL="0" distR="0" wp14:anchorId="63768EF4" wp14:editId="0EC37354">
            <wp:extent cx="2679192" cy="2011680"/>
            <wp:effectExtent l="0" t="0" r="6985" b="7620"/>
            <wp:docPr id="1431537040" name="Picture 22" descr="A map of the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537040" name="Picture 22" descr="A map of the land&#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79192" cy="2011680"/>
                    </a:xfrm>
                    <a:prstGeom prst="rect">
                      <a:avLst/>
                    </a:prstGeom>
                  </pic:spPr>
                </pic:pic>
              </a:graphicData>
            </a:graphic>
          </wp:inline>
        </w:drawing>
      </w:r>
      <w:r>
        <w:rPr>
          <w:noProof/>
          <w:sz w:val="28"/>
          <w:szCs w:val="28"/>
        </w:rPr>
        <w:drawing>
          <wp:inline distT="0" distB="0" distL="0" distR="0" wp14:anchorId="63A03602" wp14:editId="37FA0CA2">
            <wp:extent cx="2679192" cy="2011680"/>
            <wp:effectExtent l="0" t="0" r="6985" b="7620"/>
            <wp:docPr id="1988060676" name="Picture 20" descr="A map of the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60676" name="Picture 20" descr="A map of the land&#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79192" cy="2011680"/>
                    </a:xfrm>
                    <a:prstGeom prst="rect">
                      <a:avLst/>
                    </a:prstGeom>
                  </pic:spPr>
                </pic:pic>
              </a:graphicData>
            </a:graphic>
          </wp:inline>
        </w:drawing>
      </w:r>
      <w:r>
        <w:rPr>
          <w:noProof/>
          <w:sz w:val="28"/>
          <w:szCs w:val="28"/>
        </w:rPr>
        <w:drawing>
          <wp:inline distT="0" distB="0" distL="0" distR="0" wp14:anchorId="2F7A663A" wp14:editId="36A6CC58">
            <wp:extent cx="2679192" cy="2011680"/>
            <wp:effectExtent l="0" t="0" r="6985" b="7620"/>
            <wp:docPr id="1216889354" name="Picture 19"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89354" name="Picture 19" descr="A map of the world&#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79192" cy="2011680"/>
                    </a:xfrm>
                    <a:prstGeom prst="rect">
                      <a:avLst/>
                    </a:prstGeom>
                  </pic:spPr>
                </pic:pic>
              </a:graphicData>
            </a:graphic>
          </wp:inline>
        </w:drawing>
      </w:r>
      <w:r>
        <w:rPr>
          <w:noProof/>
          <w:sz w:val="28"/>
          <w:szCs w:val="28"/>
        </w:rPr>
        <w:drawing>
          <wp:inline distT="0" distB="0" distL="0" distR="0" wp14:anchorId="5ED0A364" wp14:editId="75B4DD9D">
            <wp:extent cx="2679192" cy="2011680"/>
            <wp:effectExtent l="0" t="0" r="6985" b="7620"/>
            <wp:docPr id="438685437" name="Picture 21"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85437" name="Picture 21" descr="A map of the region&#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79192" cy="2011680"/>
                    </a:xfrm>
                    <a:prstGeom prst="rect">
                      <a:avLst/>
                    </a:prstGeom>
                  </pic:spPr>
                </pic:pic>
              </a:graphicData>
            </a:graphic>
          </wp:inline>
        </w:drawing>
      </w:r>
    </w:p>
    <w:p w14:paraId="4E347407" w14:textId="77777777" w:rsidR="00B750D4" w:rsidRDefault="00B750D4" w:rsidP="00B750D4">
      <w:pPr>
        <w:pStyle w:val="NormalWeb"/>
        <w:spacing w:before="0" w:beforeAutospacing="0" w:after="0" w:afterAutospacing="0"/>
        <w:ind w:firstLine="562"/>
        <w:jc w:val="both"/>
        <w:rPr>
          <w:sz w:val="28"/>
          <w:szCs w:val="28"/>
          <w:lang w:val="kk-KZ"/>
        </w:rPr>
      </w:pPr>
    </w:p>
    <w:p w14:paraId="473061EA" w14:textId="6B363D07" w:rsidR="00B750D4" w:rsidRDefault="00B750D4" w:rsidP="003729A0">
      <w:pPr>
        <w:pStyle w:val="NormalWeb"/>
        <w:spacing w:before="0" w:beforeAutospacing="0" w:after="0" w:afterAutospacing="0"/>
        <w:jc w:val="center"/>
        <w:rPr>
          <w:sz w:val="28"/>
          <w:szCs w:val="28"/>
          <w:lang w:val="kk-KZ"/>
        </w:rPr>
      </w:pPr>
      <w:r>
        <w:rPr>
          <w:sz w:val="28"/>
          <w:szCs w:val="28"/>
          <w:lang w:val="kk-KZ"/>
        </w:rPr>
        <w:t>Сурет 4</w:t>
      </w:r>
      <w:r w:rsidRPr="009D5356">
        <w:rPr>
          <w:sz w:val="28"/>
          <w:szCs w:val="28"/>
          <w:lang w:val="kk-KZ"/>
        </w:rPr>
        <w:t>4</w:t>
      </w:r>
      <w:r>
        <w:rPr>
          <w:sz w:val="28"/>
          <w:szCs w:val="28"/>
          <w:lang w:val="kk-KZ"/>
        </w:rPr>
        <w:t xml:space="preserve">- </w:t>
      </w:r>
      <w:r w:rsidRPr="004C14A5">
        <w:rPr>
          <w:sz w:val="28"/>
          <w:szCs w:val="28"/>
          <w:lang w:val="kk-KZ"/>
        </w:rPr>
        <w:t>HBV SSP2-4.5</w:t>
      </w:r>
      <w:r>
        <w:rPr>
          <w:sz w:val="28"/>
          <w:szCs w:val="28"/>
          <w:lang w:val="kk-KZ"/>
        </w:rPr>
        <w:t xml:space="preserve"> 2021-2040 жылдарға болжанған ағын (мм)</w:t>
      </w:r>
    </w:p>
    <w:p w14:paraId="32DD8E1C" w14:textId="77777777" w:rsidR="00B750D4" w:rsidRPr="00B750D4" w:rsidRDefault="00B750D4" w:rsidP="00B750D4">
      <w:pPr>
        <w:pStyle w:val="NormalWeb"/>
        <w:spacing w:before="0" w:beforeAutospacing="0" w:after="0" w:afterAutospacing="0"/>
        <w:ind w:firstLine="562"/>
        <w:jc w:val="both"/>
        <w:rPr>
          <w:sz w:val="22"/>
          <w:szCs w:val="22"/>
          <w:lang w:val="kk-KZ"/>
        </w:rPr>
      </w:pPr>
    </w:p>
    <w:p w14:paraId="340A5E50" w14:textId="77777777" w:rsidR="00B750D4" w:rsidRDefault="009B08E3" w:rsidP="00E6309B">
      <w:pPr>
        <w:pStyle w:val="NormalWeb"/>
        <w:spacing w:before="0" w:beforeAutospacing="0" w:after="0" w:afterAutospacing="0"/>
        <w:jc w:val="both"/>
        <w:rPr>
          <w:sz w:val="28"/>
          <w:szCs w:val="28"/>
          <w:lang w:val="kk-KZ"/>
        </w:rPr>
      </w:pPr>
      <w:r>
        <w:rPr>
          <w:noProof/>
          <w:sz w:val="28"/>
          <w:szCs w:val="28"/>
        </w:rPr>
        <w:drawing>
          <wp:inline distT="0" distB="0" distL="0" distR="0" wp14:anchorId="2D9F3658" wp14:editId="794C0DA8">
            <wp:extent cx="2679192" cy="2011680"/>
            <wp:effectExtent l="0" t="0" r="6985" b="7620"/>
            <wp:docPr id="151098804" name="Picture 24"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98804" name="Picture 24" descr="A map of the country&#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79192" cy="2011680"/>
                    </a:xfrm>
                    <a:prstGeom prst="rect">
                      <a:avLst/>
                    </a:prstGeom>
                  </pic:spPr>
                </pic:pic>
              </a:graphicData>
            </a:graphic>
          </wp:inline>
        </w:drawing>
      </w:r>
      <w:r>
        <w:rPr>
          <w:noProof/>
          <w:sz w:val="28"/>
          <w:szCs w:val="28"/>
        </w:rPr>
        <w:drawing>
          <wp:inline distT="0" distB="0" distL="0" distR="0" wp14:anchorId="781B7EC4" wp14:editId="10CF3C61">
            <wp:extent cx="2679192" cy="2011680"/>
            <wp:effectExtent l="0" t="0" r="6985" b="7620"/>
            <wp:docPr id="1641924884" name="Picture 26" descr="A map of a land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924884" name="Picture 26" descr="A map of a land with different colored areas&#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79192" cy="2011680"/>
                    </a:xfrm>
                    <a:prstGeom prst="rect">
                      <a:avLst/>
                    </a:prstGeom>
                  </pic:spPr>
                </pic:pic>
              </a:graphicData>
            </a:graphic>
          </wp:inline>
        </w:drawing>
      </w:r>
      <w:r>
        <w:rPr>
          <w:noProof/>
          <w:sz w:val="28"/>
          <w:szCs w:val="28"/>
        </w:rPr>
        <w:drawing>
          <wp:inline distT="0" distB="0" distL="0" distR="0" wp14:anchorId="5BD2BF95" wp14:editId="6E03548B">
            <wp:extent cx="2679192" cy="2011680"/>
            <wp:effectExtent l="0" t="0" r="6985" b="7620"/>
            <wp:docPr id="951187458" name="Picture 23"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87458" name="Picture 23" descr="A map of the world&#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79192" cy="2011680"/>
                    </a:xfrm>
                    <a:prstGeom prst="rect">
                      <a:avLst/>
                    </a:prstGeom>
                  </pic:spPr>
                </pic:pic>
              </a:graphicData>
            </a:graphic>
          </wp:inline>
        </w:drawing>
      </w:r>
      <w:r>
        <w:rPr>
          <w:noProof/>
          <w:sz w:val="28"/>
          <w:szCs w:val="28"/>
        </w:rPr>
        <w:drawing>
          <wp:inline distT="0" distB="0" distL="0" distR="0" wp14:anchorId="63A60349" wp14:editId="42D4851C">
            <wp:extent cx="2679192" cy="2011680"/>
            <wp:effectExtent l="0" t="0" r="6985" b="7620"/>
            <wp:docPr id="2054720742" name="Picture 25"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20742" name="Picture 25" descr="A map of the region&#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79192" cy="2011680"/>
                    </a:xfrm>
                    <a:prstGeom prst="rect">
                      <a:avLst/>
                    </a:prstGeom>
                  </pic:spPr>
                </pic:pic>
              </a:graphicData>
            </a:graphic>
          </wp:inline>
        </w:drawing>
      </w:r>
    </w:p>
    <w:p w14:paraId="62178A4A" w14:textId="77777777" w:rsidR="00B750D4" w:rsidRDefault="00B750D4" w:rsidP="00B750D4">
      <w:pPr>
        <w:pStyle w:val="NormalWeb"/>
        <w:spacing w:before="0" w:beforeAutospacing="0" w:after="0" w:afterAutospacing="0"/>
        <w:rPr>
          <w:sz w:val="28"/>
          <w:szCs w:val="28"/>
          <w:lang w:val="kk-KZ"/>
        </w:rPr>
      </w:pPr>
    </w:p>
    <w:p w14:paraId="3D55466F" w14:textId="1D690B21" w:rsidR="00B750D4" w:rsidRDefault="00B750D4" w:rsidP="003729A0">
      <w:pPr>
        <w:pStyle w:val="NormalWeb"/>
        <w:spacing w:before="0" w:beforeAutospacing="0" w:after="0" w:afterAutospacing="0"/>
        <w:jc w:val="center"/>
        <w:rPr>
          <w:sz w:val="28"/>
          <w:szCs w:val="28"/>
          <w:lang w:val="kk-KZ"/>
        </w:rPr>
      </w:pPr>
      <w:r>
        <w:rPr>
          <w:sz w:val="28"/>
          <w:szCs w:val="28"/>
          <w:lang w:val="kk-KZ"/>
        </w:rPr>
        <w:t xml:space="preserve">Сурет 45- </w:t>
      </w:r>
      <w:r w:rsidRPr="004C14A5">
        <w:rPr>
          <w:sz w:val="28"/>
          <w:szCs w:val="28"/>
          <w:lang w:val="kk-KZ"/>
        </w:rPr>
        <w:t>HBV SSP2-4.5</w:t>
      </w:r>
      <w:r>
        <w:rPr>
          <w:sz w:val="28"/>
          <w:szCs w:val="28"/>
          <w:lang w:val="kk-KZ"/>
        </w:rPr>
        <w:t xml:space="preserve"> 2041-2070 жылдарға болжанған ағын (мм)</w:t>
      </w:r>
    </w:p>
    <w:p w14:paraId="44138EAC" w14:textId="77777777" w:rsidR="00B750D4" w:rsidRDefault="00B750D4" w:rsidP="00E6309B">
      <w:pPr>
        <w:pStyle w:val="NormalWeb"/>
        <w:spacing w:before="0" w:beforeAutospacing="0" w:after="0" w:afterAutospacing="0"/>
        <w:jc w:val="both"/>
        <w:rPr>
          <w:sz w:val="28"/>
          <w:szCs w:val="28"/>
          <w:lang w:val="kk-KZ"/>
        </w:rPr>
      </w:pPr>
    </w:p>
    <w:p w14:paraId="6A5D9D67" w14:textId="77777777" w:rsidR="00B750D4" w:rsidRDefault="009B08E3" w:rsidP="00E6309B">
      <w:pPr>
        <w:pStyle w:val="NormalWeb"/>
        <w:spacing w:before="0" w:beforeAutospacing="0" w:after="0" w:afterAutospacing="0"/>
        <w:jc w:val="both"/>
        <w:rPr>
          <w:sz w:val="28"/>
          <w:szCs w:val="28"/>
          <w:lang w:val="kk-KZ"/>
        </w:rPr>
      </w:pPr>
      <w:r>
        <w:rPr>
          <w:noProof/>
          <w:sz w:val="28"/>
          <w:szCs w:val="28"/>
        </w:rPr>
        <w:drawing>
          <wp:inline distT="0" distB="0" distL="0" distR="0" wp14:anchorId="0763DFEA" wp14:editId="5D37B4CE">
            <wp:extent cx="2679192" cy="2011680"/>
            <wp:effectExtent l="0" t="0" r="6985" b="7620"/>
            <wp:docPr id="310410073" name="Picture 27" descr="A map of the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10073" name="Picture 27" descr="A map of the land&#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79192" cy="2011680"/>
                    </a:xfrm>
                    <a:prstGeom prst="rect">
                      <a:avLst/>
                    </a:prstGeom>
                  </pic:spPr>
                </pic:pic>
              </a:graphicData>
            </a:graphic>
          </wp:inline>
        </w:drawing>
      </w:r>
      <w:r>
        <w:rPr>
          <w:noProof/>
          <w:sz w:val="28"/>
          <w:szCs w:val="28"/>
        </w:rPr>
        <w:drawing>
          <wp:inline distT="0" distB="0" distL="0" distR="0" wp14:anchorId="7C0EF82F" wp14:editId="4A4F3F2E">
            <wp:extent cx="2679192" cy="2011680"/>
            <wp:effectExtent l="0" t="0" r="6985" b="7620"/>
            <wp:docPr id="502629355" name="Picture 28" descr="A map of the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29355" name="Picture 28" descr="A map of the land&#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79192" cy="2011680"/>
                    </a:xfrm>
                    <a:prstGeom prst="rect">
                      <a:avLst/>
                    </a:prstGeom>
                  </pic:spPr>
                </pic:pic>
              </a:graphicData>
            </a:graphic>
          </wp:inline>
        </w:drawing>
      </w:r>
      <w:r>
        <w:rPr>
          <w:noProof/>
          <w:sz w:val="28"/>
          <w:szCs w:val="28"/>
        </w:rPr>
        <w:drawing>
          <wp:inline distT="0" distB="0" distL="0" distR="0" wp14:anchorId="642B56F5" wp14:editId="18748CEE">
            <wp:extent cx="2679192" cy="2011680"/>
            <wp:effectExtent l="0" t="0" r="6985" b="7620"/>
            <wp:docPr id="18700129" name="Picture 29"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129" name="Picture 29" descr="A map of the world&#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79192" cy="2011680"/>
                    </a:xfrm>
                    <a:prstGeom prst="rect">
                      <a:avLst/>
                    </a:prstGeom>
                  </pic:spPr>
                </pic:pic>
              </a:graphicData>
            </a:graphic>
          </wp:inline>
        </w:drawing>
      </w:r>
      <w:r>
        <w:rPr>
          <w:noProof/>
          <w:sz w:val="28"/>
          <w:szCs w:val="28"/>
        </w:rPr>
        <w:drawing>
          <wp:inline distT="0" distB="0" distL="0" distR="0" wp14:anchorId="28660B5F" wp14:editId="2881D928">
            <wp:extent cx="2679192" cy="2011680"/>
            <wp:effectExtent l="0" t="0" r="6985" b="7620"/>
            <wp:docPr id="324609013" name="Picture 30"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609013" name="Picture 30" descr="A map of a large area&#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79192" cy="2011680"/>
                    </a:xfrm>
                    <a:prstGeom prst="rect">
                      <a:avLst/>
                    </a:prstGeom>
                  </pic:spPr>
                </pic:pic>
              </a:graphicData>
            </a:graphic>
          </wp:inline>
        </w:drawing>
      </w:r>
    </w:p>
    <w:p w14:paraId="1C04FADE" w14:textId="6F040797" w:rsidR="00B750D4" w:rsidRDefault="00B750D4" w:rsidP="003729A0">
      <w:pPr>
        <w:pStyle w:val="NormalWeb"/>
        <w:spacing w:before="0" w:beforeAutospacing="0" w:after="0" w:afterAutospacing="0"/>
        <w:jc w:val="center"/>
        <w:rPr>
          <w:sz w:val="28"/>
          <w:szCs w:val="28"/>
          <w:lang w:val="kk-KZ"/>
        </w:rPr>
      </w:pPr>
      <w:r>
        <w:rPr>
          <w:sz w:val="28"/>
          <w:szCs w:val="28"/>
          <w:lang w:val="kk-KZ"/>
        </w:rPr>
        <w:t xml:space="preserve">Сурет 46- </w:t>
      </w:r>
      <w:r w:rsidRPr="004C14A5">
        <w:rPr>
          <w:sz w:val="28"/>
          <w:szCs w:val="28"/>
          <w:lang w:val="kk-KZ"/>
        </w:rPr>
        <w:t>HBV SSP 5-8.5</w:t>
      </w:r>
      <w:r>
        <w:rPr>
          <w:sz w:val="28"/>
          <w:szCs w:val="28"/>
          <w:lang w:val="kk-KZ"/>
        </w:rPr>
        <w:t xml:space="preserve"> 2021-2040 жылдарға болжанған ағын (мм)</w:t>
      </w:r>
    </w:p>
    <w:p w14:paraId="0618CD20" w14:textId="77777777" w:rsidR="00B750D4" w:rsidRDefault="00B750D4" w:rsidP="00B750D4">
      <w:pPr>
        <w:pStyle w:val="NormalWeb"/>
        <w:spacing w:before="0" w:beforeAutospacing="0" w:after="0" w:afterAutospacing="0"/>
        <w:jc w:val="both"/>
        <w:rPr>
          <w:sz w:val="28"/>
          <w:szCs w:val="28"/>
          <w:lang w:val="kk-KZ"/>
        </w:rPr>
      </w:pPr>
    </w:p>
    <w:p w14:paraId="0FA8B782" w14:textId="3239B190" w:rsidR="009B08E3" w:rsidRDefault="009B08E3" w:rsidP="00E6309B">
      <w:pPr>
        <w:pStyle w:val="NormalWeb"/>
        <w:spacing w:before="0" w:beforeAutospacing="0" w:after="0" w:afterAutospacing="0"/>
        <w:jc w:val="both"/>
        <w:rPr>
          <w:sz w:val="28"/>
          <w:szCs w:val="28"/>
        </w:rPr>
      </w:pPr>
      <w:r>
        <w:rPr>
          <w:noProof/>
          <w:sz w:val="28"/>
          <w:szCs w:val="28"/>
        </w:rPr>
        <w:drawing>
          <wp:inline distT="0" distB="0" distL="0" distR="0" wp14:anchorId="3B08BFAA" wp14:editId="7CF0B05C">
            <wp:extent cx="2688336" cy="2011680"/>
            <wp:effectExtent l="0" t="0" r="0" b="7620"/>
            <wp:docPr id="620021252" name="Picture 31" descr="A map of the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21252" name="Picture 31" descr="A map of the land&#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688336" cy="2011680"/>
                    </a:xfrm>
                    <a:prstGeom prst="rect">
                      <a:avLst/>
                    </a:prstGeom>
                  </pic:spPr>
                </pic:pic>
              </a:graphicData>
            </a:graphic>
          </wp:inline>
        </w:drawing>
      </w:r>
      <w:r>
        <w:rPr>
          <w:noProof/>
          <w:sz w:val="28"/>
          <w:szCs w:val="28"/>
        </w:rPr>
        <w:drawing>
          <wp:inline distT="0" distB="0" distL="0" distR="0" wp14:anchorId="75857CCE" wp14:editId="6428667D">
            <wp:extent cx="2688336" cy="2011680"/>
            <wp:effectExtent l="0" t="0" r="0" b="7620"/>
            <wp:docPr id="755891273" name="Picture 32" descr="A map of the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891273" name="Picture 32" descr="A map of the land&#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88336" cy="2011680"/>
                    </a:xfrm>
                    <a:prstGeom prst="rect">
                      <a:avLst/>
                    </a:prstGeom>
                  </pic:spPr>
                </pic:pic>
              </a:graphicData>
            </a:graphic>
          </wp:inline>
        </w:drawing>
      </w:r>
      <w:r>
        <w:rPr>
          <w:noProof/>
          <w:sz w:val="28"/>
          <w:szCs w:val="28"/>
        </w:rPr>
        <w:drawing>
          <wp:inline distT="0" distB="0" distL="0" distR="0" wp14:anchorId="5497E330" wp14:editId="323631FC">
            <wp:extent cx="2688336" cy="2011680"/>
            <wp:effectExtent l="0" t="0" r="0" b="7620"/>
            <wp:docPr id="420925259" name="Picture 33"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925259" name="Picture 33" descr="A map of the world&#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688336" cy="2011680"/>
                    </a:xfrm>
                    <a:prstGeom prst="rect">
                      <a:avLst/>
                    </a:prstGeom>
                  </pic:spPr>
                </pic:pic>
              </a:graphicData>
            </a:graphic>
          </wp:inline>
        </w:drawing>
      </w:r>
      <w:r>
        <w:rPr>
          <w:noProof/>
          <w:sz w:val="28"/>
          <w:szCs w:val="28"/>
        </w:rPr>
        <w:drawing>
          <wp:inline distT="0" distB="0" distL="0" distR="0" wp14:anchorId="5713015E" wp14:editId="2784F19F">
            <wp:extent cx="2688336" cy="2011680"/>
            <wp:effectExtent l="0" t="0" r="0" b="7620"/>
            <wp:docPr id="1993036601" name="Picture 34"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036601" name="Picture 34" descr="A map of the region&#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688336" cy="2011680"/>
                    </a:xfrm>
                    <a:prstGeom prst="rect">
                      <a:avLst/>
                    </a:prstGeom>
                  </pic:spPr>
                </pic:pic>
              </a:graphicData>
            </a:graphic>
          </wp:inline>
        </w:drawing>
      </w:r>
    </w:p>
    <w:p w14:paraId="5694BED5" w14:textId="77777777" w:rsidR="009B08E3" w:rsidRDefault="009B08E3" w:rsidP="00A63576">
      <w:pPr>
        <w:pStyle w:val="NormalWeb"/>
        <w:spacing w:before="0" w:beforeAutospacing="0" w:after="0" w:afterAutospacing="0"/>
        <w:ind w:firstLine="562"/>
        <w:jc w:val="both"/>
        <w:rPr>
          <w:sz w:val="28"/>
          <w:szCs w:val="28"/>
        </w:rPr>
      </w:pPr>
    </w:p>
    <w:p w14:paraId="1D15854C" w14:textId="538FFA8F" w:rsidR="009B08E3" w:rsidRDefault="009B08E3" w:rsidP="003729A0">
      <w:pPr>
        <w:pStyle w:val="NormalWeb"/>
        <w:spacing w:before="0" w:beforeAutospacing="0" w:after="0" w:afterAutospacing="0"/>
        <w:jc w:val="center"/>
        <w:rPr>
          <w:sz w:val="28"/>
          <w:szCs w:val="28"/>
          <w:lang w:val="kk-KZ"/>
        </w:rPr>
      </w:pPr>
      <w:r>
        <w:rPr>
          <w:sz w:val="28"/>
          <w:szCs w:val="28"/>
          <w:lang w:val="kk-KZ"/>
        </w:rPr>
        <w:t>Сурет 4</w:t>
      </w:r>
      <w:r w:rsidR="00B750D4">
        <w:rPr>
          <w:sz w:val="28"/>
          <w:szCs w:val="28"/>
          <w:lang w:val="kk-KZ"/>
        </w:rPr>
        <w:t>7</w:t>
      </w:r>
      <w:r>
        <w:rPr>
          <w:sz w:val="28"/>
          <w:szCs w:val="28"/>
          <w:lang w:val="kk-KZ"/>
        </w:rPr>
        <w:t xml:space="preserve">- </w:t>
      </w:r>
      <w:r w:rsidRPr="004C14A5">
        <w:rPr>
          <w:sz w:val="28"/>
          <w:szCs w:val="28"/>
          <w:lang w:val="kk-KZ"/>
        </w:rPr>
        <w:t>HBV SSP 5-8.5</w:t>
      </w:r>
      <w:r>
        <w:rPr>
          <w:sz w:val="28"/>
          <w:szCs w:val="28"/>
          <w:lang w:val="kk-KZ"/>
        </w:rPr>
        <w:t xml:space="preserve"> 20</w:t>
      </w:r>
      <w:r w:rsidR="00B750D4">
        <w:rPr>
          <w:sz w:val="28"/>
          <w:szCs w:val="28"/>
          <w:lang w:val="kk-KZ"/>
        </w:rPr>
        <w:t>4</w:t>
      </w:r>
      <w:r>
        <w:rPr>
          <w:sz w:val="28"/>
          <w:szCs w:val="28"/>
          <w:lang w:val="kk-KZ"/>
        </w:rPr>
        <w:t>1-2070 жылдарға болжанған ағын (мм)</w:t>
      </w:r>
    </w:p>
    <w:p w14:paraId="5DA784B5" w14:textId="77777777" w:rsidR="009B08E3" w:rsidRDefault="009B08E3" w:rsidP="003729A0">
      <w:pPr>
        <w:ind w:firstLine="562"/>
        <w:jc w:val="both"/>
        <w:rPr>
          <w:sz w:val="28"/>
          <w:szCs w:val="28"/>
        </w:rPr>
      </w:pPr>
      <w:r>
        <w:rPr>
          <w:sz w:val="28"/>
          <w:szCs w:val="28"/>
        </w:rPr>
        <w:lastRenderedPageBreak/>
        <w:t xml:space="preserve">Нәтижесінде </w:t>
      </w:r>
      <w:r w:rsidRPr="00DC60EA">
        <w:rPr>
          <w:sz w:val="28"/>
          <w:szCs w:val="28"/>
        </w:rPr>
        <w:t>Балқаш көлі алабындағы маусымдық ағындардың динамикасы климаттық өзгерістер, фенологиялық өзгерістер мен халық санының өсуіне байланысты өзгереді. Қыс айларында ағын 2000–2022 жылдар аралығында 142 мм-ден 159 мм-ге (+12%) артып, көктемде ағын көлемі бастапқыда өседі. Климаттық өзгерістер мен фенологиялық өзгерістерге сәйкес, көктем 15-16 күнге ертерек басталады, яғни көктем ақпанның ортасын</w:t>
      </w:r>
      <w:r>
        <w:rPr>
          <w:sz w:val="28"/>
          <w:szCs w:val="28"/>
        </w:rPr>
        <w:t>а қарай жылжиды</w:t>
      </w:r>
      <w:r w:rsidRPr="00DC60EA">
        <w:rPr>
          <w:sz w:val="28"/>
          <w:szCs w:val="28"/>
        </w:rPr>
        <w:t>. Бұл қар мен мұздықтардың ертерек еруіне әкеліп, көктемгі ағынның көбейуіне әсер етеді. Бірақ 2050 жылға қарай қар қоры мен мұздықтардың азаюы нәтижесінде барлық маусымдарда ағын көлемінің төмендеуі болжан</w:t>
      </w:r>
      <w:r>
        <w:rPr>
          <w:sz w:val="28"/>
          <w:szCs w:val="28"/>
        </w:rPr>
        <w:t>ды</w:t>
      </w:r>
      <w:r w:rsidRPr="00DC60EA">
        <w:rPr>
          <w:sz w:val="28"/>
          <w:szCs w:val="28"/>
        </w:rPr>
        <w:t>. Мысалы, көктемгі ағын 438 мм-ден 2050 жылы 362 мм-ге (-17%) азаяды. Халық санының 20-30% өсуі және су тұтынудың ұлғаюы су ресурстарына айтарлықтай қысым жасайды, бұл аймақтың экологиялық және әлеуметтік-экономикалық тұрақтылығына қауіп төндіреді.</w:t>
      </w:r>
    </w:p>
    <w:p w14:paraId="31C52190" w14:textId="7EEED212" w:rsidR="009B08E3" w:rsidRDefault="009B08E3" w:rsidP="00696486">
      <w:pPr>
        <w:pStyle w:val="NormalWeb"/>
        <w:spacing w:before="0" w:beforeAutospacing="0" w:after="0" w:afterAutospacing="0"/>
        <w:ind w:firstLine="562"/>
        <w:jc w:val="both"/>
        <w:rPr>
          <w:b/>
          <w:sz w:val="28"/>
          <w:szCs w:val="28"/>
          <w:lang w:val="kk-KZ" w:eastAsia="en-GB"/>
        </w:rPr>
      </w:pPr>
      <w:r>
        <w:rPr>
          <w:b/>
          <w:sz w:val="28"/>
          <w:szCs w:val="28"/>
          <w:lang w:val="kk-KZ" w:eastAsia="en-GB"/>
        </w:rPr>
        <w:t xml:space="preserve">4.4 </w:t>
      </w:r>
      <w:r w:rsidRPr="00E40FA8">
        <w:rPr>
          <w:b/>
          <w:sz w:val="28"/>
          <w:szCs w:val="28"/>
          <w:lang w:val="kk-KZ" w:eastAsia="en-GB"/>
        </w:rPr>
        <w:t xml:space="preserve">ЖҚЗ негізінде экстремалды ағынды модельдеу және басқару </w:t>
      </w:r>
    </w:p>
    <w:p w14:paraId="72A5617C" w14:textId="77777777" w:rsidR="009B08E3" w:rsidRDefault="009B08E3" w:rsidP="00A63576">
      <w:pPr>
        <w:pStyle w:val="NormalWeb"/>
        <w:spacing w:before="0" w:beforeAutospacing="0" w:after="0" w:afterAutospacing="0"/>
        <w:ind w:firstLine="562"/>
        <w:jc w:val="both"/>
        <w:rPr>
          <w:b/>
          <w:sz w:val="28"/>
          <w:szCs w:val="28"/>
          <w:lang w:val="kk-KZ" w:eastAsia="en-GB"/>
        </w:rPr>
      </w:pPr>
    </w:p>
    <w:p w14:paraId="5DDDC0D4" w14:textId="77777777" w:rsidR="006A2EA0" w:rsidRDefault="009B08E3" w:rsidP="006A2EA0">
      <w:pPr>
        <w:pStyle w:val="NormalWeb"/>
        <w:spacing w:before="0" w:beforeAutospacing="0" w:after="0" w:afterAutospacing="0"/>
        <w:ind w:firstLine="562"/>
        <w:jc w:val="both"/>
        <w:rPr>
          <w:bCs/>
          <w:sz w:val="28"/>
          <w:szCs w:val="28"/>
          <w:lang w:val="kk-KZ" w:eastAsia="en-GB"/>
        </w:rPr>
      </w:pPr>
      <w:r w:rsidRPr="00C47F0E">
        <w:rPr>
          <w:bCs/>
          <w:sz w:val="28"/>
          <w:szCs w:val="28"/>
          <w:lang w:val="kk-KZ" w:eastAsia="en-GB"/>
        </w:rPr>
        <w:t>Жалпы алғанда, машиналық оқыту</w:t>
      </w:r>
      <w:r w:rsidR="00B057B8">
        <w:rPr>
          <w:bCs/>
          <w:sz w:val="28"/>
          <w:szCs w:val="28"/>
          <w:lang w:val="kk-KZ" w:eastAsia="en-GB"/>
        </w:rPr>
        <w:t xml:space="preserve"> (МО)</w:t>
      </w:r>
      <w:r w:rsidRPr="00C47F0E">
        <w:rPr>
          <w:bCs/>
          <w:sz w:val="28"/>
          <w:szCs w:val="28"/>
          <w:lang w:val="kk-KZ" w:eastAsia="en-GB"/>
        </w:rPr>
        <w:t xml:space="preserve"> мен </w:t>
      </w:r>
      <w:r w:rsidR="00B057B8">
        <w:rPr>
          <w:bCs/>
          <w:sz w:val="28"/>
          <w:szCs w:val="28"/>
          <w:lang w:val="kk-KZ" w:eastAsia="en-GB"/>
        </w:rPr>
        <w:t xml:space="preserve">ғарыштық талдау </w:t>
      </w:r>
      <w:r w:rsidRPr="00C47F0E">
        <w:rPr>
          <w:bCs/>
          <w:sz w:val="28"/>
          <w:szCs w:val="28"/>
          <w:lang w:val="kk-KZ" w:eastAsia="en-GB"/>
        </w:rPr>
        <w:t xml:space="preserve"> әдістері ағын су</w:t>
      </w:r>
      <w:r w:rsidR="00B057B8">
        <w:rPr>
          <w:bCs/>
          <w:sz w:val="28"/>
          <w:szCs w:val="28"/>
          <w:lang w:val="kk-KZ" w:eastAsia="en-GB"/>
        </w:rPr>
        <w:t xml:space="preserve">ды </w:t>
      </w:r>
      <w:r w:rsidRPr="00C47F0E">
        <w:rPr>
          <w:bCs/>
          <w:sz w:val="28"/>
          <w:szCs w:val="28"/>
          <w:lang w:val="kk-KZ" w:eastAsia="en-GB"/>
        </w:rPr>
        <w:t xml:space="preserve"> модельдеуде тиімді құралдар ретінде танылып, дәстүрлі гидрологиялық модельдердің дәлдігін арттыруда маңызды рөл атқарады. Алайда бұл әдістердің физикалық сәйкестік пен түсіндірмелік шектеулері олардың қолданылуын күрделендіреді. Сондықтан </w:t>
      </w:r>
      <w:r w:rsidR="00B057B8">
        <w:rPr>
          <w:bCs/>
          <w:sz w:val="28"/>
          <w:szCs w:val="28"/>
          <w:lang w:val="kk-KZ" w:eastAsia="en-GB"/>
        </w:rPr>
        <w:t>МО</w:t>
      </w:r>
      <w:r w:rsidR="00B057B8" w:rsidRPr="00C47F0E">
        <w:rPr>
          <w:bCs/>
          <w:sz w:val="28"/>
          <w:szCs w:val="28"/>
          <w:lang w:val="kk-KZ" w:eastAsia="en-GB"/>
        </w:rPr>
        <w:t xml:space="preserve"> </w:t>
      </w:r>
      <w:r w:rsidRPr="00C47F0E">
        <w:rPr>
          <w:bCs/>
          <w:sz w:val="28"/>
          <w:szCs w:val="28"/>
          <w:lang w:val="kk-KZ" w:eastAsia="en-GB"/>
        </w:rPr>
        <w:t xml:space="preserve">физикалық негізделген гидрологиялық модельдермен біріктіру физикалық тұрғыдан сенімді нәтижелерге қол жеткізуге мүмкіндік береді. Бұл тәсіл ағын су болжамдарының дәлдігін арттырып қана қоймай, деректер тапшылығы жағдайында да модельдердің тұрақтылығын қамтамасыз етеді. Тиісінше, </w:t>
      </w:r>
      <w:r w:rsidR="00B057B8" w:rsidRPr="00B057B8">
        <w:rPr>
          <w:bCs/>
          <w:sz w:val="28"/>
          <w:szCs w:val="28"/>
          <w:lang w:val="kk-KZ" w:eastAsia="en-GB"/>
        </w:rPr>
        <w:t xml:space="preserve">HBV, </w:t>
      </w:r>
      <w:r w:rsidRPr="00C47F0E">
        <w:rPr>
          <w:bCs/>
          <w:sz w:val="28"/>
          <w:szCs w:val="28"/>
          <w:lang w:val="kk-KZ" w:eastAsia="en-GB"/>
        </w:rPr>
        <w:t>SWAT+ және SWAT модельдерін GRU және BiLSTM нейрондық желілерімен үйлестіре қолдану арқылы климаттың өзгеруі жағдайында ағын су динамикасын бағалау мүмкіндіктері кеңейтілуде. Бұл интеграцияланған тәсілдер гидрологиялық процестерді зерттеуде жаңа перспективалар ашып, су ресурстарын басқару мен жоспарлауда тиімді шешімдер ұсынуға ықпал етеді.</w:t>
      </w:r>
    </w:p>
    <w:p w14:paraId="149E2468" w14:textId="77777777" w:rsidR="006A2EA0" w:rsidRDefault="006A2EA0" w:rsidP="006A2EA0">
      <w:pPr>
        <w:pStyle w:val="NormalWeb"/>
        <w:spacing w:before="0" w:beforeAutospacing="0" w:after="0" w:afterAutospacing="0"/>
        <w:ind w:firstLine="562"/>
        <w:jc w:val="both"/>
        <w:rPr>
          <w:bCs/>
          <w:sz w:val="28"/>
          <w:szCs w:val="28"/>
          <w:lang w:val="kk-KZ" w:eastAsia="en-GB"/>
        </w:rPr>
      </w:pPr>
      <w:r w:rsidRPr="006A2EA0">
        <w:rPr>
          <w:sz w:val="28"/>
          <w:szCs w:val="28"/>
          <w:lang w:val="kk-KZ" w:eastAsia="en-GB"/>
        </w:rPr>
        <w:t>Өзен ағын</w:t>
      </w:r>
      <w:r>
        <w:rPr>
          <w:sz w:val="28"/>
          <w:szCs w:val="28"/>
          <w:lang w:val="kk-KZ" w:eastAsia="en-GB"/>
        </w:rPr>
        <w:t>ы</w:t>
      </w:r>
      <w:r w:rsidRPr="006A2EA0">
        <w:rPr>
          <w:sz w:val="28"/>
          <w:szCs w:val="28"/>
          <w:lang w:val="kk-KZ" w:eastAsia="en-GB"/>
        </w:rPr>
        <w:t xml:space="preserve"> маусымдық өзгерістері мен экстремалды гидрологиялық құбылыстар, әсіресе су тасқыны мен құрғақшылық, су ресурстарын тиімді басқаруда айтарлықтай қиындықтар туғызады. 2010 жылы Қызылағаш бөгетінің жарылуы сияқты апаттар өзендердің гидрологиялық режимін бақылау мен төтенше жағдайларды болжаудың маңыздылығын айқын көрсетті. Бұл апат 42 елді мекенге үлкен шығын келтіріп, еліміздегі табиғи апаттарға төзімділікті арттыру қажеттігін тағы бір мәрте дәлелдеді.</w:t>
      </w:r>
    </w:p>
    <w:p w14:paraId="413CCC47" w14:textId="11E7594A" w:rsidR="006A2EA0" w:rsidRPr="006A2EA0" w:rsidRDefault="006A2EA0" w:rsidP="006A2EA0">
      <w:pPr>
        <w:pStyle w:val="NormalWeb"/>
        <w:spacing w:before="0" w:beforeAutospacing="0" w:after="0" w:afterAutospacing="0"/>
        <w:ind w:firstLine="562"/>
        <w:jc w:val="both"/>
        <w:rPr>
          <w:bCs/>
          <w:sz w:val="28"/>
          <w:szCs w:val="28"/>
          <w:lang w:val="kk-KZ" w:eastAsia="en-GB"/>
        </w:rPr>
      </w:pPr>
      <w:r w:rsidRPr="006A2EA0">
        <w:rPr>
          <w:sz w:val="28"/>
          <w:szCs w:val="28"/>
          <w:lang w:val="kk-KZ" w:eastAsia="en-GB"/>
        </w:rPr>
        <w:t>ЖҚЗ деректерінің өзен ағынының маусымдық өзгерістері мен экстремалды гидрологиялық жағдайларды жоғары дәлдікпен болжау және бақылау үшін тиімділігі көптеген ғылыми зерттеулерде дәлелденген. Бұл әдістер жер бетінің өзгерісін, су деңгейін және гидрологиялық параметрлерді бақылау арқылы өзен ағынының динамикасын терең зерттеуге мүмкіндік береді.</w:t>
      </w:r>
    </w:p>
    <w:p w14:paraId="057932A7" w14:textId="3293DEB5" w:rsidR="009B08E3" w:rsidRDefault="006A2EA0" w:rsidP="006A2EA0">
      <w:pPr>
        <w:pStyle w:val="NormalWeb"/>
        <w:spacing w:before="0" w:beforeAutospacing="0" w:after="0" w:afterAutospacing="0"/>
        <w:ind w:firstLine="562"/>
        <w:jc w:val="both"/>
        <w:rPr>
          <w:sz w:val="28"/>
          <w:szCs w:val="28"/>
          <w:lang w:val="kk-KZ" w:eastAsia="en-GB"/>
        </w:rPr>
      </w:pPr>
      <w:r>
        <w:rPr>
          <w:sz w:val="28"/>
          <w:szCs w:val="28"/>
          <w:lang w:val="kk-KZ" w:eastAsia="en-GB"/>
        </w:rPr>
        <w:t>Мысалы қ</w:t>
      </w:r>
      <w:r w:rsidRPr="006A2EA0">
        <w:rPr>
          <w:sz w:val="28"/>
          <w:szCs w:val="28"/>
          <w:lang w:val="kk-KZ" w:eastAsia="en-GB"/>
        </w:rPr>
        <w:t xml:space="preserve">ұрғақшылық дәрежесін бағалау үшін өсімдік денсаулығы индексі (VHI) ЖҚЗ деректері негізінде есептелсе, ал су басқан аймақтар синтетикалық апертуралы радиолокация (SAR) деректерін пайдаланып </w:t>
      </w:r>
      <w:r w:rsidRPr="006A2EA0">
        <w:rPr>
          <w:sz w:val="28"/>
          <w:szCs w:val="28"/>
          <w:lang w:val="kk-KZ" w:eastAsia="en-GB"/>
        </w:rPr>
        <w:lastRenderedPageBreak/>
        <w:t>картаға түсір</w:t>
      </w:r>
      <w:r>
        <w:rPr>
          <w:sz w:val="28"/>
          <w:szCs w:val="28"/>
          <w:lang w:val="kk-KZ" w:eastAsia="en-GB"/>
        </w:rPr>
        <w:t>уге болады</w:t>
      </w:r>
      <w:r w:rsidRPr="006A2EA0">
        <w:rPr>
          <w:sz w:val="28"/>
          <w:szCs w:val="28"/>
          <w:lang w:val="kk-KZ" w:eastAsia="en-GB"/>
        </w:rPr>
        <w:t>.</w:t>
      </w:r>
      <w:r>
        <w:rPr>
          <w:sz w:val="28"/>
          <w:szCs w:val="28"/>
          <w:lang w:val="kk-KZ" w:eastAsia="en-GB"/>
        </w:rPr>
        <w:t xml:space="preserve"> </w:t>
      </w:r>
      <w:r w:rsidR="009B08E3" w:rsidRPr="002620D4">
        <w:rPr>
          <w:sz w:val="28"/>
          <w:szCs w:val="28"/>
          <w:lang w:val="kk-KZ" w:eastAsia="en-GB"/>
        </w:rPr>
        <w:t>Мұндай тәсілдер Қызылағаш сияқты апаттарды болдырмау үшін гидрологиялық тәуекелдерді жедел бағалауда және су ресурстарын басқару шешімдерін оңтайландыруда маңызды рөл атқарады.</w:t>
      </w:r>
      <w:r w:rsidR="009B08E3">
        <w:rPr>
          <w:sz w:val="28"/>
          <w:szCs w:val="28"/>
          <w:lang w:val="kk-KZ" w:eastAsia="en-GB"/>
        </w:rPr>
        <w:t xml:space="preserve"> </w:t>
      </w:r>
    </w:p>
    <w:p w14:paraId="1598E02D" w14:textId="097D5711" w:rsidR="009B08E3" w:rsidRPr="00557D14" w:rsidRDefault="009B08E3" w:rsidP="00A63576">
      <w:pPr>
        <w:ind w:firstLine="562"/>
        <w:jc w:val="both"/>
        <w:rPr>
          <w:sz w:val="28"/>
          <w:szCs w:val="28"/>
        </w:rPr>
      </w:pPr>
      <w:r w:rsidRPr="00557D14">
        <w:rPr>
          <w:sz w:val="28"/>
          <w:szCs w:val="28"/>
        </w:rPr>
        <w:t>Зерттеу</w:t>
      </w:r>
      <w:r>
        <w:rPr>
          <w:sz w:val="28"/>
          <w:szCs w:val="28"/>
        </w:rPr>
        <w:t xml:space="preserve">де </w:t>
      </w:r>
      <w:r w:rsidRPr="00557D14">
        <w:rPr>
          <w:sz w:val="28"/>
          <w:szCs w:val="28"/>
        </w:rPr>
        <w:t xml:space="preserve"> Балқаш көлі бассейніндегі құрғақшылық индексін бағалау</w:t>
      </w:r>
      <w:r w:rsidR="006A2EA0">
        <w:rPr>
          <w:sz w:val="28"/>
          <w:szCs w:val="28"/>
        </w:rPr>
        <w:t>да</w:t>
      </w:r>
      <w:r w:rsidRPr="00557D14">
        <w:rPr>
          <w:sz w:val="28"/>
          <w:szCs w:val="28"/>
        </w:rPr>
        <w:t xml:space="preserve">  MODIS спутник кескіндерін пайдаланып, 2000-2020 жылдар аралығы</w:t>
      </w:r>
      <w:r w:rsidR="006A2EA0">
        <w:rPr>
          <w:sz w:val="28"/>
          <w:szCs w:val="28"/>
        </w:rPr>
        <w:t xml:space="preserve"> алынған. </w:t>
      </w:r>
      <w:r w:rsidRPr="00557D14">
        <w:rPr>
          <w:sz w:val="28"/>
          <w:szCs w:val="28"/>
        </w:rPr>
        <w:t xml:space="preserve"> Зерттеу ықтимал құрғақшылық карталарын жасау, сызықтық трендтерді талдау және гидрологиялық факторлармен, жер пайдалану мен GRACE деректерімен корреляцияларды қамтиды, бұл құрғақшылықты түсінуді тереңдетуге және су ресурстарын басқаруды қолдауға көмектеседі.</w:t>
      </w:r>
    </w:p>
    <w:p w14:paraId="475612B8" w14:textId="539A46C9" w:rsidR="009B08E3" w:rsidRDefault="009B08E3" w:rsidP="00A63576">
      <w:pPr>
        <w:pStyle w:val="NormalWeb"/>
        <w:spacing w:before="0" w:beforeAutospacing="0" w:after="0" w:afterAutospacing="0"/>
        <w:ind w:firstLine="562"/>
        <w:jc w:val="both"/>
        <w:rPr>
          <w:sz w:val="28"/>
          <w:szCs w:val="28"/>
          <w:lang w:val="kk-KZ" w:eastAsia="en-GB"/>
        </w:rPr>
      </w:pPr>
      <w:r w:rsidRPr="00294B81">
        <w:rPr>
          <w:b/>
          <w:bCs/>
          <w:sz w:val="28"/>
          <w:szCs w:val="28"/>
          <w:lang w:val="kk-KZ" w:eastAsia="en-GB"/>
        </w:rPr>
        <w:t>4.4.1</w:t>
      </w:r>
      <w:r>
        <w:rPr>
          <w:sz w:val="28"/>
          <w:szCs w:val="28"/>
          <w:lang w:val="kk-KZ" w:eastAsia="en-GB"/>
        </w:rPr>
        <w:t xml:space="preserve"> </w:t>
      </w:r>
      <w:r w:rsidR="00294B81" w:rsidRPr="00294B81">
        <w:rPr>
          <w:b/>
          <w:sz w:val="28"/>
          <w:szCs w:val="28"/>
          <w:lang w:val="kk-KZ" w:eastAsia="en-GB"/>
        </w:rPr>
        <w:t>Құрғақшылықты мультиспектралды геокеңістіктік бағалау</w:t>
      </w:r>
    </w:p>
    <w:p w14:paraId="4C18FD93" w14:textId="77777777" w:rsidR="009B08E3" w:rsidRDefault="009B08E3" w:rsidP="00A63576">
      <w:pPr>
        <w:pStyle w:val="NormalWeb"/>
        <w:spacing w:before="0" w:beforeAutospacing="0" w:after="0" w:afterAutospacing="0"/>
        <w:ind w:firstLine="562"/>
        <w:jc w:val="both"/>
        <w:rPr>
          <w:sz w:val="28"/>
          <w:szCs w:val="28"/>
          <w:lang w:val="kk-KZ" w:eastAsia="en-GB"/>
        </w:rPr>
      </w:pPr>
    </w:p>
    <w:p w14:paraId="75C4DD58" w14:textId="0D584516" w:rsidR="009B08E3" w:rsidRPr="00557D14" w:rsidRDefault="009B08E3" w:rsidP="00A63576">
      <w:pPr>
        <w:pStyle w:val="NormalWeb"/>
        <w:spacing w:before="0" w:beforeAutospacing="0" w:after="0" w:afterAutospacing="0"/>
        <w:ind w:firstLine="562"/>
        <w:jc w:val="both"/>
        <w:rPr>
          <w:b/>
          <w:color w:val="000000" w:themeColor="text1"/>
          <w:sz w:val="28"/>
          <w:szCs w:val="28"/>
          <w:lang w:val="kk-KZ"/>
        </w:rPr>
      </w:pPr>
      <w:r>
        <w:rPr>
          <w:sz w:val="28"/>
          <w:szCs w:val="28"/>
          <w:lang w:val="kk-KZ" w:eastAsia="en-GB"/>
        </w:rPr>
        <w:t xml:space="preserve">Құрғақшылық </w:t>
      </w:r>
      <w:r w:rsidRPr="00557D14">
        <w:rPr>
          <w:sz w:val="28"/>
          <w:szCs w:val="28"/>
          <w:lang w:val="kk-KZ" w:eastAsia="en-GB"/>
        </w:rPr>
        <w:t xml:space="preserve"> климаттық өзгерістердің әсерінен пайда болатын кең таралған құбылыс, ол жауын-шашынның өзгеруі, топырақ ылғалдылығының төмендеуі және өзен ағынының азаюымен байқалады </w:t>
      </w:r>
      <w:r w:rsidRPr="00557D14">
        <w:rPr>
          <w:sz w:val="28"/>
          <w:szCs w:val="28"/>
          <w:lang w:val="kk-KZ" w:eastAsia="en-GB"/>
        </w:rPr>
        <w:fldChar w:fldCharType="begin" w:fldLock="1"/>
      </w:r>
      <w:r w:rsidR="00F71BB7">
        <w:rPr>
          <w:sz w:val="28"/>
          <w:szCs w:val="28"/>
          <w:lang w:val="kk-KZ" w:eastAsia="en-GB"/>
        </w:rPr>
        <w:instrText>ADDIN CSL_CITATION {"citationItems":[{"id":"ITEM-1","itemData":{"DOI":"10.1002/2016GL071768","ISSN":"19448007","abstract":"Understanding the evolution and physical drivers of drought is critical to informing forecasting efforts. One aspect that has seldom been explored is the joint evolution of droughts in space and time. Most studies fix the reference area and focus on their temporal variability or study their spatial heterogeneity over fixed durations. This work implements a Lagrangian approach by aggregating contiguous areas under drought into clusters. These clusters become the frame of reference and are tracked as they evolve through space and time. Clusters were identified from soil moisture data from the Climate Forecast System Reanalysis (1979–2009). Evapotranspiration, moisture fluxes, and precipitation were used to explore the relevance of possible mechanisms of drought propagation. While most droughts remain near their origin, the centroid of 10% of clusters traveled at least 1400–3100 km, depending on the continent. This approach also revealed that large-scale droughts often lock into further growth and intensification.","author":[{"dropping-particle":"","family":"Herrera-Estrada","given":"Julio E.","non-dropping-particle":"","parse-names":false,"suffix":""},{"dropping-particle":"","family":"Satoh","given":"Yusuke","non-dropping-particle":"","parse-names":false,"suffix":""},{"dropping-particle":"","family":"Sheffield","given":"Justin","non-dropping-particle":"","parse-names":false,"suffix":""}],"container-title":"Geophysical Research Letters","id":"ITEM-1","issue":"5","issued":{"date-parts":[["2017"]]},"page":"2254-2263","title":"Spatiotemporal dynamics of global drought","type":"article-journal","volume":"44"},"uris":["http://www.mendeley.com/documents/?uuid=529e9425-c7df-4932-acf6-f0115a0b8d9c"]}],"mendeley":{"formattedCitation":"[188]","plainTextFormattedCitation":"[188]","previouslyFormattedCitation":"(Herrera-Estrada, Satoh and Sheffield, 2017)"},"properties":{"noteIndex":0},"schema":"https://github.com/citation-style-language/schema/raw/master/csl-citation.json"}</w:instrText>
      </w:r>
      <w:r w:rsidRPr="00557D14">
        <w:rPr>
          <w:sz w:val="28"/>
          <w:szCs w:val="28"/>
          <w:lang w:val="kk-KZ" w:eastAsia="en-GB"/>
        </w:rPr>
        <w:fldChar w:fldCharType="separate"/>
      </w:r>
      <w:r w:rsidR="00F71BB7" w:rsidRPr="00F71BB7">
        <w:rPr>
          <w:noProof/>
          <w:sz w:val="28"/>
          <w:szCs w:val="28"/>
          <w:lang w:val="kk-KZ" w:eastAsia="en-GB"/>
        </w:rPr>
        <w:t>[188]</w:t>
      </w:r>
      <w:r w:rsidRPr="00557D14">
        <w:rPr>
          <w:sz w:val="28"/>
          <w:szCs w:val="28"/>
          <w:lang w:val="kk-KZ" w:eastAsia="en-GB"/>
        </w:rPr>
        <w:fldChar w:fldCharType="end"/>
      </w:r>
      <w:r w:rsidRPr="00557D14">
        <w:rPr>
          <w:sz w:val="28"/>
          <w:szCs w:val="28"/>
          <w:lang w:val="kk-KZ" w:eastAsia="en-GB"/>
        </w:rPr>
        <w:t xml:space="preserve">. Құрғақшылықтың қарқындылығы температура, жел динамикасы және ылғалдылыққа тәуелді. Ғылыми тұрғыдан құрғақшылық үш өлшемді күрделі кеңістіктік-уақыттық құбылыс ретінде қарастырылады, оның динамикасы статикалық және динамикалық факторлардың өзара әрекеттесуіне байланысты </w:t>
      </w:r>
      <w:r w:rsidRPr="00557D14">
        <w:rPr>
          <w:sz w:val="28"/>
          <w:szCs w:val="28"/>
          <w:lang w:val="kk-KZ" w:eastAsia="en-GB"/>
        </w:rPr>
        <w:fldChar w:fldCharType="begin" w:fldLock="1"/>
      </w:r>
      <w:r w:rsidR="00F71BB7">
        <w:rPr>
          <w:sz w:val="28"/>
          <w:szCs w:val="28"/>
          <w:lang w:val="kk-KZ" w:eastAsia="en-GB"/>
        </w:rPr>
        <w:instrText>ADDIN CSL_CITATION {"citationItems":[{"id":"ITEM-1","itemData":{"DOI":"10.1002/joc.6226","ISSN":"10970088","abstract":"Drought events occur worldwide and possibly incur severe consequences. Trying to understand and characterize drought events is of considerable importance in order to improve the preparedness for coping with future events. In this paper, we present a methodology that allows for the delineation of drought events by exploiting their spatiotemporal nature. To that end, we apply operators borrowed from mathematical morphology to represent drought events as connected components in space and time. As an illustration, we identify drought events on the basis of a 35-year data set of daily soil moisture values covering mainland Australia. We then extract characteristics reflecting the affected area, duration and intensity from the proposed representation of a drought event in order to illustrate the impact of tuning parameters in the methodology presented. Yet, this paper we refrain from comparing with other drought delineation methods.","author":[{"dropping-particle":"","family":"Vernieuwe","given":"Hilde","non-dropping-particle":"","parse-names":false,"suffix":""},{"dropping-particle":"","family":"Baets","given":"Bernard","non-dropping-particle":"De","parse-names":false,"suffix":""},{"dropping-particle":"","family":"Verhoest","given":"Niko E.C.","non-dropping-particle":"","parse-names":false,"suffix":""}],"container-title":"International Journal of Climatology","id":"ITEM-1","issue":"1","issued":{"date-parts":[["2020"]]},"page":"530-543","title":"A mathematical morphology approach for a qualitative exploration of drought events in space and time","type":"article-journal","volume":"40"},"uris":["http://www.mendeley.com/documents/?uuid=da94b413-00d2-4696-8d55-ae4dcc55d09d"]}],"mendeley":{"formattedCitation":"[189]","plainTextFormattedCitation":"[189]","previouslyFormattedCitation":"(Vernieuwe, De Baets and Verhoest, 2020)"},"properties":{"noteIndex":0},"schema":"https://github.com/citation-style-language/schema/raw/master/csl-citation.json"}</w:instrText>
      </w:r>
      <w:r w:rsidRPr="00557D14">
        <w:rPr>
          <w:sz w:val="28"/>
          <w:szCs w:val="28"/>
          <w:lang w:val="kk-KZ" w:eastAsia="en-GB"/>
        </w:rPr>
        <w:fldChar w:fldCharType="separate"/>
      </w:r>
      <w:r w:rsidR="00F71BB7" w:rsidRPr="00F71BB7">
        <w:rPr>
          <w:noProof/>
          <w:sz w:val="28"/>
          <w:szCs w:val="28"/>
          <w:lang w:val="kk-KZ" w:eastAsia="en-GB"/>
        </w:rPr>
        <w:t>[189]</w:t>
      </w:r>
      <w:r w:rsidRPr="00557D14">
        <w:rPr>
          <w:sz w:val="28"/>
          <w:szCs w:val="28"/>
          <w:lang w:val="kk-KZ" w:eastAsia="en-GB"/>
        </w:rPr>
        <w:fldChar w:fldCharType="end"/>
      </w:r>
      <w:r w:rsidRPr="00557D14">
        <w:rPr>
          <w:sz w:val="28"/>
          <w:szCs w:val="28"/>
          <w:lang w:val="kk-KZ" w:eastAsia="en-GB"/>
        </w:rPr>
        <w:t xml:space="preserve">. Статикалық компоненттерге ұзақтық, қарқындылық және ең жоғары деңгей кіреді, ал динамикалық компоненттерге орын ауыстыру бағыты мен әсер еткен аймақтың көлемі жатады </w:t>
      </w:r>
      <w:r w:rsidRPr="00557D14">
        <w:rPr>
          <w:sz w:val="28"/>
          <w:szCs w:val="28"/>
          <w:lang w:val="kk-KZ" w:eastAsia="en-GB"/>
        </w:rPr>
        <w:fldChar w:fldCharType="begin" w:fldLock="1"/>
      </w:r>
      <w:r w:rsidR="00F71BB7">
        <w:rPr>
          <w:sz w:val="28"/>
          <w:szCs w:val="28"/>
          <w:lang w:val="kk-KZ" w:eastAsia="en-GB"/>
        </w:rPr>
        <w:instrText>ADDIN CSL_CITATION {"citationItems":[{"id":"ITEM-1","itemData":{"DOI":"10.1016/j.aqpro.2015.02.163","ISBN":"2214-241X","ISSN":"2214241X","abstract":"Drought is a significant natural disaster which leads to food, fodder and water shortages along with destruction of vital ecological system. Drought is acknowledged as a phenomenon associated with scarcity of water due to reduction in the amount of precipitation over an extended period of time, usually a season, a year or more in length. Droughts are frequently occurring in Upper Krishna basin in Maharashtra where about 80 percent of agriculture land is rain fed. Also this region is witnessing rapid urbanization due to industrial growth where thirst for water for drinking as well as industrial use is demanding. The study of drought trends is extremely important as it is related with food security and management of scarce water resource, which becomes critical in case of drought events. In this work, the drought trend of Standardized precipitation index (SPI) at 1-, 6-, 12-, 24- and 48- month time scales, Percent of Normal Precipitation (PNP) at Annual and Water-Year time scales and Seasonal rainfall (winter, pre-monsoon, monsoon and post monsoon time scales) are computed using long time series (1960-2012) of monthly precipitation data at 59 stations in the study area. The statistical significance at 95% confidence level as per Mann-Kendall and Sen's slope estimator are used for drought trend analysis over the Upper Krishna basin in Maharashtra. The PNP drought trend analysis at both annual and water-year time scale is able to detect significant trend at only 5 stations out of all rain gauge stations, SPI based drought trend analysis is found to be more sensitive to multiple time scales. As the SPI-1 time scale is able to detect significant trend at only 4 stations, number of stations having significant trend increases as the SPI time scale increases up to SPI-48 at 50 stations. Drought trend of Seasonal rainfall time series vary as per the classes. Pre-monsoon time scale detects significant negative trend at 41 stations with no significant positive trend at any of the stations. Monsoon time scale detects only 2 positive and 1 negative significant trends at total stations. Post-monsoon time scale is not able to detect any significant trend at all stations. The results indicate that, there is negative trend of pre-monsoon rainfall at over 63 percent of area. SPI- 48 time scale is able to detect significant trend at over 84 percent of area. This analysis may help to solve problems associated with floods, droughts and allocation of water for agriculture, in…","author":[{"dropping-particle":"","family":"Mahajan","given":"D.R.","non-dropping-particle":"","parse-names":false,"suffix":""},{"dropping-particle":"","family":"Dodamani","given":"B.M.","non-dropping-particle":"","parse-names":false,"suffix":""}],"container-title":"Aquatic Procedia","id":"ITEM-1","issue":"Icwrcoe","issued":{"date-parts":[["2015"]]},"page":"1250-1257","publisher":"Elsevier B.V.","title":"Trend Analysis of Drought Events Over Upper Krishna Basin in Maharashtra","type":"article-journal","volume":"4"},"uris":["http://www.mendeley.com/documents/?uuid=ac3f1357-c474-4934-8310-6c8f84bda4bd"]}],"mendeley":{"formattedCitation":"[190]","plainTextFormattedCitation":"[190]","previouslyFormattedCitation":"(Mahajan and Dodamani, 2015)"},"properties":{"noteIndex":0},"schema":"https://github.com/citation-style-language/schema/raw/master/csl-citation.json"}</w:instrText>
      </w:r>
      <w:r w:rsidRPr="00557D14">
        <w:rPr>
          <w:sz w:val="28"/>
          <w:szCs w:val="28"/>
          <w:lang w:val="kk-KZ" w:eastAsia="en-GB"/>
        </w:rPr>
        <w:fldChar w:fldCharType="separate"/>
      </w:r>
      <w:r w:rsidR="00F71BB7" w:rsidRPr="00F71BB7">
        <w:rPr>
          <w:noProof/>
          <w:sz w:val="28"/>
          <w:szCs w:val="28"/>
          <w:lang w:val="kk-KZ" w:eastAsia="en-GB"/>
        </w:rPr>
        <w:t>[190]</w:t>
      </w:r>
      <w:r w:rsidRPr="00557D14">
        <w:rPr>
          <w:sz w:val="28"/>
          <w:szCs w:val="28"/>
          <w:lang w:val="kk-KZ" w:eastAsia="en-GB"/>
        </w:rPr>
        <w:fldChar w:fldCharType="end"/>
      </w:r>
      <w:r w:rsidRPr="00557D14">
        <w:rPr>
          <w:sz w:val="28"/>
          <w:szCs w:val="28"/>
          <w:lang w:val="kk-KZ" w:eastAsia="en-GB"/>
        </w:rPr>
        <w:t>.</w:t>
      </w:r>
    </w:p>
    <w:p w14:paraId="1C6C7D38" w14:textId="77777777" w:rsidR="009B08E3" w:rsidRPr="00557D14" w:rsidRDefault="009B08E3" w:rsidP="00A63576">
      <w:pPr>
        <w:ind w:firstLine="562"/>
        <w:jc w:val="both"/>
        <w:rPr>
          <w:sz w:val="28"/>
          <w:szCs w:val="28"/>
        </w:rPr>
      </w:pPr>
      <w:r w:rsidRPr="00557D14">
        <w:rPr>
          <w:sz w:val="28"/>
          <w:szCs w:val="28"/>
        </w:rPr>
        <w:t xml:space="preserve">Әр түрлі дереккөздерден алынған ақпаратты біріктіретін композиттік көрсеткіштер кешенді құрғақшылық бағалауды қамтамасыз етіп, ерте ескерту жүйелерін және климаттық бейімделу шараларын қолдайды. </w:t>
      </w:r>
    </w:p>
    <w:p w14:paraId="090C97C0" w14:textId="139D2EF7" w:rsidR="009B08E3" w:rsidRPr="00557D14" w:rsidRDefault="009B08E3" w:rsidP="00A63576">
      <w:pPr>
        <w:ind w:firstLine="562"/>
        <w:jc w:val="both"/>
        <w:rPr>
          <w:sz w:val="28"/>
          <w:szCs w:val="28"/>
        </w:rPr>
      </w:pPr>
      <w:r w:rsidRPr="00557D14">
        <w:rPr>
          <w:sz w:val="28"/>
          <w:szCs w:val="28"/>
        </w:rPr>
        <w:t>Балқаш көлі бассейнінде құрғақшылық оқиғалары мен су баланс параметрлері арасындағы байланысты талдау үшін гидрологиялық бағалау жүргізілді. Зерттеу 2000-2020 жылдар аралығын қамтып, көлі бассейніндегі төрт өзен бойындағы төрт гидрологиялық станциядан алынға</w:t>
      </w:r>
      <w:r>
        <w:rPr>
          <w:sz w:val="28"/>
          <w:szCs w:val="28"/>
        </w:rPr>
        <w:t xml:space="preserve">н деректерді </w:t>
      </w:r>
      <w:r w:rsidR="008B7B46">
        <w:rPr>
          <w:sz w:val="28"/>
          <w:szCs w:val="28"/>
        </w:rPr>
        <w:t>мысалға алынды</w:t>
      </w:r>
      <w:r>
        <w:rPr>
          <w:sz w:val="28"/>
          <w:szCs w:val="28"/>
        </w:rPr>
        <w:t xml:space="preserve"> (кесте 1</w:t>
      </w:r>
      <w:r w:rsidRPr="00557D14">
        <w:rPr>
          <w:sz w:val="28"/>
          <w:szCs w:val="28"/>
        </w:rPr>
        <w:t>).</w:t>
      </w:r>
    </w:p>
    <w:p w14:paraId="43266263" w14:textId="4EE8D693" w:rsidR="009B08E3" w:rsidRDefault="009B08E3" w:rsidP="00A63576">
      <w:pPr>
        <w:ind w:firstLine="562"/>
        <w:jc w:val="both"/>
        <w:rPr>
          <w:sz w:val="28"/>
          <w:szCs w:val="28"/>
          <w:lang w:eastAsia="en-GB"/>
        </w:rPr>
      </w:pPr>
      <w:r w:rsidRPr="006C4505">
        <w:rPr>
          <w:sz w:val="28"/>
          <w:szCs w:val="28"/>
        </w:rPr>
        <w:t>Балқаш көлі бассейніндегі құрғақшылықтың таралуы бассейнінің 470,826 шаршы к</w:t>
      </w:r>
      <w:r>
        <w:rPr>
          <w:sz w:val="28"/>
          <w:szCs w:val="28"/>
        </w:rPr>
        <w:t xml:space="preserve">илометрден астам аумағын қамтитын ғарыштық түсірілімдер негізінде  </w:t>
      </w:r>
      <w:r w:rsidRPr="006C4505">
        <w:rPr>
          <w:sz w:val="28"/>
          <w:szCs w:val="28"/>
        </w:rPr>
        <w:t xml:space="preserve"> </w:t>
      </w:r>
      <w:r w:rsidRPr="005E79FE">
        <w:rPr>
          <w:sz w:val="28"/>
          <w:szCs w:val="28"/>
        </w:rPr>
        <w:t xml:space="preserve">Google Earth Engine </w:t>
      </w:r>
      <w:r>
        <w:rPr>
          <w:sz w:val="28"/>
          <w:szCs w:val="28"/>
        </w:rPr>
        <w:t xml:space="preserve">платформасында арнайы зерттеу аймағына жазылған кодтың негізінде орындалды (сурет </w:t>
      </w:r>
      <w:r w:rsidR="008B7B46">
        <w:rPr>
          <w:sz w:val="28"/>
          <w:szCs w:val="28"/>
        </w:rPr>
        <w:t>48</w:t>
      </w:r>
      <w:r>
        <w:rPr>
          <w:sz w:val="28"/>
          <w:szCs w:val="28"/>
        </w:rPr>
        <w:t xml:space="preserve">). </w:t>
      </w:r>
      <w:r w:rsidRPr="006C4505">
        <w:rPr>
          <w:sz w:val="28"/>
          <w:szCs w:val="28"/>
        </w:rPr>
        <w:t xml:space="preserve"> </w:t>
      </w:r>
      <w:r>
        <w:rPr>
          <w:sz w:val="28"/>
          <w:szCs w:val="28"/>
        </w:rPr>
        <w:t xml:space="preserve">Нәтижесінде </w:t>
      </w:r>
      <w:r w:rsidRPr="006C4505">
        <w:rPr>
          <w:sz w:val="28"/>
          <w:szCs w:val="28"/>
        </w:rPr>
        <w:t>құрғақшылық оқиғаларының кеңістіктік және уақыттық сипаттамалары</w:t>
      </w:r>
      <w:r w:rsidRPr="00557D14">
        <w:rPr>
          <w:sz w:val="28"/>
          <w:szCs w:val="28"/>
          <w:lang w:eastAsia="en-GB"/>
        </w:rPr>
        <w:t xml:space="preserve"> айтарлықтай өзгеріп, жылдық ауытқулар байқалды. Бұл өзгерістер өңірдегі өсімдік жамылғ</w:t>
      </w:r>
      <w:r>
        <w:rPr>
          <w:sz w:val="28"/>
          <w:szCs w:val="28"/>
          <w:lang w:eastAsia="en-GB"/>
        </w:rPr>
        <w:t>ысының таралуына айқын әсерін көрсетті</w:t>
      </w:r>
      <w:r w:rsidRPr="00557D14">
        <w:rPr>
          <w:sz w:val="28"/>
          <w:szCs w:val="28"/>
          <w:lang w:eastAsia="en-GB"/>
        </w:rPr>
        <w:t xml:space="preserve">. Зерттеу кезеңінде </w:t>
      </w:r>
      <w:r>
        <w:rPr>
          <w:sz w:val="28"/>
          <w:szCs w:val="28"/>
          <w:lang w:eastAsia="en-GB"/>
        </w:rPr>
        <w:t>VHI</w:t>
      </w:r>
      <w:r w:rsidRPr="00557D14">
        <w:rPr>
          <w:sz w:val="28"/>
          <w:szCs w:val="28"/>
          <w:lang w:eastAsia="en-GB"/>
        </w:rPr>
        <w:t xml:space="preserve"> 40-тан төмен болған</w:t>
      </w:r>
      <w:r>
        <w:rPr>
          <w:sz w:val="28"/>
          <w:szCs w:val="28"/>
          <w:lang w:eastAsia="en-GB"/>
        </w:rPr>
        <w:t xml:space="preserve"> жағдайда, </w:t>
      </w:r>
      <w:r w:rsidRPr="00557D14">
        <w:rPr>
          <w:sz w:val="28"/>
          <w:szCs w:val="28"/>
          <w:lang w:eastAsia="en-GB"/>
        </w:rPr>
        <w:t xml:space="preserve"> құрғақшылық жыл сайын бассейннің шамамен 44%-ын қамтыды. Құрғақшылықтан зардап шеккен аймақтың үлесі Қазақстан аумағында 39%, ал Қытай бөлігінде 5% болды</w:t>
      </w:r>
      <w:r w:rsidR="00682BDC">
        <w:rPr>
          <w:sz w:val="28"/>
          <w:szCs w:val="28"/>
          <w:lang w:eastAsia="en-GB"/>
        </w:rPr>
        <w:t xml:space="preserve"> </w:t>
      </w:r>
      <w:r w:rsidR="00682BDC">
        <w:rPr>
          <w:sz w:val="28"/>
          <w:szCs w:val="28"/>
          <w:lang w:eastAsia="en-GB"/>
        </w:rPr>
        <w:fldChar w:fldCharType="begin" w:fldLock="1"/>
      </w:r>
      <w:r w:rsidR="00F71BB7">
        <w:rPr>
          <w:sz w:val="28"/>
          <w:szCs w:val="28"/>
          <w:lang w:eastAsia="en-GB"/>
        </w:rPr>
        <w:instrText>ADDIN CSL_CITATION {"citationItems":[{"id":"ITEM-1","itemData":{"DOI":"10.3389/fenvs.2023.1291993","ISSN":"2296665X","abstract":"Introduction: This study investigates into the drought-prone region of the Lake Balkhash basin, conducting a thorough analysis spanning 2 decades, emphasizing its significant impact on agriculture and water challenges in Central Asia. Beyond the specific focus on this region, the research aims to contribute valuable insights that extend our understanding of the broader implications of drought in the area. Methods: Utilizing MODIS satellite imagery, the study employs the Vegetation Health Index a comprehensive indicator combining the Vegetation Condition Index and Temperature Condition Index ranging from 0 (extreme aridity) to 100 (optimal moisture). The assessment of drought conditions from 2000 to 2020 includes probabilistic mapping, trend analysis, and Pearson’s correlation coefficients. Connections with hydrological factors, such as river water levels and the Balkhash Lake area, are explored, along with in-depth analyses of land use data and the GRACE dataset on water equivalent thickness, enhancing the study’s depth and reliability. Results: Drought affected approximately 44% of the Balkhash Lake Basin during the study period, impacting both Kazakhstan and China. Severe drought episodes occurred in 2000, 2008, 2014, and 2015, highlighting the region’s vulnerability. Analysis of drought trends revealed diverse patterns: 23% exhibited an increase, 17% showed a decrease, and 60% remained stable. Correlations between drought and hydrological parameters varied among stations, with positive correlations at Kapshagay and Shelek Stations, a weak correlation at Ayagoz Station, and a significant positive correlation at Lepsy despite the elevation. Discussion: This research underscores the intricate link between drought and hydrological factors in the Balkhash Lake Basin, emphasizing the need for precise water resource management and climate adaptation. Crucial strategies include proactive monitoring, tailored interventions, and the application of probabilistic drought mapping to enhance water supply management, contributing actionable insights for sustainable practices in the region. Conclusion: This study significantly advances our understanding of drought dynamics in the Balkhash Lake Basin, recommending adaptive strategies, site-specific interventions, and sustainable water management. The findings provide a crucial foundation for informed water resource decisions in Central Asia, emphasizing the importance of region-specific approaches to address diverse …","author":[{"dropping-particle":"","family":"Yegizbayeva","given":"Asset","non-dropping-particle":"","parse-names":false,"suffix":""},{"dropping-particle":"","family":"Koshim","given":"Asyma G.","non-dropping-particle":"","parse-names":false,"suffix":""},{"dropping-particle":"","family":"Bekmuhamedov","given":"Nurlan","non-dropping-particle":"","parse-names":false,"suffix":""},{"dropping-particle":"","family":"Aliaskarov","given":"Duman T.","non-dropping-particle":"","parse-names":false,"suffix":""},{"dropping-particle":"","family":"Alimzhanova","given":"Nazira","non-dropping-particle":"","parse-names":false,"suffix":""},{"dropping-particle":"","family":"Aitekeyeva","given":"Nurgul","non-dropping-particle":"","parse-names":false,"suffix":""}],"container-title":"Frontiers in Environmental Science","id":"ITEM-1","issue":"January","issued":{"date-parts":[["2023"]]},"page":"1-12","title":"Satellite-based drought assessment in the endorheic basin of Lake Balkhash","type":"article-journal","volume":"11"},"uris":["http://www.mendeley.com/documents/?uuid=2d171e24-183c-4daa-9ef9-465511b57c27"]}],"mendeley":{"formattedCitation":"[191]","plainTextFormattedCitation":"[191]","previouslyFormattedCitation":"(Yegizbayeva &lt;i&gt;et al.&lt;/i&gt;, 2023)"},"properties":{"noteIndex":0},"schema":"https://github.com/citation-style-language/schema/raw/master/csl-citation.json"}</w:instrText>
      </w:r>
      <w:r w:rsidR="00682BDC">
        <w:rPr>
          <w:sz w:val="28"/>
          <w:szCs w:val="28"/>
          <w:lang w:eastAsia="en-GB"/>
        </w:rPr>
        <w:fldChar w:fldCharType="separate"/>
      </w:r>
      <w:r w:rsidR="00F71BB7" w:rsidRPr="00F71BB7">
        <w:rPr>
          <w:noProof/>
          <w:sz w:val="28"/>
          <w:szCs w:val="28"/>
          <w:lang w:eastAsia="en-GB"/>
        </w:rPr>
        <w:t>[191]</w:t>
      </w:r>
      <w:r w:rsidR="00682BDC">
        <w:rPr>
          <w:sz w:val="28"/>
          <w:szCs w:val="28"/>
          <w:lang w:eastAsia="en-GB"/>
        </w:rPr>
        <w:fldChar w:fldCharType="end"/>
      </w:r>
      <w:r w:rsidRPr="00557D14">
        <w:rPr>
          <w:sz w:val="28"/>
          <w:szCs w:val="28"/>
          <w:lang w:eastAsia="en-GB"/>
        </w:rPr>
        <w:t xml:space="preserve">. Сонымен қатар, зерттеу барысында 2000, 2008, 2014 және 2015 жылдары бассейннің бүкіл аумағын қамтыған қатты құрғақшылық кезеңдері анықталды, </w:t>
      </w:r>
      <w:r w:rsidRPr="00606301">
        <w:rPr>
          <w:sz w:val="28"/>
          <w:szCs w:val="28"/>
          <w:lang w:eastAsia="en-GB"/>
        </w:rPr>
        <w:t>олар 4</w:t>
      </w:r>
      <w:r w:rsidR="00682BDC">
        <w:rPr>
          <w:sz w:val="28"/>
          <w:szCs w:val="28"/>
          <w:lang w:eastAsia="en-GB"/>
        </w:rPr>
        <w:t>8</w:t>
      </w:r>
      <w:r w:rsidRPr="00606301">
        <w:rPr>
          <w:sz w:val="28"/>
          <w:szCs w:val="28"/>
          <w:lang w:eastAsia="en-GB"/>
        </w:rPr>
        <w:t>-суретте қосымшада</w:t>
      </w:r>
      <w:r w:rsidRPr="00557D14">
        <w:rPr>
          <w:sz w:val="28"/>
          <w:szCs w:val="28"/>
          <w:lang w:eastAsia="en-GB"/>
        </w:rPr>
        <w:t xml:space="preserve"> көрсетілген.</w:t>
      </w:r>
    </w:p>
    <w:p w14:paraId="32994E4D" w14:textId="77777777" w:rsidR="009B08E3" w:rsidRPr="00557D14" w:rsidRDefault="009B08E3" w:rsidP="00A63576">
      <w:pPr>
        <w:ind w:firstLine="562"/>
        <w:jc w:val="both"/>
        <w:rPr>
          <w:sz w:val="28"/>
          <w:szCs w:val="28"/>
          <w:lang w:eastAsia="en-GB"/>
        </w:rPr>
      </w:pPr>
    </w:p>
    <w:p w14:paraId="3E5DADC0" w14:textId="77777777" w:rsidR="009B08E3" w:rsidRDefault="009B08E3" w:rsidP="00A63576">
      <w:pPr>
        <w:ind w:firstLine="562"/>
        <w:jc w:val="both"/>
        <w:rPr>
          <w:sz w:val="28"/>
          <w:szCs w:val="28"/>
          <w:lang w:eastAsia="en-GB"/>
        </w:rPr>
      </w:pPr>
      <w:r w:rsidRPr="00557D14">
        <w:rPr>
          <w:noProof/>
          <w:sz w:val="28"/>
          <w:szCs w:val="28"/>
        </w:rPr>
        <w:lastRenderedPageBreak/>
        <w:drawing>
          <wp:inline distT="0" distB="0" distL="0" distR="0" wp14:anchorId="19B96517" wp14:editId="7867EEE1">
            <wp:extent cx="4785360" cy="4447641"/>
            <wp:effectExtent l="0" t="0" r="0" b="0"/>
            <wp:docPr id="665851914" name="Content Placeholder 3" descr="A map with a green and yellow map&#10;&#10;Description automatically generated"/>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65851914" name="Content Placeholder 3" descr="A map with a green and yellow map&#10;&#10;Description automatically generated"/>
                    <pic:cNvPicPr>
                      <a:picLocks noGrp="1" noChangeAspect="1"/>
                    </pic:cNvPicPr>
                  </pic:nvPicPr>
                  <pic:blipFill rotWithShape="1">
                    <a:blip r:embed="rId90"/>
                    <a:srcRect t="1" b="15282"/>
                    <a:stretch/>
                  </pic:blipFill>
                  <pic:spPr bwMode="auto">
                    <a:xfrm>
                      <a:off x="0" y="0"/>
                      <a:ext cx="4790474" cy="4452394"/>
                    </a:xfrm>
                    <a:prstGeom prst="rect">
                      <a:avLst/>
                    </a:prstGeom>
                    <a:ln>
                      <a:noFill/>
                    </a:ln>
                    <a:extLst>
                      <a:ext uri="{53640926-AAD7-44D8-BBD7-CCE9431645EC}">
                        <a14:shadowObscured xmlns:a14="http://schemas.microsoft.com/office/drawing/2010/main"/>
                      </a:ext>
                    </a:extLst>
                  </pic:spPr>
                </pic:pic>
              </a:graphicData>
            </a:graphic>
          </wp:inline>
        </w:drawing>
      </w:r>
    </w:p>
    <w:p w14:paraId="2ADF670F" w14:textId="77777777" w:rsidR="009B08E3" w:rsidRDefault="009B08E3" w:rsidP="00A63576">
      <w:pPr>
        <w:ind w:firstLine="562"/>
        <w:jc w:val="both"/>
        <w:rPr>
          <w:sz w:val="28"/>
          <w:szCs w:val="28"/>
          <w:lang w:eastAsia="en-GB"/>
        </w:rPr>
      </w:pPr>
    </w:p>
    <w:p w14:paraId="578168CA" w14:textId="799013F2" w:rsidR="009B08E3" w:rsidRPr="00557D14" w:rsidRDefault="009B08E3" w:rsidP="00A63576">
      <w:pPr>
        <w:ind w:firstLine="562"/>
        <w:jc w:val="both"/>
        <w:rPr>
          <w:sz w:val="28"/>
          <w:szCs w:val="28"/>
          <w:lang w:eastAsia="en-GB"/>
        </w:rPr>
      </w:pPr>
      <w:r w:rsidRPr="0097228C">
        <w:rPr>
          <w:sz w:val="28"/>
          <w:szCs w:val="28"/>
          <w:lang w:eastAsia="en-GB"/>
        </w:rPr>
        <w:t xml:space="preserve">Сурет </w:t>
      </w:r>
      <w:r>
        <w:rPr>
          <w:sz w:val="28"/>
          <w:szCs w:val="28"/>
          <w:lang w:eastAsia="en-GB"/>
        </w:rPr>
        <w:t>4</w:t>
      </w:r>
      <w:r w:rsidR="008B7B46">
        <w:rPr>
          <w:sz w:val="28"/>
          <w:szCs w:val="28"/>
          <w:lang w:eastAsia="en-GB"/>
        </w:rPr>
        <w:t>8 -</w:t>
      </w:r>
      <w:r w:rsidRPr="0085384A">
        <w:rPr>
          <w:sz w:val="28"/>
          <w:szCs w:val="28"/>
          <w:lang w:eastAsia="en-GB"/>
        </w:rPr>
        <w:t xml:space="preserve"> </w:t>
      </w:r>
      <w:r>
        <w:rPr>
          <w:sz w:val="28"/>
          <w:szCs w:val="28"/>
          <w:lang w:eastAsia="en-GB"/>
        </w:rPr>
        <w:t>VHI</w:t>
      </w:r>
      <w:r w:rsidRPr="0085384A">
        <w:rPr>
          <w:sz w:val="28"/>
          <w:szCs w:val="28"/>
          <w:lang w:eastAsia="en-GB"/>
        </w:rPr>
        <w:t xml:space="preserve"> </w:t>
      </w:r>
      <w:r>
        <w:rPr>
          <w:sz w:val="28"/>
          <w:szCs w:val="28"/>
          <w:lang w:eastAsia="en-GB"/>
        </w:rPr>
        <w:t xml:space="preserve">индексінің </w:t>
      </w:r>
      <w:r w:rsidRPr="0085384A">
        <w:rPr>
          <w:sz w:val="28"/>
          <w:szCs w:val="28"/>
          <w:lang w:eastAsia="en-GB"/>
        </w:rPr>
        <w:t>Google Earth engine платформасында</w:t>
      </w:r>
      <w:r>
        <w:rPr>
          <w:sz w:val="28"/>
          <w:szCs w:val="28"/>
          <w:lang w:eastAsia="en-GB"/>
        </w:rPr>
        <w:t>ғы</w:t>
      </w:r>
      <w:r w:rsidRPr="0085384A">
        <w:rPr>
          <w:sz w:val="28"/>
          <w:szCs w:val="28"/>
          <w:lang w:eastAsia="en-GB"/>
        </w:rPr>
        <w:t xml:space="preserve"> кодтың бейнеленуі</w:t>
      </w:r>
    </w:p>
    <w:p w14:paraId="1A9DEC05" w14:textId="77777777" w:rsidR="009B08E3" w:rsidRPr="00557D14" w:rsidRDefault="009B08E3" w:rsidP="00A63576">
      <w:pPr>
        <w:ind w:firstLine="562"/>
        <w:jc w:val="both"/>
        <w:rPr>
          <w:sz w:val="28"/>
          <w:szCs w:val="28"/>
          <w:lang w:eastAsia="en-GB"/>
        </w:rPr>
      </w:pPr>
    </w:p>
    <w:p w14:paraId="37743F1A" w14:textId="532D81A8" w:rsidR="009B08E3" w:rsidRDefault="009B08E3" w:rsidP="00A63576">
      <w:pPr>
        <w:ind w:firstLine="562"/>
        <w:jc w:val="both"/>
        <w:rPr>
          <w:sz w:val="28"/>
          <w:szCs w:val="28"/>
          <w:lang w:eastAsia="en-GB"/>
        </w:rPr>
      </w:pPr>
      <w:r w:rsidRPr="00282B3C">
        <w:rPr>
          <w:sz w:val="28"/>
          <w:szCs w:val="28"/>
          <w:lang w:eastAsia="en-GB"/>
        </w:rPr>
        <w:t>Құрғақшылық сипаттамалары бассейн аумағында сәуір мен қыркүйек айлары аралығындағы құрғақшылық оқиғаларының жиілігі мен ұзақтығын есептеу арқылы анықталды. Құрғақшылықтың қарқындылық дәрежесі VHI мәндері 0-20 аралығындағы ауыр және экстремалды жағдайларды талдау негізінде, пиксельдер бойынша есептелді. Ұзақтық пен ауырлықты бағалау үшін ықтималдыққа негізделген салыстырмалы жиілік таралу функциясы қолданылды (формула 3). Орташа және жеңіл құрғақшылық оқиғалары зерттеуге енгізілмеді, себебі олар кішігірім аномалиялар ретінде қарастырылды</w:t>
      </w:r>
      <w:r w:rsidR="002D65DE" w:rsidRPr="002D65DE">
        <w:rPr>
          <w:sz w:val="28"/>
          <w:szCs w:val="28"/>
          <w:lang w:eastAsia="en-GB"/>
        </w:rPr>
        <w:t xml:space="preserve"> </w:t>
      </w:r>
      <w:r w:rsidR="002D65DE">
        <w:rPr>
          <w:sz w:val="28"/>
          <w:szCs w:val="28"/>
          <w:lang w:eastAsia="en-GB"/>
        </w:rPr>
        <w:fldChar w:fldCharType="begin" w:fldLock="1"/>
      </w:r>
      <w:r w:rsidR="00F71BB7">
        <w:rPr>
          <w:sz w:val="28"/>
          <w:szCs w:val="28"/>
          <w:lang w:eastAsia="en-GB"/>
        </w:rPr>
        <w:instrText>ADDIN CSL_CITATION {"citationItems":[{"id":"ITEM-1","itemData":{"DOI":"10.3389/fenvs.2023.1291993","ISSN":"2296665X","abstract":"Introduction: This study investigates into the drought-prone region of the Lake Balkhash basin, conducting a thorough analysis spanning 2 decades, emphasizing its significant impact on agriculture and water challenges in Central Asia. Beyond the specific focus on this region, the research aims to contribute valuable insights that extend our understanding of the broader implications of drought in the area. Methods: Utilizing MODIS satellite imagery, the study employs the Vegetation Health Index a comprehensive indicator combining the Vegetation Condition Index and Temperature Condition Index ranging from 0 (extreme aridity) to 100 (optimal moisture). The assessment of drought conditions from 2000 to 2020 includes probabilistic mapping, trend analysis, and Pearson’s correlation coefficients. Connections with hydrological factors, such as river water levels and the Balkhash Lake area, are explored, along with in-depth analyses of land use data and the GRACE dataset on water equivalent thickness, enhancing the study’s depth and reliability. Results: Drought affected approximately 44% of the Balkhash Lake Basin during the study period, impacting both Kazakhstan and China. Severe drought episodes occurred in 2000, 2008, 2014, and 2015, highlighting the region’s vulnerability. Analysis of drought trends revealed diverse patterns: 23% exhibited an increase, 17% showed a decrease, and 60% remained stable. Correlations between drought and hydrological parameters varied among stations, with positive correlations at Kapshagay and Shelek Stations, a weak correlation at Ayagoz Station, and a significant positive correlation at Lepsy despite the elevation. Discussion: This research underscores the intricate link between drought and hydrological factors in the Balkhash Lake Basin, emphasizing the need for precise water resource management and climate adaptation. Crucial strategies include proactive monitoring, tailored interventions, and the application of probabilistic drought mapping to enhance water supply management, contributing actionable insights for sustainable practices in the region. Conclusion: This study significantly advances our understanding of drought dynamics in the Balkhash Lake Basin, recommending adaptive strategies, site-specific interventions, and sustainable water management. The findings provide a crucial foundation for informed water resource decisions in Central Asia, emphasizing the importance of region-specific approaches to address diverse …","author":[{"dropping-particle":"","family":"Yegizbayeva","given":"Asset","non-dropping-particle":"","parse-names":false,"suffix":""},{"dropping-particle":"","family":"Koshim","given":"Asyma G.","non-dropping-particle":"","parse-names":false,"suffix":""},{"dropping-particle":"","family":"Bekmuhamedov","given":"Nurlan","non-dropping-particle":"","parse-names":false,"suffix":""},{"dropping-particle":"","family":"Aliaskarov","given":"Duman T.","non-dropping-particle":"","parse-names":false,"suffix":""},{"dropping-particle":"","family":"Alimzhanova","given":"Nazira","non-dropping-particle":"","parse-names":false,"suffix":""},{"dropping-particle":"","family":"Aitekeyeva","given":"Nurgul","non-dropping-particle":"","parse-names":false,"suffix":""}],"container-title":"Frontiers in Environmental Science","id":"ITEM-1","issue":"January","issued":{"date-parts":[["2023"]]},"page":"1-12","title":"Satellite-based drought assessment in the endorheic basin of Lake Balkhash","type":"article-journal","volume":"11"},"uris":["http://www.mendeley.com/documents/?uuid=2d171e24-183c-4daa-9ef9-465511b57c27"]}],"mendeley":{"formattedCitation":"[191]","plainTextFormattedCitation":"[191]","previouslyFormattedCitation":"(Yegizbayeva &lt;i&gt;et al.&lt;/i&gt;, 2023)"},"properties":{"noteIndex":0},"schema":"https://github.com/citation-style-language/schema/raw/master/csl-citation.json"}</w:instrText>
      </w:r>
      <w:r w:rsidR="002D65DE">
        <w:rPr>
          <w:sz w:val="28"/>
          <w:szCs w:val="28"/>
          <w:lang w:eastAsia="en-GB"/>
        </w:rPr>
        <w:fldChar w:fldCharType="separate"/>
      </w:r>
      <w:r w:rsidR="00F71BB7" w:rsidRPr="00F71BB7">
        <w:rPr>
          <w:noProof/>
          <w:sz w:val="28"/>
          <w:szCs w:val="28"/>
          <w:lang w:eastAsia="en-GB"/>
        </w:rPr>
        <w:t>[191]</w:t>
      </w:r>
      <w:r w:rsidR="002D65DE">
        <w:rPr>
          <w:sz w:val="28"/>
          <w:szCs w:val="28"/>
          <w:lang w:eastAsia="en-GB"/>
        </w:rPr>
        <w:fldChar w:fldCharType="end"/>
      </w:r>
      <w:r w:rsidRPr="00282B3C">
        <w:rPr>
          <w:sz w:val="28"/>
          <w:szCs w:val="28"/>
          <w:lang w:eastAsia="en-GB"/>
        </w:rPr>
        <w:t>.</w:t>
      </w:r>
    </w:p>
    <w:p w14:paraId="01A5A6A2" w14:textId="7648E8DE" w:rsidR="009B08E3" w:rsidRDefault="009B08E3" w:rsidP="00A63576">
      <w:pPr>
        <w:ind w:firstLine="562"/>
        <w:jc w:val="both"/>
        <w:rPr>
          <w:sz w:val="28"/>
          <w:szCs w:val="28"/>
          <w:lang w:eastAsia="en-GB"/>
        </w:rPr>
      </w:pPr>
      <w:r w:rsidRPr="00282B3C">
        <w:rPr>
          <w:sz w:val="28"/>
          <w:szCs w:val="28"/>
          <w:lang w:eastAsia="en-GB"/>
        </w:rPr>
        <w:t xml:space="preserve">Күшті құрғақшылықтың географиялық таралуы ықтималдық негізіндегі әдіспен талданып (Сурет </w:t>
      </w:r>
      <w:r>
        <w:rPr>
          <w:sz w:val="28"/>
          <w:szCs w:val="28"/>
          <w:lang w:eastAsia="en-GB"/>
        </w:rPr>
        <w:t>42</w:t>
      </w:r>
      <w:r w:rsidRPr="00282B3C">
        <w:rPr>
          <w:sz w:val="28"/>
          <w:szCs w:val="28"/>
          <w:lang w:eastAsia="en-GB"/>
        </w:rPr>
        <w:t>), келесідей нәтижелер алынды: бассейннің шамамен 26%-ы үш жылдық созылмалы құрғақшылық кезеңдерін, 17%-ы төрт жылдық қайталанатын құрғақшылық</w:t>
      </w:r>
      <w:r w:rsidR="00891F9F" w:rsidRPr="00891F9F">
        <w:rPr>
          <w:sz w:val="28"/>
          <w:szCs w:val="28"/>
          <w:lang w:eastAsia="en-GB"/>
        </w:rPr>
        <w:t xml:space="preserve"> б</w:t>
      </w:r>
      <w:r w:rsidR="00891F9F">
        <w:rPr>
          <w:sz w:val="28"/>
          <w:szCs w:val="28"/>
          <w:lang w:eastAsia="en-GB"/>
        </w:rPr>
        <w:t>айқалған</w:t>
      </w:r>
      <w:r w:rsidRPr="00282B3C">
        <w:rPr>
          <w:sz w:val="28"/>
          <w:szCs w:val="28"/>
          <w:lang w:eastAsia="en-GB"/>
        </w:rPr>
        <w:t>. Сонымен қатар, 9%-ы бес жылдық қайталанатын құрғақшылықты, ал 7%-ы алты жылдан астам уақытқа созылған экстремалды құрғақшылық жағдайларын көрсеткен.</w:t>
      </w:r>
    </w:p>
    <w:p w14:paraId="671BDAD9" w14:textId="25FFA1ED" w:rsidR="009B08E3" w:rsidRDefault="009B08E3" w:rsidP="006475FB">
      <w:pPr>
        <w:ind w:firstLine="562"/>
        <w:jc w:val="both"/>
        <w:rPr>
          <w:sz w:val="28"/>
          <w:szCs w:val="28"/>
          <w:lang w:eastAsia="en-GB"/>
        </w:rPr>
      </w:pPr>
      <w:r w:rsidRPr="00AA2BEB">
        <w:rPr>
          <w:i/>
          <w:iCs/>
          <w:sz w:val="28"/>
          <w:szCs w:val="28"/>
          <w:lang w:eastAsia="en-GB"/>
        </w:rPr>
        <w:t>Құрғақшылық оқиғаларының бассейн бойынша трендтік талдауы</w:t>
      </w:r>
      <w:r>
        <w:rPr>
          <w:i/>
          <w:iCs/>
          <w:sz w:val="28"/>
          <w:szCs w:val="28"/>
          <w:lang w:eastAsia="en-GB"/>
        </w:rPr>
        <w:t xml:space="preserve">. </w:t>
      </w:r>
      <w:r w:rsidRPr="00AA2BEB">
        <w:rPr>
          <w:sz w:val="28"/>
          <w:szCs w:val="28"/>
          <w:lang w:eastAsia="en-GB"/>
        </w:rPr>
        <w:t>Құрғақшылық трендтері бассейн аумағында маңызды географиялық ерекшеліктерді көрсетті (</w:t>
      </w:r>
      <w:r w:rsidR="003C5188">
        <w:rPr>
          <w:sz w:val="28"/>
          <w:szCs w:val="28"/>
          <w:lang w:eastAsia="en-GB"/>
        </w:rPr>
        <w:t>с</w:t>
      </w:r>
      <w:r w:rsidRPr="00AA2BEB">
        <w:rPr>
          <w:sz w:val="28"/>
          <w:szCs w:val="28"/>
          <w:lang w:eastAsia="en-GB"/>
        </w:rPr>
        <w:t xml:space="preserve">урет </w:t>
      </w:r>
      <w:r w:rsidR="00286789">
        <w:rPr>
          <w:sz w:val="28"/>
          <w:szCs w:val="28"/>
          <w:lang w:eastAsia="en-GB"/>
        </w:rPr>
        <w:t>49</w:t>
      </w:r>
      <w:r w:rsidRPr="00AA2BEB">
        <w:rPr>
          <w:sz w:val="28"/>
          <w:szCs w:val="28"/>
          <w:lang w:eastAsia="en-GB"/>
        </w:rPr>
        <w:t xml:space="preserve">). </w:t>
      </w:r>
    </w:p>
    <w:p w14:paraId="32A7A640" w14:textId="77777777" w:rsidR="009B08E3" w:rsidRDefault="009B08E3" w:rsidP="006475FB">
      <w:pPr>
        <w:jc w:val="center"/>
        <w:rPr>
          <w:sz w:val="28"/>
          <w:szCs w:val="28"/>
          <w:lang w:eastAsia="en-GB"/>
        </w:rPr>
      </w:pPr>
      <w:r w:rsidRPr="006E1A8D">
        <w:rPr>
          <w:noProof/>
          <w:sz w:val="28"/>
          <w:szCs w:val="28"/>
          <w:lang w:eastAsia="en-GB"/>
        </w:rPr>
        <w:lastRenderedPageBreak/>
        <w:drawing>
          <wp:inline distT="0" distB="0" distL="0" distR="0" wp14:anchorId="46443189" wp14:editId="412D4217">
            <wp:extent cx="5941695" cy="3961130"/>
            <wp:effectExtent l="0" t="0" r="1905" b="1270"/>
            <wp:docPr id="1026" name="Picture 2" descr="C:\Users\Eldan\Documents\papers 2022-2023\final submition materials\revised\figures\rev_3\Figur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Eldan\Documents\papers 2022-2023\final submition materials\revised\figures\rev_3\Figure_4.tif"/>
                    <pic:cNvPicPr>
                      <a:picLocks noChangeAspect="1" noChangeArrowheads="1"/>
                    </pic:cNvPicPr>
                  </pic:nvPicPr>
                  <pic:blipFill>
                    <a:blip r:embed="rId91" cstate="print"/>
                    <a:srcRect/>
                    <a:stretch>
                      <a:fillRect/>
                    </a:stretch>
                  </pic:blipFill>
                  <pic:spPr bwMode="auto">
                    <a:xfrm>
                      <a:off x="0" y="0"/>
                      <a:ext cx="5941695" cy="3961130"/>
                    </a:xfrm>
                    <a:prstGeom prst="rect">
                      <a:avLst/>
                    </a:prstGeom>
                    <a:noFill/>
                  </pic:spPr>
                </pic:pic>
              </a:graphicData>
            </a:graphic>
          </wp:inline>
        </w:drawing>
      </w:r>
    </w:p>
    <w:p w14:paraId="64A1C2E9" w14:textId="20F7DA29" w:rsidR="009B08E3" w:rsidRDefault="009B08E3" w:rsidP="00CF7401">
      <w:pPr>
        <w:jc w:val="center"/>
        <w:rPr>
          <w:sz w:val="28"/>
          <w:szCs w:val="28"/>
          <w:lang w:eastAsia="en-GB"/>
        </w:rPr>
      </w:pPr>
      <w:r>
        <w:rPr>
          <w:sz w:val="28"/>
          <w:szCs w:val="28"/>
          <w:lang w:eastAsia="en-GB"/>
        </w:rPr>
        <w:t>Сурет 4</w:t>
      </w:r>
      <w:r w:rsidR="002D4A58">
        <w:rPr>
          <w:sz w:val="28"/>
          <w:szCs w:val="28"/>
          <w:lang w:eastAsia="en-GB"/>
        </w:rPr>
        <w:t>9</w:t>
      </w:r>
      <w:r>
        <w:rPr>
          <w:sz w:val="28"/>
          <w:szCs w:val="28"/>
          <w:lang w:eastAsia="en-GB"/>
        </w:rPr>
        <w:t>- құрғақшылықтың т</w:t>
      </w:r>
      <w:r w:rsidRPr="00000F78">
        <w:rPr>
          <w:sz w:val="28"/>
          <w:szCs w:val="28"/>
          <w:lang w:eastAsia="en-GB"/>
        </w:rPr>
        <w:t>рендік талдаудың кеңістіктік-уақыттық заңдылықтары</w:t>
      </w:r>
    </w:p>
    <w:p w14:paraId="2CBF406F" w14:textId="77777777" w:rsidR="009B08E3" w:rsidRDefault="009B08E3" w:rsidP="00A63576">
      <w:pPr>
        <w:ind w:firstLine="562"/>
        <w:jc w:val="both"/>
        <w:rPr>
          <w:sz w:val="28"/>
          <w:szCs w:val="28"/>
          <w:lang w:eastAsia="en-GB"/>
        </w:rPr>
      </w:pPr>
    </w:p>
    <w:p w14:paraId="66C8E963" w14:textId="6583F697" w:rsidR="009B08E3" w:rsidRPr="00AA2BEB" w:rsidRDefault="009B08E3" w:rsidP="00A63576">
      <w:pPr>
        <w:ind w:firstLine="562"/>
        <w:jc w:val="both"/>
        <w:rPr>
          <w:i/>
          <w:iCs/>
          <w:sz w:val="28"/>
          <w:szCs w:val="28"/>
          <w:lang w:eastAsia="en-GB"/>
        </w:rPr>
      </w:pPr>
      <w:r w:rsidRPr="00AA2BEB">
        <w:rPr>
          <w:sz w:val="28"/>
          <w:szCs w:val="28"/>
          <w:lang w:eastAsia="en-GB"/>
        </w:rPr>
        <w:t>Тренд сызығының еңісі (slope) бойынша оң өзгерістер зерттеу аймағының шамамен 2%-ын қамтыса, оңтүстік және солтүстік-батыс бөліктерінде бұл көрсеткіш 16%-ға жетті. Сонымен қатар, бассейннің шамамен 20%-ы тренд сызығының төмендеуін көрсетіп, негізінен орталық бөлігінде 2%-ға дейін азаю байқалды. Жалпы, аймақтың 60%-ында айтарлықтай өзгерістер тіркелмей, салыстырмалы тұрақтылық сақталған</w:t>
      </w:r>
      <w:r w:rsidR="00440DCA" w:rsidRPr="00F71BB7">
        <w:rPr>
          <w:sz w:val="28"/>
          <w:szCs w:val="28"/>
          <w:lang w:eastAsia="en-GB"/>
        </w:rPr>
        <w:t xml:space="preserve"> </w:t>
      </w:r>
      <w:r w:rsidR="00440DCA">
        <w:rPr>
          <w:sz w:val="28"/>
          <w:szCs w:val="28"/>
          <w:lang w:val="ru-RU" w:eastAsia="en-GB"/>
        </w:rPr>
        <w:fldChar w:fldCharType="begin" w:fldLock="1"/>
      </w:r>
      <w:r w:rsidR="00F71BB7" w:rsidRPr="00F71BB7">
        <w:rPr>
          <w:sz w:val="28"/>
          <w:szCs w:val="28"/>
          <w:lang w:eastAsia="en-GB"/>
        </w:rPr>
        <w:instrText>ADDIN CSL_CITATION {"citationItems":[{"id":"ITEM-1","itemData":{"author":[{"dropping-particle":"","family":"Егизбаева","given":"А.С.","non-dropping-particle":"","parse-names":false,"suffix":""}],"container-title":"Балқаш -Алакөл","id":"ITEM-1","issued":{"date-parts":[["2022"]]},"page":"184","publisher":"Фараби әлемі","title":"трансшекаралық су-шаруашылық алабынадағы құрғақшылық жағдайын бағалау","type":"paper-conference"},"uris":["http://www.mendeley.com/documents/?uuid=a3a7769d-ccff-403c-a517-c613fc40b8ec"]}],"mendeley":{"formattedCitation":"[192]","plainTextFormattedCitation":"[192]","previouslyFormattedCitation":"(Егизбаева, 2022)"},"properties":{"noteIndex":0},"schema":"https://github.com/citation-style-language/schema/raw/master/csl-citation.json"}</w:instrText>
      </w:r>
      <w:r w:rsidR="00440DCA">
        <w:rPr>
          <w:sz w:val="28"/>
          <w:szCs w:val="28"/>
          <w:lang w:val="ru-RU" w:eastAsia="en-GB"/>
        </w:rPr>
        <w:fldChar w:fldCharType="separate"/>
      </w:r>
      <w:r w:rsidR="00F71BB7" w:rsidRPr="00F71BB7">
        <w:rPr>
          <w:noProof/>
          <w:sz w:val="28"/>
          <w:szCs w:val="28"/>
          <w:lang w:eastAsia="en-GB"/>
        </w:rPr>
        <w:t>[192]</w:t>
      </w:r>
      <w:r w:rsidR="00440DCA">
        <w:rPr>
          <w:sz w:val="28"/>
          <w:szCs w:val="28"/>
          <w:lang w:val="ru-RU" w:eastAsia="en-GB"/>
        </w:rPr>
        <w:fldChar w:fldCharType="end"/>
      </w:r>
      <w:r w:rsidRPr="00AA2BEB">
        <w:rPr>
          <w:sz w:val="28"/>
          <w:szCs w:val="28"/>
          <w:lang w:eastAsia="en-GB"/>
        </w:rPr>
        <w:t>.</w:t>
      </w:r>
    </w:p>
    <w:p w14:paraId="44AE794B" w14:textId="77777777" w:rsidR="009B08E3" w:rsidRPr="002D4A58" w:rsidRDefault="009B08E3" w:rsidP="00A63576">
      <w:pPr>
        <w:pStyle w:val="NormalWeb"/>
        <w:spacing w:before="0" w:beforeAutospacing="0" w:after="0" w:afterAutospacing="0"/>
        <w:ind w:firstLine="562"/>
        <w:jc w:val="both"/>
        <w:rPr>
          <w:rStyle w:val="Strong"/>
          <w:b w:val="0"/>
          <w:bCs w:val="0"/>
          <w:sz w:val="28"/>
          <w:szCs w:val="28"/>
          <w:lang w:val="kk-KZ"/>
        </w:rPr>
      </w:pPr>
      <w:r w:rsidRPr="002D4A58">
        <w:rPr>
          <w:rStyle w:val="Strong"/>
          <w:b w:val="0"/>
          <w:bCs w:val="0"/>
          <w:sz w:val="28"/>
          <w:szCs w:val="28"/>
          <w:lang w:val="kk-KZ"/>
        </w:rPr>
        <w:t>Кесте 15 -  индекстердің өзара байланысы және маңыздылық деңгейлері</w:t>
      </w:r>
    </w:p>
    <w:p w14:paraId="74701586" w14:textId="77777777" w:rsidR="009B08E3" w:rsidRPr="00557D14" w:rsidRDefault="009B08E3" w:rsidP="00A63576">
      <w:pPr>
        <w:pStyle w:val="NormalWeb"/>
        <w:spacing w:before="0" w:beforeAutospacing="0" w:after="0" w:afterAutospacing="0"/>
        <w:ind w:firstLine="562"/>
        <w:jc w:val="both"/>
        <w:rPr>
          <w:rStyle w:val="Strong"/>
          <w:b w:val="0"/>
          <w:sz w:val="28"/>
          <w:szCs w:val="28"/>
          <w:lang w:val="kk-KZ"/>
        </w:rPr>
      </w:pPr>
    </w:p>
    <w:p w14:paraId="0AF6A95F" w14:textId="77777777" w:rsidR="009B08E3" w:rsidRPr="00557D14" w:rsidRDefault="009B08E3" w:rsidP="00A63576">
      <w:pPr>
        <w:pStyle w:val="NormalWeb"/>
        <w:spacing w:before="0" w:beforeAutospacing="0" w:after="0" w:afterAutospacing="0"/>
        <w:ind w:firstLine="562"/>
        <w:jc w:val="both"/>
        <w:rPr>
          <w:b/>
          <w:sz w:val="28"/>
          <w:szCs w:val="28"/>
          <w:lang w:val="kk-KZ"/>
        </w:rPr>
      </w:pPr>
      <w:r w:rsidRPr="00557D14">
        <w:rPr>
          <w:b/>
          <w:bCs/>
          <w:noProof/>
          <w:sz w:val="28"/>
          <w:szCs w:val="28"/>
        </w:rPr>
        <w:drawing>
          <wp:inline distT="0" distB="0" distL="0" distR="0" wp14:anchorId="004D46B9" wp14:editId="2F9EDCEF">
            <wp:extent cx="5909244" cy="2301122"/>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56439" cy="2319500"/>
                    </a:xfrm>
                    <a:prstGeom prst="rect">
                      <a:avLst/>
                    </a:prstGeom>
                    <a:noFill/>
                    <a:ln>
                      <a:noFill/>
                    </a:ln>
                  </pic:spPr>
                </pic:pic>
              </a:graphicData>
            </a:graphic>
          </wp:inline>
        </w:drawing>
      </w:r>
    </w:p>
    <w:p w14:paraId="43802194" w14:textId="77777777" w:rsidR="009B08E3" w:rsidRPr="006475FB" w:rsidRDefault="009B08E3" w:rsidP="00A63576">
      <w:pPr>
        <w:pStyle w:val="NormalWeb"/>
        <w:spacing w:before="0" w:beforeAutospacing="0" w:after="0" w:afterAutospacing="0"/>
        <w:ind w:firstLine="562"/>
        <w:jc w:val="both"/>
        <w:rPr>
          <w:rStyle w:val="Strong"/>
          <w:b w:val="0"/>
          <w:bCs w:val="0"/>
          <w:sz w:val="28"/>
          <w:szCs w:val="28"/>
          <w:lang w:val="kk-KZ"/>
        </w:rPr>
      </w:pPr>
      <w:r w:rsidRPr="006475FB">
        <w:rPr>
          <w:rStyle w:val="Strong"/>
          <w:b w:val="0"/>
          <w:bCs w:val="0"/>
          <w:sz w:val="28"/>
          <w:szCs w:val="28"/>
          <w:lang w:val="kk-KZ"/>
        </w:rPr>
        <w:t>р&lt; 0,1 (*), p &lt; 0,05 (**), және p &lt; 0,01 (***).</w:t>
      </w:r>
    </w:p>
    <w:p w14:paraId="25950727" w14:textId="77777777" w:rsidR="009B08E3" w:rsidRPr="00646012" w:rsidRDefault="009B08E3" w:rsidP="00A63576">
      <w:pPr>
        <w:pStyle w:val="NormalWeb"/>
        <w:spacing w:before="0" w:beforeAutospacing="0" w:after="0" w:afterAutospacing="0"/>
        <w:ind w:firstLine="562"/>
        <w:jc w:val="both"/>
        <w:rPr>
          <w:sz w:val="28"/>
          <w:szCs w:val="28"/>
          <w:lang w:val="kk-KZ"/>
        </w:rPr>
      </w:pPr>
    </w:p>
    <w:p w14:paraId="61403B95" w14:textId="77777777" w:rsidR="009B08E3" w:rsidRPr="00730CC8" w:rsidRDefault="009B08E3" w:rsidP="00A63576">
      <w:pPr>
        <w:ind w:firstLine="562"/>
        <w:jc w:val="both"/>
        <w:rPr>
          <w:sz w:val="28"/>
          <w:szCs w:val="28"/>
        </w:rPr>
      </w:pPr>
      <w:r w:rsidRPr="00730CC8">
        <w:rPr>
          <w:sz w:val="28"/>
          <w:szCs w:val="28"/>
        </w:rPr>
        <w:t xml:space="preserve">Зерттеу нәтижелері әртүрлі биіктіктерде орналасқан станцияларда </w:t>
      </w:r>
      <w:r w:rsidRPr="00730CC8">
        <w:rPr>
          <w:sz w:val="28"/>
          <w:szCs w:val="28"/>
        </w:rPr>
        <w:lastRenderedPageBreak/>
        <w:t>құрғақшылық, өзен суының деңгейі және су эквивалентті деңгейі арасындағы гидрологиялық байланыстарды анықтады. Бұл байланыстардың күші станциялардың орналасу биіктігі мен гидрологиялық жағдайларға тәуелді болды:</w:t>
      </w:r>
    </w:p>
    <w:p w14:paraId="783AA9DA" w14:textId="77777777" w:rsidR="009B08E3" w:rsidRPr="00730CC8" w:rsidRDefault="009B08E3" w:rsidP="00A63576">
      <w:pPr>
        <w:ind w:firstLine="562"/>
        <w:jc w:val="both"/>
        <w:rPr>
          <w:sz w:val="28"/>
          <w:szCs w:val="28"/>
        </w:rPr>
      </w:pPr>
      <w:r w:rsidRPr="00730CC8">
        <w:rPr>
          <w:sz w:val="28"/>
          <w:szCs w:val="28"/>
        </w:rPr>
        <w:t>Қапшағай станциясы</w:t>
      </w:r>
      <w:r>
        <w:rPr>
          <w:sz w:val="28"/>
          <w:szCs w:val="28"/>
        </w:rPr>
        <w:t>нда</w:t>
      </w:r>
      <w:r w:rsidRPr="00730CC8">
        <w:rPr>
          <w:sz w:val="28"/>
          <w:szCs w:val="28"/>
        </w:rPr>
        <w:t xml:space="preserve"> (496 м)</w:t>
      </w:r>
      <w:r>
        <w:rPr>
          <w:sz w:val="28"/>
          <w:szCs w:val="28"/>
        </w:rPr>
        <w:t>, қ</w:t>
      </w:r>
      <w:r w:rsidRPr="00730CC8">
        <w:rPr>
          <w:sz w:val="28"/>
          <w:szCs w:val="28"/>
        </w:rPr>
        <w:t xml:space="preserve">ұрғақшылық пен өзен суының деңгейі арасында орташа оң корреляция (r = 0.55, p &lt; 0.01) байқалды. Бұл </w:t>
      </w:r>
      <w:r>
        <w:rPr>
          <w:sz w:val="28"/>
          <w:szCs w:val="28"/>
        </w:rPr>
        <w:t>бекетте</w:t>
      </w:r>
      <w:r w:rsidRPr="00730CC8">
        <w:rPr>
          <w:sz w:val="28"/>
          <w:szCs w:val="28"/>
        </w:rPr>
        <w:t xml:space="preserve"> құрғақшылықтың әсері өзен ағынына тікелей ықпал</w:t>
      </w:r>
      <w:r>
        <w:rPr>
          <w:sz w:val="28"/>
          <w:szCs w:val="28"/>
        </w:rPr>
        <w:t>ы болғаны анықталды</w:t>
      </w:r>
      <w:r w:rsidRPr="00730CC8">
        <w:rPr>
          <w:sz w:val="28"/>
          <w:szCs w:val="28"/>
        </w:rPr>
        <w:t>. Су эквивалентті деңгейі мен құрғақшылық арасында күшті оң корреляция (r = 0.74, p &lt; 0.01) тіркелді, бұл ағынның негізінен таулардан келетін қар мен мұздық суына тәуелділігін көрсетеді. Балқаш көлінің ауданы мен су эквивалентті деңгейі арасындағы әлсіз оң корреляция (r = 0.4, p &lt; 0.1) көл деңгейінің құрғақшылыққа жанама тәуелділігін білдіреді.</w:t>
      </w:r>
    </w:p>
    <w:p w14:paraId="7D931185" w14:textId="77777777" w:rsidR="009B08E3" w:rsidRPr="00730CC8" w:rsidRDefault="009B08E3" w:rsidP="00A63576">
      <w:pPr>
        <w:ind w:firstLine="562"/>
        <w:jc w:val="both"/>
        <w:rPr>
          <w:sz w:val="28"/>
          <w:szCs w:val="28"/>
        </w:rPr>
      </w:pPr>
      <w:r w:rsidRPr="00730CC8">
        <w:rPr>
          <w:sz w:val="28"/>
          <w:szCs w:val="28"/>
        </w:rPr>
        <w:t>Шелек станциясы (845 м)</w:t>
      </w:r>
      <w:r>
        <w:rPr>
          <w:sz w:val="28"/>
          <w:szCs w:val="28"/>
        </w:rPr>
        <w:t xml:space="preserve"> бойынша қ</w:t>
      </w:r>
      <w:r w:rsidRPr="00730CC8">
        <w:rPr>
          <w:sz w:val="28"/>
          <w:szCs w:val="28"/>
        </w:rPr>
        <w:t>ұрғақшылық пен өзен суының деңгейі арасында орташа оң корреляция (r = 0.4, p &lt; 0.1) анықталды. Бұл станция өзеннің бастауына жақын орналасқандықтан, құрғақшылық кезінде булану әсерінен су деңгейінің төмендеуі байқалады. Су эквивалентті деңгейі мен құрғақшылық арасында (r = 0.4, p &lt; 0.1), ал су эквивалентті деңгейі мен өзен суының деңгейі арасында (r = 0.5, p &lt; 0.05) айтарлықтай оң корреляция тіркелді. Бұл көрсеткіштер судың қалыптасуында буланудың және тау суларының маңыздылығын көрсетеді.</w:t>
      </w:r>
    </w:p>
    <w:p w14:paraId="0E1408F1" w14:textId="77777777" w:rsidR="009B08E3" w:rsidRPr="00730CC8" w:rsidRDefault="009B08E3" w:rsidP="00A63576">
      <w:pPr>
        <w:ind w:firstLine="562"/>
        <w:jc w:val="both"/>
        <w:rPr>
          <w:sz w:val="28"/>
          <w:szCs w:val="28"/>
        </w:rPr>
      </w:pPr>
      <w:r w:rsidRPr="00730CC8">
        <w:rPr>
          <w:sz w:val="28"/>
          <w:szCs w:val="28"/>
        </w:rPr>
        <w:t>Аягөз станциясы (648 м)</w:t>
      </w:r>
      <w:r>
        <w:rPr>
          <w:sz w:val="28"/>
          <w:szCs w:val="28"/>
        </w:rPr>
        <w:t xml:space="preserve"> бойынша  қ</w:t>
      </w:r>
      <w:r w:rsidRPr="00730CC8">
        <w:rPr>
          <w:sz w:val="28"/>
          <w:szCs w:val="28"/>
        </w:rPr>
        <w:t>ұрғақшылық пен басқа гидрологиялық параметрлер арасында айқын корреляция байқалмады. Дегенмен, Балқаш көлінің ауданы мен өзен суының деңгейі арасында (r = 0.4, p &lt; 0.1), су эквивалентті деңгейі мен өзен суының деңгейі арасында (r = 0.5, p &lt; 0.05) оң корреляция анықталды. Бұл аймақта ағынды қалыптастыруға жергілікті гидрологиялық және климаттық жағдайлар әсер етеді.</w:t>
      </w:r>
    </w:p>
    <w:p w14:paraId="31A7AF23" w14:textId="77777777" w:rsidR="009B08E3" w:rsidRDefault="009B08E3" w:rsidP="00A63576">
      <w:pPr>
        <w:ind w:firstLine="562"/>
        <w:jc w:val="both"/>
        <w:rPr>
          <w:sz w:val="28"/>
          <w:szCs w:val="28"/>
        </w:rPr>
      </w:pPr>
      <w:r w:rsidRPr="00730CC8">
        <w:rPr>
          <w:sz w:val="28"/>
          <w:szCs w:val="28"/>
        </w:rPr>
        <w:t>Лепсі станциясы (1348 м)</w:t>
      </w:r>
      <w:r>
        <w:rPr>
          <w:sz w:val="28"/>
          <w:szCs w:val="28"/>
        </w:rPr>
        <w:t xml:space="preserve"> қ</w:t>
      </w:r>
      <w:r w:rsidRPr="00730CC8">
        <w:rPr>
          <w:sz w:val="28"/>
          <w:szCs w:val="28"/>
        </w:rPr>
        <w:t xml:space="preserve">ұрғақшылық пен гидрологиялық параметрлер арасында статистикалық маңызды корреляция байқалмады. Алайда, Балқаш көлінің ауданы мен су эквивалентті деңгейі арасында (r = 0.4, p &lt; 0.1), ал су эквивалентті деңгейі мен өзен суының деңгейі арасында (r = 0.5, p &lt; 0.05) күшті оң корреляция тіркелді. Бұл тау суларының және мұздықтардың ағынды қалыптастырудағы рөлін </w:t>
      </w:r>
      <w:r>
        <w:rPr>
          <w:sz w:val="28"/>
          <w:szCs w:val="28"/>
        </w:rPr>
        <w:t>айқындады</w:t>
      </w:r>
      <w:r w:rsidRPr="00730CC8">
        <w:rPr>
          <w:sz w:val="28"/>
          <w:szCs w:val="28"/>
        </w:rPr>
        <w:t>.</w:t>
      </w:r>
    </w:p>
    <w:p w14:paraId="08F6A44A" w14:textId="77777777" w:rsidR="009B08E3" w:rsidRDefault="009B08E3" w:rsidP="00A63576">
      <w:pPr>
        <w:ind w:firstLine="562"/>
        <w:jc w:val="both"/>
        <w:rPr>
          <w:sz w:val="28"/>
          <w:szCs w:val="28"/>
        </w:rPr>
      </w:pPr>
      <w:r w:rsidRPr="00C731BB">
        <w:rPr>
          <w:sz w:val="28"/>
          <w:szCs w:val="28"/>
        </w:rPr>
        <w:t>Балқаш көлі алабындағы құрғақшылық динамикасы және оның салдары</w:t>
      </w:r>
      <w:r>
        <w:rPr>
          <w:sz w:val="28"/>
          <w:szCs w:val="28"/>
        </w:rPr>
        <w:t xml:space="preserve"> бойынша</w:t>
      </w:r>
      <w:r w:rsidRPr="00C731BB">
        <w:rPr>
          <w:sz w:val="28"/>
          <w:szCs w:val="28"/>
        </w:rPr>
        <w:t>, аймақтың су тапшылығы мен климаттық қиындықтарға</w:t>
      </w:r>
      <w:r>
        <w:rPr>
          <w:sz w:val="28"/>
          <w:szCs w:val="28"/>
        </w:rPr>
        <w:t xml:space="preserve"> қаншалықты </w:t>
      </w:r>
      <w:r w:rsidRPr="00C731BB">
        <w:rPr>
          <w:sz w:val="28"/>
          <w:szCs w:val="28"/>
        </w:rPr>
        <w:t xml:space="preserve"> бейім екенін </w:t>
      </w:r>
      <w:r>
        <w:rPr>
          <w:sz w:val="28"/>
          <w:szCs w:val="28"/>
        </w:rPr>
        <w:t>айқындайды</w:t>
      </w:r>
      <w:r w:rsidRPr="00C731BB">
        <w:rPr>
          <w:sz w:val="28"/>
          <w:szCs w:val="28"/>
        </w:rPr>
        <w:t xml:space="preserve">. </w:t>
      </w:r>
      <w:r>
        <w:rPr>
          <w:sz w:val="28"/>
          <w:szCs w:val="28"/>
        </w:rPr>
        <w:t xml:space="preserve">Мысалы </w:t>
      </w:r>
      <w:r w:rsidRPr="00C731BB">
        <w:rPr>
          <w:sz w:val="28"/>
          <w:szCs w:val="28"/>
        </w:rPr>
        <w:t xml:space="preserve">2000-2020 жылдары VHI көрсеткіші 40-тан төмен болған кезеңдерде құрғақшылық алаптың 44%-ын қамтыды: оның 39%-ы Қазақстан аумағында, 5%-ы Қытай аумағында байқалды. Әсіресе, 2000, 2008, 2014 және 2015 жылдардағы күшті құрғақшылықтар өсімдіктердің айтарлықтай төмендеуіне, жауын-шашынның азаюы мен температураның </w:t>
      </w:r>
      <w:r>
        <w:rPr>
          <w:sz w:val="28"/>
          <w:szCs w:val="28"/>
        </w:rPr>
        <w:t>артуына</w:t>
      </w:r>
      <w:r w:rsidRPr="00C731BB">
        <w:rPr>
          <w:sz w:val="28"/>
          <w:szCs w:val="28"/>
        </w:rPr>
        <w:t xml:space="preserve"> әкелді.</w:t>
      </w:r>
    </w:p>
    <w:p w14:paraId="790964CD" w14:textId="31F837C6" w:rsidR="009B08E3" w:rsidRDefault="009B08E3" w:rsidP="00A63576">
      <w:pPr>
        <w:ind w:firstLine="562"/>
        <w:jc w:val="both"/>
        <w:rPr>
          <w:sz w:val="28"/>
          <w:szCs w:val="28"/>
        </w:rPr>
      </w:pPr>
      <w:r w:rsidRPr="00C731BB">
        <w:rPr>
          <w:sz w:val="28"/>
          <w:szCs w:val="28"/>
        </w:rPr>
        <w:t>Құрғақшылықтың аймақтық әсері</w:t>
      </w:r>
      <w:r>
        <w:rPr>
          <w:sz w:val="28"/>
          <w:szCs w:val="28"/>
        </w:rPr>
        <w:t xml:space="preserve"> </w:t>
      </w:r>
      <w:r w:rsidRPr="00C731BB">
        <w:rPr>
          <w:sz w:val="28"/>
          <w:szCs w:val="28"/>
        </w:rPr>
        <w:t>ауыл шаруашылығы мен азық-түлік қауіпсіздігіне кері әсерін тигізді. Жауын-шашынмен қоректенетін егіншілік айтарлықтай шығынға ұшырап, өзен ағындарының төмендеуі байқалды</w:t>
      </w:r>
      <w:r>
        <w:rPr>
          <w:sz w:val="28"/>
          <w:szCs w:val="28"/>
        </w:rPr>
        <w:t xml:space="preserve"> </w:t>
      </w:r>
      <w:r>
        <w:rPr>
          <w:sz w:val="28"/>
          <w:szCs w:val="28"/>
          <w:lang w:eastAsia="en-GB"/>
        </w:rPr>
        <w:fldChar w:fldCharType="begin" w:fldLock="1"/>
      </w:r>
      <w:r w:rsidR="00F71BB7">
        <w:rPr>
          <w:sz w:val="28"/>
          <w:szCs w:val="28"/>
          <w:lang w:eastAsia="en-GB"/>
        </w:rPr>
        <w:instrText>ADDIN CSL_CITATION {"citationItems":[{"id":"ITEM-1","itemData":{"DOI":"10.1007/s10661-019-7620-z","ISSN":"15732959","PMID":"31342173","abstract":"Droughts have significant negative impacts on livelihoods and economy of Kazakhstan. In this study, we assessed and characterized drought hazard events in Kazakhstan using satellite Remote Sensing time series for the period between 2000 and 2016. First, we calculated Vegetation Condition Index (VCI) and Standardized Enhanced Vegetation Index anomalies (ZEVI) based on 250 m Moderate Resolution Imaging Spectroradiometer (MODIS) Enhanced Vegetation Index (EVI) time series. Second, we assessed vegetation cover changes for the observation period. Third, we analyzed different characteristics of the drought hazard as well as spatial distribution of the drought-affected areas within the country. The results confirmed that drought was one of the environmental challenges for Kazakhstan in 2000–2016. The obtained maps showed that drought hazard conditions were observed every year, though the areal coverage of the drought conditions largely varied between the analyzed years. The calculated drought indices indicated that in years 2000, 2008, 2010, 2011, 2012, and 2014, more than 50% of the area of the country were affected by drought conditions of different severity with the largest droughts in terms of the areal spread occurring in 2012 and 2014. We concluded that the pre-requisite of successful implementation of drought hazard and risk mitigation strategies is availability of spatially explicit, timely, and reliable information on drought hazard. This suggests the necessity of incorporation of remote sensing–based drought information, as was demonstrated in this paper, in the national drought monitoring system of Kazakhstan.","author":[{"dropping-particle":"","family":"Dubovyk","given":"Olena","non-dropping-particle":"","parse-names":false,"suffix":""},{"dropping-particle":"","family":"Ghazaryan","given":"Gohar","non-dropping-particle":"","parse-names":false,"suffix":""},{"dropping-particle":"","family":"González","given":"Javier","non-dropping-particle":"","parse-names":false,"suffix":""},{"dropping-particle":"","family":"Graw","given":"Valerie","non-dropping-particle":"","parse-names":false,"suffix":""},{"dropping-particle":"","family":"Löw","given":"Fabian","non-dropping-particle":"","parse-names":false,"suffix":""},{"dropping-particle":"","family":"Schreier","given":"Jonas","non-dropping-particle":"","parse-names":false,"suffix":""}],"container-title":"Environmental Monitoring and Assessment","id":"ITEM-1","issue":"8","issued":{"date-parts":[["2019"]]},"publisher":"Environmental Monitoring and Assessment","title":"Drought hazard in Kazakhstan in 2000–2016: a remote sensing perspective","type":"article-journal","volume":"191"},"uris":["http://www.mendeley.com/documents/?uuid=055d0c8d-28cc-442a-8915-ca1ca619946c"]}],"mendeley":{"formattedCitation":"[193]","plainTextFormattedCitation":"[193]","previouslyFormattedCitation":"(Dubovyk &lt;i&gt;et al.&lt;/i&gt;, 2019)"},"properties":{"noteIndex":0},"schema":"https://github.com/citation-style-language/schema/raw/master/csl-citation.json"}</w:instrText>
      </w:r>
      <w:r>
        <w:rPr>
          <w:sz w:val="28"/>
          <w:szCs w:val="28"/>
          <w:lang w:eastAsia="en-GB"/>
        </w:rPr>
        <w:fldChar w:fldCharType="separate"/>
      </w:r>
      <w:r w:rsidR="00F71BB7" w:rsidRPr="00F71BB7">
        <w:rPr>
          <w:noProof/>
          <w:sz w:val="28"/>
          <w:szCs w:val="28"/>
          <w:lang w:eastAsia="en-GB"/>
        </w:rPr>
        <w:t>[193]</w:t>
      </w:r>
      <w:r>
        <w:rPr>
          <w:sz w:val="28"/>
          <w:szCs w:val="28"/>
          <w:lang w:eastAsia="en-GB"/>
        </w:rPr>
        <w:fldChar w:fldCharType="end"/>
      </w:r>
      <w:r w:rsidRPr="00C731BB">
        <w:rPr>
          <w:sz w:val="28"/>
          <w:szCs w:val="28"/>
        </w:rPr>
        <w:t>.</w:t>
      </w:r>
    </w:p>
    <w:p w14:paraId="786CF5F8" w14:textId="77777777" w:rsidR="009B08E3" w:rsidRDefault="009B08E3" w:rsidP="00A63576">
      <w:pPr>
        <w:ind w:firstLine="562"/>
        <w:jc w:val="both"/>
        <w:rPr>
          <w:sz w:val="28"/>
          <w:szCs w:val="28"/>
        </w:rPr>
      </w:pPr>
    </w:p>
    <w:p w14:paraId="072521B6" w14:textId="77777777" w:rsidR="009B08E3" w:rsidRDefault="009B08E3" w:rsidP="00280797">
      <w:pPr>
        <w:ind w:firstLine="562"/>
        <w:jc w:val="center"/>
        <w:rPr>
          <w:sz w:val="28"/>
          <w:szCs w:val="28"/>
        </w:rPr>
      </w:pPr>
      <w:r>
        <w:rPr>
          <w:noProof/>
        </w:rPr>
        <w:lastRenderedPageBreak/>
        <w:drawing>
          <wp:inline distT="0" distB="0" distL="0" distR="0" wp14:anchorId="7C8E795D" wp14:editId="00D2EA63">
            <wp:extent cx="4875890" cy="3149291"/>
            <wp:effectExtent l="0" t="0" r="1270" b="0"/>
            <wp:docPr id="333498875" name="Picture 3"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98875" name="Picture 3" descr="A map of the country&#10;&#10;Description automatically generated"/>
                    <pic:cNvPicPr>
                      <a:picLocks noChangeAspect="1" noChangeArrowheads="1"/>
                    </pic:cNvPicPr>
                  </pic:nvPicPr>
                  <pic:blipFill rotWithShape="1">
                    <a:blip r:embed="rId93">
                      <a:extLst>
                        <a:ext uri="{28A0092B-C50C-407E-A947-70E740481C1C}">
                          <a14:useLocalDpi xmlns:a14="http://schemas.microsoft.com/office/drawing/2010/main" val="0"/>
                        </a:ext>
                      </a:extLst>
                    </a:blip>
                    <a:srcRect t="2826" r="5795" b="9327"/>
                    <a:stretch/>
                  </pic:blipFill>
                  <pic:spPr bwMode="auto">
                    <a:xfrm>
                      <a:off x="0" y="0"/>
                      <a:ext cx="4884457" cy="3154825"/>
                    </a:xfrm>
                    <a:prstGeom prst="rect">
                      <a:avLst/>
                    </a:prstGeom>
                    <a:noFill/>
                    <a:ln>
                      <a:noFill/>
                    </a:ln>
                    <a:extLst>
                      <a:ext uri="{53640926-AAD7-44D8-BBD7-CCE9431645EC}">
                        <a14:shadowObscured xmlns:a14="http://schemas.microsoft.com/office/drawing/2010/main"/>
                      </a:ext>
                    </a:extLst>
                  </pic:spPr>
                </pic:pic>
              </a:graphicData>
            </a:graphic>
          </wp:inline>
        </w:drawing>
      </w:r>
    </w:p>
    <w:p w14:paraId="097C956A" w14:textId="64CC70DD" w:rsidR="009B08E3" w:rsidRDefault="009B08E3" w:rsidP="00280797">
      <w:pPr>
        <w:jc w:val="center"/>
        <w:rPr>
          <w:sz w:val="28"/>
          <w:szCs w:val="28"/>
        </w:rPr>
      </w:pPr>
      <w:r>
        <w:rPr>
          <w:sz w:val="28"/>
          <w:szCs w:val="28"/>
        </w:rPr>
        <w:t xml:space="preserve">Сурет </w:t>
      </w:r>
      <w:r w:rsidR="001F2CFF">
        <w:rPr>
          <w:sz w:val="28"/>
          <w:szCs w:val="28"/>
        </w:rPr>
        <w:t>50</w:t>
      </w:r>
      <w:r>
        <w:rPr>
          <w:sz w:val="28"/>
          <w:szCs w:val="28"/>
        </w:rPr>
        <w:t xml:space="preserve">- </w:t>
      </w:r>
      <w:r w:rsidRPr="007F542D">
        <w:rPr>
          <w:sz w:val="28"/>
          <w:szCs w:val="28"/>
        </w:rPr>
        <w:t>Құрғақшылық жиілігінің кеңістіктік-уақыттық үлгілері</w:t>
      </w:r>
    </w:p>
    <w:p w14:paraId="0B7CC406" w14:textId="77777777" w:rsidR="009B08E3" w:rsidRPr="00C731BB" w:rsidRDefault="009B08E3" w:rsidP="00A63576">
      <w:pPr>
        <w:ind w:firstLine="562"/>
        <w:jc w:val="both"/>
        <w:rPr>
          <w:sz w:val="28"/>
          <w:szCs w:val="28"/>
        </w:rPr>
      </w:pPr>
    </w:p>
    <w:p w14:paraId="4C78DCB7" w14:textId="77777777" w:rsidR="009B08E3" w:rsidRPr="00C731BB" w:rsidRDefault="009B08E3" w:rsidP="00A63576">
      <w:pPr>
        <w:tabs>
          <w:tab w:val="num" w:pos="720"/>
        </w:tabs>
        <w:ind w:firstLine="562"/>
        <w:jc w:val="both"/>
        <w:rPr>
          <w:sz w:val="28"/>
          <w:szCs w:val="28"/>
        </w:rPr>
      </w:pPr>
      <w:r w:rsidRPr="00C731BB">
        <w:rPr>
          <w:sz w:val="28"/>
          <w:szCs w:val="28"/>
        </w:rPr>
        <w:t>Алаптың 26%-ында үш жылға, 17%-ында төрт жылға, 9%-ында бес жылға, ал 7%-ында алты жылдан астам уақытқа созылған құрғақшылық анықталды.</w:t>
      </w:r>
    </w:p>
    <w:p w14:paraId="53B83DB5" w14:textId="77777777" w:rsidR="009B08E3" w:rsidRDefault="009B08E3" w:rsidP="00A63576">
      <w:pPr>
        <w:tabs>
          <w:tab w:val="num" w:pos="720"/>
        </w:tabs>
        <w:ind w:firstLine="562"/>
        <w:jc w:val="both"/>
        <w:rPr>
          <w:sz w:val="28"/>
          <w:szCs w:val="28"/>
        </w:rPr>
      </w:pPr>
      <w:r w:rsidRPr="00C731BB">
        <w:rPr>
          <w:sz w:val="28"/>
          <w:szCs w:val="28"/>
        </w:rPr>
        <w:t>Ұзақ мерзімді құрғақшылық бассейннің 23%-ында артып, 17%-ында төмендеген, ал 60%-ында тұрақтылық сақталғаны анықталды.</w:t>
      </w:r>
      <w:r>
        <w:rPr>
          <w:sz w:val="28"/>
          <w:szCs w:val="28"/>
        </w:rPr>
        <w:t xml:space="preserve"> </w:t>
      </w:r>
    </w:p>
    <w:p w14:paraId="2D9778A4" w14:textId="0E539019" w:rsidR="009B08E3" w:rsidRPr="00B14C76" w:rsidRDefault="009B08E3" w:rsidP="00C94EBB">
      <w:pPr>
        <w:tabs>
          <w:tab w:val="num" w:pos="720"/>
        </w:tabs>
        <w:ind w:firstLine="562"/>
        <w:jc w:val="both"/>
        <w:rPr>
          <w:sz w:val="28"/>
          <w:szCs w:val="28"/>
        </w:rPr>
      </w:pPr>
      <w:r w:rsidRPr="00C731BB">
        <w:rPr>
          <w:sz w:val="28"/>
          <w:szCs w:val="28"/>
        </w:rPr>
        <w:t>Экологиялық және гидрологиялық әсерлер</w:t>
      </w:r>
      <w:r>
        <w:rPr>
          <w:sz w:val="28"/>
          <w:szCs w:val="28"/>
        </w:rPr>
        <w:t xml:space="preserve"> қ</w:t>
      </w:r>
      <w:r w:rsidRPr="00C731BB">
        <w:rPr>
          <w:sz w:val="28"/>
          <w:szCs w:val="28"/>
        </w:rPr>
        <w:t>ұрғақшылық ұзаққа созылған сайын экожүйелердің өнімділігі төмендеп, жайылымдарда өрт қаупі артты</w:t>
      </w:r>
      <w:r>
        <w:rPr>
          <w:sz w:val="28"/>
          <w:szCs w:val="28"/>
        </w:rPr>
        <w:t xml:space="preserve"> </w:t>
      </w:r>
      <w:r>
        <w:rPr>
          <w:sz w:val="28"/>
          <w:szCs w:val="28"/>
          <w:lang w:eastAsia="en-GB"/>
        </w:rPr>
        <w:fldChar w:fldCharType="begin" w:fldLock="1"/>
      </w:r>
      <w:r w:rsidR="00F71BB7">
        <w:rPr>
          <w:sz w:val="28"/>
          <w:szCs w:val="28"/>
          <w:lang w:eastAsia="en-GB"/>
        </w:rPr>
        <w:instrText>ADDIN CSL_CITATION {"citationItems":[{"id":"ITEM-1","itemData":{"DOI":"10.1016/j.jag.2022.103047","ISSN":"1872826X","abstract":"Planting date (PD) is one of the critical component in crop modeling that has a large-scale impact on seasonal yield estimation. Here, we aimed to estimate the various paddy/rice attributes (particularly, acreage and PD) using the Sentinel-1A observations, and assessing the impact of such key parameters on end-of-season yields. The method comprises: (1) a multi-temporal time-series analysis algorithm of Sentinel-1A observations for rice mapping, (2) a PD retrieval algorithm, and (3) rice yield estimation using the Synthetic Aperture Radar (SAR)-derived PD in a modeling system. Our study was implemented over the rainfed paddy fields in Cambodia between 2017 thru 2020. We demonstrated that the backscatter ratio ([Formula presented]) from Sentinel-1A can improve the accuracy of rice mapping, while σVH0 backscatter can provide PD estimations. Our results showcased reasonable/good performance in mapping the paddy fields and estimating PD in the study area. PD found in March and April were indicative of irrigation application in some parts of Cambodia, specifically in the southeastern part (also part of the Mekong delta) where irrigation in paddy fields is a common practice. Differences between the crop-calendar based PD (June 1) and the SAR-derived PD can range as much as 75 days. In the rice-dominated provinces such as Banteay-Meanchey and Svay-Rieng of Cambodia, when SAR-derived PD are used, rice yield normalized bias improved compared to the fixed PD data by a mean of 7–12 % and 30–48 % respectively within the study period. In addition, the PD derived from SAR also significantly reduced the uncertainty in yield estimation. Overall, this study demonstrated the potential of using the SAR-derived PD in improving the rice yield estimation over rainfed paddy fields.","author":[{"dropping-particle":"","family":"Hashemi","given":"Mahya G.Z.","non-dropping-particle":"","parse-names":false,"suffix":""},{"dropping-particle":"","family":"Abhishek","given":"Abhijeet","non-dropping-particle":"","parse-names":false,"suffix":""},{"dropping-particle":"","family":"Jalilvand","given":"Ehsan","non-dropping-particle":"","parse-names":false,"suffix":""},{"dropping-particle":"","family":"Jayasinghe","given":"Susantha","non-dropping-particle":"","parse-names":false,"suffix":""},{"dropping-particle":"","family":"Andreadis","given":"Konstantinos M.","non-dropping-particle":"","parse-names":false,"suffix":""},{"dropping-particle":"","family":"Siqueira","given":"Paul","non-dropping-particle":"","parse-names":false,"suffix":""},{"dropping-particle":"","family":"Das","given":"Narendra N.","non-dropping-particle":"","parse-names":false,"suffix":""}],"container-title":"International Journal of Applied Earth Observation and Geoinformation","id":"ITEM-1","issue":"October","issued":{"date-parts":[["2022"]]},"page":"103047","publisher":"Elsevier B.V.","title":"Assessing the impact of Sentinel-1 derived planting dates on rice crop yield modeling","type":"article-journal","volume":"114"},"uris":["http://www.mendeley.com/documents/?uuid=4e93837b-47ea-4f0d-b35e-9e5f901ee054"]}],"mendeley":{"formattedCitation":"[194]","plainTextFormattedCitation":"[194]","previouslyFormattedCitation":"(Hashemi &lt;i&gt;et al.&lt;/i&gt;, 2022)"},"properties":{"noteIndex":0},"schema":"https://github.com/citation-style-language/schema/raw/master/csl-citation.json"}</w:instrText>
      </w:r>
      <w:r>
        <w:rPr>
          <w:sz w:val="28"/>
          <w:szCs w:val="28"/>
          <w:lang w:eastAsia="en-GB"/>
        </w:rPr>
        <w:fldChar w:fldCharType="separate"/>
      </w:r>
      <w:r w:rsidR="00F71BB7" w:rsidRPr="00F71BB7">
        <w:rPr>
          <w:noProof/>
          <w:sz w:val="28"/>
          <w:szCs w:val="28"/>
          <w:lang w:eastAsia="en-GB"/>
        </w:rPr>
        <w:t>[194]</w:t>
      </w:r>
      <w:r>
        <w:rPr>
          <w:sz w:val="28"/>
          <w:szCs w:val="28"/>
          <w:lang w:eastAsia="en-GB"/>
        </w:rPr>
        <w:fldChar w:fldCharType="end"/>
      </w:r>
      <w:r w:rsidRPr="00C731BB">
        <w:rPr>
          <w:sz w:val="28"/>
          <w:szCs w:val="28"/>
        </w:rPr>
        <w:t>. Су экожүйелері, әсіресе сулы-батпақты алқаптар мен көлдер, құрғақшылықтың тікелей әсеріне ұшырап, олардың тұрақтылығы төмендеді.</w:t>
      </w:r>
      <w:r>
        <w:rPr>
          <w:sz w:val="28"/>
          <w:szCs w:val="28"/>
        </w:rPr>
        <w:t xml:space="preserve"> </w:t>
      </w:r>
      <w:r w:rsidRPr="00C731BB">
        <w:rPr>
          <w:sz w:val="28"/>
          <w:szCs w:val="28"/>
        </w:rPr>
        <w:t>Құрғақшылықтың гидрологиялық байланысы</w:t>
      </w:r>
      <w:r>
        <w:rPr>
          <w:sz w:val="28"/>
          <w:szCs w:val="28"/>
        </w:rPr>
        <w:t xml:space="preserve"> болса </w:t>
      </w:r>
      <w:r w:rsidRPr="00C731BB">
        <w:rPr>
          <w:sz w:val="28"/>
          <w:szCs w:val="28"/>
        </w:rPr>
        <w:t xml:space="preserve">өзен ағындары мен су эквивалентті деңгейіне әсер ететін күрделі байланыстарын анықтады. Құрғақшылық жағдайын болжау және сумен қамтамасыз етуді жақсарту үшін VHI индексі мен қашықтықтан зондтау деректерін қолданудың маңыздылығы </w:t>
      </w:r>
      <w:r>
        <w:rPr>
          <w:sz w:val="28"/>
          <w:szCs w:val="28"/>
        </w:rPr>
        <w:t>анықталды</w:t>
      </w:r>
      <w:r w:rsidRPr="00C731BB">
        <w:rPr>
          <w:sz w:val="28"/>
          <w:szCs w:val="28"/>
        </w:rPr>
        <w:t>.</w:t>
      </w:r>
      <w:r>
        <w:rPr>
          <w:sz w:val="28"/>
          <w:szCs w:val="28"/>
        </w:rPr>
        <w:t xml:space="preserve"> </w:t>
      </w:r>
      <w:r w:rsidRPr="001841B1">
        <w:rPr>
          <w:sz w:val="28"/>
          <w:szCs w:val="28"/>
          <w:lang w:eastAsia="en-GB"/>
        </w:rPr>
        <w:t>Бұл аймақтағы су ресурстарын тиімді басқару және климаттық өзгерістерге бейімделу стратегияларын жетілдіру үшін маңызды</w:t>
      </w:r>
      <w:r>
        <w:rPr>
          <w:sz w:val="28"/>
          <w:szCs w:val="28"/>
          <w:lang w:eastAsia="en-GB"/>
        </w:rPr>
        <w:t xml:space="preserve"> </w:t>
      </w:r>
      <w:r>
        <w:rPr>
          <w:sz w:val="28"/>
          <w:szCs w:val="28"/>
          <w:lang w:eastAsia="en-GB"/>
        </w:rPr>
        <w:fldChar w:fldCharType="begin" w:fldLock="1"/>
      </w:r>
      <w:r w:rsidR="00F71BB7">
        <w:rPr>
          <w:sz w:val="28"/>
          <w:szCs w:val="28"/>
          <w:lang w:eastAsia="en-GB"/>
        </w:rPr>
        <w:instrText>ADDIN CSL_CITATION {"citationItems":[{"id":"ITEM-1","itemData":{"DOI":"10.46666/2022-3.2708-9991.17","ISSN":"1817728X","abstract":"The goal is to study topical issues of development of water resources in agriculture in Kazakhstan. Methods – general scientific: logical, systematic approach, analysis and synthesis, detailing and generalization, comparison, as well as quantitative and qualitative - to assess the effectiveness of the use of water bodies. Results – the causes of water shortage in the republic are determined. Its shortage is influenced by factors such as soil and climatic conditions (on a verage, out of 5 years, 2-3 years are dry), increase of the population (in 2021, compared to 2016, the growth was about 7.0%), uneven distribution of irrigation water by region, reduction of irrigated land under agricultural crops, deterioration of irrigation facilities, lack of reliable collector and drainage networks, pollution of rivers and lakes due to anthropogenic loads. It is proved that the water security of the country depends on the neighboring states – Russia, China, Kyrgyzstan, Tajikistan, Uzbekistan. The results of scientific research of water scientists of the Kazakh National Agrarian Research University on rational management of water sources and transboundary water allocations, consumption of drinking water, expansion of sown areas on artificial irrigation, introduction of water-saving technologies and provision of agricultural land with sprinkling, restor ation of degraded and saline soils, watering of pastures, using the latest digitalization models are presented. Conclusions – according to the authors, it is necessary to develop effective mech anisms for public support of water sectors in Kazakhstan. To solve the above problems, it is necessary to strengthen training of highly qualified personnel capable of searching for and transferring new knowledge, the best innovative projects in the field of the water management complex with their adaptation to local conditions.","author":[{"dropping-particle":"","family":"Yespolov","given":"T.","non-dropping-particle":"","parse-names":false,"suffix":""},{"dropping-particle":"","family":"Tireuov","given":"K.","non-dropping-particle":"","parse-names":false,"suffix":""},{"dropping-particle":"","family":"Kerimova","given":"U.","non-dropping-particle":"","parse-names":false,"suffix":""}],"container-title":"Problems of AgriMarket","id":"ITEM-1","issue":"3","issued":{"date-parts":[["2022"]]},"page":"155-163","title":"Water resources in agriculture of the Republic of Kazakhstan: a view of scientists on rational use, prospects and management","type":"article-journal","volume":"182"},"uris":["http://www.mendeley.com/documents/?uuid=1e0557f0-861b-4a69-be86-e4d24fb096f1"]}],"mendeley":{"formattedCitation":"[195]","plainTextFormattedCitation":"[195]","previouslyFormattedCitation":"(Yespolov, Tireuov and Kerimova, 2022)"},"properties":{"noteIndex":0},"schema":"https://github.com/citation-style-language/schema/raw/master/csl-citation.json"}</w:instrText>
      </w:r>
      <w:r>
        <w:rPr>
          <w:sz w:val="28"/>
          <w:szCs w:val="28"/>
          <w:lang w:eastAsia="en-GB"/>
        </w:rPr>
        <w:fldChar w:fldCharType="separate"/>
      </w:r>
      <w:r w:rsidR="00F71BB7" w:rsidRPr="00F71BB7">
        <w:rPr>
          <w:noProof/>
          <w:sz w:val="28"/>
          <w:szCs w:val="28"/>
          <w:lang w:eastAsia="en-GB"/>
        </w:rPr>
        <w:t>[195]</w:t>
      </w:r>
      <w:r>
        <w:rPr>
          <w:sz w:val="28"/>
          <w:szCs w:val="28"/>
          <w:lang w:eastAsia="en-GB"/>
        </w:rPr>
        <w:fldChar w:fldCharType="end"/>
      </w:r>
      <w:r w:rsidRPr="001841B1">
        <w:rPr>
          <w:sz w:val="28"/>
          <w:szCs w:val="28"/>
          <w:lang w:eastAsia="en-GB"/>
        </w:rPr>
        <w:t>.</w:t>
      </w:r>
    </w:p>
    <w:p w14:paraId="28B441BB" w14:textId="31F4096B" w:rsidR="009B08E3" w:rsidRDefault="009B08E3" w:rsidP="00C94EBB">
      <w:pPr>
        <w:pStyle w:val="Heading3"/>
        <w:ind w:firstLine="562"/>
        <w:jc w:val="both"/>
        <w:rPr>
          <w:rFonts w:ascii="Times New Roman" w:hAnsi="Times New Roman" w:cs="Times New Roman"/>
          <w:b/>
          <w:bCs/>
          <w:color w:val="000000" w:themeColor="text1"/>
          <w:sz w:val="28"/>
          <w:szCs w:val="28"/>
        </w:rPr>
      </w:pPr>
      <w:r w:rsidRPr="00C94EBB">
        <w:rPr>
          <w:rFonts w:ascii="Times New Roman" w:hAnsi="Times New Roman" w:cs="Times New Roman"/>
          <w:b/>
          <w:bCs/>
          <w:color w:val="000000" w:themeColor="text1"/>
          <w:sz w:val="28"/>
          <w:szCs w:val="28"/>
          <w:lang w:eastAsia="en-GB"/>
        </w:rPr>
        <w:t xml:space="preserve">4.4.2 </w:t>
      </w:r>
      <w:r w:rsidR="00C94EBB" w:rsidRPr="00C94EBB">
        <w:rPr>
          <w:rFonts w:ascii="Times New Roman" w:hAnsi="Times New Roman" w:cs="Times New Roman"/>
          <w:b/>
          <w:bCs/>
          <w:color w:val="000000" w:themeColor="text1"/>
          <w:sz w:val="28"/>
          <w:szCs w:val="28"/>
        </w:rPr>
        <w:tab/>
        <w:t>Су тасқынын радиолокациялық кеңістіктік жедел болжау</w:t>
      </w:r>
    </w:p>
    <w:p w14:paraId="350A0D6E" w14:textId="77777777" w:rsidR="00C94EBB" w:rsidRPr="00C94EBB" w:rsidRDefault="00C94EBB" w:rsidP="00C94EBB"/>
    <w:p w14:paraId="264A7CB3" w14:textId="1E82E20A" w:rsidR="009B08E3" w:rsidRDefault="009B08E3" w:rsidP="00A63576">
      <w:pPr>
        <w:ind w:firstLine="562"/>
        <w:jc w:val="both"/>
        <w:rPr>
          <w:sz w:val="28"/>
          <w:szCs w:val="28"/>
          <w:lang w:eastAsia="en-GB"/>
        </w:rPr>
      </w:pPr>
      <w:r>
        <w:rPr>
          <w:sz w:val="28"/>
          <w:szCs w:val="28"/>
          <w:lang w:eastAsia="en-GB"/>
        </w:rPr>
        <w:t xml:space="preserve">Су тасқыны </w:t>
      </w:r>
      <w:r w:rsidRPr="006D1AFE">
        <w:rPr>
          <w:sz w:val="28"/>
          <w:szCs w:val="28"/>
          <w:lang w:eastAsia="en-GB"/>
        </w:rPr>
        <w:t xml:space="preserve"> табиғи апаттардың ең жиі кездесетін және үлкен залал келтіретін түрлерінің бірі, әсіресе маусымдық өзен ағындарының өзгерісі кезінде өзекті болып табылады. </w:t>
      </w:r>
      <w:r w:rsidRPr="00DC1893">
        <w:rPr>
          <w:sz w:val="28"/>
          <w:szCs w:val="28"/>
          <w:lang w:eastAsia="en-GB"/>
        </w:rPr>
        <w:t>БҰҰ деректері бойынша, әлемдегі табиғи апаттардың шамамен 90%-ы сумен байланысты, олардың ішінде ең жиі кездесетіні су тасқындары  1998–2017 жылдар аралығындағы оқиғалардың 43%-ын құр</w:t>
      </w:r>
      <w:r>
        <w:rPr>
          <w:sz w:val="28"/>
          <w:szCs w:val="28"/>
          <w:lang w:eastAsia="en-GB"/>
        </w:rPr>
        <w:t xml:space="preserve">аған </w:t>
      </w:r>
      <w:r>
        <w:rPr>
          <w:sz w:val="28"/>
          <w:szCs w:val="28"/>
          <w:lang w:eastAsia="en-GB"/>
        </w:rPr>
        <w:fldChar w:fldCharType="begin" w:fldLock="1"/>
      </w:r>
      <w:r w:rsidR="00F71BB7">
        <w:rPr>
          <w:sz w:val="28"/>
          <w:szCs w:val="28"/>
          <w:lang w:eastAsia="en-GB"/>
        </w:rPr>
        <w:instrText>ADDIN CSL_CITATION {"citationItems":[{"id":"ITEM-1","itemData":{"DOI":"10.3390/rs16040656","ISSN":"20724292","abstract":"Floods are among the most severe and impacting natural disasters. Their occurrence rate and intensity have been significantly increasing worldwide in the last years due to climate change and urbanization, bringing unprecedented effects on human lives and activities. Hence, providing a prompt response to flooding events is of crucial relevance for humanitarian, social and economic reasons. Satellite remote sensing using synthetic aperture radar (SAR) offers a great deal of support in facing flood events and mitigating their effects on a global scale. As opposed to multi-spectral sensors, SAR offers important advantages, as it enables Earth’s surface imaging regardless of weather and sunlight illumination conditions. In the last decade, the increasing availability of SAR data, even at no cost, thanks to the efforts of international and national space agencies, has been deeply stimulating research activities in every Earth observation field, including flood mapping and monitoring, where advanced processing paradigms, e.g., fuzzy logic, machine learning, data fusion, have been applied, demonstrating their superiority with respect to traditional classification strategies. However, a fair assessment of the performance and reliability of flood mapping techniques is of key importance for an efficient disasters response and, hence, should be addressed carefully and on a quantitative basis trough synthetic quality metrics and high-quality reference data. To this end, the recent development of open SAR datasets specifically covering flood events with related ground-truth reference data can support thorough and objective validation as well as reproducibility of results. Notwithstanding, SAR-based flood monitoring still suffers from severe limitations, especially in vegetated and urban areas, where complex scattering mechanisms can impair an accurate extraction of water regions. All such aspects, including classification methodologies, SAR datasets, validation strategies, challenges and future perspectives for SAR-based flood mapping are described and discussed.","author":[{"dropping-particle":"","family":"Amitrano","given":"Donato","non-dropping-particle":"","parse-names":false,"suffix":""},{"dropping-particle":"","family":"Martino","given":"Gerardo","non-dropping-particle":"Di","parse-names":false,"suffix":""},{"dropping-particle":"","family":"Simone","given":"Alessio","non-dropping-particle":"Di","parse-names":false,"suffix":""},{"dropping-particle":"","family":"Imperatore","given":"Pasquale","non-dropping-particle":"","parse-names":false,"suffix":""}],"container-title":"Remote Sensing","id":"ITEM-1","issue":"4","issued":{"date-parts":[["2024"]]},"page":"1-38","title":"Flood Detection with SAR: A Review of Techniques and Datasets","type":"article-journal","volume":"16"},"uris":["http://www.mendeley.com/documents/?uuid=d52cff4b-8f80-4d6b-9322-1da776d7a7e4"]}],"mendeley":{"formattedCitation":"[61]","plainTextFormattedCitation":"[61]","previouslyFormattedCitation":"(Amitrano &lt;i&gt;et al.&lt;/i&gt;, 2024)"},"properties":{"noteIndex":0},"schema":"https://github.com/citation-style-language/schema/raw/master/csl-citation.json"}</w:instrText>
      </w:r>
      <w:r>
        <w:rPr>
          <w:sz w:val="28"/>
          <w:szCs w:val="28"/>
          <w:lang w:eastAsia="en-GB"/>
        </w:rPr>
        <w:fldChar w:fldCharType="separate"/>
      </w:r>
      <w:r w:rsidR="00F71BB7" w:rsidRPr="00F71BB7">
        <w:rPr>
          <w:noProof/>
          <w:sz w:val="28"/>
          <w:szCs w:val="28"/>
          <w:lang w:eastAsia="en-GB"/>
        </w:rPr>
        <w:t>[61]</w:t>
      </w:r>
      <w:r>
        <w:rPr>
          <w:sz w:val="28"/>
          <w:szCs w:val="28"/>
          <w:lang w:eastAsia="en-GB"/>
        </w:rPr>
        <w:fldChar w:fldCharType="end"/>
      </w:r>
      <w:r w:rsidRPr="00DC1893">
        <w:rPr>
          <w:sz w:val="28"/>
          <w:szCs w:val="28"/>
          <w:lang w:eastAsia="en-GB"/>
        </w:rPr>
        <w:t xml:space="preserve">. </w:t>
      </w:r>
      <w:r w:rsidRPr="00902040">
        <w:rPr>
          <w:sz w:val="28"/>
          <w:szCs w:val="28"/>
          <w:lang w:eastAsia="en-GB"/>
        </w:rPr>
        <w:t>Әлем халқының 23%-ы, яғни 1,81 миллиард адам, су тасқындарының тікелей қауіпіне ұшыраған, бұл табиғи апаттардың салдарының қаншалықты ауқымды екенін көрсетеді.</w:t>
      </w:r>
      <w:r>
        <w:rPr>
          <w:sz w:val="28"/>
          <w:szCs w:val="28"/>
          <w:lang w:eastAsia="en-GB"/>
        </w:rPr>
        <w:t xml:space="preserve"> </w:t>
      </w:r>
      <w:r w:rsidRPr="001C2C0F">
        <w:rPr>
          <w:sz w:val="28"/>
          <w:szCs w:val="28"/>
          <w:lang w:eastAsia="en-GB"/>
        </w:rPr>
        <w:t>1980 жылдан бері су тасқындары 250 000-нан астам адамның өмірін қиып, 1 триллион АҚШ долларынан астам шығынға ұшыратты</w:t>
      </w:r>
      <w:r>
        <w:rPr>
          <w:sz w:val="28"/>
          <w:szCs w:val="28"/>
          <w:lang w:eastAsia="en-GB"/>
        </w:rPr>
        <w:t xml:space="preserve"> </w:t>
      </w:r>
      <w:r>
        <w:rPr>
          <w:sz w:val="28"/>
          <w:szCs w:val="28"/>
          <w:lang w:eastAsia="en-GB"/>
        </w:rPr>
        <w:fldChar w:fldCharType="begin" w:fldLock="1"/>
      </w:r>
      <w:r w:rsidR="00F71BB7">
        <w:rPr>
          <w:sz w:val="28"/>
          <w:szCs w:val="28"/>
          <w:lang w:eastAsia="en-GB"/>
        </w:rPr>
        <w:instrText>ADDIN CSL_CITATION {"citationItems":[{"id":"ITEM-1","itemData":{"DOI":"10.1038/s41467-022-30727-4","ISSN":"20411723","PMID":"35764617","abstract":"Flooding is among the most prevalent natural hazards, with particularly disastrous impacts in low-income countries. This study presents global estimates of the number of people exposed to high flood risks in interaction with poverty. It finds that 1.81 billion people (23% of world population) are directly exposed to 1-in-100-year floods. Of these, 1.24 billion are located in South and East Asia, where China (395 million) and India (390 million) account for over one-third of global exposure. Low- and middle-income countries are home to 89% of the world’s flood-exposed people. Of the 170 million facing high flood risk and extreme poverty (living on under $1.90 per day), 44% are in Sub-Saharan Africa. Over 780 million of those living on under $5.50 per day face high flood risk. Using state-of-the-art poverty and flood data, our findings highlight the scale and priority regions for flood mitigation measures to support resilient development.","author":[{"dropping-particle":"","family":"Rentschler","given":"Jun","non-dropping-particle":"","parse-names":false,"suffix":""},{"dropping-particle":"","family":"Salhab","given":"Melda","non-dropping-particle":"","parse-names":false,"suffix":""},{"dropping-particle":"","family":"Jafino","given":"Bramka Arga","non-dropping-particle":"","parse-names":false,"suffix":""}],"container-title":"Nature Communications","id":"ITEM-1","issue":"1","issued":{"date-parts":[["2022"]]},"page":"1-12","title":"Flood exposure and poverty in 188 countries","type":"article-journal","volume":"13"},"uris":["http://www.mendeley.com/documents/?uuid=e5ba01c8-8b01-43d8-99f3-e369360480c4"]}],"mendeley":{"formattedCitation":"[196]","plainTextFormattedCitation":"[196]","previouslyFormattedCitation":"(Rentschler, Salhab and Jafino, 2022)"},"properties":{"noteIndex":0},"schema":"https://github.com/citation-style-language/schema/raw/master/csl-citation.json"}</w:instrText>
      </w:r>
      <w:r>
        <w:rPr>
          <w:sz w:val="28"/>
          <w:szCs w:val="28"/>
          <w:lang w:eastAsia="en-GB"/>
        </w:rPr>
        <w:fldChar w:fldCharType="separate"/>
      </w:r>
      <w:r w:rsidR="00F71BB7" w:rsidRPr="00F71BB7">
        <w:rPr>
          <w:noProof/>
          <w:sz w:val="28"/>
          <w:szCs w:val="28"/>
          <w:lang w:eastAsia="en-GB"/>
        </w:rPr>
        <w:t>[196]</w:t>
      </w:r>
      <w:r>
        <w:rPr>
          <w:sz w:val="28"/>
          <w:szCs w:val="28"/>
          <w:lang w:eastAsia="en-GB"/>
        </w:rPr>
        <w:fldChar w:fldCharType="end"/>
      </w:r>
      <w:r w:rsidRPr="001C2C0F">
        <w:rPr>
          <w:sz w:val="28"/>
          <w:szCs w:val="28"/>
          <w:lang w:eastAsia="en-GB"/>
        </w:rPr>
        <w:t>.</w:t>
      </w:r>
      <w:r>
        <w:rPr>
          <w:sz w:val="28"/>
          <w:szCs w:val="28"/>
          <w:lang w:eastAsia="en-GB"/>
        </w:rPr>
        <w:t xml:space="preserve"> </w:t>
      </w:r>
      <w:r w:rsidRPr="001C2C0F">
        <w:rPr>
          <w:sz w:val="28"/>
          <w:szCs w:val="28"/>
          <w:lang w:eastAsia="en-GB"/>
        </w:rPr>
        <w:t xml:space="preserve">Мысалы, 2020 жылы </w:t>
      </w:r>
      <w:r w:rsidRPr="001C2C0F">
        <w:rPr>
          <w:sz w:val="28"/>
          <w:szCs w:val="28"/>
          <w:lang w:eastAsia="en-GB"/>
        </w:rPr>
        <w:lastRenderedPageBreak/>
        <w:t>Индонезияның астанасы Джакартада болған су тасқыны 900 миллион АҚШ доллары көлемінде экономикалық шығын келтір</w:t>
      </w:r>
      <w:r>
        <w:rPr>
          <w:sz w:val="28"/>
          <w:szCs w:val="28"/>
          <w:lang w:eastAsia="en-GB"/>
        </w:rPr>
        <w:t>ді</w:t>
      </w:r>
      <w:r w:rsidRPr="001C2C0F">
        <w:rPr>
          <w:sz w:val="28"/>
          <w:szCs w:val="28"/>
          <w:lang w:eastAsia="en-GB"/>
        </w:rPr>
        <w:t>. Сол сияқты, 2018 жылы Үндістанның Керала штатында болған су тасқыны шамамен 3 миллиард АҚШ доллары көлемінде шығын әкел</w:t>
      </w:r>
      <w:r>
        <w:rPr>
          <w:sz w:val="28"/>
          <w:szCs w:val="28"/>
          <w:lang w:eastAsia="en-GB"/>
        </w:rPr>
        <w:t>ді</w:t>
      </w:r>
      <w:r w:rsidRPr="001C2C0F">
        <w:rPr>
          <w:sz w:val="28"/>
          <w:szCs w:val="28"/>
          <w:lang w:eastAsia="en-GB"/>
        </w:rPr>
        <w:t>.</w:t>
      </w:r>
      <w:r>
        <w:rPr>
          <w:sz w:val="28"/>
          <w:szCs w:val="28"/>
          <w:lang w:eastAsia="en-GB"/>
        </w:rPr>
        <w:t xml:space="preserve"> </w:t>
      </w:r>
      <w:r w:rsidRPr="001C2C0F">
        <w:rPr>
          <w:sz w:val="28"/>
          <w:szCs w:val="28"/>
          <w:lang w:eastAsia="en-GB"/>
        </w:rPr>
        <w:t>Қазақстанда да 2010 жылы ауыр зардап байқалды Алматы облысындағы Қызылағаш ауылында болған су тасқыны 45 адамның өмірін қиып, айтарлықтай материалдық шығынға себеп болды</w:t>
      </w:r>
      <w:r>
        <w:rPr>
          <w:sz w:val="28"/>
          <w:szCs w:val="28"/>
          <w:lang w:eastAsia="en-GB"/>
        </w:rPr>
        <w:t xml:space="preserve"> </w:t>
      </w:r>
      <w:r>
        <w:rPr>
          <w:sz w:val="28"/>
          <w:szCs w:val="28"/>
          <w:lang w:eastAsia="en-GB"/>
        </w:rPr>
        <w:fldChar w:fldCharType="begin" w:fldLock="1"/>
      </w:r>
      <w:r w:rsidR="00F71BB7">
        <w:rPr>
          <w:sz w:val="28"/>
          <w:szCs w:val="28"/>
          <w:lang w:eastAsia="en-GB"/>
        </w:rPr>
        <w:instrText>ADDIN CSL_CITATION {"citationItems":[{"id":"ITEM-1","itemData":{"author":[{"dropping-particle":"","family":"Амирбекова Фариза Талгатовна","given":"","non-dropping-particle":"","parse-names":false,"suffix":""}],"id":"ITEM-1","issued":{"date-parts":[["2022"]]},"title":"Түйін Мақалада Балқаш-Алакөл бассейніне жататын маңызы бар Қызылағаш суқоймасының ихтиофаунасының алуантүрлілігі сипатталған. Зерттелген 1","type":"article-journal"},"uris":["http://www.mendeley.com/documents/?uuid=10f86458-7696-41cc-a307-b249a13b9590"]}],"mendeley":{"formattedCitation":"[143]","plainTextFormattedCitation":"[143]","previouslyFormattedCitation":"(Амирбекова Фариза Талгатовна, 2022)"},"properties":{"noteIndex":0},"schema":"https://github.com/citation-style-language/schema/raw/master/csl-citation.json"}</w:instrText>
      </w:r>
      <w:r>
        <w:rPr>
          <w:sz w:val="28"/>
          <w:szCs w:val="28"/>
          <w:lang w:eastAsia="en-GB"/>
        </w:rPr>
        <w:fldChar w:fldCharType="separate"/>
      </w:r>
      <w:r w:rsidR="00F71BB7" w:rsidRPr="00F71BB7">
        <w:rPr>
          <w:noProof/>
          <w:sz w:val="28"/>
          <w:szCs w:val="28"/>
          <w:lang w:eastAsia="en-GB"/>
        </w:rPr>
        <w:t>[143]</w:t>
      </w:r>
      <w:r>
        <w:rPr>
          <w:sz w:val="28"/>
          <w:szCs w:val="28"/>
          <w:lang w:eastAsia="en-GB"/>
        </w:rPr>
        <w:fldChar w:fldCharType="end"/>
      </w:r>
      <w:r w:rsidRPr="001C2C0F">
        <w:rPr>
          <w:sz w:val="28"/>
          <w:szCs w:val="28"/>
          <w:lang w:eastAsia="en-GB"/>
        </w:rPr>
        <w:t>.</w:t>
      </w:r>
    </w:p>
    <w:p w14:paraId="129EA9BC" w14:textId="77777777" w:rsidR="009B08E3" w:rsidRPr="006D1AFE" w:rsidRDefault="009B08E3" w:rsidP="00A63576">
      <w:pPr>
        <w:ind w:firstLine="562"/>
        <w:jc w:val="both"/>
        <w:rPr>
          <w:sz w:val="28"/>
          <w:szCs w:val="28"/>
          <w:lang w:eastAsia="en-GB"/>
        </w:rPr>
      </w:pPr>
      <w:r w:rsidRPr="006D1AFE">
        <w:rPr>
          <w:sz w:val="28"/>
          <w:szCs w:val="28"/>
          <w:lang w:eastAsia="en-GB"/>
        </w:rPr>
        <w:t>Мұндай құбылыстардың жиілігі мен қарқындылығы климаттық өзгерістердің әсерінен артып, су ресурстарын басқару мен төтенше жағдайларды болжау қажеттілігін күшейтуде. Дәстүрлі гидрологиялық әдістер табиғи апаттардың дәл және уақытылы мониторингін қамтамасыз ету үшін шектеулі болуы мүмкін.</w:t>
      </w:r>
    </w:p>
    <w:p w14:paraId="6BE24871" w14:textId="13427FF2" w:rsidR="009B08E3" w:rsidRPr="00251E1E" w:rsidRDefault="009B08E3" w:rsidP="00A63576">
      <w:pPr>
        <w:ind w:firstLine="562"/>
        <w:jc w:val="both"/>
        <w:rPr>
          <w:sz w:val="28"/>
          <w:szCs w:val="28"/>
          <w:lang w:eastAsia="en-GB"/>
        </w:rPr>
      </w:pPr>
      <w:r w:rsidRPr="006D1AFE">
        <w:rPr>
          <w:sz w:val="28"/>
          <w:szCs w:val="28"/>
          <w:lang w:eastAsia="en-GB"/>
        </w:rPr>
        <w:t>SAR технологиясы өзен суының маусымдық ауытқуларын бақылауда, әсіресе су тасқынын картаға түсіруде маңызды рөл атқарады. Бұл технология күндіз-түні және кез келген ауа райында жұмыс істей отырып, су бетінің динамикасын жоғары дәлдікпен анықтауға мүмкіндік береді. SAR мәліметтері гидрологиялық модельдерге интеграцияланып, су тасқынының таралу аймағын болжау мен су ресурстарын тиім</w:t>
      </w:r>
      <w:r>
        <w:rPr>
          <w:sz w:val="28"/>
          <w:szCs w:val="28"/>
          <w:lang w:eastAsia="en-GB"/>
        </w:rPr>
        <w:t xml:space="preserve">ді басқару процесін жетілдіреді </w:t>
      </w:r>
      <w:r w:rsidRPr="00557D14">
        <w:rPr>
          <w:sz w:val="28"/>
          <w:szCs w:val="28"/>
        </w:rPr>
        <w:fldChar w:fldCharType="begin" w:fldLock="1"/>
      </w:r>
      <w:r w:rsidR="00F71BB7">
        <w:rPr>
          <w:sz w:val="28"/>
          <w:szCs w:val="28"/>
        </w:rPr>
        <w:instrText>ADDIN CSL_CITATION {"citationItems":[{"id":"ITEM-1","itemData":{"DOI":"10.1007/s11069-016-2601-9","ISSN":"15730840","abstract":"Flood management consists many aspects such as hazard assessment, vulnerability assessment, exposure assessment, risk assessment, early warning system, damage assessment as well as risk mitigation planning. Conventional flood management are depending on the ground based monitoring of rainfall and river discharge. Many parts of the world are not covered by these sensor networks in one hand and these ground based systems are costly. Most of the tropical countries have high flood risk and low financial and institutional capacity to afford ground based system. While conventional flood management is time and cost intensive, spaceborne remote sensing provides timely and low-cost data in comparison to field observation, and is the obvious choice for most developing countries affected by flooding. Many aspects of flood management are being aided with the advancement of remote sensing technology. More precise and near real time flood detection, lead time in flood early warning system, accurate and advance inputs of hydrological models are now blessed by space technology. Many methods and approaches have been developed to overcome the constrains in the application of spaceborne remote sensing in flood management. Application of satellite remote sensing in flood hazard assessment is well documented, however, the application of space technology in other aspects of the flood management is also promising. Therefore, this review paper focuses on the applicability of spaceborne remote sensing and in most of the aspects in flood management.","author":[{"dropping-particle":"","family":"Rahman","given":"Md Shahinoor","non-dropping-particle":"","parse-names":false,"suffix":""},{"dropping-particle":"","family":"Di","given":"Liping","non-dropping-particle":"","parse-names":false,"suffix":""}],"container-title":"Natural Hazards","id":"ITEM-1","issue":"2","issued":{"date-parts":[["2017"]]},"page":"1223-1248","publisher":"Springer Netherlands","title":"The state of the art of spaceborne remote sensing in flood management","type":"article-journal","volume":"85"},"uris":["http://www.mendeley.com/documents/?uuid=b21cbc7a-c5a1-4867-a6d7-2b917754d9f1","http://www.mendeley.com/documents/?uuid=4edf5e0a-637b-4648-b8a3-da9d8a299600"]}],"mendeley":{"formattedCitation":"[197]","plainTextFormattedCitation":"[197]","previouslyFormattedCitation":"(Rahman and Di, 2017)"},"properties":{"noteIndex":0},"schema":"https://github.com/citation-style-language/schema/raw/master/csl-citation.json"}</w:instrText>
      </w:r>
      <w:r w:rsidRPr="00557D14">
        <w:rPr>
          <w:sz w:val="28"/>
          <w:szCs w:val="28"/>
        </w:rPr>
        <w:fldChar w:fldCharType="separate"/>
      </w:r>
      <w:r w:rsidR="00F71BB7" w:rsidRPr="00F71BB7">
        <w:rPr>
          <w:noProof/>
          <w:sz w:val="28"/>
          <w:szCs w:val="28"/>
        </w:rPr>
        <w:t>[197]</w:t>
      </w:r>
      <w:r w:rsidRPr="00557D14">
        <w:rPr>
          <w:sz w:val="28"/>
          <w:szCs w:val="28"/>
        </w:rPr>
        <w:fldChar w:fldCharType="end"/>
      </w:r>
      <w:r w:rsidRPr="00557D14">
        <w:rPr>
          <w:sz w:val="28"/>
          <w:szCs w:val="28"/>
        </w:rPr>
        <w:t>. Су тасқыны адам өміріне, экожүйелерге және инфрақұрылымға елеулі экологиялық және экономикалық зиян келтіретін табиғи апат ретінде қарастырылады</w:t>
      </w:r>
      <w:r>
        <w:rPr>
          <w:sz w:val="28"/>
          <w:szCs w:val="28"/>
        </w:rPr>
        <w:t xml:space="preserve"> </w:t>
      </w:r>
      <w:r>
        <w:rPr>
          <w:sz w:val="28"/>
          <w:szCs w:val="28"/>
        </w:rPr>
        <w:fldChar w:fldCharType="begin" w:fldLock="1"/>
      </w:r>
      <w:r w:rsidR="00F71BB7">
        <w:rPr>
          <w:sz w:val="28"/>
          <w:szCs w:val="28"/>
        </w:rPr>
        <w:instrText>ADDIN CSL_CITATION {"citationItems":[{"id":"ITEM-1","itemData":{"author":[{"dropping-particle":"","family":"Shugulova, D.K.,G.Z. Mazhitova","given":"N.B. Makhanova","non-dropping-particle":"","parse-names":false,"suffix":""}],"id":"ITEM-1","issue":"69","issued":{"date-parts":[["2023"]]},"title":"Geoinformation modeling of the Еsil river flood zone based on remote sensing data","type":"article-journal","volume":"2"},"uris":["http://www.mendeley.com/documents/?uuid=da984511-343c-4719-bfe0-2154aaab2e90"]}],"mendeley":{"formattedCitation":"[91]","plainTextFormattedCitation":"[91]","previouslyFormattedCitation":"(Shugulova, D.K.,G.Z. Mazhitova, 2023)"},"properties":{"noteIndex":0},"schema":"https://github.com/citation-style-language/schema/raw/master/csl-citation.json"}</w:instrText>
      </w:r>
      <w:r>
        <w:rPr>
          <w:sz w:val="28"/>
          <w:szCs w:val="28"/>
        </w:rPr>
        <w:fldChar w:fldCharType="separate"/>
      </w:r>
      <w:r w:rsidR="00F71BB7" w:rsidRPr="00F71BB7">
        <w:rPr>
          <w:noProof/>
          <w:sz w:val="28"/>
          <w:szCs w:val="28"/>
        </w:rPr>
        <w:t>[91]</w:t>
      </w:r>
      <w:r>
        <w:rPr>
          <w:sz w:val="28"/>
          <w:szCs w:val="28"/>
        </w:rPr>
        <w:fldChar w:fldCharType="end"/>
      </w:r>
      <w:r w:rsidRPr="00557D14">
        <w:rPr>
          <w:sz w:val="28"/>
          <w:szCs w:val="28"/>
        </w:rPr>
        <w:t>. Сонымен қатар, әлемдегі геофизикалық қауіптердің үштен бірін құрайды. Су тасқынының алдын алу мен бақылауды жақсарту үшін SAR радиолокациялық зерттеулер маңызды құрал болып табылады. SAR радиолокациялық жүйесі екі тандеме жер серігін пайдалануға негізделген, бұл өз кезегінде кез келген уақыт аралығында жер бетінің өзгерістерін анықтауға мүмкіндік береді. Бұл технология су тасқынының кеңістіктік және уақыттық таралуын дәл анықтауға, оның нәтижесінде экологиялық және экономикалық зиянды</w:t>
      </w:r>
      <w:r>
        <w:rPr>
          <w:sz w:val="28"/>
          <w:szCs w:val="28"/>
        </w:rPr>
        <w:t xml:space="preserve"> азайтуға көмектеседі </w:t>
      </w:r>
      <w:r>
        <w:rPr>
          <w:sz w:val="28"/>
          <w:szCs w:val="28"/>
        </w:rPr>
        <w:fldChar w:fldCharType="begin" w:fldLock="1"/>
      </w:r>
      <w:r w:rsidR="00F71BB7">
        <w:rPr>
          <w:sz w:val="28"/>
          <w:szCs w:val="28"/>
        </w:rPr>
        <w:instrText>ADDIN CSL_CITATION {"citationItems":[{"id":"ITEM-1","itemData":{"DOI":"10.3390/rs16040656","ISSN":"20724292","abstract":"Floods are among the most severe and impacting natural disasters. Their occurrence rate and intensity have been significantly increasing worldwide in the last years due to climate change and urbanization, bringing unprecedented effects on human lives and activities. Hence, providing a prompt response to flooding events is of crucial relevance for humanitarian, social and economic reasons. Satellite remote sensing using synthetic aperture radar (SAR) offers a great deal of support in facing flood events and mitigating their effects on a global scale. As opposed to multi-spectral sensors, SAR offers important advantages, as it enables Earth’s surface imaging regardless of weather and sunlight illumination conditions. In the last decade, the increasing availability of SAR data, even at no cost, thanks to the efforts of international and national space agencies, has been deeply stimulating research activities in every Earth observation field, including flood mapping and monitoring, where advanced processing paradigms, e.g., fuzzy logic, machine learning, data fusion, have been applied, demonstrating their superiority with respect to traditional classification strategies. However, a fair assessment of the performance and reliability of flood mapping techniques is of key importance for an efficient disasters response and, hence, should be addressed carefully and on a quantitative basis trough synthetic quality metrics and high-quality reference data. To this end, the recent development of open SAR datasets specifically covering flood events with related ground-truth reference data can support thorough and objective validation as well as reproducibility of results. Notwithstanding, SAR-based flood monitoring still suffers from severe limitations, especially in vegetated and urban areas, where complex scattering mechanisms can impair an accurate extraction of water regions. All such aspects, including classification methodologies, SAR datasets, validation strategies, challenges and future perspectives for SAR-based flood mapping are described and discussed.","author":[{"dropping-particle":"","family":"Amitrano","given":"Donato","non-dropping-particle":"","parse-names":false,"suffix":""},{"dropping-particle":"","family":"Martino","given":"Gerardo","non-dropping-particle":"Di","parse-names":false,"suffix":""},{"dropping-particle":"","family":"Simone","given":"Alessio","non-dropping-particle":"Di","parse-names":false,"suffix":""},{"dropping-particle":"","family":"Imperatore","given":"Pasquale","non-dropping-particle":"","parse-names":false,"suffix":""}],"container-title":"Remote Sensing","id":"ITEM-1","issue":"4","issued":{"date-parts":[["2024"]]},"page":"1-38","title":"Flood Detection with SAR: A Review of Techniques and Datasets","type":"article-journal","volume":"16"},"uris":["http://www.mendeley.com/documents/?uuid=d52cff4b-8f80-4d6b-9322-1da776d7a7e4"]}],"mendeley":{"formattedCitation":"[61]","plainTextFormattedCitation":"[61]","previouslyFormattedCitation":"(Amitrano &lt;i&gt;et al.&lt;/i&gt;, 2024)"},"properties":{"noteIndex":0},"schema":"https://github.com/citation-style-language/schema/raw/master/csl-citation.json"}</w:instrText>
      </w:r>
      <w:r>
        <w:rPr>
          <w:sz w:val="28"/>
          <w:szCs w:val="28"/>
        </w:rPr>
        <w:fldChar w:fldCharType="separate"/>
      </w:r>
      <w:r w:rsidR="00F71BB7" w:rsidRPr="00F71BB7">
        <w:rPr>
          <w:noProof/>
          <w:sz w:val="28"/>
          <w:szCs w:val="28"/>
        </w:rPr>
        <w:t>[61]</w:t>
      </w:r>
      <w:r>
        <w:rPr>
          <w:sz w:val="28"/>
          <w:szCs w:val="28"/>
        </w:rPr>
        <w:fldChar w:fldCharType="end"/>
      </w:r>
      <w:r w:rsidRPr="00557D14">
        <w:rPr>
          <w:sz w:val="28"/>
          <w:szCs w:val="28"/>
        </w:rPr>
        <w:t>.</w:t>
      </w:r>
    </w:p>
    <w:p w14:paraId="63020B43" w14:textId="3A4B41A9" w:rsidR="009B08E3" w:rsidRPr="001E4A58" w:rsidRDefault="009B08E3" w:rsidP="00A63576">
      <w:pPr>
        <w:ind w:firstLine="562"/>
        <w:jc w:val="both"/>
        <w:rPr>
          <w:sz w:val="28"/>
          <w:szCs w:val="28"/>
        </w:rPr>
      </w:pPr>
      <w:r w:rsidRPr="003E22A0">
        <w:rPr>
          <w:sz w:val="28"/>
          <w:szCs w:val="28"/>
        </w:rPr>
        <w:t>Су тасқындарының көбеюіне экстремалды ауа райы жағдайлары, урбанизация, су алаптарын басқарудың нашарлығы және климаттың өзгеруі әсер етеді. Сонымен қатар, бассейндердегі орман жамылғысының жойылуы ағынды мен шөгінділердің артуына алып келіп, су тасқыны қаупін күшейтеді</w:t>
      </w:r>
      <w:r>
        <w:rPr>
          <w:sz w:val="28"/>
          <w:szCs w:val="28"/>
        </w:rPr>
        <w:t xml:space="preserve"> </w:t>
      </w:r>
      <w:r>
        <w:rPr>
          <w:sz w:val="28"/>
          <w:szCs w:val="28"/>
        </w:rPr>
        <w:fldChar w:fldCharType="begin" w:fldLock="1"/>
      </w:r>
      <w:r w:rsidR="00F71BB7">
        <w:rPr>
          <w:sz w:val="28"/>
          <w:szCs w:val="28"/>
        </w:rPr>
        <w:instrText>ADDIN CSL_CITATION {"citationItems":[{"id":"ITEM-1","itemData":{"DOI":"10.1029/2017JD028184","ISSN":"21698996","abstract":"Central Asia, which is one of the most complex regions in the world, is crisscrossed with transboundary rivers shared by several countries. This paper analyzes the effects of climate change and human activities on hydrological processes and water resources in these transboundary rivers over the past half century. The results show that the average temperature in the Tienshan Mountains experienced “sharp” increases in 1998, with the average temperature after 1998 being 1.0°C higher than that during 1960–1998. This rapid warming has accelerated glacier shrinkage and decreases in snow cover. These changes influenced the hydrological processes, causing an earlier runoff peak and aggravated extreme hydrological events. Changes in mountainous hydrological processes affected regional water availability and intensified future water crisis in Central Asia. The mismatched spatial distributions of water and land resources, along with the intense human activities (e.g., overexploitation of water resources), have ultimately led to the present water crisis in Central Asia's river basins. This is the main reason for ongoing water conflicts in the region's transboundary rivers and the ecological disaster of the Aral Sea.","author":[{"dropping-particle":"","family":"Chen","given":"Yaning","non-dropping-particle":"","parse-names":false,"suffix":""},{"dropping-particle":"","family":"Li","given":"Zhi","non-dropping-particle":"","parse-names":false,"suffix":""},{"dropping-particle":"","family":"Fang","given":"Gonghuan","non-dropping-particle":"","parse-names":false,"suffix":""},{"dropping-particle":"","family":"Li","given":"Weihong","non-dropping-particle":"","parse-names":false,"suffix":""}],"container-title":"Journal of Geophysical Research: Atmospheres","id":"ITEM-1","issue":"10","issued":{"date-parts":[["2018"]]},"page":"5059-5069","title":"Large Hydrological Processes Changes in the Transboundary Rivers of Central Asia","type":"article-journal","volume":"123"},"uris":["http://www.mendeley.com/documents/?uuid=94958d82-fe82-4de9-bca2-adb7c827a321"]}],"mendeley":{"formattedCitation":"[86]","plainTextFormattedCitation":"[86]","previouslyFormattedCitation":"(Chen &lt;i&gt;et al.&lt;/i&gt;, 2018)"},"properties":{"noteIndex":0},"schema":"https://github.com/citation-style-language/schema/raw/master/csl-citation.json"}</w:instrText>
      </w:r>
      <w:r>
        <w:rPr>
          <w:sz w:val="28"/>
          <w:szCs w:val="28"/>
        </w:rPr>
        <w:fldChar w:fldCharType="separate"/>
      </w:r>
      <w:r w:rsidR="00F71BB7" w:rsidRPr="00F71BB7">
        <w:rPr>
          <w:noProof/>
          <w:sz w:val="28"/>
          <w:szCs w:val="28"/>
        </w:rPr>
        <w:t>[86]</w:t>
      </w:r>
      <w:r>
        <w:rPr>
          <w:sz w:val="28"/>
          <w:szCs w:val="28"/>
        </w:rPr>
        <w:fldChar w:fldCharType="end"/>
      </w:r>
      <w:r w:rsidRPr="003E22A0">
        <w:rPr>
          <w:sz w:val="28"/>
          <w:szCs w:val="28"/>
        </w:rPr>
        <w:t>.</w:t>
      </w:r>
      <w:r>
        <w:rPr>
          <w:sz w:val="28"/>
          <w:szCs w:val="28"/>
        </w:rPr>
        <w:t xml:space="preserve"> </w:t>
      </w:r>
      <w:r w:rsidRPr="00557D14">
        <w:rPr>
          <w:sz w:val="28"/>
          <w:szCs w:val="28"/>
        </w:rPr>
        <w:t xml:space="preserve">Қарқынды жауын-шашынның немесе еріген қардың көбеюі дренаж жүйелерінің бұзылуына әкеліп, жердің суды сіңіру және сақтау қабілетін төмендетеді, бұл қалалық аймақтарда айқын көрінеді. Қазақстанда көктемгі қар еруі кезеңінде су тасқындары жиі орын алады </w:t>
      </w:r>
      <w:r w:rsidRPr="00557D14">
        <w:rPr>
          <w:sz w:val="28"/>
          <w:szCs w:val="28"/>
        </w:rPr>
        <w:fldChar w:fldCharType="begin" w:fldLock="1"/>
      </w:r>
      <w:r w:rsidR="00F71BB7">
        <w:rPr>
          <w:sz w:val="28"/>
          <w:szCs w:val="28"/>
        </w:rPr>
        <w:instrText>ADDIN CSL_CITATION {"citationItems":[{"id":"ITEM-1","itemData":{"DOI":"10.12775/EQ.2024.024","ISSN":"20835469","abstract":"Flooding is a natural disaster characterised by an overflow of water onto normally dry land, resulting in widespread damage and disruption to communities. Using Geographic Information Systems (GIS) and Remote Sensing (RS) technologies, accurate flood maps can be created. The Change Detection approach was employed using pre-processed Sentinel-1 SAR data. Pre-processing steps, including Thermal-Noise Removal, Radiometric Calibration, and Terrain Correction, were carried out using the Google Earth Engine (GEE) platform. This methodology allows for accurate and reliable analysis of land cover changes and provides valuable information for land management and decision-making processes in the region. The purpose of this study was to estimate the damage caused by flooding. The flood status between 18 August 2022 and 28 August 2022 was analysed. The estimated flood extent based on Sentinel-1 SAR data is almost 759, 642 ha. The estimated number of people exposed is almost 663, 797, estimated using the Global Human Settlement Layer (2015), with a resolution of about 250 m. Based on a MODIS land cover dataset with a resolution of 500 m, the estimated area of crops damaged is almost 415, 450 ha and estimated urban area affected is almost 8435 ha.","author":[{"dropping-particle":"","family":"Ghouri","given":"Ahmed Yaseen","non-dropping-particle":"","parse-names":false,"suffix":""},{"dropping-particle":"","family":"ur Rehman","given":"Ateeq","non-dropping-particle":"","parse-names":false,"suffix":""},{"dropping-particle":"","family":"Rasheed","given":"Fahad","non-dropping-particle":"","parse-names":false,"suffix":""},{"dropping-particle":"","family":"Miandad","given":"Muhammad","non-dropping-particle":"","parse-names":false,"suffix":""},{"dropping-particle":"","family":"Rehman","given":"Ghani","non-dropping-particle":"","parse-names":false,"suffix":""}],"container-title":"Ecological Questions","id":"ITEM-1","issue":"2","issued":{"date-parts":[["2024"]]},"title":"Flood Mapping Using the Sentinel-1 SAR Dataset and Application of the Change Detection Approach Technique (CDAT) to the Google Earth Engine In Sindh Province, Pakistan","type":"article-journal","volume":"35"},"uris":["http://www.mendeley.com/documents/?uuid=af75d977-911a-4ba6-864c-60c830326e8e","http://www.mendeley.com/documents/?uuid=72610d75-3f7d-4217-bd6f-f98e854ecddc"]}],"mendeley":{"formattedCitation":"[163]","plainTextFormattedCitation":"[163]","previouslyFormattedCitation":"(Ghouri &lt;i&gt;et al.&lt;/i&gt;, 2024)"},"properties":{"noteIndex":0},"schema":"https://github.com/citation-style-language/schema/raw/master/csl-citation.json"}</w:instrText>
      </w:r>
      <w:r w:rsidRPr="00557D14">
        <w:rPr>
          <w:sz w:val="28"/>
          <w:szCs w:val="28"/>
        </w:rPr>
        <w:fldChar w:fldCharType="separate"/>
      </w:r>
      <w:r w:rsidR="00F71BB7" w:rsidRPr="00F71BB7">
        <w:rPr>
          <w:noProof/>
          <w:sz w:val="28"/>
          <w:szCs w:val="28"/>
        </w:rPr>
        <w:t>[163]</w:t>
      </w:r>
      <w:r w:rsidRPr="00557D14">
        <w:rPr>
          <w:sz w:val="28"/>
          <w:szCs w:val="28"/>
        </w:rPr>
        <w:fldChar w:fldCharType="end"/>
      </w:r>
      <w:r w:rsidRPr="00557D14">
        <w:rPr>
          <w:sz w:val="28"/>
          <w:szCs w:val="28"/>
        </w:rPr>
        <w:t>.</w:t>
      </w:r>
      <w:r w:rsidRPr="00557D14">
        <w:rPr>
          <w:sz w:val="28"/>
          <w:szCs w:val="28"/>
          <w:lang w:eastAsia="en-GB"/>
        </w:rPr>
        <w:t xml:space="preserve"> </w:t>
      </w:r>
      <w:r w:rsidRPr="00557D14">
        <w:rPr>
          <w:sz w:val="28"/>
          <w:szCs w:val="28"/>
        </w:rPr>
        <w:t xml:space="preserve"> Су тасқынын алдын ала болжау және оның салдарын азайту басты мәселелердің бірі болып табылады, себебі табиғи апаттарды болжау жер бедері, жыл мезгілі және топографиялық ерекшеліктерге байланысты қиындық туғызады.  </w:t>
      </w:r>
      <w:r w:rsidRPr="009169F0">
        <w:rPr>
          <w:sz w:val="28"/>
          <w:szCs w:val="28"/>
        </w:rPr>
        <w:t>Әртүрлі су тасқыны түрлерінің (жағалық тасқындар, өзен тасқындары, қалалық тасқындар, кенеттен болатын тасқындар және т.б.) кең таралуы су тасқыны қауіпін кешенді бағалаудың маңыздылығын айқындайды</w:t>
      </w:r>
      <w:r>
        <w:rPr>
          <w:sz w:val="28"/>
          <w:szCs w:val="28"/>
        </w:rPr>
        <w:t xml:space="preserve"> </w:t>
      </w:r>
      <w:r>
        <w:rPr>
          <w:sz w:val="28"/>
          <w:szCs w:val="28"/>
        </w:rPr>
        <w:fldChar w:fldCharType="begin" w:fldLock="1"/>
      </w:r>
      <w:r w:rsidR="00F71BB7">
        <w:rPr>
          <w:sz w:val="28"/>
          <w:szCs w:val="28"/>
        </w:rPr>
        <w:instrText>ADDIN CSL_CITATION {"citationItems":[{"id":"ITEM-1","itemData":{"DOI":"10.12775/EQ.2024.024","ISSN":"20835469","abstract":"Flooding is a natural disaster characterised by an overflow of water onto normally dry land, resulting in widespread damage and disruption to communities. Using Geographic Information Systems (GIS) and Remote Sensing (RS) technologies, accurate flood maps can be created. The Change Detection approach was employed using pre-processed Sentinel-1 SAR data. Pre-processing steps, including Thermal-Noise Removal, Radiometric Calibration, and Terrain Correction, were carried out using the Google Earth Engine (GEE) platform. This methodology allows for accurate and reliable analysis of land cover changes and provides valuable information for land management and decision-making processes in the region. The purpose of this study was to estimate the damage caused by flooding. The flood status between 18 August 2022 and 28 August 2022 was analysed. The estimated flood extent based on Sentinel-1 SAR data is almost 759, 642 ha. The estimated number of people exposed is almost 663, 797, estimated using the Global Human Settlement Layer (2015), with a resolution of about 250 m. Based on a MODIS land cover dataset with a resolution of 500 m, the estimated area of crops damaged is almost 415, 450 ha and estimated urban area affected is almost 8435 ha.","author":[{"dropping-particle":"","family":"Ghouri","given":"Ahmed Yaseen","non-dropping-particle":"","parse-names":false,"suffix":""},{"dropping-particle":"","family":"ur Rehman","given":"Ateeq","non-dropping-particle":"","parse-names":false,"suffix":""},{"dropping-particle":"","family":"Rasheed","given":"Fahad","non-dropping-particle":"","parse-names":false,"suffix":""},{"dropping-particle":"","family":"Miandad","given":"Muhammad","non-dropping-particle":"","parse-names":false,"suffix":""},{"dropping-particle":"","family":"Rehman","given":"Ghani","non-dropping-particle":"","parse-names":false,"suffix":""}],"container-title":"Ecological Questions","id":"ITEM-1","issue":"2","issued":{"date-parts":[["2024"]]},"title":"Flood Mapping Using the Sentinel-1 SAR Dataset and Application of the Change Detection Approach Technique (CDAT) to the Google Earth Engine In Sindh Province, Pakistan","type":"article-journal","volume":"35"},"uris":["http://www.mendeley.com/documents/?uuid=72610d75-3f7d-4217-bd6f-f98e854ecddc"]}],"mendeley":{"formattedCitation":"[163]","plainTextFormattedCitation":"[163]","previouslyFormattedCitation":"(Ghouri &lt;i&gt;et al.&lt;/i&gt;, 2024)"},"properties":{"noteIndex":0},"schema":"https://github.com/citation-style-language/schema/raw/master/csl-citation.json"}</w:instrText>
      </w:r>
      <w:r>
        <w:rPr>
          <w:sz w:val="28"/>
          <w:szCs w:val="28"/>
        </w:rPr>
        <w:fldChar w:fldCharType="separate"/>
      </w:r>
      <w:r w:rsidR="00F71BB7" w:rsidRPr="00F71BB7">
        <w:rPr>
          <w:noProof/>
          <w:sz w:val="28"/>
          <w:szCs w:val="28"/>
        </w:rPr>
        <w:t>[163]</w:t>
      </w:r>
      <w:r>
        <w:rPr>
          <w:sz w:val="28"/>
          <w:szCs w:val="28"/>
        </w:rPr>
        <w:fldChar w:fldCharType="end"/>
      </w:r>
      <w:r w:rsidRPr="009169F0">
        <w:rPr>
          <w:sz w:val="28"/>
          <w:szCs w:val="28"/>
        </w:rPr>
        <w:t>.</w:t>
      </w:r>
      <w:r w:rsidRPr="00557D14">
        <w:rPr>
          <w:sz w:val="28"/>
          <w:szCs w:val="28"/>
        </w:rPr>
        <w:t xml:space="preserve"> Бұл бағалау су тереңдігі мен ағыс жылдамдығын зерттеп, гидравликалық модельдеу, ГАЖ және </w:t>
      </w:r>
      <w:r w:rsidR="00142187">
        <w:rPr>
          <w:sz w:val="28"/>
          <w:szCs w:val="28"/>
        </w:rPr>
        <w:t>ЖҚЗ</w:t>
      </w:r>
      <w:r w:rsidRPr="00557D14">
        <w:rPr>
          <w:sz w:val="28"/>
          <w:szCs w:val="28"/>
        </w:rPr>
        <w:t xml:space="preserve"> әдістерін қолдана отырып, тиімді қорғау шараларын әзірлеуге мүмкіндік береді. Нақты әрі уақытылы су тасқынын карталау тиімді апаттарды басқару мен оларға жауап берудің негізі. Дәстүрлі әдістер, негізінен </w:t>
      </w:r>
      <w:r w:rsidRPr="00557D14">
        <w:rPr>
          <w:sz w:val="28"/>
          <w:szCs w:val="28"/>
        </w:rPr>
        <w:lastRenderedPageBreak/>
        <w:t xml:space="preserve">оптикалық </w:t>
      </w:r>
      <w:r w:rsidR="00142187">
        <w:rPr>
          <w:sz w:val="28"/>
          <w:szCs w:val="28"/>
        </w:rPr>
        <w:t>ЖҚЗ</w:t>
      </w:r>
      <w:r w:rsidRPr="00557D14">
        <w:rPr>
          <w:sz w:val="28"/>
          <w:szCs w:val="28"/>
        </w:rPr>
        <w:t xml:space="preserve"> деректеріне сүйенетін, ауа райы мен уақыт бойынша шектеулерге ұшырайды.  Бұл шектеулер су тасқынын нақты уақытта бақылау мен жылдам жауап беруді қиындатады. </w:t>
      </w:r>
      <w:r>
        <w:rPr>
          <w:sz w:val="28"/>
          <w:szCs w:val="28"/>
        </w:rPr>
        <w:t xml:space="preserve"> </w:t>
      </w:r>
      <w:r w:rsidRPr="001E4A58">
        <w:rPr>
          <w:sz w:val="28"/>
          <w:szCs w:val="28"/>
        </w:rPr>
        <w:t>Sentinel-1 спутниктері су тасқынын мониторингте тиімділігі жоғары құрал ретінде ерекшеленеді. SAR технологиясы радиолокациялық сәуленің кері шағылуын өлшеу арқылы беткі өзгерістерді дәл және жылдам анықтауға мүмкіндік береді. VV, HH, VH және HV поляризациялары арқылы алынған SAR деректері гидрологиялық мониторинг үшін маңызды ақпарат ұсынады, оның ішінде су тасқыны, су деңгейінің өзгерістері және беткі ылғалдылықты бақылау</w:t>
      </w:r>
      <w:r w:rsidR="007F68A1">
        <w:rPr>
          <w:sz w:val="28"/>
          <w:szCs w:val="28"/>
        </w:rPr>
        <w:t xml:space="preserve"> бойынша</w:t>
      </w:r>
      <w:r w:rsidRPr="001E4A58">
        <w:rPr>
          <w:sz w:val="28"/>
          <w:szCs w:val="28"/>
        </w:rPr>
        <w:t>. 2014 жылдан бастап Sentinel-1A және Sentinel-1B спутниктері жаһандық көлемде үлкен деректер жиынтығын ақысыз қолжетімді етті, бұл гидрологиялық зерттеулерді жаңа деңгейге көтерді.</w:t>
      </w:r>
    </w:p>
    <w:p w14:paraId="6076FF0D" w14:textId="77777777" w:rsidR="009B08E3" w:rsidRPr="001E4A58" w:rsidRDefault="009B08E3" w:rsidP="00A63576">
      <w:pPr>
        <w:ind w:firstLine="562"/>
        <w:jc w:val="both"/>
        <w:rPr>
          <w:sz w:val="28"/>
          <w:szCs w:val="28"/>
        </w:rPr>
      </w:pPr>
      <w:r w:rsidRPr="001E4A58">
        <w:rPr>
          <w:sz w:val="28"/>
          <w:szCs w:val="28"/>
        </w:rPr>
        <w:t>SAR технологиясы күрделі табиғи және антропогендік жағдайларда су тасқынын дәл анықтау үшін тиімді</w:t>
      </w:r>
      <w:r>
        <w:rPr>
          <w:sz w:val="28"/>
          <w:szCs w:val="28"/>
        </w:rPr>
        <w:t>лігі біздің зерттеуде ары қарай көрініс тапты</w:t>
      </w:r>
      <w:r w:rsidRPr="001E4A58">
        <w:rPr>
          <w:sz w:val="28"/>
          <w:szCs w:val="28"/>
        </w:rPr>
        <w:t xml:space="preserve">. </w:t>
      </w:r>
      <w:r>
        <w:rPr>
          <w:sz w:val="28"/>
          <w:szCs w:val="28"/>
        </w:rPr>
        <w:t>Біздің зерттеуде сәуленің ө</w:t>
      </w:r>
      <w:r w:rsidRPr="001E4A58">
        <w:rPr>
          <w:sz w:val="28"/>
          <w:szCs w:val="28"/>
        </w:rPr>
        <w:t>сімдік жамылғысына ену қабілеті (шамамен 1-1,5 м) және интерферометриялық когеренттілік (IC) әдісі су тасқынын дәл карталауға мүмкіндік берді.</w:t>
      </w:r>
      <w:r>
        <w:rPr>
          <w:sz w:val="28"/>
          <w:szCs w:val="28"/>
        </w:rPr>
        <w:t xml:space="preserve"> </w:t>
      </w:r>
      <w:r w:rsidRPr="001E4A58">
        <w:rPr>
          <w:sz w:val="28"/>
          <w:szCs w:val="28"/>
        </w:rPr>
        <w:t>Sentinel-1 SAR деректері су тасқынының алдын алу үшін пайдаланылады. Алдын ала өңдеу қадамдарына радиометриялық калибрлеу, жер бедерін түзету және маска қолдану кіреді. Қосымша әдістер ретінде DEM, уақыттық қатарлар және SVM алгоритмдері қолданы</w:t>
      </w:r>
      <w:r>
        <w:rPr>
          <w:sz w:val="28"/>
          <w:szCs w:val="28"/>
        </w:rPr>
        <w:t>лды</w:t>
      </w:r>
      <w:r w:rsidRPr="001E4A58">
        <w:rPr>
          <w:sz w:val="28"/>
          <w:szCs w:val="28"/>
        </w:rPr>
        <w:t>.</w:t>
      </w:r>
    </w:p>
    <w:p w14:paraId="50237D46" w14:textId="5DB12D11" w:rsidR="009B08E3" w:rsidRPr="001E4A58" w:rsidRDefault="009B08E3" w:rsidP="00A63576">
      <w:pPr>
        <w:ind w:firstLine="562"/>
        <w:jc w:val="both"/>
        <w:rPr>
          <w:sz w:val="28"/>
          <w:szCs w:val="28"/>
        </w:rPr>
      </w:pPr>
      <w:r w:rsidRPr="001E4A58">
        <w:rPr>
          <w:sz w:val="28"/>
          <w:szCs w:val="28"/>
        </w:rPr>
        <w:t>Қарғалы және Аягөз өзен алаптарында жүргізілген талдау су тасқынын болжау және алдын алу шараларын жетілдіруде SAR технологиясының маңыздылығын көрсетті</w:t>
      </w:r>
      <w:r>
        <w:rPr>
          <w:sz w:val="28"/>
          <w:szCs w:val="28"/>
        </w:rPr>
        <w:t xml:space="preserve"> (сурет </w:t>
      </w:r>
      <w:r w:rsidR="00F048DD">
        <w:rPr>
          <w:sz w:val="28"/>
          <w:szCs w:val="28"/>
        </w:rPr>
        <w:t>51</w:t>
      </w:r>
      <w:r>
        <w:rPr>
          <w:sz w:val="28"/>
          <w:szCs w:val="28"/>
        </w:rPr>
        <w:t>)</w:t>
      </w:r>
      <w:r w:rsidRPr="001E4A58">
        <w:rPr>
          <w:sz w:val="28"/>
          <w:szCs w:val="28"/>
        </w:rPr>
        <w:t>.</w:t>
      </w:r>
    </w:p>
    <w:p w14:paraId="7C89C150" w14:textId="77777777" w:rsidR="009B08E3" w:rsidRDefault="009B08E3" w:rsidP="00A63576">
      <w:pPr>
        <w:ind w:firstLine="562"/>
        <w:jc w:val="both"/>
        <w:rPr>
          <w:sz w:val="28"/>
          <w:szCs w:val="28"/>
        </w:rPr>
      </w:pPr>
    </w:p>
    <w:tbl>
      <w:tblPr>
        <w:tblStyle w:val="TableGrid"/>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2"/>
        <w:gridCol w:w="5226"/>
      </w:tblGrid>
      <w:tr w:rsidR="009B08E3" w:rsidRPr="00557D14" w14:paraId="3911D132" w14:textId="77777777" w:rsidTr="00333B42">
        <w:trPr>
          <w:trHeight w:val="4795"/>
        </w:trPr>
        <w:tc>
          <w:tcPr>
            <w:tcW w:w="4302" w:type="dxa"/>
          </w:tcPr>
          <w:p w14:paraId="4BCA26ED" w14:textId="77777777" w:rsidR="009B08E3" w:rsidRPr="00557D14" w:rsidRDefault="009B08E3" w:rsidP="0039209A">
            <w:pPr>
              <w:pStyle w:val="NormalWeb"/>
              <w:spacing w:before="0" w:beforeAutospacing="0" w:after="0" w:afterAutospacing="0"/>
              <w:jc w:val="both"/>
              <w:rPr>
                <w:b/>
                <w:sz w:val="28"/>
                <w:szCs w:val="28"/>
                <w:lang w:val="kk-KZ"/>
              </w:rPr>
            </w:pPr>
            <w:r w:rsidRPr="00557D14">
              <w:rPr>
                <w:noProof/>
                <w:sz w:val="28"/>
                <w:szCs w:val="28"/>
              </w:rPr>
              <w:drawing>
                <wp:inline distT="0" distB="0" distL="0" distR="0" wp14:anchorId="36768659" wp14:editId="7C0CC884">
                  <wp:extent cx="2492975" cy="1067681"/>
                  <wp:effectExtent l="0" t="0" r="3175" b="0"/>
                  <wp:docPr id="13" name="Рисунок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A screenshot of a computer&#10;&#10;Description automatically generated"/>
                          <pic:cNvPicPr/>
                        </pic:nvPicPr>
                        <pic:blipFill>
                          <a:blip r:embed="rId94"/>
                          <a:stretch>
                            <a:fillRect/>
                          </a:stretch>
                        </pic:blipFill>
                        <pic:spPr>
                          <a:xfrm>
                            <a:off x="0" y="0"/>
                            <a:ext cx="2548020" cy="1091256"/>
                          </a:xfrm>
                          <a:prstGeom prst="rect">
                            <a:avLst/>
                          </a:prstGeom>
                        </pic:spPr>
                      </pic:pic>
                    </a:graphicData>
                  </a:graphic>
                </wp:inline>
              </w:drawing>
            </w:r>
            <w:r w:rsidRPr="00557D14">
              <w:rPr>
                <w:noProof/>
                <w:sz w:val="28"/>
                <w:szCs w:val="28"/>
              </w:rPr>
              <w:drawing>
                <wp:inline distT="0" distB="0" distL="0" distR="0" wp14:anchorId="11756080" wp14:editId="5F03BB61">
                  <wp:extent cx="2507539" cy="1152250"/>
                  <wp:effectExtent l="0" t="0" r="7620" b="0"/>
                  <wp:docPr id="14" name="Рисунок 1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A screenshot of a computer screen&#10;&#10;Description automatically generated"/>
                          <pic:cNvPicPr/>
                        </pic:nvPicPr>
                        <pic:blipFill rotWithShape="1">
                          <a:blip r:embed="rId95"/>
                          <a:srcRect r="3922" b="6176"/>
                          <a:stretch/>
                        </pic:blipFill>
                        <pic:spPr bwMode="auto">
                          <a:xfrm>
                            <a:off x="0" y="0"/>
                            <a:ext cx="2867026" cy="1317440"/>
                          </a:xfrm>
                          <a:prstGeom prst="rect">
                            <a:avLst/>
                          </a:prstGeom>
                          <a:ln>
                            <a:noFill/>
                          </a:ln>
                          <a:extLst>
                            <a:ext uri="{53640926-AAD7-44D8-BBD7-CCE9431645EC}">
                              <a14:shadowObscured xmlns:a14="http://schemas.microsoft.com/office/drawing/2010/main"/>
                            </a:ext>
                          </a:extLst>
                        </pic:spPr>
                      </pic:pic>
                    </a:graphicData>
                  </a:graphic>
                </wp:inline>
              </w:drawing>
            </w:r>
          </w:p>
          <w:p w14:paraId="25443E85" w14:textId="77777777" w:rsidR="009B08E3" w:rsidRPr="00557D14" w:rsidRDefault="009B08E3" w:rsidP="0039209A">
            <w:pPr>
              <w:pStyle w:val="NormalWeb"/>
              <w:spacing w:before="0" w:beforeAutospacing="0" w:after="0" w:afterAutospacing="0"/>
              <w:jc w:val="both"/>
              <w:rPr>
                <w:b/>
                <w:sz w:val="28"/>
                <w:szCs w:val="28"/>
                <w:lang w:val="kk-KZ"/>
              </w:rPr>
            </w:pPr>
            <w:r w:rsidRPr="00557D14">
              <w:rPr>
                <w:b/>
                <w:noProof/>
                <w:sz w:val="28"/>
                <w:szCs w:val="28"/>
              </w:rPr>
              <w:drawing>
                <wp:inline distT="0" distB="0" distL="0" distR="0" wp14:anchorId="2D3870E0" wp14:editId="694F05C8">
                  <wp:extent cx="2595205" cy="750695"/>
                  <wp:effectExtent l="0" t="0" r="0" b="0"/>
                  <wp:docPr id="508894226" name="Рисунок 508894226"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94226" name="Рисунок 508894226" descr="A table with numbers and symbols&#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51672" cy="767029"/>
                          </a:xfrm>
                          <a:prstGeom prst="rect">
                            <a:avLst/>
                          </a:prstGeom>
                          <a:noFill/>
                        </pic:spPr>
                      </pic:pic>
                    </a:graphicData>
                  </a:graphic>
                </wp:inline>
              </w:drawing>
            </w:r>
          </w:p>
        </w:tc>
        <w:tc>
          <w:tcPr>
            <w:tcW w:w="5143" w:type="dxa"/>
          </w:tcPr>
          <w:p w14:paraId="461F47C9" w14:textId="77777777" w:rsidR="009B08E3" w:rsidRPr="00557D14" w:rsidRDefault="009B08E3" w:rsidP="0039209A">
            <w:pPr>
              <w:pStyle w:val="NormalWeb"/>
              <w:spacing w:before="0" w:beforeAutospacing="0" w:after="0" w:afterAutospacing="0"/>
              <w:jc w:val="both"/>
              <w:rPr>
                <w:b/>
                <w:sz w:val="28"/>
                <w:szCs w:val="28"/>
                <w:lang w:val="kk-KZ"/>
              </w:rPr>
            </w:pPr>
            <w:r>
              <w:rPr>
                <w:noProof/>
              </w:rPr>
              <w:drawing>
                <wp:inline distT="0" distB="0" distL="0" distR="0" wp14:anchorId="179DC3A4" wp14:editId="1A673955">
                  <wp:extent cx="3176160" cy="2505471"/>
                  <wp:effectExtent l="0" t="0" r="5715" b="0"/>
                  <wp:docPr id="79228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28776" name=""/>
                          <pic:cNvPicPr/>
                        </pic:nvPicPr>
                        <pic:blipFill rotWithShape="1">
                          <a:blip r:embed="rId97"/>
                          <a:srcRect r="7128"/>
                          <a:stretch/>
                        </pic:blipFill>
                        <pic:spPr bwMode="auto">
                          <a:xfrm>
                            <a:off x="0" y="0"/>
                            <a:ext cx="3203027" cy="25266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7B934992" w14:textId="77777777" w:rsidR="009B08E3" w:rsidRDefault="009B08E3" w:rsidP="00A63576">
      <w:pPr>
        <w:ind w:firstLine="562"/>
        <w:jc w:val="both"/>
        <w:rPr>
          <w:sz w:val="28"/>
          <w:szCs w:val="28"/>
        </w:rPr>
      </w:pPr>
    </w:p>
    <w:p w14:paraId="5C7A6125" w14:textId="3B79F168" w:rsidR="009B08E3" w:rsidRPr="00557D14" w:rsidRDefault="009B08E3" w:rsidP="00A63576">
      <w:pPr>
        <w:ind w:firstLine="562"/>
        <w:jc w:val="both"/>
        <w:rPr>
          <w:sz w:val="28"/>
          <w:szCs w:val="28"/>
        </w:rPr>
      </w:pPr>
      <w:r w:rsidRPr="00557D14">
        <w:rPr>
          <w:sz w:val="28"/>
          <w:szCs w:val="28"/>
        </w:rPr>
        <w:t xml:space="preserve">Сурет </w:t>
      </w:r>
      <w:r w:rsidR="00F048DD">
        <w:rPr>
          <w:sz w:val="28"/>
          <w:szCs w:val="28"/>
        </w:rPr>
        <w:t>51</w:t>
      </w:r>
      <w:r w:rsidRPr="00557D14">
        <w:rPr>
          <w:sz w:val="28"/>
          <w:szCs w:val="28"/>
        </w:rPr>
        <w:t xml:space="preserve"> </w:t>
      </w:r>
      <w:r>
        <w:rPr>
          <w:sz w:val="28"/>
          <w:szCs w:val="28"/>
        </w:rPr>
        <w:t>-</w:t>
      </w:r>
      <w:r w:rsidRPr="00557D14">
        <w:rPr>
          <w:sz w:val="28"/>
          <w:szCs w:val="28"/>
        </w:rPr>
        <w:t xml:space="preserve"> Google Earth Engine платформасында оперативті су тасқынын </w:t>
      </w:r>
      <w:r>
        <w:rPr>
          <w:sz w:val="28"/>
          <w:szCs w:val="28"/>
        </w:rPr>
        <w:t>анықтау</w:t>
      </w:r>
      <w:r w:rsidRPr="00557D14">
        <w:rPr>
          <w:sz w:val="28"/>
          <w:szCs w:val="28"/>
        </w:rPr>
        <w:t xml:space="preserve"> картасы</w:t>
      </w:r>
    </w:p>
    <w:p w14:paraId="5DEDB310" w14:textId="77777777" w:rsidR="009B08E3" w:rsidRDefault="009B08E3" w:rsidP="00A63576">
      <w:pPr>
        <w:ind w:firstLine="562"/>
        <w:jc w:val="both"/>
        <w:rPr>
          <w:sz w:val="28"/>
          <w:szCs w:val="28"/>
          <w:lang w:eastAsia="en-GB"/>
        </w:rPr>
      </w:pPr>
    </w:p>
    <w:p w14:paraId="7F8CC6E9" w14:textId="030F4970" w:rsidR="009B08E3" w:rsidRPr="009463B1" w:rsidRDefault="009B08E3" w:rsidP="00C556C5">
      <w:pPr>
        <w:ind w:firstLine="562"/>
        <w:jc w:val="both"/>
        <w:rPr>
          <w:sz w:val="28"/>
          <w:szCs w:val="28"/>
        </w:rPr>
      </w:pPr>
      <w:r w:rsidRPr="009463B1">
        <w:rPr>
          <w:sz w:val="28"/>
          <w:szCs w:val="28"/>
        </w:rPr>
        <w:t>Су тасқынының болжамды нәтижелері</w:t>
      </w:r>
      <w:r>
        <w:rPr>
          <w:sz w:val="28"/>
          <w:szCs w:val="28"/>
        </w:rPr>
        <w:t xml:space="preserve"> зерттеу негізі бойынша с</w:t>
      </w:r>
      <w:r w:rsidRPr="009463B1">
        <w:rPr>
          <w:sz w:val="28"/>
          <w:szCs w:val="28"/>
        </w:rPr>
        <w:t xml:space="preserve">у </w:t>
      </w:r>
      <w:r>
        <w:rPr>
          <w:sz w:val="28"/>
          <w:szCs w:val="28"/>
        </w:rPr>
        <w:t xml:space="preserve">басқан немесе сол уақытта байқалған жердің </w:t>
      </w:r>
      <w:r w:rsidRPr="009463B1">
        <w:rPr>
          <w:sz w:val="28"/>
          <w:szCs w:val="28"/>
        </w:rPr>
        <w:t xml:space="preserve"> жалпы көлемі</w:t>
      </w:r>
      <w:r w:rsidRPr="009463B1">
        <w:rPr>
          <w:sz w:val="28"/>
          <w:szCs w:val="28"/>
        </w:rPr>
        <w:br/>
      </w:r>
      <w:r w:rsidRPr="009463B1">
        <w:rPr>
          <w:sz w:val="28"/>
          <w:szCs w:val="28"/>
        </w:rPr>
        <w:lastRenderedPageBreak/>
        <w:t>Sentinel-1 спутниктік деректеріне (2024-04-18) негізделген талдау нәтижесінде, су басқан аумақтың болжамды көлемі 14 482 гектарды құрады.</w:t>
      </w:r>
      <w:r>
        <w:rPr>
          <w:sz w:val="28"/>
          <w:szCs w:val="28"/>
        </w:rPr>
        <w:t xml:space="preserve"> </w:t>
      </w:r>
      <w:r w:rsidRPr="009463B1">
        <w:rPr>
          <w:sz w:val="28"/>
          <w:szCs w:val="28"/>
        </w:rPr>
        <w:t>Су басқан аумақтар</w:t>
      </w:r>
      <w:r>
        <w:rPr>
          <w:sz w:val="28"/>
          <w:szCs w:val="28"/>
        </w:rPr>
        <w:t xml:space="preserve"> е</w:t>
      </w:r>
      <w:r w:rsidRPr="009463B1">
        <w:rPr>
          <w:sz w:val="28"/>
          <w:szCs w:val="28"/>
        </w:rPr>
        <w:t>гістік алқаптар</w:t>
      </w:r>
      <w:r>
        <w:rPr>
          <w:sz w:val="28"/>
          <w:szCs w:val="28"/>
        </w:rPr>
        <w:t>ы</w:t>
      </w:r>
      <w:r w:rsidRPr="009463B1">
        <w:rPr>
          <w:sz w:val="28"/>
          <w:szCs w:val="28"/>
        </w:rPr>
        <w:t xml:space="preserve"> MODIS Land Cover 2020 (250 м) деректері бойынша, 1 234 гектар егістік алқап</w:t>
      </w:r>
      <w:r>
        <w:rPr>
          <w:sz w:val="28"/>
          <w:szCs w:val="28"/>
        </w:rPr>
        <w:t>та</w:t>
      </w:r>
      <w:r w:rsidRPr="009463B1">
        <w:rPr>
          <w:sz w:val="28"/>
          <w:szCs w:val="28"/>
        </w:rPr>
        <w:t xml:space="preserve"> су </w:t>
      </w:r>
      <w:r>
        <w:rPr>
          <w:sz w:val="28"/>
          <w:szCs w:val="28"/>
        </w:rPr>
        <w:t>байқалғаны анықталды</w:t>
      </w:r>
      <w:r w:rsidRPr="009463B1">
        <w:rPr>
          <w:sz w:val="28"/>
          <w:szCs w:val="28"/>
        </w:rPr>
        <w:t>.</w:t>
      </w:r>
      <w:r>
        <w:rPr>
          <w:sz w:val="28"/>
          <w:szCs w:val="28"/>
        </w:rPr>
        <w:t xml:space="preserve"> Ал е</w:t>
      </w:r>
      <w:r w:rsidRPr="009463B1">
        <w:rPr>
          <w:sz w:val="28"/>
          <w:szCs w:val="28"/>
        </w:rPr>
        <w:t>лді мекендер аумағы</w:t>
      </w:r>
      <w:r>
        <w:rPr>
          <w:sz w:val="28"/>
          <w:szCs w:val="28"/>
        </w:rPr>
        <w:t xml:space="preserve"> негізінен </w:t>
      </w:r>
      <w:r w:rsidRPr="009463B1">
        <w:rPr>
          <w:sz w:val="28"/>
          <w:szCs w:val="28"/>
        </w:rPr>
        <w:t xml:space="preserve"> MODIS Land Cover 2020 (250 м) негізінде, 18 884 гектар елді мекен аумағын жаңбыр суы басқан.</w:t>
      </w:r>
      <w:r>
        <w:rPr>
          <w:sz w:val="28"/>
          <w:szCs w:val="28"/>
        </w:rPr>
        <w:t xml:space="preserve"> </w:t>
      </w:r>
      <w:r w:rsidRPr="009463B1">
        <w:rPr>
          <w:sz w:val="28"/>
          <w:szCs w:val="28"/>
        </w:rPr>
        <w:t>Зардап шеккен халық саны</w:t>
      </w:r>
      <w:r>
        <w:rPr>
          <w:sz w:val="28"/>
          <w:szCs w:val="28"/>
        </w:rPr>
        <w:t xml:space="preserve"> </w:t>
      </w:r>
      <w:r w:rsidRPr="009463B1">
        <w:rPr>
          <w:sz w:val="28"/>
          <w:szCs w:val="28"/>
        </w:rPr>
        <w:br/>
        <w:t>GHSL 2020 (250 м) деректеріне сәйкес, болжамды зардап шеккен халық саны 131 749 адамды құрайды.</w:t>
      </w:r>
      <w:r>
        <w:rPr>
          <w:sz w:val="28"/>
          <w:szCs w:val="28"/>
        </w:rPr>
        <w:t xml:space="preserve"> </w:t>
      </w:r>
      <w:r w:rsidRPr="009463B1">
        <w:rPr>
          <w:sz w:val="28"/>
          <w:szCs w:val="28"/>
        </w:rPr>
        <w:t>Негізгі көрсеткіштер мен шартты белгілер</w:t>
      </w:r>
      <w:r>
        <w:rPr>
          <w:sz w:val="28"/>
          <w:szCs w:val="28"/>
        </w:rPr>
        <w:t>де картада ы</w:t>
      </w:r>
      <w:r w:rsidRPr="009463B1">
        <w:rPr>
          <w:sz w:val="28"/>
          <w:szCs w:val="28"/>
        </w:rPr>
        <w:t>қтимал су басқан аймақтар</w:t>
      </w:r>
      <w:r>
        <w:rPr>
          <w:sz w:val="28"/>
          <w:szCs w:val="28"/>
        </w:rPr>
        <w:t>, ж</w:t>
      </w:r>
      <w:r w:rsidRPr="009463B1">
        <w:rPr>
          <w:sz w:val="28"/>
          <w:szCs w:val="28"/>
        </w:rPr>
        <w:t>аңбыр суы басқан егістік алқаптар</w:t>
      </w:r>
      <w:r>
        <w:rPr>
          <w:sz w:val="28"/>
          <w:szCs w:val="28"/>
        </w:rPr>
        <w:t>, ж</w:t>
      </w:r>
      <w:r w:rsidRPr="009463B1">
        <w:rPr>
          <w:sz w:val="28"/>
          <w:szCs w:val="28"/>
        </w:rPr>
        <w:t>аңбыр суы басқан елді мекендер</w:t>
      </w:r>
      <w:r>
        <w:rPr>
          <w:sz w:val="28"/>
          <w:szCs w:val="28"/>
        </w:rPr>
        <w:t>, х</w:t>
      </w:r>
      <w:r w:rsidRPr="009463B1">
        <w:rPr>
          <w:sz w:val="28"/>
          <w:szCs w:val="28"/>
        </w:rPr>
        <w:t xml:space="preserve">алық тығыздығы </w:t>
      </w:r>
      <w:r>
        <w:rPr>
          <w:sz w:val="28"/>
          <w:szCs w:val="28"/>
        </w:rPr>
        <w:t>көрсетілді.</w:t>
      </w:r>
    </w:p>
    <w:p w14:paraId="56B7D46D" w14:textId="77777777" w:rsidR="009B08E3" w:rsidRDefault="009B08E3" w:rsidP="00A63576">
      <w:pPr>
        <w:ind w:firstLine="562"/>
        <w:jc w:val="both"/>
        <w:rPr>
          <w:sz w:val="28"/>
          <w:szCs w:val="28"/>
        </w:rPr>
      </w:pPr>
      <w:r w:rsidRPr="009463B1">
        <w:rPr>
          <w:sz w:val="28"/>
          <w:szCs w:val="28"/>
        </w:rPr>
        <w:t>Бұл нәтижелер су тасқынының әлеуметтік-экономикалық және экологиялық салдарын бағалау үшін маңызды. Жаңбыр суының басуынан болған шығындарды жедел анықтау шараларын жоспарлауға және тәуекелдерді басқару жүйесін жетілдіруге негіз бола алады.</w:t>
      </w:r>
    </w:p>
    <w:p w14:paraId="655D4D36" w14:textId="3BE413CB" w:rsidR="009B08E3" w:rsidRPr="007159FE" w:rsidRDefault="009B08E3" w:rsidP="007159FE">
      <w:pPr>
        <w:ind w:firstLine="562"/>
        <w:jc w:val="both"/>
        <w:rPr>
          <w:sz w:val="28"/>
          <w:szCs w:val="28"/>
          <w:highlight w:val="yellow"/>
        </w:rPr>
      </w:pPr>
      <w:r w:rsidRPr="00F73445">
        <w:rPr>
          <w:i/>
          <w:iCs/>
          <w:color w:val="000000" w:themeColor="text1"/>
          <w:sz w:val="28"/>
          <w:szCs w:val="28"/>
        </w:rPr>
        <w:t>Балқаш көлі алабындағы тұрақты даму үшін су ресурстарын басқарудың стратегиялары</w:t>
      </w:r>
      <w:r w:rsidR="007159FE" w:rsidRPr="00F73445">
        <w:rPr>
          <w:i/>
          <w:iCs/>
          <w:color w:val="000000" w:themeColor="text1"/>
          <w:sz w:val="28"/>
          <w:szCs w:val="28"/>
        </w:rPr>
        <w:t xml:space="preserve">. </w:t>
      </w:r>
      <w:r w:rsidR="007159FE" w:rsidRPr="00F73445">
        <w:rPr>
          <w:color w:val="000000" w:themeColor="text1"/>
          <w:sz w:val="28"/>
          <w:szCs w:val="28"/>
        </w:rPr>
        <w:t>Балқаш көлі алабы Қазақстан мен Қытай арасында орналасқан және</w:t>
      </w:r>
      <w:r w:rsidR="007159FE" w:rsidRPr="007159FE">
        <w:rPr>
          <w:color w:val="000000" w:themeColor="text1"/>
          <w:sz w:val="28"/>
          <w:szCs w:val="28"/>
        </w:rPr>
        <w:t xml:space="preserve"> климаттық өзгерістер мен антропогендік әсерлерден туындаған су ресурстарын басқару мәселелеріне тап болуда. Көл деңгейінің тарихи ауытқулары Іле өзенінің ағысымен тығыз байланысты екені анықталған [97]. Кеңес Одағы ыдырағаннан кейін Қазақстандағы экожүйенің қалпына келуі антропогендік қысымның төмендеуімен байланысты болса, Қытайдың Іле өзенінің жоғарғы ағысындағы су тұтынудың артуы жаңа экологиялық қауіптерді тудырғаны байқалады [139]. 1970–1997 жылдары Қапшағай су қоймасының салынуы Іле өзенінің жылдық ағындысын айтарлықтай төмендеткені зерттеулерде көрсетілген [140].</w:t>
      </w:r>
      <w:r w:rsidR="007159FE" w:rsidRPr="007159FE">
        <w:t xml:space="preserve"> </w:t>
      </w:r>
      <w:r w:rsidR="007159FE" w:rsidRPr="007159FE">
        <w:rPr>
          <w:color w:val="000000" w:themeColor="text1"/>
          <w:sz w:val="28"/>
          <w:szCs w:val="28"/>
        </w:rPr>
        <w:t>Су ресурстарының ұзақ мерзімді төмендеуі, мұздықтардың еруі және суармалы егіншіліктің кеңеюі кешенді және тиімді басқару стратегияларын қажет ететіні ғылыми жұмыстарда атап өтілген. Бұл мәселелерді шешу үшін су алу көлемін реттеу, экожүйелік өзін-өзі қалпына келтіру мүмкіндіктерін сақтау, трансшекаралық су ресурстарын бірлесіп басқару және Қазақстан мен Қытай арасындағы су саясатын үйлестіру шаралары басты назарда</w:t>
      </w:r>
      <w:r w:rsidR="00D277B6">
        <w:rPr>
          <w:color w:val="000000" w:themeColor="text1"/>
          <w:sz w:val="28"/>
          <w:szCs w:val="28"/>
        </w:rPr>
        <w:t xml:space="preserve"> </w:t>
      </w:r>
      <w:r w:rsidRPr="007159FE">
        <w:rPr>
          <w:sz w:val="28"/>
          <w:szCs w:val="28"/>
        </w:rPr>
        <w:t xml:space="preserve">[141]. </w:t>
      </w:r>
      <w:r w:rsidR="007159FE" w:rsidRPr="007159FE">
        <w:rPr>
          <w:sz w:val="28"/>
          <w:szCs w:val="28"/>
        </w:rPr>
        <w:t xml:space="preserve"> 2001 жылы Қазақстан мен Қытай арасында жасалған су ресурстарын басқару келісімі ортақ су көздерін тиімді пайдалану мен экологиялық тұрақтылықты қамтамасыз етуге бағытталғаны белгілі. Бұл келісімнің мақсаты - су ресурстарын бірлесіп басқаруды күшейту, су тапшылығы мен экологиялық мәселелерді шешу болып табылады</w:t>
      </w:r>
      <w:r w:rsidRPr="007159FE">
        <w:rPr>
          <w:sz w:val="28"/>
          <w:szCs w:val="28"/>
        </w:rPr>
        <w:t xml:space="preserve"> </w:t>
      </w:r>
      <w:r w:rsidR="000A16B3">
        <w:rPr>
          <w:sz w:val="28"/>
          <w:szCs w:val="28"/>
        </w:rPr>
        <w:fldChar w:fldCharType="begin" w:fldLock="1"/>
      </w:r>
      <w:r w:rsidR="00F71BB7">
        <w:rPr>
          <w:sz w:val="28"/>
          <w:szCs w:val="28"/>
        </w:rPr>
        <w:instrText>ADDIN CSL_CITATION {"citationItems":[{"id":"ITEM-1","itemData":{"author":[{"dropping-particle":"","family":"Brief","given":"About This","non-dropping-particle":"","parse-names":false,"suffix":""}],"id":"ITEM-1","issued":{"date-parts":[["0"]]},"page":"1-12","title":"How water resources management can support climate-resilient development in Kazakhstan","type":"article-journal"},"uris":["http://www.mendeley.com/documents/?uuid=b07b72e5-170c-461c-b367-3fa62ce07390"]}],"mendeley":{"formattedCitation":"[198]","plainTextFormattedCitation":"[198]","previouslyFormattedCitation":"(Brief, no date)"},"properties":{"noteIndex":0},"schema":"https://github.com/citation-style-language/schema/raw/master/csl-citation.json"}</w:instrText>
      </w:r>
      <w:r w:rsidR="000A16B3">
        <w:rPr>
          <w:sz w:val="28"/>
          <w:szCs w:val="28"/>
        </w:rPr>
        <w:fldChar w:fldCharType="separate"/>
      </w:r>
      <w:r w:rsidR="00F71BB7" w:rsidRPr="00F71BB7">
        <w:rPr>
          <w:noProof/>
          <w:sz w:val="28"/>
          <w:szCs w:val="28"/>
        </w:rPr>
        <w:t>[198]</w:t>
      </w:r>
      <w:r w:rsidR="000A16B3">
        <w:rPr>
          <w:sz w:val="28"/>
          <w:szCs w:val="28"/>
        </w:rPr>
        <w:fldChar w:fldCharType="end"/>
      </w:r>
      <w:r w:rsidRPr="007159FE">
        <w:rPr>
          <w:sz w:val="28"/>
          <w:szCs w:val="28"/>
        </w:rPr>
        <w:t>.</w:t>
      </w:r>
    </w:p>
    <w:p w14:paraId="4B21B9BF" w14:textId="3892C405" w:rsidR="00DE1D99" w:rsidRPr="00DE1D99" w:rsidRDefault="003D075F" w:rsidP="003D075F">
      <w:pPr>
        <w:ind w:firstLine="562"/>
        <w:jc w:val="both"/>
        <w:rPr>
          <w:sz w:val="28"/>
          <w:szCs w:val="28"/>
        </w:rPr>
      </w:pPr>
      <w:r w:rsidRPr="003D075F">
        <w:rPr>
          <w:sz w:val="28"/>
          <w:szCs w:val="28"/>
        </w:rPr>
        <w:t>Қытайдағы халық санының өсуі мен ауыл шаруашылығының қарқынды дамуы су ресурстарына айтарлықтай қысым жасауда. Қазақстанда да суармалы егіншілікті дамыту қажеттілігі артып, бұл өз кезегінде суды үнемді пайдалануды талап етеді. Зерттеулер су үнемдеуге бағытталған инновациялық ирригациялық жүйелер мен экологиялық таза технологияларды енгізу суды тиімді пайдалануға ықпал ететінін көрсетеді. Қазақстанның 2021–2025 жылдарға арналған Агроөнеркәсіптік кешенді дамыту жөніндегі ұлттық жобасы ауыл шаруашылығында су үнемдеу технологияларын енгізуге бағытталған</w:t>
      </w:r>
      <w:r w:rsidR="009B08E3" w:rsidRPr="00DE1D99">
        <w:rPr>
          <w:sz w:val="28"/>
          <w:szCs w:val="28"/>
        </w:rPr>
        <w:t xml:space="preserve">. </w:t>
      </w:r>
      <w:r w:rsidR="00DE1D99" w:rsidRPr="00DE1D99">
        <w:rPr>
          <w:sz w:val="28"/>
          <w:szCs w:val="28"/>
        </w:rPr>
        <w:t xml:space="preserve">Су ресурстарын басқаруда ЖҚЗ деректері мен HBV </w:t>
      </w:r>
      <w:r w:rsidR="00DE1D99" w:rsidRPr="00DE1D99">
        <w:rPr>
          <w:sz w:val="28"/>
          <w:szCs w:val="28"/>
        </w:rPr>
        <w:lastRenderedPageBreak/>
        <w:t>гидрологиялық моделінің маңыздылығы айқындалған. ЖҚЗ технологиясы көл деңгейінің өзгерісін нақты уақытта бақылауға мүмкіндік беретіні дәлелденсе, HBV моделі ұзақ мерзімді ағын болжамдарын жасауға көмектесетіні белгілі. Сонымен қатар, SAR деректерін қолдану су деңгейінің ауытқуын жоғары дәлдікпен бағалауға мүмкіндік беретіні зерттеулерде көрсетілген [145].</w:t>
      </w:r>
      <w:r w:rsidR="00DE1D99">
        <w:rPr>
          <w:sz w:val="28"/>
          <w:szCs w:val="28"/>
        </w:rPr>
        <w:t xml:space="preserve"> </w:t>
      </w:r>
      <w:r w:rsidR="00DE1D99" w:rsidRPr="00DE1D99">
        <w:rPr>
          <w:sz w:val="28"/>
          <w:szCs w:val="28"/>
        </w:rPr>
        <w:t>Балқаш көлінің экожүйесін сақтау үшін халықаралық ынтымақтастықты нығайтып, экологиялық мониторингті жетілдіру, қорықтар құру және табиғи ресурстарды бақылау қажеттілігі анықталған. Бұл шаралар трансшекаралық су мәселелерін шешуге ықпал етіп, экожүйенің тұрақтылығын арттырады. Сонымен қатар, Sendai Framework 2015-2030 қағидаттарын енгізу су ресурстарын қорғауды, табиғи апаттарға дайындықты күшейтуді және экологиялық тұрақтылықты арттыруды қамтамасыз етеді</w:t>
      </w:r>
      <w:r w:rsidR="00DE1D99">
        <w:rPr>
          <w:sz w:val="28"/>
          <w:szCs w:val="28"/>
        </w:rPr>
        <w:t xml:space="preserve"> </w:t>
      </w:r>
      <w:r w:rsidR="00DE1D99">
        <w:rPr>
          <w:sz w:val="28"/>
          <w:szCs w:val="28"/>
        </w:rPr>
        <w:fldChar w:fldCharType="begin" w:fldLock="1"/>
      </w:r>
      <w:r w:rsidR="00F71BB7">
        <w:rPr>
          <w:sz w:val="28"/>
          <w:szCs w:val="28"/>
        </w:rPr>
        <w:instrText>ADDIN CSL_CITATION {"citationItems":[{"id":"ITEM-1","itemData":{"DOI":"10.1080/02626667.2018.1447111","ISSN":"0262-6667","author":[{"dropping-particle":"","family":"Zhupankhan","given":"Aibek","non-dropping-particle":"","parse-names":false,"suffix":""},{"dropping-particle":"","family":"Tussupova","given":"Kamshat","non-dropping-particle":"","parse-names":false,"suffix":""},{"dropping-particle":"","family":"Berndtsson","given":"Ronny","non-dropping-particle":"","parse-names":false,"suffix":""}],"container-title":"Hydrological Sciences Journal","id":"ITEM-1","issue":"5","issued":{"date-parts":[["2018"]]},"page":"752-762","publisher":"Taylor &amp; Francis","title":"Water in Kazakhstan , a key in Central Asian water management","type":"article-journal","volume":"63"},"uris":["http://www.mendeley.com/documents/?uuid=dac0696a-152c-41df-be0a-deba4beba120"]}],"mendeley":{"formattedCitation":"[123]","plainTextFormattedCitation":"[123]","previouslyFormattedCitation":"(Zhupankhan, Tussupova and Berndtsson, 2018)"},"properties":{"noteIndex":0},"schema":"https://github.com/citation-style-language/schema/raw/master/csl-citation.json"}</w:instrText>
      </w:r>
      <w:r w:rsidR="00DE1D99">
        <w:rPr>
          <w:sz w:val="28"/>
          <w:szCs w:val="28"/>
        </w:rPr>
        <w:fldChar w:fldCharType="separate"/>
      </w:r>
      <w:r w:rsidR="00F71BB7" w:rsidRPr="00F71BB7">
        <w:rPr>
          <w:noProof/>
          <w:sz w:val="28"/>
          <w:szCs w:val="28"/>
        </w:rPr>
        <w:t>[123]</w:t>
      </w:r>
      <w:r w:rsidR="00DE1D99">
        <w:rPr>
          <w:sz w:val="28"/>
          <w:szCs w:val="28"/>
        </w:rPr>
        <w:fldChar w:fldCharType="end"/>
      </w:r>
      <w:r w:rsidR="00DE1D99" w:rsidRPr="00DE1D99">
        <w:rPr>
          <w:sz w:val="28"/>
          <w:szCs w:val="28"/>
        </w:rPr>
        <w:t>.</w:t>
      </w:r>
    </w:p>
    <w:p w14:paraId="4F75B4EE" w14:textId="77777777" w:rsidR="00DE1D99" w:rsidRDefault="00DE1D99" w:rsidP="003D075F">
      <w:pPr>
        <w:ind w:firstLine="562"/>
        <w:jc w:val="both"/>
        <w:rPr>
          <w:sz w:val="28"/>
          <w:szCs w:val="28"/>
          <w:highlight w:val="yellow"/>
        </w:rPr>
      </w:pPr>
    </w:p>
    <w:p w14:paraId="350A828A" w14:textId="77777777" w:rsidR="009B08E3" w:rsidRPr="00300107" w:rsidRDefault="009B08E3" w:rsidP="00A63576">
      <w:pPr>
        <w:ind w:firstLine="562"/>
        <w:jc w:val="both"/>
        <w:rPr>
          <w:b/>
          <w:bCs/>
          <w:sz w:val="28"/>
          <w:szCs w:val="28"/>
        </w:rPr>
      </w:pPr>
      <w:r w:rsidRPr="00300107">
        <w:rPr>
          <w:b/>
          <w:bCs/>
          <w:sz w:val="28"/>
          <w:szCs w:val="28"/>
        </w:rPr>
        <w:t>Төртінші тарау</w:t>
      </w:r>
      <w:r>
        <w:rPr>
          <w:b/>
          <w:bCs/>
          <w:sz w:val="28"/>
          <w:szCs w:val="28"/>
        </w:rPr>
        <w:t xml:space="preserve"> бойынша</w:t>
      </w:r>
      <w:r w:rsidRPr="00300107">
        <w:rPr>
          <w:b/>
          <w:bCs/>
          <w:sz w:val="28"/>
          <w:szCs w:val="28"/>
        </w:rPr>
        <w:t xml:space="preserve"> қорытынды </w:t>
      </w:r>
    </w:p>
    <w:p w14:paraId="6F3EC411" w14:textId="77777777" w:rsidR="009B08E3" w:rsidRPr="008116E9" w:rsidRDefault="009B08E3" w:rsidP="00A63576">
      <w:pPr>
        <w:ind w:firstLine="562"/>
        <w:jc w:val="both"/>
        <w:rPr>
          <w:sz w:val="28"/>
          <w:szCs w:val="28"/>
        </w:rPr>
      </w:pPr>
      <w:r w:rsidRPr="008116E9">
        <w:rPr>
          <w:sz w:val="28"/>
          <w:szCs w:val="28"/>
        </w:rPr>
        <w:t>Балқаш көлі алабындағы су ресурстарының динамикасына климаттық өзгерістер мен антропогендік факторлардың әсерін зерттеу нәтижелері аймақтың гидрологиялық тепе-теңдігінің алдағы жылдары айтарлықтай өзгерістерге ұшырайтынын көрсетті. Зерттеу бойынша су ресурстарына түсетін қысым 2022</w:t>
      </w:r>
      <w:r>
        <w:rPr>
          <w:sz w:val="28"/>
          <w:szCs w:val="28"/>
        </w:rPr>
        <w:t>-</w:t>
      </w:r>
      <w:r w:rsidRPr="008116E9">
        <w:rPr>
          <w:sz w:val="28"/>
          <w:szCs w:val="28"/>
        </w:rPr>
        <w:t>2030 жылдары 20%-ға, ал 204</w:t>
      </w:r>
      <w:r>
        <w:rPr>
          <w:sz w:val="28"/>
          <w:szCs w:val="28"/>
        </w:rPr>
        <w:t>0-2060</w:t>
      </w:r>
      <w:r w:rsidRPr="008116E9">
        <w:rPr>
          <w:sz w:val="28"/>
          <w:szCs w:val="28"/>
        </w:rPr>
        <w:t xml:space="preserve"> жылд</w:t>
      </w:r>
      <w:r>
        <w:rPr>
          <w:sz w:val="28"/>
          <w:szCs w:val="28"/>
        </w:rPr>
        <w:t>ары</w:t>
      </w:r>
      <w:r w:rsidRPr="008116E9">
        <w:rPr>
          <w:sz w:val="28"/>
          <w:szCs w:val="28"/>
        </w:rPr>
        <w:t xml:space="preserve"> кейін 25%-ға дейін артуы мүмкін. Бұл үрдіс егістік жерлердің ұлғаюы, халық санының өсуі және су тұтынудың артуымен тығыз байланысты.</w:t>
      </w:r>
    </w:p>
    <w:p w14:paraId="55F4BB82" w14:textId="77777777" w:rsidR="009B08E3" w:rsidRPr="008116E9" w:rsidRDefault="009B08E3" w:rsidP="00A63576">
      <w:pPr>
        <w:ind w:firstLine="562"/>
        <w:jc w:val="both"/>
        <w:rPr>
          <w:sz w:val="28"/>
          <w:szCs w:val="28"/>
        </w:rPr>
      </w:pPr>
      <w:r w:rsidRPr="008116E9">
        <w:rPr>
          <w:sz w:val="28"/>
          <w:szCs w:val="28"/>
        </w:rPr>
        <w:t>Климаттық өзгерістер өзен ағындарының төмендеуіне айтарлықтай әсер ететіні анықталды</w:t>
      </w:r>
      <w:r>
        <w:rPr>
          <w:sz w:val="28"/>
          <w:szCs w:val="28"/>
        </w:rPr>
        <w:t xml:space="preserve">. Нәтижесінде </w:t>
      </w:r>
      <w:r w:rsidRPr="008116E9">
        <w:rPr>
          <w:sz w:val="28"/>
          <w:szCs w:val="28"/>
        </w:rPr>
        <w:t xml:space="preserve"> 2021</w:t>
      </w:r>
      <w:r>
        <w:rPr>
          <w:sz w:val="28"/>
          <w:szCs w:val="28"/>
        </w:rPr>
        <w:t>-</w:t>
      </w:r>
      <w:r w:rsidRPr="008116E9">
        <w:rPr>
          <w:sz w:val="28"/>
          <w:szCs w:val="28"/>
        </w:rPr>
        <w:t>2040 жылдары ағын су көлемі 10</w:t>
      </w:r>
      <w:r>
        <w:rPr>
          <w:sz w:val="28"/>
          <w:szCs w:val="28"/>
        </w:rPr>
        <w:t>-</w:t>
      </w:r>
      <w:r w:rsidRPr="008116E9">
        <w:rPr>
          <w:sz w:val="28"/>
          <w:szCs w:val="28"/>
        </w:rPr>
        <w:t>15%-ға, ал 2041–2070 жылдары 15–30%-ға дейін азаюы ықтимал. Бұл су тапшылығы деңгейінің 40–50%-ға артуына әкеледі. Сонымен қатар, құрғақ, суық климаттың үлесі 2021–2040 жылдары 2%-ға, ал 2041–2070 жылдары 3%-ға қысқарып, альпі және полярлық климаттың үлесі SSP5-8.5 сценарийі бойынша 3%-ға ұлғаяды. Бұл мұздықтардың деградациясына және гидрологиялық тепе-теңдіктің бұзылуына әкеледі.</w:t>
      </w:r>
    </w:p>
    <w:p w14:paraId="28CA4378" w14:textId="5DD0B73E" w:rsidR="009B08E3" w:rsidRPr="002C75D8" w:rsidRDefault="009B08E3" w:rsidP="00A63576">
      <w:pPr>
        <w:ind w:firstLine="562"/>
        <w:jc w:val="both"/>
        <w:rPr>
          <w:sz w:val="28"/>
          <w:szCs w:val="28"/>
        </w:rPr>
      </w:pPr>
      <w:r w:rsidRPr="002C75D8">
        <w:rPr>
          <w:sz w:val="28"/>
          <w:szCs w:val="28"/>
        </w:rPr>
        <w:t>Маусымдық ағын динамикасы</w:t>
      </w:r>
      <w:r w:rsidR="002C75D8">
        <w:rPr>
          <w:sz w:val="28"/>
          <w:szCs w:val="28"/>
        </w:rPr>
        <w:t xml:space="preserve"> бойынша</w:t>
      </w:r>
      <w:r w:rsidRPr="002C75D8">
        <w:rPr>
          <w:sz w:val="28"/>
          <w:szCs w:val="28"/>
        </w:rPr>
        <w:t>:</w:t>
      </w:r>
    </w:p>
    <w:p w14:paraId="728B12E1" w14:textId="77777777" w:rsidR="009B08E3" w:rsidRPr="008116E9" w:rsidRDefault="009B08E3" w:rsidP="00A63576">
      <w:pPr>
        <w:ind w:firstLine="562"/>
        <w:jc w:val="both"/>
        <w:rPr>
          <w:sz w:val="28"/>
          <w:szCs w:val="28"/>
        </w:rPr>
      </w:pPr>
      <w:r w:rsidRPr="008116E9">
        <w:rPr>
          <w:sz w:val="28"/>
          <w:szCs w:val="28"/>
        </w:rPr>
        <w:t>Қысқы кезеңде</w:t>
      </w:r>
      <w:r>
        <w:rPr>
          <w:sz w:val="28"/>
          <w:szCs w:val="28"/>
        </w:rPr>
        <w:t>де а</w:t>
      </w:r>
      <w:r w:rsidRPr="008116E9">
        <w:rPr>
          <w:sz w:val="28"/>
          <w:szCs w:val="28"/>
        </w:rPr>
        <w:t>ғын су көлемі 142 мм-ден (2000</w:t>
      </w:r>
      <w:r>
        <w:rPr>
          <w:sz w:val="28"/>
          <w:szCs w:val="28"/>
        </w:rPr>
        <w:t>-</w:t>
      </w:r>
      <w:r w:rsidRPr="008116E9">
        <w:rPr>
          <w:sz w:val="28"/>
          <w:szCs w:val="28"/>
        </w:rPr>
        <w:t>2021) 2030 жылға қарай 159 мм-ге дейін (+12%) артып, 2050 жылға қарай 156–171 мм деңгейінде болады (+10</w:t>
      </w:r>
      <w:r>
        <w:rPr>
          <w:sz w:val="28"/>
          <w:szCs w:val="28"/>
        </w:rPr>
        <w:t>-</w:t>
      </w:r>
      <w:r w:rsidRPr="008116E9">
        <w:rPr>
          <w:sz w:val="28"/>
          <w:szCs w:val="28"/>
        </w:rPr>
        <w:t>20%).</w:t>
      </w:r>
    </w:p>
    <w:p w14:paraId="5C603C18" w14:textId="77777777" w:rsidR="009B08E3" w:rsidRPr="008116E9" w:rsidRDefault="009B08E3" w:rsidP="00A63576">
      <w:pPr>
        <w:ind w:firstLine="562"/>
        <w:jc w:val="both"/>
        <w:rPr>
          <w:sz w:val="28"/>
          <w:szCs w:val="28"/>
        </w:rPr>
      </w:pPr>
      <w:r w:rsidRPr="008116E9">
        <w:rPr>
          <w:sz w:val="28"/>
          <w:szCs w:val="28"/>
        </w:rPr>
        <w:t>Көктем</w:t>
      </w:r>
      <w:r>
        <w:rPr>
          <w:sz w:val="28"/>
          <w:szCs w:val="28"/>
        </w:rPr>
        <w:t>де а</w:t>
      </w:r>
      <w:r w:rsidRPr="008116E9">
        <w:rPr>
          <w:sz w:val="28"/>
          <w:szCs w:val="28"/>
        </w:rPr>
        <w:t>ғын су көлемі 438 мм-ден 2030 жылға қарай 476</w:t>
      </w:r>
      <w:r>
        <w:rPr>
          <w:sz w:val="28"/>
          <w:szCs w:val="28"/>
        </w:rPr>
        <w:t>-</w:t>
      </w:r>
      <w:r w:rsidRPr="008116E9">
        <w:rPr>
          <w:sz w:val="28"/>
          <w:szCs w:val="28"/>
        </w:rPr>
        <w:t>508 мм-ге дейін (+9</w:t>
      </w:r>
      <w:r>
        <w:rPr>
          <w:sz w:val="28"/>
          <w:szCs w:val="28"/>
        </w:rPr>
        <w:t>-</w:t>
      </w:r>
      <w:r w:rsidRPr="008116E9">
        <w:rPr>
          <w:sz w:val="28"/>
          <w:szCs w:val="28"/>
        </w:rPr>
        <w:t>16%) ұлғайып, 2050 жылы қар қорының азаюына байланысты 362–381 мм-ге дейін (-13</w:t>
      </w:r>
      <w:r>
        <w:rPr>
          <w:sz w:val="28"/>
          <w:szCs w:val="28"/>
        </w:rPr>
        <w:t>-</w:t>
      </w:r>
      <w:r w:rsidRPr="008116E9">
        <w:rPr>
          <w:sz w:val="28"/>
          <w:szCs w:val="28"/>
        </w:rPr>
        <w:t>17%) төмендейді.</w:t>
      </w:r>
    </w:p>
    <w:p w14:paraId="72EE5662" w14:textId="43D8662D" w:rsidR="009B08E3" w:rsidRPr="008116E9" w:rsidRDefault="009B08E3" w:rsidP="00A63576">
      <w:pPr>
        <w:ind w:firstLine="562"/>
        <w:jc w:val="both"/>
        <w:rPr>
          <w:sz w:val="28"/>
          <w:szCs w:val="28"/>
        </w:rPr>
      </w:pPr>
      <w:r w:rsidRPr="008116E9">
        <w:rPr>
          <w:sz w:val="28"/>
          <w:szCs w:val="28"/>
        </w:rPr>
        <w:t xml:space="preserve">Күзгі кезеңде </w:t>
      </w:r>
      <w:r w:rsidR="002C75D8">
        <w:rPr>
          <w:sz w:val="28"/>
          <w:szCs w:val="28"/>
        </w:rPr>
        <w:t>а</w:t>
      </w:r>
      <w:r w:rsidRPr="008116E9">
        <w:rPr>
          <w:sz w:val="28"/>
          <w:szCs w:val="28"/>
        </w:rPr>
        <w:t>ғын су 379 мм болса, 2030 жылға қарай 400–431 мм-ге дейін (+6</w:t>
      </w:r>
      <w:r>
        <w:rPr>
          <w:sz w:val="28"/>
          <w:szCs w:val="28"/>
        </w:rPr>
        <w:t>-</w:t>
      </w:r>
      <w:r w:rsidRPr="008116E9">
        <w:rPr>
          <w:sz w:val="28"/>
          <w:szCs w:val="28"/>
        </w:rPr>
        <w:t>14%) артып, 2050 жылы 330–341 мм-ге дейін (-10</w:t>
      </w:r>
      <w:r>
        <w:rPr>
          <w:sz w:val="28"/>
          <w:szCs w:val="28"/>
        </w:rPr>
        <w:t>-</w:t>
      </w:r>
      <w:r w:rsidRPr="008116E9">
        <w:rPr>
          <w:sz w:val="28"/>
          <w:szCs w:val="28"/>
        </w:rPr>
        <w:t>13%) азаяды.</w:t>
      </w:r>
    </w:p>
    <w:p w14:paraId="3C74DC7F" w14:textId="77777777" w:rsidR="009B08E3" w:rsidRPr="008116E9" w:rsidRDefault="009B08E3" w:rsidP="00A63576">
      <w:pPr>
        <w:ind w:firstLine="562"/>
        <w:jc w:val="both"/>
        <w:rPr>
          <w:sz w:val="28"/>
          <w:szCs w:val="28"/>
        </w:rPr>
      </w:pPr>
      <w:r>
        <w:rPr>
          <w:sz w:val="28"/>
          <w:szCs w:val="28"/>
        </w:rPr>
        <w:t>Жоғарыдағы нәтижелер негізінде з</w:t>
      </w:r>
      <w:r w:rsidRPr="008116E9">
        <w:rPr>
          <w:sz w:val="28"/>
          <w:szCs w:val="28"/>
        </w:rPr>
        <w:t>ерттеу аясында Балқаш көлі алабы үшін құрғақшылық пен су тасқынын жедел бағалау және болжауға арналған арнайы алгоритм әзірленді. Бұл алгоритм:</w:t>
      </w:r>
    </w:p>
    <w:p w14:paraId="6A3BC761" w14:textId="77777777" w:rsidR="009B08E3" w:rsidRPr="008116E9" w:rsidRDefault="009B08E3" w:rsidP="00A63576">
      <w:pPr>
        <w:ind w:firstLine="562"/>
        <w:jc w:val="both"/>
        <w:rPr>
          <w:sz w:val="28"/>
          <w:szCs w:val="28"/>
        </w:rPr>
      </w:pPr>
      <w:r w:rsidRPr="008116E9">
        <w:rPr>
          <w:sz w:val="28"/>
          <w:szCs w:val="28"/>
        </w:rPr>
        <w:t>Құрғақшылық қаупін ерте анықтау үшін жауын-шашын, топырақ ылғалдылығы және ауа температурасы деректерін талдайды</w:t>
      </w:r>
      <w:r>
        <w:rPr>
          <w:sz w:val="28"/>
          <w:szCs w:val="28"/>
        </w:rPr>
        <w:t>.</w:t>
      </w:r>
    </w:p>
    <w:p w14:paraId="125CCCE0" w14:textId="77777777" w:rsidR="009B08E3" w:rsidRPr="008116E9" w:rsidRDefault="009B08E3" w:rsidP="00A63576">
      <w:pPr>
        <w:ind w:firstLine="562"/>
        <w:jc w:val="both"/>
        <w:rPr>
          <w:sz w:val="28"/>
          <w:szCs w:val="28"/>
        </w:rPr>
      </w:pPr>
      <w:r w:rsidRPr="008116E9">
        <w:rPr>
          <w:sz w:val="28"/>
          <w:szCs w:val="28"/>
        </w:rPr>
        <w:t>Су тасқынын болжау үшін өзен ағындысы, қар мен мұздықтардың еруі және жауын-шашын үлгілерін модельдейді</w:t>
      </w:r>
      <w:r>
        <w:rPr>
          <w:sz w:val="28"/>
          <w:szCs w:val="28"/>
        </w:rPr>
        <w:t>.</w:t>
      </w:r>
    </w:p>
    <w:p w14:paraId="0D2C71CA" w14:textId="77777777" w:rsidR="009B08E3" w:rsidRPr="008116E9" w:rsidRDefault="009B08E3" w:rsidP="00A63576">
      <w:pPr>
        <w:ind w:firstLine="562"/>
        <w:jc w:val="both"/>
        <w:rPr>
          <w:sz w:val="28"/>
          <w:szCs w:val="28"/>
        </w:rPr>
      </w:pPr>
      <w:r w:rsidRPr="008116E9">
        <w:rPr>
          <w:sz w:val="28"/>
          <w:szCs w:val="28"/>
        </w:rPr>
        <w:lastRenderedPageBreak/>
        <w:t>Қауіпті аймақтарды картаға түсіріп, жедел әрекет етуге мүмкіндік береді.</w:t>
      </w:r>
    </w:p>
    <w:p w14:paraId="7D15FFA3" w14:textId="77777777" w:rsidR="009B08E3" w:rsidRDefault="009B08E3" w:rsidP="00A63576">
      <w:pPr>
        <w:ind w:firstLine="562"/>
        <w:jc w:val="both"/>
        <w:rPr>
          <w:sz w:val="28"/>
          <w:szCs w:val="28"/>
        </w:rPr>
      </w:pPr>
      <w:r w:rsidRPr="008116E9">
        <w:rPr>
          <w:sz w:val="28"/>
          <w:szCs w:val="28"/>
        </w:rPr>
        <w:t>Зерттеудің басты жаңалығы мен артықшылықтары</w:t>
      </w:r>
      <w:r>
        <w:rPr>
          <w:sz w:val="28"/>
          <w:szCs w:val="28"/>
        </w:rPr>
        <w:t xml:space="preserve"> ол г</w:t>
      </w:r>
      <w:r w:rsidRPr="008116E9">
        <w:rPr>
          <w:sz w:val="28"/>
          <w:szCs w:val="28"/>
        </w:rPr>
        <w:t>еокеңістіктік әдістерді қолдану</w:t>
      </w:r>
      <w:r>
        <w:rPr>
          <w:sz w:val="28"/>
          <w:szCs w:val="28"/>
        </w:rPr>
        <w:t>.</w:t>
      </w:r>
      <w:r w:rsidRPr="008116E9">
        <w:rPr>
          <w:sz w:val="28"/>
          <w:szCs w:val="28"/>
        </w:rPr>
        <w:t xml:space="preserve"> </w:t>
      </w:r>
      <w:r>
        <w:rPr>
          <w:sz w:val="28"/>
          <w:szCs w:val="28"/>
        </w:rPr>
        <w:t>Соның ішінде с</w:t>
      </w:r>
      <w:r w:rsidRPr="008116E9">
        <w:rPr>
          <w:sz w:val="28"/>
          <w:szCs w:val="28"/>
        </w:rPr>
        <w:t>у ресурстарын кеңістіктік тұрғыдан жоғары дәлдікпен бағалау мүмкіндігі қамтамасыз етілді.</w:t>
      </w:r>
    </w:p>
    <w:p w14:paraId="4FFD0554" w14:textId="77777777" w:rsidR="009B08E3" w:rsidRPr="008116E9" w:rsidRDefault="009B08E3" w:rsidP="00A63576">
      <w:pPr>
        <w:ind w:firstLine="562"/>
        <w:jc w:val="both"/>
        <w:rPr>
          <w:sz w:val="28"/>
          <w:szCs w:val="28"/>
        </w:rPr>
      </w:pPr>
      <w:r w:rsidRPr="008116E9">
        <w:rPr>
          <w:sz w:val="28"/>
          <w:szCs w:val="28"/>
        </w:rPr>
        <w:t>Аймақтық кешенді талдау</w:t>
      </w:r>
      <w:r>
        <w:rPr>
          <w:sz w:val="28"/>
          <w:szCs w:val="28"/>
        </w:rPr>
        <w:t>ға мүмкіндік жоғары болып</w:t>
      </w:r>
      <w:r w:rsidRPr="008116E9">
        <w:rPr>
          <w:sz w:val="28"/>
          <w:szCs w:val="28"/>
        </w:rPr>
        <w:t xml:space="preserve"> Балқаш көліне құятын барлық өзендер қамтылып, су балансының өзгерістері аймақтық деңгейде кешенді түрде бағаланды.</w:t>
      </w:r>
    </w:p>
    <w:p w14:paraId="38C23DC2" w14:textId="77777777" w:rsidR="009B08E3" w:rsidRPr="008116E9" w:rsidRDefault="009B08E3" w:rsidP="00A63576">
      <w:pPr>
        <w:ind w:firstLine="562"/>
        <w:jc w:val="both"/>
        <w:rPr>
          <w:sz w:val="28"/>
          <w:szCs w:val="28"/>
        </w:rPr>
      </w:pPr>
      <w:r w:rsidRPr="008116E9">
        <w:rPr>
          <w:sz w:val="28"/>
          <w:szCs w:val="28"/>
        </w:rPr>
        <w:t>Маусымдық өзгерістерді нақтылау</w:t>
      </w:r>
      <w:r>
        <w:rPr>
          <w:sz w:val="28"/>
          <w:szCs w:val="28"/>
        </w:rPr>
        <w:t xml:space="preserve">да </w:t>
      </w:r>
      <w:r w:rsidRPr="008116E9">
        <w:rPr>
          <w:sz w:val="28"/>
          <w:szCs w:val="28"/>
        </w:rPr>
        <w:t xml:space="preserve"> 1991–2021 жылдары күзгі ағын суының 10–13%-ға дейін төмендеуі анықталды.</w:t>
      </w:r>
    </w:p>
    <w:p w14:paraId="0EC817F1" w14:textId="77777777" w:rsidR="009B08E3" w:rsidRPr="008116E9" w:rsidRDefault="009B08E3" w:rsidP="00A63576">
      <w:pPr>
        <w:ind w:firstLine="562"/>
        <w:jc w:val="both"/>
        <w:rPr>
          <w:sz w:val="28"/>
          <w:szCs w:val="28"/>
        </w:rPr>
      </w:pPr>
      <w:r w:rsidRPr="008116E9">
        <w:rPr>
          <w:sz w:val="28"/>
          <w:szCs w:val="28"/>
        </w:rPr>
        <w:t>Кешенді факторлық талдау</w:t>
      </w:r>
      <w:r>
        <w:rPr>
          <w:sz w:val="28"/>
          <w:szCs w:val="28"/>
        </w:rPr>
        <w:t xml:space="preserve"> бойынша</w:t>
      </w:r>
      <w:r w:rsidRPr="008116E9">
        <w:rPr>
          <w:sz w:val="28"/>
          <w:szCs w:val="28"/>
        </w:rPr>
        <w:t xml:space="preserve"> Климаттық (температураның 1,8°C-қа дейін артуы, жауын-шашынның 3–6 мм-ге өсуі) және антропогендік факторлардың әсері жүйелі түрде зерттелді.</w:t>
      </w:r>
    </w:p>
    <w:p w14:paraId="2D4B3193" w14:textId="77777777" w:rsidR="009B08E3" w:rsidRPr="008116E9" w:rsidRDefault="009B08E3" w:rsidP="00A63576">
      <w:pPr>
        <w:ind w:firstLine="562"/>
        <w:jc w:val="both"/>
        <w:rPr>
          <w:sz w:val="28"/>
          <w:szCs w:val="28"/>
        </w:rPr>
      </w:pPr>
      <w:r w:rsidRPr="008116E9">
        <w:rPr>
          <w:sz w:val="28"/>
          <w:szCs w:val="28"/>
        </w:rPr>
        <w:t>Құрғақшылық пен су тасқынын болжау</w:t>
      </w:r>
      <w:r>
        <w:rPr>
          <w:sz w:val="28"/>
          <w:szCs w:val="28"/>
        </w:rPr>
        <w:t>ға а</w:t>
      </w:r>
      <w:r w:rsidRPr="008116E9">
        <w:rPr>
          <w:sz w:val="28"/>
          <w:szCs w:val="28"/>
        </w:rPr>
        <w:t>рнайы әзірленген алгоритм табиғи апаттарға жедел әрекет етуге мүмкіндік береді.</w:t>
      </w:r>
    </w:p>
    <w:p w14:paraId="38B990A5" w14:textId="4B7BE199" w:rsidR="00157B89" w:rsidRDefault="009B08E3" w:rsidP="00A63576">
      <w:pPr>
        <w:ind w:firstLine="562"/>
        <w:jc w:val="both"/>
        <w:rPr>
          <w:sz w:val="28"/>
          <w:szCs w:val="28"/>
        </w:rPr>
      </w:pPr>
      <w:r w:rsidRPr="008116E9">
        <w:rPr>
          <w:sz w:val="28"/>
          <w:szCs w:val="28"/>
        </w:rPr>
        <w:t>Жалпы</w:t>
      </w:r>
      <w:r>
        <w:rPr>
          <w:sz w:val="28"/>
          <w:szCs w:val="28"/>
        </w:rPr>
        <w:t xml:space="preserve"> тараудың </w:t>
      </w:r>
      <w:r w:rsidRPr="008116E9">
        <w:rPr>
          <w:sz w:val="28"/>
          <w:szCs w:val="28"/>
        </w:rPr>
        <w:t xml:space="preserve"> ғылыми қорытынды</w:t>
      </w:r>
      <w:r>
        <w:rPr>
          <w:sz w:val="28"/>
          <w:szCs w:val="28"/>
        </w:rPr>
        <w:t>сы з</w:t>
      </w:r>
      <w:r w:rsidRPr="008116E9">
        <w:rPr>
          <w:sz w:val="28"/>
          <w:szCs w:val="28"/>
        </w:rPr>
        <w:t>ерттеу нәтижелері S. Liu</w:t>
      </w:r>
      <w:r>
        <w:rPr>
          <w:sz w:val="28"/>
          <w:szCs w:val="28"/>
        </w:rPr>
        <w:t xml:space="preserve"> </w:t>
      </w:r>
      <w:r>
        <w:rPr>
          <w:sz w:val="28"/>
          <w:szCs w:val="28"/>
        </w:rPr>
        <w:fldChar w:fldCharType="begin" w:fldLock="1"/>
      </w:r>
      <w:r w:rsidR="00F71BB7">
        <w:rPr>
          <w:sz w:val="28"/>
          <w:szCs w:val="28"/>
        </w:rPr>
        <w:instrText>ADDIN CSL_CITATION {"citationItems":[{"id":"ITEM-1","itemData":{"DOI":"10.1016/j.ejrh.2024.101807","ISSN":"22145818","abstract":"Study region: Ili River, the main river in the Lake Balkhash basin. Study focus: This study introduces a novel hybrid model by coupling the Soil and Water Assessment Tool (SWAT) hydrological model with machine learning algorithms. It aims to simulate and forecast the streamflow of the Ili River, clearly delineating the roles of meteorological factors and anthropogenic factors in the process of streamflow change. New hydrological insights for the region: During the period 1960–2020, the contribution of climate change to streamflow variation was 104.59%-113.07%, the contribution of land use ranged from −10.75% to −4.59%, and the impact of reservoir construction was −2.27%. The predictive outcomes of the hybrid model indicate that, under the SSP2–4.5 and SSP5–8.5 scenarios, the streamflow of the Ili River is projected to increase by 12.8% and 14.3% respectively in the future period (2021–2100), in comparison to the historical period (1960–2020). The warming and humidification from 2021 to 2100 will lead to changes in the streamflow components of the Ili River, with a decrease in the proportion of groundwater flow and an increase in the proportion of surface flow. The results of this study provide a reference for the rational utilization and scientific management of water resources in the Ili River Basin.","author":[{"dropping-particle":"","family":"Liu","given":"Shuang","non-dropping-particle":"","parse-names":false,"suffix":""},{"dropping-particle":"","family":"Long","given":"Aihua","non-dropping-particle":"","parse-names":false,"suffix":""},{"dropping-particle":"","family":"Yan","given":"Denghua","non-dropping-particle":"","parse-names":false,"suffix":""},{"dropping-particle":"","family":"Luo","given":"Geping","non-dropping-particle":"","parse-names":false,"suffix":""},{"dropping-particle":"","family":"Wang","given":"Hao","non-dropping-particle":"","parse-names":false,"suffix":""}],"container-title":"Journal of Hydrology: Regional Studies","id":"ITEM-1","issue":"February","issued":{"date-parts":[["2024"]]},"page":"101807","publisher":"Elsevier B.V.","title":"Predicting Ili River streamflow change and identifying the major drivers with a novel hybrid model","type":"article-journal","volume":"53"},"uris":["http://www.mendeley.com/documents/?uuid=95374e52-eb03-4d8f-8f74-83dc7f7f161b"]}],"mendeley":{"formattedCitation":"[36]","plainTextFormattedCitation":"[36]","previouslyFormattedCitation":"(Liu &lt;i&gt;et al.&lt;/i&gt;, 2024)"},"properties":{"noteIndex":0},"schema":"https://github.com/citation-style-language/schema/raw/master/csl-citation.json"}</w:instrText>
      </w:r>
      <w:r>
        <w:rPr>
          <w:sz w:val="28"/>
          <w:szCs w:val="28"/>
        </w:rPr>
        <w:fldChar w:fldCharType="separate"/>
      </w:r>
      <w:r w:rsidR="00F71BB7" w:rsidRPr="00F71BB7">
        <w:rPr>
          <w:noProof/>
          <w:sz w:val="28"/>
          <w:szCs w:val="28"/>
        </w:rPr>
        <w:t>[36]</w:t>
      </w:r>
      <w:r>
        <w:rPr>
          <w:sz w:val="28"/>
          <w:szCs w:val="28"/>
        </w:rPr>
        <w:fldChar w:fldCharType="end"/>
      </w:r>
      <w:r w:rsidRPr="008116E9">
        <w:rPr>
          <w:sz w:val="28"/>
          <w:szCs w:val="28"/>
        </w:rPr>
        <w:t>, Э.К Талипова</w:t>
      </w:r>
      <w:r>
        <w:rPr>
          <w:sz w:val="28"/>
          <w:szCs w:val="28"/>
        </w:rPr>
        <w:t xml:space="preserve"> </w:t>
      </w:r>
      <w:r>
        <w:rPr>
          <w:sz w:val="28"/>
          <w:szCs w:val="28"/>
        </w:rPr>
        <w:fldChar w:fldCharType="begin" w:fldLock="1"/>
      </w:r>
      <w:r w:rsidR="00F71BB7">
        <w:rPr>
          <w:sz w:val="28"/>
          <w:szCs w:val="28"/>
        </w:rPr>
        <w:instrText>ADDIN CSL_CITATION {"citationItems":[{"id":"ITEM-1","itemData":{"ISBN":"9780080453705","author":[{"dropping-particle":"","family":"Э.Қ. Талипова Г. Исақан","given":"","non-dropping-particle":"","parse-names":false,"suffix":""}],"container-title":"Гидрометеорология и экология","id":"ITEM-1","issue":"June","issued":{"date-parts":[["2016"]]},"page":"114-122","title":"Балқаш -Алакөл сушаруашылық алабы бойынша өзен ағындысының жылдық үлестірмін бағалау","type":"article-journal","volume":"4"},"uris":["http://www.mendeley.com/documents/?uuid=d525873a-fdad-49dc-98a7-76056b1790a5"]}],"mendeley":{"formattedCitation":"[53]","plainTextFormattedCitation":"[53]","previouslyFormattedCitation":"(Э.Қ. Талипова Г. Исақан, 2016)"},"properties":{"noteIndex":0},"schema":"https://github.com/citation-style-language/schema/raw/master/csl-citation.json"}</w:instrText>
      </w:r>
      <w:r>
        <w:rPr>
          <w:sz w:val="28"/>
          <w:szCs w:val="28"/>
        </w:rPr>
        <w:fldChar w:fldCharType="separate"/>
      </w:r>
      <w:r w:rsidR="00F71BB7" w:rsidRPr="00F71BB7">
        <w:rPr>
          <w:noProof/>
          <w:sz w:val="28"/>
          <w:szCs w:val="28"/>
        </w:rPr>
        <w:t>[53]</w:t>
      </w:r>
      <w:r>
        <w:rPr>
          <w:sz w:val="28"/>
          <w:szCs w:val="28"/>
        </w:rPr>
        <w:fldChar w:fldCharType="end"/>
      </w:r>
      <w:r w:rsidRPr="008116E9">
        <w:rPr>
          <w:sz w:val="28"/>
          <w:szCs w:val="28"/>
        </w:rPr>
        <w:t xml:space="preserve"> және басқа да ғалымдардың жұмыстарының негізгі тұжырымдарымен салыстырылып, климаттық және антропогендік факторлардың әсері бойынша ұқсастықтар анықталды. Дегенмен, Балқаш көлі алабына тән аймақтық ерекшеліктер, маусымдық өзгерістер және ғарыштық зерттеулер негізінде әзірленген жаңа алгоритм бұл жұмысты ерекшелендіреді. Зерттеу нәтижелері Балқаш көлі алабындағы су ресурстарын тиімді басқаруға, климаттық өзгерістерге бейімделуге және экожүйелік тұрақтылықты сақтауға арналған ғылыми негіз болып табылады.</w:t>
      </w:r>
    </w:p>
    <w:p w14:paraId="05FB020B" w14:textId="77777777" w:rsidR="00157B89" w:rsidRDefault="00157B89">
      <w:pPr>
        <w:widowControl/>
        <w:autoSpaceDE/>
        <w:autoSpaceDN/>
        <w:spacing w:after="160" w:line="259" w:lineRule="auto"/>
        <w:rPr>
          <w:sz w:val="28"/>
          <w:szCs w:val="28"/>
        </w:rPr>
      </w:pPr>
      <w:r>
        <w:rPr>
          <w:sz w:val="28"/>
          <w:szCs w:val="28"/>
        </w:rPr>
        <w:br w:type="page"/>
      </w:r>
    </w:p>
    <w:p w14:paraId="648E615A" w14:textId="77777777" w:rsidR="00157B89" w:rsidRDefault="009B08E3" w:rsidP="00A63576">
      <w:pPr>
        <w:ind w:firstLine="562"/>
        <w:jc w:val="both"/>
        <w:rPr>
          <w:b/>
          <w:bCs/>
          <w:color w:val="000000" w:themeColor="text1"/>
          <w:sz w:val="28"/>
          <w:szCs w:val="28"/>
        </w:rPr>
      </w:pPr>
      <w:r w:rsidRPr="00161708">
        <w:rPr>
          <w:b/>
          <w:bCs/>
          <w:color w:val="000000" w:themeColor="text1"/>
          <w:sz w:val="28"/>
          <w:szCs w:val="28"/>
        </w:rPr>
        <w:lastRenderedPageBreak/>
        <w:t>ҚОРЫТЫНДЫ</w:t>
      </w:r>
    </w:p>
    <w:p w14:paraId="50F1317F" w14:textId="77777777" w:rsidR="00157B89" w:rsidRDefault="00157B89" w:rsidP="00A63576">
      <w:pPr>
        <w:ind w:firstLine="562"/>
        <w:jc w:val="both"/>
        <w:rPr>
          <w:b/>
          <w:bCs/>
          <w:color w:val="000000" w:themeColor="text1"/>
          <w:sz w:val="28"/>
          <w:szCs w:val="28"/>
        </w:rPr>
      </w:pPr>
    </w:p>
    <w:p w14:paraId="0515A67A" w14:textId="1FEE8E3A" w:rsidR="00EA36F3" w:rsidRPr="00EA36F3" w:rsidRDefault="00EA36F3" w:rsidP="00EA36F3">
      <w:pPr>
        <w:ind w:firstLine="562"/>
        <w:jc w:val="both"/>
        <w:rPr>
          <w:sz w:val="28"/>
          <w:szCs w:val="28"/>
        </w:rPr>
      </w:pPr>
      <w:r w:rsidRPr="00EA36F3">
        <w:rPr>
          <w:sz w:val="28"/>
          <w:szCs w:val="28"/>
        </w:rPr>
        <w:t>Зерттеу барысында Балқаш көлі бассейніндегі өзендердің маусымдық ағын ауытқуларын ЖҚЗ деректерін пайдалану арқылы модельдеу және болжау әдістері талданып, олардың тиімділігі ғылыми тұрғыдан негізделді. Су ресурстарының динамикасын зерттеу үшін HBV гидрологиялық моделі, MODIS, Landsat, Sentinel спутниктік деректері, SAR радиолокациялық суреттері, E-flow әдісі және көпжылдық гидрометеорологиялық бақылау мәліметтері қолданылды.</w:t>
      </w:r>
    </w:p>
    <w:p w14:paraId="2AA04740" w14:textId="77777777" w:rsidR="00EA36F3" w:rsidRPr="00EA36F3" w:rsidRDefault="00EA36F3" w:rsidP="00EA36F3">
      <w:pPr>
        <w:ind w:firstLine="562"/>
        <w:jc w:val="both"/>
        <w:rPr>
          <w:sz w:val="28"/>
          <w:szCs w:val="28"/>
        </w:rPr>
      </w:pPr>
      <w:r w:rsidRPr="00EA36F3">
        <w:rPr>
          <w:sz w:val="28"/>
          <w:szCs w:val="28"/>
        </w:rPr>
        <w:t>Зерттеу нәтижелері Балқаш көлі бассейніндегі өзендердің маусымдық өзгерістерін сипаттап, олардың негізгі анықтаушы факторларын айқындауға мүмкіндік берді. Көктемгі және жазғы кезеңдердегі ағынның артуы негізінен қар еруі мен жауын-шашынға, ал қыс мезгіліндегі төмендеуі температуралық режимнің өзгеруіне байланысты екені анықталды. Трендтік талдау қысқы ағынның артуын, ал жазғы және күзгі ағынның азаюын көрсетті, бұл климаттық жылыну мен мұздықтардың деградациясына тікелей байланысты.</w:t>
      </w:r>
    </w:p>
    <w:p w14:paraId="61DA2D2D" w14:textId="77777777" w:rsidR="00EA36F3" w:rsidRPr="00EA36F3" w:rsidRDefault="00EA36F3" w:rsidP="00EA36F3">
      <w:pPr>
        <w:ind w:firstLine="562"/>
        <w:jc w:val="both"/>
        <w:rPr>
          <w:sz w:val="28"/>
          <w:szCs w:val="28"/>
        </w:rPr>
      </w:pPr>
      <w:r w:rsidRPr="00EA36F3">
        <w:rPr>
          <w:sz w:val="28"/>
          <w:szCs w:val="28"/>
        </w:rPr>
        <w:t>HBV моделін калибрлеу және тексеру нәтижелері ағынды болжаудың жоғары дәлдігін көрсетті (R² = 0.83, NSE = 0.73, PBIAS ≤ 20%), бұл өзен ағынын модельдеу үшін аталған тәсілдердің сенімділігін дәлелдейді. Сонымен қатар, ЖҚЗ деректерін пайдалану су деңгейін, қар жамылғысын, жер үсті суларының аумағын және топырақтың ылғалдылығын нақты уақыт режимінде бақылауға мүмкіндік берді. SAR технологиясы су тасқынын болжау мен картаға түсіруде тиімділігі жоғары әдіс ретінде анықталды.</w:t>
      </w:r>
    </w:p>
    <w:p w14:paraId="0A0409C4" w14:textId="5FA949AE" w:rsidR="00EA36F3" w:rsidRPr="00EA36F3" w:rsidRDefault="00EA36F3" w:rsidP="00EA36F3">
      <w:pPr>
        <w:ind w:firstLine="562"/>
        <w:jc w:val="both"/>
        <w:rPr>
          <w:sz w:val="28"/>
          <w:szCs w:val="28"/>
        </w:rPr>
      </w:pPr>
      <w:r w:rsidRPr="00EA36F3">
        <w:rPr>
          <w:sz w:val="28"/>
          <w:szCs w:val="28"/>
        </w:rPr>
        <w:t>Климаттық өзгерістердің әсерінен 2021</w:t>
      </w:r>
      <w:r>
        <w:rPr>
          <w:sz w:val="28"/>
          <w:szCs w:val="28"/>
        </w:rPr>
        <w:t>-</w:t>
      </w:r>
      <w:r w:rsidRPr="00EA36F3">
        <w:rPr>
          <w:sz w:val="28"/>
          <w:szCs w:val="28"/>
        </w:rPr>
        <w:t>2040 жылдары Балқаш көліне келетін су көлемінің 10</w:t>
      </w:r>
      <w:r>
        <w:rPr>
          <w:sz w:val="28"/>
          <w:szCs w:val="28"/>
        </w:rPr>
        <w:t xml:space="preserve"> - </w:t>
      </w:r>
      <w:r w:rsidRPr="00EA36F3">
        <w:rPr>
          <w:sz w:val="28"/>
          <w:szCs w:val="28"/>
        </w:rPr>
        <w:t>15%-ға, ал 2041</w:t>
      </w:r>
      <w:r>
        <w:rPr>
          <w:sz w:val="28"/>
          <w:szCs w:val="28"/>
        </w:rPr>
        <w:t xml:space="preserve"> - </w:t>
      </w:r>
      <w:r w:rsidRPr="00EA36F3">
        <w:rPr>
          <w:sz w:val="28"/>
          <w:szCs w:val="28"/>
        </w:rPr>
        <w:t>2070 жылдары 15</w:t>
      </w:r>
      <w:r>
        <w:rPr>
          <w:sz w:val="28"/>
          <w:szCs w:val="28"/>
        </w:rPr>
        <w:t xml:space="preserve"> - </w:t>
      </w:r>
      <w:r w:rsidRPr="00EA36F3">
        <w:rPr>
          <w:sz w:val="28"/>
          <w:szCs w:val="28"/>
        </w:rPr>
        <w:t>30%-ға дейін төмендеуі ықтимал. Қысқы кезеңдегі ағын көлемінің артуы (12</w:t>
      </w:r>
      <w:r>
        <w:rPr>
          <w:sz w:val="28"/>
          <w:szCs w:val="28"/>
        </w:rPr>
        <w:t xml:space="preserve"> - </w:t>
      </w:r>
      <w:r w:rsidRPr="00EA36F3">
        <w:rPr>
          <w:sz w:val="28"/>
          <w:szCs w:val="28"/>
        </w:rPr>
        <w:t>20%) және жазғы-күзгі кезеңдегі төмендеу (13</w:t>
      </w:r>
      <w:r>
        <w:rPr>
          <w:sz w:val="28"/>
          <w:szCs w:val="28"/>
        </w:rPr>
        <w:t xml:space="preserve"> - </w:t>
      </w:r>
      <w:r w:rsidRPr="00EA36F3">
        <w:rPr>
          <w:sz w:val="28"/>
          <w:szCs w:val="28"/>
        </w:rPr>
        <w:t>17%) болашақ гидрологиялық баланстың өзгерісін көрсетеді.</w:t>
      </w:r>
    </w:p>
    <w:p w14:paraId="57F765B0" w14:textId="7A9B838C" w:rsidR="00EA36F3" w:rsidRPr="00EA36F3" w:rsidRDefault="00EA36F3" w:rsidP="00EA36F3">
      <w:pPr>
        <w:ind w:firstLine="562"/>
        <w:jc w:val="both"/>
        <w:rPr>
          <w:sz w:val="28"/>
          <w:szCs w:val="28"/>
        </w:rPr>
      </w:pPr>
      <w:r w:rsidRPr="00EA36F3">
        <w:rPr>
          <w:sz w:val="28"/>
          <w:szCs w:val="28"/>
        </w:rPr>
        <w:t>Зерттеу нәтижелері Балқаш көлі бассейніндегі су ресурстарын тұрақты басқаруға бағытталған ғылыми негізді күшейтті. ЖҚЗ мен гидрологиялық модельдерді біріктіру арқылы өзен ағынын болжаудың сенімділігін арттыруға және табиғи-климаттық өзгерістерге бейімделуге мүмкіндік бар. Су</w:t>
      </w:r>
      <w:r>
        <w:rPr>
          <w:sz w:val="28"/>
          <w:szCs w:val="28"/>
        </w:rPr>
        <w:t xml:space="preserve"> </w:t>
      </w:r>
      <w:r w:rsidRPr="00EA36F3">
        <w:rPr>
          <w:sz w:val="28"/>
          <w:szCs w:val="28"/>
        </w:rPr>
        <w:t xml:space="preserve"> қауіпсіздігіне қатысты халықаралық ынтымақтастықты нығайту және адаптациялық шараларды әзірлеу Балқаш бассейні үшін маңызды</w:t>
      </w:r>
      <w:r>
        <w:rPr>
          <w:sz w:val="28"/>
          <w:szCs w:val="28"/>
        </w:rPr>
        <w:t>лығы анықталды</w:t>
      </w:r>
      <w:r w:rsidRPr="00EA36F3">
        <w:rPr>
          <w:sz w:val="28"/>
          <w:szCs w:val="28"/>
        </w:rPr>
        <w:t>.</w:t>
      </w:r>
    </w:p>
    <w:p w14:paraId="490507B3" w14:textId="77777777" w:rsidR="00EA36F3" w:rsidRPr="00EA36F3" w:rsidRDefault="00EA36F3" w:rsidP="00EA36F3">
      <w:pPr>
        <w:ind w:firstLine="562"/>
        <w:jc w:val="both"/>
        <w:rPr>
          <w:sz w:val="28"/>
          <w:szCs w:val="28"/>
        </w:rPr>
      </w:pPr>
      <w:r w:rsidRPr="00EA36F3">
        <w:rPr>
          <w:sz w:val="28"/>
          <w:szCs w:val="28"/>
        </w:rPr>
        <w:t>Жалпы, бұл зерттеу өзен ағынын модельдеу және болжау саласында ЖҚЗ технологиялары мен гидрологиялық модельдерді үйлестірудің тиімділігін дәлелдеп, алынған нәтижелер Балқаш көлі бассейніндегі су ресурстарын басқару стратегияларын жетілдіруге ғылыми негіз қалыптастырды.</w:t>
      </w:r>
    </w:p>
    <w:p w14:paraId="3F7B8947" w14:textId="77777777" w:rsidR="00F73445" w:rsidRPr="00EA36F3" w:rsidRDefault="00F73445" w:rsidP="00A63576">
      <w:pPr>
        <w:ind w:firstLine="562"/>
        <w:jc w:val="both"/>
        <w:rPr>
          <w:sz w:val="28"/>
          <w:szCs w:val="28"/>
        </w:rPr>
      </w:pPr>
    </w:p>
    <w:p w14:paraId="328470D8" w14:textId="77777777" w:rsidR="00F73445" w:rsidRDefault="00F73445" w:rsidP="00A63576">
      <w:pPr>
        <w:ind w:firstLine="562"/>
        <w:jc w:val="both"/>
        <w:rPr>
          <w:b/>
          <w:bCs/>
          <w:color w:val="000000" w:themeColor="text1"/>
          <w:sz w:val="28"/>
          <w:szCs w:val="28"/>
        </w:rPr>
      </w:pPr>
    </w:p>
    <w:p w14:paraId="444480FB" w14:textId="7258EF01" w:rsidR="00F73445" w:rsidRDefault="00EA36F3" w:rsidP="00EA36F3">
      <w:pPr>
        <w:widowControl/>
        <w:autoSpaceDE/>
        <w:autoSpaceDN/>
        <w:spacing w:after="160" w:line="259" w:lineRule="auto"/>
        <w:rPr>
          <w:b/>
          <w:bCs/>
          <w:color w:val="000000" w:themeColor="text1"/>
          <w:sz w:val="28"/>
          <w:szCs w:val="28"/>
        </w:rPr>
      </w:pPr>
      <w:r>
        <w:rPr>
          <w:b/>
          <w:bCs/>
          <w:color w:val="000000" w:themeColor="text1"/>
          <w:sz w:val="28"/>
          <w:szCs w:val="28"/>
        </w:rPr>
        <w:br w:type="page"/>
      </w:r>
    </w:p>
    <w:p w14:paraId="2829FDC6" w14:textId="77777777" w:rsidR="00F73445" w:rsidRDefault="00F73445" w:rsidP="00A63576">
      <w:pPr>
        <w:ind w:firstLine="562"/>
        <w:jc w:val="both"/>
        <w:rPr>
          <w:b/>
          <w:bCs/>
          <w:color w:val="000000" w:themeColor="text1"/>
          <w:sz w:val="28"/>
          <w:szCs w:val="28"/>
        </w:rPr>
      </w:pPr>
    </w:p>
    <w:p w14:paraId="2C25EC58" w14:textId="2A60ED1F" w:rsidR="00F71BB7" w:rsidRPr="00C87775" w:rsidRDefault="009B08E3" w:rsidP="00293221">
      <w:pPr>
        <w:widowControl/>
        <w:autoSpaceDE/>
        <w:autoSpaceDN/>
        <w:spacing w:after="160" w:line="259" w:lineRule="auto"/>
        <w:jc w:val="both"/>
        <w:rPr>
          <w:b/>
          <w:sz w:val="28"/>
          <w:szCs w:val="28"/>
        </w:rPr>
      </w:pPr>
      <w:r w:rsidRPr="00557D14">
        <w:rPr>
          <w:rFonts w:eastAsiaTheme="minorHAnsi"/>
          <w:b/>
          <w:sz w:val="28"/>
          <w:szCs w:val="28"/>
        </w:rPr>
        <w:t xml:space="preserve">ПАЙДАЛАНЫЛҒАН ӘДЕБИЕТТЕР ТІЗІМІ </w:t>
      </w:r>
    </w:p>
    <w:p w14:paraId="1627CC20" w14:textId="77777777" w:rsidR="00F803EB" w:rsidRPr="00C87775" w:rsidRDefault="00F803EB" w:rsidP="00F803EB">
      <w:pPr>
        <w:pStyle w:val="NoSpacing"/>
        <w:ind w:firstLine="720"/>
        <w:jc w:val="both"/>
        <w:rPr>
          <w:rFonts w:ascii="Times New Roman" w:hAnsi="Times New Roman" w:cs="Times New Roman"/>
          <w:noProof/>
          <w:sz w:val="28"/>
          <w:szCs w:val="28"/>
          <w:lang w:val="kk-KZ"/>
        </w:rPr>
      </w:pPr>
      <w:r w:rsidRPr="004A3859">
        <w:rPr>
          <w:rFonts w:ascii="Times New Roman" w:hAnsi="Times New Roman" w:cs="Times New Roman"/>
          <w:sz w:val="28"/>
          <w:szCs w:val="28"/>
          <w:lang w:val="ru-RU"/>
        </w:rPr>
        <w:fldChar w:fldCharType="begin" w:fldLock="1"/>
      </w:r>
      <w:r w:rsidRPr="00C87775">
        <w:rPr>
          <w:rFonts w:ascii="Times New Roman" w:hAnsi="Times New Roman" w:cs="Times New Roman"/>
          <w:sz w:val="28"/>
          <w:szCs w:val="28"/>
          <w:lang w:val="kk-KZ"/>
        </w:rPr>
        <w:instrText xml:space="preserve">ADDIN Mendeley Bibliography CSL_BIBLIOGRAPHY </w:instrText>
      </w:r>
      <w:r w:rsidRPr="004A3859">
        <w:rPr>
          <w:rFonts w:ascii="Times New Roman" w:hAnsi="Times New Roman" w:cs="Times New Roman"/>
          <w:sz w:val="28"/>
          <w:szCs w:val="28"/>
          <w:lang w:val="ru-RU"/>
        </w:rPr>
        <w:fldChar w:fldCharType="separate"/>
      </w:r>
      <w:r w:rsidRPr="00C87775">
        <w:rPr>
          <w:rFonts w:ascii="Times New Roman" w:hAnsi="Times New Roman" w:cs="Times New Roman"/>
          <w:noProof/>
          <w:sz w:val="28"/>
          <w:szCs w:val="28"/>
          <w:lang w:val="kk-KZ"/>
        </w:rPr>
        <w:t>1</w:t>
      </w:r>
      <w:r w:rsidRPr="00C87775">
        <w:rPr>
          <w:rFonts w:ascii="Times New Roman" w:hAnsi="Times New Roman" w:cs="Times New Roman"/>
          <w:noProof/>
          <w:sz w:val="28"/>
          <w:szCs w:val="28"/>
          <w:lang w:val="kk-KZ"/>
        </w:rPr>
        <w:tab/>
        <w:t>“Қазақстан Республикасының 2025 жылға дейінгі Стратегиялық даму жоспарын бекіту және Қазақстан Республикасы Президентінің кейбір жарлықтарының күші жойылды деп тану туралы,” Астана, 2023.</w:t>
      </w:r>
    </w:p>
    <w:p w14:paraId="0FCEA691"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2</w:t>
      </w:r>
      <w:r w:rsidRPr="004A3859">
        <w:rPr>
          <w:rFonts w:ascii="Times New Roman" w:hAnsi="Times New Roman" w:cs="Times New Roman"/>
          <w:noProof/>
          <w:sz w:val="28"/>
          <w:szCs w:val="28"/>
        </w:rPr>
        <w:tab/>
        <w:t>D. Jiang and K. Wang, “The role of satellite-based remote sensing in improving simulated streamflow: A review,” Water (Switzerland), vol. 11, no. 8, pp. 10–14, 2019, doi: 10.3390/w11081615.</w:t>
      </w:r>
    </w:p>
    <w:p w14:paraId="05D8D256"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3</w:t>
      </w:r>
      <w:r w:rsidRPr="004A3859">
        <w:rPr>
          <w:rFonts w:ascii="Times New Roman" w:hAnsi="Times New Roman" w:cs="Times New Roman"/>
          <w:noProof/>
          <w:sz w:val="28"/>
          <w:szCs w:val="28"/>
        </w:rPr>
        <w:tab/>
        <w:t>А. А. Асылбекова, “Арақашықтан зерделеу мəліметтерін пайдалану арқылы Іле Алатауының солтүстік беткейіндегі ландшафттарды зерттеу,” Методы географических исследований, vol. 14, no. 2, pp. 88–100, 2010, [Online]. Available: http://landing.adobe.com/en/sea/products/acrobat/69210-may-prospects.html?trackingid=KTKAA</w:t>
      </w:r>
    </w:p>
    <w:p w14:paraId="6A09CF8F"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4</w:t>
      </w:r>
      <w:r w:rsidRPr="004A3859">
        <w:rPr>
          <w:rFonts w:ascii="Times New Roman" w:hAnsi="Times New Roman" w:cs="Times New Roman"/>
          <w:noProof/>
          <w:sz w:val="28"/>
          <w:szCs w:val="28"/>
        </w:rPr>
        <w:tab/>
        <w:t>A. Tursunova, A. Medeu, S. Alimkulov, A. Saparova, and G. Baspakova, “Water resources of Kazakhstan in conditions of uncertainty,” J. Water L. Dev., vol. 54, no. September, pp. 138–149, 2022, doi: 10.24425/jwld.2022.141565.</w:t>
      </w:r>
    </w:p>
    <w:p w14:paraId="156C8222"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4A3859">
        <w:rPr>
          <w:rFonts w:ascii="Times New Roman" w:hAnsi="Times New Roman" w:cs="Times New Roman"/>
          <w:noProof/>
          <w:sz w:val="28"/>
          <w:szCs w:val="28"/>
        </w:rPr>
        <w:t>5</w:t>
      </w:r>
      <w:r w:rsidRPr="004A3859">
        <w:rPr>
          <w:rFonts w:ascii="Times New Roman" w:hAnsi="Times New Roman" w:cs="Times New Roman"/>
          <w:noProof/>
          <w:sz w:val="28"/>
          <w:szCs w:val="28"/>
        </w:rPr>
        <w:tab/>
        <w:t xml:space="preserve">Э.К. Талипова, “Климаттың заманауи және келешектегі өзгерістерінің Іле өзені алабының су ресурстарына әсері,” Экономика Региона, vol. </w:t>
      </w:r>
      <w:r w:rsidRPr="00F803EB">
        <w:rPr>
          <w:rFonts w:ascii="Times New Roman" w:hAnsi="Times New Roman" w:cs="Times New Roman"/>
          <w:noProof/>
          <w:sz w:val="28"/>
          <w:szCs w:val="28"/>
          <w:lang w:val="ru-RU"/>
        </w:rPr>
        <w:t xml:space="preserve">Диссертаци, </w:t>
      </w:r>
      <w:r w:rsidRPr="004A3859">
        <w:rPr>
          <w:rFonts w:ascii="Times New Roman" w:hAnsi="Times New Roman" w:cs="Times New Roman"/>
          <w:noProof/>
          <w:sz w:val="28"/>
          <w:szCs w:val="28"/>
        </w:rPr>
        <w:t>p</w:t>
      </w:r>
      <w:r w:rsidRPr="00F803EB">
        <w:rPr>
          <w:rFonts w:ascii="Times New Roman" w:hAnsi="Times New Roman" w:cs="Times New Roman"/>
          <w:noProof/>
          <w:sz w:val="28"/>
          <w:szCs w:val="28"/>
          <w:lang w:val="ru-RU"/>
        </w:rPr>
        <w:t>. 130, 2023.</w:t>
      </w:r>
    </w:p>
    <w:p w14:paraId="7EC91C61"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6</w:t>
      </w:r>
      <w:r w:rsidRPr="00F803EB">
        <w:rPr>
          <w:rFonts w:ascii="Times New Roman" w:hAnsi="Times New Roman" w:cs="Times New Roman"/>
          <w:noProof/>
          <w:sz w:val="28"/>
          <w:szCs w:val="28"/>
          <w:lang w:val="ru-RU"/>
        </w:rPr>
        <w:tab/>
      </w:r>
      <w:r w:rsidRPr="004A3859">
        <w:rPr>
          <w:rFonts w:ascii="Times New Roman" w:hAnsi="Times New Roman" w:cs="Times New Roman"/>
          <w:noProof/>
          <w:sz w:val="28"/>
          <w:szCs w:val="28"/>
        </w:rPr>
        <w:t>C</w:t>
      </w:r>
      <w:r w:rsidRPr="00F803EB">
        <w:rPr>
          <w:rFonts w:ascii="Times New Roman" w:hAnsi="Times New Roman" w:cs="Times New Roman"/>
          <w:noProof/>
          <w:sz w:val="28"/>
          <w:szCs w:val="28"/>
          <w:lang w:val="ru-RU"/>
        </w:rPr>
        <w:t xml:space="preserve">.К. Алимкулов, “Оценка внутригодового распределения стока рек северного склона Жетысу Алатау,” Хабаршы. География сериясы., </w:t>
      </w:r>
      <w:r w:rsidRPr="004A3859">
        <w:rPr>
          <w:rFonts w:ascii="Times New Roman" w:hAnsi="Times New Roman" w:cs="Times New Roman"/>
          <w:noProof/>
          <w:sz w:val="28"/>
          <w:szCs w:val="28"/>
        </w:rPr>
        <w:t>vol</w:t>
      </w:r>
      <w:r w:rsidRPr="00F803EB">
        <w:rPr>
          <w:rFonts w:ascii="Times New Roman" w:hAnsi="Times New Roman" w:cs="Times New Roman"/>
          <w:noProof/>
          <w:sz w:val="28"/>
          <w:szCs w:val="28"/>
          <w:lang w:val="ru-RU"/>
        </w:rPr>
        <w:t xml:space="preserve">. 1, </w:t>
      </w:r>
      <w:r w:rsidRPr="004A3859">
        <w:rPr>
          <w:rFonts w:ascii="Times New Roman" w:hAnsi="Times New Roman" w:cs="Times New Roman"/>
          <w:noProof/>
          <w:sz w:val="28"/>
          <w:szCs w:val="28"/>
        </w:rPr>
        <w:t>no</w:t>
      </w:r>
      <w:r w:rsidRPr="00F803EB">
        <w:rPr>
          <w:rFonts w:ascii="Times New Roman" w:hAnsi="Times New Roman" w:cs="Times New Roman"/>
          <w:noProof/>
          <w:sz w:val="28"/>
          <w:szCs w:val="28"/>
          <w:lang w:val="ru-RU"/>
        </w:rPr>
        <w:t xml:space="preserve">. 64, </w:t>
      </w:r>
      <w:r w:rsidRPr="004A3859">
        <w:rPr>
          <w:rFonts w:ascii="Times New Roman" w:hAnsi="Times New Roman" w:cs="Times New Roman"/>
          <w:noProof/>
          <w:sz w:val="28"/>
          <w:szCs w:val="28"/>
        </w:rPr>
        <w:t>pp</w:t>
      </w:r>
      <w:r w:rsidRPr="00F803EB">
        <w:rPr>
          <w:rFonts w:ascii="Times New Roman" w:hAnsi="Times New Roman" w:cs="Times New Roman"/>
          <w:noProof/>
          <w:sz w:val="28"/>
          <w:szCs w:val="28"/>
          <w:lang w:val="ru-RU"/>
        </w:rPr>
        <w:t>. 76–88, 2022.</w:t>
      </w:r>
    </w:p>
    <w:p w14:paraId="0452A0C4"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7</w:t>
      </w:r>
      <w:r w:rsidRPr="00F803EB">
        <w:rPr>
          <w:rFonts w:ascii="Times New Roman" w:hAnsi="Times New Roman" w:cs="Times New Roman"/>
          <w:noProof/>
          <w:sz w:val="28"/>
          <w:szCs w:val="28"/>
          <w:lang w:val="ru-RU"/>
        </w:rPr>
        <w:tab/>
      </w:r>
      <w:r w:rsidRPr="004A3859">
        <w:rPr>
          <w:rFonts w:ascii="Times New Roman" w:hAnsi="Times New Roman" w:cs="Times New Roman"/>
          <w:noProof/>
          <w:sz w:val="28"/>
          <w:szCs w:val="28"/>
        </w:rPr>
        <w:t>D</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Kassym</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A</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Mussina</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Z</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A</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Zhanabayeva</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and</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S</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T</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Akhmetova</w:t>
      </w:r>
      <w:r w:rsidRPr="00F803EB">
        <w:rPr>
          <w:rFonts w:ascii="Times New Roman" w:hAnsi="Times New Roman" w:cs="Times New Roman"/>
          <w:noProof/>
          <w:sz w:val="28"/>
          <w:szCs w:val="28"/>
          <w:lang w:val="ru-RU"/>
        </w:rPr>
        <w:t xml:space="preserve">, “Оценка максимальных расходов воды рек города Алматы,” </w:t>
      </w:r>
      <w:r w:rsidRPr="004A3859">
        <w:rPr>
          <w:rFonts w:ascii="Times New Roman" w:hAnsi="Times New Roman" w:cs="Times New Roman"/>
          <w:noProof/>
          <w:sz w:val="28"/>
          <w:szCs w:val="28"/>
        </w:rPr>
        <w:t>no</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August</w:t>
      </w:r>
      <w:r w:rsidRPr="00F803EB">
        <w:rPr>
          <w:rFonts w:ascii="Times New Roman" w:hAnsi="Times New Roman" w:cs="Times New Roman"/>
          <w:noProof/>
          <w:sz w:val="28"/>
          <w:szCs w:val="28"/>
          <w:lang w:val="ru-RU"/>
        </w:rPr>
        <w:t xml:space="preserve"> 2021, 2019.</w:t>
      </w:r>
    </w:p>
    <w:p w14:paraId="70EE257D"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8</w:t>
      </w:r>
      <w:r w:rsidRPr="00F803EB">
        <w:rPr>
          <w:rFonts w:ascii="Times New Roman" w:hAnsi="Times New Roman" w:cs="Times New Roman"/>
          <w:noProof/>
          <w:sz w:val="28"/>
          <w:szCs w:val="28"/>
          <w:lang w:val="ru-RU"/>
        </w:rPr>
        <w:tab/>
        <w:t xml:space="preserve">В.С. Чередниченко, Колебания климата в Иле-Балхашском бассейне и его связь с уровнем озера, </w:t>
      </w:r>
      <w:r w:rsidRPr="004A3859">
        <w:rPr>
          <w:rFonts w:ascii="Times New Roman" w:hAnsi="Times New Roman" w:cs="Times New Roman"/>
          <w:noProof/>
          <w:sz w:val="28"/>
          <w:szCs w:val="28"/>
        </w:rPr>
        <w:t>vol</w:t>
      </w:r>
      <w:r w:rsidRPr="00F803EB">
        <w:rPr>
          <w:rFonts w:ascii="Times New Roman" w:hAnsi="Times New Roman" w:cs="Times New Roman"/>
          <w:noProof/>
          <w:sz w:val="28"/>
          <w:szCs w:val="28"/>
          <w:lang w:val="ru-RU"/>
        </w:rPr>
        <w:t xml:space="preserve">. №3, </w:t>
      </w:r>
      <w:r w:rsidRPr="004A3859">
        <w:rPr>
          <w:rFonts w:ascii="Times New Roman" w:hAnsi="Times New Roman" w:cs="Times New Roman"/>
          <w:noProof/>
          <w:sz w:val="28"/>
          <w:szCs w:val="28"/>
        </w:rPr>
        <w:t>no</w:t>
      </w:r>
      <w:r w:rsidRPr="00F803EB">
        <w:rPr>
          <w:rFonts w:ascii="Times New Roman" w:hAnsi="Times New Roman" w:cs="Times New Roman"/>
          <w:noProof/>
          <w:sz w:val="28"/>
          <w:szCs w:val="28"/>
          <w:lang w:val="ru-RU"/>
        </w:rPr>
        <w:t xml:space="preserve">. УДК 551. 583.14. 2009, </w:t>
      </w:r>
      <w:r w:rsidRPr="004A3859">
        <w:rPr>
          <w:rFonts w:ascii="Times New Roman" w:hAnsi="Times New Roman" w:cs="Times New Roman"/>
          <w:noProof/>
          <w:sz w:val="28"/>
          <w:szCs w:val="28"/>
        </w:rPr>
        <w:t>pp</w:t>
      </w:r>
      <w:r w:rsidRPr="00F803EB">
        <w:rPr>
          <w:rFonts w:ascii="Times New Roman" w:hAnsi="Times New Roman" w:cs="Times New Roman"/>
          <w:noProof/>
          <w:sz w:val="28"/>
          <w:szCs w:val="28"/>
          <w:lang w:val="ru-RU"/>
        </w:rPr>
        <w:t>. 62–77.</w:t>
      </w:r>
    </w:p>
    <w:p w14:paraId="7B2125A4"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9</w:t>
      </w:r>
      <w:r w:rsidRPr="00F803EB">
        <w:rPr>
          <w:rFonts w:ascii="Times New Roman" w:hAnsi="Times New Roman" w:cs="Times New Roman"/>
          <w:noProof/>
          <w:sz w:val="28"/>
          <w:szCs w:val="28"/>
          <w:lang w:val="ru-RU"/>
        </w:rPr>
        <w:tab/>
        <w:t xml:space="preserve">В.Г. Сальников, Г.К. Турулина, С.Е. Полякова, М.М. Молдахметов, “Климатические колебания общей циркуляции атмосферы, осадков и речного стока над территорией Казахстана,” Гидрология и метеорология, </w:t>
      </w:r>
      <w:r w:rsidRPr="004A3859">
        <w:rPr>
          <w:rFonts w:ascii="Times New Roman" w:hAnsi="Times New Roman" w:cs="Times New Roman"/>
          <w:noProof/>
          <w:sz w:val="28"/>
          <w:szCs w:val="28"/>
        </w:rPr>
        <w:t>vol</w:t>
      </w:r>
      <w:r w:rsidRPr="00F803EB">
        <w:rPr>
          <w:rFonts w:ascii="Times New Roman" w:hAnsi="Times New Roman" w:cs="Times New Roman"/>
          <w:noProof/>
          <w:sz w:val="28"/>
          <w:szCs w:val="28"/>
          <w:lang w:val="ru-RU"/>
        </w:rPr>
        <w:t>. УДК 551.51, 2011.</w:t>
      </w:r>
    </w:p>
    <w:p w14:paraId="41AE00E2"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10</w:t>
      </w:r>
      <w:r w:rsidRPr="00F803EB">
        <w:rPr>
          <w:rFonts w:ascii="Times New Roman" w:hAnsi="Times New Roman" w:cs="Times New Roman"/>
          <w:noProof/>
          <w:sz w:val="28"/>
          <w:szCs w:val="28"/>
          <w:lang w:val="ru-RU"/>
        </w:rPr>
        <w:tab/>
        <w:t>В. А. Шелутко, Численные методы в гидрологии: Учебное пособие. Гидрометеоиздат, 1991. [</w:t>
      </w:r>
      <w:r w:rsidRPr="004A3859">
        <w:rPr>
          <w:rFonts w:ascii="Times New Roman" w:hAnsi="Times New Roman" w:cs="Times New Roman"/>
          <w:noProof/>
          <w:sz w:val="28"/>
          <w:szCs w:val="28"/>
        </w:rPr>
        <w:t>Online</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Available</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https</w:t>
      </w:r>
      <w:r w:rsidRPr="00F803EB">
        <w:rPr>
          <w:rFonts w:ascii="Times New Roman" w:hAnsi="Times New Roman" w:cs="Times New Roman"/>
          <w:noProof/>
          <w:sz w:val="28"/>
          <w:szCs w:val="28"/>
          <w:lang w:val="ru-RU"/>
        </w:rPr>
        <w:t>://</w:t>
      </w:r>
      <w:r w:rsidRPr="004A3859">
        <w:rPr>
          <w:rFonts w:ascii="Times New Roman" w:hAnsi="Times New Roman" w:cs="Times New Roman"/>
          <w:noProof/>
          <w:sz w:val="28"/>
          <w:szCs w:val="28"/>
        </w:rPr>
        <w:t>books</w:t>
      </w:r>
      <w:r w:rsidRPr="00F803EB">
        <w:rPr>
          <w:rFonts w:ascii="Times New Roman" w:hAnsi="Times New Roman" w:cs="Times New Roman"/>
          <w:noProof/>
          <w:sz w:val="28"/>
          <w:szCs w:val="28"/>
          <w:lang w:val="ru-RU"/>
        </w:rPr>
        <w:t>.</w:t>
      </w:r>
      <w:r w:rsidRPr="004A3859">
        <w:rPr>
          <w:rFonts w:ascii="Times New Roman" w:hAnsi="Times New Roman" w:cs="Times New Roman"/>
          <w:noProof/>
          <w:sz w:val="28"/>
          <w:szCs w:val="28"/>
        </w:rPr>
        <w:t>google</w:t>
      </w:r>
      <w:r w:rsidRPr="00F803EB">
        <w:rPr>
          <w:rFonts w:ascii="Times New Roman" w:hAnsi="Times New Roman" w:cs="Times New Roman"/>
          <w:noProof/>
          <w:sz w:val="28"/>
          <w:szCs w:val="28"/>
          <w:lang w:val="ru-RU"/>
        </w:rPr>
        <w:t>.</w:t>
      </w:r>
      <w:r w:rsidRPr="004A3859">
        <w:rPr>
          <w:rFonts w:ascii="Times New Roman" w:hAnsi="Times New Roman" w:cs="Times New Roman"/>
          <w:noProof/>
          <w:sz w:val="28"/>
          <w:szCs w:val="28"/>
        </w:rPr>
        <w:t>kz</w:t>
      </w:r>
      <w:r w:rsidRPr="00F803EB">
        <w:rPr>
          <w:rFonts w:ascii="Times New Roman" w:hAnsi="Times New Roman" w:cs="Times New Roman"/>
          <w:noProof/>
          <w:sz w:val="28"/>
          <w:szCs w:val="28"/>
          <w:lang w:val="ru-RU"/>
        </w:rPr>
        <w:t>/</w:t>
      </w:r>
      <w:r w:rsidRPr="004A3859">
        <w:rPr>
          <w:rFonts w:ascii="Times New Roman" w:hAnsi="Times New Roman" w:cs="Times New Roman"/>
          <w:noProof/>
          <w:sz w:val="28"/>
          <w:szCs w:val="28"/>
        </w:rPr>
        <w:t>books</w:t>
      </w:r>
      <w:r w:rsidRPr="00F803EB">
        <w:rPr>
          <w:rFonts w:ascii="Times New Roman" w:hAnsi="Times New Roman" w:cs="Times New Roman"/>
          <w:noProof/>
          <w:sz w:val="28"/>
          <w:szCs w:val="28"/>
          <w:lang w:val="ru-RU"/>
        </w:rPr>
        <w:t>?</w:t>
      </w:r>
      <w:r w:rsidRPr="004A3859">
        <w:rPr>
          <w:rFonts w:ascii="Times New Roman" w:hAnsi="Times New Roman" w:cs="Times New Roman"/>
          <w:noProof/>
          <w:sz w:val="28"/>
          <w:szCs w:val="28"/>
        </w:rPr>
        <w:t>id</w:t>
      </w:r>
      <w:r w:rsidRPr="00F803EB">
        <w:rPr>
          <w:rFonts w:ascii="Times New Roman" w:hAnsi="Times New Roman" w:cs="Times New Roman"/>
          <w:noProof/>
          <w:sz w:val="28"/>
          <w:szCs w:val="28"/>
          <w:lang w:val="ru-RU"/>
        </w:rPr>
        <w:t>=</w:t>
      </w:r>
      <w:r w:rsidRPr="004A3859">
        <w:rPr>
          <w:rFonts w:ascii="Times New Roman" w:hAnsi="Times New Roman" w:cs="Times New Roman"/>
          <w:noProof/>
          <w:sz w:val="28"/>
          <w:szCs w:val="28"/>
        </w:rPr>
        <w:t>hwdPAAAACAAJ</w:t>
      </w:r>
    </w:p>
    <w:p w14:paraId="4B64C521"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11</w:t>
      </w:r>
      <w:r w:rsidRPr="00F803EB">
        <w:rPr>
          <w:rFonts w:ascii="Times New Roman" w:hAnsi="Times New Roman" w:cs="Times New Roman"/>
          <w:noProof/>
          <w:sz w:val="28"/>
          <w:szCs w:val="28"/>
          <w:lang w:val="ru-RU"/>
        </w:rPr>
        <w:tab/>
        <w:t xml:space="preserve">В. Г. Андреянов, Внутригодовое распределение речного стока. </w:t>
      </w:r>
      <w:r w:rsidRPr="004A3859">
        <w:rPr>
          <w:rFonts w:ascii="Times New Roman" w:hAnsi="Times New Roman" w:cs="Times New Roman"/>
          <w:noProof/>
          <w:sz w:val="28"/>
          <w:szCs w:val="28"/>
        </w:rPr>
        <w:t>Leningrad</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SE</w:t>
      </w:r>
      <w:r w:rsidRPr="00F803EB">
        <w:rPr>
          <w:rFonts w:ascii="Times New Roman" w:hAnsi="Times New Roman" w:cs="Times New Roman"/>
          <w:noProof/>
          <w:sz w:val="28"/>
          <w:szCs w:val="28"/>
          <w:lang w:val="ru-RU"/>
        </w:rPr>
        <w:t xml:space="preserve"> - 326 </w:t>
      </w:r>
      <w:r w:rsidRPr="004A3859">
        <w:rPr>
          <w:rFonts w:ascii="Times New Roman" w:hAnsi="Times New Roman" w:cs="Times New Roman"/>
          <w:noProof/>
          <w:sz w:val="28"/>
          <w:szCs w:val="28"/>
        </w:rPr>
        <w:t>pages</w:t>
      </w:r>
      <w:r w:rsidRPr="00F803EB">
        <w:rPr>
          <w:rFonts w:ascii="Times New Roman" w:hAnsi="Times New Roman" w:cs="Times New Roman"/>
          <w:noProof/>
          <w:sz w:val="28"/>
          <w:szCs w:val="28"/>
          <w:lang w:val="ru-RU"/>
        </w:rPr>
        <w:t xml:space="preserve">: Гидрометеоиздат, 1960. </w:t>
      </w:r>
      <w:r w:rsidRPr="004A3859">
        <w:rPr>
          <w:rFonts w:ascii="Times New Roman" w:hAnsi="Times New Roman" w:cs="Times New Roman"/>
          <w:noProof/>
          <w:sz w:val="28"/>
          <w:szCs w:val="28"/>
        </w:rPr>
        <w:t>doi</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LK</w:t>
      </w:r>
      <w:r w:rsidRPr="00F803EB">
        <w:rPr>
          <w:rFonts w:ascii="Times New Roman" w:hAnsi="Times New Roman" w:cs="Times New Roman"/>
          <w:noProof/>
          <w:sz w:val="28"/>
          <w:szCs w:val="28"/>
          <w:lang w:val="ru-RU"/>
        </w:rPr>
        <w:t xml:space="preserve"> - </w:t>
      </w:r>
      <w:r w:rsidRPr="004A3859">
        <w:rPr>
          <w:rFonts w:ascii="Times New Roman" w:hAnsi="Times New Roman" w:cs="Times New Roman"/>
          <w:noProof/>
          <w:sz w:val="28"/>
          <w:szCs w:val="28"/>
        </w:rPr>
        <w:t>https</w:t>
      </w:r>
      <w:r w:rsidRPr="00F803EB">
        <w:rPr>
          <w:rFonts w:ascii="Times New Roman" w:hAnsi="Times New Roman" w:cs="Times New Roman"/>
          <w:noProof/>
          <w:sz w:val="28"/>
          <w:szCs w:val="28"/>
          <w:lang w:val="ru-RU"/>
        </w:rPr>
        <w:t>://</w:t>
      </w:r>
      <w:r w:rsidRPr="004A3859">
        <w:rPr>
          <w:rFonts w:ascii="Times New Roman" w:hAnsi="Times New Roman" w:cs="Times New Roman"/>
          <w:noProof/>
          <w:sz w:val="28"/>
          <w:szCs w:val="28"/>
        </w:rPr>
        <w:t>worldcat</w:t>
      </w:r>
      <w:r w:rsidRPr="00F803EB">
        <w:rPr>
          <w:rFonts w:ascii="Times New Roman" w:hAnsi="Times New Roman" w:cs="Times New Roman"/>
          <w:noProof/>
          <w:sz w:val="28"/>
          <w:szCs w:val="28"/>
          <w:lang w:val="ru-RU"/>
        </w:rPr>
        <w:t>.</w:t>
      </w:r>
      <w:r w:rsidRPr="004A3859">
        <w:rPr>
          <w:rFonts w:ascii="Times New Roman" w:hAnsi="Times New Roman" w:cs="Times New Roman"/>
          <w:noProof/>
          <w:sz w:val="28"/>
          <w:szCs w:val="28"/>
        </w:rPr>
        <w:t>org</w:t>
      </w:r>
      <w:r w:rsidRPr="00F803EB">
        <w:rPr>
          <w:rFonts w:ascii="Times New Roman" w:hAnsi="Times New Roman" w:cs="Times New Roman"/>
          <w:noProof/>
          <w:sz w:val="28"/>
          <w:szCs w:val="28"/>
          <w:lang w:val="ru-RU"/>
        </w:rPr>
        <w:t>/</w:t>
      </w:r>
      <w:r w:rsidRPr="004A3859">
        <w:rPr>
          <w:rFonts w:ascii="Times New Roman" w:hAnsi="Times New Roman" w:cs="Times New Roman"/>
          <w:noProof/>
          <w:sz w:val="28"/>
          <w:szCs w:val="28"/>
        </w:rPr>
        <w:t>title</w:t>
      </w:r>
      <w:r w:rsidRPr="00F803EB">
        <w:rPr>
          <w:rFonts w:ascii="Times New Roman" w:hAnsi="Times New Roman" w:cs="Times New Roman"/>
          <w:noProof/>
          <w:sz w:val="28"/>
          <w:szCs w:val="28"/>
          <w:lang w:val="ru-RU"/>
        </w:rPr>
        <w:t>/10384184.</w:t>
      </w:r>
    </w:p>
    <w:p w14:paraId="73EB5375" w14:textId="77777777" w:rsidR="00F803EB" w:rsidRPr="004A3859" w:rsidRDefault="00F803EB" w:rsidP="00F803EB">
      <w:pPr>
        <w:pStyle w:val="NoSpacing"/>
        <w:ind w:firstLine="720"/>
        <w:jc w:val="both"/>
        <w:rPr>
          <w:rFonts w:ascii="Times New Roman" w:hAnsi="Times New Roman" w:cs="Times New Roman"/>
          <w:noProof/>
          <w:sz w:val="28"/>
          <w:szCs w:val="28"/>
        </w:rPr>
      </w:pPr>
      <w:r w:rsidRPr="00F803EB">
        <w:rPr>
          <w:rFonts w:ascii="Times New Roman" w:hAnsi="Times New Roman" w:cs="Times New Roman"/>
          <w:noProof/>
          <w:sz w:val="28"/>
          <w:szCs w:val="28"/>
          <w:lang w:val="ru-RU"/>
        </w:rPr>
        <w:t>12</w:t>
      </w:r>
      <w:r w:rsidRPr="00F803EB">
        <w:rPr>
          <w:rFonts w:ascii="Times New Roman" w:hAnsi="Times New Roman" w:cs="Times New Roman"/>
          <w:noProof/>
          <w:sz w:val="28"/>
          <w:szCs w:val="28"/>
          <w:lang w:val="ru-RU"/>
        </w:rPr>
        <w:tab/>
        <w:t xml:space="preserve">С.Қ. Дәулетқалиев, Д.Қ. Жүсіпбеков М.М. Молдахметов, Гидрологиялық ақпараттарды математикалық өңдеу әдістері. </w:t>
      </w:r>
      <w:r w:rsidRPr="004A3859">
        <w:rPr>
          <w:rFonts w:ascii="Times New Roman" w:hAnsi="Times New Roman" w:cs="Times New Roman"/>
          <w:noProof/>
          <w:sz w:val="28"/>
          <w:szCs w:val="28"/>
        </w:rPr>
        <w:t>2012.</w:t>
      </w:r>
    </w:p>
    <w:p w14:paraId="25EDB2DB"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lastRenderedPageBreak/>
        <w:t>13</w:t>
      </w:r>
      <w:r w:rsidRPr="004A3859">
        <w:rPr>
          <w:rFonts w:ascii="Times New Roman" w:hAnsi="Times New Roman" w:cs="Times New Roman"/>
          <w:noProof/>
          <w:sz w:val="28"/>
          <w:szCs w:val="28"/>
        </w:rPr>
        <w:tab/>
        <w:t>UN, “SDGs Report 2023,” The Sustainable development Goals Report 2023: Special Edition. p. 80, 2023. [Online]. Available: https://unstats.un.org/sdgs/report/2023/</w:t>
      </w:r>
    </w:p>
    <w:p w14:paraId="2AF33F12"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14</w:t>
      </w:r>
      <w:r w:rsidRPr="004A3859">
        <w:rPr>
          <w:rFonts w:ascii="Times New Roman" w:hAnsi="Times New Roman" w:cs="Times New Roman"/>
          <w:noProof/>
          <w:sz w:val="28"/>
          <w:szCs w:val="28"/>
        </w:rPr>
        <w:tab/>
        <w:t>J. Delbeke, A. Runge-Metzger, Y. Slingenberg, and J. Werksman, “The paris agreement,” Towar. a Clim. Eur. Curbing Trend, pp. 24–45, 2019, doi: 10.4324/9789276082569-2.</w:t>
      </w:r>
    </w:p>
    <w:p w14:paraId="50C76244"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15</w:t>
      </w:r>
      <w:r w:rsidRPr="004A3859">
        <w:rPr>
          <w:rFonts w:ascii="Times New Roman" w:hAnsi="Times New Roman" w:cs="Times New Roman"/>
          <w:noProof/>
          <w:sz w:val="28"/>
          <w:szCs w:val="28"/>
        </w:rPr>
        <w:tab/>
        <w:t>H. Lou, Y. Zhang, S. Yang, X. Wang, Z. Pan, and Y. Luo, “A New Method for Long-Term River Discharge Estimation of Small-and Medium-Scale Rivers by Using Multisource Remote Sensing and RSHS: Application and Validation,” Remote Sens., vol. 14, no. 8, 2022, doi: 10.3390/rs14081798.</w:t>
      </w:r>
    </w:p>
    <w:p w14:paraId="0C11A48C"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16</w:t>
      </w:r>
      <w:r w:rsidRPr="004A3859">
        <w:rPr>
          <w:rFonts w:ascii="Times New Roman" w:hAnsi="Times New Roman" w:cs="Times New Roman"/>
          <w:noProof/>
          <w:sz w:val="28"/>
          <w:szCs w:val="28"/>
        </w:rPr>
        <w:tab/>
        <w:t>H. Taubenböck, J. Post, A. Roth, K. Zosseder, G. Strunz, and S. Dech, “A conceptual vulnerability and risk framework as outline to identify capabilities of remote sensing,” Nat. Hazards Earth Syst. Sci., vol. 8, no. 3, pp. 409–420, 2008, doi: 10.5194/nhess-8-409-2008.</w:t>
      </w:r>
    </w:p>
    <w:p w14:paraId="1BE23A2C"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17</w:t>
      </w:r>
      <w:r w:rsidRPr="004A3859">
        <w:rPr>
          <w:rFonts w:ascii="Times New Roman" w:hAnsi="Times New Roman" w:cs="Times New Roman"/>
          <w:noProof/>
          <w:sz w:val="28"/>
          <w:szCs w:val="28"/>
        </w:rPr>
        <w:tab/>
        <w:t>A. W. Sichangi et al., “Estimating continental river basin discharges using multiple remote sensing data sets,” Remote Sens. Environ., vol. 179, pp. 36–53, 2016, doi: 10.1016/j.rse.2016.03.019.</w:t>
      </w:r>
    </w:p>
    <w:p w14:paraId="50DE5D03"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18</w:t>
      </w:r>
      <w:r w:rsidRPr="004A3859">
        <w:rPr>
          <w:rFonts w:ascii="Times New Roman" w:hAnsi="Times New Roman" w:cs="Times New Roman"/>
          <w:noProof/>
          <w:sz w:val="28"/>
          <w:szCs w:val="28"/>
        </w:rPr>
        <w:tab/>
        <w:t>Q. Tang, H. Gao, H. Lu, and D. P. Lettenmaier, “Remote sensing: Hydrology,” Prog. Phys. Geogr., vol. 33, no. 4, pp. 490–509, 2009, doi: 10.1177/0309133309346650.</w:t>
      </w:r>
    </w:p>
    <w:p w14:paraId="7DA30A50"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19</w:t>
      </w:r>
      <w:r w:rsidRPr="004A3859">
        <w:rPr>
          <w:rFonts w:ascii="Times New Roman" w:hAnsi="Times New Roman" w:cs="Times New Roman"/>
          <w:noProof/>
          <w:sz w:val="28"/>
          <w:szCs w:val="28"/>
        </w:rPr>
        <w:tab/>
        <w:t>G. K. Devia, B. P. Ganasri, and G. S. Dwarakish, “A Review on Hydrological Models,” Aquat. Procedia, vol. 4, no. Icwrcoe, pp. 1001–1007, 2015, doi: 10.1016/j.aqpro.2015.02.126.</w:t>
      </w:r>
    </w:p>
    <w:p w14:paraId="72CF912D"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20</w:t>
      </w:r>
      <w:r w:rsidRPr="004A3859">
        <w:rPr>
          <w:rFonts w:ascii="Times New Roman" w:hAnsi="Times New Roman" w:cs="Times New Roman"/>
          <w:noProof/>
          <w:sz w:val="28"/>
          <w:szCs w:val="28"/>
        </w:rPr>
        <w:tab/>
        <w:t>A. Tursunova, A. Medeu, S. Alimkulov, A. Saparova, and G. Baspakova, “Water resources of Kazakhstan in conditions of uncertainty,” J. Water L. Dev., vol. 54, no. October, pp. 138–149, 2022, doi: 10.24425/jwld.2022.141565.</w:t>
      </w:r>
    </w:p>
    <w:p w14:paraId="20015DC4"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21</w:t>
      </w:r>
      <w:r w:rsidRPr="004A3859">
        <w:rPr>
          <w:rFonts w:ascii="Times New Roman" w:hAnsi="Times New Roman" w:cs="Times New Roman"/>
          <w:noProof/>
          <w:sz w:val="28"/>
          <w:szCs w:val="28"/>
        </w:rPr>
        <w:tab/>
        <w:t>K</w:t>
      </w:r>
      <w:r>
        <w:rPr>
          <w:noProof/>
          <w:sz w:val="28"/>
          <w:szCs w:val="28"/>
        </w:rPr>
        <w:t>.</w:t>
      </w:r>
      <w:r w:rsidRPr="004A3859">
        <w:rPr>
          <w:rFonts w:ascii="Times New Roman" w:hAnsi="Times New Roman" w:cs="Times New Roman"/>
          <w:noProof/>
          <w:sz w:val="28"/>
          <w:szCs w:val="28"/>
        </w:rPr>
        <w:t>C</w:t>
      </w:r>
      <w:r>
        <w:rPr>
          <w:noProof/>
          <w:sz w:val="28"/>
          <w:szCs w:val="28"/>
        </w:rPr>
        <w:t>.</w:t>
      </w:r>
      <w:r w:rsidRPr="004A3859">
        <w:rPr>
          <w:noProof/>
          <w:sz w:val="28"/>
          <w:szCs w:val="28"/>
        </w:rPr>
        <w:t xml:space="preserve"> </w:t>
      </w:r>
      <w:r w:rsidRPr="004A3859">
        <w:rPr>
          <w:rFonts w:ascii="Times New Roman" w:hAnsi="Times New Roman" w:cs="Times New Roman"/>
          <w:noProof/>
          <w:sz w:val="28"/>
          <w:szCs w:val="28"/>
        </w:rPr>
        <w:t>Samir, Lutz Wolfgang, “The human core of the shared socioeconomic pathways: Population scenarios by age, sex and level of education for all countries to 2100,” Glob. Environ. Chang., vol. 42, pp. 181–192, 2017, doi: 10.1016/j.gloenvcha.2014.06.004.</w:t>
      </w:r>
    </w:p>
    <w:p w14:paraId="6F76E9C3"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22</w:t>
      </w:r>
      <w:r w:rsidRPr="004A3859">
        <w:rPr>
          <w:rFonts w:ascii="Times New Roman" w:hAnsi="Times New Roman" w:cs="Times New Roman"/>
          <w:noProof/>
          <w:sz w:val="28"/>
          <w:szCs w:val="28"/>
        </w:rPr>
        <w:tab/>
        <w:t>F. Khorashadi Zadeh, J. Nossent, B. T. Woldegiorgis, W. Bauwens, and A. Van Griensven, “A fast and effective parameterization of water quality models,” Environ. Model. Softw., vol. 149, no. January, p. 105331, 2022, doi: 10.1016/j.envsoft.2022.105331.</w:t>
      </w:r>
    </w:p>
    <w:p w14:paraId="3FF2DB92"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23</w:t>
      </w:r>
      <w:r w:rsidRPr="004A3859">
        <w:rPr>
          <w:rFonts w:ascii="Times New Roman" w:hAnsi="Times New Roman" w:cs="Times New Roman"/>
          <w:noProof/>
          <w:sz w:val="28"/>
          <w:szCs w:val="28"/>
        </w:rPr>
        <w:tab/>
        <w:t>M. Meinshausen et al., “The shared socio-economic pathway (SSP) greenhouse gas concentrations and their extensions to 2500,” Geosci. Model Dev., vol. 13, no. 8, pp. 3571–3605, 2020, doi: 10.5194/gmd-13-3571-2020.</w:t>
      </w:r>
    </w:p>
    <w:p w14:paraId="62DE4215"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24</w:t>
      </w:r>
      <w:r w:rsidRPr="004A3859">
        <w:rPr>
          <w:rFonts w:ascii="Times New Roman" w:hAnsi="Times New Roman" w:cs="Times New Roman"/>
          <w:noProof/>
          <w:sz w:val="28"/>
          <w:szCs w:val="28"/>
        </w:rPr>
        <w:tab/>
        <w:t>V. Te Chow, D. R. Maidment, L. W. Mays, and L. W. M. Ven Te Chow, David R. Maidment, “Applied Hydrology Chow 1988.pdf.” pp. 1–294, 1988. [Online]. Available: http://ponce.sdsu.edu/Applied_Hydrology_Chow_1988.pdf</w:t>
      </w:r>
    </w:p>
    <w:p w14:paraId="039A1BDD"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4A3859">
        <w:rPr>
          <w:rFonts w:ascii="Times New Roman" w:hAnsi="Times New Roman" w:cs="Times New Roman"/>
          <w:noProof/>
          <w:sz w:val="28"/>
          <w:szCs w:val="28"/>
        </w:rPr>
        <w:t>25</w:t>
      </w:r>
      <w:r w:rsidRPr="004A3859">
        <w:rPr>
          <w:rFonts w:ascii="Times New Roman" w:hAnsi="Times New Roman" w:cs="Times New Roman"/>
          <w:noProof/>
          <w:sz w:val="28"/>
          <w:szCs w:val="28"/>
        </w:rPr>
        <w:tab/>
        <w:t>T. Kazakbayeva, “Data Recovery of Annual River Runoff in the Syrdarya River Basin,” Hydrometeorol. Ecol</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vol</w:t>
      </w:r>
      <w:r w:rsidRPr="00F803EB">
        <w:rPr>
          <w:rFonts w:ascii="Times New Roman" w:hAnsi="Times New Roman" w:cs="Times New Roman"/>
          <w:noProof/>
          <w:sz w:val="28"/>
          <w:szCs w:val="28"/>
          <w:lang w:val="ru-RU"/>
        </w:rPr>
        <w:t xml:space="preserve">. 100, </w:t>
      </w:r>
      <w:r w:rsidRPr="004A3859">
        <w:rPr>
          <w:rFonts w:ascii="Times New Roman" w:hAnsi="Times New Roman" w:cs="Times New Roman"/>
          <w:noProof/>
          <w:sz w:val="28"/>
          <w:szCs w:val="28"/>
        </w:rPr>
        <w:t>no</w:t>
      </w:r>
      <w:r w:rsidRPr="00F803EB">
        <w:rPr>
          <w:rFonts w:ascii="Times New Roman" w:hAnsi="Times New Roman" w:cs="Times New Roman"/>
          <w:noProof/>
          <w:sz w:val="28"/>
          <w:szCs w:val="28"/>
          <w:lang w:val="ru-RU"/>
        </w:rPr>
        <w:t xml:space="preserve">. 1, </w:t>
      </w:r>
      <w:r w:rsidRPr="004A3859">
        <w:rPr>
          <w:rFonts w:ascii="Times New Roman" w:hAnsi="Times New Roman" w:cs="Times New Roman"/>
          <w:noProof/>
          <w:sz w:val="28"/>
          <w:szCs w:val="28"/>
        </w:rPr>
        <w:t>pp</w:t>
      </w:r>
      <w:r w:rsidRPr="00F803EB">
        <w:rPr>
          <w:rFonts w:ascii="Times New Roman" w:hAnsi="Times New Roman" w:cs="Times New Roman"/>
          <w:noProof/>
          <w:sz w:val="28"/>
          <w:szCs w:val="28"/>
          <w:lang w:val="ru-RU"/>
        </w:rPr>
        <w:t xml:space="preserve">. 17–26, 2021, </w:t>
      </w:r>
      <w:r w:rsidRPr="004A3859">
        <w:rPr>
          <w:rFonts w:ascii="Times New Roman" w:hAnsi="Times New Roman" w:cs="Times New Roman"/>
          <w:noProof/>
          <w:sz w:val="28"/>
          <w:szCs w:val="28"/>
        </w:rPr>
        <w:t>doi</w:t>
      </w:r>
      <w:r w:rsidRPr="00F803EB">
        <w:rPr>
          <w:rFonts w:ascii="Times New Roman" w:hAnsi="Times New Roman" w:cs="Times New Roman"/>
          <w:noProof/>
          <w:sz w:val="28"/>
          <w:szCs w:val="28"/>
          <w:lang w:val="ru-RU"/>
        </w:rPr>
        <w:t>: 10.54668/2789-6323-2021-100-1-17-26.</w:t>
      </w:r>
    </w:p>
    <w:p w14:paraId="4A2BA6E8"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lastRenderedPageBreak/>
        <w:t>26</w:t>
      </w:r>
      <w:r w:rsidRPr="00F803EB">
        <w:rPr>
          <w:rFonts w:ascii="Times New Roman" w:hAnsi="Times New Roman" w:cs="Times New Roman"/>
          <w:noProof/>
          <w:sz w:val="28"/>
          <w:szCs w:val="28"/>
          <w:lang w:val="ru-RU"/>
        </w:rPr>
        <w:tab/>
        <w:t xml:space="preserve">А. Е. Алдиярова, “Установление нормы годового стока малых рек Балхаш - Алакольского бассейна при недостаточности ряда наблюдений,” </w:t>
      </w:r>
      <w:r w:rsidRPr="004A3859">
        <w:rPr>
          <w:rFonts w:ascii="Times New Roman" w:hAnsi="Times New Roman" w:cs="Times New Roman"/>
          <w:noProof/>
          <w:sz w:val="28"/>
          <w:szCs w:val="28"/>
        </w:rPr>
        <w:t>pp</w:t>
      </w:r>
      <w:r w:rsidRPr="00F803EB">
        <w:rPr>
          <w:rFonts w:ascii="Times New Roman" w:hAnsi="Times New Roman" w:cs="Times New Roman"/>
          <w:noProof/>
          <w:sz w:val="28"/>
          <w:szCs w:val="28"/>
          <w:lang w:val="ru-RU"/>
        </w:rPr>
        <w:t>. 2–7.</w:t>
      </w:r>
    </w:p>
    <w:p w14:paraId="07AEDFE9" w14:textId="77777777" w:rsidR="00F803EB" w:rsidRPr="004A3859" w:rsidRDefault="00F803EB" w:rsidP="00F803EB">
      <w:pPr>
        <w:pStyle w:val="NoSpacing"/>
        <w:ind w:firstLine="720"/>
        <w:jc w:val="both"/>
        <w:rPr>
          <w:rFonts w:ascii="Times New Roman" w:hAnsi="Times New Roman" w:cs="Times New Roman"/>
          <w:noProof/>
          <w:sz w:val="28"/>
          <w:szCs w:val="28"/>
        </w:rPr>
      </w:pPr>
      <w:r w:rsidRPr="00F803EB">
        <w:rPr>
          <w:rFonts w:ascii="Times New Roman" w:hAnsi="Times New Roman" w:cs="Times New Roman"/>
          <w:noProof/>
          <w:sz w:val="28"/>
          <w:szCs w:val="28"/>
          <w:lang w:val="ru-RU"/>
        </w:rPr>
        <w:t>27</w:t>
      </w:r>
      <w:r w:rsidRPr="00F803EB">
        <w:rPr>
          <w:rFonts w:ascii="Times New Roman" w:hAnsi="Times New Roman" w:cs="Times New Roman"/>
          <w:noProof/>
          <w:sz w:val="28"/>
          <w:szCs w:val="28"/>
          <w:lang w:val="ru-RU"/>
        </w:rPr>
        <w:tab/>
      </w:r>
      <w:r w:rsidRPr="004A3859">
        <w:rPr>
          <w:rFonts w:ascii="Times New Roman" w:hAnsi="Times New Roman" w:cs="Times New Roman"/>
          <w:noProof/>
          <w:sz w:val="28"/>
          <w:szCs w:val="28"/>
        </w:rPr>
        <w:t>V</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G</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Glushkov</w:t>
      </w:r>
      <w:r w:rsidRPr="00F803EB">
        <w:rPr>
          <w:rFonts w:ascii="Times New Roman" w:hAnsi="Times New Roman" w:cs="Times New Roman"/>
          <w:noProof/>
          <w:sz w:val="28"/>
          <w:szCs w:val="28"/>
          <w:lang w:val="ru-RU"/>
        </w:rPr>
        <w:t xml:space="preserve">, Вопросы теории и методы гидрологических исследований.  </w:t>
      </w:r>
      <w:r w:rsidRPr="004A3859">
        <w:rPr>
          <w:rFonts w:ascii="Times New Roman" w:hAnsi="Times New Roman" w:cs="Times New Roman"/>
          <w:noProof/>
          <w:sz w:val="28"/>
          <w:szCs w:val="28"/>
        </w:rPr>
        <w:t>SE  - 415 pages illustrations 27 cm, 1961. doi: LK  - https://worldcat.org/title/22476579.</w:t>
      </w:r>
    </w:p>
    <w:p w14:paraId="5AD0A803" w14:textId="77777777" w:rsidR="00F803EB" w:rsidRPr="004A3859" w:rsidRDefault="00F803EB" w:rsidP="00F803EB">
      <w:pPr>
        <w:pStyle w:val="NoSpacing"/>
        <w:ind w:firstLine="720"/>
        <w:jc w:val="both"/>
        <w:rPr>
          <w:rFonts w:ascii="Times New Roman" w:hAnsi="Times New Roman" w:cs="Times New Roman"/>
          <w:noProof/>
          <w:sz w:val="28"/>
          <w:szCs w:val="28"/>
        </w:rPr>
      </w:pPr>
      <w:r w:rsidRPr="00F803EB">
        <w:rPr>
          <w:rFonts w:ascii="Times New Roman" w:hAnsi="Times New Roman" w:cs="Times New Roman"/>
          <w:noProof/>
          <w:sz w:val="28"/>
          <w:szCs w:val="28"/>
          <w:lang w:val="ru-RU"/>
        </w:rPr>
        <w:t>28</w:t>
      </w:r>
      <w:r w:rsidRPr="00F803EB">
        <w:rPr>
          <w:rFonts w:ascii="Times New Roman" w:hAnsi="Times New Roman" w:cs="Times New Roman"/>
          <w:noProof/>
          <w:sz w:val="28"/>
          <w:szCs w:val="28"/>
          <w:lang w:val="ru-RU"/>
        </w:rPr>
        <w:tab/>
        <w:t xml:space="preserve">А.Г. Чигринец, “Внутригодовое распределение стока воды рек левобережья Ертисского водохозяйственного бассейна,” </w:t>
      </w:r>
      <w:r w:rsidRPr="004A3859">
        <w:rPr>
          <w:rFonts w:ascii="Times New Roman" w:hAnsi="Times New Roman" w:cs="Times New Roman"/>
          <w:noProof/>
          <w:sz w:val="28"/>
          <w:szCs w:val="28"/>
        </w:rPr>
        <w:t>Kazn</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Bull. Geogr. Ser., vol. №1 (40), no. ISSN 1563-0234 KazNU, pp. 109–117, 2015.</w:t>
      </w:r>
    </w:p>
    <w:p w14:paraId="11CA680A"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29</w:t>
      </w:r>
      <w:r w:rsidRPr="004A3859">
        <w:rPr>
          <w:rFonts w:ascii="Times New Roman" w:hAnsi="Times New Roman" w:cs="Times New Roman"/>
          <w:noProof/>
          <w:sz w:val="28"/>
          <w:szCs w:val="28"/>
        </w:rPr>
        <w:tab/>
        <w:t>H. E. Beck et al., “High-resolution (1 km) Köppen-Geiger maps for 1901–2099 based on constrained CMIP6 projections,” Sci. Data, vol. 10, no. 1, pp. 1–16, 2023, doi: 10.1038/s41597-023-02549-6.</w:t>
      </w:r>
    </w:p>
    <w:p w14:paraId="1D05FF2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30</w:t>
      </w:r>
      <w:r w:rsidRPr="004A3859">
        <w:rPr>
          <w:rFonts w:ascii="Times New Roman" w:hAnsi="Times New Roman" w:cs="Times New Roman"/>
          <w:noProof/>
          <w:sz w:val="28"/>
          <w:szCs w:val="28"/>
        </w:rPr>
        <w:tab/>
        <w:t>М. М. Молдахметов, Л. К. Махмудова, А. К. Мусина, and  Ә С. Абдуллаева, “Жазықтық қазақстан өзендері ағындысының көпжылдық тербелісіндегі тұрақсыздықты зерттеу,” География және су ресурстары, 2024.</w:t>
      </w:r>
    </w:p>
    <w:p w14:paraId="0A1A6BDD"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31</w:t>
      </w:r>
      <w:r w:rsidRPr="004A3859">
        <w:rPr>
          <w:rFonts w:ascii="Times New Roman" w:hAnsi="Times New Roman" w:cs="Times New Roman"/>
          <w:noProof/>
          <w:sz w:val="28"/>
          <w:szCs w:val="28"/>
        </w:rPr>
        <w:tab/>
        <w:t>V. Ovcharuk, E. Gopchenko, N. Kichuk, Z. Shakirzanova, L. Kushchenko, and M. Myroschnichenko, “Extreme hydrological phenomena in the forest steppe and steppe zones of Ukraine under the climate change,” Proc. Int. Assoc. Hydrol. Sci., vol. 383, no. September, pp. 229–235, 2020, doi: 10.5194/piahs-383-229-2020.</w:t>
      </w:r>
    </w:p>
    <w:p w14:paraId="32A8B7F5"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32</w:t>
      </w:r>
      <w:r w:rsidRPr="004A3859">
        <w:rPr>
          <w:rFonts w:ascii="Times New Roman" w:hAnsi="Times New Roman" w:cs="Times New Roman"/>
          <w:noProof/>
          <w:sz w:val="28"/>
          <w:szCs w:val="28"/>
        </w:rPr>
        <w:tab/>
        <w:t>C. Shi, Z. H. Jiang, W. L. Chen, and L. Li, “Changes in temperature extremes over China under 1.5 °C and 2 °C global warming targets,” Adv. Clim. Chang. Res., vol. 9, no. 2, pp. 120–129, 2018, doi: 10.1016/j.accre.2017.11.003.</w:t>
      </w:r>
    </w:p>
    <w:p w14:paraId="0DA5EE1A"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33</w:t>
      </w:r>
      <w:r w:rsidRPr="004A3859">
        <w:rPr>
          <w:rFonts w:ascii="Times New Roman" w:hAnsi="Times New Roman" w:cs="Times New Roman"/>
          <w:noProof/>
          <w:sz w:val="28"/>
          <w:szCs w:val="28"/>
        </w:rPr>
        <w:tab/>
        <w:t>A. S. Shakir, H. U. Rehman, and S. Ehsan, “Climate Change Impact on River Flows in Chitral Watershed,” Pakistan J. Eng. Appl. Sci., 2016, [Online]. Available: https://api.semanticscholar.org/CorpusID:20857972</w:t>
      </w:r>
    </w:p>
    <w:p w14:paraId="31AC027C"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34</w:t>
      </w:r>
      <w:r w:rsidRPr="004A3859">
        <w:rPr>
          <w:rFonts w:ascii="Times New Roman" w:hAnsi="Times New Roman" w:cs="Times New Roman"/>
          <w:noProof/>
          <w:sz w:val="28"/>
          <w:szCs w:val="28"/>
        </w:rPr>
        <w:tab/>
        <w:t>E. Elgaali and Z. Tarawneh, “Evaluation the Effects of Climate Change on the Flow of the Arkansas River – United States,” Adv. Sci. Technol. Eng. Syst. J., vol. 6, no. 2, pp. 65–74, 2021, doi: 10.25046/aj060209.</w:t>
      </w:r>
    </w:p>
    <w:p w14:paraId="2EE81AE0"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35</w:t>
      </w:r>
      <w:r w:rsidRPr="004A3859">
        <w:rPr>
          <w:rFonts w:ascii="Times New Roman" w:hAnsi="Times New Roman" w:cs="Times New Roman"/>
          <w:noProof/>
          <w:sz w:val="28"/>
          <w:szCs w:val="28"/>
        </w:rPr>
        <w:tab/>
        <w:t>D. Viviroli et al., “Climate change and mountain water resources: Overview and recommendations for research, management and policy,” Hydrol. Earth Syst. Sci., vol. 15, no. 2, pp. 471–504, 2011, doi: 10.5194/hess-15-471-2011.</w:t>
      </w:r>
    </w:p>
    <w:p w14:paraId="195BD653"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36</w:t>
      </w:r>
      <w:r w:rsidRPr="004A3859">
        <w:rPr>
          <w:rFonts w:ascii="Times New Roman" w:hAnsi="Times New Roman" w:cs="Times New Roman"/>
          <w:noProof/>
          <w:sz w:val="28"/>
          <w:szCs w:val="28"/>
        </w:rPr>
        <w:tab/>
        <w:t>S. Liu, A. Long, D. Yan, G. Luo, and H. Wang, “Predicting Ili River streamflow change and identifying the major drivers with a novel hybrid model,” J. Hydrol. Reg. Stud., vol. 53, no. February, p. 101807, 2024, doi: 10.1016/j.ejrh.2024.101807.</w:t>
      </w:r>
    </w:p>
    <w:p w14:paraId="7339E48C"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37</w:t>
      </w:r>
      <w:r w:rsidRPr="004A3859">
        <w:rPr>
          <w:rFonts w:ascii="Times New Roman" w:hAnsi="Times New Roman" w:cs="Times New Roman"/>
          <w:noProof/>
          <w:sz w:val="28"/>
          <w:szCs w:val="28"/>
        </w:rPr>
        <w:tab/>
        <w:t>B. Blagojević, V. Mihailović, A. Bogojević, and J. Plavšić, “Detecting Annual and Seasonal Hydrological Change Using Marginal Distributions of Daily Flows,” Water (Switzerland), vol. 15, no. 16, 2023, doi: 10.3390/w15162919.</w:t>
      </w:r>
    </w:p>
    <w:p w14:paraId="0F01CA1F"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38</w:t>
      </w:r>
      <w:r w:rsidRPr="004A3859">
        <w:rPr>
          <w:rFonts w:ascii="Times New Roman" w:hAnsi="Times New Roman" w:cs="Times New Roman"/>
          <w:noProof/>
          <w:sz w:val="28"/>
          <w:szCs w:val="28"/>
        </w:rPr>
        <w:tab/>
        <w:t>S. Issaldayeva, S. Alimkulov, Z. Raimbekova, R. Bekseitova, and M. Karatayev, “The climatic and river runoff trends in Central Asia: The case of Zhetysu Alatau region, the south-eastern part of Kazakhstan,” Heliyon, vol. 9, no. 7, p. e17897, 2023, doi: 10.1016/j.heliyon.2023.e17897.</w:t>
      </w:r>
    </w:p>
    <w:p w14:paraId="52B3B31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lastRenderedPageBreak/>
        <w:t>39</w:t>
      </w:r>
      <w:r w:rsidRPr="004A3859">
        <w:rPr>
          <w:rFonts w:ascii="Times New Roman" w:hAnsi="Times New Roman" w:cs="Times New Roman"/>
          <w:noProof/>
          <w:sz w:val="28"/>
          <w:szCs w:val="28"/>
        </w:rPr>
        <w:tab/>
        <w:t>K. Kezer and H. Matsuyama, “Decrease of river runoff in the Lake Balkhash basin in Central Asia,” Hydrol. Process., vol. 20, no. 6, pp. 1407–1423, 2006, doi: 10.1002/hyp.6097.</w:t>
      </w:r>
    </w:p>
    <w:p w14:paraId="52EA8386"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40</w:t>
      </w:r>
      <w:r w:rsidRPr="004A3859">
        <w:rPr>
          <w:rFonts w:ascii="Times New Roman" w:hAnsi="Times New Roman" w:cs="Times New Roman"/>
          <w:noProof/>
          <w:sz w:val="28"/>
          <w:szCs w:val="28"/>
        </w:rPr>
        <w:tab/>
        <w:t>Y. Cao et al., “Analysis of Spatial–Temporal Variations and Driving Factors of Typical Tail-Reach Wetlands in the Ili-Balkhash Basin, Central Asia,” Remote Sens., vol. 14, no. 16, pp. 1–19, 2022, doi: 10.3390/rs14163986.</w:t>
      </w:r>
    </w:p>
    <w:p w14:paraId="09C4836D"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41</w:t>
      </w:r>
      <w:r w:rsidRPr="004A3859">
        <w:rPr>
          <w:rFonts w:ascii="Times New Roman" w:hAnsi="Times New Roman" w:cs="Times New Roman"/>
          <w:noProof/>
          <w:sz w:val="28"/>
          <w:szCs w:val="28"/>
        </w:rPr>
        <w:tab/>
        <w:t>T. Berdimbetov, Z. Ma, S. Nietullaeva, and A. Yegizbayeva, “Analysis of impact of aral sea catastrophe on anomaly climate variables and hydrological processes,” Int. J. Geoinformatics, vol. 17, no. 1, pp. 65–74, 2021, doi: 10.52939/ijg.v17i1.1711.</w:t>
      </w:r>
    </w:p>
    <w:p w14:paraId="52F2949C"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42</w:t>
      </w:r>
      <w:r w:rsidRPr="004A3859">
        <w:rPr>
          <w:rFonts w:ascii="Times New Roman" w:hAnsi="Times New Roman" w:cs="Times New Roman"/>
          <w:noProof/>
          <w:sz w:val="28"/>
          <w:szCs w:val="28"/>
        </w:rPr>
        <w:tab/>
        <w:t>A. Yegizbayeva, S. Ilyas, and T. Berdimbetov, “Drought Characterisation of Syrdarya River Basin in Central Asia Using Reconnaissance Drought Index,” Int. Geosci. Remote Sens. Symp., vol. 2022-July, pp. 6356–6359, 2022, doi: 10.1109/IGARSS46834.2022.9883653.</w:t>
      </w:r>
    </w:p>
    <w:p w14:paraId="3F3BFE5D"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43</w:t>
      </w:r>
      <w:r w:rsidRPr="004A3859">
        <w:rPr>
          <w:rFonts w:ascii="Times New Roman" w:hAnsi="Times New Roman" w:cs="Times New Roman"/>
          <w:noProof/>
          <w:sz w:val="28"/>
          <w:szCs w:val="28"/>
        </w:rPr>
        <w:tab/>
        <w:t>A. Zhupankhan, K. Tussupova, and R. Berndtsson, “Could changing power relationships lead to better water sharing in Central Asia?,” Water (Switzerland), vol. 9, no. 2, pp. 1–17, 2017, doi: 10.3390/w9020139.</w:t>
      </w:r>
    </w:p>
    <w:p w14:paraId="7B99F984"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44</w:t>
      </w:r>
      <w:r w:rsidRPr="004A3859">
        <w:rPr>
          <w:rFonts w:ascii="Times New Roman" w:hAnsi="Times New Roman" w:cs="Times New Roman"/>
          <w:noProof/>
          <w:sz w:val="28"/>
          <w:szCs w:val="28"/>
        </w:rPr>
        <w:tab/>
        <w:t>A. Zhang, C. Zhang, G. Fu, B. Wang, Z. Bao, and H. Zheng, “Assessments of Impacts of Climate Change and Human Activities on Runoff with SWAT for the Huifa River Basin, Northeast China,” Water Resour. Manag., vol. 26, no. 8, pp. 2199–2217, 2012, doi: 10.1007/s11269-012-0010-8.</w:t>
      </w:r>
    </w:p>
    <w:p w14:paraId="5D0644F2"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45</w:t>
      </w:r>
      <w:r w:rsidRPr="004A3859">
        <w:rPr>
          <w:rFonts w:ascii="Times New Roman" w:hAnsi="Times New Roman" w:cs="Times New Roman"/>
          <w:noProof/>
          <w:sz w:val="28"/>
          <w:szCs w:val="28"/>
        </w:rPr>
        <w:tab/>
        <w:t>A. K. Singh et al., “Estimation of quantitative measures of total water storage variation from GRACE and GLDAS-NOAH satellites using geospatial technology,” Quat. Int., vol. 444, no. April, pp. 191–200, 2017, doi: 10.1016/j.quaint.2017.04.014.</w:t>
      </w:r>
    </w:p>
    <w:p w14:paraId="548FEBD4"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46</w:t>
      </w:r>
      <w:r w:rsidRPr="004A3859">
        <w:rPr>
          <w:rFonts w:ascii="Times New Roman" w:hAnsi="Times New Roman" w:cs="Times New Roman"/>
          <w:noProof/>
          <w:sz w:val="28"/>
          <w:szCs w:val="28"/>
        </w:rPr>
        <w:tab/>
        <w:t>WMO, “WMO Statement on the Status of the Global Climate in 2017.” World Meteorological Organization, 2017. WMO_1108_EN_web_000.pdf.WMO statement on the status of the global climate in 2017, no. WMO-No. 1212. 2018. [Online]. Available: http://www.wmo.int/pages/mediacentre/press_releases/documents/WMO_1108_EN_web_000.pdf</w:t>
      </w:r>
    </w:p>
    <w:p w14:paraId="3056FDC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47</w:t>
      </w:r>
      <w:r w:rsidRPr="004A3859">
        <w:rPr>
          <w:rFonts w:ascii="Times New Roman" w:hAnsi="Times New Roman" w:cs="Times New Roman"/>
          <w:noProof/>
          <w:sz w:val="28"/>
          <w:szCs w:val="28"/>
        </w:rPr>
        <w:tab/>
        <w:t>R. Bin Mostafiz, M. A. Rahim, C. J. Friedland, R. V. Rohli, N. Bushra, and F. Orooji, “A data-driven spatial approach to characterize the flood hazard,” Front. Big Data, vol. 5, 2022, doi: 10.3389/fdata.2022.1022900.</w:t>
      </w:r>
    </w:p>
    <w:p w14:paraId="1452AC5D"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48</w:t>
      </w:r>
      <w:r w:rsidRPr="004A3859">
        <w:rPr>
          <w:rFonts w:ascii="Times New Roman" w:hAnsi="Times New Roman" w:cs="Times New Roman"/>
          <w:noProof/>
          <w:sz w:val="28"/>
          <w:szCs w:val="28"/>
        </w:rPr>
        <w:tab/>
        <w:t>M. J. Hornbach, M. Richards, D. Blackwell, C. Mauroner, and C. Brokaw, “40 Years of Surface Warming in the Northern US Rocky Mountains: Implications for Snowpack Retreat,” Am. J. Clim. Chang., vol. 05, no. 2, pp. 275–295, 2016, doi: 10.4236/ajcc.2016.52023.</w:t>
      </w:r>
    </w:p>
    <w:p w14:paraId="42AB22EF"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49</w:t>
      </w:r>
      <w:r w:rsidRPr="004A3859">
        <w:rPr>
          <w:rFonts w:ascii="Times New Roman" w:hAnsi="Times New Roman" w:cs="Times New Roman"/>
          <w:noProof/>
          <w:sz w:val="28"/>
          <w:szCs w:val="28"/>
        </w:rPr>
        <w:tab/>
        <w:t>S. M. Pisaryev, “Hydromalacological Researches in the Siverskyi Donets River Basin (South of the Eastern European Plain): a Review,” Biol. Stud., vol. 16, no. 1, pp. 67–86, 2022, doi: 10.30970/sbi.1601.676.</w:t>
      </w:r>
    </w:p>
    <w:p w14:paraId="3A67F8AD"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50</w:t>
      </w:r>
      <w:r w:rsidRPr="004A3859">
        <w:rPr>
          <w:rFonts w:ascii="Times New Roman" w:hAnsi="Times New Roman" w:cs="Times New Roman"/>
          <w:noProof/>
          <w:sz w:val="28"/>
          <w:szCs w:val="28"/>
        </w:rPr>
        <w:tab/>
        <w:t>C. M. Krepper, N. O. García, and P. D. Jones, “Paraguay river basin response to seasonal rainfall,” Int. J. Climatol., vol. 26, no. 9, pp. 1267–1278, 2006, doi: 10.1002/joc.1313.</w:t>
      </w:r>
    </w:p>
    <w:p w14:paraId="41BBD41F"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lastRenderedPageBreak/>
        <w:t>51</w:t>
      </w:r>
      <w:r w:rsidRPr="004A3859">
        <w:rPr>
          <w:rFonts w:ascii="Times New Roman" w:hAnsi="Times New Roman" w:cs="Times New Roman"/>
          <w:noProof/>
          <w:sz w:val="28"/>
          <w:szCs w:val="28"/>
        </w:rPr>
        <w:tab/>
        <w:t>A. P. Imanbek, D. K. Dzhusupbekov, and Z. A. Zhanabayeva, “Assessment of Changes in the Intra-Annual Flow Distribution of the Syrdarya River,” Hydrometeorol. Ecol., vol. 109, no. 2, pp. 64–73, 2023, doi: 10.54668/2789-6323-2023-109-2-64-73.</w:t>
      </w:r>
    </w:p>
    <w:p w14:paraId="5DC589D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52</w:t>
      </w:r>
      <w:r w:rsidRPr="004A3859">
        <w:rPr>
          <w:rFonts w:ascii="Times New Roman" w:hAnsi="Times New Roman" w:cs="Times New Roman"/>
          <w:noProof/>
          <w:sz w:val="28"/>
          <w:szCs w:val="28"/>
        </w:rPr>
        <w:tab/>
        <w:t xml:space="preserve"> А. Р. Медеу, С. Қ. Әлімқұлов, Л. К. Махмудова, “Гидрологиялық бақылау жүйесінің қазіргі жағдайы,” География и водные ресурсы, no. УДК 556.04, pp. 14–20, 2024.</w:t>
      </w:r>
    </w:p>
    <w:p w14:paraId="7E460279"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53</w:t>
      </w:r>
      <w:r w:rsidRPr="004A3859">
        <w:rPr>
          <w:rFonts w:ascii="Times New Roman" w:hAnsi="Times New Roman" w:cs="Times New Roman"/>
          <w:noProof/>
          <w:sz w:val="28"/>
          <w:szCs w:val="28"/>
        </w:rPr>
        <w:tab/>
        <w:t>Э.Қ. Талипова Г. Исақан, “Балқаш -Алакөл сушаруашылық алабы бойынша өзен ағындысының жылдық үлестірмін бағалау,” Гидрометеорология и экология, vol. 4, no. June, pp. 114–122, 2016.</w:t>
      </w:r>
    </w:p>
    <w:p w14:paraId="5ED9E872"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54</w:t>
      </w:r>
      <w:r w:rsidRPr="004A3859">
        <w:rPr>
          <w:rFonts w:ascii="Times New Roman" w:hAnsi="Times New Roman" w:cs="Times New Roman"/>
          <w:noProof/>
          <w:sz w:val="28"/>
          <w:szCs w:val="28"/>
        </w:rPr>
        <w:tab/>
        <w:t>М.</w:t>
      </w:r>
      <w:r>
        <w:rPr>
          <w:noProof/>
          <w:sz w:val="28"/>
          <w:szCs w:val="28"/>
        </w:rPr>
        <w:t>М</w:t>
      </w:r>
      <w:r w:rsidRPr="004A3859">
        <w:rPr>
          <w:rFonts w:ascii="Times New Roman" w:hAnsi="Times New Roman" w:cs="Times New Roman"/>
          <w:noProof/>
          <w:sz w:val="28"/>
          <w:szCs w:val="28"/>
        </w:rPr>
        <w:t>. Молдахметов, “Тобыл алабы өзендерінің көпжылдық ағындысын қалпына келтіру,” Гидрометеорология и экология, vol. 2, no. June, pp. 105–115, 2020.</w:t>
      </w:r>
    </w:p>
    <w:p w14:paraId="68B74D6E"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55</w:t>
      </w:r>
      <w:r w:rsidRPr="004A3859">
        <w:rPr>
          <w:rFonts w:ascii="Times New Roman" w:hAnsi="Times New Roman" w:cs="Times New Roman"/>
          <w:noProof/>
          <w:sz w:val="28"/>
          <w:szCs w:val="28"/>
        </w:rPr>
        <w:tab/>
        <w:t>S. K. Alimkulov, A. A. Tursunova, and A. A. Saparova, “Resources of the River Runoff of Kazakhstan Under the Conditions of Future Climatic and Anthropogenic Changes,” Hydrometeorol. Ecol., vol. 100, no. 1, pp. 57–69, 2021, doi: 10.54668/2789-6323-2021-100-1-57-69.</w:t>
      </w:r>
    </w:p>
    <w:p w14:paraId="5B226401"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56</w:t>
      </w:r>
      <w:r w:rsidRPr="004A3859">
        <w:rPr>
          <w:rFonts w:ascii="Times New Roman" w:hAnsi="Times New Roman" w:cs="Times New Roman"/>
          <w:noProof/>
          <w:sz w:val="28"/>
          <w:szCs w:val="28"/>
        </w:rPr>
        <w:tab/>
        <w:t>S.</w:t>
      </w:r>
      <w:r>
        <w:rPr>
          <w:noProof/>
          <w:sz w:val="28"/>
          <w:szCs w:val="28"/>
        </w:rPr>
        <w:t>К.</w:t>
      </w:r>
      <w:r w:rsidRPr="004A3859">
        <w:rPr>
          <w:rFonts w:ascii="Times New Roman" w:hAnsi="Times New Roman" w:cs="Times New Roman"/>
          <w:noProof/>
          <w:sz w:val="28"/>
          <w:szCs w:val="28"/>
        </w:rPr>
        <w:t xml:space="preserve"> Alimkulov, A. Myrzakhmetov, A. Tursunova, A. Tairov, and K. Bolatov, “Characteristics of the water flow in the Uzynaral strait of lake Balkash,” Geogr. water Resour., no. 4, pp. 27–35, 2022, doi: 10.55764/2957-9856/2022-4-27-35.21.</w:t>
      </w:r>
    </w:p>
    <w:p w14:paraId="51635B8B"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57</w:t>
      </w:r>
      <w:r w:rsidRPr="004A3859">
        <w:rPr>
          <w:rFonts w:ascii="Times New Roman" w:hAnsi="Times New Roman" w:cs="Times New Roman"/>
          <w:noProof/>
          <w:sz w:val="28"/>
          <w:szCs w:val="28"/>
        </w:rPr>
        <w:tab/>
        <w:t>E. P. Anderson et al., “Understanding rivers and their social relations: A critical step to advance environmental water management,” Wiley Interdiscip. Rev. Water, vol. 6, no. 6, pp. 1–21, 2019, doi: 10.1002/WAT2.1381.</w:t>
      </w:r>
    </w:p>
    <w:p w14:paraId="6BBBD3E3"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58</w:t>
      </w:r>
      <w:r w:rsidRPr="004A3859">
        <w:rPr>
          <w:rFonts w:ascii="Times New Roman" w:hAnsi="Times New Roman" w:cs="Times New Roman"/>
          <w:noProof/>
          <w:sz w:val="28"/>
          <w:szCs w:val="28"/>
        </w:rPr>
        <w:tab/>
        <w:t>M. Kelly, A. Munson, J. Morales, and D. Leeper, “Proposed Minimum Flows and Levels for the Upper Segment of the Braden River , from Linger Lodge to Lorraine Road,” Resour. Conserv. Dev. Dep., p. 170, 2007.</w:t>
      </w:r>
    </w:p>
    <w:p w14:paraId="1FBC96FD"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59</w:t>
      </w:r>
      <w:r w:rsidRPr="004A3859">
        <w:rPr>
          <w:rFonts w:ascii="Times New Roman" w:hAnsi="Times New Roman" w:cs="Times New Roman"/>
          <w:noProof/>
          <w:sz w:val="28"/>
          <w:szCs w:val="28"/>
        </w:rPr>
        <w:tab/>
        <w:t>A. Acharya, “Evaluating the suitability of application of hydrological models in a mixed land use watershed,” J. Water Manag. Model., vol. 2018, pp. 1–9, 2018, doi: 10.14796/JWMM.C456.</w:t>
      </w:r>
    </w:p>
    <w:p w14:paraId="20F93490"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60</w:t>
      </w:r>
      <w:r w:rsidRPr="004A3859">
        <w:rPr>
          <w:rFonts w:ascii="Times New Roman" w:hAnsi="Times New Roman" w:cs="Times New Roman"/>
          <w:noProof/>
          <w:sz w:val="28"/>
          <w:szCs w:val="28"/>
        </w:rPr>
        <w:tab/>
        <w:t>B. Sitterson, J.; Knightes, C.; Avant, “Flow Routing Techniques for Environmental Modeling,” no. August, pp. 1–26, 2018.</w:t>
      </w:r>
    </w:p>
    <w:p w14:paraId="13624B30"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61</w:t>
      </w:r>
      <w:r w:rsidRPr="004A3859">
        <w:rPr>
          <w:rFonts w:ascii="Times New Roman" w:hAnsi="Times New Roman" w:cs="Times New Roman"/>
          <w:noProof/>
          <w:sz w:val="28"/>
          <w:szCs w:val="28"/>
        </w:rPr>
        <w:tab/>
        <w:t>D. Amitrano, G. Di Martino, A. Di Simone, and P. Imperatore, “Flood Detection with SAR: A Review of Techniques and Datasets,” Remote Sens., vol. 16, no. 4, pp. 1–38, 2024, doi: 10.3390/rs16040656.</w:t>
      </w:r>
    </w:p>
    <w:p w14:paraId="3CEB1FDE"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62</w:t>
      </w:r>
      <w:r w:rsidRPr="004A3859">
        <w:rPr>
          <w:rFonts w:ascii="Times New Roman" w:hAnsi="Times New Roman" w:cs="Times New Roman"/>
          <w:noProof/>
          <w:sz w:val="28"/>
          <w:szCs w:val="28"/>
        </w:rPr>
        <w:tab/>
        <w:t>C. Liu and J. Xia, “Water problems and hydrological research in the Yellow River and the Huai and Hai River basins of China,” Hydrol. Process., vol. 18, no. 12, pp. 2197–2210, 2004, doi: 10.1002/hyp.5524.</w:t>
      </w:r>
    </w:p>
    <w:p w14:paraId="233260AA"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63</w:t>
      </w:r>
      <w:r w:rsidRPr="004A3859">
        <w:rPr>
          <w:rFonts w:ascii="Times New Roman" w:hAnsi="Times New Roman" w:cs="Times New Roman"/>
          <w:noProof/>
          <w:sz w:val="28"/>
          <w:szCs w:val="28"/>
        </w:rPr>
        <w:tab/>
        <w:t>G. R. Kattel, W. Shang, Z. Wang, and J. Langford, “China’s South-to-North Water Diversion Project empowers sustainable water resources system in the north,” Sustain., vol. 11, no. 13, 2019, doi: 10.3390/su11133735.</w:t>
      </w:r>
    </w:p>
    <w:p w14:paraId="5EB32B81"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64</w:t>
      </w:r>
      <w:r w:rsidRPr="004A3859">
        <w:rPr>
          <w:rFonts w:ascii="Times New Roman" w:hAnsi="Times New Roman" w:cs="Times New Roman"/>
          <w:noProof/>
          <w:sz w:val="28"/>
          <w:szCs w:val="28"/>
        </w:rPr>
        <w:tab/>
        <w:t>K. V Sanilkumar et al., “Validation of OCM 2 Geo-physical products in the western and eastern Indian coastal waters,” no. 1, pp. 2–5, 2004.</w:t>
      </w:r>
    </w:p>
    <w:p w14:paraId="1A98D439" w14:textId="77777777" w:rsidR="00F803EB" w:rsidRPr="004A3859" w:rsidRDefault="00F803EB" w:rsidP="00F803EB">
      <w:pPr>
        <w:pStyle w:val="NoSpacing"/>
        <w:ind w:firstLine="720"/>
        <w:jc w:val="both"/>
        <w:rPr>
          <w:rFonts w:ascii="Times New Roman" w:hAnsi="Times New Roman" w:cs="Times New Roman"/>
          <w:noProof/>
          <w:sz w:val="28"/>
          <w:szCs w:val="28"/>
        </w:rPr>
      </w:pPr>
      <w:r w:rsidRPr="00F803EB">
        <w:rPr>
          <w:rFonts w:ascii="Times New Roman" w:hAnsi="Times New Roman" w:cs="Times New Roman"/>
          <w:noProof/>
          <w:sz w:val="28"/>
          <w:szCs w:val="28"/>
          <w:lang w:val="ru-RU"/>
        </w:rPr>
        <w:lastRenderedPageBreak/>
        <w:t>65</w:t>
      </w:r>
      <w:r w:rsidRPr="00F803EB">
        <w:rPr>
          <w:rFonts w:ascii="Times New Roman" w:hAnsi="Times New Roman" w:cs="Times New Roman"/>
          <w:noProof/>
          <w:sz w:val="28"/>
          <w:szCs w:val="28"/>
          <w:lang w:val="ru-RU"/>
        </w:rPr>
        <w:tab/>
        <w:t>А. Р. Медеу, В. П. Благовещенский, В. В. Жданов, “</w:t>
      </w:r>
      <w:r w:rsidRPr="00F803EB">
        <w:rPr>
          <w:noProof/>
          <w:sz w:val="28"/>
          <w:szCs w:val="28"/>
          <w:lang w:val="ru-RU"/>
        </w:rPr>
        <w:t xml:space="preserve"> Инновационные  технологии оценки и прогноза уровня лавинной опасности в горах ИлеАлатау</w:t>
      </w:r>
      <w:r w:rsidRPr="00F803EB">
        <w:rPr>
          <w:rFonts w:ascii="Times New Roman" w:hAnsi="Times New Roman" w:cs="Times New Roman"/>
          <w:noProof/>
          <w:sz w:val="28"/>
          <w:szCs w:val="28"/>
          <w:lang w:val="ru-RU"/>
        </w:rPr>
        <w:t xml:space="preserve">” </w:t>
      </w:r>
      <w:r w:rsidRPr="00F803EB">
        <w:rPr>
          <w:noProof/>
          <w:sz w:val="28"/>
          <w:szCs w:val="28"/>
          <w:lang w:val="ru-RU"/>
        </w:rPr>
        <w:t xml:space="preserve">Хабаршы. </w:t>
      </w:r>
      <w:r w:rsidRPr="00227D4A">
        <w:rPr>
          <w:noProof/>
          <w:sz w:val="28"/>
          <w:szCs w:val="28"/>
        </w:rPr>
        <w:t>География сериясы</w:t>
      </w:r>
      <w:r>
        <w:rPr>
          <w:noProof/>
          <w:sz w:val="28"/>
          <w:szCs w:val="28"/>
        </w:rPr>
        <w:t xml:space="preserve">, </w:t>
      </w:r>
      <w:r w:rsidRPr="004A3859">
        <w:rPr>
          <w:rFonts w:ascii="Times New Roman" w:hAnsi="Times New Roman" w:cs="Times New Roman"/>
          <w:noProof/>
          <w:sz w:val="28"/>
          <w:szCs w:val="28"/>
        </w:rPr>
        <w:t>vol. 2, no. 61, 2021.</w:t>
      </w:r>
    </w:p>
    <w:p w14:paraId="741258CF"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4A3859">
        <w:rPr>
          <w:rFonts w:ascii="Times New Roman" w:hAnsi="Times New Roman" w:cs="Times New Roman"/>
          <w:noProof/>
          <w:sz w:val="28"/>
          <w:szCs w:val="28"/>
        </w:rPr>
        <w:t>66</w:t>
      </w:r>
      <w:r w:rsidRPr="004A3859">
        <w:rPr>
          <w:rFonts w:ascii="Times New Roman" w:hAnsi="Times New Roman" w:cs="Times New Roman"/>
          <w:noProof/>
          <w:sz w:val="28"/>
          <w:szCs w:val="28"/>
        </w:rPr>
        <w:tab/>
        <w:t>B. Arheimer and G. Lindström, “Detecting Changes in River Flow Caused by Wildfires, Storms, Urbanization, Regulation, and Climate Across Sweden,” Water Resour. Res</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vol</w:t>
      </w:r>
      <w:r w:rsidRPr="00F803EB">
        <w:rPr>
          <w:rFonts w:ascii="Times New Roman" w:hAnsi="Times New Roman" w:cs="Times New Roman"/>
          <w:noProof/>
          <w:sz w:val="28"/>
          <w:szCs w:val="28"/>
          <w:lang w:val="ru-RU"/>
        </w:rPr>
        <w:t xml:space="preserve">. 55, </w:t>
      </w:r>
      <w:r w:rsidRPr="004A3859">
        <w:rPr>
          <w:rFonts w:ascii="Times New Roman" w:hAnsi="Times New Roman" w:cs="Times New Roman"/>
          <w:noProof/>
          <w:sz w:val="28"/>
          <w:szCs w:val="28"/>
        </w:rPr>
        <w:t>no</w:t>
      </w:r>
      <w:r w:rsidRPr="00F803EB">
        <w:rPr>
          <w:rFonts w:ascii="Times New Roman" w:hAnsi="Times New Roman" w:cs="Times New Roman"/>
          <w:noProof/>
          <w:sz w:val="28"/>
          <w:szCs w:val="28"/>
          <w:lang w:val="ru-RU"/>
        </w:rPr>
        <w:t xml:space="preserve">. 11, </w:t>
      </w:r>
      <w:r w:rsidRPr="004A3859">
        <w:rPr>
          <w:rFonts w:ascii="Times New Roman" w:hAnsi="Times New Roman" w:cs="Times New Roman"/>
          <w:noProof/>
          <w:sz w:val="28"/>
          <w:szCs w:val="28"/>
        </w:rPr>
        <w:t>pp</w:t>
      </w:r>
      <w:r w:rsidRPr="00F803EB">
        <w:rPr>
          <w:rFonts w:ascii="Times New Roman" w:hAnsi="Times New Roman" w:cs="Times New Roman"/>
          <w:noProof/>
          <w:sz w:val="28"/>
          <w:szCs w:val="28"/>
          <w:lang w:val="ru-RU"/>
        </w:rPr>
        <w:t xml:space="preserve">. 8990–9005, 2019, </w:t>
      </w:r>
      <w:r w:rsidRPr="004A3859">
        <w:rPr>
          <w:rFonts w:ascii="Times New Roman" w:hAnsi="Times New Roman" w:cs="Times New Roman"/>
          <w:noProof/>
          <w:sz w:val="28"/>
          <w:szCs w:val="28"/>
        </w:rPr>
        <w:t>doi</w:t>
      </w:r>
      <w:r w:rsidRPr="00F803EB">
        <w:rPr>
          <w:rFonts w:ascii="Times New Roman" w:hAnsi="Times New Roman" w:cs="Times New Roman"/>
          <w:noProof/>
          <w:sz w:val="28"/>
          <w:szCs w:val="28"/>
          <w:lang w:val="ru-RU"/>
        </w:rPr>
        <w:t>: 10.1029/2019</w:t>
      </w:r>
      <w:r w:rsidRPr="004A3859">
        <w:rPr>
          <w:rFonts w:ascii="Times New Roman" w:hAnsi="Times New Roman" w:cs="Times New Roman"/>
          <w:noProof/>
          <w:sz w:val="28"/>
          <w:szCs w:val="28"/>
        </w:rPr>
        <w:t>WR</w:t>
      </w:r>
      <w:r w:rsidRPr="00F803EB">
        <w:rPr>
          <w:rFonts w:ascii="Times New Roman" w:hAnsi="Times New Roman" w:cs="Times New Roman"/>
          <w:noProof/>
          <w:sz w:val="28"/>
          <w:szCs w:val="28"/>
          <w:lang w:val="ru-RU"/>
        </w:rPr>
        <w:t>024759.</w:t>
      </w:r>
    </w:p>
    <w:p w14:paraId="7EE5EFB0" w14:textId="77777777" w:rsidR="00F803EB" w:rsidRPr="004A3859" w:rsidRDefault="00F803EB" w:rsidP="00F803EB">
      <w:pPr>
        <w:pStyle w:val="NoSpacing"/>
        <w:ind w:firstLine="720"/>
        <w:jc w:val="both"/>
        <w:rPr>
          <w:rFonts w:ascii="Times New Roman" w:hAnsi="Times New Roman" w:cs="Times New Roman"/>
          <w:noProof/>
          <w:sz w:val="28"/>
          <w:szCs w:val="28"/>
        </w:rPr>
      </w:pPr>
      <w:r w:rsidRPr="00F803EB">
        <w:rPr>
          <w:rFonts w:ascii="Times New Roman" w:hAnsi="Times New Roman" w:cs="Times New Roman"/>
          <w:noProof/>
          <w:sz w:val="28"/>
          <w:szCs w:val="28"/>
          <w:lang w:val="ru-RU"/>
        </w:rPr>
        <w:t>67</w:t>
      </w:r>
      <w:r w:rsidRPr="00F803EB">
        <w:rPr>
          <w:rFonts w:ascii="Times New Roman" w:hAnsi="Times New Roman" w:cs="Times New Roman"/>
          <w:noProof/>
          <w:sz w:val="28"/>
          <w:szCs w:val="28"/>
          <w:lang w:val="ru-RU"/>
        </w:rPr>
        <w:tab/>
        <w:t xml:space="preserve">М. А. Аскарова, А. А. Медеу, А. Медеу, </w:t>
      </w:r>
      <w:r w:rsidRPr="004A3859">
        <w:rPr>
          <w:rFonts w:ascii="Times New Roman" w:hAnsi="Times New Roman" w:cs="Times New Roman"/>
          <w:noProof/>
          <w:sz w:val="28"/>
          <w:szCs w:val="28"/>
        </w:rPr>
        <w:t>and</w:t>
      </w:r>
      <w:r w:rsidRPr="00F803EB">
        <w:rPr>
          <w:rFonts w:ascii="Times New Roman" w:hAnsi="Times New Roman" w:cs="Times New Roman"/>
          <w:noProof/>
          <w:sz w:val="28"/>
          <w:szCs w:val="28"/>
          <w:lang w:val="ru-RU"/>
        </w:rPr>
        <w:t xml:space="preserve"> А. Н. Мусагалиева, “Адаптивная модель влияния изменения климата на природно-хозяйственные системы Казахстана,” Хабаршы. </w:t>
      </w:r>
      <w:r w:rsidRPr="004A3859">
        <w:rPr>
          <w:rFonts w:ascii="Times New Roman" w:hAnsi="Times New Roman" w:cs="Times New Roman"/>
          <w:noProof/>
          <w:sz w:val="28"/>
          <w:szCs w:val="28"/>
        </w:rPr>
        <w:t>География сериясы, vol. 1, no. 60, 2021.</w:t>
      </w:r>
    </w:p>
    <w:p w14:paraId="562921C1"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68</w:t>
      </w:r>
      <w:r w:rsidRPr="004A3859">
        <w:rPr>
          <w:rFonts w:ascii="Times New Roman" w:hAnsi="Times New Roman" w:cs="Times New Roman"/>
          <w:noProof/>
          <w:sz w:val="28"/>
          <w:szCs w:val="28"/>
        </w:rPr>
        <w:tab/>
        <w:t>J. J. Jiao, X. Zhang, Y. Liu, and X. Kuang, “Increased water storage in the Qaidam Basin, the North Tibet Plateau from GRACE Gravity Data,” PLoS One, vol. 10, no. 10, pp. 1–12, 2015, doi: 10.1371/journal.pone.0141442.</w:t>
      </w:r>
    </w:p>
    <w:p w14:paraId="0300DBD5"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69</w:t>
      </w:r>
      <w:r w:rsidRPr="004A3859">
        <w:rPr>
          <w:rFonts w:ascii="Times New Roman" w:hAnsi="Times New Roman" w:cs="Times New Roman"/>
          <w:noProof/>
          <w:sz w:val="28"/>
          <w:szCs w:val="28"/>
        </w:rPr>
        <w:tab/>
        <w:t>F. Chen, Y. Yuan, and S. Yu, “Tree-ring indicators of rainfall and streamflow for the Ili-Balkhash Basin, Central Asia since CE 1560,” Palaeogeogr. Palaeoclimatol. Palaeoecol., vol. 482, pp. 48–56, 2017, doi: 10.1016/j.palaeo.2017.05.029.</w:t>
      </w:r>
    </w:p>
    <w:p w14:paraId="52FE3160"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70</w:t>
      </w:r>
      <w:r w:rsidRPr="004A3859">
        <w:rPr>
          <w:rFonts w:ascii="Times New Roman" w:hAnsi="Times New Roman" w:cs="Times New Roman"/>
          <w:noProof/>
          <w:sz w:val="28"/>
          <w:szCs w:val="28"/>
        </w:rPr>
        <w:tab/>
        <w:t>W. Duan, S. Zou, Y. Chen, D. Nover, G. Fang, and Y. Wang, “Sustainable water management for cross-border resources: The Balkhash Lake Basin of Central Asia, 1931–2015,” J. Clean. Prod., vol. 263, p. 121614, 2020, doi: 10.1016/j.jclepro.2020.121614.</w:t>
      </w:r>
    </w:p>
    <w:p w14:paraId="7CB91627"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4A3859">
        <w:rPr>
          <w:rFonts w:ascii="Times New Roman" w:hAnsi="Times New Roman" w:cs="Times New Roman"/>
          <w:noProof/>
          <w:sz w:val="28"/>
          <w:szCs w:val="28"/>
        </w:rPr>
        <w:t>71</w:t>
      </w:r>
      <w:r w:rsidRPr="004A3859">
        <w:rPr>
          <w:rFonts w:ascii="Times New Roman" w:hAnsi="Times New Roman" w:cs="Times New Roman"/>
          <w:noProof/>
          <w:sz w:val="28"/>
          <w:szCs w:val="28"/>
        </w:rPr>
        <w:tab/>
        <w:t>K. G. Sreeja, C. G. Madhusoodhanan, and T. I. Eldho, “Coastal zones in integrated river basin management in the West Coast of India: Delineation, boundary issues and implications,” Ocean Coast. Manag</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vol</w:t>
      </w:r>
      <w:r w:rsidRPr="00F803EB">
        <w:rPr>
          <w:rFonts w:ascii="Times New Roman" w:hAnsi="Times New Roman" w:cs="Times New Roman"/>
          <w:noProof/>
          <w:sz w:val="28"/>
          <w:szCs w:val="28"/>
          <w:lang w:val="ru-RU"/>
        </w:rPr>
        <w:t xml:space="preserve">. 119, </w:t>
      </w:r>
      <w:r w:rsidRPr="004A3859">
        <w:rPr>
          <w:rFonts w:ascii="Times New Roman" w:hAnsi="Times New Roman" w:cs="Times New Roman"/>
          <w:noProof/>
          <w:sz w:val="28"/>
          <w:szCs w:val="28"/>
        </w:rPr>
        <w:t>pp</w:t>
      </w:r>
      <w:r w:rsidRPr="00F803EB">
        <w:rPr>
          <w:rFonts w:ascii="Times New Roman" w:hAnsi="Times New Roman" w:cs="Times New Roman"/>
          <w:noProof/>
          <w:sz w:val="28"/>
          <w:szCs w:val="28"/>
          <w:lang w:val="ru-RU"/>
        </w:rPr>
        <w:t xml:space="preserve">. 1–13, 2016, </w:t>
      </w:r>
      <w:r w:rsidRPr="004A3859">
        <w:rPr>
          <w:rFonts w:ascii="Times New Roman" w:hAnsi="Times New Roman" w:cs="Times New Roman"/>
          <w:noProof/>
          <w:sz w:val="28"/>
          <w:szCs w:val="28"/>
        </w:rPr>
        <w:t>doi</w:t>
      </w:r>
      <w:r w:rsidRPr="00F803EB">
        <w:rPr>
          <w:rFonts w:ascii="Times New Roman" w:hAnsi="Times New Roman" w:cs="Times New Roman"/>
          <w:noProof/>
          <w:sz w:val="28"/>
          <w:szCs w:val="28"/>
          <w:lang w:val="ru-RU"/>
        </w:rPr>
        <w:t>: 10.1016/</w:t>
      </w:r>
      <w:r w:rsidRPr="004A3859">
        <w:rPr>
          <w:rFonts w:ascii="Times New Roman" w:hAnsi="Times New Roman" w:cs="Times New Roman"/>
          <w:noProof/>
          <w:sz w:val="28"/>
          <w:szCs w:val="28"/>
        </w:rPr>
        <w:t>j</w:t>
      </w:r>
      <w:r w:rsidRPr="00F803EB">
        <w:rPr>
          <w:rFonts w:ascii="Times New Roman" w:hAnsi="Times New Roman" w:cs="Times New Roman"/>
          <w:noProof/>
          <w:sz w:val="28"/>
          <w:szCs w:val="28"/>
          <w:lang w:val="ru-RU"/>
        </w:rPr>
        <w:t>.</w:t>
      </w:r>
      <w:r w:rsidRPr="004A3859">
        <w:rPr>
          <w:rFonts w:ascii="Times New Roman" w:hAnsi="Times New Roman" w:cs="Times New Roman"/>
          <w:noProof/>
          <w:sz w:val="28"/>
          <w:szCs w:val="28"/>
        </w:rPr>
        <w:t>ocecoaman</w:t>
      </w:r>
      <w:r w:rsidRPr="00F803EB">
        <w:rPr>
          <w:rFonts w:ascii="Times New Roman" w:hAnsi="Times New Roman" w:cs="Times New Roman"/>
          <w:noProof/>
          <w:sz w:val="28"/>
          <w:szCs w:val="28"/>
          <w:lang w:val="ru-RU"/>
        </w:rPr>
        <w:t>.2015.09.017.</w:t>
      </w:r>
    </w:p>
    <w:p w14:paraId="6393C4AF"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72</w:t>
      </w:r>
      <w:r w:rsidRPr="00F803EB">
        <w:rPr>
          <w:rFonts w:ascii="Times New Roman" w:hAnsi="Times New Roman" w:cs="Times New Roman"/>
          <w:noProof/>
          <w:sz w:val="28"/>
          <w:szCs w:val="28"/>
          <w:lang w:val="ru-RU"/>
        </w:rPr>
        <w:tab/>
        <w:t xml:space="preserve">В. М. Евстигнеев </w:t>
      </w:r>
      <w:r w:rsidRPr="004A3859">
        <w:rPr>
          <w:rFonts w:ascii="Times New Roman" w:hAnsi="Times New Roman" w:cs="Times New Roman"/>
          <w:noProof/>
          <w:sz w:val="28"/>
          <w:szCs w:val="28"/>
        </w:rPr>
        <w:t>and</w:t>
      </w:r>
      <w:r w:rsidRPr="00F803EB">
        <w:rPr>
          <w:rFonts w:ascii="Times New Roman" w:hAnsi="Times New Roman" w:cs="Times New Roman"/>
          <w:noProof/>
          <w:sz w:val="28"/>
          <w:szCs w:val="28"/>
          <w:lang w:val="ru-RU"/>
        </w:rPr>
        <w:t xml:space="preserve"> Д. В. Магрицкий, “Речной сток и гидрологические расчеты,” Географический факультет МГУ, 2013.</w:t>
      </w:r>
    </w:p>
    <w:p w14:paraId="36ED6AC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73</w:t>
      </w:r>
      <w:r w:rsidRPr="004A3859">
        <w:rPr>
          <w:rFonts w:ascii="Times New Roman" w:hAnsi="Times New Roman" w:cs="Times New Roman"/>
          <w:noProof/>
          <w:sz w:val="28"/>
          <w:szCs w:val="28"/>
        </w:rPr>
        <w:tab/>
        <w:t>B. Fallah, I. Didovets, M. Rostami, and M. Hamidi, “Climate change impacts on Central Asia: Trends, extremes and future projections,” Int. J. Climatol., vol. 44, no. 10, pp. 3191–3213, 2024, doi: 10.1002/joc.8519.</w:t>
      </w:r>
    </w:p>
    <w:p w14:paraId="4D264223"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74</w:t>
      </w:r>
      <w:r w:rsidRPr="004A3859">
        <w:rPr>
          <w:rFonts w:ascii="Times New Roman" w:hAnsi="Times New Roman" w:cs="Times New Roman"/>
          <w:noProof/>
          <w:sz w:val="28"/>
          <w:szCs w:val="28"/>
        </w:rPr>
        <w:tab/>
        <w:t>P. Bridgewater, “OBSOLETE: Hydrology in the Anthropocene,” Ref. Modul. Earth Syst. Environ. Sci., no. January, 2018, doi: 10.1016/b978-0-12-409548-9.09916-4.</w:t>
      </w:r>
    </w:p>
    <w:p w14:paraId="4FC41D7E"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75</w:t>
      </w:r>
      <w:r w:rsidRPr="004A3859">
        <w:rPr>
          <w:rFonts w:ascii="Times New Roman" w:hAnsi="Times New Roman" w:cs="Times New Roman"/>
          <w:noProof/>
          <w:sz w:val="28"/>
          <w:szCs w:val="28"/>
        </w:rPr>
        <w:tab/>
        <w:t>E. Krupa, S. Barinova, and M. Aubakirova, “Tracking pollution and its sources in the catchment‐lake system of major waterbodies in Kazakhstan,” Lakes Reserv. Sci. Policy Manag. Sustain. Use, vol. 25, no. 1, pp. 18–30, Mar. 2020, doi: 10.1111/lre.12302.</w:t>
      </w:r>
    </w:p>
    <w:p w14:paraId="31AC5061"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76</w:t>
      </w:r>
      <w:r w:rsidRPr="004A3859">
        <w:rPr>
          <w:rFonts w:ascii="Times New Roman" w:hAnsi="Times New Roman" w:cs="Times New Roman"/>
          <w:noProof/>
          <w:sz w:val="28"/>
          <w:szCs w:val="28"/>
        </w:rPr>
        <w:tab/>
        <w:t>U. Gessner et al., “Novel Measurement and Assessment Tools for Monitoring and Management of Land and Water Resources in Agricultural Landscapes of Central Asia,” Environ. Sci. Eng., vol. 3, no. January, p. 806, 2014, doi: 10.1007/978-3-540-88258-9.</w:t>
      </w:r>
    </w:p>
    <w:p w14:paraId="3A945867"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77</w:t>
      </w:r>
      <w:r w:rsidRPr="004A3859">
        <w:rPr>
          <w:rFonts w:ascii="Times New Roman" w:hAnsi="Times New Roman" w:cs="Times New Roman"/>
          <w:noProof/>
          <w:sz w:val="28"/>
          <w:szCs w:val="28"/>
        </w:rPr>
        <w:tab/>
        <w:t>N. Aitekeyeva</w:t>
      </w:r>
      <w:r>
        <w:rPr>
          <w:noProof/>
          <w:sz w:val="28"/>
          <w:szCs w:val="28"/>
        </w:rPr>
        <w:t xml:space="preserve">, </w:t>
      </w:r>
      <w:r w:rsidRPr="004A3859">
        <w:rPr>
          <w:rFonts w:ascii="Times New Roman" w:hAnsi="Times New Roman" w:cs="Times New Roman"/>
          <w:noProof/>
          <w:sz w:val="28"/>
          <w:szCs w:val="28"/>
        </w:rPr>
        <w:t>A. Yegizbayeva et al., “Drought Risk Assessment in Cultivated Areas of Central Asia Using MODIS Time-Series Data,” Water, vol. 12, no. 6, p. 1738, Jun. 2020, doi: 10.3390/w12061738.</w:t>
      </w:r>
    </w:p>
    <w:p w14:paraId="681045FA"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lastRenderedPageBreak/>
        <w:t>78</w:t>
      </w:r>
      <w:r w:rsidRPr="004A3859">
        <w:rPr>
          <w:rFonts w:ascii="Times New Roman" w:hAnsi="Times New Roman" w:cs="Times New Roman"/>
          <w:noProof/>
          <w:sz w:val="28"/>
          <w:szCs w:val="28"/>
        </w:rPr>
        <w:tab/>
        <w:t>V. Salnikov et al., “An Assessment of the Present Trends in Temperature and Precipitation Extremes in Kazakhstan,” Climate, vol. 11, no. 2, 2023, doi: 10.3390/cli11020033.</w:t>
      </w:r>
    </w:p>
    <w:p w14:paraId="53596A80"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79</w:t>
      </w:r>
      <w:r w:rsidRPr="004A3859">
        <w:rPr>
          <w:rFonts w:ascii="Times New Roman" w:hAnsi="Times New Roman" w:cs="Times New Roman"/>
          <w:noProof/>
          <w:sz w:val="28"/>
          <w:szCs w:val="28"/>
        </w:rPr>
        <w:tab/>
        <w:t>M. Karatayev, M. Clarke, V. Salnikov, R. Bekseitova, and M. Nizamova, “Monitoring climate change, drought conditions and wheat production in Eurasia: the case study of Kazakhstan,” Heliyon, vol. 8, no. 1, 2022, doi: 10.1016/j.heliyon.2021.e08660.</w:t>
      </w:r>
    </w:p>
    <w:p w14:paraId="285792CF"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80</w:t>
      </w:r>
      <w:r w:rsidRPr="004A3859">
        <w:rPr>
          <w:rFonts w:ascii="Times New Roman" w:hAnsi="Times New Roman" w:cs="Times New Roman"/>
          <w:noProof/>
          <w:sz w:val="28"/>
          <w:szCs w:val="28"/>
        </w:rPr>
        <w:tab/>
        <w:t>D. Aralova et al., “Environmental resilience of rangeland ecosystems: assessment drought indices and vegetation trends on arid and semi-arid zones of Central Asia,” vol. 10005, p. 100050R, 2016, doi: 10.1117/12.2242563.</w:t>
      </w:r>
    </w:p>
    <w:p w14:paraId="42A7CEAA"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81</w:t>
      </w:r>
      <w:r w:rsidRPr="004A3859">
        <w:rPr>
          <w:rFonts w:ascii="Times New Roman" w:hAnsi="Times New Roman" w:cs="Times New Roman"/>
          <w:noProof/>
          <w:sz w:val="28"/>
          <w:szCs w:val="28"/>
        </w:rPr>
        <w:tab/>
        <w:t>J. Dooge, “Linear Theory of Hydrologic Systems,” AgEcon Search, vol. 1, no. 3, p. 11, 1973.</w:t>
      </w:r>
    </w:p>
    <w:p w14:paraId="3AB023D4"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82</w:t>
      </w:r>
      <w:r w:rsidRPr="004A3859">
        <w:rPr>
          <w:rFonts w:ascii="Times New Roman" w:hAnsi="Times New Roman" w:cs="Times New Roman"/>
          <w:noProof/>
          <w:sz w:val="28"/>
          <w:szCs w:val="28"/>
        </w:rPr>
        <w:tab/>
        <w:t>H. Ling, P. Zhang, H. Xu, and G. Zhang, “Determining the ecological water allocation in a hyper-arid catchment with increasing competition for water resources,” Glob. Planet. Change, vol. 145, pp. 143–152, 2016, doi: 10.1016/j.gloplacha.2016.08.012.</w:t>
      </w:r>
    </w:p>
    <w:p w14:paraId="125B4E37"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83</w:t>
      </w:r>
      <w:r w:rsidRPr="004A3859">
        <w:rPr>
          <w:rFonts w:ascii="Times New Roman" w:hAnsi="Times New Roman" w:cs="Times New Roman"/>
          <w:noProof/>
          <w:sz w:val="28"/>
          <w:szCs w:val="28"/>
        </w:rPr>
        <w:tab/>
        <w:t>A. Biswas, History of Hydrology - Chapter 13: The Nineteenth Century, no. July. 1970. [Online]. Available: https://thirdworldcentre.org/wp-content/uploads/2022/07/History-of-Hydrology-Asit-K.-Biswas.pdf</w:t>
      </w:r>
    </w:p>
    <w:p w14:paraId="53D4516C"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84</w:t>
      </w:r>
      <w:r w:rsidRPr="004A3859">
        <w:rPr>
          <w:rFonts w:ascii="Times New Roman" w:hAnsi="Times New Roman" w:cs="Times New Roman"/>
          <w:noProof/>
          <w:sz w:val="28"/>
          <w:szCs w:val="28"/>
        </w:rPr>
        <w:tab/>
        <w:t>V. Zitierweise, H. Abflussdaten, P. Magdeburg-strombr, and A. Rechte, Mitteilungen Historische Abflussdaten f ¨. 2020.</w:t>
      </w:r>
    </w:p>
    <w:p w14:paraId="134473FA"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85</w:t>
      </w:r>
      <w:r w:rsidRPr="004A3859">
        <w:rPr>
          <w:rFonts w:ascii="Times New Roman" w:hAnsi="Times New Roman" w:cs="Times New Roman"/>
          <w:noProof/>
          <w:sz w:val="28"/>
          <w:szCs w:val="28"/>
        </w:rPr>
        <w:tab/>
        <w:t>S. Vijay, Chow ’ s Handbook of Applied Hydrology, no. November. 2016.</w:t>
      </w:r>
    </w:p>
    <w:p w14:paraId="44220C32"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86</w:t>
      </w:r>
      <w:r w:rsidRPr="004A3859">
        <w:rPr>
          <w:rFonts w:ascii="Times New Roman" w:hAnsi="Times New Roman" w:cs="Times New Roman"/>
          <w:noProof/>
          <w:sz w:val="28"/>
          <w:szCs w:val="28"/>
        </w:rPr>
        <w:tab/>
        <w:t>Y. Chen, Z. Li, G. Fang, and W. Li, “Large Hydrological Processes Changes in the Transboundary Rivers of Central Asia,” J. Geophys. Res. Atmos., vol. 123, no. 10, pp. 5059–5069, 2018, doi: 10.1029/2017JD028184.</w:t>
      </w:r>
    </w:p>
    <w:p w14:paraId="693AB3DA"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87</w:t>
      </w:r>
      <w:r w:rsidRPr="004A3859">
        <w:rPr>
          <w:rFonts w:ascii="Times New Roman" w:hAnsi="Times New Roman" w:cs="Times New Roman"/>
          <w:noProof/>
          <w:sz w:val="28"/>
          <w:szCs w:val="28"/>
        </w:rPr>
        <w:tab/>
        <w:t>M. Jimenez et al., “Sequential surface and subsurface flow modeling in a tropical aquifer under different rainfall scenarios,” Environ. Model. Softw., vol. 149, no. January, 2022, doi: 10.1016/j.envsoft.2022.105328.</w:t>
      </w:r>
    </w:p>
    <w:p w14:paraId="0C129C4C"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88</w:t>
      </w:r>
      <w:r w:rsidRPr="004A3859">
        <w:rPr>
          <w:rFonts w:ascii="Times New Roman" w:hAnsi="Times New Roman" w:cs="Times New Roman"/>
          <w:noProof/>
          <w:sz w:val="28"/>
          <w:szCs w:val="28"/>
        </w:rPr>
        <w:tab/>
        <w:t>I. Didovets et al., “Attribution of current trends in streamflow to climate change for 12 Central Asian catchments,” Clim. Change, vol. 177, no. 1, 2024, doi: 10.1007/s10584-023-03673-3.</w:t>
      </w:r>
    </w:p>
    <w:p w14:paraId="4102CAE1"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89</w:t>
      </w:r>
      <w:r w:rsidRPr="004A3859">
        <w:rPr>
          <w:rFonts w:ascii="Times New Roman" w:hAnsi="Times New Roman" w:cs="Times New Roman"/>
          <w:noProof/>
          <w:sz w:val="28"/>
          <w:szCs w:val="28"/>
        </w:rPr>
        <w:tab/>
        <w:t>C. Change and E. Production, “L ~,” no. 07, 1996.</w:t>
      </w:r>
    </w:p>
    <w:p w14:paraId="232DE737"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90</w:t>
      </w:r>
      <w:r w:rsidRPr="004A3859">
        <w:rPr>
          <w:rFonts w:ascii="Times New Roman" w:hAnsi="Times New Roman" w:cs="Times New Roman"/>
          <w:noProof/>
          <w:sz w:val="28"/>
          <w:szCs w:val="28"/>
        </w:rPr>
        <w:tab/>
        <w:t>M. Carlo, “Data Simulation,” pp. 1–29.</w:t>
      </w:r>
    </w:p>
    <w:p w14:paraId="330BFBC7"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91</w:t>
      </w:r>
      <w:r w:rsidRPr="004A3859">
        <w:rPr>
          <w:rFonts w:ascii="Times New Roman" w:hAnsi="Times New Roman" w:cs="Times New Roman"/>
          <w:noProof/>
          <w:sz w:val="28"/>
          <w:szCs w:val="28"/>
        </w:rPr>
        <w:tab/>
        <w:t>N. B. M. Shugulova, D.K.,G.Z. Mazhitova, “Geoinformation modeling of the Еsil river flood zone based on remote sensing data,” vol. 2, no. 69, 2023.</w:t>
      </w:r>
    </w:p>
    <w:p w14:paraId="6DC6D01D"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92</w:t>
      </w:r>
      <w:r w:rsidRPr="004A3859">
        <w:rPr>
          <w:rFonts w:ascii="Times New Roman" w:hAnsi="Times New Roman" w:cs="Times New Roman"/>
          <w:noProof/>
          <w:sz w:val="28"/>
          <w:szCs w:val="28"/>
        </w:rPr>
        <w:tab/>
        <w:t>Т. Tillakarim, “Modeling River Runoff of Literal Tributaries of the Buktyrma Reservoir With Using Hbv Model,” J. Geogr. Environ. Manag., vol. 70, no. 3, 2023, doi: 10.26577/jgem.2023.v70.i3.08.</w:t>
      </w:r>
    </w:p>
    <w:p w14:paraId="7F2AEC0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93</w:t>
      </w:r>
      <w:r w:rsidRPr="004A3859">
        <w:rPr>
          <w:rFonts w:ascii="Times New Roman" w:hAnsi="Times New Roman" w:cs="Times New Roman"/>
          <w:noProof/>
          <w:sz w:val="28"/>
          <w:szCs w:val="28"/>
        </w:rPr>
        <w:tab/>
        <w:t>Q. Y. Jia and F. H. Sun, “Modeling and forecasting process using the HBV model in Liao river delta,” Procedia Environ. Sci., vol. 13, no. 2011, pp. 122–128, 2012, doi: 10.1016/j.proenv.2012.01.012.</w:t>
      </w:r>
    </w:p>
    <w:p w14:paraId="2CADE6B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94</w:t>
      </w:r>
      <w:r w:rsidRPr="004A3859">
        <w:rPr>
          <w:rFonts w:ascii="Times New Roman" w:hAnsi="Times New Roman" w:cs="Times New Roman"/>
          <w:noProof/>
          <w:sz w:val="28"/>
          <w:szCs w:val="28"/>
        </w:rPr>
        <w:tab/>
        <w:t>M. G. Grillakis, I. K. Tsanis, and A. G. Koutroulis, “Application of the HBV hydrological model in a flash flood case in Slovenia,” Nat. Hazards Earth Syst. Sci., vol. 10, no. 12, pp. 2713–2725, 2010, doi: 10.5194/nhess-10-2713-2010.</w:t>
      </w:r>
    </w:p>
    <w:p w14:paraId="2678E56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lastRenderedPageBreak/>
        <w:t>95</w:t>
      </w:r>
      <w:r w:rsidRPr="004A3859">
        <w:rPr>
          <w:rFonts w:ascii="Times New Roman" w:hAnsi="Times New Roman" w:cs="Times New Roman"/>
          <w:noProof/>
          <w:sz w:val="28"/>
          <w:szCs w:val="28"/>
        </w:rPr>
        <w:tab/>
        <w:t>H. E. Beck, M. Pan, P. Lin, J. Seibert, A. I. J. M. van Dijk, and E. F. Wood, “Global Fully Distributed Parameter Regionalization Based on Observed Streamflow From 4,229 Headwater Catchments,” J. Geophys. Res. Atmos., vol. 125, no. 17, 2020, doi: 10.1029/2019JD031485.</w:t>
      </w:r>
    </w:p>
    <w:p w14:paraId="070581FA"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96</w:t>
      </w:r>
      <w:r w:rsidRPr="004A3859">
        <w:rPr>
          <w:rFonts w:ascii="Times New Roman" w:hAnsi="Times New Roman" w:cs="Times New Roman"/>
          <w:noProof/>
          <w:sz w:val="28"/>
          <w:szCs w:val="28"/>
        </w:rPr>
        <w:tab/>
        <w:t>W. Hagg, L. N. Braun, M. Kuhn, and T. I. Nesgaard, “Modelling of hydrological response to climate change in glacierized Central Asian catchments,” J. Hydrol., vol. 332, no. 1–2, pp. 40–53, 2007, doi: 10.1016/j.jhydrol.2006.06.021.</w:t>
      </w:r>
    </w:p>
    <w:p w14:paraId="79581A53"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97</w:t>
      </w:r>
      <w:r w:rsidRPr="004A3859">
        <w:rPr>
          <w:rFonts w:ascii="Times New Roman" w:hAnsi="Times New Roman" w:cs="Times New Roman"/>
          <w:noProof/>
          <w:sz w:val="28"/>
          <w:szCs w:val="28"/>
        </w:rPr>
        <w:tab/>
        <w:t>V. B. Aizen, V. A. Kuzmichenok, A. B. Surazakov, and E. M. Aizen, “Glacier changes in the Tien Shan as determined from topographic and remotely sensed data,” Glob. Planet. Change, vol. 56, no. 3–4, pp. 328–340, 2007, doi: 10.1016/j.gloplacha.2006.07.016.</w:t>
      </w:r>
    </w:p>
    <w:p w14:paraId="43F6DF6F"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98</w:t>
      </w:r>
      <w:r w:rsidRPr="004A3859">
        <w:rPr>
          <w:rFonts w:ascii="Times New Roman" w:hAnsi="Times New Roman" w:cs="Times New Roman"/>
          <w:noProof/>
          <w:sz w:val="28"/>
          <w:szCs w:val="28"/>
        </w:rPr>
        <w:tab/>
        <w:t>A. Version, “20th Century : results from the analysis of,” 2018.</w:t>
      </w:r>
    </w:p>
    <w:p w14:paraId="70E673C5"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99</w:t>
      </w:r>
      <w:r w:rsidRPr="004A3859">
        <w:rPr>
          <w:rFonts w:ascii="Times New Roman" w:hAnsi="Times New Roman" w:cs="Times New Roman"/>
          <w:noProof/>
          <w:sz w:val="28"/>
          <w:szCs w:val="28"/>
        </w:rPr>
        <w:tab/>
        <w:t>L. B. Föeger, D. C. Buarque, P. R. M. Pontes, H. de O. Fagundes, and F. M. Fan, “Large-scale sediment modeling with inertial flow routing: Assessment of Madeira river basin,” Environ. Model. Softw., vol. 149, no. January, 2022, doi: 10.1016/j.envsoft.2022.105332.</w:t>
      </w:r>
    </w:p>
    <w:p w14:paraId="53F45396"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100</w:t>
      </w:r>
      <w:r w:rsidRPr="004A3859">
        <w:rPr>
          <w:rFonts w:ascii="Times New Roman" w:hAnsi="Times New Roman" w:cs="Times New Roman"/>
          <w:noProof/>
          <w:sz w:val="28"/>
          <w:szCs w:val="28"/>
        </w:rPr>
        <w:tab/>
        <w:t>J. Seibert, “Introduction to hydrological Introduction to hydrological modelling modelling and the HBV model and the HBV model,” 2011.</w:t>
      </w:r>
    </w:p>
    <w:p w14:paraId="5F37879E"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101</w:t>
      </w:r>
      <w:r w:rsidRPr="004A3859">
        <w:rPr>
          <w:rFonts w:ascii="Times New Roman" w:hAnsi="Times New Roman" w:cs="Times New Roman"/>
          <w:noProof/>
          <w:sz w:val="28"/>
          <w:szCs w:val="28"/>
        </w:rPr>
        <w:tab/>
        <w:t>X. Wang, T. Yang, C.-Y. Xu, B. Yong, and P. Shi, “Understanding the discharge regime of a glacierized alpine catchment in the Tianshan Mountains using an improved HBV-D hydrological model,” Glob. Planet. Change, vol. 172, pp. 211–222, 2019, doi: https://doi.org/10.1016/j.gloplacha.2018.09.017.</w:t>
      </w:r>
    </w:p>
    <w:p w14:paraId="705AA857"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102</w:t>
      </w:r>
      <w:r w:rsidRPr="004A3859">
        <w:rPr>
          <w:rFonts w:ascii="Times New Roman" w:hAnsi="Times New Roman" w:cs="Times New Roman"/>
          <w:noProof/>
          <w:sz w:val="28"/>
          <w:szCs w:val="28"/>
        </w:rPr>
        <w:tab/>
        <w:t>S. Sairov, D. Alimbayeva, N. Serikbai, A. Yeltay, and T. Tillakarim, “Calculation of the Minimum Number of Hydrological Observation Stations of the Hydrometeorological Service Network in the Republic of Kazakhstan,” Hydrometeorol. Ecol., vol. 112, no. 1, pp. 39–46, 2024, doi: 10.54668/2789-6323-2024-112-1-39-46.</w:t>
      </w:r>
    </w:p>
    <w:p w14:paraId="60F8F9AE"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103</w:t>
      </w:r>
      <w:r w:rsidRPr="004A3859">
        <w:rPr>
          <w:rFonts w:ascii="Times New Roman" w:hAnsi="Times New Roman" w:cs="Times New Roman"/>
          <w:noProof/>
          <w:sz w:val="28"/>
          <w:szCs w:val="28"/>
        </w:rPr>
        <w:tab/>
        <w:t>I. Radchenko, L. Breuer, I. Forkutsa, and H. G. Frede, “Simulating water resource availability under data scarcity - A case study for the ferghana valley (Central Asia),” Water (Switzerland), vol. 6, no. 11, pp. 3270–3299, 2014, doi: 10.3390/w6113270.</w:t>
      </w:r>
    </w:p>
    <w:p w14:paraId="4A8F6D97"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104</w:t>
      </w:r>
      <w:r w:rsidRPr="004A3859">
        <w:rPr>
          <w:rFonts w:ascii="Times New Roman" w:hAnsi="Times New Roman" w:cs="Times New Roman"/>
          <w:noProof/>
          <w:sz w:val="28"/>
          <w:szCs w:val="28"/>
        </w:rPr>
        <w:tab/>
        <w:t>A. Bárdossy, “Calibration of hydrological model parameters for ungauged catchments,” Hydrol. Earth Syst. Sci., vol. 11, no. 2, pp. 703–710, 2007, doi: 10.5194/hess-11-703-2007.</w:t>
      </w:r>
    </w:p>
    <w:p w14:paraId="7B6C0A7A"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105</w:t>
      </w:r>
      <w:r w:rsidRPr="004A3859">
        <w:rPr>
          <w:rFonts w:ascii="Times New Roman" w:hAnsi="Times New Roman" w:cs="Times New Roman"/>
          <w:noProof/>
          <w:sz w:val="28"/>
          <w:szCs w:val="28"/>
        </w:rPr>
        <w:tab/>
        <w:t>C. Giardino and M. Bresciani, “LakeWatch - Lake Water characterisation with optical remote sensing,” pp. 1–5, 2009.</w:t>
      </w:r>
    </w:p>
    <w:p w14:paraId="7ADAD53D"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106</w:t>
      </w:r>
      <w:r w:rsidRPr="004A3859">
        <w:rPr>
          <w:rFonts w:ascii="Times New Roman" w:hAnsi="Times New Roman" w:cs="Times New Roman"/>
          <w:noProof/>
          <w:sz w:val="28"/>
          <w:szCs w:val="28"/>
        </w:rPr>
        <w:tab/>
        <w:t>P. D. Bates, M. S. Horritt, C. N. Smith, and D. Mason, “Integrating remote sensing observations of flood hydrology and hydraulic modelling,” Hydrol. Process., vol. 11, no. 14, pp. 1777–1795, 1997, doi: 10.1002/(sici)1099-1085(199711)11:14</w:t>
      </w:r>
    </w:p>
    <w:p w14:paraId="38338D2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107</w:t>
      </w:r>
      <w:r w:rsidRPr="004A3859">
        <w:rPr>
          <w:rFonts w:ascii="Times New Roman" w:hAnsi="Times New Roman" w:cs="Times New Roman"/>
          <w:noProof/>
          <w:sz w:val="28"/>
          <w:szCs w:val="28"/>
        </w:rPr>
        <w:tab/>
        <w:t>N. Entwistle, G. Heritage, and D. Milan, “Recent remote sensing applications for hydro and morphodynamic monitoring and modelling,” Earth Surf. Process. Landforms, vol. 43, no. 10, pp. 2283–2291, 2018, doi: 10.1002/esp.4378.</w:t>
      </w:r>
    </w:p>
    <w:p w14:paraId="2CBB0515"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lastRenderedPageBreak/>
        <w:t>108</w:t>
      </w:r>
      <w:r w:rsidRPr="004A3859">
        <w:rPr>
          <w:rFonts w:ascii="Times New Roman" w:hAnsi="Times New Roman" w:cs="Times New Roman"/>
          <w:noProof/>
          <w:sz w:val="28"/>
          <w:szCs w:val="28"/>
        </w:rPr>
        <w:tab/>
        <w:t>G. W. Kite and A. Pietroniro, “Applications de la télédétection à la modélisation hydrologique,” Hydrol. Sci. J., vol. 41, no. 4, pp. 563–591, 1996, doi: 10.1080/02626669609491526.</w:t>
      </w:r>
    </w:p>
    <w:p w14:paraId="1DBED065"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109</w:t>
      </w:r>
      <w:r w:rsidRPr="004A3859">
        <w:rPr>
          <w:rFonts w:ascii="Times New Roman" w:hAnsi="Times New Roman" w:cs="Times New Roman"/>
          <w:noProof/>
          <w:sz w:val="28"/>
          <w:szCs w:val="28"/>
        </w:rPr>
        <w:tab/>
        <w:t>C. E. Moore et al., “Reviews and syntheses: Australian vegetation phenology: New insights from satellite remote sensing and digital repeat photography,” Biogeosciences, vol. 13, no. 17, pp. 5085–5102, 2016, doi: 10.5194/bg-13-5085-2016.</w:t>
      </w:r>
    </w:p>
    <w:p w14:paraId="3C4D7D65"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110</w:t>
      </w:r>
      <w:r w:rsidRPr="004A3859">
        <w:rPr>
          <w:rFonts w:ascii="Times New Roman" w:hAnsi="Times New Roman" w:cs="Times New Roman"/>
          <w:noProof/>
          <w:sz w:val="28"/>
          <w:szCs w:val="28"/>
        </w:rPr>
        <w:tab/>
      </w:r>
      <w:r w:rsidRPr="00227D4A">
        <w:rPr>
          <w:noProof/>
          <w:sz w:val="28"/>
          <w:szCs w:val="28"/>
        </w:rPr>
        <w:t xml:space="preserve">T. Foster </w:t>
      </w:r>
      <w:r>
        <w:rPr>
          <w:noProof/>
          <w:sz w:val="28"/>
          <w:szCs w:val="28"/>
        </w:rPr>
        <w:t xml:space="preserve">, </w:t>
      </w:r>
      <w:r w:rsidRPr="004A3859">
        <w:rPr>
          <w:rFonts w:ascii="Times New Roman" w:hAnsi="Times New Roman" w:cs="Times New Roman"/>
          <w:noProof/>
          <w:sz w:val="28"/>
          <w:szCs w:val="28"/>
        </w:rPr>
        <w:t>“Satellite-Based Monitoring of Irrigation Water Use : Assessing Measurement Errors and Their Implications for Agricultural Water Management Policy,” 2020, doi: 10.1029/2020WR028378.</w:t>
      </w:r>
    </w:p>
    <w:p w14:paraId="03D06935"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111</w:t>
      </w:r>
      <w:r w:rsidRPr="004A3859">
        <w:rPr>
          <w:rFonts w:ascii="Times New Roman" w:hAnsi="Times New Roman" w:cs="Times New Roman"/>
          <w:noProof/>
          <w:sz w:val="28"/>
          <w:szCs w:val="28"/>
        </w:rPr>
        <w:tab/>
        <w:t>R. Brewin and S. Groom, “Satellite Remote Sensing of the Ocean Carbon Cycle,” no. February, pp. 1–6, 2010.</w:t>
      </w:r>
    </w:p>
    <w:p w14:paraId="6D60BDBD"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112</w:t>
      </w:r>
      <w:r w:rsidRPr="004A3859">
        <w:rPr>
          <w:rFonts w:ascii="Times New Roman" w:hAnsi="Times New Roman" w:cs="Times New Roman"/>
          <w:noProof/>
          <w:sz w:val="28"/>
          <w:szCs w:val="28"/>
        </w:rPr>
        <w:tab/>
        <w:t>G. H. Allen et al., “Similarity of stream width distributions across headwater systems,” Nat. Commun., vol. 9, no. 1, pp. 1–8, 2018, doi: 10.1038/s41467-018-02991-w.</w:t>
      </w:r>
    </w:p>
    <w:p w14:paraId="335BF14C"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113</w:t>
      </w:r>
      <w:r w:rsidRPr="004A3859">
        <w:rPr>
          <w:rFonts w:ascii="Times New Roman" w:hAnsi="Times New Roman" w:cs="Times New Roman"/>
          <w:noProof/>
          <w:sz w:val="28"/>
          <w:szCs w:val="28"/>
        </w:rPr>
        <w:tab/>
        <w:t>B. Lehner and P. Döll, “Development and validation of a global database of lakes, reservoirs and wetlands,” J. Hydrol., vol. 296, no. 1, pp. 1–22, 2004, doi: https://doi.org/10.1016/j.jhydrol.2004.03.028.</w:t>
      </w:r>
    </w:p>
    <w:p w14:paraId="6944D157"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114</w:t>
      </w:r>
      <w:r w:rsidRPr="004A3859">
        <w:rPr>
          <w:rFonts w:ascii="Times New Roman" w:hAnsi="Times New Roman" w:cs="Times New Roman"/>
          <w:noProof/>
          <w:sz w:val="28"/>
          <w:szCs w:val="28"/>
        </w:rPr>
        <w:tab/>
        <w:t>USGS, “Acoustic Doppler Current Profiler Applications Used in Rivers and Estuaries by the U . S . Geological,” pp. 1–4, 2007.</w:t>
      </w:r>
    </w:p>
    <w:p w14:paraId="101FE38E"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115</w:t>
      </w:r>
      <w:r w:rsidRPr="004A3859">
        <w:rPr>
          <w:rFonts w:ascii="Times New Roman" w:hAnsi="Times New Roman" w:cs="Times New Roman"/>
          <w:noProof/>
          <w:sz w:val="28"/>
          <w:szCs w:val="28"/>
        </w:rPr>
        <w:tab/>
        <w:t>S. Kumar, “Concepts and principle of microwave remote sensing,” 2006.</w:t>
      </w:r>
    </w:p>
    <w:p w14:paraId="3269761C"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116</w:t>
      </w:r>
      <w:r w:rsidRPr="004A3859">
        <w:rPr>
          <w:rFonts w:ascii="Times New Roman" w:hAnsi="Times New Roman" w:cs="Times New Roman"/>
          <w:noProof/>
          <w:sz w:val="28"/>
          <w:szCs w:val="28"/>
        </w:rPr>
        <w:tab/>
        <w:t>S. Bogning et al., “Monitoring water levels and discharges using radar altimetry in an ungauged river basin: The case of the Ogooué,” Remote Sens., vol. 10, no. 2, 2018, doi: 10.3390/rs10020350.</w:t>
      </w:r>
    </w:p>
    <w:p w14:paraId="12E4DA81"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117</w:t>
      </w:r>
      <w:r w:rsidRPr="004A3859">
        <w:rPr>
          <w:rFonts w:ascii="Times New Roman" w:hAnsi="Times New Roman" w:cs="Times New Roman"/>
          <w:noProof/>
          <w:sz w:val="28"/>
          <w:szCs w:val="28"/>
        </w:rPr>
        <w:tab/>
        <w:t>S. K. McFeeters, “The use of the Normalized Difference Water Index (NDWI) in the delineation of open water features,” Remote Sens. Environ., vol. 25, no. 3, pp. 687–711, 1996.</w:t>
      </w:r>
    </w:p>
    <w:p w14:paraId="709F418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118</w:t>
      </w:r>
      <w:r w:rsidRPr="004A3859">
        <w:rPr>
          <w:rFonts w:ascii="Times New Roman" w:hAnsi="Times New Roman" w:cs="Times New Roman"/>
          <w:noProof/>
          <w:sz w:val="28"/>
          <w:szCs w:val="28"/>
        </w:rPr>
        <w:tab/>
        <w:t>T. Chen, G. R. Werf, R. A. M. Jeu, G. Wang, and A. J. Dolman, “A global analysis of the impact of drought on net primary productivity,” Hydrol. Earth Syst. Sci., vol. 17, no. 10, pp. 3885–3894, 2013, doi: 10.5194/hess-17-3885-2013.</w:t>
      </w:r>
    </w:p>
    <w:p w14:paraId="28A1E0DD"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119</w:t>
      </w:r>
      <w:r w:rsidRPr="004A3859">
        <w:rPr>
          <w:rFonts w:ascii="Times New Roman" w:hAnsi="Times New Roman" w:cs="Times New Roman"/>
          <w:noProof/>
          <w:sz w:val="28"/>
          <w:szCs w:val="28"/>
        </w:rPr>
        <w:tab/>
        <w:t>P. S. Roy, R. . Dwivedi, and D. Vijayan, “Remote Sensing Application,” Remote Sens. Environ., pp. 303–326, 2002.</w:t>
      </w:r>
    </w:p>
    <w:p w14:paraId="653C4BD6"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120</w:t>
      </w:r>
      <w:r w:rsidRPr="004A3859">
        <w:rPr>
          <w:rFonts w:ascii="Times New Roman" w:hAnsi="Times New Roman" w:cs="Times New Roman"/>
          <w:noProof/>
          <w:sz w:val="28"/>
          <w:szCs w:val="28"/>
        </w:rPr>
        <w:tab/>
        <w:t>K. M. Dahlin, R. A. Fisher, and P. J. Lawrence, “Environmental drivers of drought deciduous phenology in the Community Land Model,” Biogeosciences, vol. 12, no. 16, pp. 5061–5074, 2015, doi: 10.5194/bg-12-5061-2015.</w:t>
      </w:r>
    </w:p>
    <w:p w14:paraId="55362A81"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121</w:t>
      </w:r>
      <w:r w:rsidRPr="004A3859">
        <w:rPr>
          <w:rFonts w:ascii="Times New Roman" w:hAnsi="Times New Roman" w:cs="Times New Roman"/>
          <w:noProof/>
          <w:sz w:val="28"/>
          <w:szCs w:val="28"/>
        </w:rPr>
        <w:tab/>
        <w:t>M. Usman, C. E. Ndehedehe, H. Farah, B. Ahmad, Y. Wong, and O. E. Adeyeri, “Application of a Conceptual Hydrological Model for Streamflow Prediction Using Multi-Source Precipitation Products in a Semi-Arid River Basin,” Water (Switzerland), vol. 14, no. 8, 2022, doi: 10.3390/w14081260.</w:t>
      </w:r>
    </w:p>
    <w:p w14:paraId="1A0987EF"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122</w:t>
      </w:r>
      <w:r w:rsidRPr="004A3859">
        <w:rPr>
          <w:rFonts w:ascii="Times New Roman" w:hAnsi="Times New Roman" w:cs="Times New Roman"/>
          <w:noProof/>
          <w:sz w:val="28"/>
          <w:szCs w:val="28"/>
        </w:rPr>
        <w:tab/>
        <w:t>D. Karthe, “Environmental Changes in Central and East Asian Drylands and their Effects on Major River-Lake Systems,” Quat. Int., vol. 475, pp. 91–100, 2018, doi: 10.1016/j.quaint.2017.01.041.</w:t>
      </w:r>
    </w:p>
    <w:p w14:paraId="7AB092F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lastRenderedPageBreak/>
        <w:t>123</w:t>
      </w:r>
      <w:r w:rsidRPr="004A3859">
        <w:rPr>
          <w:rFonts w:ascii="Times New Roman" w:hAnsi="Times New Roman" w:cs="Times New Roman"/>
          <w:noProof/>
          <w:sz w:val="28"/>
          <w:szCs w:val="28"/>
        </w:rPr>
        <w:tab/>
        <w:t>A. Zhupankhan, K. Tussupova, and R. Berndtsson, “Water in Kazakhstan , a key in Central Asian water management,” Hydrol. Sci. J., vol. 63, no. 5, pp. 752–762, 2018, doi: 10.1080/02626667.2018.1447111.</w:t>
      </w:r>
    </w:p>
    <w:p w14:paraId="6303284E"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124</w:t>
      </w:r>
      <w:r w:rsidRPr="004A3859">
        <w:rPr>
          <w:rFonts w:ascii="Times New Roman" w:hAnsi="Times New Roman" w:cs="Times New Roman"/>
          <w:noProof/>
          <w:sz w:val="28"/>
          <w:szCs w:val="28"/>
        </w:rPr>
        <w:tab/>
        <w:t>J. Qi et al., “Changes in land use/land cover and net primary productivity in the transboundary ili-balkhash basin of central asia, 1995–2015,” Environ. Res. Commun., vol. 2, no. 1, p. 011006, Jan. 2020, doi: 10.1088/2515-7620/ab5e1f.</w:t>
      </w:r>
    </w:p>
    <w:p w14:paraId="0B2E2E0D"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125</w:t>
      </w:r>
      <w:r w:rsidRPr="004A3859">
        <w:rPr>
          <w:rFonts w:ascii="Times New Roman" w:hAnsi="Times New Roman" w:cs="Times New Roman"/>
          <w:noProof/>
          <w:sz w:val="28"/>
          <w:szCs w:val="28"/>
        </w:rPr>
        <w:tab/>
        <w:t>S. K. Alimkulov and N. E. Moldakhanova, “Ecological state of the wetlands of Ile River delta,” vol. 4, no. 59, 2020.</w:t>
      </w:r>
    </w:p>
    <w:p w14:paraId="05A969EA"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126</w:t>
      </w:r>
      <w:r w:rsidRPr="00F803EB">
        <w:rPr>
          <w:rFonts w:ascii="Times New Roman" w:hAnsi="Times New Roman" w:cs="Times New Roman"/>
          <w:noProof/>
          <w:sz w:val="28"/>
          <w:szCs w:val="28"/>
          <w:lang w:val="ru-RU"/>
        </w:rPr>
        <w:tab/>
        <w:t xml:space="preserve">К.А. Айтбаев, “Климатические особенности Казахстана в зимний период. мировая практика по климатической классификации,” </w:t>
      </w:r>
      <w:r w:rsidRPr="004A3859">
        <w:rPr>
          <w:rFonts w:ascii="Times New Roman" w:hAnsi="Times New Roman" w:cs="Times New Roman"/>
          <w:noProof/>
          <w:sz w:val="28"/>
          <w:szCs w:val="28"/>
        </w:rPr>
        <w:t>vol</w:t>
      </w:r>
      <w:r w:rsidRPr="00F803EB">
        <w:rPr>
          <w:rFonts w:ascii="Times New Roman" w:hAnsi="Times New Roman" w:cs="Times New Roman"/>
          <w:noProof/>
          <w:sz w:val="28"/>
          <w:szCs w:val="28"/>
          <w:lang w:val="ru-RU"/>
        </w:rPr>
        <w:t xml:space="preserve">. 19, </w:t>
      </w:r>
      <w:r w:rsidRPr="004A3859">
        <w:rPr>
          <w:rFonts w:ascii="Times New Roman" w:hAnsi="Times New Roman" w:cs="Times New Roman"/>
          <w:noProof/>
          <w:sz w:val="28"/>
          <w:szCs w:val="28"/>
        </w:rPr>
        <w:t>no</w:t>
      </w:r>
      <w:r w:rsidRPr="00F803EB">
        <w:rPr>
          <w:rFonts w:ascii="Times New Roman" w:hAnsi="Times New Roman" w:cs="Times New Roman"/>
          <w:noProof/>
          <w:sz w:val="28"/>
          <w:szCs w:val="28"/>
          <w:lang w:val="ru-RU"/>
        </w:rPr>
        <w:t xml:space="preserve">. 5, </w:t>
      </w:r>
      <w:r w:rsidRPr="004A3859">
        <w:rPr>
          <w:rFonts w:ascii="Times New Roman" w:hAnsi="Times New Roman" w:cs="Times New Roman"/>
          <w:noProof/>
          <w:sz w:val="28"/>
          <w:szCs w:val="28"/>
        </w:rPr>
        <w:t>pp</w:t>
      </w:r>
      <w:r w:rsidRPr="00F803EB">
        <w:rPr>
          <w:rFonts w:ascii="Times New Roman" w:hAnsi="Times New Roman" w:cs="Times New Roman"/>
          <w:noProof/>
          <w:sz w:val="28"/>
          <w:szCs w:val="28"/>
          <w:lang w:val="ru-RU"/>
        </w:rPr>
        <w:t xml:space="preserve">. 1–23, 2016, </w:t>
      </w:r>
      <w:r w:rsidRPr="004A3859">
        <w:rPr>
          <w:rFonts w:ascii="Times New Roman" w:hAnsi="Times New Roman" w:cs="Times New Roman"/>
          <w:noProof/>
          <w:sz w:val="28"/>
          <w:szCs w:val="28"/>
        </w:rPr>
        <w:t>doi</w:t>
      </w:r>
      <w:r w:rsidRPr="00F803EB">
        <w:rPr>
          <w:rFonts w:ascii="Times New Roman" w:hAnsi="Times New Roman" w:cs="Times New Roman"/>
          <w:noProof/>
          <w:sz w:val="28"/>
          <w:szCs w:val="28"/>
          <w:lang w:val="ru-RU"/>
        </w:rPr>
        <w:t>: 10.52167/1609-1817.</w:t>
      </w:r>
    </w:p>
    <w:p w14:paraId="4F50EA8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127</w:t>
      </w:r>
      <w:r w:rsidRPr="004A3859">
        <w:rPr>
          <w:rFonts w:ascii="Times New Roman" w:hAnsi="Times New Roman" w:cs="Times New Roman"/>
          <w:noProof/>
          <w:sz w:val="28"/>
          <w:szCs w:val="28"/>
        </w:rPr>
        <w:tab/>
        <w:t xml:space="preserve"> </w:t>
      </w:r>
      <w:r w:rsidRPr="004A3859">
        <w:rPr>
          <w:noProof/>
          <w:sz w:val="28"/>
          <w:szCs w:val="28"/>
        </w:rPr>
        <w:t>G</w:t>
      </w:r>
      <w:r w:rsidRPr="004A3859">
        <w:rPr>
          <w:rFonts w:ascii="Times New Roman" w:hAnsi="Times New Roman" w:cs="Times New Roman"/>
          <w:noProof/>
          <w:sz w:val="28"/>
          <w:szCs w:val="28"/>
        </w:rPr>
        <w:t>eology and Ministry of ecology and natural resources of the Republic of Kazakhstan, “Annual Bulletin of Monitoring of the Climate State and Climate Change in Kazakhstan: 2021,” Monit. Annu. Bull. 2021, Clim. state Clim. Chang. Kazakhstan, p. 76, 2022, [Online]. Available: https://www.kazhydromet.kz/en/klimat/ezhegodnyy-byulleten-monitoringa-sostoyaniya-i-izmeneniya-klimata-kazahstana</w:t>
      </w:r>
    </w:p>
    <w:p w14:paraId="6E4249E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128</w:t>
      </w:r>
      <w:r w:rsidRPr="004A3859">
        <w:rPr>
          <w:rFonts w:ascii="Times New Roman" w:hAnsi="Times New Roman" w:cs="Times New Roman"/>
          <w:noProof/>
          <w:sz w:val="28"/>
          <w:szCs w:val="28"/>
        </w:rPr>
        <w:tab/>
        <w:t>T. De Boer, H. Paltan, T. Sternberg, and K. Wheeler, “Evaluating vulnerability of central asian water resources under uncertain climate and development conditions: The case of the ili-balkhash basin,” Water (Switzerland), vol. 13, no. 5, 2021, doi: 10.3390/w13050615.</w:t>
      </w:r>
    </w:p>
    <w:p w14:paraId="001A35B5"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129</w:t>
      </w:r>
      <w:r w:rsidRPr="00F803EB">
        <w:rPr>
          <w:rFonts w:ascii="Times New Roman" w:hAnsi="Times New Roman" w:cs="Times New Roman"/>
          <w:noProof/>
          <w:sz w:val="28"/>
          <w:szCs w:val="28"/>
          <w:lang w:val="ru-RU"/>
        </w:rPr>
        <w:tab/>
        <w:t>Республиканское государственное предприятие «Казгидромет»,</w:t>
      </w:r>
      <w:r w:rsidRPr="00F803EB">
        <w:rPr>
          <w:noProof/>
          <w:sz w:val="28"/>
          <w:szCs w:val="28"/>
          <w:lang w:val="ru-RU"/>
        </w:rPr>
        <w:t xml:space="preserve"> </w:t>
      </w:r>
      <w:r w:rsidRPr="00F803EB">
        <w:rPr>
          <w:rFonts w:ascii="Times New Roman" w:hAnsi="Times New Roman" w:cs="Times New Roman"/>
          <w:noProof/>
          <w:sz w:val="28"/>
          <w:szCs w:val="28"/>
          <w:lang w:val="ru-RU"/>
        </w:rPr>
        <w:t>“Ежегодный бюллетень мониторинга состояния и изменения климата казахстана: 2020 год,” 2021.</w:t>
      </w:r>
    </w:p>
    <w:p w14:paraId="088B0DF0"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130</w:t>
      </w:r>
      <w:r w:rsidRPr="00F803EB">
        <w:rPr>
          <w:rFonts w:ascii="Times New Roman" w:hAnsi="Times New Roman" w:cs="Times New Roman"/>
          <w:noProof/>
          <w:sz w:val="28"/>
          <w:szCs w:val="28"/>
          <w:lang w:val="ru-RU"/>
        </w:rPr>
        <w:tab/>
        <w:t>Республиканское государственное предприятие «Казгидромет», “Ежегодный бюллетень мониторинга изменения и состояния климата казахстана : 2014 год 2.0,” 2015.</w:t>
      </w:r>
    </w:p>
    <w:p w14:paraId="59A277F8"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131</w:t>
      </w:r>
      <w:r w:rsidRPr="00F803EB">
        <w:rPr>
          <w:rFonts w:ascii="Times New Roman" w:hAnsi="Times New Roman" w:cs="Times New Roman"/>
          <w:noProof/>
          <w:sz w:val="28"/>
          <w:szCs w:val="28"/>
          <w:lang w:val="ru-RU"/>
        </w:rPr>
        <w:tab/>
        <w:t>Г.А.</w:t>
      </w:r>
      <w:r w:rsidRPr="00F803EB">
        <w:rPr>
          <w:noProof/>
          <w:sz w:val="28"/>
          <w:szCs w:val="28"/>
          <w:lang w:val="ru-RU"/>
        </w:rPr>
        <w:t xml:space="preserve"> </w:t>
      </w:r>
      <w:r w:rsidRPr="00F803EB">
        <w:rPr>
          <w:rFonts w:ascii="Times New Roman" w:hAnsi="Times New Roman" w:cs="Times New Roman"/>
          <w:noProof/>
          <w:sz w:val="28"/>
          <w:szCs w:val="28"/>
          <w:lang w:val="ru-RU"/>
        </w:rPr>
        <w:t xml:space="preserve">Токмагамбетов, “Расчет и прогноз распределения и режима горных ледников,” АН КазССР, </w:t>
      </w:r>
      <w:r w:rsidRPr="004A3859">
        <w:rPr>
          <w:rFonts w:ascii="Times New Roman" w:hAnsi="Times New Roman" w:cs="Times New Roman"/>
          <w:noProof/>
          <w:sz w:val="28"/>
          <w:szCs w:val="28"/>
        </w:rPr>
        <w:t>p</w:t>
      </w:r>
      <w:r w:rsidRPr="00F803EB">
        <w:rPr>
          <w:rFonts w:ascii="Times New Roman" w:hAnsi="Times New Roman" w:cs="Times New Roman"/>
          <w:noProof/>
          <w:sz w:val="28"/>
          <w:szCs w:val="28"/>
          <w:lang w:val="ru-RU"/>
        </w:rPr>
        <w:t>. 150, 1985.</w:t>
      </w:r>
    </w:p>
    <w:p w14:paraId="48E14DC2"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132</w:t>
      </w:r>
      <w:r w:rsidRPr="00F803EB">
        <w:rPr>
          <w:rFonts w:ascii="Times New Roman" w:hAnsi="Times New Roman" w:cs="Times New Roman"/>
          <w:noProof/>
          <w:sz w:val="28"/>
          <w:szCs w:val="28"/>
          <w:lang w:val="ru-RU"/>
        </w:rPr>
        <w:tab/>
        <w:t>И. В. Северский, “Динамика горной криосферы Балкаш-Алакольского бассейна,” 2017.</w:t>
      </w:r>
    </w:p>
    <w:p w14:paraId="0670F2E2"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133</w:t>
      </w:r>
      <w:r w:rsidRPr="00F803EB">
        <w:rPr>
          <w:rFonts w:ascii="Times New Roman" w:hAnsi="Times New Roman" w:cs="Times New Roman"/>
          <w:noProof/>
          <w:sz w:val="28"/>
          <w:szCs w:val="28"/>
          <w:lang w:val="ru-RU"/>
        </w:rPr>
        <w:tab/>
        <w:t xml:space="preserve">И. В. Северский, “Ледниковые системы Балкаш-Алакольского бассейна: состояние, современные изменения,” </w:t>
      </w:r>
      <w:r w:rsidRPr="004A3859">
        <w:rPr>
          <w:rFonts w:ascii="Times New Roman" w:hAnsi="Times New Roman" w:cs="Times New Roman"/>
          <w:noProof/>
          <w:sz w:val="28"/>
          <w:szCs w:val="28"/>
        </w:rPr>
        <w:t>pp</w:t>
      </w:r>
      <w:r w:rsidRPr="00F803EB">
        <w:rPr>
          <w:rFonts w:ascii="Times New Roman" w:hAnsi="Times New Roman" w:cs="Times New Roman"/>
          <w:noProof/>
          <w:sz w:val="28"/>
          <w:szCs w:val="28"/>
          <w:lang w:val="ru-RU"/>
        </w:rPr>
        <w:t>. 31–40, 2008.</w:t>
      </w:r>
    </w:p>
    <w:p w14:paraId="36226EB1"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134</w:t>
      </w:r>
      <w:r w:rsidRPr="00F803EB">
        <w:rPr>
          <w:rFonts w:ascii="Times New Roman" w:hAnsi="Times New Roman" w:cs="Times New Roman"/>
          <w:noProof/>
          <w:sz w:val="28"/>
          <w:szCs w:val="28"/>
          <w:lang w:val="ru-RU"/>
        </w:rPr>
        <w:tab/>
        <w:t xml:space="preserve">Е.Н. Вилесов, “Изменение размеров современного оледенения и ледникового стока северной Джунгарии во второй половине 20 века,” Гидрометеорология и экология, </w:t>
      </w:r>
      <w:r w:rsidRPr="004A3859">
        <w:rPr>
          <w:rFonts w:ascii="Times New Roman" w:hAnsi="Times New Roman" w:cs="Times New Roman"/>
          <w:noProof/>
          <w:sz w:val="28"/>
          <w:szCs w:val="28"/>
        </w:rPr>
        <w:t>vol</w:t>
      </w:r>
      <w:r w:rsidRPr="00F803EB">
        <w:rPr>
          <w:rFonts w:ascii="Times New Roman" w:hAnsi="Times New Roman" w:cs="Times New Roman"/>
          <w:noProof/>
          <w:sz w:val="28"/>
          <w:szCs w:val="28"/>
          <w:lang w:val="ru-RU"/>
        </w:rPr>
        <w:t xml:space="preserve">. 2008, </w:t>
      </w:r>
      <w:r w:rsidRPr="004A3859">
        <w:rPr>
          <w:rFonts w:ascii="Times New Roman" w:hAnsi="Times New Roman" w:cs="Times New Roman"/>
          <w:noProof/>
          <w:sz w:val="28"/>
          <w:szCs w:val="28"/>
        </w:rPr>
        <w:t>pp</w:t>
      </w:r>
      <w:r w:rsidRPr="00F803EB">
        <w:rPr>
          <w:rFonts w:ascii="Times New Roman" w:hAnsi="Times New Roman" w:cs="Times New Roman"/>
          <w:noProof/>
          <w:sz w:val="28"/>
          <w:szCs w:val="28"/>
          <w:lang w:val="ru-RU"/>
        </w:rPr>
        <w:t>. 61–64, 2008.</w:t>
      </w:r>
    </w:p>
    <w:p w14:paraId="61FD44AE"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135</w:t>
      </w:r>
      <w:r w:rsidRPr="00F803EB">
        <w:rPr>
          <w:rFonts w:ascii="Times New Roman" w:hAnsi="Times New Roman" w:cs="Times New Roman"/>
          <w:noProof/>
          <w:sz w:val="28"/>
          <w:szCs w:val="28"/>
          <w:lang w:val="ru-RU"/>
        </w:rPr>
        <w:tab/>
        <w:t xml:space="preserve">П.А. Черкасов, “Абляция ледников бассейна реки Аганак-ты Тентекской в хребте Джунгарский Алатау,” Гляциол. исслед. в Ка-захстане.-Вып. </w:t>
      </w:r>
      <w:r w:rsidRPr="004A3859">
        <w:rPr>
          <w:rFonts w:ascii="Times New Roman" w:hAnsi="Times New Roman" w:cs="Times New Roman"/>
          <w:noProof/>
          <w:sz w:val="28"/>
          <w:szCs w:val="28"/>
        </w:rPr>
        <w:t>VI</w:t>
      </w:r>
      <w:r w:rsidRPr="00F803EB">
        <w:rPr>
          <w:rFonts w:ascii="Times New Roman" w:hAnsi="Times New Roman" w:cs="Times New Roman"/>
          <w:noProof/>
          <w:sz w:val="28"/>
          <w:szCs w:val="28"/>
          <w:lang w:val="ru-RU"/>
        </w:rPr>
        <w:t xml:space="preserve">.-Алма-Ата Изд-во “Наука,” </w:t>
      </w:r>
      <w:r w:rsidRPr="004A3859">
        <w:rPr>
          <w:rFonts w:ascii="Times New Roman" w:hAnsi="Times New Roman" w:cs="Times New Roman"/>
          <w:noProof/>
          <w:sz w:val="28"/>
          <w:szCs w:val="28"/>
        </w:rPr>
        <w:t>pp</w:t>
      </w:r>
      <w:r w:rsidRPr="00F803EB">
        <w:rPr>
          <w:rFonts w:ascii="Times New Roman" w:hAnsi="Times New Roman" w:cs="Times New Roman"/>
          <w:noProof/>
          <w:sz w:val="28"/>
          <w:szCs w:val="28"/>
          <w:lang w:val="ru-RU"/>
        </w:rPr>
        <w:t>. 50–68, 1966.</w:t>
      </w:r>
    </w:p>
    <w:p w14:paraId="4C40B2E2"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136</w:t>
      </w:r>
      <w:r w:rsidRPr="00F803EB">
        <w:rPr>
          <w:rFonts w:ascii="Times New Roman" w:hAnsi="Times New Roman" w:cs="Times New Roman"/>
          <w:noProof/>
          <w:sz w:val="28"/>
          <w:szCs w:val="28"/>
          <w:lang w:val="ru-RU"/>
        </w:rPr>
        <w:tab/>
        <w:t>Г.Е.</w:t>
      </w:r>
      <w:r w:rsidRPr="00F803EB">
        <w:rPr>
          <w:noProof/>
          <w:sz w:val="28"/>
          <w:szCs w:val="28"/>
          <w:lang w:val="ru-RU"/>
        </w:rPr>
        <w:t xml:space="preserve"> </w:t>
      </w:r>
      <w:r w:rsidRPr="00F803EB">
        <w:rPr>
          <w:rFonts w:ascii="Times New Roman" w:hAnsi="Times New Roman" w:cs="Times New Roman"/>
          <w:noProof/>
          <w:sz w:val="28"/>
          <w:szCs w:val="28"/>
          <w:lang w:val="ru-RU"/>
        </w:rPr>
        <w:t xml:space="preserve">Глазырин, “Горные ледниковые системы, их структура и эволюция,” Л. Гидрометеоиздат, </w:t>
      </w:r>
      <w:r w:rsidRPr="004A3859">
        <w:rPr>
          <w:rFonts w:ascii="Times New Roman" w:hAnsi="Times New Roman" w:cs="Times New Roman"/>
          <w:noProof/>
          <w:sz w:val="28"/>
          <w:szCs w:val="28"/>
        </w:rPr>
        <w:t>p</w:t>
      </w:r>
      <w:r w:rsidRPr="00F803EB">
        <w:rPr>
          <w:rFonts w:ascii="Times New Roman" w:hAnsi="Times New Roman" w:cs="Times New Roman"/>
          <w:noProof/>
          <w:sz w:val="28"/>
          <w:szCs w:val="28"/>
          <w:lang w:val="ru-RU"/>
        </w:rPr>
        <w:t>. 110, 1991.</w:t>
      </w:r>
    </w:p>
    <w:p w14:paraId="691B629D"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137</w:t>
      </w:r>
      <w:r w:rsidRPr="00F803EB">
        <w:rPr>
          <w:rFonts w:ascii="Times New Roman" w:hAnsi="Times New Roman" w:cs="Times New Roman"/>
          <w:noProof/>
          <w:sz w:val="28"/>
          <w:szCs w:val="28"/>
          <w:lang w:val="ru-RU"/>
        </w:rPr>
        <w:tab/>
      </w:r>
      <w:r w:rsidRPr="004A3859">
        <w:rPr>
          <w:rFonts w:ascii="Times New Roman" w:hAnsi="Times New Roman" w:cs="Times New Roman"/>
          <w:noProof/>
          <w:sz w:val="28"/>
          <w:szCs w:val="28"/>
        </w:rPr>
        <w:t>A</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Mussina</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S</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T</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Akhmetova</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D</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Kassym</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and</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Z</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A</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Zhanabayeva</w:t>
      </w:r>
      <w:r w:rsidRPr="00F803EB">
        <w:rPr>
          <w:rFonts w:ascii="Times New Roman" w:hAnsi="Times New Roman" w:cs="Times New Roman"/>
          <w:noProof/>
          <w:sz w:val="28"/>
          <w:szCs w:val="28"/>
          <w:lang w:val="ru-RU"/>
        </w:rPr>
        <w:t xml:space="preserve">, “Монография Реки мегаполиса Алматы,” </w:t>
      </w:r>
      <w:r w:rsidRPr="004A3859">
        <w:rPr>
          <w:rFonts w:ascii="Times New Roman" w:hAnsi="Times New Roman" w:cs="Times New Roman"/>
          <w:noProof/>
          <w:sz w:val="28"/>
          <w:szCs w:val="28"/>
        </w:rPr>
        <w:t>no</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August</w:t>
      </w:r>
      <w:r w:rsidRPr="00F803EB">
        <w:rPr>
          <w:rFonts w:ascii="Times New Roman" w:hAnsi="Times New Roman" w:cs="Times New Roman"/>
          <w:noProof/>
          <w:sz w:val="28"/>
          <w:szCs w:val="28"/>
          <w:lang w:val="ru-RU"/>
        </w:rPr>
        <w:t>, 2021.</w:t>
      </w:r>
    </w:p>
    <w:p w14:paraId="5AA30B0F"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lastRenderedPageBreak/>
        <w:t>138</w:t>
      </w:r>
      <w:r w:rsidRPr="00F803EB">
        <w:rPr>
          <w:rFonts w:ascii="Times New Roman" w:hAnsi="Times New Roman" w:cs="Times New Roman"/>
          <w:noProof/>
          <w:sz w:val="28"/>
          <w:szCs w:val="28"/>
          <w:lang w:val="ru-RU"/>
        </w:rPr>
        <w:tab/>
        <w:t xml:space="preserve">Г. Б. Бекахмет, “Іле өзенінің сабалық кезең ағынын бағалау,” </w:t>
      </w:r>
      <w:r w:rsidRPr="004A3859">
        <w:rPr>
          <w:rFonts w:ascii="Times New Roman" w:hAnsi="Times New Roman" w:cs="Times New Roman"/>
          <w:noProof/>
          <w:sz w:val="28"/>
          <w:szCs w:val="28"/>
        </w:rPr>
        <w:t>vol</w:t>
      </w:r>
      <w:r w:rsidRPr="00F803EB">
        <w:rPr>
          <w:rFonts w:ascii="Times New Roman" w:hAnsi="Times New Roman" w:cs="Times New Roman"/>
          <w:noProof/>
          <w:sz w:val="28"/>
          <w:szCs w:val="28"/>
          <w:lang w:val="ru-RU"/>
        </w:rPr>
        <w:t xml:space="preserve">. 2, </w:t>
      </w:r>
      <w:r w:rsidRPr="004A3859">
        <w:rPr>
          <w:rFonts w:ascii="Times New Roman" w:hAnsi="Times New Roman" w:cs="Times New Roman"/>
          <w:noProof/>
          <w:sz w:val="28"/>
          <w:szCs w:val="28"/>
        </w:rPr>
        <w:t>no</w:t>
      </w:r>
      <w:r w:rsidRPr="00F803EB">
        <w:rPr>
          <w:rFonts w:ascii="Times New Roman" w:hAnsi="Times New Roman" w:cs="Times New Roman"/>
          <w:noProof/>
          <w:sz w:val="28"/>
          <w:szCs w:val="28"/>
          <w:lang w:val="ru-RU"/>
        </w:rPr>
        <w:t>. 61, 2021.</w:t>
      </w:r>
    </w:p>
    <w:p w14:paraId="3BEC191D"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139</w:t>
      </w:r>
      <w:r w:rsidRPr="00F803EB">
        <w:rPr>
          <w:rFonts w:ascii="Times New Roman" w:hAnsi="Times New Roman" w:cs="Times New Roman"/>
          <w:noProof/>
          <w:sz w:val="28"/>
          <w:szCs w:val="28"/>
          <w:lang w:val="ru-RU"/>
        </w:rPr>
        <w:tab/>
        <w:t>И.М. Мальковско, “Водные ресурсы Казахстана: оценка, прогноз, управление”.</w:t>
      </w:r>
    </w:p>
    <w:p w14:paraId="6B8C3F21" w14:textId="77777777" w:rsidR="00F803EB" w:rsidRPr="004A3859" w:rsidRDefault="00F803EB" w:rsidP="00F803EB">
      <w:pPr>
        <w:pStyle w:val="NoSpacing"/>
        <w:ind w:firstLine="720"/>
        <w:jc w:val="both"/>
        <w:rPr>
          <w:rFonts w:ascii="Times New Roman" w:hAnsi="Times New Roman" w:cs="Times New Roman"/>
          <w:noProof/>
          <w:sz w:val="28"/>
          <w:szCs w:val="28"/>
        </w:rPr>
      </w:pPr>
      <w:r w:rsidRPr="00F803EB">
        <w:rPr>
          <w:rFonts w:ascii="Times New Roman" w:hAnsi="Times New Roman" w:cs="Times New Roman"/>
          <w:noProof/>
          <w:sz w:val="28"/>
          <w:szCs w:val="28"/>
          <w:lang w:val="ru-RU"/>
        </w:rPr>
        <w:t>140</w:t>
      </w:r>
      <w:r w:rsidRPr="00F803EB">
        <w:rPr>
          <w:rFonts w:ascii="Times New Roman" w:hAnsi="Times New Roman" w:cs="Times New Roman"/>
          <w:noProof/>
          <w:sz w:val="28"/>
          <w:szCs w:val="28"/>
          <w:lang w:val="ru-RU"/>
        </w:rPr>
        <w:tab/>
      </w:r>
      <w:r w:rsidRPr="004A3859">
        <w:rPr>
          <w:rFonts w:ascii="Times New Roman" w:hAnsi="Times New Roman" w:cs="Times New Roman"/>
          <w:noProof/>
          <w:sz w:val="28"/>
          <w:szCs w:val="28"/>
        </w:rPr>
        <w:t>C</w:t>
      </w:r>
      <w:r w:rsidRPr="00F803EB">
        <w:rPr>
          <w:rFonts w:ascii="Times New Roman" w:hAnsi="Times New Roman" w:cs="Times New Roman"/>
          <w:noProof/>
          <w:sz w:val="28"/>
          <w:szCs w:val="28"/>
          <w:lang w:val="ru-RU"/>
        </w:rPr>
        <w:t xml:space="preserve">.К. Алимкулов, Ж.Т. Раймбекова, “Оценка внутригодового распределения стока рек северного склона Жетысу Алатау,” Хабаршы. </w:t>
      </w:r>
      <w:r w:rsidRPr="004A3859">
        <w:rPr>
          <w:rFonts w:ascii="Times New Roman" w:hAnsi="Times New Roman" w:cs="Times New Roman"/>
          <w:noProof/>
          <w:sz w:val="28"/>
          <w:szCs w:val="28"/>
        </w:rPr>
        <w:t>География сериясы, vol. 1, no. 64, pp. 76–88, 2022.</w:t>
      </w:r>
    </w:p>
    <w:p w14:paraId="7E5ECDC5"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141</w:t>
      </w:r>
      <w:r w:rsidRPr="004A3859">
        <w:rPr>
          <w:rFonts w:ascii="Times New Roman" w:hAnsi="Times New Roman" w:cs="Times New Roman"/>
          <w:noProof/>
          <w:sz w:val="28"/>
          <w:szCs w:val="28"/>
        </w:rPr>
        <w:tab/>
        <w:t>S. Issaldayeva, S. Alimkulov, Z. Raimbekova, R. Bekseitova, and M. Karatayev, “The climatic and river runoff trends in Central Asia: The case of Zhetysu Alatau region, the south-eastern part of Kazakhstan,” Heliyon, vol. 9, no. 7, p. e17897, 2023, doi: 10.1016/j.heliyon.2023.e17897.</w:t>
      </w:r>
    </w:p>
    <w:p w14:paraId="1608F747"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142</w:t>
      </w:r>
      <w:r w:rsidRPr="004A3859">
        <w:rPr>
          <w:rFonts w:ascii="Times New Roman" w:hAnsi="Times New Roman" w:cs="Times New Roman"/>
          <w:noProof/>
          <w:sz w:val="28"/>
          <w:szCs w:val="28"/>
        </w:rPr>
        <w:tab/>
        <w:t>A. Myrzakhmetov, Z. Dostay, S. Alimkulov, A. Tursunova, and I. Sarsenova, “Level regime of Balkhash Lake as the indicator of the state of the environmental ecosystems of the region,” Paddy Water Environ., vol. 20, no. 3, pp. 315–323, 2022, doi: 10.1007/s10333-022-00890-x.</w:t>
      </w:r>
    </w:p>
    <w:p w14:paraId="71032A3E"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143</w:t>
      </w:r>
      <w:r w:rsidRPr="004A3859">
        <w:rPr>
          <w:rFonts w:ascii="Times New Roman" w:hAnsi="Times New Roman" w:cs="Times New Roman"/>
          <w:noProof/>
          <w:sz w:val="28"/>
          <w:szCs w:val="28"/>
        </w:rPr>
        <w:tab/>
        <w:t>Ф</w:t>
      </w:r>
      <w:r>
        <w:rPr>
          <w:noProof/>
          <w:sz w:val="28"/>
          <w:szCs w:val="28"/>
        </w:rPr>
        <w:t>.</w:t>
      </w:r>
      <w:r w:rsidRPr="004A3859">
        <w:rPr>
          <w:rFonts w:ascii="Times New Roman" w:hAnsi="Times New Roman" w:cs="Times New Roman"/>
          <w:noProof/>
          <w:sz w:val="28"/>
          <w:szCs w:val="28"/>
        </w:rPr>
        <w:t>Т</w:t>
      </w:r>
      <w:r>
        <w:rPr>
          <w:noProof/>
          <w:sz w:val="28"/>
          <w:szCs w:val="28"/>
        </w:rPr>
        <w:t>.</w:t>
      </w:r>
      <w:r w:rsidRPr="004A3859">
        <w:rPr>
          <w:noProof/>
          <w:sz w:val="28"/>
          <w:szCs w:val="28"/>
        </w:rPr>
        <w:t xml:space="preserve"> </w:t>
      </w:r>
      <w:r w:rsidRPr="004A3859">
        <w:rPr>
          <w:rFonts w:ascii="Times New Roman" w:hAnsi="Times New Roman" w:cs="Times New Roman"/>
          <w:noProof/>
          <w:sz w:val="28"/>
          <w:szCs w:val="28"/>
        </w:rPr>
        <w:t>Амирбекова, “ Балқаш-Алакөл бассейніне жататын маңызы бар Қызылағаш суқоймасының ихтиофаунасының алуантүрлілігі,” 2022.</w:t>
      </w:r>
    </w:p>
    <w:p w14:paraId="2178895B" w14:textId="77777777" w:rsidR="00F803EB" w:rsidRPr="004A3859" w:rsidRDefault="00F803EB" w:rsidP="00F803EB">
      <w:pPr>
        <w:pStyle w:val="NoSpacing"/>
        <w:ind w:firstLine="720"/>
        <w:jc w:val="both"/>
        <w:rPr>
          <w:rFonts w:ascii="Times New Roman" w:hAnsi="Times New Roman" w:cs="Times New Roman"/>
          <w:noProof/>
          <w:sz w:val="28"/>
          <w:szCs w:val="28"/>
        </w:rPr>
      </w:pPr>
      <w:r w:rsidRPr="00F803EB">
        <w:rPr>
          <w:rFonts w:ascii="Times New Roman" w:hAnsi="Times New Roman" w:cs="Times New Roman"/>
          <w:noProof/>
          <w:sz w:val="28"/>
          <w:szCs w:val="28"/>
          <w:lang w:val="ru-RU"/>
        </w:rPr>
        <w:t>144</w:t>
      </w:r>
      <w:r w:rsidRPr="00F803EB">
        <w:rPr>
          <w:rFonts w:ascii="Times New Roman" w:hAnsi="Times New Roman" w:cs="Times New Roman"/>
          <w:noProof/>
          <w:sz w:val="28"/>
          <w:szCs w:val="28"/>
          <w:lang w:val="ru-RU"/>
        </w:rPr>
        <w:tab/>
        <w:t xml:space="preserve">О.А. Шарипова, “Гидрохимические особенности водных объектов озера Балхаш, предлагаемых для проведения гидромелиоративных работ,” </w:t>
      </w:r>
      <w:r w:rsidRPr="004A3859">
        <w:rPr>
          <w:rFonts w:ascii="Times New Roman" w:hAnsi="Times New Roman" w:cs="Times New Roman"/>
          <w:noProof/>
          <w:sz w:val="28"/>
          <w:szCs w:val="28"/>
        </w:rPr>
        <w:t>Gastrointest</w:t>
      </w:r>
      <w:r w:rsidRPr="00F803EB">
        <w:rPr>
          <w:rFonts w:ascii="Times New Roman" w:hAnsi="Times New Roman" w:cs="Times New Roman"/>
          <w:noProof/>
          <w:sz w:val="28"/>
          <w:szCs w:val="28"/>
          <w:lang w:val="ru-RU"/>
        </w:rPr>
        <w:t xml:space="preserve">. </w:t>
      </w:r>
      <w:r w:rsidRPr="004A3859">
        <w:rPr>
          <w:rFonts w:ascii="Times New Roman" w:hAnsi="Times New Roman" w:cs="Times New Roman"/>
          <w:noProof/>
          <w:sz w:val="28"/>
          <w:szCs w:val="28"/>
        </w:rPr>
        <w:t>Endosc., vol. 10, no. 1, pp. 279–288, 2018, [Online]. Available: http://dx.doi.org/10.1053/j.gastro.2014.05.023%0Ahttps://doi.org/10.1016/j.gie.2018.04.013%0Ahttp://www.ncbi.nlm.nih.gov/pubmed/29451164%0Ahttp://www.pubmedcentral.nih.gov/articlerender.fcgi?artid=PMC5838726%250Ahttp://dx.doi.org/10.1016/j.gie.2013.07.022</w:t>
      </w:r>
    </w:p>
    <w:p w14:paraId="283A3337"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145</w:t>
      </w:r>
      <w:r w:rsidRPr="00F803EB">
        <w:rPr>
          <w:rFonts w:ascii="Times New Roman" w:hAnsi="Times New Roman" w:cs="Times New Roman"/>
          <w:noProof/>
          <w:sz w:val="28"/>
          <w:szCs w:val="28"/>
          <w:lang w:val="ru-RU"/>
        </w:rPr>
        <w:tab/>
        <w:t>В.С. Чередниченко, “</w:t>
      </w:r>
      <w:r w:rsidRPr="00F803EB">
        <w:rPr>
          <w:noProof/>
          <w:sz w:val="28"/>
          <w:szCs w:val="28"/>
          <w:lang w:val="ru-RU"/>
        </w:rPr>
        <w:t>Колебания климата в Иле-Балхашском бассейне и его связь с уровнем озера</w:t>
      </w:r>
      <w:r w:rsidRPr="00F803EB">
        <w:rPr>
          <w:rFonts w:ascii="Times New Roman" w:hAnsi="Times New Roman" w:cs="Times New Roman"/>
          <w:noProof/>
          <w:sz w:val="28"/>
          <w:szCs w:val="28"/>
          <w:lang w:val="ru-RU"/>
        </w:rPr>
        <w:t xml:space="preserve">,” Гидрометеорология и экология, </w:t>
      </w:r>
      <w:r w:rsidRPr="004A3859">
        <w:rPr>
          <w:rFonts w:ascii="Times New Roman" w:hAnsi="Times New Roman" w:cs="Times New Roman"/>
          <w:noProof/>
          <w:sz w:val="28"/>
          <w:szCs w:val="28"/>
        </w:rPr>
        <w:t>vol</w:t>
      </w:r>
      <w:r w:rsidRPr="00F803EB">
        <w:rPr>
          <w:rFonts w:ascii="Times New Roman" w:hAnsi="Times New Roman" w:cs="Times New Roman"/>
          <w:noProof/>
          <w:sz w:val="28"/>
          <w:szCs w:val="28"/>
          <w:lang w:val="ru-RU"/>
        </w:rPr>
        <w:t xml:space="preserve">. №3, </w:t>
      </w:r>
      <w:r w:rsidRPr="004A3859">
        <w:rPr>
          <w:rFonts w:ascii="Times New Roman" w:hAnsi="Times New Roman" w:cs="Times New Roman"/>
          <w:noProof/>
          <w:sz w:val="28"/>
          <w:szCs w:val="28"/>
        </w:rPr>
        <w:t>no</w:t>
      </w:r>
      <w:r w:rsidRPr="00F803EB">
        <w:rPr>
          <w:rFonts w:ascii="Times New Roman" w:hAnsi="Times New Roman" w:cs="Times New Roman"/>
          <w:noProof/>
          <w:sz w:val="28"/>
          <w:szCs w:val="28"/>
          <w:lang w:val="ru-RU"/>
        </w:rPr>
        <w:t xml:space="preserve">. УДК 551. 583.14, </w:t>
      </w:r>
      <w:r w:rsidRPr="004A3859">
        <w:rPr>
          <w:rFonts w:ascii="Times New Roman" w:hAnsi="Times New Roman" w:cs="Times New Roman"/>
          <w:noProof/>
          <w:sz w:val="28"/>
          <w:szCs w:val="28"/>
        </w:rPr>
        <w:t>pp</w:t>
      </w:r>
      <w:r w:rsidRPr="00F803EB">
        <w:rPr>
          <w:rFonts w:ascii="Times New Roman" w:hAnsi="Times New Roman" w:cs="Times New Roman"/>
          <w:noProof/>
          <w:sz w:val="28"/>
          <w:szCs w:val="28"/>
          <w:lang w:val="ru-RU"/>
        </w:rPr>
        <w:t>. 62–77, 2009.</w:t>
      </w:r>
    </w:p>
    <w:p w14:paraId="5BCB7F93" w14:textId="77777777" w:rsidR="00F803EB" w:rsidRPr="00F803EB" w:rsidRDefault="00F803EB" w:rsidP="00F803EB">
      <w:pPr>
        <w:pStyle w:val="NoSpacing"/>
        <w:ind w:firstLine="720"/>
        <w:jc w:val="both"/>
        <w:rPr>
          <w:rFonts w:ascii="Times New Roman" w:hAnsi="Times New Roman" w:cs="Times New Roman"/>
          <w:noProof/>
          <w:sz w:val="28"/>
          <w:szCs w:val="28"/>
          <w:lang w:val="ru-RU"/>
        </w:rPr>
      </w:pPr>
      <w:r w:rsidRPr="00F803EB">
        <w:rPr>
          <w:rFonts w:ascii="Times New Roman" w:hAnsi="Times New Roman" w:cs="Times New Roman"/>
          <w:noProof/>
          <w:sz w:val="28"/>
          <w:szCs w:val="28"/>
          <w:lang w:val="ru-RU"/>
        </w:rPr>
        <w:t>146</w:t>
      </w:r>
      <w:r w:rsidRPr="00F803EB">
        <w:rPr>
          <w:rFonts w:ascii="Times New Roman" w:hAnsi="Times New Roman" w:cs="Times New Roman"/>
          <w:noProof/>
          <w:sz w:val="28"/>
          <w:szCs w:val="28"/>
          <w:lang w:val="ru-RU"/>
        </w:rPr>
        <w:tab/>
        <w:t xml:space="preserve">Ж.Д. Достай, “Критика и библиография,” Гидрометеорология и экология, </w:t>
      </w:r>
      <w:r w:rsidRPr="004A3859">
        <w:rPr>
          <w:rFonts w:ascii="Times New Roman" w:hAnsi="Times New Roman" w:cs="Times New Roman"/>
          <w:noProof/>
          <w:sz w:val="28"/>
          <w:szCs w:val="28"/>
        </w:rPr>
        <w:t>pp</w:t>
      </w:r>
      <w:r w:rsidRPr="00F803EB">
        <w:rPr>
          <w:rFonts w:ascii="Times New Roman" w:hAnsi="Times New Roman" w:cs="Times New Roman"/>
          <w:noProof/>
          <w:sz w:val="28"/>
          <w:szCs w:val="28"/>
          <w:lang w:val="ru-RU"/>
        </w:rPr>
        <w:t>. 177–179, 2009.</w:t>
      </w:r>
    </w:p>
    <w:p w14:paraId="28EA05E4" w14:textId="77777777" w:rsidR="00F803EB" w:rsidRPr="004A3859" w:rsidRDefault="00F803EB" w:rsidP="00F803EB">
      <w:pPr>
        <w:pStyle w:val="NoSpacing"/>
        <w:ind w:firstLine="720"/>
        <w:jc w:val="both"/>
        <w:rPr>
          <w:rFonts w:ascii="Times New Roman" w:hAnsi="Times New Roman" w:cs="Times New Roman"/>
          <w:noProof/>
          <w:sz w:val="28"/>
          <w:szCs w:val="28"/>
        </w:rPr>
      </w:pPr>
      <w:r w:rsidRPr="00F803EB">
        <w:rPr>
          <w:rFonts w:ascii="Times New Roman" w:hAnsi="Times New Roman" w:cs="Times New Roman"/>
          <w:noProof/>
          <w:sz w:val="28"/>
          <w:szCs w:val="28"/>
          <w:lang w:val="ru-RU"/>
        </w:rPr>
        <w:t>147</w:t>
      </w:r>
      <w:r w:rsidRPr="00F803EB">
        <w:rPr>
          <w:rFonts w:ascii="Times New Roman" w:hAnsi="Times New Roman" w:cs="Times New Roman"/>
          <w:noProof/>
          <w:sz w:val="28"/>
          <w:szCs w:val="28"/>
          <w:lang w:val="ru-RU"/>
        </w:rPr>
        <w:tab/>
        <w:t xml:space="preserve">А.Е. Алдиярова, Анализ гидрологического режима бассейна реки Шелек, </w:t>
      </w:r>
      <w:r w:rsidRPr="004A3859">
        <w:rPr>
          <w:rFonts w:ascii="Times New Roman" w:hAnsi="Times New Roman" w:cs="Times New Roman"/>
          <w:noProof/>
          <w:sz w:val="28"/>
          <w:szCs w:val="28"/>
        </w:rPr>
        <w:t>vol</w:t>
      </w:r>
      <w:r w:rsidRPr="00F803EB">
        <w:rPr>
          <w:rFonts w:ascii="Times New Roman" w:hAnsi="Times New Roman" w:cs="Times New Roman"/>
          <w:noProof/>
          <w:sz w:val="28"/>
          <w:szCs w:val="28"/>
          <w:lang w:val="ru-RU"/>
        </w:rPr>
        <w:t xml:space="preserve">. 21, </w:t>
      </w:r>
      <w:r w:rsidRPr="004A3859">
        <w:rPr>
          <w:rFonts w:ascii="Times New Roman" w:hAnsi="Times New Roman" w:cs="Times New Roman"/>
          <w:noProof/>
          <w:sz w:val="28"/>
          <w:szCs w:val="28"/>
        </w:rPr>
        <w:t>no</w:t>
      </w:r>
      <w:r w:rsidRPr="00F803EB">
        <w:rPr>
          <w:rFonts w:ascii="Times New Roman" w:hAnsi="Times New Roman" w:cs="Times New Roman"/>
          <w:noProof/>
          <w:sz w:val="28"/>
          <w:szCs w:val="28"/>
          <w:lang w:val="ru-RU"/>
        </w:rPr>
        <w:t xml:space="preserve">. 1. </w:t>
      </w:r>
      <w:r w:rsidRPr="004A3859">
        <w:rPr>
          <w:rFonts w:ascii="Times New Roman" w:hAnsi="Times New Roman" w:cs="Times New Roman"/>
          <w:noProof/>
          <w:sz w:val="28"/>
          <w:szCs w:val="28"/>
        </w:rPr>
        <w:t>2020. [Online]. Available: http://journal.um-surabaya.ac.id/index.php/JKM/article/view/2203</w:t>
      </w:r>
    </w:p>
    <w:p w14:paraId="34F0CD5A"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148</w:t>
      </w:r>
      <w:r w:rsidRPr="004A3859">
        <w:rPr>
          <w:rFonts w:ascii="Times New Roman" w:hAnsi="Times New Roman" w:cs="Times New Roman"/>
          <w:noProof/>
          <w:sz w:val="28"/>
          <w:szCs w:val="28"/>
        </w:rPr>
        <w:tab/>
        <w:t>Y. W. Kim, J. W. Lee, S. Y. Woo, J. J. Lee, J. W. Hur, and S. J. Kim, “Design of Ecological Flow (E-Flow) Considering Watershed Status Using Watershed and Physical Habitat Models,” Water (Switzerland), vol. 15, no. 18, 2023, doi: 10.3390/w15183267.</w:t>
      </w:r>
    </w:p>
    <w:p w14:paraId="1502C127"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149</w:t>
      </w:r>
      <w:r w:rsidRPr="004A3859">
        <w:rPr>
          <w:rFonts w:ascii="Times New Roman" w:hAnsi="Times New Roman" w:cs="Times New Roman"/>
          <w:noProof/>
          <w:sz w:val="28"/>
          <w:szCs w:val="28"/>
        </w:rPr>
        <w:tab/>
        <w:t>A. M. L. Saraiva Okello, I. Masih, S. Uhlenbrook, G. P. W. Jewitt, P. Van Der Zaag, and E. Riddell, “Drivers of spatial and temporal variability of streamflow in the Incomati River basin,” Hydrol. Earth Syst. Sci., vol. 19, no. 2, pp. 657–673, 2015, doi: 10.5194/hess-19-657-2015.</w:t>
      </w:r>
    </w:p>
    <w:p w14:paraId="25B8A546"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150</w:t>
      </w:r>
      <w:r w:rsidRPr="004A3859">
        <w:rPr>
          <w:rFonts w:ascii="Times New Roman" w:hAnsi="Times New Roman" w:cs="Times New Roman"/>
          <w:noProof/>
          <w:sz w:val="28"/>
          <w:szCs w:val="28"/>
        </w:rPr>
        <w:tab/>
        <w:t>P. Bose, S. N. Mohapatra, and P. Pani, “Watershed Delineation and Flow Accumulation Calculation Using Shuttle Radar Topographic Mission ( Srtm ) Data,” J. Environ. Res. Dev., vol. 4, no. 2, pp. 554–559, 2009.</w:t>
      </w:r>
    </w:p>
    <w:p w14:paraId="37A9396F"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lastRenderedPageBreak/>
        <w:t>151</w:t>
      </w:r>
      <w:r w:rsidRPr="004A3859">
        <w:rPr>
          <w:rFonts w:ascii="Times New Roman" w:hAnsi="Times New Roman" w:cs="Times New Roman"/>
          <w:noProof/>
          <w:sz w:val="28"/>
          <w:szCs w:val="28"/>
        </w:rPr>
        <w:tab/>
        <w:t>B. D. Richter, J. V. Baumgartner, R. Wigington, and D. P. Braun, “How much water does a river need?,” Freshw. Biol., vol. 37, no. 1, pp. 231–249, 1997, doi: 10.1046/j.1365-2427.1997.00153.x.</w:t>
      </w:r>
    </w:p>
    <w:p w14:paraId="720D2A5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152</w:t>
      </w:r>
      <w:r w:rsidRPr="004A3859">
        <w:rPr>
          <w:rFonts w:ascii="Times New Roman" w:hAnsi="Times New Roman" w:cs="Times New Roman"/>
          <w:noProof/>
          <w:sz w:val="28"/>
          <w:szCs w:val="28"/>
        </w:rPr>
        <w:tab/>
        <w:t>B. D. Richter and G. A. Thomas, “Restoring environmental flows by modifying dam operations,” Ecol. Soc., vol. 12, no. 1, 2007, doi: 10.5751/ES-02014-120112.</w:t>
      </w:r>
    </w:p>
    <w:p w14:paraId="7E1E55B2"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153</w:t>
      </w:r>
      <w:r w:rsidRPr="004A3859">
        <w:rPr>
          <w:rFonts w:ascii="Times New Roman" w:hAnsi="Times New Roman" w:cs="Times New Roman"/>
          <w:noProof/>
          <w:sz w:val="28"/>
          <w:szCs w:val="28"/>
        </w:rPr>
        <w:tab/>
        <w:t>A. A. Şorman, A. Şensoy, A. E. Tekeli, A. Ü. Şorman, and Z. Akyürek, “Modelling and forecasting snowmelt runoff process using the HBV model in the eastern part of Turkey,” Hydrol. Process., vol. 23, no. 7, pp. 1031–1040, 2009, doi: 10.1002/hyp.7204.</w:t>
      </w:r>
    </w:p>
    <w:p w14:paraId="6CCA84DF"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154</w:t>
      </w:r>
      <w:r w:rsidRPr="004A3859">
        <w:rPr>
          <w:rFonts w:ascii="Times New Roman" w:hAnsi="Times New Roman" w:cs="Times New Roman"/>
          <w:noProof/>
          <w:sz w:val="28"/>
          <w:szCs w:val="28"/>
        </w:rPr>
        <w:tab/>
        <w:t>M. Mendeza and L. Calvo-Valverdeb, “Development of the HBV-TEC hydrological model,” 2016. [Online]. Available: https://api.semanticscholar.org/CorpusID:54654993</w:t>
      </w:r>
    </w:p>
    <w:p w14:paraId="30585EEA"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155</w:t>
      </w:r>
      <w:r w:rsidRPr="004A3859">
        <w:rPr>
          <w:rFonts w:ascii="Times New Roman" w:hAnsi="Times New Roman" w:cs="Times New Roman"/>
          <w:noProof/>
          <w:sz w:val="28"/>
          <w:szCs w:val="28"/>
        </w:rPr>
        <w:tab/>
        <w:t>Y. Wang et al., “Applicability of the HBV model to a human-influenced catchment in northern China,” Hydrol. Res., vol. 54, no. 2, pp. 208–219, 2023, doi: 10.2166/nh.2023.092.</w:t>
      </w:r>
    </w:p>
    <w:p w14:paraId="493E133F"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156</w:t>
      </w:r>
      <w:r>
        <w:rPr>
          <w:noProof/>
          <w:sz w:val="28"/>
          <w:szCs w:val="28"/>
        </w:rPr>
        <w:t xml:space="preserve"> </w:t>
      </w:r>
      <w:r w:rsidRPr="004A3859">
        <w:rPr>
          <w:rFonts w:ascii="Times New Roman" w:hAnsi="Times New Roman" w:cs="Times New Roman"/>
          <w:noProof/>
          <w:sz w:val="28"/>
          <w:szCs w:val="28"/>
        </w:rPr>
        <w:t>G. H. Fang, J. Yang, Y. N. Chen, and C. Zammit, “Comparing bias correction methods in downscaling meteorological variables for a hydrologic impact study in an arid area in China,” Hydrol. Earth Syst. Sci., vol. 19, no. 6, pp. 2547–2559, 2015, doi: 10.5194/hess-19-2547-2015.</w:t>
      </w:r>
    </w:p>
    <w:p w14:paraId="6D75225D"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157</w:t>
      </w:r>
      <w:r w:rsidRPr="004A3859">
        <w:rPr>
          <w:rFonts w:ascii="Times New Roman" w:hAnsi="Times New Roman" w:cs="Times New Roman"/>
          <w:noProof/>
          <w:sz w:val="28"/>
          <w:szCs w:val="28"/>
        </w:rPr>
        <w:tab/>
        <w:t>B. T. Yersaw and M. B. Chane, “Regional climate models and bias correction methods for rainfall-runoff modeling in Katar watershed, Ethiopia,” Environ. Syst. Res., vol. 13, no. 1, 2024, doi: 10.1186/s40068-024-00340-z.</w:t>
      </w:r>
    </w:p>
    <w:p w14:paraId="41B438C1"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158</w:t>
      </w:r>
      <w:r w:rsidRPr="004A3859">
        <w:rPr>
          <w:rFonts w:ascii="Times New Roman" w:hAnsi="Times New Roman" w:cs="Times New Roman"/>
          <w:noProof/>
          <w:sz w:val="28"/>
          <w:szCs w:val="28"/>
        </w:rPr>
        <w:tab/>
        <w:t>G. Lindström, “A simple automatic calibration routine for the HBV model,” Nord. Hydrol., vol. 28, no. 3, pp. 153–168, 1997.</w:t>
      </w:r>
    </w:p>
    <w:p w14:paraId="39F21E67"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159</w:t>
      </w:r>
      <w:r w:rsidRPr="004A3859">
        <w:rPr>
          <w:rFonts w:ascii="Times New Roman" w:hAnsi="Times New Roman" w:cs="Times New Roman"/>
          <w:noProof/>
          <w:sz w:val="28"/>
          <w:szCs w:val="28"/>
        </w:rPr>
        <w:tab/>
        <w:t>D. K. Hall, G. A. Riggs, and J. S. Barton, “MODIS Snow and Sea Ice-Mapping Algorithms,” Modis Atbd, vol. the MODIS, no. September, p. 45, 2001, [Online]. Available: %5CBiblioteca_Digital_SPR%5CHall2001_ATBD.pdf</w:t>
      </w:r>
    </w:p>
    <w:p w14:paraId="18852A8A"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160</w:t>
      </w:r>
      <w:r w:rsidRPr="004A3859">
        <w:rPr>
          <w:rFonts w:ascii="Times New Roman" w:hAnsi="Times New Roman" w:cs="Times New Roman"/>
          <w:noProof/>
          <w:sz w:val="28"/>
          <w:szCs w:val="28"/>
        </w:rPr>
        <w:tab/>
        <w:t>Z. Ta, R. Yu, X. Chen, G. Mu, and Y. Guo, “Analysis of the spatio-temporal patterns of dry and wet conditions in Central Asia,” Atmosphere (Basel)., vol. 9, no. 1, 2018, doi: 10.3390/atmos9010007.</w:t>
      </w:r>
    </w:p>
    <w:p w14:paraId="47BDB0CC"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161</w:t>
      </w:r>
      <w:r w:rsidRPr="004A3859">
        <w:rPr>
          <w:rFonts w:ascii="Times New Roman" w:hAnsi="Times New Roman" w:cs="Times New Roman"/>
          <w:noProof/>
          <w:sz w:val="28"/>
          <w:szCs w:val="28"/>
        </w:rPr>
        <w:tab/>
        <w:t>F. Kogan, “World droughts in the new millennium from avhrr-based vegetation health indices,” Eos (Washington. DC)., vol. 83, no. 48, pp. 3–7, 2002, doi: 10.1029/2002EO000382.</w:t>
      </w:r>
    </w:p>
    <w:p w14:paraId="53345295"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162</w:t>
      </w:r>
      <w:r w:rsidRPr="004A3859">
        <w:rPr>
          <w:rFonts w:ascii="Times New Roman" w:hAnsi="Times New Roman" w:cs="Times New Roman"/>
          <w:noProof/>
          <w:sz w:val="28"/>
          <w:szCs w:val="28"/>
        </w:rPr>
        <w:tab/>
        <w:t>H. S. Srivastava and P. Patel, “Multi-frequency and multi-polarized SAR response to thin vegetation and scattered trees,” vol. i, pp. 425–429.</w:t>
      </w:r>
    </w:p>
    <w:p w14:paraId="1950FB1E"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163</w:t>
      </w:r>
      <w:r w:rsidRPr="004A3859">
        <w:rPr>
          <w:rFonts w:ascii="Times New Roman" w:hAnsi="Times New Roman" w:cs="Times New Roman"/>
          <w:noProof/>
          <w:sz w:val="28"/>
          <w:szCs w:val="28"/>
        </w:rPr>
        <w:tab/>
        <w:t>A. Y. Ghouri, A. ur Rehman, F. Rasheed, M. Miandad, and G. Rehman, “Flood Mapping Using the Sentinel-1 SAR Dataset and Application of the Change Detection Approach Technique (CDAT) to the Google Earth Engine In Sindh Province, Pakistan,” Ecol. Quest., vol. 35, no. 2, 2024, doi: 10.12775/EQ.2024.024.</w:t>
      </w:r>
    </w:p>
    <w:p w14:paraId="52BE7155"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164</w:t>
      </w:r>
      <w:r w:rsidRPr="004A3859">
        <w:rPr>
          <w:rFonts w:ascii="Times New Roman" w:hAnsi="Times New Roman" w:cs="Times New Roman"/>
          <w:noProof/>
          <w:sz w:val="28"/>
          <w:szCs w:val="28"/>
        </w:rPr>
        <w:tab/>
        <w:t>I. Ali, F. Cawkwell, E. Dwyer, B. Barrett, and S. Green, “Satellite remote sensing of grasslands : from observation to management – a review,” 2016.</w:t>
      </w:r>
    </w:p>
    <w:p w14:paraId="6F0EB5FF"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165</w:t>
      </w:r>
      <w:r w:rsidRPr="004A3859">
        <w:rPr>
          <w:rFonts w:ascii="Times New Roman" w:hAnsi="Times New Roman" w:cs="Times New Roman"/>
          <w:noProof/>
          <w:sz w:val="28"/>
          <w:szCs w:val="28"/>
        </w:rPr>
        <w:tab/>
        <w:t xml:space="preserve">Y. Oguro, Y. Suga, S. Takeuchi, M. Ogawa, T. Konishi, and K. Tsuchiya, “Comparison of SAR and optical sensor data for monitoring of rice plant </w:t>
      </w:r>
      <w:r w:rsidRPr="004A3859">
        <w:rPr>
          <w:rFonts w:ascii="Times New Roman" w:hAnsi="Times New Roman" w:cs="Times New Roman"/>
          <w:noProof/>
          <w:sz w:val="28"/>
          <w:szCs w:val="28"/>
        </w:rPr>
        <w:lastRenderedPageBreak/>
        <w:t>around Hiroshima,” Adv. Sp. Res., vol. 28, no. 1, pp. 195–200, 2001, doi: 10.1016/S0273-1177(01)00345-3.</w:t>
      </w:r>
    </w:p>
    <w:p w14:paraId="2268FBF6"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166</w:t>
      </w:r>
      <w:r w:rsidRPr="004A3859">
        <w:rPr>
          <w:rFonts w:ascii="Times New Roman" w:hAnsi="Times New Roman" w:cs="Times New Roman"/>
          <w:noProof/>
          <w:sz w:val="28"/>
          <w:szCs w:val="28"/>
        </w:rPr>
        <w:tab/>
        <w:t>Z. Jin, J. Shang, Q. Zhu, C. Ling, W. Xie, and B. Qiang, “RFRSF: Employee Turnover Prediction Based on Random Forests and Survival Analysis,” Lect. Notes Comput. Sci. (including Subser. Lect. Notes Artif. Intell. Lect. Notes Bioinformatics), vol. 12343 LNCS, pp. 503–515, 2020, doi: 10.1007/978-3-030-62008-0_35.</w:t>
      </w:r>
    </w:p>
    <w:p w14:paraId="3096DDD1"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167</w:t>
      </w:r>
      <w:r w:rsidRPr="004A3859">
        <w:rPr>
          <w:rFonts w:ascii="Times New Roman" w:hAnsi="Times New Roman" w:cs="Times New Roman"/>
          <w:noProof/>
          <w:sz w:val="28"/>
          <w:szCs w:val="28"/>
        </w:rPr>
        <w:tab/>
        <w:t>P. Patel and H. S. Srivastava, “Comparative evaluation of the sensitivity of multi-polarized multi- frequency SAR backscatter to plant density,” vol. 27, no. 2, pp. 293–305, 2006, doi: 10.1080/01431160500214050.</w:t>
      </w:r>
    </w:p>
    <w:p w14:paraId="26C85F69"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168</w:t>
      </w:r>
      <w:r w:rsidRPr="004A3859">
        <w:rPr>
          <w:rFonts w:ascii="Times New Roman" w:hAnsi="Times New Roman" w:cs="Times New Roman"/>
          <w:noProof/>
          <w:sz w:val="28"/>
          <w:szCs w:val="28"/>
        </w:rPr>
        <w:tab/>
        <w:t>I. Journal et al., “Incorporating soil texture in soil moisture estimation from extended low-1 beam mode RADARSAT-1 SAR data,” vol. 27, no. 12, pp. 2587–2598, 2006, doi: 10.1080/01431160500497838.</w:t>
      </w:r>
    </w:p>
    <w:p w14:paraId="700119BB"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169</w:t>
      </w:r>
      <w:r w:rsidRPr="004A3859">
        <w:rPr>
          <w:rFonts w:ascii="Times New Roman" w:hAnsi="Times New Roman" w:cs="Times New Roman"/>
          <w:noProof/>
          <w:sz w:val="28"/>
          <w:szCs w:val="28"/>
        </w:rPr>
        <w:tab/>
        <w:t>D. Liu et al., “Evaluation of InSAR and TomoSAR for monitoring deformations caused by mining in a mountainous area with high resolution satellite-based SAR,” Remote Sens., vol. 6, no. 2, pp. 1476–1495, 2014, doi: 10.3390/rs6021476.</w:t>
      </w:r>
    </w:p>
    <w:p w14:paraId="75450BEC"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170</w:t>
      </w:r>
      <w:r w:rsidRPr="004A3859">
        <w:rPr>
          <w:rFonts w:ascii="Times New Roman" w:hAnsi="Times New Roman" w:cs="Times New Roman"/>
          <w:noProof/>
          <w:sz w:val="28"/>
          <w:szCs w:val="28"/>
        </w:rPr>
        <w:tab/>
        <w:t>C. Loumagne et al., “Integration of remote sensing data into hydrological models for reservoir management,” Hydrol. Sci. J., vol. 46, no. 1, pp. 89–102, 2001, doi: 10.1080/02626660109492802.</w:t>
      </w:r>
    </w:p>
    <w:p w14:paraId="74E759A3"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171</w:t>
      </w:r>
      <w:r w:rsidRPr="004A3859">
        <w:rPr>
          <w:rFonts w:ascii="Times New Roman" w:hAnsi="Times New Roman" w:cs="Times New Roman"/>
          <w:noProof/>
          <w:sz w:val="28"/>
          <w:szCs w:val="28"/>
        </w:rPr>
        <w:tab/>
        <w:t>S. Bergström, “Experience from applications of the HBV hydrological model from the perspective of prediction in ungauged basins,” IAHS-AISH Publ., no. 307, pp. 97–107, 2006.</w:t>
      </w:r>
    </w:p>
    <w:p w14:paraId="6A66BA9F"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172</w:t>
      </w:r>
      <w:r w:rsidRPr="004A3859">
        <w:rPr>
          <w:rFonts w:ascii="Times New Roman" w:hAnsi="Times New Roman" w:cs="Times New Roman"/>
          <w:noProof/>
          <w:sz w:val="28"/>
          <w:szCs w:val="28"/>
        </w:rPr>
        <w:tab/>
        <w:t>Chong-Yu Xu, “Hydrological Modeling in a Changing Environment: Issues and Challenges,” J. Water Resour. Res., vol. 02, no. 02, pp. 85–95, 2013, doi: 10.12677/jwrr.2013.22013.</w:t>
      </w:r>
    </w:p>
    <w:p w14:paraId="02126212"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173</w:t>
      </w:r>
      <w:r w:rsidRPr="004A3859">
        <w:rPr>
          <w:rFonts w:ascii="Times New Roman" w:hAnsi="Times New Roman" w:cs="Times New Roman"/>
          <w:noProof/>
          <w:sz w:val="28"/>
          <w:szCs w:val="28"/>
        </w:rPr>
        <w:tab/>
        <w:t>“ Indicators of Hydrologic Alteration ( IHA ) ,” Encycl. Hydrol. Sci., 2005, doi: 10.1002/0470848944.hsa249.</w:t>
      </w:r>
    </w:p>
    <w:p w14:paraId="16490D21"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174</w:t>
      </w:r>
      <w:r w:rsidRPr="004A3859">
        <w:rPr>
          <w:rFonts w:ascii="Times New Roman" w:hAnsi="Times New Roman" w:cs="Times New Roman"/>
          <w:noProof/>
          <w:sz w:val="28"/>
          <w:szCs w:val="28"/>
        </w:rPr>
        <w:tab/>
        <w:t>D. Bates, “Comparing Least Squares Calculations,” pp. 1–7, 2016.</w:t>
      </w:r>
    </w:p>
    <w:p w14:paraId="0B897480"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175</w:t>
      </w:r>
      <w:r w:rsidRPr="004A3859">
        <w:rPr>
          <w:rFonts w:ascii="Times New Roman" w:hAnsi="Times New Roman" w:cs="Times New Roman"/>
          <w:noProof/>
          <w:sz w:val="28"/>
          <w:szCs w:val="28"/>
        </w:rPr>
        <w:tab/>
        <w:t>J. Murphy, “An evaluation of statistical and dynamical techniques for downscaling local climate,” J. Clim., vol. 12, no. 8 PART 1, pp. 2256–2284, 1999, doi: 10.1175/1520-0442(1999)012&lt;2256:aeosad&gt;2.0.co;2.</w:t>
      </w:r>
    </w:p>
    <w:p w14:paraId="3346FDE2"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176</w:t>
      </w:r>
      <w:r w:rsidRPr="004A3859">
        <w:rPr>
          <w:rFonts w:ascii="Times New Roman" w:hAnsi="Times New Roman" w:cs="Times New Roman"/>
          <w:noProof/>
          <w:sz w:val="28"/>
          <w:szCs w:val="28"/>
        </w:rPr>
        <w:tab/>
        <w:t>A. Scaini, C. Scaini, J. Frentress, G. Destouni, and S. Manzoni, “Linking the 2030 Agenda for Sustainable Development to Research, Newspapers, and Governance: The Case of the Last Free-Flowing Alpine River,” Front. Environ. Sci., vol. 9, no. February, pp. 1–15, 2021, doi: 10.3389/fenvs.2021.553822.</w:t>
      </w:r>
    </w:p>
    <w:p w14:paraId="4586A776"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177</w:t>
      </w:r>
      <w:r w:rsidRPr="004A3859">
        <w:rPr>
          <w:rFonts w:ascii="Times New Roman" w:hAnsi="Times New Roman" w:cs="Times New Roman"/>
          <w:noProof/>
          <w:sz w:val="28"/>
          <w:szCs w:val="28"/>
        </w:rPr>
        <w:tab/>
        <w:t>C. Change, “Ecosystem management in Balkhash Lake basin as a model of SDG localization in Kazakhstan and Central Asia,” pp. 2012–2013, 2013.</w:t>
      </w:r>
    </w:p>
    <w:p w14:paraId="59D323F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178</w:t>
      </w:r>
      <w:r w:rsidRPr="004A3859">
        <w:rPr>
          <w:rFonts w:ascii="Times New Roman" w:hAnsi="Times New Roman" w:cs="Times New Roman"/>
          <w:noProof/>
          <w:sz w:val="28"/>
          <w:szCs w:val="28"/>
        </w:rPr>
        <w:tab/>
        <w:t>E. Talipova, S. Shrestha, S. Alimkulov, A. Nyssanbayeva, A. Tursunova, and G. Isakan, “Influence of climate change and anthropogenic factors on the Ile River basin streamflow, Kazakhstan,” Arab. J. Geosci., vol. 14, no. 17, p. 1756, Sep. 2021, doi: 10.1007/s12517-021-08152-6.</w:t>
      </w:r>
    </w:p>
    <w:p w14:paraId="1417D396" w14:textId="77777777" w:rsidR="00F803EB" w:rsidRPr="00E13F6F" w:rsidRDefault="00F803EB" w:rsidP="00F803EB">
      <w:pPr>
        <w:ind w:firstLine="720"/>
        <w:jc w:val="both"/>
        <w:rPr>
          <w:noProof/>
          <w:sz w:val="28"/>
          <w:szCs w:val="28"/>
        </w:rPr>
      </w:pPr>
      <w:r w:rsidRPr="004A3859">
        <w:rPr>
          <w:noProof/>
          <w:sz w:val="28"/>
          <w:szCs w:val="28"/>
        </w:rPr>
        <w:t>179</w:t>
      </w:r>
      <w:r w:rsidRPr="004A3859">
        <w:rPr>
          <w:noProof/>
          <w:sz w:val="28"/>
          <w:szCs w:val="28"/>
        </w:rPr>
        <w:tab/>
      </w:r>
      <w:r>
        <w:rPr>
          <w:noProof/>
          <w:sz w:val="28"/>
          <w:szCs w:val="28"/>
        </w:rPr>
        <w:t xml:space="preserve">А.С. Егизбаева, </w:t>
      </w:r>
      <w:r w:rsidRPr="00E13F6F">
        <w:rPr>
          <w:noProof/>
          <w:sz w:val="28"/>
          <w:szCs w:val="28"/>
        </w:rPr>
        <w:t>Ә. Ғ. Көшім</w:t>
      </w:r>
      <w:r>
        <w:rPr>
          <w:noProof/>
          <w:sz w:val="28"/>
          <w:szCs w:val="28"/>
        </w:rPr>
        <w:t xml:space="preserve">, </w:t>
      </w:r>
      <w:r w:rsidRPr="004A3859">
        <w:rPr>
          <w:noProof/>
          <w:sz w:val="28"/>
          <w:szCs w:val="28"/>
        </w:rPr>
        <w:t>“</w:t>
      </w:r>
      <w:r w:rsidRPr="00E13F6F">
        <w:rPr>
          <w:noProof/>
          <w:sz w:val="28"/>
          <w:szCs w:val="28"/>
        </w:rPr>
        <w:t>Балқаш-Алакөл трансшекаралық су-шаруашылық алабынадағы құрғақшылық жағдайын бағалау,</w:t>
      </w:r>
      <w:r w:rsidRPr="004A3859">
        <w:rPr>
          <w:noProof/>
          <w:sz w:val="28"/>
          <w:szCs w:val="28"/>
        </w:rPr>
        <w:t>”</w:t>
      </w:r>
      <w:r w:rsidRPr="00E13F6F">
        <w:rPr>
          <w:noProof/>
          <w:sz w:val="28"/>
          <w:szCs w:val="28"/>
        </w:rPr>
        <w:t xml:space="preserve"> Халықаралық студенттер мен жас ғалымдардың ғылыми конференциясы «ФАРАБИ </w:t>
      </w:r>
      <w:r w:rsidRPr="00E13F6F">
        <w:rPr>
          <w:noProof/>
          <w:sz w:val="28"/>
          <w:szCs w:val="28"/>
        </w:rPr>
        <w:lastRenderedPageBreak/>
        <w:t xml:space="preserve">ӘЛЕМІ» (6-8 сәуір 2023)  </w:t>
      </w:r>
    </w:p>
    <w:p w14:paraId="711CE9F2"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180</w:t>
      </w:r>
      <w:r w:rsidRPr="004A3859">
        <w:rPr>
          <w:rFonts w:ascii="Times New Roman" w:hAnsi="Times New Roman" w:cs="Times New Roman"/>
          <w:noProof/>
          <w:sz w:val="28"/>
          <w:szCs w:val="28"/>
        </w:rPr>
        <w:tab/>
        <w:t>T. Berdimbetov</w:t>
      </w:r>
      <w:r>
        <w:rPr>
          <w:noProof/>
          <w:sz w:val="28"/>
          <w:szCs w:val="28"/>
        </w:rPr>
        <w:t xml:space="preserve">, </w:t>
      </w:r>
      <w:r>
        <w:rPr>
          <w:noProof/>
          <w:sz w:val="28"/>
          <w:szCs w:val="28"/>
          <w:lang w:val="en-US"/>
        </w:rPr>
        <w:t>A. Yegizbayeva</w:t>
      </w:r>
      <w:r w:rsidRPr="004A3859">
        <w:rPr>
          <w:rFonts w:ascii="Times New Roman" w:hAnsi="Times New Roman" w:cs="Times New Roman"/>
          <w:noProof/>
          <w:sz w:val="28"/>
          <w:szCs w:val="28"/>
        </w:rPr>
        <w:t xml:space="preserve"> et al., “Use of intensity analysis and transfer matrix to characterize land conversion in the Aral Sea Basin under changing climate,” Model. Earth Syst. Environ., vol. 10, no. 4, pp. 4717–4729, 2024, doi: 10.1007/s40808-024-02019-x.</w:t>
      </w:r>
    </w:p>
    <w:p w14:paraId="7D47DB8D"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181</w:t>
      </w:r>
      <w:r w:rsidRPr="004A3859">
        <w:rPr>
          <w:rFonts w:ascii="Times New Roman" w:hAnsi="Times New Roman" w:cs="Times New Roman"/>
          <w:noProof/>
          <w:sz w:val="28"/>
          <w:szCs w:val="28"/>
        </w:rPr>
        <w:tab/>
        <w:t>K. P. Cheruto MC, Kauti MK, Kisangau PD, “Assessment of Land Use and Land Cover Change Using GIS and Remote Sensing,” vol. 5, no. 4, 2016, doi: 10.4175/2469-4134.1000175.</w:t>
      </w:r>
    </w:p>
    <w:p w14:paraId="48BEAD21"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182</w:t>
      </w:r>
      <w:r w:rsidRPr="004A3859">
        <w:rPr>
          <w:rFonts w:ascii="Times New Roman" w:hAnsi="Times New Roman" w:cs="Times New Roman"/>
          <w:noProof/>
          <w:sz w:val="28"/>
          <w:szCs w:val="28"/>
        </w:rPr>
        <w:tab/>
        <w:t>O. Alipbeki et al., “A spatiotemporal assessment of land use and land cover changes in peri-urban areas: A case study of Arshaly district, Kazakhstan,” Sustain., vol. 12, no. 4, 2020, doi: 10.3390/su12041556.</w:t>
      </w:r>
    </w:p>
    <w:p w14:paraId="56049D09"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183</w:t>
      </w:r>
      <w:r w:rsidRPr="004A3859">
        <w:rPr>
          <w:rFonts w:ascii="Times New Roman" w:hAnsi="Times New Roman" w:cs="Times New Roman"/>
          <w:noProof/>
          <w:sz w:val="28"/>
          <w:szCs w:val="28"/>
        </w:rPr>
        <w:tab/>
        <w:t>IPCC, Global warming of 1.5°C-IPCC. 2018. [Online]. Available: https://report.ipcc.ch/sr15/pdf/sr15_spm_final.pdf</w:t>
      </w:r>
    </w:p>
    <w:p w14:paraId="0A093824"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184</w:t>
      </w:r>
      <w:r w:rsidRPr="004A3859">
        <w:rPr>
          <w:rFonts w:ascii="Times New Roman" w:hAnsi="Times New Roman" w:cs="Times New Roman"/>
          <w:noProof/>
          <w:sz w:val="28"/>
          <w:szCs w:val="28"/>
        </w:rPr>
        <w:tab/>
        <w:t>IPCC, Climate Change 2007 Synthesis Report. 2007. doi: 10.1256/004316502320517344.</w:t>
      </w:r>
    </w:p>
    <w:p w14:paraId="1EBB76B3"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185</w:t>
      </w:r>
      <w:r w:rsidRPr="004A3859">
        <w:rPr>
          <w:rFonts w:ascii="Times New Roman" w:hAnsi="Times New Roman" w:cs="Times New Roman"/>
          <w:noProof/>
          <w:sz w:val="28"/>
          <w:szCs w:val="28"/>
        </w:rPr>
        <w:tab/>
        <w:t>K. E. Taylor, R. J. Stouffer, and G. A. Meehl, “An overview of CMIP5 and the experiment design,” Bull. Am. Meteorol. Soc., vol. 93, no. 4, pp. 485–498, 2012, doi: 10.1175/BAMS-D-11-00094.1.</w:t>
      </w:r>
    </w:p>
    <w:p w14:paraId="18C57EA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186</w:t>
      </w:r>
      <w:r w:rsidRPr="004A3859">
        <w:rPr>
          <w:rFonts w:ascii="Times New Roman" w:hAnsi="Times New Roman" w:cs="Times New Roman"/>
          <w:noProof/>
          <w:sz w:val="28"/>
          <w:szCs w:val="28"/>
        </w:rPr>
        <w:tab/>
        <w:t>M. L. Tan, A. B. Latif, C. Pohl, and Z. Duan, “Streamflow modelling by remote sensing: A contribution to digital Earth,” IOP Conf. Ser. Earth Environ. Sci., vol. 18, no. 1, 2014, doi: 10.1088/1755-1315/18/1/012060.</w:t>
      </w:r>
    </w:p>
    <w:p w14:paraId="6B98AD66"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187</w:t>
      </w:r>
      <w:r w:rsidRPr="004A3859">
        <w:rPr>
          <w:rFonts w:ascii="Times New Roman" w:hAnsi="Times New Roman" w:cs="Times New Roman"/>
          <w:noProof/>
          <w:sz w:val="28"/>
          <w:szCs w:val="28"/>
        </w:rPr>
        <w:tab/>
        <w:t>M. Usman, C. E. Ndehedehe, H. Farah, and R. Manzanas, “Impacts of climate change on the streamflow of a large river basin in the Australian tropics using optimally selected climate model outputs,” J. Clean. Prod., vol. 315, p. 128091, 2021, doi: https://doi.org/10.1016/j.jclepro.2021.128091.</w:t>
      </w:r>
    </w:p>
    <w:p w14:paraId="5B410F00"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188</w:t>
      </w:r>
      <w:r>
        <w:rPr>
          <w:noProof/>
          <w:sz w:val="28"/>
          <w:szCs w:val="28"/>
          <w:lang w:val="en-US"/>
        </w:rPr>
        <w:t xml:space="preserve"> </w:t>
      </w:r>
      <w:r w:rsidRPr="004A3859">
        <w:rPr>
          <w:rFonts w:ascii="Times New Roman" w:hAnsi="Times New Roman" w:cs="Times New Roman"/>
          <w:noProof/>
          <w:sz w:val="28"/>
          <w:szCs w:val="28"/>
        </w:rPr>
        <w:t>J. E. Herrera-Estrada, Y. Satoh, and J. Sheffield, “Spatiotemporal dynamics of global drought,” Geophys. Res. Lett., vol. 44, no. 5, pp. 2254–2263, 2017, doi: 10.1002/2016GL071768.</w:t>
      </w:r>
    </w:p>
    <w:p w14:paraId="69E9510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189</w:t>
      </w:r>
      <w:r w:rsidRPr="004A3859">
        <w:rPr>
          <w:rFonts w:ascii="Times New Roman" w:hAnsi="Times New Roman" w:cs="Times New Roman"/>
          <w:noProof/>
          <w:sz w:val="28"/>
          <w:szCs w:val="28"/>
        </w:rPr>
        <w:tab/>
        <w:t>H. Vernieuwe, B. De Baets, and N. E. C. Verhoest, “A mathematical morphology approach for a qualitative exploration of drought events in space and time,” Int. J. Climatol., vol. 40, no. 1, pp. 530–543, 2020, doi: 10.1002/joc.6226.</w:t>
      </w:r>
    </w:p>
    <w:p w14:paraId="36D69E89"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190</w:t>
      </w:r>
      <w:r w:rsidRPr="004A3859">
        <w:rPr>
          <w:rFonts w:ascii="Times New Roman" w:hAnsi="Times New Roman" w:cs="Times New Roman"/>
          <w:noProof/>
          <w:sz w:val="28"/>
          <w:szCs w:val="28"/>
        </w:rPr>
        <w:tab/>
        <w:t>D. R. Mahajan and B. M. Dodamani, “Trend Analysis of Drought Events Over Upper Krishna Basin in Maharashtra,” Aquat. Procedia, vol. 4, no. Icwrcoe, pp. 1250–1257, 2015, doi: 10.1016/j.aqpro.2015.02.163.</w:t>
      </w:r>
    </w:p>
    <w:p w14:paraId="628CC68F"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191</w:t>
      </w:r>
      <w:r w:rsidRPr="004A3859">
        <w:rPr>
          <w:rFonts w:ascii="Times New Roman" w:hAnsi="Times New Roman" w:cs="Times New Roman"/>
          <w:noProof/>
          <w:sz w:val="28"/>
          <w:szCs w:val="28"/>
        </w:rPr>
        <w:tab/>
        <w:t>A. Yegizbayeva, A. G. Koshim, N. Bekmuhamedov, D. T. Aliaskarov, N. Alimzhanova, and N. Aitekeyeva, “Satellite-based drought assessment in the endorheic basin of Lake Balkhash,” Front. Environ. Sci., vol. 11, no. January, pp. 1–12, 2023, doi: 10.3389/fenvs.2023.1291993.</w:t>
      </w:r>
    </w:p>
    <w:p w14:paraId="4DAA3F27"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192</w:t>
      </w:r>
      <w:r w:rsidRPr="004A3859">
        <w:rPr>
          <w:rFonts w:ascii="Times New Roman" w:hAnsi="Times New Roman" w:cs="Times New Roman"/>
          <w:noProof/>
          <w:sz w:val="28"/>
          <w:szCs w:val="28"/>
        </w:rPr>
        <w:tab/>
        <w:t>A. Yegizbayeva, A. G. Koshim, “</w:t>
      </w:r>
      <w:r w:rsidRPr="00122242">
        <w:rPr>
          <w:noProof/>
          <w:sz w:val="28"/>
          <w:szCs w:val="28"/>
          <w:lang w:val="kk-KZ"/>
        </w:rPr>
        <w:t>Аssessment and monitoring of grassland ecosystems degradation</w:t>
      </w:r>
      <w:r>
        <w:rPr>
          <w:noProof/>
          <w:sz w:val="28"/>
          <w:szCs w:val="28"/>
          <w:lang w:val="en-US"/>
        </w:rPr>
        <w:t xml:space="preserve"> </w:t>
      </w:r>
      <w:r w:rsidRPr="00122242">
        <w:rPr>
          <w:noProof/>
          <w:sz w:val="28"/>
          <w:szCs w:val="28"/>
          <w:lang w:val="kk-KZ"/>
        </w:rPr>
        <w:t>in Kazakhstan using remote sensing and GIS applications</w:t>
      </w:r>
      <w:r w:rsidRPr="004A3859">
        <w:rPr>
          <w:rFonts w:ascii="Times New Roman" w:hAnsi="Times New Roman" w:cs="Times New Roman"/>
          <w:noProof/>
          <w:sz w:val="28"/>
          <w:szCs w:val="28"/>
        </w:rPr>
        <w:t xml:space="preserve">,” </w:t>
      </w:r>
      <w:r w:rsidRPr="00122242">
        <w:rPr>
          <w:noProof/>
          <w:sz w:val="28"/>
          <w:szCs w:val="28"/>
          <w:lang w:val="kk-KZ"/>
        </w:rPr>
        <w:t>International Scientific Conference of Students and Young Scientists «ФАРАБИ ӘЛЕМІ» (April 4-7, 2022)</w:t>
      </w:r>
    </w:p>
    <w:p w14:paraId="1745A7E4"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193</w:t>
      </w:r>
      <w:r w:rsidRPr="004A3859">
        <w:rPr>
          <w:rFonts w:ascii="Times New Roman" w:hAnsi="Times New Roman" w:cs="Times New Roman"/>
          <w:noProof/>
          <w:sz w:val="28"/>
          <w:szCs w:val="28"/>
        </w:rPr>
        <w:tab/>
        <w:t xml:space="preserve">O. Dubovyk, G. Ghazaryan, J. González, V. Graw, F. Löw, and J. Schreier, “Drought hazard in Kazakhstan in 2000–2016: a remote sensing </w:t>
      </w:r>
      <w:r w:rsidRPr="004A3859">
        <w:rPr>
          <w:rFonts w:ascii="Times New Roman" w:hAnsi="Times New Roman" w:cs="Times New Roman"/>
          <w:noProof/>
          <w:sz w:val="28"/>
          <w:szCs w:val="28"/>
        </w:rPr>
        <w:lastRenderedPageBreak/>
        <w:t>perspective,” Environ. Monit. Assess., vol. 191, no. 8, 2019, doi: 10.1007/s10661-019-7620-z.</w:t>
      </w:r>
    </w:p>
    <w:p w14:paraId="66469ECE"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194</w:t>
      </w:r>
      <w:r w:rsidRPr="004A3859">
        <w:rPr>
          <w:rFonts w:ascii="Times New Roman" w:hAnsi="Times New Roman" w:cs="Times New Roman"/>
          <w:noProof/>
          <w:sz w:val="28"/>
          <w:szCs w:val="28"/>
        </w:rPr>
        <w:tab/>
        <w:t>M. G. Z. Hashemi et al., “Assessing the impact of Sentinel-1 derived planting dates on rice crop yield modeling,” Int. J. Appl. Earth Obs. Geoinf., vol. 114, no. October, p. 103047, 2022, doi: 10.1016/j.jag.2022.103047.</w:t>
      </w:r>
    </w:p>
    <w:p w14:paraId="3E4741E4"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195</w:t>
      </w:r>
      <w:r w:rsidRPr="004A3859">
        <w:rPr>
          <w:rFonts w:ascii="Times New Roman" w:hAnsi="Times New Roman" w:cs="Times New Roman"/>
          <w:noProof/>
          <w:sz w:val="28"/>
          <w:szCs w:val="28"/>
        </w:rPr>
        <w:tab/>
        <w:t>T. Yespolov, K. Tireuov, and U. Kerimova, “Water resources in agriculture of the Republic of Kazakhstan: a view of scientists on rational use, prospects and management,” Probl. AgriMarket, vol. 182, no. 3, pp. 155–163, 2022, doi: 10.46666/2022-3.2708-9991.17.</w:t>
      </w:r>
    </w:p>
    <w:p w14:paraId="4EB7A7BC"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196</w:t>
      </w:r>
      <w:r w:rsidRPr="004A3859">
        <w:rPr>
          <w:rFonts w:ascii="Times New Roman" w:hAnsi="Times New Roman" w:cs="Times New Roman"/>
          <w:noProof/>
          <w:sz w:val="28"/>
          <w:szCs w:val="28"/>
        </w:rPr>
        <w:tab/>
        <w:t>J. Rentschler, M. Salhab, and B. A. Jafino, “Flood exposure and poverty in 188 countries,” Nat. Commun., vol. 13, no. 1, pp. 1–12, 2022, doi: 10.1038/s41467-022-30727-4.</w:t>
      </w:r>
    </w:p>
    <w:p w14:paraId="76AAC451"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197</w:t>
      </w:r>
      <w:r w:rsidRPr="004A3859">
        <w:rPr>
          <w:rFonts w:ascii="Times New Roman" w:hAnsi="Times New Roman" w:cs="Times New Roman"/>
          <w:noProof/>
          <w:sz w:val="28"/>
          <w:szCs w:val="28"/>
        </w:rPr>
        <w:tab/>
        <w:t>M. S. Rahman and L. Di, “The state of the art of spaceborne remote sensing in flood management,” Nat. Hazards, vol. 85, no. 2, pp. 1223–1248, 2017, doi: 10.1007/s11069-016-2601-9.</w:t>
      </w:r>
    </w:p>
    <w:p w14:paraId="103A3C48" w14:textId="77777777" w:rsidR="00F803EB" w:rsidRPr="004A3859" w:rsidRDefault="00F803EB" w:rsidP="00F803EB">
      <w:pPr>
        <w:pStyle w:val="NoSpacing"/>
        <w:ind w:firstLine="720"/>
        <w:jc w:val="both"/>
        <w:rPr>
          <w:rFonts w:ascii="Times New Roman" w:hAnsi="Times New Roman" w:cs="Times New Roman"/>
          <w:noProof/>
          <w:sz w:val="28"/>
          <w:szCs w:val="28"/>
        </w:rPr>
      </w:pPr>
      <w:r w:rsidRPr="004A3859">
        <w:rPr>
          <w:rFonts w:ascii="Times New Roman" w:hAnsi="Times New Roman" w:cs="Times New Roman"/>
          <w:noProof/>
          <w:sz w:val="28"/>
          <w:szCs w:val="28"/>
        </w:rPr>
        <w:t>198</w:t>
      </w:r>
      <w:r w:rsidRPr="004A3859">
        <w:rPr>
          <w:rFonts w:ascii="Times New Roman" w:hAnsi="Times New Roman" w:cs="Times New Roman"/>
          <w:noProof/>
          <w:sz w:val="28"/>
          <w:szCs w:val="28"/>
        </w:rPr>
        <w:tab/>
        <w:t>A. T. Brief, “How water resources management can support climate-resilient development in Kazakhstan,” pp. 1–12.</w:t>
      </w:r>
    </w:p>
    <w:p w14:paraId="25275C84" w14:textId="77777777" w:rsidR="00F803EB" w:rsidRPr="004A3859" w:rsidRDefault="00F803EB" w:rsidP="00F803EB">
      <w:pPr>
        <w:pStyle w:val="NoSpacing"/>
        <w:jc w:val="both"/>
        <w:rPr>
          <w:rFonts w:ascii="Times New Roman" w:hAnsi="Times New Roman" w:cs="Times New Roman"/>
          <w:sz w:val="28"/>
          <w:szCs w:val="28"/>
          <w:lang w:val="en-US"/>
        </w:rPr>
      </w:pPr>
      <w:r w:rsidRPr="004A3859">
        <w:rPr>
          <w:rFonts w:ascii="Times New Roman" w:hAnsi="Times New Roman" w:cs="Times New Roman"/>
          <w:sz w:val="28"/>
          <w:szCs w:val="28"/>
          <w:lang w:val="ru-RU"/>
        </w:rPr>
        <w:fldChar w:fldCharType="end"/>
      </w:r>
    </w:p>
    <w:p w14:paraId="7214FCEE" w14:textId="77777777" w:rsidR="00F803EB" w:rsidRPr="004A3859" w:rsidRDefault="00F803EB" w:rsidP="00F803EB">
      <w:pPr>
        <w:pStyle w:val="NoSpacing"/>
        <w:jc w:val="both"/>
        <w:rPr>
          <w:rFonts w:ascii="Times New Roman" w:hAnsi="Times New Roman" w:cs="Times New Roman"/>
          <w:sz w:val="28"/>
          <w:szCs w:val="28"/>
          <w:lang w:val="en-US"/>
        </w:rPr>
      </w:pPr>
    </w:p>
    <w:p w14:paraId="4BF0A904" w14:textId="02C1A59C" w:rsidR="005124E9" w:rsidRDefault="005124E9" w:rsidP="005124E9">
      <w:pPr>
        <w:widowControl/>
        <w:autoSpaceDE/>
        <w:autoSpaceDN/>
        <w:spacing w:after="160" w:line="259" w:lineRule="auto"/>
        <w:jc w:val="both"/>
        <w:rPr>
          <w:b/>
          <w:sz w:val="28"/>
          <w:szCs w:val="28"/>
        </w:rPr>
      </w:pPr>
      <w:r>
        <w:rPr>
          <w:b/>
        </w:rPr>
        <w:br w:type="page"/>
      </w:r>
    </w:p>
    <w:p w14:paraId="121D26EC" w14:textId="661EF02C" w:rsidR="008939CC" w:rsidRPr="00C50B53" w:rsidRDefault="008939CC" w:rsidP="00BF3D17">
      <w:pPr>
        <w:pStyle w:val="BodyText"/>
        <w:ind w:left="0" w:firstLine="0"/>
        <w:rPr>
          <w:b/>
        </w:rPr>
      </w:pPr>
      <w:r w:rsidRPr="00C50B53">
        <w:rPr>
          <w:b/>
        </w:rPr>
        <w:lastRenderedPageBreak/>
        <w:t>ҚОСЫМША А</w:t>
      </w:r>
    </w:p>
    <w:p w14:paraId="41BBCE93" w14:textId="77777777" w:rsidR="00822E4A" w:rsidRDefault="00822E4A" w:rsidP="00822E4A">
      <w:pPr>
        <w:jc w:val="center"/>
        <w:rPr>
          <w:b/>
          <w:noProof/>
          <w:color w:val="000000" w:themeColor="text1"/>
          <w:sz w:val="28"/>
          <w:szCs w:val="28"/>
        </w:rPr>
      </w:pPr>
      <w:bookmarkStart w:id="9" w:name="_Hlk189736336"/>
      <w:bookmarkEnd w:id="9"/>
    </w:p>
    <w:p w14:paraId="5788221E" w14:textId="25B59257" w:rsidR="00822E4A" w:rsidRDefault="00822E4A" w:rsidP="00822E4A">
      <w:pPr>
        <w:jc w:val="center"/>
        <w:rPr>
          <w:b/>
          <w:color w:val="000000" w:themeColor="text1"/>
          <w:sz w:val="28"/>
          <w:szCs w:val="28"/>
        </w:rPr>
      </w:pPr>
      <w:r w:rsidRPr="00520583">
        <w:rPr>
          <w:b/>
          <w:sz w:val="28"/>
          <w:szCs w:val="28"/>
        </w:rPr>
        <w:t>Web of Science деректер базасы бойынша алабты</w:t>
      </w:r>
      <w:r w:rsidRPr="00D9459A">
        <w:rPr>
          <w:b/>
          <w:color w:val="000000" w:themeColor="text1"/>
          <w:sz w:val="28"/>
          <w:szCs w:val="28"/>
        </w:rPr>
        <w:t>ң зерттелуі</w:t>
      </w:r>
    </w:p>
    <w:p w14:paraId="196ABA6E" w14:textId="77777777" w:rsidR="00822E4A" w:rsidRPr="00822E4A" w:rsidRDefault="00822E4A" w:rsidP="00822E4A">
      <w:pPr>
        <w:jc w:val="center"/>
        <w:rPr>
          <w:b/>
          <w:noProof/>
          <w:color w:val="FF0000"/>
          <w:sz w:val="28"/>
          <w:szCs w:val="28"/>
        </w:rPr>
      </w:pPr>
    </w:p>
    <w:p w14:paraId="1C91B6B6" w14:textId="77777777" w:rsidR="00822E4A" w:rsidRDefault="00822E4A" w:rsidP="00822E4A">
      <w:r w:rsidRPr="00557D14">
        <w:rPr>
          <w:noProof/>
          <w:color w:val="FF0000"/>
          <w:sz w:val="28"/>
          <w:szCs w:val="28"/>
        </w:rPr>
        <w:drawing>
          <wp:inline distT="0" distB="0" distL="0" distR="0" wp14:anchorId="2E274A05" wp14:editId="344F6B66">
            <wp:extent cx="5844658" cy="2809037"/>
            <wp:effectExtent l="0" t="0" r="3810" b="0"/>
            <wp:docPr id="2050907617" name="Рисунок 2" descr="C:\Users\User\Downloads\visualiz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visualization.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574" b="4385"/>
                    <a:stretch/>
                  </pic:blipFill>
                  <pic:spPr bwMode="auto">
                    <a:xfrm>
                      <a:off x="0" y="0"/>
                      <a:ext cx="5853024" cy="2813058"/>
                    </a:xfrm>
                    <a:prstGeom prst="rect">
                      <a:avLst/>
                    </a:prstGeom>
                    <a:noFill/>
                    <a:ln>
                      <a:noFill/>
                    </a:ln>
                    <a:extLst>
                      <a:ext uri="{53640926-AAD7-44D8-BBD7-CCE9431645EC}">
                        <a14:shadowObscured xmlns:a14="http://schemas.microsoft.com/office/drawing/2010/main"/>
                      </a:ext>
                    </a:extLst>
                  </pic:spPr>
                </pic:pic>
              </a:graphicData>
            </a:graphic>
          </wp:inline>
        </w:drawing>
      </w:r>
    </w:p>
    <w:p w14:paraId="1D1B277B" w14:textId="77777777" w:rsidR="00822E4A" w:rsidRDefault="00822E4A" w:rsidP="00822E4A">
      <w:pPr>
        <w:jc w:val="center"/>
        <w:rPr>
          <w:sz w:val="28"/>
          <w:szCs w:val="28"/>
        </w:rPr>
      </w:pPr>
      <w:r w:rsidRPr="00816D84">
        <w:rPr>
          <w:sz w:val="28"/>
          <w:szCs w:val="28"/>
        </w:rPr>
        <w:t>Сурет А 1</w:t>
      </w:r>
    </w:p>
    <w:p w14:paraId="3F01B1A4" w14:textId="7963FA6B" w:rsidR="00700D39" w:rsidRDefault="00700D39">
      <w:pPr>
        <w:widowControl/>
        <w:autoSpaceDE/>
        <w:autoSpaceDN/>
        <w:spacing w:after="160" w:line="259" w:lineRule="auto"/>
        <w:rPr>
          <w:b/>
          <w:noProof/>
          <w:color w:val="000000" w:themeColor="text1"/>
          <w:sz w:val="28"/>
          <w:szCs w:val="28"/>
        </w:rPr>
      </w:pPr>
      <w:r>
        <w:rPr>
          <w:b/>
          <w:noProof/>
          <w:color w:val="000000" w:themeColor="text1"/>
          <w:sz w:val="28"/>
          <w:szCs w:val="28"/>
        </w:rPr>
        <w:br w:type="page"/>
      </w:r>
    </w:p>
    <w:p w14:paraId="372A2E16" w14:textId="18A2D121" w:rsidR="002549F9" w:rsidRPr="000E4D1D" w:rsidRDefault="00BD230F" w:rsidP="000E4D1D">
      <w:pPr>
        <w:pStyle w:val="BodyText"/>
        <w:ind w:left="0" w:firstLine="0"/>
        <w:jc w:val="center"/>
        <w:rPr>
          <w:b/>
        </w:rPr>
      </w:pPr>
      <w:r w:rsidRPr="000E4D1D">
        <w:rPr>
          <w:b/>
        </w:rPr>
        <w:lastRenderedPageBreak/>
        <w:t xml:space="preserve">ҚОСЫМША </w:t>
      </w:r>
      <w:r w:rsidR="000E4D1D">
        <w:rPr>
          <w:b/>
        </w:rPr>
        <w:t>Ә</w:t>
      </w:r>
    </w:p>
    <w:p w14:paraId="18F713F4" w14:textId="77777777" w:rsidR="00BD230F" w:rsidRPr="000E4D1D" w:rsidRDefault="00BD230F" w:rsidP="00BD230F">
      <w:pPr>
        <w:pStyle w:val="NormalWeb"/>
        <w:spacing w:before="0" w:beforeAutospacing="0" w:after="0" w:afterAutospacing="0"/>
        <w:ind w:firstLine="720"/>
        <w:jc w:val="both"/>
        <w:rPr>
          <w:rFonts w:eastAsiaTheme="minorHAnsi"/>
          <w:b/>
          <w:bCs/>
          <w:sz w:val="28"/>
          <w:szCs w:val="28"/>
          <w:lang w:val="kk-KZ"/>
        </w:rPr>
      </w:pPr>
      <w:r w:rsidRPr="000E4D1D">
        <w:rPr>
          <w:rFonts w:eastAsiaTheme="minorHAnsi"/>
          <w:b/>
          <w:bCs/>
          <w:sz w:val="28"/>
          <w:szCs w:val="28"/>
          <w:lang w:val="kk-KZ"/>
        </w:rPr>
        <w:t>Қапшағай аймағы бойынша қалыптастырылған айырмашылық су индексі (NDWI)</w:t>
      </w:r>
    </w:p>
    <w:p w14:paraId="4E6ADCF4" w14:textId="77777777" w:rsidR="002549F9" w:rsidRDefault="002549F9" w:rsidP="00822E4A">
      <w:pPr>
        <w:jc w:val="center"/>
        <w:rPr>
          <w:b/>
          <w:noProof/>
          <w:color w:val="000000" w:themeColor="text1"/>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036"/>
      </w:tblGrid>
      <w:tr w:rsidR="002549F9" w14:paraId="09AE8877" w14:textId="77777777" w:rsidTr="000E4D1D">
        <w:trPr>
          <w:trHeight w:val="2033"/>
        </w:trPr>
        <w:tc>
          <w:tcPr>
            <w:tcW w:w="3318" w:type="dxa"/>
          </w:tcPr>
          <w:p w14:paraId="4A94BB51" w14:textId="63FBBAEE" w:rsidR="002549F9" w:rsidRDefault="00CA172C" w:rsidP="00822E4A">
            <w:pPr>
              <w:jc w:val="center"/>
              <w:rPr>
                <w:b/>
                <w:noProof/>
                <w:color w:val="000000" w:themeColor="text1"/>
                <w:sz w:val="28"/>
                <w:szCs w:val="28"/>
              </w:rPr>
            </w:pPr>
            <w:r w:rsidRPr="00557D14">
              <w:rPr>
                <w:noProof/>
                <w:sz w:val="28"/>
                <w:szCs w:val="28"/>
              </w:rPr>
              <w:drawing>
                <wp:inline distT="0" distB="0" distL="0" distR="0" wp14:anchorId="4B3F2B34" wp14:editId="51695590">
                  <wp:extent cx="1823085" cy="1365885"/>
                  <wp:effectExtent l="0" t="0" r="5715"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23085" cy="1365885"/>
                          </a:xfrm>
                          <a:prstGeom prst="rect">
                            <a:avLst/>
                          </a:prstGeom>
                          <a:noFill/>
                        </pic:spPr>
                      </pic:pic>
                    </a:graphicData>
                  </a:graphic>
                </wp:inline>
              </w:drawing>
            </w:r>
          </w:p>
        </w:tc>
        <w:tc>
          <w:tcPr>
            <w:tcW w:w="6036" w:type="dxa"/>
            <w:vMerge w:val="restart"/>
          </w:tcPr>
          <w:p w14:paraId="46E2E66C" w14:textId="76757C28" w:rsidR="002549F9" w:rsidRDefault="002549F9" w:rsidP="00822E4A">
            <w:pPr>
              <w:jc w:val="center"/>
              <w:rPr>
                <w:b/>
                <w:noProof/>
                <w:color w:val="000000" w:themeColor="text1"/>
                <w:sz w:val="28"/>
                <w:szCs w:val="28"/>
              </w:rPr>
            </w:pPr>
            <w:r w:rsidRPr="006A402D">
              <w:rPr>
                <w:noProof/>
                <w:sz w:val="28"/>
                <w:szCs w:val="28"/>
              </w:rPr>
              <w:drawing>
                <wp:inline distT="0" distB="0" distL="0" distR="0" wp14:anchorId="14290E68" wp14:editId="4BCDAF47">
                  <wp:extent cx="3695099" cy="2743200"/>
                  <wp:effectExtent l="0" t="0" r="635" b="0"/>
                  <wp:docPr id="39" name="Picture 4" descr="A colorful map of a mountain&#10;&#10;AI-generated content may be incorrect.">
                    <a:extLst xmlns:a="http://schemas.openxmlformats.org/drawingml/2006/main">
                      <a:ext uri="{FF2B5EF4-FFF2-40B4-BE49-F238E27FC236}">
                        <a16:creationId xmlns:a16="http://schemas.microsoft.com/office/drawing/2014/main" id="{9AB79B0C-0448-2382-735B-BC6540CA50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 descr="A colorful map of a mountain&#10;&#10;AI-generated content may be incorrect.">
                            <a:extLst>
                              <a:ext uri="{FF2B5EF4-FFF2-40B4-BE49-F238E27FC236}">
                                <a16:creationId xmlns:a16="http://schemas.microsoft.com/office/drawing/2014/main" id="{9AB79B0C-0448-2382-735B-BC6540CA50C2}"/>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765174" cy="2795223"/>
                          </a:xfrm>
                          <a:prstGeom prst="rect">
                            <a:avLst/>
                          </a:prstGeom>
                        </pic:spPr>
                      </pic:pic>
                    </a:graphicData>
                  </a:graphic>
                </wp:inline>
              </w:drawing>
            </w:r>
          </w:p>
        </w:tc>
      </w:tr>
      <w:tr w:rsidR="002549F9" w14:paraId="5224EF6E" w14:textId="77777777" w:rsidTr="000E4D1D">
        <w:tc>
          <w:tcPr>
            <w:tcW w:w="3318" w:type="dxa"/>
          </w:tcPr>
          <w:p w14:paraId="07B5FECC" w14:textId="7BF055A9" w:rsidR="002549F9" w:rsidRDefault="00CA172C" w:rsidP="00822E4A">
            <w:pPr>
              <w:jc w:val="center"/>
              <w:rPr>
                <w:b/>
                <w:noProof/>
                <w:color w:val="000000" w:themeColor="text1"/>
                <w:sz w:val="28"/>
                <w:szCs w:val="28"/>
              </w:rPr>
            </w:pPr>
            <w:r>
              <w:rPr>
                <w:b/>
                <w:noProof/>
                <w:color w:val="000000" w:themeColor="text1"/>
                <w:sz w:val="28"/>
                <w:szCs w:val="28"/>
              </w:rPr>
              <w:drawing>
                <wp:inline distT="0" distB="0" distL="0" distR="0" wp14:anchorId="290E76DC" wp14:editId="4029F3A9">
                  <wp:extent cx="1852613" cy="1390352"/>
                  <wp:effectExtent l="0" t="0" r="0" b="635"/>
                  <wp:docPr id="19771358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64243" cy="1399080"/>
                          </a:xfrm>
                          <a:prstGeom prst="rect">
                            <a:avLst/>
                          </a:prstGeom>
                          <a:noFill/>
                        </pic:spPr>
                      </pic:pic>
                    </a:graphicData>
                  </a:graphic>
                </wp:inline>
              </w:drawing>
            </w:r>
          </w:p>
        </w:tc>
        <w:tc>
          <w:tcPr>
            <w:tcW w:w="6036" w:type="dxa"/>
            <w:vMerge/>
          </w:tcPr>
          <w:p w14:paraId="6BFC891C" w14:textId="77777777" w:rsidR="002549F9" w:rsidRDefault="002549F9" w:rsidP="00822E4A">
            <w:pPr>
              <w:jc w:val="center"/>
              <w:rPr>
                <w:b/>
                <w:noProof/>
                <w:color w:val="000000" w:themeColor="text1"/>
                <w:sz w:val="28"/>
                <w:szCs w:val="28"/>
              </w:rPr>
            </w:pPr>
          </w:p>
        </w:tc>
      </w:tr>
    </w:tbl>
    <w:p w14:paraId="442FA2E0" w14:textId="700809D5" w:rsidR="000E4D1D" w:rsidRDefault="000E4D1D" w:rsidP="000E4D1D">
      <w:pPr>
        <w:jc w:val="center"/>
        <w:rPr>
          <w:sz w:val="28"/>
          <w:szCs w:val="28"/>
        </w:rPr>
      </w:pPr>
      <w:r w:rsidRPr="00816D84">
        <w:rPr>
          <w:sz w:val="28"/>
          <w:szCs w:val="28"/>
        </w:rPr>
        <w:t xml:space="preserve">Сурет </w:t>
      </w:r>
      <w:r>
        <w:rPr>
          <w:sz w:val="28"/>
          <w:szCs w:val="28"/>
        </w:rPr>
        <w:t>Ә</w:t>
      </w:r>
      <w:r w:rsidRPr="00816D84">
        <w:rPr>
          <w:sz w:val="28"/>
          <w:szCs w:val="28"/>
        </w:rPr>
        <w:t xml:space="preserve"> 1</w:t>
      </w:r>
    </w:p>
    <w:p w14:paraId="620ACC83" w14:textId="77777777" w:rsidR="00822E4A" w:rsidRDefault="00822E4A" w:rsidP="00822E4A">
      <w:pPr>
        <w:jc w:val="center"/>
        <w:rPr>
          <w:b/>
          <w:noProof/>
          <w:color w:val="000000" w:themeColor="text1"/>
          <w:sz w:val="28"/>
          <w:szCs w:val="28"/>
        </w:rPr>
      </w:pPr>
    </w:p>
    <w:p w14:paraId="72C02069" w14:textId="676DEBF5" w:rsidR="00700D39" w:rsidRDefault="00700D39">
      <w:pPr>
        <w:widowControl/>
        <w:autoSpaceDE/>
        <w:autoSpaceDN/>
        <w:spacing w:after="160" w:line="259" w:lineRule="auto"/>
        <w:rPr>
          <w:b/>
          <w:noProof/>
          <w:color w:val="000000" w:themeColor="text1"/>
          <w:sz w:val="28"/>
          <w:szCs w:val="28"/>
        </w:rPr>
      </w:pPr>
      <w:r>
        <w:rPr>
          <w:b/>
          <w:noProof/>
          <w:color w:val="000000" w:themeColor="text1"/>
          <w:sz w:val="28"/>
          <w:szCs w:val="28"/>
        </w:rPr>
        <w:br w:type="page"/>
      </w:r>
    </w:p>
    <w:p w14:paraId="35C65879" w14:textId="3D49F719" w:rsidR="00822E4A" w:rsidRDefault="00822E4A" w:rsidP="00822E4A">
      <w:pPr>
        <w:jc w:val="center"/>
        <w:rPr>
          <w:b/>
          <w:noProof/>
          <w:color w:val="000000" w:themeColor="text1"/>
          <w:sz w:val="28"/>
          <w:szCs w:val="28"/>
        </w:rPr>
      </w:pPr>
      <w:r w:rsidRPr="00520583">
        <w:rPr>
          <w:b/>
          <w:noProof/>
          <w:color w:val="000000" w:themeColor="text1"/>
          <w:sz w:val="28"/>
          <w:szCs w:val="28"/>
        </w:rPr>
        <w:lastRenderedPageBreak/>
        <w:t xml:space="preserve">ҚОСЫМША </w:t>
      </w:r>
      <w:r>
        <w:rPr>
          <w:b/>
          <w:noProof/>
          <w:color w:val="000000" w:themeColor="text1"/>
          <w:sz w:val="28"/>
          <w:szCs w:val="28"/>
        </w:rPr>
        <w:t>Б</w:t>
      </w:r>
    </w:p>
    <w:p w14:paraId="153CFC0B" w14:textId="77777777" w:rsidR="00822E4A" w:rsidRPr="00822E4A" w:rsidRDefault="00822E4A" w:rsidP="00822E4A">
      <w:pPr>
        <w:jc w:val="center"/>
        <w:rPr>
          <w:b/>
          <w:bCs/>
          <w:noProof/>
          <w:color w:val="000000" w:themeColor="text1"/>
          <w:sz w:val="28"/>
          <w:szCs w:val="28"/>
        </w:rPr>
      </w:pPr>
      <w:r w:rsidRPr="00D9459A">
        <w:rPr>
          <w:b/>
          <w:bCs/>
          <w:sz w:val="28"/>
          <w:szCs w:val="28"/>
        </w:rPr>
        <w:t>Аягөз станциясындағы HBV моделі бойынша болжанған және бақыланған өзен ағысы</w:t>
      </w:r>
    </w:p>
    <w:p w14:paraId="5F9DDC8E" w14:textId="77777777" w:rsidR="00822E4A" w:rsidRDefault="00822E4A" w:rsidP="00822E4A">
      <w:pPr>
        <w:jc w:val="center"/>
        <w:rPr>
          <w:sz w:val="28"/>
          <w:szCs w:val="28"/>
        </w:rPr>
      </w:pPr>
      <w:r w:rsidRPr="00557D14">
        <w:rPr>
          <w:noProof/>
          <w:sz w:val="28"/>
          <w:szCs w:val="28"/>
        </w:rPr>
        <w:drawing>
          <wp:inline distT="0" distB="0" distL="0" distR="0" wp14:anchorId="65D7E9C4" wp14:editId="272FE982">
            <wp:extent cx="5901004" cy="3223948"/>
            <wp:effectExtent l="0" t="0" r="5080" b="0"/>
            <wp:docPr id="508894221" name="Рисунок 508894221" descr="A graph of a graph showing the time and ti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94221" name="Рисунок 508894221" descr="A graph of a graph showing the time and time&#10;&#10;Description automatically generated with medium confidence"/>
                    <pic:cNvPicPr/>
                  </pic:nvPicPr>
                  <pic:blipFill>
                    <a:blip r:embed="rId102"/>
                    <a:stretch>
                      <a:fillRect/>
                    </a:stretch>
                  </pic:blipFill>
                  <pic:spPr>
                    <a:xfrm>
                      <a:off x="0" y="0"/>
                      <a:ext cx="6073654" cy="3318273"/>
                    </a:xfrm>
                    <a:prstGeom prst="rect">
                      <a:avLst/>
                    </a:prstGeom>
                  </pic:spPr>
                </pic:pic>
              </a:graphicData>
            </a:graphic>
          </wp:inline>
        </w:drawing>
      </w:r>
    </w:p>
    <w:p w14:paraId="46231405" w14:textId="77777777" w:rsidR="00822E4A" w:rsidRDefault="00822E4A" w:rsidP="00822E4A">
      <w:pPr>
        <w:jc w:val="center"/>
        <w:rPr>
          <w:sz w:val="28"/>
          <w:szCs w:val="28"/>
        </w:rPr>
      </w:pPr>
    </w:p>
    <w:p w14:paraId="4AC3D4E3" w14:textId="77777777" w:rsidR="00822E4A" w:rsidRDefault="00822E4A" w:rsidP="00822E4A">
      <w:pPr>
        <w:pStyle w:val="NormalWeb"/>
        <w:spacing w:before="0" w:beforeAutospacing="0" w:after="0" w:afterAutospacing="0"/>
        <w:ind w:firstLine="360"/>
        <w:jc w:val="center"/>
        <w:rPr>
          <w:sz w:val="28"/>
          <w:szCs w:val="28"/>
          <w:lang w:val="kk-KZ"/>
        </w:rPr>
      </w:pPr>
      <w:r w:rsidRPr="00557D14">
        <w:rPr>
          <w:sz w:val="28"/>
          <w:szCs w:val="28"/>
          <w:lang w:val="kk-KZ"/>
        </w:rPr>
        <w:t xml:space="preserve">Сурет </w:t>
      </w:r>
      <w:r>
        <w:rPr>
          <w:sz w:val="28"/>
          <w:szCs w:val="28"/>
          <w:lang w:val="kk-KZ"/>
        </w:rPr>
        <w:t>Б 1</w:t>
      </w:r>
    </w:p>
    <w:p w14:paraId="55CAF6D5" w14:textId="77777777" w:rsidR="00822E4A" w:rsidRPr="00557D14" w:rsidRDefault="00822E4A" w:rsidP="00822E4A">
      <w:pPr>
        <w:pStyle w:val="NormalWeb"/>
        <w:spacing w:before="0" w:beforeAutospacing="0" w:after="0" w:afterAutospacing="0"/>
        <w:ind w:firstLine="360"/>
        <w:jc w:val="center"/>
        <w:rPr>
          <w:sz w:val="28"/>
          <w:szCs w:val="28"/>
          <w:lang w:val="kk-KZ"/>
        </w:rPr>
      </w:pPr>
    </w:p>
    <w:p w14:paraId="53AF6ABE" w14:textId="0B38022B" w:rsidR="00700D39" w:rsidRDefault="00700D39">
      <w:pPr>
        <w:widowControl/>
        <w:autoSpaceDE/>
        <w:autoSpaceDN/>
        <w:spacing w:after="160" w:line="259" w:lineRule="auto"/>
        <w:rPr>
          <w:b/>
          <w:sz w:val="28"/>
          <w:szCs w:val="28"/>
        </w:rPr>
      </w:pPr>
      <w:r>
        <w:rPr>
          <w:b/>
        </w:rPr>
        <w:br w:type="page"/>
      </w:r>
    </w:p>
    <w:p w14:paraId="60C32828" w14:textId="1C2F2B0C" w:rsidR="00822E4A" w:rsidRPr="00C50B53" w:rsidRDefault="00822E4A" w:rsidP="00822E4A">
      <w:pPr>
        <w:pStyle w:val="BodyText"/>
        <w:ind w:left="0" w:firstLine="0"/>
        <w:jc w:val="center"/>
        <w:rPr>
          <w:b/>
        </w:rPr>
      </w:pPr>
      <w:r w:rsidRPr="00C50B53">
        <w:rPr>
          <w:b/>
        </w:rPr>
        <w:lastRenderedPageBreak/>
        <w:t>ҚОСЫМША В</w:t>
      </w:r>
    </w:p>
    <w:p w14:paraId="39E86EAF" w14:textId="77777777" w:rsidR="00822E4A" w:rsidRPr="00D9459A" w:rsidRDefault="00822E4A" w:rsidP="00822E4A">
      <w:pPr>
        <w:jc w:val="center"/>
        <w:rPr>
          <w:b/>
          <w:bCs/>
          <w:sz w:val="28"/>
          <w:szCs w:val="28"/>
        </w:rPr>
      </w:pPr>
      <w:r w:rsidRPr="00D9459A">
        <w:rPr>
          <w:b/>
          <w:bCs/>
          <w:sz w:val="28"/>
          <w:szCs w:val="28"/>
        </w:rPr>
        <w:t>Қар жамылғысының айлық өзгерістерінің геокеңістіктік таралуы</w:t>
      </w:r>
    </w:p>
    <w:p w14:paraId="24EAF57C" w14:textId="77777777" w:rsidR="00822E4A" w:rsidRDefault="00822E4A" w:rsidP="00822E4A">
      <w:pPr>
        <w:jc w:val="center"/>
        <w:rPr>
          <w:sz w:val="28"/>
          <w:szCs w:val="28"/>
        </w:rPr>
      </w:pPr>
      <w:r>
        <w:rPr>
          <w:noProof/>
        </w:rPr>
        <w:drawing>
          <wp:inline distT="0" distB="0" distL="0" distR="0" wp14:anchorId="741DE9E1" wp14:editId="3AA24BC8">
            <wp:extent cx="2926080" cy="2194560"/>
            <wp:effectExtent l="0" t="0" r="7620" b="0"/>
            <wp:docPr id="1423510800" name="Picture 12" descr="A map of the north and the nor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510800" name="Picture 12" descr="A map of the north and the north&#10;&#10;Description automatically generated with medium confidenc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7F4218FC" wp14:editId="25C579E1">
            <wp:extent cx="2926080" cy="2194560"/>
            <wp:effectExtent l="0" t="0" r="7620" b="0"/>
            <wp:docPr id="1586699154" name="Picture 2" descr="A map of the north and the nor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699154" name="Picture 2" descr="A map of the north and the north&#10;&#10;Description automatically generated with medium confidenc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23E169CF" wp14:editId="19A4DF1A">
            <wp:extent cx="2926080" cy="2194560"/>
            <wp:effectExtent l="0" t="0" r="7620" b="0"/>
            <wp:docPr id="148030632" name="Picture 11" descr="A map of the eastern part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0632" name="Picture 11" descr="A map of the eastern part of the country&#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650FA50F" wp14:editId="243C2EA1">
            <wp:extent cx="2926080" cy="2194560"/>
            <wp:effectExtent l="0" t="0" r="7620" b="0"/>
            <wp:docPr id="2061039953" name="Picture 1"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39953" name="Picture 1" descr="A map of the country&#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33D5ABD5" wp14:editId="272DDFF3">
            <wp:extent cx="2926080" cy="2194560"/>
            <wp:effectExtent l="0" t="0" r="7620" b="0"/>
            <wp:docPr id="1353501871" name="Picture 6" descr="A map of the north and the nor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01871" name="Picture 6" descr="A map of the north and the north&#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25F53164" wp14:editId="4A748113">
            <wp:extent cx="2926080" cy="2194560"/>
            <wp:effectExtent l="0" t="0" r="7620" b="0"/>
            <wp:docPr id="16946899" name="Picture 7" descr="A map of the north and the nor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6899" name="Picture 7" descr="A map of the north and the north&#10;&#10;Description automatically generated with medium confidenc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72889522" wp14:editId="7CCE3461">
            <wp:extent cx="2926080" cy="2194560"/>
            <wp:effectExtent l="0" t="0" r="7620" b="0"/>
            <wp:docPr id="1661678411" name="Picture 10" descr="A map of the middle ea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678411" name="Picture 10" descr="A map of the middle east&#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0DBC7756" wp14:editId="123AC8BB">
            <wp:extent cx="2926080" cy="2194560"/>
            <wp:effectExtent l="0" t="0" r="7620" b="0"/>
            <wp:docPr id="465623549" name="Picture 4" descr="A map of the north and the nor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623549" name="Picture 4" descr="A map of the north and the north&#10;&#10;Description automatically generated with medium confidence"/>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lastRenderedPageBreak/>
        <w:drawing>
          <wp:inline distT="0" distB="0" distL="0" distR="0" wp14:anchorId="74336108" wp14:editId="721E6B76">
            <wp:extent cx="2926080" cy="2194560"/>
            <wp:effectExtent l="0" t="0" r="7620" b="0"/>
            <wp:docPr id="861258119" name="Picture 5" descr="A map of the north and the nor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58119" name="Picture 5" descr="A map of the north and the north&#10;&#10;Description automatically generated with medium confidenc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140D7BF1" wp14:editId="64587995">
            <wp:extent cx="2926080" cy="2194560"/>
            <wp:effectExtent l="0" t="0" r="7620" b="0"/>
            <wp:docPr id="1369799375" name="Picture 9"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799375" name="Picture 9" descr="A map of a river&#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313D2957" wp14:editId="1267AAC7">
            <wp:extent cx="2926080" cy="2194560"/>
            <wp:effectExtent l="0" t="0" r="7620" b="0"/>
            <wp:docPr id="150491454" name="Picture 8"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91454" name="Picture 8" descr="A map of a river&#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r>
        <w:rPr>
          <w:noProof/>
        </w:rPr>
        <w:drawing>
          <wp:inline distT="0" distB="0" distL="0" distR="0" wp14:anchorId="2E0F424D" wp14:editId="1A6F4BAF">
            <wp:extent cx="2926080" cy="2194560"/>
            <wp:effectExtent l="0" t="0" r="7620" b="0"/>
            <wp:docPr id="1277378853" name="Picture 3"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378853" name="Picture 3" descr="A map of a river&#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inline>
        </w:drawing>
      </w:r>
    </w:p>
    <w:p w14:paraId="64D85B94" w14:textId="77777777" w:rsidR="00822E4A" w:rsidRDefault="00822E4A" w:rsidP="00822E4A">
      <w:pPr>
        <w:jc w:val="center"/>
        <w:rPr>
          <w:sz w:val="28"/>
          <w:szCs w:val="28"/>
        </w:rPr>
      </w:pPr>
    </w:p>
    <w:p w14:paraId="5B3E2C2F" w14:textId="77777777" w:rsidR="00822E4A" w:rsidRDefault="00822E4A" w:rsidP="00822E4A">
      <w:pPr>
        <w:jc w:val="center"/>
        <w:rPr>
          <w:sz w:val="28"/>
          <w:szCs w:val="28"/>
        </w:rPr>
      </w:pPr>
      <w:r>
        <w:rPr>
          <w:sz w:val="28"/>
          <w:szCs w:val="28"/>
        </w:rPr>
        <w:t>Скрет В1</w:t>
      </w:r>
    </w:p>
    <w:p w14:paraId="2ECA41AA" w14:textId="6CA66E65" w:rsidR="00700D39" w:rsidRDefault="00700D39">
      <w:pPr>
        <w:widowControl/>
        <w:autoSpaceDE/>
        <w:autoSpaceDN/>
        <w:spacing w:after="160" w:line="259" w:lineRule="auto"/>
        <w:rPr>
          <w:sz w:val="28"/>
          <w:szCs w:val="28"/>
        </w:rPr>
      </w:pPr>
      <w:r>
        <w:br w:type="page"/>
      </w:r>
    </w:p>
    <w:p w14:paraId="5B1F2F6E" w14:textId="40587638" w:rsidR="00822E4A" w:rsidRPr="00C50B53" w:rsidRDefault="00822E4A" w:rsidP="00822E4A">
      <w:pPr>
        <w:pStyle w:val="BodyText"/>
        <w:ind w:left="0" w:firstLine="0"/>
        <w:jc w:val="center"/>
      </w:pPr>
      <w:r w:rsidRPr="00C50B53">
        <w:rPr>
          <w:b/>
        </w:rPr>
        <w:lastRenderedPageBreak/>
        <w:t>ҚОСЫМША Г</w:t>
      </w:r>
    </w:p>
    <w:p w14:paraId="566B801A" w14:textId="77777777" w:rsidR="00822E4A" w:rsidRPr="00D9459A" w:rsidRDefault="00822E4A" w:rsidP="00822E4A">
      <w:pPr>
        <w:jc w:val="center"/>
        <w:rPr>
          <w:b/>
          <w:bCs/>
          <w:sz w:val="28"/>
          <w:szCs w:val="28"/>
        </w:rPr>
      </w:pPr>
      <w:r w:rsidRPr="00D9459A">
        <w:rPr>
          <w:b/>
          <w:bCs/>
          <w:sz w:val="28"/>
          <w:szCs w:val="28"/>
        </w:rPr>
        <w:t>Өзендердің маусымдық динамикасы 2000-2022 жж.</w:t>
      </w:r>
    </w:p>
    <w:p w14:paraId="751E49EC" w14:textId="77777777" w:rsidR="00822E4A" w:rsidRDefault="00822E4A" w:rsidP="00822E4A">
      <w:pPr>
        <w:jc w:val="center"/>
        <w:rPr>
          <w:sz w:val="28"/>
          <w:szCs w:val="28"/>
        </w:rPr>
      </w:pPr>
      <w:r>
        <w:rPr>
          <w:noProof/>
        </w:rPr>
        <w:drawing>
          <wp:inline distT="0" distB="0" distL="0" distR="0" wp14:anchorId="3AB72588" wp14:editId="269DB928">
            <wp:extent cx="5941695" cy="3304071"/>
            <wp:effectExtent l="0" t="0" r="1905" b="0"/>
            <wp:docPr id="665851916" name="Рисунок 665851916" descr="A graph showing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1916" name="Рисунок 665851916" descr="A graph showing different colored lines&#10;&#10;Description automatically generated"/>
                    <pic:cNvPicPr/>
                  </pic:nvPicPr>
                  <pic:blipFill>
                    <a:blip r:embed="rId115"/>
                    <a:stretch>
                      <a:fillRect/>
                    </a:stretch>
                  </pic:blipFill>
                  <pic:spPr>
                    <a:xfrm>
                      <a:off x="0" y="0"/>
                      <a:ext cx="5941695" cy="3304071"/>
                    </a:xfrm>
                    <a:prstGeom prst="rect">
                      <a:avLst/>
                    </a:prstGeom>
                  </pic:spPr>
                </pic:pic>
              </a:graphicData>
            </a:graphic>
          </wp:inline>
        </w:drawing>
      </w:r>
    </w:p>
    <w:p w14:paraId="2606D2D4" w14:textId="77777777" w:rsidR="00822E4A" w:rsidRDefault="00822E4A" w:rsidP="00822E4A">
      <w:pPr>
        <w:jc w:val="center"/>
        <w:rPr>
          <w:sz w:val="28"/>
          <w:szCs w:val="28"/>
        </w:rPr>
      </w:pPr>
      <w:r>
        <w:rPr>
          <w:noProof/>
          <w:sz w:val="28"/>
          <w:szCs w:val="28"/>
        </w:rPr>
        <w:drawing>
          <wp:inline distT="0" distB="0" distL="0" distR="0" wp14:anchorId="4FF0BF98" wp14:editId="0BD4F8EB">
            <wp:extent cx="5990498" cy="2340443"/>
            <wp:effectExtent l="0" t="0" r="0" b="3175"/>
            <wp:docPr id="521586424" name="Рисунок 3" descr="A graph of a flow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586424" name="Рисунок 3" descr="A graph of a flow chart&#10;&#10;Description automatically generated with medium confidenc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18418" cy="2351351"/>
                    </a:xfrm>
                    <a:prstGeom prst="rect">
                      <a:avLst/>
                    </a:prstGeom>
                    <a:noFill/>
                  </pic:spPr>
                </pic:pic>
              </a:graphicData>
            </a:graphic>
          </wp:inline>
        </w:drawing>
      </w:r>
    </w:p>
    <w:p w14:paraId="2AB4FCD2" w14:textId="77777777" w:rsidR="00822E4A" w:rsidRDefault="00822E4A" w:rsidP="00822E4A">
      <w:pPr>
        <w:jc w:val="center"/>
        <w:rPr>
          <w:sz w:val="28"/>
          <w:szCs w:val="28"/>
        </w:rPr>
      </w:pPr>
      <w:r>
        <w:rPr>
          <w:noProof/>
          <w:sz w:val="28"/>
          <w:szCs w:val="28"/>
        </w:rPr>
        <w:drawing>
          <wp:inline distT="0" distB="0" distL="0" distR="0" wp14:anchorId="420F4F35" wp14:editId="045E0A7E">
            <wp:extent cx="5761355" cy="2840990"/>
            <wp:effectExtent l="0" t="0" r="0" b="0"/>
            <wp:docPr id="1502338691" name="Рисунок 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338691" name="Рисунок 4" descr="A graph of a graph&#10;&#10;Description automatically generated with medium confidenc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61355" cy="2840990"/>
                    </a:xfrm>
                    <a:prstGeom prst="rect">
                      <a:avLst/>
                    </a:prstGeom>
                    <a:noFill/>
                  </pic:spPr>
                </pic:pic>
              </a:graphicData>
            </a:graphic>
          </wp:inline>
        </w:drawing>
      </w:r>
    </w:p>
    <w:p w14:paraId="7C53CED7" w14:textId="77777777" w:rsidR="00822E4A" w:rsidRDefault="00822E4A" w:rsidP="00822E4A">
      <w:pPr>
        <w:jc w:val="center"/>
        <w:rPr>
          <w:sz w:val="28"/>
          <w:szCs w:val="28"/>
        </w:rPr>
      </w:pPr>
      <w:r>
        <w:rPr>
          <w:sz w:val="28"/>
          <w:szCs w:val="28"/>
        </w:rPr>
        <w:t>Сурет Г 1</w:t>
      </w:r>
    </w:p>
    <w:p w14:paraId="369155C9" w14:textId="071608E1" w:rsidR="00822E4A" w:rsidRPr="00113A6F" w:rsidRDefault="00700D39" w:rsidP="002B1F51">
      <w:pPr>
        <w:widowControl/>
        <w:autoSpaceDE/>
        <w:autoSpaceDN/>
        <w:spacing w:after="160" w:line="259" w:lineRule="auto"/>
        <w:jc w:val="center"/>
        <w:rPr>
          <w:b/>
          <w:sz w:val="28"/>
          <w:szCs w:val="28"/>
        </w:rPr>
      </w:pPr>
      <w:r>
        <w:rPr>
          <w:sz w:val="28"/>
          <w:szCs w:val="28"/>
        </w:rPr>
        <w:br w:type="page"/>
      </w:r>
      <w:r w:rsidR="00822E4A" w:rsidRPr="00113A6F">
        <w:rPr>
          <w:b/>
          <w:sz w:val="28"/>
          <w:szCs w:val="28"/>
        </w:rPr>
        <w:lastRenderedPageBreak/>
        <w:t>ҚОСЫМША Ғ</w:t>
      </w:r>
    </w:p>
    <w:p w14:paraId="0094D465" w14:textId="77777777" w:rsidR="00822E4A" w:rsidRDefault="00822E4A" w:rsidP="00822E4A">
      <w:pPr>
        <w:jc w:val="center"/>
        <w:rPr>
          <w:b/>
          <w:sz w:val="28"/>
          <w:szCs w:val="28"/>
        </w:rPr>
      </w:pPr>
      <w:r w:rsidRPr="00113A6F">
        <w:rPr>
          <w:b/>
          <w:sz w:val="28"/>
          <w:szCs w:val="28"/>
        </w:rPr>
        <w:t>Ағын ұзақтығының статистикалық талдауы 2000-2022 жж.</w:t>
      </w:r>
    </w:p>
    <w:p w14:paraId="68A4C808" w14:textId="77777777" w:rsidR="00822E4A" w:rsidRDefault="00822E4A" w:rsidP="00822E4A">
      <w:pPr>
        <w:jc w:val="center"/>
        <w:rPr>
          <w:sz w:val="28"/>
          <w:szCs w:val="28"/>
        </w:rPr>
      </w:pPr>
    </w:p>
    <w:p w14:paraId="149AD498" w14:textId="77777777" w:rsidR="00822E4A" w:rsidRPr="00113A6F" w:rsidRDefault="00822E4A" w:rsidP="00822E4A">
      <w:pPr>
        <w:rPr>
          <w:b/>
          <w:sz w:val="28"/>
          <w:szCs w:val="28"/>
        </w:rPr>
      </w:pPr>
      <w:r>
        <w:rPr>
          <w:noProof/>
        </w:rPr>
        <w:drawing>
          <wp:inline distT="0" distB="0" distL="0" distR="0" wp14:anchorId="26349814" wp14:editId="26C54351">
            <wp:extent cx="5647335" cy="2783614"/>
            <wp:effectExtent l="0" t="0" r="0" b="0"/>
            <wp:docPr id="665851922" name="Рисунок 665851922"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1922" name="Рисунок 665851922" descr="A graph of different colored lines&#10;&#10;Description automatically generated"/>
                    <pic:cNvPicPr/>
                  </pic:nvPicPr>
                  <pic:blipFill rotWithShape="1">
                    <a:blip r:embed="rId118"/>
                    <a:srcRect l="1953" t="2728" r="884" b="2469"/>
                    <a:stretch/>
                  </pic:blipFill>
                  <pic:spPr bwMode="auto">
                    <a:xfrm>
                      <a:off x="0" y="0"/>
                      <a:ext cx="5713639" cy="281629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45B5831" wp14:editId="3F5311AA">
            <wp:extent cx="5566868" cy="3168731"/>
            <wp:effectExtent l="0" t="0" r="0" b="0"/>
            <wp:docPr id="665851927" name="Рисунок 665851927"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1927" name="Рисунок 665851927" descr="A graph of different colored lines&#10;&#10;Description automatically generated"/>
                    <pic:cNvPicPr/>
                  </pic:nvPicPr>
                  <pic:blipFill rotWithShape="1">
                    <a:blip r:embed="rId119"/>
                    <a:srcRect l="2412" t="3596" r="1336" b="1079"/>
                    <a:stretch/>
                  </pic:blipFill>
                  <pic:spPr bwMode="auto">
                    <a:xfrm>
                      <a:off x="0" y="0"/>
                      <a:ext cx="5620325" cy="3199160"/>
                    </a:xfrm>
                    <a:prstGeom prst="rect">
                      <a:avLst/>
                    </a:prstGeom>
                    <a:ln>
                      <a:noFill/>
                    </a:ln>
                    <a:extLst>
                      <a:ext uri="{53640926-AAD7-44D8-BBD7-CCE9431645EC}">
                        <a14:shadowObscured xmlns:a14="http://schemas.microsoft.com/office/drawing/2010/main"/>
                      </a:ext>
                    </a:extLst>
                  </pic:spPr>
                </pic:pic>
              </a:graphicData>
            </a:graphic>
          </wp:inline>
        </w:drawing>
      </w:r>
    </w:p>
    <w:p w14:paraId="12DA8990" w14:textId="77777777" w:rsidR="00822E4A" w:rsidRDefault="00822E4A" w:rsidP="00822E4A">
      <w:pPr>
        <w:jc w:val="center"/>
        <w:rPr>
          <w:sz w:val="28"/>
          <w:szCs w:val="28"/>
        </w:rPr>
      </w:pPr>
    </w:p>
    <w:p w14:paraId="64DC1195" w14:textId="77777777" w:rsidR="00822E4A" w:rsidRDefault="00822E4A" w:rsidP="00822E4A">
      <w:pPr>
        <w:jc w:val="center"/>
        <w:rPr>
          <w:noProof/>
        </w:rPr>
      </w:pPr>
      <w:r>
        <w:rPr>
          <w:noProof/>
        </w:rPr>
        <w:lastRenderedPageBreak/>
        <w:drawing>
          <wp:inline distT="0" distB="0" distL="0" distR="0" wp14:anchorId="70D973A2" wp14:editId="78B42F19">
            <wp:extent cx="5738884" cy="3091218"/>
            <wp:effectExtent l="0" t="0" r="0" b="0"/>
            <wp:docPr id="665851919" name="Рисунок 665851919"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1919" name="Рисунок 665851919" descr="A graph of different colored lines&#10;&#10;Description automatically generated"/>
                    <pic:cNvPicPr/>
                  </pic:nvPicPr>
                  <pic:blipFill rotWithShape="1">
                    <a:blip r:embed="rId120"/>
                    <a:srcRect l="1953" t="3097" r="1445" b="3342"/>
                    <a:stretch/>
                  </pic:blipFill>
                  <pic:spPr bwMode="auto">
                    <a:xfrm>
                      <a:off x="0" y="0"/>
                      <a:ext cx="5739800" cy="3091711"/>
                    </a:xfrm>
                    <a:prstGeom prst="rect">
                      <a:avLst/>
                    </a:prstGeom>
                    <a:ln>
                      <a:noFill/>
                    </a:ln>
                    <a:extLst>
                      <a:ext uri="{53640926-AAD7-44D8-BBD7-CCE9431645EC}">
                        <a14:shadowObscured xmlns:a14="http://schemas.microsoft.com/office/drawing/2010/main"/>
                      </a:ext>
                    </a:extLst>
                  </pic:spPr>
                </pic:pic>
              </a:graphicData>
            </a:graphic>
          </wp:inline>
        </w:drawing>
      </w:r>
      <w:r w:rsidRPr="00171DDD">
        <w:rPr>
          <w:noProof/>
        </w:rPr>
        <w:t xml:space="preserve"> </w:t>
      </w:r>
      <w:r>
        <w:rPr>
          <w:noProof/>
        </w:rPr>
        <w:drawing>
          <wp:inline distT="0" distB="0" distL="0" distR="0" wp14:anchorId="6E1CEAFE" wp14:editId="337FC686">
            <wp:extent cx="5504486" cy="3035808"/>
            <wp:effectExtent l="0" t="0" r="1270" b="0"/>
            <wp:docPr id="665851906" name="Рисунок 665851906"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51906" name="Рисунок 665851906" descr="A graph of different colored lines&#10;&#10;Description automatically generated"/>
                    <pic:cNvPicPr/>
                  </pic:nvPicPr>
                  <pic:blipFill rotWithShape="1">
                    <a:blip r:embed="rId121"/>
                    <a:srcRect l="2334" t="2082" r="1379" b="3168"/>
                    <a:stretch/>
                  </pic:blipFill>
                  <pic:spPr bwMode="auto">
                    <a:xfrm>
                      <a:off x="0" y="0"/>
                      <a:ext cx="5612385" cy="3095316"/>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rPr>
        <w:lastRenderedPageBreak/>
        <w:drawing>
          <wp:inline distT="0" distB="0" distL="0" distR="0" wp14:anchorId="6FD8B9A9" wp14:editId="47EFC0A5">
            <wp:extent cx="5785485" cy="3206750"/>
            <wp:effectExtent l="0" t="0" r="5715" b="0"/>
            <wp:docPr id="1" name="Рисунок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A graph of different colored lines&#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85485" cy="3206750"/>
                    </a:xfrm>
                    <a:prstGeom prst="rect">
                      <a:avLst/>
                    </a:prstGeom>
                    <a:noFill/>
                  </pic:spPr>
                </pic:pic>
              </a:graphicData>
            </a:graphic>
          </wp:inline>
        </w:drawing>
      </w:r>
    </w:p>
    <w:p w14:paraId="699B6AC7" w14:textId="77777777" w:rsidR="00822E4A" w:rsidRDefault="00822E4A" w:rsidP="00822E4A">
      <w:pPr>
        <w:jc w:val="center"/>
        <w:rPr>
          <w:noProof/>
        </w:rPr>
      </w:pPr>
    </w:p>
    <w:p w14:paraId="0A5C327B" w14:textId="77777777" w:rsidR="00822E4A" w:rsidRDefault="00822E4A" w:rsidP="00822E4A">
      <w:pPr>
        <w:jc w:val="center"/>
        <w:rPr>
          <w:noProof/>
          <w:sz w:val="28"/>
          <w:szCs w:val="28"/>
        </w:rPr>
      </w:pPr>
      <w:r w:rsidRPr="0003186F">
        <w:rPr>
          <w:noProof/>
          <w:sz w:val="28"/>
          <w:szCs w:val="28"/>
        </w:rPr>
        <w:t>Сурет Ғ 1</w:t>
      </w:r>
    </w:p>
    <w:p w14:paraId="70B2F7F0" w14:textId="5D666E50" w:rsidR="00700D39" w:rsidRDefault="00700D39">
      <w:pPr>
        <w:widowControl/>
        <w:autoSpaceDE/>
        <w:autoSpaceDN/>
        <w:spacing w:after="160" w:line="259" w:lineRule="auto"/>
        <w:rPr>
          <w:b/>
          <w:sz w:val="28"/>
          <w:szCs w:val="28"/>
        </w:rPr>
      </w:pPr>
      <w:r>
        <w:rPr>
          <w:b/>
        </w:rPr>
        <w:br w:type="page"/>
      </w:r>
    </w:p>
    <w:p w14:paraId="1CDEB6BD" w14:textId="3787D362" w:rsidR="00822E4A" w:rsidRPr="00C50B53" w:rsidRDefault="00822E4A" w:rsidP="00822E4A">
      <w:pPr>
        <w:pStyle w:val="BodyText"/>
        <w:ind w:left="0" w:firstLine="0"/>
        <w:jc w:val="center"/>
        <w:rPr>
          <w:b/>
        </w:rPr>
      </w:pPr>
      <w:r w:rsidRPr="00C50B53">
        <w:rPr>
          <w:b/>
        </w:rPr>
        <w:lastRenderedPageBreak/>
        <w:t>ҚОСЫМША Д</w:t>
      </w:r>
    </w:p>
    <w:p w14:paraId="27153093" w14:textId="77777777" w:rsidR="00822E4A" w:rsidRPr="005B675F" w:rsidRDefault="00822E4A" w:rsidP="00822E4A">
      <w:pPr>
        <w:jc w:val="center"/>
        <w:rPr>
          <w:b/>
          <w:bCs/>
          <w:sz w:val="28"/>
          <w:szCs w:val="28"/>
          <w:lang w:eastAsia="en-GB"/>
        </w:rPr>
      </w:pPr>
      <w:r w:rsidRPr="005B675F">
        <w:rPr>
          <w:b/>
          <w:bCs/>
          <w:sz w:val="28"/>
          <w:szCs w:val="28"/>
        </w:rPr>
        <w:t xml:space="preserve">Балқаш көлі алабындағы құрғақшылықтың </w:t>
      </w:r>
      <w:r w:rsidRPr="005B675F">
        <w:rPr>
          <w:b/>
          <w:bCs/>
          <w:sz w:val="28"/>
          <w:szCs w:val="28"/>
          <w:lang w:eastAsia="en-GB"/>
        </w:rPr>
        <w:t>кеңістіктік-уақыттық үлгілері</w:t>
      </w:r>
    </w:p>
    <w:p w14:paraId="72F54EEA" w14:textId="77777777" w:rsidR="00822E4A" w:rsidRDefault="00822E4A" w:rsidP="00822E4A">
      <w:pPr>
        <w:jc w:val="center"/>
        <w:rPr>
          <w:sz w:val="28"/>
          <w:szCs w:val="28"/>
        </w:rPr>
      </w:pPr>
      <w:r>
        <w:rPr>
          <w:noProof/>
        </w:rPr>
        <w:drawing>
          <wp:inline distT="0" distB="0" distL="0" distR="0" wp14:anchorId="7EA4E3FB" wp14:editId="16CB17E9">
            <wp:extent cx="5628876" cy="8127188"/>
            <wp:effectExtent l="0" t="0" r="0" b="7620"/>
            <wp:docPr id="307105884" name="Picture 1" descr="A map of the north and south americ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05884" name="Picture 1" descr="A map of the north and south america&#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36884" cy="8138751"/>
                    </a:xfrm>
                    <a:prstGeom prst="rect">
                      <a:avLst/>
                    </a:prstGeom>
                    <a:noFill/>
                    <a:ln>
                      <a:noFill/>
                    </a:ln>
                  </pic:spPr>
                </pic:pic>
              </a:graphicData>
            </a:graphic>
          </wp:inline>
        </w:drawing>
      </w:r>
    </w:p>
    <w:p w14:paraId="47E16D34" w14:textId="77777777" w:rsidR="00822E4A" w:rsidRPr="00C124C9" w:rsidRDefault="00822E4A" w:rsidP="00822E4A">
      <w:pPr>
        <w:jc w:val="center"/>
        <w:rPr>
          <w:sz w:val="28"/>
          <w:szCs w:val="28"/>
        </w:rPr>
      </w:pPr>
      <w:r>
        <w:rPr>
          <w:sz w:val="28"/>
          <w:szCs w:val="28"/>
        </w:rPr>
        <w:t>Сурет Д 1</w:t>
      </w:r>
    </w:p>
    <w:p w14:paraId="06F459D4" w14:textId="036AD8B2" w:rsidR="002652AE" w:rsidRPr="00471752" w:rsidRDefault="002652AE">
      <w:pPr>
        <w:widowControl/>
        <w:autoSpaceDE/>
        <w:autoSpaceDN/>
        <w:spacing w:after="160" w:line="259" w:lineRule="auto"/>
        <w:rPr>
          <w:color w:val="000000" w:themeColor="text1"/>
          <w:spacing w:val="1"/>
          <w:sz w:val="28"/>
          <w:szCs w:val="28"/>
          <w:lang w:val="ru-RU"/>
        </w:rPr>
      </w:pPr>
    </w:p>
    <w:sectPr w:rsidR="002652AE" w:rsidRPr="00471752" w:rsidSect="006C0B77">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EF4187" w14:textId="77777777" w:rsidR="009D36B6" w:rsidRDefault="009D36B6">
      <w:r>
        <w:separator/>
      </w:r>
    </w:p>
  </w:endnote>
  <w:endnote w:type="continuationSeparator" w:id="0">
    <w:p w14:paraId="79D0457E" w14:textId="77777777" w:rsidR="009D36B6" w:rsidRDefault="009D36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8"/>
        <w:szCs w:val="28"/>
      </w:rPr>
      <w:id w:val="-1321110339"/>
      <w:docPartObj>
        <w:docPartGallery w:val="Page Numbers (Bottom of Page)"/>
        <w:docPartUnique/>
      </w:docPartObj>
    </w:sdtPr>
    <w:sdtContent>
      <w:p w14:paraId="4F5B9016" w14:textId="77777777" w:rsidR="00C07390" w:rsidRPr="00123F3D" w:rsidRDefault="007C39A7">
        <w:pPr>
          <w:pStyle w:val="Footer"/>
          <w:jc w:val="center"/>
          <w:rPr>
            <w:sz w:val="28"/>
            <w:szCs w:val="28"/>
          </w:rPr>
        </w:pPr>
        <w:r w:rsidRPr="00123F3D">
          <w:rPr>
            <w:sz w:val="28"/>
            <w:szCs w:val="28"/>
          </w:rPr>
          <w:fldChar w:fldCharType="begin"/>
        </w:r>
        <w:r w:rsidRPr="00123F3D">
          <w:rPr>
            <w:sz w:val="28"/>
            <w:szCs w:val="28"/>
          </w:rPr>
          <w:instrText>PAGE   \* MERGEFORMAT</w:instrText>
        </w:r>
        <w:r w:rsidRPr="00123F3D">
          <w:rPr>
            <w:sz w:val="28"/>
            <w:szCs w:val="28"/>
          </w:rPr>
          <w:fldChar w:fldCharType="separate"/>
        </w:r>
        <w:r w:rsidR="00BF7553" w:rsidRPr="00BF7553">
          <w:rPr>
            <w:noProof/>
            <w:sz w:val="28"/>
            <w:szCs w:val="28"/>
            <w:lang w:val="ru-RU"/>
          </w:rPr>
          <w:t>10</w:t>
        </w:r>
        <w:r w:rsidRPr="00123F3D">
          <w:rPr>
            <w:sz w:val="28"/>
            <w:szCs w:val="28"/>
          </w:rPr>
          <w:fldChar w:fldCharType="end"/>
        </w:r>
      </w:p>
    </w:sdtContent>
  </w:sdt>
  <w:p w14:paraId="06B37B14" w14:textId="77777777" w:rsidR="00C07390" w:rsidRPr="00123F3D" w:rsidRDefault="00C07390">
    <w:pPr>
      <w:pStyle w:val="BodyText"/>
      <w:spacing w:line="14"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5E5FFA" w14:textId="77777777" w:rsidR="009D36B6" w:rsidRDefault="009D36B6">
      <w:r>
        <w:separator/>
      </w:r>
    </w:p>
  </w:footnote>
  <w:footnote w:type="continuationSeparator" w:id="0">
    <w:p w14:paraId="66C5805E" w14:textId="77777777" w:rsidR="009D36B6" w:rsidRDefault="009D36B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05828"/>
    <w:multiLevelType w:val="multilevel"/>
    <w:tmpl w:val="825462F4"/>
    <w:lvl w:ilvl="0">
      <w:start w:val="1"/>
      <w:numFmt w:val="decimal"/>
      <w:lvlText w:val="%1"/>
      <w:lvlJc w:val="left"/>
      <w:pPr>
        <w:ind w:left="375" w:hanging="375"/>
      </w:pPr>
      <w:rPr>
        <w:rFonts w:hint="default"/>
      </w:rPr>
    </w:lvl>
    <w:lvl w:ilvl="1">
      <w:start w:val="2"/>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4B429C8"/>
    <w:multiLevelType w:val="hybridMultilevel"/>
    <w:tmpl w:val="3E4660F2"/>
    <w:lvl w:ilvl="0" w:tplc="89920C7E">
      <w:numFmt w:val="bullet"/>
      <w:lvlText w:val=""/>
      <w:lvlJc w:val="left"/>
      <w:pPr>
        <w:ind w:left="720" w:hanging="360"/>
      </w:pPr>
      <w:rPr>
        <w:rFonts w:ascii="Symbol" w:eastAsia="Symbol" w:hAnsi="Symbol" w:cs="Symbol" w:hint="default"/>
        <w:w w:val="100"/>
        <w:sz w:val="28"/>
        <w:szCs w:val="28"/>
        <w:lang w:val="kk-KZ"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E26382"/>
    <w:multiLevelType w:val="hybridMultilevel"/>
    <w:tmpl w:val="77E863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C0525D"/>
    <w:multiLevelType w:val="hybridMultilevel"/>
    <w:tmpl w:val="B37E59F8"/>
    <w:lvl w:ilvl="0" w:tplc="6AF0EF0E">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A31D99"/>
    <w:multiLevelType w:val="multilevel"/>
    <w:tmpl w:val="5070501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99E69DC"/>
    <w:multiLevelType w:val="hybridMultilevel"/>
    <w:tmpl w:val="CBB44984"/>
    <w:lvl w:ilvl="0" w:tplc="89920C7E">
      <w:numFmt w:val="bullet"/>
      <w:lvlText w:val=""/>
      <w:lvlJc w:val="left"/>
      <w:pPr>
        <w:ind w:left="720" w:hanging="360"/>
      </w:pPr>
      <w:rPr>
        <w:rFonts w:ascii="Symbol" w:eastAsia="Symbol" w:hAnsi="Symbol" w:cs="Symbol" w:hint="default"/>
        <w:w w:val="100"/>
        <w:sz w:val="28"/>
        <w:szCs w:val="28"/>
        <w:lang w:val="kk-KZ"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BD203F4"/>
    <w:multiLevelType w:val="hybridMultilevel"/>
    <w:tmpl w:val="B31CB49A"/>
    <w:lvl w:ilvl="0" w:tplc="9EF22C16">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D002B2"/>
    <w:multiLevelType w:val="hybridMultilevel"/>
    <w:tmpl w:val="4814B5EC"/>
    <w:lvl w:ilvl="0" w:tplc="A6103B32">
      <w:start w:val="4"/>
      <w:numFmt w:val="bullet"/>
      <w:lvlText w:val="-"/>
      <w:lvlJc w:val="left"/>
      <w:pPr>
        <w:ind w:left="1068" w:hanging="360"/>
      </w:pPr>
      <w:rPr>
        <w:rFonts w:ascii="Times New Roman" w:eastAsia="Times New Roman" w:hAnsi="Times New Roman"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8" w15:restartNumberingAfterBreak="0">
    <w:nsid w:val="21986A89"/>
    <w:multiLevelType w:val="hybridMultilevel"/>
    <w:tmpl w:val="D604E8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3E22A42"/>
    <w:multiLevelType w:val="hybridMultilevel"/>
    <w:tmpl w:val="0B007ECA"/>
    <w:lvl w:ilvl="0" w:tplc="92AAF90E">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4B55389"/>
    <w:multiLevelType w:val="hybridMultilevel"/>
    <w:tmpl w:val="F258BB36"/>
    <w:lvl w:ilvl="0" w:tplc="89920C7E">
      <w:numFmt w:val="bullet"/>
      <w:lvlText w:val=""/>
      <w:lvlJc w:val="left"/>
      <w:pPr>
        <w:ind w:left="720" w:hanging="360"/>
      </w:pPr>
      <w:rPr>
        <w:rFonts w:ascii="Symbol" w:eastAsia="Symbol" w:hAnsi="Symbol" w:cs="Symbol" w:hint="default"/>
        <w:w w:val="100"/>
        <w:sz w:val="28"/>
        <w:szCs w:val="28"/>
        <w:lang w:val="kk-KZ"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B2532E4"/>
    <w:multiLevelType w:val="hybridMultilevel"/>
    <w:tmpl w:val="2642FFF0"/>
    <w:lvl w:ilvl="0" w:tplc="89920C7E">
      <w:numFmt w:val="bullet"/>
      <w:lvlText w:val=""/>
      <w:lvlJc w:val="left"/>
      <w:pPr>
        <w:ind w:left="720" w:hanging="360"/>
      </w:pPr>
      <w:rPr>
        <w:rFonts w:ascii="Symbol" w:eastAsia="Symbol" w:hAnsi="Symbol" w:cs="Symbol" w:hint="default"/>
        <w:w w:val="100"/>
        <w:sz w:val="28"/>
        <w:szCs w:val="28"/>
        <w:lang w:val="kk-KZ"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856748"/>
    <w:multiLevelType w:val="multilevel"/>
    <w:tmpl w:val="138E9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E7E15FF"/>
    <w:multiLevelType w:val="hybridMultilevel"/>
    <w:tmpl w:val="1B5628B4"/>
    <w:lvl w:ilvl="0" w:tplc="05922B10">
      <w:start w:val="202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1E0105"/>
    <w:multiLevelType w:val="multilevel"/>
    <w:tmpl w:val="F71EF222"/>
    <w:lvl w:ilvl="0">
      <w:start w:val="1"/>
      <w:numFmt w:val="decimal"/>
      <w:lvlText w:val="%1."/>
      <w:lvlJc w:val="left"/>
      <w:pPr>
        <w:ind w:left="720" w:hanging="360"/>
      </w:pPr>
      <w:rPr>
        <w:rFonts w:ascii="Times New Roman" w:eastAsia="Times New Roman" w:hAnsi="Times New Roman" w:cs="Times New Roman"/>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408F0222"/>
    <w:multiLevelType w:val="multilevel"/>
    <w:tmpl w:val="E1668D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0B347BB"/>
    <w:multiLevelType w:val="hybridMultilevel"/>
    <w:tmpl w:val="0576C19C"/>
    <w:lvl w:ilvl="0" w:tplc="DC3806C4">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A22732"/>
    <w:multiLevelType w:val="hybridMultilevel"/>
    <w:tmpl w:val="BCC088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5E32FBE"/>
    <w:multiLevelType w:val="hybridMultilevel"/>
    <w:tmpl w:val="80FA6E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7855014"/>
    <w:multiLevelType w:val="hybridMultilevel"/>
    <w:tmpl w:val="ACBE6DBA"/>
    <w:lvl w:ilvl="0" w:tplc="05922B10">
      <w:start w:val="202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C9A3F17"/>
    <w:multiLevelType w:val="hybridMultilevel"/>
    <w:tmpl w:val="3AE250C0"/>
    <w:lvl w:ilvl="0" w:tplc="05922B10">
      <w:start w:val="202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CD51583"/>
    <w:multiLevelType w:val="hybridMultilevel"/>
    <w:tmpl w:val="E7207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EBD235D"/>
    <w:multiLevelType w:val="hybridMultilevel"/>
    <w:tmpl w:val="D602CA56"/>
    <w:lvl w:ilvl="0" w:tplc="89920C7E">
      <w:numFmt w:val="bullet"/>
      <w:lvlText w:val=""/>
      <w:lvlJc w:val="left"/>
      <w:pPr>
        <w:ind w:left="720" w:hanging="360"/>
      </w:pPr>
      <w:rPr>
        <w:rFonts w:ascii="Symbol" w:eastAsia="Symbol" w:hAnsi="Symbol" w:cs="Symbol" w:hint="default"/>
        <w:w w:val="100"/>
        <w:sz w:val="28"/>
        <w:szCs w:val="28"/>
        <w:lang w:val="kk-KZ"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45E7D1B"/>
    <w:multiLevelType w:val="multilevel"/>
    <w:tmpl w:val="ED1CEFBE"/>
    <w:lvl w:ilvl="0">
      <w:start w:val="3"/>
      <w:numFmt w:val="decimal"/>
      <w:lvlText w:val="%1"/>
      <w:lvlJc w:val="left"/>
      <w:pPr>
        <w:ind w:left="720" w:hanging="360"/>
      </w:pPr>
      <w:rPr>
        <w:rFonts w:hint="default"/>
      </w:rPr>
    </w:lvl>
    <w:lvl w:ilvl="1">
      <w:start w:val="1"/>
      <w:numFmt w:val="decimal"/>
      <w:isLgl/>
      <w:lvlText w:val="%1.%2"/>
      <w:lvlJc w:val="left"/>
      <w:pPr>
        <w:ind w:left="795" w:hanging="420"/>
      </w:pPr>
      <w:rPr>
        <w:rFonts w:hint="default"/>
      </w:rPr>
    </w:lvl>
    <w:lvl w:ilvl="2">
      <w:start w:val="1"/>
      <w:numFmt w:val="decimal"/>
      <w:isLgl/>
      <w:lvlText w:val="%1.%2.%3"/>
      <w:lvlJc w:val="left"/>
      <w:pPr>
        <w:ind w:left="1110" w:hanging="720"/>
      </w:pPr>
      <w:rPr>
        <w:rFonts w:hint="default"/>
      </w:rPr>
    </w:lvl>
    <w:lvl w:ilvl="3">
      <w:start w:val="1"/>
      <w:numFmt w:val="decimal"/>
      <w:isLgl/>
      <w:lvlText w:val="%1.%2.%3.%4"/>
      <w:lvlJc w:val="left"/>
      <w:pPr>
        <w:ind w:left="1485" w:hanging="108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875" w:hanging="144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2265" w:hanging="1800"/>
      </w:pPr>
      <w:rPr>
        <w:rFonts w:hint="default"/>
      </w:rPr>
    </w:lvl>
    <w:lvl w:ilvl="8">
      <w:start w:val="1"/>
      <w:numFmt w:val="decimal"/>
      <w:isLgl/>
      <w:lvlText w:val="%1.%2.%3.%4.%5.%6.%7.%8.%9"/>
      <w:lvlJc w:val="left"/>
      <w:pPr>
        <w:ind w:left="2640" w:hanging="2160"/>
      </w:pPr>
      <w:rPr>
        <w:rFonts w:hint="default"/>
      </w:rPr>
    </w:lvl>
  </w:abstractNum>
  <w:abstractNum w:abstractNumId="24" w15:restartNumberingAfterBreak="0">
    <w:nsid w:val="76E20364"/>
    <w:multiLevelType w:val="multilevel"/>
    <w:tmpl w:val="9E6890F4"/>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831261072">
    <w:abstractNumId w:val="18"/>
  </w:num>
  <w:num w:numId="2" w16cid:durableId="2017606807">
    <w:abstractNumId w:val="20"/>
  </w:num>
  <w:num w:numId="3" w16cid:durableId="1832527354">
    <w:abstractNumId w:val="21"/>
  </w:num>
  <w:num w:numId="4" w16cid:durableId="274215349">
    <w:abstractNumId w:val="4"/>
  </w:num>
  <w:num w:numId="5" w16cid:durableId="334193299">
    <w:abstractNumId w:val="12"/>
  </w:num>
  <w:num w:numId="6" w16cid:durableId="130635012">
    <w:abstractNumId w:val="24"/>
  </w:num>
  <w:num w:numId="7" w16cid:durableId="1866867361">
    <w:abstractNumId w:val="2"/>
  </w:num>
  <w:num w:numId="8" w16cid:durableId="649335773">
    <w:abstractNumId w:val="9"/>
  </w:num>
  <w:num w:numId="9" w16cid:durableId="1264462162">
    <w:abstractNumId w:val="15"/>
  </w:num>
  <w:num w:numId="10" w16cid:durableId="1857185739">
    <w:abstractNumId w:val="14"/>
  </w:num>
  <w:num w:numId="11" w16cid:durableId="1004015268">
    <w:abstractNumId w:val="1"/>
  </w:num>
  <w:num w:numId="12" w16cid:durableId="1770931590">
    <w:abstractNumId w:val="0"/>
  </w:num>
  <w:num w:numId="13" w16cid:durableId="1540706923">
    <w:abstractNumId w:val="10"/>
  </w:num>
  <w:num w:numId="14" w16cid:durableId="1668827763">
    <w:abstractNumId w:val="5"/>
  </w:num>
  <w:num w:numId="15" w16cid:durableId="1707097913">
    <w:abstractNumId w:val="23"/>
  </w:num>
  <w:num w:numId="16" w16cid:durableId="718286435">
    <w:abstractNumId w:val="22"/>
  </w:num>
  <w:num w:numId="17" w16cid:durableId="9114646">
    <w:abstractNumId w:val="13"/>
  </w:num>
  <w:num w:numId="18" w16cid:durableId="984088759">
    <w:abstractNumId w:val="11"/>
  </w:num>
  <w:num w:numId="19" w16cid:durableId="970941431">
    <w:abstractNumId w:val="19"/>
  </w:num>
  <w:num w:numId="20" w16cid:durableId="1080906773">
    <w:abstractNumId w:val="8"/>
  </w:num>
  <w:num w:numId="21" w16cid:durableId="1768230207">
    <w:abstractNumId w:val="16"/>
  </w:num>
  <w:num w:numId="22" w16cid:durableId="1373187778">
    <w:abstractNumId w:val="6"/>
  </w:num>
  <w:num w:numId="23" w16cid:durableId="1004095148">
    <w:abstractNumId w:val="7"/>
  </w:num>
  <w:num w:numId="24" w16cid:durableId="673457665">
    <w:abstractNumId w:val="3"/>
  </w:num>
  <w:num w:numId="25" w16cid:durableId="945383810">
    <w:abstractNumId w:val="17"/>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0"/>
  <w:proofState w:spelling="clean" w:grammar="clean"/>
  <w:documentProtection w:edit="readOnly" w:enforcement="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39A7"/>
    <w:rsid w:val="000006CA"/>
    <w:rsid w:val="0001214E"/>
    <w:rsid w:val="0001504F"/>
    <w:rsid w:val="000229A8"/>
    <w:rsid w:val="00032968"/>
    <w:rsid w:val="00033799"/>
    <w:rsid w:val="000339B4"/>
    <w:rsid w:val="000355D6"/>
    <w:rsid w:val="000358FF"/>
    <w:rsid w:val="00036FA0"/>
    <w:rsid w:val="00041B02"/>
    <w:rsid w:val="000421D9"/>
    <w:rsid w:val="00046317"/>
    <w:rsid w:val="0005024A"/>
    <w:rsid w:val="000530A5"/>
    <w:rsid w:val="00054AD9"/>
    <w:rsid w:val="00055A7E"/>
    <w:rsid w:val="00060ADC"/>
    <w:rsid w:val="00062B0F"/>
    <w:rsid w:val="00072FBF"/>
    <w:rsid w:val="00077F34"/>
    <w:rsid w:val="00083DE2"/>
    <w:rsid w:val="0008460A"/>
    <w:rsid w:val="000861DA"/>
    <w:rsid w:val="0008717D"/>
    <w:rsid w:val="00092533"/>
    <w:rsid w:val="000951D7"/>
    <w:rsid w:val="00096F51"/>
    <w:rsid w:val="0009738E"/>
    <w:rsid w:val="00097FF2"/>
    <w:rsid w:val="000A16B3"/>
    <w:rsid w:val="000A266D"/>
    <w:rsid w:val="000B1AF1"/>
    <w:rsid w:val="000B491B"/>
    <w:rsid w:val="000B5932"/>
    <w:rsid w:val="000C044D"/>
    <w:rsid w:val="000C4240"/>
    <w:rsid w:val="000C4EEF"/>
    <w:rsid w:val="000C6EF1"/>
    <w:rsid w:val="000D06E6"/>
    <w:rsid w:val="000D270A"/>
    <w:rsid w:val="000D7A75"/>
    <w:rsid w:val="000E3004"/>
    <w:rsid w:val="000E3AD4"/>
    <w:rsid w:val="000E4D1D"/>
    <w:rsid w:val="000E64F3"/>
    <w:rsid w:val="000E72AF"/>
    <w:rsid w:val="000F3C96"/>
    <w:rsid w:val="000F6FB9"/>
    <w:rsid w:val="000F7025"/>
    <w:rsid w:val="000F7366"/>
    <w:rsid w:val="0010032F"/>
    <w:rsid w:val="00100803"/>
    <w:rsid w:val="00106841"/>
    <w:rsid w:val="001110B4"/>
    <w:rsid w:val="00111131"/>
    <w:rsid w:val="0011256F"/>
    <w:rsid w:val="00113EC4"/>
    <w:rsid w:val="001144E1"/>
    <w:rsid w:val="001156BB"/>
    <w:rsid w:val="00115E07"/>
    <w:rsid w:val="001165B7"/>
    <w:rsid w:val="001165F3"/>
    <w:rsid w:val="0012032E"/>
    <w:rsid w:val="00122FCF"/>
    <w:rsid w:val="0012487D"/>
    <w:rsid w:val="0012523F"/>
    <w:rsid w:val="00125EC6"/>
    <w:rsid w:val="00127049"/>
    <w:rsid w:val="0013063B"/>
    <w:rsid w:val="00137BD6"/>
    <w:rsid w:val="00140F10"/>
    <w:rsid w:val="00142187"/>
    <w:rsid w:val="0014397E"/>
    <w:rsid w:val="00144950"/>
    <w:rsid w:val="001467DB"/>
    <w:rsid w:val="0014694B"/>
    <w:rsid w:val="0014762C"/>
    <w:rsid w:val="00147AE0"/>
    <w:rsid w:val="001520B5"/>
    <w:rsid w:val="00155D0D"/>
    <w:rsid w:val="00157B89"/>
    <w:rsid w:val="00160C27"/>
    <w:rsid w:val="00161230"/>
    <w:rsid w:val="00162374"/>
    <w:rsid w:val="00164D86"/>
    <w:rsid w:val="00165A16"/>
    <w:rsid w:val="00165A3A"/>
    <w:rsid w:val="00166016"/>
    <w:rsid w:val="001705E3"/>
    <w:rsid w:val="00170640"/>
    <w:rsid w:val="00173BFC"/>
    <w:rsid w:val="00180A2F"/>
    <w:rsid w:val="00180EE2"/>
    <w:rsid w:val="00181D47"/>
    <w:rsid w:val="00182897"/>
    <w:rsid w:val="0019168A"/>
    <w:rsid w:val="00194607"/>
    <w:rsid w:val="00194A88"/>
    <w:rsid w:val="001A26DA"/>
    <w:rsid w:val="001A292F"/>
    <w:rsid w:val="001A5379"/>
    <w:rsid w:val="001A5F0F"/>
    <w:rsid w:val="001A6EB5"/>
    <w:rsid w:val="001A6EE0"/>
    <w:rsid w:val="001A7DBB"/>
    <w:rsid w:val="001A7E3D"/>
    <w:rsid w:val="001B7216"/>
    <w:rsid w:val="001C2E98"/>
    <w:rsid w:val="001C77B2"/>
    <w:rsid w:val="001D0A5C"/>
    <w:rsid w:val="001E3E38"/>
    <w:rsid w:val="001F0A2E"/>
    <w:rsid w:val="001F0D42"/>
    <w:rsid w:val="001F18FE"/>
    <w:rsid w:val="001F2CFF"/>
    <w:rsid w:val="001F3851"/>
    <w:rsid w:val="001F5074"/>
    <w:rsid w:val="001F79A5"/>
    <w:rsid w:val="00200CA6"/>
    <w:rsid w:val="00203B4F"/>
    <w:rsid w:val="00204031"/>
    <w:rsid w:val="00205B83"/>
    <w:rsid w:val="0021241B"/>
    <w:rsid w:val="0021451B"/>
    <w:rsid w:val="00216907"/>
    <w:rsid w:val="00217DCD"/>
    <w:rsid w:val="0022080A"/>
    <w:rsid w:val="00222AF3"/>
    <w:rsid w:val="00223311"/>
    <w:rsid w:val="00230CEF"/>
    <w:rsid w:val="002326B7"/>
    <w:rsid w:val="00236177"/>
    <w:rsid w:val="00236A4D"/>
    <w:rsid w:val="00241E7F"/>
    <w:rsid w:val="00245555"/>
    <w:rsid w:val="00245D7E"/>
    <w:rsid w:val="002460AC"/>
    <w:rsid w:val="00252339"/>
    <w:rsid w:val="002525A5"/>
    <w:rsid w:val="002549F9"/>
    <w:rsid w:val="00254A3B"/>
    <w:rsid w:val="00255722"/>
    <w:rsid w:val="002652AE"/>
    <w:rsid w:val="0026625C"/>
    <w:rsid w:val="00267B6D"/>
    <w:rsid w:val="002760F4"/>
    <w:rsid w:val="0027665B"/>
    <w:rsid w:val="00277522"/>
    <w:rsid w:val="00280797"/>
    <w:rsid w:val="00281BB6"/>
    <w:rsid w:val="00282DF7"/>
    <w:rsid w:val="00285A20"/>
    <w:rsid w:val="00286789"/>
    <w:rsid w:val="00290A7D"/>
    <w:rsid w:val="00291192"/>
    <w:rsid w:val="00293221"/>
    <w:rsid w:val="00294B81"/>
    <w:rsid w:val="002956DF"/>
    <w:rsid w:val="00295BB8"/>
    <w:rsid w:val="00297072"/>
    <w:rsid w:val="002A0A9E"/>
    <w:rsid w:val="002A2109"/>
    <w:rsid w:val="002A4FEA"/>
    <w:rsid w:val="002A5206"/>
    <w:rsid w:val="002A53F5"/>
    <w:rsid w:val="002A5FB0"/>
    <w:rsid w:val="002B1F51"/>
    <w:rsid w:val="002B42C2"/>
    <w:rsid w:val="002B69BB"/>
    <w:rsid w:val="002B6B63"/>
    <w:rsid w:val="002C4931"/>
    <w:rsid w:val="002C6879"/>
    <w:rsid w:val="002C6B17"/>
    <w:rsid w:val="002C75D8"/>
    <w:rsid w:val="002D1B29"/>
    <w:rsid w:val="002D236F"/>
    <w:rsid w:val="002D39C0"/>
    <w:rsid w:val="002D4A58"/>
    <w:rsid w:val="002D65DE"/>
    <w:rsid w:val="002E12DD"/>
    <w:rsid w:val="002E3154"/>
    <w:rsid w:val="002F5F12"/>
    <w:rsid w:val="002F6A94"/>
    <w:rsid w:val="002F75BE"/>
    <w:rsid w:val="00302216"/>
    <w:rsid w:val="003046D6"/>
    <w:rsid w:val="00311E64"/>
    <w:rsid w:val="0031444C"/>
    <w:rsid w:val="00314A4E"/>
    <w:rsid w:val="00315232"/>
    <w:rsid w:val="003164D5"/>
    <w:rsid w:val="00316E21"/>
    <w:rsid w:val="00316F5A"/>
    <w:rsid w:val="00320433"/>
    <w:rsid w:val="0032102C"/>
    <w:rsid w:val="00323832"/>
    <w:rsid w:val="00323F84"/>
    <w:rsid w:val="00330BA4"/>
    <w:rsid w:val="00332987"/>
    <w:rsid w:val="00334410"/>
    <w:rsid w:val="003349F3"/>
    <w:rsid w:val="00336C93"/>
    <w:rsid w:val="00342DD8"/>
    <w:rsid w:val="00342E50"/>
    <w:rsid w:val="00345BBD"/>
    <w:rsid w:val="00352382"/>
    <w:rsid w:val="00353669"/>
    <w:rsid w:val="003549EB"/>
    <w:rsid w:val="00357FDF"/>
    <w:rsid w:val="00362240"/>
    <w:rsid w:val="003625BD"/>
    <w:rsid w:val="003638CD"/>
    <w:rsid w:val="00363964"/>
    <w:rsid w:val="00364790"/>
    <w:rsid w:val="00370389"/>
    <w:rsid w:val="003729A0"/>
    <w:rsid w:val="00373275"/>
    <w:rsid w:val="00373EEC"/>
    <w:rsid w:val="0037443D"/>
    <w:rsid w:val="0038117B"/>
    <w:rsid w:val="00383E2B"/>
    <w:rsid w:val="00384030"/>
    <w:rsid w:val="0038431F"/>
    <w:rsid w:val="00384B6C"/>
    <w:rsid w:val="0038515C"/>
    <w:rsid w:val="00387C8D"/>
    <w:rsid w:val="003903B3"/>
    <w:rsid w:val="0039209A"/>
    <w:rsid w:val="003938C0"/>
    <w:rsid w:val="0039479C"/>
    <w:rsid w:val="00396F16"/>
    <w:rsid w:val="003A03AB"/>
    <w:rsid w:val="003A21C8"/>
    <w:rsid w:val="003A2C86"/>
    <w:rsid w:val="003A6F5F"/>
    <w:rsid w:val="003B149A"/>
    <w:rsid w:val="003B26D3"/>
    <w:rsid w:val="003B5CC0"/>
    <w:rsid w:val="003B7897"/>
    <w:rsid w:val="003C3548"/>
    <w:rsid w:val="003C45BE"/>
    <w:rsid w:val="003C5188"/>
    <w:rsid w:val="003C7F41"/>
    <w:rsid w:val="003D075F"/>
    <w:rsid w:val="003D0F90"/>
    <w:rsid w:val="003D2F2A"/>
    <w:rsid w:val="003D7C00"/>
    <w:rsid w:val="003E3D43"/>
    <w:rsid w:val="003E3DB6"/>
    <w:rsid w:val="003E49C5"/>
    <w:rsid w:val="003E59DB"/>
    <w:rsid w:val="003E7014"/>
    <w:rsid w:val="003F19F3"/>
    <w:rsid w:val="003F6410"/>
    <w:rsid w:val="003F7CB8"/>
    <w:rsid w:val="003F7FAC"/>
    <w:rsid w:val="00400796"/>
    <w:rsid w:val="00401CDC"/>
    <w:rsid w:val="00403C56"/>
    <w:rsid w:val="0041313D"/>
    <w:rsid w:val="00413BF8"/>
    <w:rsid w:val="00414F9A"/>
    <w:rsid w:val="004177FD"/>
    <w:rsid w:val="00420E2A"/>
    <w:rsid w:val="00426B5C"/>
    <w:rsid w:val="0043095F"/>
    <w:rsid w:val="004313A0"/>
    <w:rsid w:val="0043709E"/>
    <w:rsid w:val="004372BF"/>
    <w:rsid w:val="00437EE2"/>
    <w:rsid w:val="00440DCA"/>
    <w:rsid w:val="004438DF"/>
    <w:rsid w:val="0045050D"/>
    <w:rsid w:val="00450A42"/>
    <w:rsid w:val="00450ACC"/>
    <w:rsid w:val="00456182"/>
    <w:rsid w:val="00471752"/>
    <w:rsid w:val="00475679"/>
    <w:rsid w:val="00475907"/>
    <w:rsid w:val="00477C79"/>
    <w:rsid w:val="00482997"/>
    <w:rsid w:val="00482ABC"/>
    <w:rsid w:val="0048361F"/>
    <w:rsid w:val="0048422F"/>
    <w:rsid w:val="0048435A"/>
    <w:rsid w:val="00485324"/>
    <w:rsid w:val="00491488"/>
    <w:rsid w:val="00491D31"/>
    <w:rsid w:val="004A150E"/>
    <w:rsid w:val="004A2220"/>
    <w:rsid w:val="004B10B7"/>
    <w:rsid w:val="004B3268"/>
    <w:rsid w:val="004B6DDD"/>
    <w:rsid w:val="004B7935"/>
    <w:rsid w:val="004C680E"/>
    <w:rsid w:val="004E292C"/>
    <w:rsid w:val="004E737D"/>
    <w:rsid w:val="004F2068"/>
    <w:rsid w:val="004F3402"/>
    <w:rsid w:val="004F5827"/>
    <w:rsid w:val="004F5996"/>
    <w:rsid w:val="00500F78"/>
    <w:rsid w:val="0050568A"/>
    <w:rsid w:val="005124E9"/>
    <w:rsid w:val="0051267A"/>
    <w:rsid w:val="005143F8"/>
    <w:rsid w:val="005179F7"/>
    <w:rsid w:val="00523ADC"/>
    <w:rsid w:val="005262E0"/>
    <w:rsid w:val="005271ED"/>
    <w:rsid w:val="005374C2"/>
    <w:rsid w:val="00540164"/>
    <w:rsid w:val="00540391"/>
    <w:rsid w:val="00540AAA"/>
    <w:rsid w:val="00543D68"/>
    <w:rsid w:val="00544157"/>
    <w:rsid w:val="00547959"/>
    <w:rsid w:val="005521F7"/>
    <w:rsid w:val="00556DE8"/>
    <w:rsid w:val="005578C5"/>
    <w:rsid w:val="00560DC3"/>
    <w:rsid w:val="00564DFE"/>
    <w:rsid w:val="00570810"/>
    <w:rsid w:val="0057125B"/>
    <w:rsid w:val="005723B4"/>
    <w:rsid w:val="005724AC"/>
    <w:rsid w:val="005751A7"/>
    <w:rsid w:val="00576647"/>
    <w:rsid w:val="005808B0"/>
    <w:rsid w:val="00583E26"/>
    <w:rsid w:val="00597E3B"/>
    <w:rsid w:val="005A40C0"/>
    <w:rsid w:val="005B1F85"/>
    <w:rsid w:val="005B352C"/>
    <w:rsid w:val="005C235B"/>
    <w:rsid w:val="005C5887"/>
    <w:rsid w:val="005D3F9C"/>
    <w:rsid w:val="005E1983"/>
    <w:rsid w:val="005E1BB9"/>
    <w:rsid w:val="005E3D00"/>
    <w:rsid w:val="005E3E81"/>
    <w:rsid w:val="005E75EA"/>
    <w:rsid w:val="005F3A6E"/>
    <w:rsid w:val="005F589A"/>
    <w:rsid w:val="0060239F"/>
    <w:rsid w:val="00602F47"/>
    <w:rsid w:val="006039ED"/>
    <w:rsid w:val="00604E24"/>
    <w:rsid w:val="00607B54"/>
    <w:rsid w:val="006117D0"/>
    <w:rsid w:val="006117F8"/>
    <w:rsid w:val="006139DA"/>
    <w:rsid w:val="006144DF"/>
    <w:rsid w:val="006208AE"/>
    <w:rsid w:val="00620D24"/>
    <w:rsid w:val="006233B6"/>
    <w:rsid w:val="00624116"/>
    <w:rsid w:val="00625308"/>
    <w:rsid w:val="00625B77"/>
    <w:rsid w:val="006273CD"/>
    <w:rsid w:val="00627E1F"/>
    <w:rsid w:val="0063083F"/>
    <w:rsid w:val="00630992"/>
    <w:rsid w:val="00634AAE"/>
    <w:rsid w:val="00635749"/>
    <w:rsid w:val="0063647B"/>
    <w:rsid w:val="0063664C"/>
    <w:rsid w:val="00637EEF"/>
    <w:rsid w:val="00640131"/>
    <w:rsid w:val="00642304"/>
    <w:rsid w:val="006475FB"/>
    <w:rsid w:val="00647E7D"/>
    <w:rsid w:val="00650D2A"/>
    <w:rsid w:val="00653E34"/>
    <w:rsid w:val="00655711"/>
    <w:rsid w:val="00655EE0"/>
    <w:rsid w:val="006663D6"/>
    <w:rsid w:val="0067067E"/>
    <w:rsid w:val="00670C0D"/>
    <w:rsid w:val="00674ECB"/>
    <w:rsid w:val="00682BDC"/>
    <w:rsid w:val="00687206"/>
    <w:rsid w:val="00691F42"/>
    <w:rsid w:val="0069552E"/>
    <w:rsid w:val="006957A9"/>
    <w:rsid w:val="00696486"/>
    <w:rsid w:val="006977B4"/>
    <w:rsid w:val="006A2294"/>
    <w:rsid w:val="006A27D5"/>
    <w:rsid w:val="006A2EA0"/>
    <w:rsid w:val="006B044C"/>
    <w:rsid w:val="006B39F0"/>
    <w:rsid w:val="006B6CF1"/>
    <w:rsid w:val="006B7671"/>
    <w:rsid w:val="006C032F"/>
    <w:rsid w:val="006C0842"/>
    <w:rsid w:val="006C0B77"/>
    <w:rsid w:val="006C240D"/>
    <w:rsid w:val="006C5A5D"/>
    <w:rsid w:val="006C6101"/>
    <w:rsid w:val="006D1A4E"/>
    <w:rsid w:val="006D6321"/>
    <w:rsid w:val="006E53F7"/>
    <w:rsid w:val="006E7CF5"/>
    <w:rsid w:val="006F27BE"/>
    <w:rsid w:val="006F3615"/>
    <w:rsid w:val="00700607"/>
    <w:rsid w:val="00700D39"/>
    <w:rsid w:val="007033E8"/>
    <w:rsid w:val="00704C41"/>
    <w:rsid w:val="00706C4D"/>
    <w:rsid w:val="0071484D"/>
    <w:rsid w:val="00714E0F"/>
    <w:rsid w:val="007159FE"/>
    <w:rsid w:val="0072216E"/>
    <w:rsid w:val="00730EDE"/>
    <w:rsid w:val="0073216A"/>
    <w:rsid w:val="00735D73"/>
    <w:rsid w:val="007402BE"/>
    <w:rsid w:val="00740BDC"/>
    <w:rsid w:val="00744159"/>
    <w:rsid w:val="00745B9E"/>
    <w:rsid w:val="00746F19"/>
    <w:rsid w:val="007475AA"/>
    <w:rsid w:val="007521DA"/>
    <w:rsid w:val="00757D5A"/>
    <w:rsid w:val="00761F08"/>
    <w:rsid w:val="00764F9F"/>
    <w:rsid w:val="00766B29"/>
    <w:rsid w:val="00766EF5"/>
    <w:rsid w:val="00767839"/>
    <w:rsid w:val="007727C4"/>
    <w:rsid w:val="0077596E"/>
    <w:rsid w:val="007767CD"/>
    <w:rsid w:val="00783E01"/>
    <w:rsid w:val="007866F6"/>
    <w:rsid w:val="00786BFF"/>
    <w:rsid w:val="00794D68"/>
    <w:rsid w:val="00795929"/>
    <w:rsid w:val="007979B6"/>
    <w:rsid w:val="007A076C"/>
    <w:rsid w:val="007A1E8F"/>
    <w:rsid w:val="007A1EC7"/>
    <w:rsid w:val="007A6888"/>
    <w:rsid w:val="007B3139"/>
    <w:rsid w:val="007B3161"/>
    <w:rsid w:val="007B380F"/>
    <w:rsid w:val="007B55B2"/>
    <w:rsid w:val="007C0D40"/>
    <w:rsid w:val="007C0F05"/>
    <w:rsid w:val="007C127E"/>
    <w:rsid w:val="007C12C1"/>
    <w:rsid w:val="007C3900"/>
    <w:rsid w:val="007C39A7"/>
    <w:rsid w:val="007C4900"/>
    <w:rsid w:val="007C77B5"/>
    <w:rsid w:val="007D1A9C"/>
    <w:rsid w:val="007D2777"/>
    <w:rsid w:val="007D775A"/>
    <w:rsid w:val="007E351A"/>
    <w:rsid w:val="007E3987"/>
    <w:rsid w:val="007E4BD9"/>
    <w:rsid w:val="007E5A2F"/>
    <w:rsid w:val="007E6915"/>
    <w:rsid w:val="007F270E"/>
    <w:rsid w:val="007F3B03"/>
    <w:rsid w:val="007F4BC9"/>
    <w:rsid w:val="007F50F2"/>
    <w:rsid w:val="007F5567"/>
    <w:rsid w:val="007F68A1"/>
    <w:rsid w:val="007F7AF2"/>
    <w:rsid w:val="00803AF3"/>
    <w:rsid w:val="008069D1"/>
    <w:rsid w:val="00806B0A"/>
    <w:rsid w:val="00812627"/>
    <w:rsid w:val="008144CF"/>
    <w:rsid w:val="0081465D"/>
    <w:rsid w:val="008173A0"/>
    <w:rsid w:val="008211F7"/>
    <w:rsid w:val="00822E4A"/>
    <w:rsid w:val="008241AC"/>
    <w:rsid w:val="008242FF"/>
    <w:rsid w:val="0084077B"/>
    <w:rsid w:val="00844761"/>
    <w:rsid w:val="00844B63"/>
    <w:rsid w:val="00846CDC"/>
    <w:rsid w:val="00857097"/>
    <w:rsid w:val="00860596"/>
    <w:rsid w:val="00862D89"/>
    <w:rsid w:val="0086385A"/>
    <w:rsid w:val="00867BBC"/>
    <w:rsid w:val="00870751"/>
    <w:rsid w:val="00871818"/>
    <w:rsid w:val="0087344D"/>
    <w:rsid w:val="00875D2B"/>
    <w:rsid w:val="008763FF"/>
    <w:rsid w:val="008764E7"/>
    <w:rsid w:val="00881C23"/>
    <w:rsid w:val="00884D05"/>
    <w:rsid w:val="00886DB4"/>
    <w:rsid w:val="0088771C"/>
    <w:rsid w:val="00891F9F"/>
    <w:rsid w:val="008926AC"/>
    <w:rsid w:val="008939CC"/>
    <w:rsid w:val="00895F38"/>
    <w:rsid w:val="00897666"/>
    <w:rsid w:val="008A08B3"/>
    <w:rsid w:val="008A1E20"/>
    <w:rsid w:val="008A4C6F"/>
    <w:rsid w:val="008A647F"/>
    <w:rsid w:val="008B6A6C"/>
    <w:rsid w:val="008B7B46"/>
    <w:rsid w:val="008C54F7"/>
    <w:rsid w:val="008C59A7"/>
    <w:rsid w:val="008C66E8"/>
    <w:rsid w:val="008C7E03"/>
    <w:rsid w:val="008D45C5"/>
    <w:rsid w:val="008D67E3"/>
    <w:rsid w:val="008D6CA3"/>
    <w:rsid w:val="008E045E"/>
    <w:rsid w:val="008E0642"/>
    <w:rsid w:val="008E36CC"/>
    <w:rsid w:val="008E3DCD"/>
    <w:rsid w:val="008E3DE1"/>
    <w:rsid w:val="008F23B9"/>
    <w:rsid w:val="008F5E51"/>
    <w:rsid w:val="008F6A73"/>
    <w:rsid w:val="00902730"/>
    <w:rsid w:val="00902B31"/>
    <w:rsid w:val="00904BAE"/>
    <w:rsid w:val="00906B32"/>
    <w:rsid w:val="00907F2F"/>
    <w:rsid w:val="00922C48"/>
    <w:rsid w:val="009245BA"/>
    <w:rsid w:val="0092499C"/>
    <w:rsid w:val="009259BD"/>
    <w:rsid w:val="009269E7"/>
    <w:rsid w:val="0093434A"/>
    <w:rsid w:val="00934A13"/>
    <w:rsid w:val="009414E1"/>
    <w:rsid w:val="0094245C"/>
    <w:rsid w:val="00946F18"/>
    <w:rsid w:val="00955305"/>
    <w:rsid w:val="00956647"/>
    <w:rsid w:val="0095720C"/>
    <w:rsid w:val="00964FEA"/>
    <w:rsid w:val="009651E8"/>
    <w:rsid w:val="00965F47"/>
    <w:rsid w:val="00965F9C"/>
    <w:rsid w:val="00966569"/>
    <w:rsid w:val="009677BA"/>
    <w:rsid w:val="00970F29"/>
    <w:rsid w:val="00971AC4"/>
    <w:rsid w:val="009754A6"/>
    <w:rsid w:val="00976791"/>
    <w:rsid w:val="009839BC"/>
    <w:rsid w:val="00983F06"/>
    <w:rsid w:val="00991484"/>
    <w:rsid w:val="00995686"/>
    <w:rsid w:val="009A4B99"/>
    <w:rsid w:val="009A61B9"/>
    <w:rsid w:val="009A7E5A"/>
    <w:rsid w:val="009B08E3"/>
    <w:rsid w:val="009B41EB"/>
    <w:rsid w:val="009C5DB9"/>
    <w:rsid w:val="009C6722"/>
    <w:rsid w:val="009D0E0B"/>
    <w:rsid w:val="009D16E1"/>
    <w:rsid w:val="009D296E"/>
    <w:rsid w:val="009D36B6"/>
    <w:rsid w:val="009D3D17"/>
    <w:rsid w:val="009D404C"/>
    <w:rsid w:val="009D48B3"/>
    <w:rsid w:val="009D49EB"/>
    <w:rsid w:val="009D5356"/>
    <w:rsid w:val="009D64C5"/>
    <w:rsid w:val="009E1764"/>
    <w:rsid w:val="009E6932"/>
    <w:rsid w:val="009F0483"/>
    <w:rsid w:val="009F15EA"/>
    <w:rsid w:val="009F4B08"/>
    <w:rsid w:val="009F4CF5"/>
    <w:rsid w:val="00A01F36"/>
    <w:rsid w:val="00A25FE0"/>
    <w:rsid w:val="00A26B31"/>
    <w:rsid w:val="00A27E5B"/>
    <w:rsid w:val="00A31C40"/>
    <w:rsid w:val="00A32059"/>
    <w:rsid w:val="00A36BC4"/>
    <w:rsid w:val="00A405BF"/>
    <w:rsid w:val="00A41632"/>
    <w:rsid w:val="00A418BE"/>
    <w:rsid w:val="00A422FB"/>
    <w:rsid w:val="00A5232E"/>
    <w:rsid w:val="00A525E5"/>
    <w:rsid w:val="00A53724"/>
    <w:rsid w:val="00A54935"/>
    <w:rsid w:val="00A57587"/>
    <w:rsid w:val="00A61057"/>
    <w:rsid w:val="00A63576"/>
    <w:rsid w:val="00A65FBA"/>
    <w:rsid w:val="00A70ADF"/>
    <w:rsid w:val="00A71D87"/>
    <w:rsid w:val="00A76135"/>
    <w:rsid w:val="00A8025D"/>
    <w:rsid w:val="00A854AB"/>
    <w:rsid w:val="00A92A43"/>
    <w:rsid w:val="00A93343"/>
    <w:rsid w:val="00A94BA0"/>
    <w:rsid w:val="00A954D4"/>
    <w:rsid w:val="00AA4D22"/>
    <w:rsid w:val="00AA5509"/>
    <w:rsid w:val="00AB1D1C"/>
    <w:rsid w:val="00AB4666"/>
    <w:rsid w:val="00AC0C39"/>
    <w:rsid w:val="00AC321F"/>
    <w:rsid w:val="00AC41BD"/>
    <w:rsid w:val="00AD0265"/>
    <w:rsid w:val="00AD0A93"/>
    <w:rsid w:val="00AD1815"/>
    <w:rsid w:val="00AD1C05"/>
    <w:rsid w:val="00AD2171"/>
    <w:rsid w:val="00AD2B35"/>
    <w:rsid w:val="00AD417B"/>
    <w:rsid w:val="00AD6552"/>
    <w:rsid w:val="00AE0065"/>
    <w:rsid w:val="00AE0E89"/>
    <w:rsid w:val="00AE30CE"/>
    <w:rsid w:val="00AE727F"/>
    <w:rsid w:val="00AE7374"/>
    <w:rsid w:val="00AF2279"/>
    <w:rsid w:val="00AF302D"/>
    <w:rsid w:val="00AF4490"/>
    <w:rsid w:val="00B01D5F"/>
    <w:rsid w:val="00B028A6"/>
    <w:rsid w:val="00B037AD"/>
    <w:rsid w:val="00B057B8"/>
    <w:rsid w:val="00B05F02"/>
    <w:rsid w:val="00B11E08"/>
    <w:rsid w:val="00B1325A"/>
    <w:rsid w:val="00B141C1"/>
    <w:rsid w:val="00B145D0"/>
    <w:rsid w:val="00B14C7B"/>
    <w:rsid w:val="00B21E9B"/>
    <w:rsid w:val="00B23DDB"/>
    <w:rsid w:val="00B262B5"/>
    <w:rsid w:val="00B32942"/>
    <w:rsid w:val="00B33772"/>
    <w:rsid w:val="00B33959"/>
    <w:rsid w:val="00B36275"/>
    <w:rsid w:val="00B374BB"/>
    <w:rsid w:val="00B375DB"/>
    <w:rsid w:val="00B43B02"/>
    <w:rsid w:val="00B460B6"/>
    <w:rsid w:val="00B474D4"/>
    <w:rsid w:val="00B51C69"/>
    <w:rsid w:val="00B6034A"/>
    <w:rsid w:val="00B61C72"/>
    <w:rsid w:val="00B61CE2"/>
    <w:rsid w:val="00B629E9"/>
    <w:rsid w:val="00B637F2"/>
    <w:rsid w:val="00B639A9"/>
    <w:rsid w:val="00B6737C"/>
    <w:rsid w:val="00B7025A"/>
    <w:rsid w:val="00B7133E"/>
    <w:rsid w:val="00B750D4"/>
    <w:rsid w:val="00B82503"/>
    <w:rsid w:val="00B83AAC"/>
    <w:rsid w:val="00B90E58"/>
    <w:rsid w:val="00B915B7"/>
    <w:rsid w:val="00B96018"/>
    <w:rsid w:val="00BA0921"/>
    <w:rsid w:val="00BA289A"/>
    <w:rsid w:val="00BA32FA"/>
    <w:rsid w:val="00BB3B23"/>
    <w:rsid w:val="00BB528E"/>
    <w:rsid w:val="00BC002E"/>
    <w:rsid w:val="00BC233A"/>
    <w:rsid w:val="00BC2F26"/>
    <w:rsid w:val="00BC3310"/>
    <w:rsid w:val="00BC3E94"/>
    <w:rsid w:val="00BC65F5"/>
    <w:rsid w:val="00BD230F"/>
    <w:rsid w:val="00BD6ECA"/>
    <w:rsid w:val="00BD6FB1"/>
    <w:rsid w:val="00BD7C6F"/>
    <w:rsid w:val="00BD7E59"/>
    <w:rsid w:val="00BE7765"/>
    <w:rsid w:val="00BF126B"/>
    <w:rsid w:val="00BF3C2B"/>
    <w:rsid w:val="00BF3D17"/>
    <w:rsid w:val="00BF49C7"/>
    <w:rsid w:val="00BF6009"/>
    <w:rsid w:val="00BF6F83"/>
    <w:rsid w:val="00BF7553"/>
    <w:rsid w:val="00BF7846"/>
    <w:rsid w:val="00BF7921"/>
    <w:rsid w:val="00C07390"/>
    <w:rsid w:val="00C073D4"/>
    <w:rsid w:val="00C110FB"/>
    <w:rsid w:val="00C1211A"/>
    <w:rsid w:val="00C14169"/>
    <w:rsid w:val="00C1480D"/>
    <w:rsid w:val="00C1512A"/>
    <w:rsid w:val="00C164F3"/>
    <w:rsid w:val="00C23032"/>
    <w:rsid w:val="00C24522"/>
    <w:rsid w:val="00C31C42"/>
    <w:rsid w:val="00C33ECA"/>
    <w:rsid w:val="00C349DA"/>
    <w:rsid w:val="00C41557"/>
    <w:rsid w:val="00C435CD"/>
    <w:rsid w:val="00C445C4"/>
    <w:rsid w:val="00C45B09"/>
    <w:rsid w:val="00C464A4"/>
    <w:rsid w:val="00C4776B"/>
    <w:rsid w:val="00C512B5"/>
    <w:rsid w:val="00C54AA2"/>
    <w:rsid w:val="00C556C5"/>
    <w:rsid w:val="00C57C49"/>
    <w:rsid w:val="00C60FD5"/>
    <w:rsid w:val="00C6258C"/>
    <w:rsid w:val="00C62EFE"/>
    <w:rsid w:val="00C64BDD"/>
    <w:rsid w:val="00C65EF9"/>
    <w:rsid w:val="00C726B0"/>
    <w:rsid w:val="00C740AC"/>
    <w:rsid w:val="00C75BAE"/>
    <w:rsid w:val="00C77883"/>
    <w:rsid w:val="00C81E61"/>
    <w:rsid w:val="00C8299C"/>
    <w:rsid w:val="00C831D6"/>
    <w:rsid w:val="00C87775"/>
    <w:rsid w:val="00C9225F"/>
    <w:rsid w:val="00C92271"/>
    <w:rsid w:val="00C938C9"/>
    <w:rsid w:val="00C94EBB"/>
    <w:rsid w:val="00C96D5D"/>
    <w:rsid w:val="00CA172C"/>
    <w:rsid w:val="00CA603D"/>
    <w:rsid w:val="00CB1CCB"/>
    <w:rsid w:val="00CB1CD7"/>
    <w:rsid w:val="00CB4BFC"/>
    <w:rsid w:val="00CB4E0D"/>
    <w:rsid w:val="00CB75DB"/>
    <w:rsid w:val="00CC329A"/>
    <w:rsid w:val="00CC6EAF"/>
    <w:rsid w:val="00CD1547"/>
    <w:rsid w:val="00CD341E"/>
    <w:rsid w:val="00CD4A70"/>
    <w:rsid w:val="00CD6DC2"/>
    <w:rsid w:val="00CD70ED"/>
    <w:rsid w:val="00CE14E2"/>
    <w:rsid w:val="00CE1590"/>
    <w:rsid w:val="00CE3FD7"/>
    <w:rsid w:val="00CE6BDE"/>
    <w:rsid w:val="00CF0388"/>
    <w:rsid w:val="00CF19A8"/>
    <w:rsid w:val="00CF268F"/>
    <w:rsid w:val="00CF2B6F"/>
    <w:rsid w:val="00CF557E"/>
    <w:rsid w:val="00CF6A00"/>
    <w:rsid w:val="00CF6ECE"/>
    <w:rsid w:val="00CF7401"/>
    <w:rsid w:val="00CF79CB"/>
    <w:rsid w:val="00D02A8C"/>
    <w:rsid w:val="00D038FD"/>
    <w:rsid w:val="00D041D7"/>
    <w:rsid w:val="00D04F57"/>
    <w:rsid w:val="00D06FE4"/>
    <w:rsid w:val="00D07D2C"/>
    <w:rsid w:val="00D11D70"/>
    <w:rsid w:val="00D1200A"/>
    <w:rsid w:val="00D132AE"/>
    <w:rsid w:val="00D16802"/>
    <w:rsid w:val="00D170F0"/>
    <w:rsid w:val="00D17666"/>
    <w:rsid w:val="00D22B33"/>
    <w:rsid w:val="00D22BF6"/>
    <w:rsid w:val="00D22E6F"/>
    <w:rsid w:val="00D27385"/>
    <w:rsid w:val="00D277B6"/>
    <w:rsid w:val="00D3019F"/>
    <w:rsid w:val="00D32FA6"/>
    <w:rsid w:val="00D34D50"/>
    <w:rsid w:val="00D356D2"/>
    <w:rsid w:val="00D35C74"/>
    <w:rsid w:val="00D36C4C"/>
    <w:rsid w:val="00D37E91"/>
    <w:rsid w:val="00D442FD"/>
    <w:rsid w:val="00D456E8"/>
    <w:rsid w:val="00D51877"/>
    <w:rsid w:val="00D553F4"/>
    <w:rsid w:val="00D56155"/>
    <w:rsid w:val="00D623C5"/>
    <w:rsid w:val="00D64C5B"/>
    <w:rsid w:val="00D65072"/>
    <w:rsid w:val="00D70ABA"/>
    <w:rsid w:val="00D727EE"/>
    <w:rsid w:val="00D73627"/>
    <w:rsid w:val="00D76738"/>
    <w:rsid w:val="00D7680C"/>
    <w:rsid w:val="00D80F30"/>
    <w:rsid w:val="00D86CD3"/>
    <w:rsid w:val="00D86D39"/>
    <w:rsid w:val="00D86E00"/>
    <w:rsid w:val="00D9134A"/>
    <w:rsid w:val="00D95CE0"/>
    <w:rsid w:val="00DA2103"/>
    <w:rsid w:val="00DA41E1"/>
    <w:rsid w:val="00DB1BB8"/>
    <w:rsid w:val="00DB4295"/>
    <w:rsid w:val="00DB5EE8"/>
    <w:rsid w:val="00DB6C57"/>
    <w:rsid w:val="00DB77E7"/>
    <w:rsid w:val="00DB7EAA"/>
    <w:rsid w:val="00DC0FE4"/>
    <w:rsid w:val="00DC2663"/>
    <w:rsid w:val="00DC2AF9"/>
    <w:rsid w:val="00DC7F38"/>
    <w:rsid w:val="00DD0EFF"/>
    <w:rsid w:val="00DD2AEB"/>
    <w:rsid w:val="00DD3427"/>
    <w:rsid w:val="00DD7656"/>
    <w:rsid w:val="00DD7937"/>
    <w:rsid w:val="00DE1D99"/>
    <w:rsid w:val="00DE28B4"/>
    <w:rsid w:val="00DE459C"/>
    <w:rsid w:val="00DE7739"/>
    <w:rsid w:val="00DE7C53"/>
    <w:rsid w:val="00DF0955"/>
    <w:rsid w:val="00DF2032"/>
    <w:rsid w:val="00DF35D5"/>
    <w:rsid w:val="00DF4D40"/>
    <w:rsid w:val="00DF505C"/>
    <w:rsid w:val="00E03648"/>
    <w:rsid w:val="00E05278"/>
    <w:rsid w:val="00E1146A"/>
    <w:rsid w:val="00E13F74"/>
    <w:rsid w:val="00E16CE8"/>
    <w:rsid w:val="00E20A42"/>
    <w:rsid w:val="00E221FA"/>
    <w:rsid w:val="00E266EB"/>
    <w:rsid w:val="00E3561D"/>
    <w:rsid w:val="00E35D5C"/>
    <w:rsid w:val="00E36714"/>
    <w:rsid w:val="00E36E6C"/>
    <w:rsid w:val="00E4043B"/>
    <w:rsid w:val="00E40507"/>
    <w:rsid w:val="00E4240C"/>
    <w:rsid w:val="00E4595D"/>
    <w:rsid w:val="00E4639C"/>
    <w:rsid w:val="00E46538"/>
    <w:rsid w:val="00E515E0"/>
    <w:rsid w:val="00E5513C"/>
    <w:rsid w:val="00E56EDE"/>
    <w:rsid w:val="00E57116"/>
    <w:rsid w:val="00E6309B"/>
    <w:rsid w:val="00E63F8B"/>
    <w:rsid w:val="00E6508B"/>
    <w:rsid w:val="00E659F6"/>
    <w:rsid w:val="00E70122"/>
    <w:rsid w:val="00E711B0"/>
    <w:rsid w:val="00E7167B"/>
    <w:rsid w:val="00E71C2F"/>
    <w:rsid w:val="00E71CEA"/>
    <w:rsid w:val="00E724A6"/>
    <w:rsid w:val="00E731F9"/>
    <w:rsid w:val="00E74AD3"/>
    <w:rsid w:val="00E7569C"/>
    <w:rsid w:val="00E7767D"/>
    <w:rsid w:val="00E82017"/>
    <w:rsid w:val="00E84362"/>
    <w:rsid w:val="00E862C8"/>
    <w:rsid w:val="00E87F8B"/>
    <w:rsid w:val="00E90161"/>
    <w:rsid w:val="00E9182F"/>
    <w:rsid w:val="00E92F18"/>
    <w:rsid w:val="00EA36F3"/>
    <w:rsid w:val="00EA401C"/>
    <w:rsid w:val="00EA59DF"/>
    <w:rsid w:val="00EB356F"/>
    <w:rsid w:val="00EB4076"/>
    <w:rsid w:val="00EB70D1"/>
    <w:rsid w:val="00EB7ACB"/>
    <w:rsid w:val="00EC363A"/>
    <w:rsid w:val="00EC6121"/>
    <w:rsid w:val="00EE0AB6"/>
    <w:rsid w:val="00EE3141"/>
    <w:rsid w:val="00EE4070"/>
    <w:rsid w:val="00EE4BFD"/>
    <w:rsid w:val="00EF4EA3"/>
    <w:rsid w:val="00EF5BBE"/>
    <w:rsid w:val="00F00DAA"/>
    <w:rsid w:val="00F01463"/>
    <w:rsid w:val="00F01D90"/>
    <w:rsid w:val="00F0471D"/>
    <w:rsid w:val="00F048DD"/>
    <w:rsid w:val="00F04D50"/>
    <w:rsid w:val="00F10EC5"/>
    <w:rsid w:val="00F116F2"/>
    <w:rsid w:val="00F12C76"/>
    <w:rsid w:val="00F136BE"/>
    <w:rsid w:val="00F149DF"/>
    <w:rsid w:val="00F1552C"/>
    <w:rsid w:val="00F15622"/>
    <w:rsid w:val="00F179AA"/>
    <w:rsid w:val="00F2069A"/>
    <w:rsid w:val="00F224B9"/>
    <w:rsid w:val="00F26249"/>
    <w:rsid w:val="00F26A36"/>
    <w:rsid w:val="00F314F4"/>
    <w:rsid w:val="00F3233A"/>
    <w:rsid w:val="00F34F25"/>
    <w:rsid w:val="00F36982"/>
    <w:rsid w:val="00F37CF5"/>
    <w:rsid w:val="00F40F09"/>
    <w:rsid w:val="00F40FFF"/>
    <w:rsid w:val="00F412DE"/>
    <w:rsid w:val="00F4488F"/>
    <w:rsid w:val="00F472C8"/>
    <w:rsid w:val="00F50121"/>
    <w:rsid w:val="00F51649"/>
    <w:rsid w:val="00F51F39"/>
    <w:rsid w:val="00F55538"/>
    <w:rsid w:val="00F56E65"/>
    <w:rsid w:val="00F6157A"/>
    <w:rsid w:val="00F627F5"/>
    <w:rsid w:val="00F6332F"/>
    <w:rsid w:val="00F66222"/>
    <w:rsid w:val="00F71BB7"/>
    <w:rsid w:val="00F73445"/>
    <w:rsid w:val="00F76592"/>
    <w:rsid w:val="00F76F7C"/>
    <w:rsid w:val="00F77CA9"/>
    <w:rsid w:val="00F77D64"/>
    <w:rsid w:val="00F803EB"/>
    <w:rsid w:val="00F82139"/>
    <w:rsid w:val="00F86E9E"/>
    <w:rsid w:val="00F87A75"/>
    <w:rsid w:val="00FA1552"/>
    <w:rsid w:val="00FA67F9"/>
    <w:rsid w:val="00FA70BF"/>
    <w:rsid w:val="00FB0692"/>
    <w:rsid w:val="00FB1D4C"/>
    <w:rsid w:val="00FB1FB3"/>
    <w:rsid w:val="00FB551B"/>
    <w:rsid w:val="00FB7DC5"/>
    <w:rsid w:val="00FC0688"/>
    <w:rsid w:val="00FC4FAA"/>
    <w:rsid w:val="00FC79C8"/>
    <w:rsid w:val="00FD62DE"/>
    <w:rsid w:val="00FD6D98"/>
    <w:rsid w:val="00FE0631"/>
    <w:rsid w:val="00FF0948"/>
    <w:rsid w:val="00FF0ECC"/>
    <w:rsid w:val="00FF1B00"/>
    <w:rsid w:val="00FF24B5"/>
    <w:rsid w:val="00FF3F05"/>
    <w:rsid w:val="00FF5602"/>
    <w:rsid w:val="00FF7E9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5B186C"/>
  <w15:chartTrackingRefBased/>
  <w15:docId w15:val="{269FBCB4-93B3-4E9C-A1A8-7AF9ECBA7A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C39A7"/>
    <w:pPr>
      <w:widowControl w:val="0"/>
      <w:autoSpaceDE w:val="0"/>
      <w:autoSpaceDN w:val="0"/>
      <w:spacing w:after="0" w:line="240" w:lineRule="auto"/>
    </w:pPr>
    <w:rPr>
      <w:rFonts w:ascii="Times New Roman" w:eastAsia="Times New Roman" w:hAnsi="Times New Roman" w:cs="Times New Roman"/>
      <w:lang w:val="kk-KZ"/>
    </w:rPr>
  </w:style>
  <w:style w:type="paragraph" w:styleId="Heading1">
    <w:name w:val="heading 1"/>
    <w:basedOn w:val="Normal"/>
    <w:link w:val="Heading1Char"/>
    <w:uiPriority w:val="9"/>
    <w:qFormat/>
    <w:rsid w:val="007C39A7"/>
    <w:pPr>
      <w:ind w:left="122" w:firstLine="566"/>
      <w:jc w:val="both"/>
      <w:outlineLvl w:val="0"/>
    </w:pPr>
    <w:rPr>
      <w:b/>
      <w:bCs/>
      <w:sz w:val="28"/>
      <w:szCs w:val="28"/>
    </w:rPr>
  </w:style>
  <w:style w:type="paragraph" w:styleId="Heading2">
    <w:name w:val="heading 2"/>
    <w:basedOn w:val="Normal"/>
    <w:next w:val="Normal"/>
    <w:link w:val="Heading2Char"/>
    <w:uiPriority w:val="9"/>
    <w:unhideWhenUsed/>
    <w:qFormat/>
    <w:rsid w:val="00DD2AEB"/>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349DA"/>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7F4BC9"/>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C39A7"/>
    <w:rPr>
      <w:rFonts w:ascii="Times New Roman" w:eastAsia="Times New Roman" w:hAnsi="Times New Roman" w:cs="Times New Roman"/>
      <w:b/>
      <w:bCs/>
      <w:sz w:val="28"/>
      <w:szCs w:val="28"/>
      <w:lang w:val="kk-KZ"/>
    </w:rPr>
  </w:style>
  <w:style w:type="table" w:customStyle="1" w:styleId="TableNormal1">
    <w:name w:val="Table Normal1"/>
    <w:uiPriority w:val="2"/>
    <w:semiHidden/>
    <w:unhideWhenUsed/>
    <w:qFormat/>
    <w:rsid w:val="007C39A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BodyText">
    <w:name w:val="Body Text"/>
    <w:basedOn w:val="Normal"/>
    <w:link w:val="BodyTextChar"/>
    <w:uiPriority w:val="1"/>
    <w:qFormat/>
    <w:rsid w:val="007C39A7"/>
    <w:pPr>
      <w:ind w:left="102" w:firstLine="566"/>
      <w:jc w:val="both"/>
    </w:pPr>
    <w:rPr>
      <w:sz w:val="28"/>
      <w:szCs w:val="28"/>
    </w:rPr>
  </w:style>
  <w:style w:type="character" w:customStyle="1" w:styleId="BodyTextChar">
    <w:name w:val="Body Text Char"/>
    <w:basedOn w:val="DefaultParagraphFont"/>
    <w:link w:val="BodyText"/>
    <w:uiPriority w:val="1"/>
    <w:rsid w:val="007C39A7"/>
    <w:rPr>
      <w:rFonts w:ascii="Times New Roman" w:eastAsia="Times New Roman" w:hAnsi="Times New Roman" w:cs="Times New Roman"/>
      <w:sz w:val="28"/>
      <w:szCs w:val="28"/>
      <w:lang w:val="kk-KZ"/>
    </w:rPr>
  </w:style>
  <w:style w:type="paragraph" w:styleId="Title">
    <w:name w:val="Title"/>
    <w:basedOn w:val="Normal"/>
    <w:link w:val="TitleChar"/>
    <w:uiPriority w:val="1"/>
    <w:qFormat/>
    <w:rsid w:val="007C39A7"/>
    <w:pPr>
      <w:spacing w:before="72"/>
      <w:ind w:left="397"/>
      <w:jc w:val="center"/>
    </w:pPr>
    <w:rPr>
      <w:b/>
      <w:bCs/>
      <w:sz w:val="29"/>
      <w:szCs w:val="29"/>
    </w:rPr>
  </w:style>
  <w:style w:type="character" w:customStyle="1" w:styleId="TitleChar">
    <w:name w:val="Title Char"/>
    <w:basedOn w:val="DefaultParagraphFont"/>
    <w:link w:val="Title"/>
    <w:uiPriority w:val="1"/>
    <w:rsid w:val="007C39A7"/>
    <w:rPr>
      <w:rFonts w:ascii="Times New Roman" w:eastAsia="Times New Roman" w:hAnsi="Times New Roman" w:cs="Times New Roman"/>
      <w:b/>
      <w:bCs/>
      <w:sz w:val="29"/>
      <w:szCs w:val="29"/>
      <w:lang w:val="kk-KZ"/>
    </w:rPr>
  </w:style>
  <w:style w:type="paragraph" w:styleId="ListParagraph">
    <w:name w:val="List Paragraph"/>
    <w:basedOn w:val="Normal"/>
    <w:uiPriority w:val="34"/>
    <w:qFormat/>
    <w:rsid w:val="007C39A7"/>
    <w:pPr>
      <w:ind w:left="102" w:firstLine="566"/>
      <w:jc w:val="both"/>
    </w:pPr>
  </w:style>
  <w:style w:type="paragraph" w:customStyle="1" w:styleId="TableParagraph">
    <w:name w:val="Table Paragraph"/>
    <w:basedOn w:val="Normal"/>
    <w:uiPriority w:val="1"/>
    <w:qFormat/>
    <w:rsid w:val="007C39A7"/>
    <w:pPr>
      <w:spacing w:line="256" w:lineRule="exact"/>
    </w:pPr>
  </w:style>
  <w:style w:type="table" w:styleId="TableGrid">
    <w:name w:val="Table Grid"/>
    <w:basedOn w:val="TableNormal"/>
    <w:uiPriority w:val="39"/>
    <w:rsid w:val="007C39A7"/>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C39A7"/>
    <w:rPr>
      <w:color w:val="0563C1" w:themeColor="hyperlink"/>
      <w:u w:val="single"/>
    </w:rPr>
  </w:style>
  <w:style w:type="character" w:styleId="PlaceholderText">
    <w:name w:val="Placeholder Text"/>
    <w:basedOn w:val="DefaultParagraphFont"/>
    <w:uiPriority w:val="99"/>
    <w:semiHidden/>
    <w:rsid w:val="007C39A7"/>
    <w:rPr>
      <w:color w:val="808080"/>
    </w:rPr>
  </w:style>
  <w:style w:type="character" w:styleId="FollowedHyperlink">
    <w:name w:val="FollowedHyperlink"/>
    <w:basedOn w:val="DefaultParagraphFont"/>
    <w:uiPriority w:val="99"/>
    <w:semiHidden/>
    <w:unhideWhenUsed/>
    <w:rsid w:val="007C39A7"/>
    <w:rPr>
      <w:color w:val="954F72" w:themeColor="followedHyperlink"/>
      <w:u w:val="single"/>
    </w:rPr>
  </w:style>
  <w:style w:type="paragraph" w:styleId="NormalWeb">
    <w:name w:val="Normal (Web)"/>
    <w:basedOn w:val="Normal"/>
    <w:uiPriority w:val="99"/>
    <w:unhideWhenUsed/>
    <w:rsid w:val="007C39A7"/>
    <w:pPr>
      <w:widowControl/>
      <w:autoSpaceDE/>
      <w:autoSpaceDN/>
      <w:spacing w:before="100" w:beforeAutospacing="1" w:after="100" w:afterAutospacing="1"/>
    </w:pPr>
    <w:rPr>
      <w:sz w:val="24"/>
      <w:szCs w:val="24"/>
      <w:lang w:val="ru-RU" w:eastAsia="ru-RU"/>
    </w:rPr>
  </w:style>
  <w:style w:type="paragraph" w:customStyle="1" w:styleId="msonormal0">
    <w:name w:val="msonormal"/>
    <w:basedOn w:val="Normal"/>
    <w:rsid w:val="007C39A7"/>
    <w:pPr>
      <w:widowControl/>
      <w:autoSpaceDE/>
      <w:autoSpaceDN/>
      <w:spacing w:before="100" w:beforeAutospacing="1" w:after="100" w:afterAutospacing="1"/>
    </w:pPr>
    <w:rPr>
      <w:sz w:val="24"/>
      <w:szCs w:val="24"/>
      <w:lang w:val="ru-RU" w:eastAsia="ru-RU"/>
    </w:rPr>
  </w:style>
  <w:style w:type="paragraph" w:styleId="Header">
    <w:name w:val="header"/>
    <w:basedOn w:val="Normal"/>
    <w:link w:val="HeaderChar"/>
    <w:uiPriority w:val="99"/>
    <w:unhideWhenUsed/>
    <w:rsid w:val="007C39A7"/>
    <w:pPr>
      <w:tabs>
        <w:tab w:val="center" w:pos="4677"/>
        <w:tab w:val="right" w:pos="9355"/>
      </w:tabs>
    </w:pPr>
  </w:style>
  <w:style w:type="character" w:customStyle="1" w:styleId="HeaderChar">
    <w:name w:val="Header Char"/>
    <w:basedOn w:val="DefaultParagraphFont"/>
    <w:link w:val="Header"/>
    <w:uiPriority w:val="99"/>
    <w:rsid w:val="007C39A7"/>
    <w:rPr>
      <w:rFonts w:ascii="Times New Roman" w:eastAsia="Times New Roman" w:hAnsi="Times New Roman" w:cs="Times New Roman"/>
      <w:lang w:val="kk-KZ"/>
    </w:rPr>
  </w:style>
  <w:style w:type="paragraph" w:styleId="Footer">
    <w:name w:val="footer"/>
    <w:basedOn w:val="Normal"/>
    <w:link w:val="FooterChar"/>
    <w:uiPriority w:val="99"/>
    <w:unhideWhenUsed/>
    <w:rsid w:val="007C39A7"/>
    <w:pPr>
      <w:tabs>
        <w:tab w:val="center" w:pos="4677"/>
        <w:tab w:val="right" w:pos="9355"/>
      </w:tabs>
    </w:pPr>
  </w:style>
  <w:style w:type="character" w:customStyle="1" w:styleId="FooterChar">
    <w:name w:val="Footer Char"/>
    <w:basedOn w:val="DefaultParagraphFont"/>
    <w:link w:val="Footer"/>
    <w:uiPriority w:val="99"/>
    <w:rsid w:val="007C39A7"/>
    <w:rPr>
      <w:rFonts w:ascii="Times New Roman" w:eastAsia="Times New Roman" w:hAnsi="Times New Roman" w:cs="Times New Roman"/>
      <w:lang w:val="kk-KZ"/>
    </w:rPr>
  </w:style>
  <w:style w:type="character" w:styleId="CommentReference">
    <w:name w:val="annotation reference"/>
    <w:basedOn w:val="DefaultParagraphFont"/>
    <w:uiPriority w:val="99"/>
    <w:semiHidden/>
    <w:unhideWhenUsed/>
    <w:rsid w:val="007C39A7"/>
    <w:rPr>
      <w:sz w:val="16"/>
      <w:szCs w:val="16"/>
    </w:rPr>
  </w:style>
  <w:style w:type="paragraph" w:styleId="CommentText">
    <w:name w:val="annotation text"/>
    <w:basedOn w:val="Normal"/>
    <w:link w:val="CommentTextChar"/>
    <w:uiPriority w:val="99"/>
    <w:semiHidden/>
    <w:unhideWhenUsed/>
    <w:rsid w:val="007C39A7"/>
    <w:rPr>
      <w:sz w:val="20"/>
      <w:szCs w:val="20"/>
    </w:rPr>
  </w:style>
  <w:style w:type="character" w:customStyle="1" w:styleId="CommentTextChar">
    <w:name w:val="Comment Text Char"/>
    <w:basedOn w:val="DefaultParagraphFont"/>
    <w:link w:val="CommentText"/>
    <w:uiPriority w:val="99"/>
    <w:semiHidden/>
    <w:rsid w:val="007C39A7"/>
    <w:rPr>
      <w:rFonts w:ascii="Times New Roman" w:eastAsia="Times New Roman" w:hAnsi="Times New Roman" w:cs="Times New Roman"/>
      <w:sz w:val="20"/>
      <w:szCs w:val="20"/>
      <w:lang w:val="kk-KZ"/>
    </w:rPr>
  </w:style>
  <w:style w:type="paragraph" w:styleId="CommentSubject">
    <w:name w:val="annotation subject"/>
    <w:basedOn w:val="CommentText"/>
    <w:next w:val="CommentText"/>
    <w:link w:val="CommentSubjectChar"/>
    <w:uiPriority w:val="99"/>
    <w:semiHidden/>
    <w:unhideWhenUsed/>
    <w:rsid w:val="007C39A7"/>
    <w:rPr>
      <w:b/>
      <w:bCs/>
    </w:rPr>
  </w:style>
  <w:style w:type="character" w:customStyle="1" w:styleId="CommentSubjectChar">
    <w:name w:val="Comment Subject Char"/>
    <w:basedOn w:val="CommentTextChar"/>
    <w:link w:val="CommentSubject"/>
    <w:uiPriority w:val="99"/>
    <w:semiHidden/>
    <w:rsid w:val="007C39A7"/>
    <w:rPr>
      <w:rFonts w:ascii="Times New Roman" w:eastAsia="Times New Roman" w:hAnsi="Times New Roman" w:cs="Times New Roman"/>
      <w:b/>
      <w:bCs/>
      <w:sz w:val="20"/>
      <w:szCs w:val="20"/>
      <w:lang w:val="kk-KZ"/>
    </w:rPr>
  </w:style>
  <w:style w:type="paragraph" w:styleId="BalloonText">
    <w:name w:val="Balloon Text"/>
    <w:basedOn w:val="Normal"/>
    <w:link w:val="BalloonTextChar"/>
    <w:uiPriority w:val="99"/>
    <w:semiHidden/>
    <w:unhideWhenUsed/>
    <w:rsid w:val="007C39A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C39A7"/>
    <w:rPr>
      <w:rFonts w:ascii="Segoe UI" w:eastAsia="Times New Roman" w:hAnsi="Segoe UI" w:cs="Segoe UI"/>
      <w:sz w:val="18"/>
      <w:szCs w:val="18"/>
      <w:lang w:val="kk-KZ"/>
    </w:rPr>
  </w:style>
  <w:style w:type="character" w:customStyle="1" w:styleId="Heading3Char">
    <w:name w:val="Heading 3 Char"/>
    <w:basedOn w:val="DefaultParagraphFont"/>
    <w:link w:val="Heading3"/>
    <w:uiPriority w:val="9"/>
    <w:rsid w:val="00C349DA"/>
    <w:rPr>
      <w:rFonts w:asciiTheme="majorHAnsi" w:eastAsiaTheme="majorEastAsia" w:hAnsiTheme="majorHAnsi" w:cstheme="majorBidi"/>
      <w:color w:val="1F4D78" w:themeColor="accent1" w:themeShade="7F"/>
      <w:sz w:val="24"/>
      <w:szCs w:val="24"/>
      <w:lang w:val="kk-KZ"/>
    </w:rPr>
  </w:style>
  <w:style w:type="character" w:customStyle="1" w:styleId="Heading2Char">
    <w:name w:val="Heading 2 Char"/>
    <w:basedOn w:val="DefaultParagraphFont"/>
    <w:link w:val="Heading2"/>
    <w:uiPriority w:val="9"/>
    <w:rsid w:val="00DD2AEB"/>
    <w:rPr>
      <w:rFonts w:asciiTheme="majorHAnsi" w:eastAsiaTheme="majorEastAsia" w:hAnsiTheme="majorHAnsi" w:cstheme="majorBidi"/>
      <w:color w:val="2E74B5" w:themeColor="accent1" w:themeShade="BF"/>
      <w:sz w:val="26"/>
      <w:szCs w:val="26"/>
      <w:lang w:val="kk-KZ"/>
    </w:rPr>
  </w:style>
  <w:style w:type="character" w:customStyle="1" w:styleId="overflow-hidden">
    <w:name w:val="overflow-hidden"/>
    <w:basedOn w:val="DefaultParagraphFont"/>
    <w:rsid w:val="00D86CD3"/>
  </w:style>
  <w:style w:type="paragraph" w:styleId="FootnoteText">
    <w:name w:val="footnote text"/>
    <w:basedOn w:val="Normal"/>
    <w:link w:val="FootnoteTextChar"/>
    <w:uiPriority w:val="99"/>
    <w:semiHidden/>
    <w:unhideWhenUsed/>
    <w:rsid w:val="00D038FD"/>
    <w:rPr>
      <w:sz w:val="20"/>
      <w:szCs w:val="20"/>
    </w:rPr>
  </w:style>
  <w:style w:type="character" w:customStyle="1" w:styleId="FootnoteTextChar">
    <w:name w:val="Footnote Text Char"/>
    <w:basedOn w:val="DefaultParagraphFont"/>
    <w:link w:val="FootnoteText"/>
    <w:uiPriority w:val="99"/>
    <w:semiHidden/>
    <w:rsid w:val="00D038FD"/>
    <w:rPr>
      <w:rFonts w:ascii="Times New Roman" w:eastAsia="Times New Roman" w:hAnsi="Times New Roman" w:cs="Times New Roman"/>
      <w:sz w:val="20"/>
      <w:szCs w:val="20"/>
      <w:lang w:val="kk-KZ"/>
    </w:rPr>
  </w:style>
  <w:style w:type="character" w:styleId="FootnoteReference">
    <w:name w:val="footnote reference"/>
    <w:basedOn w:val="DefaultParagraphFont"/>
    <w:uiPriority w:val="99"/>
    <w:semiHidden/>
    <w:unhideWhenUsed/>
    <w:rsid w:val="00D038FD"/>
    <w:rPr>
      <w:vertAlign w:val="superscript"/>
    </w:rPr>
  </w:style>
  <w:style w:type="character" w:customStyle="1" w:styleId="Heading4Char">
    <w:name w:val="Heading 4 Char"/>
    <w:basedOn w:val="DefaultParagraphFont"/>
    <w:link w:val="Heading4"/>
    <w:uiPriority w:val="9"/>
    <w:semiHidden/>
    <w:rsid w:val="007F4BC9"/>
    <w:rPr>
      <w:rFonts w:asciiTheme="majorHAnsi" w:eastAsiaTheme="majorEastAsia" w:hAnsiTheme="majorHAnsi" w:cstheme="majorBidi"/>
      <w:i/>
      <w:iCs/>
      <w:color w:val="2E74B5" w:themeColor="accent1" w:themeShade="BF"/>
      <w:lang w:val="kk-KZ"/>
    </w:rPr>
  </w:style>
  <w:style w:type="character" w:styleId="Strong">
    <w:name w:val="Strong"/>
    <w:basedOn w:val="DefaultParagraphFont"/>
    <w:uiPriority w:val="22"/>
    <w:qFormat/>
    <w:rsid w:val="009B08E3"/>
    <w:rPr>
      <w:b/>
      <w:bCs/>
    </w:rPr>
  </w:style>
  <w:style w:type="paragraph" w:customStyle="1" w:styleId="Default">
    <w:name w:val="Default"/>
    <w:rsid w:val="009B08E3"/>
    <w:pPr>
      <w:autoSpaceDE w:val="0"/>
      <w:autoSpaceDN w:val="0"/>
      <w:adjustRightInd w:val="0"/>
      <w:spacing w:after="0" w:line="240" w:lineRule="auto"/>
    </w:pPr>
    <w:rPr>
      <w:rFonts w:ascii="Times New Roman" w:hAnsi="Times New Roman" w:cs="Times New Roman"/>
      <w:color w:val="000000"/>
      <w:sz w:val="24"/>
      <w:szCs w:val="24"/>
      <w:lang w:val="en-GB"/>
      <w14:ligatures w14:val="standardContextual"/>
    </w:rPr>
  </w:style>
  <w:style w:type="character" w:customStyle="1" w:styleId="ezkurwreuab5ozgtqnkl">
    <w:name w:val="ezkurwreuab5ozgtqnkl"/>
    <w:basedOn w:val="DefaultParagraphFont"/>
    <w:rsid w:val="009B08E3"/>
  </w:style>
  <w:style w:type="character" w:styleId="Emphasis">
    <w:name w:val="Emphasis"/>
    <w:basedOn w:val="DefaultParagraphFont"/>
    <w:uiPriority w:val="20"/>
    <w:qFormat/>
    <w:rsid w:val="009B08E3"/>
    <w:rPr>
      <w:i/>
      <w:iCs/>
    </w:rPr>
  </w:style>
  <w:style w:type="table" w:customStyle="1" w:styleId="1">
    <w:name w:val="Сетка таблицы1"/>
    <w:basedOn w:val="TableNormal"/>
    <w:next w:val="TableGrid"/>
    <w:uiPriority w:val="39"/>
    <w:rsid w:val="009B08E3"/>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TableNormal"/>
    <w:next w:val="TableGrid"/>
    <w:uiPriority w:val="39"/>
    <w:rsid w:val="009B08E3"/>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9B08E3"/>
    <w:rPr>
      <w:color w:val="605E5C"/>
      <w:shd w:val="clear" w:color="auto" w:fill="E1DFDD"/>
    </w:rPr>
  </w:style>
  <w:style w:type="character" w:customStyle="1" w:styleId="mord">
    <w:name w:val="mord"/>
    <w:basedOn w:val="DefaultParagraphFont"/>
    <w:rsid w:val="009B08E3"/>
  </w:style>
  <w:style w:type="character" w:customStyle="1" w:styleId="mrel">
    <w:name w:val="mrel"/>
    <w:basedOn w:val="DefaultParagraphFont"/>
    <w:rsid w:val="009B08E3"/>
  </w:style>
  <w:style w:type="character" w:customStyle="1" w:styleId="vlist-s">
    <w:name w:val="vlist-s"/>
    <w:basedOn w:val="DefaultParagraphFont"/>
    <w:rsid w:val="009B08E3"/>
  </w:style>
  <w:style w:type="character" w:customStyle="1" w:styleId="mopen">
    <w:name w:val="mopen"/>
    <w:basedOn w:val="DefaultParagraphFont"/>
    <w:rsid w:val="009B08E3"/>
  </w:style>
  <w:style w:type="character" w:customStyle="1" w:styleId="mbin">
    <w:name w:val="mbin"/>
    <w:basedOn w:val="DefaultParagraphFont"/>
    <w:rsid w:val="009B08E3"/>
  </w:style>
  <w:style w:type="character" w:customStyle="1" w:styleId="mclose">
    <w:name w:val="mclose"/>
    <w:basedOn w:val="DefaultParagraphFont"/>
    <w:rsid w:val="009B08E3"/>
  </w:style>
  <w:style w:type="paragraph" w:styleId="Caption">
    <w:name w:val="caption"/>
    <w:basedOn w:val="Normal"/>
    <w:next w:val="NoSpacing"/>
    <w:uiPriority w:val="35"/>
    <w:unhideWhenUsed/>
    <w:qFormat/>
    <w:rsid w:val="009B08E3"/>
    <w:pPr>
      <w:keepNext/>
      <w:widowControl/>
      <w:autoSpaceDE/>
      <w:autoSpaceDN/>
      <w:spacing w:before="120" w:after="240"/>
    </w:pPr>
    <w:rPr>
      <w:rFonts w:eastAsiaTheme="minorHAnsi"/>
      <w:b/>
      <w:bCs/>
      <w:sz w:val="24"/>
      <w:szCs w:val="24"/>
      <w:lang w:val="en-US"/>
    </w:rPr>
  </w:style>
  <w:style w:type="paragraph" w:styleId="NoSpacing">
    <w:name w:val="No Spacing"/>
    <w:uiPriority w:val="1"/>
    <w:qFormat/>
    <w:rsid w:val="009B08E3"/>
    <w:pPr>
      <w:spacing w:after="0" w:line="240" w:lineRule="auto"/>
    </w:pPr>
    <w:rPr>
      <w:lang w:val="en-GB"/>
    </w:rPr>
  </w:style>
  <w:style w:type="paragraph" w:customStyle="1" w:styleId="10">
    <w:name w:val="Обычный1"/>
    <w:qFormat/>
    <w:rsid w:val="009B08E3"/>
    <w:pPr>
      <w:spacing w:after="0" w:line="240" w:lineRule="auto"/>
      <w:jc w:val="both"/>
    </w:pPr>
    <w:rPr>
      <w:rFonts w:ascii="Calibri" w:eastAsia="Times New Roman" w:hAnsi="Calibri" w:cs="Times New Roman"/>
      <w:sz w:val="24"/>
      <w:szCs w:val="24"/>
      <w:lang w:eastAsia="ru-RU"/>
    </w:rPr>
  </w:style>
  <w:style w:type="character" w:customStyle="1" w:styleId="katex-mathml">
    <w:name w:val="katex-mathml"/>
    <w:basedOn w:val="DefaultParagraphFont"/>
    <w:rsid w:val="009B08E3"/>
  </w:style>
  <w:style w:type="paragraph" w:styleId="Bibliography">
    <w:name w:val="Bibliography"/>
    <w:basedOn w:val="Normal"/>
    <w:next w:val="Normal"/>
    <w:uiPriority w:val="37"/>
    <w:unhideWhenUsed/>
    <w:rsid w:val="005124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85067">
      <w:bodyDiv w:val="1"/>
      <w:marLeft w:val="0"/>
      <w:marRight w:val="0"/>
      <w:marTop w:val="0"/>
      <w:marBottom w:val="0"/>
      <w:divBdr>
        <w:top w:val="none" w:sz="0" w:space="0" w:color="auto"/>
        <w:left w:val="none" w:sz="0" w:space="0" w:color="auto"/>
        <w:bottom w:val="none" w:sz="0" w:space="0" w:color="auto"/>
        <w:right w:val="none" w:sz="0" w:space="0" w:color="auto"/>
      </w:divBdr>
    </w:div>
    <w:div w:id="20131373">
      <w:bodyDiv w:val="1"/>
      <w:marLeft w:val="0"/>
      <w:marRight w:val="0"/>
      <w:marTop w:val="0"/>
      <w:marBottom w:val="0"/>
      <w:divBdr>
        <w:top w:val="none" w:sz="0" w:space="0" w:color="auto"/>
        <w:left w:val="none" w:sz="0" w:space="0" w:color="auto"/>
        <w:bottom w:val="none" w:sz="0" w:space="0" w:color="auto"/>
        <w:right w:val="none" w:sz="0" w:space="0" w:color="auto"/>
      </w:divBdr>
    </w:div>
    <w:div w:id="36122809">
      <w:bodyDiv w:val="1"/>
      <w:marLeft w:val="0"/>
      <w:marRight w:val="0"/>
      <w:marTop w:val="0"/>
      <w:marBottom w:val="0"/>
      <w:divBdr>
        <w:top w:val="none" w:sz="0" w:space="0" w:color="auto"/>
        <w:left w:val="none" w:sz="0" w:space="0" w:color="auto"/>
        <w:bottom w:val="none" w:sz="0" w:space="0" w:color="auto"/>
        <w:right w:val="none" w:sz="0" w:space="0" w:color="auto"/>
      </w:divBdr>
    </w:div>
    <w:div w:id="115374425">
      <w:bodyDiv w:val="1"/>
      <w:marLeft w:val="0"/>
      <w:marRight w:val="0"/>
      <w:marTop w:val="0"/>
      <w:marBottom w:val="0"/>
      <w:divBdr>
        <w:top w:val="none" w:sz="0" w:space="0" w:color="auto"/>
        <w:left w:val="none" w:sz="0" w:space="0" w:color="auto"/>
        <w:bottom w:val="none" w:sz="0" w:space="0" w:color="auto"/>
        <w:right w:val="none" w:sz="0" w:space="0" w:color="auto"/>
      </w:divBdr>
    </w:div>
    <w:div w:id="128325297">
      <w:bodyDiv w:val="1"/>
      <w:marLeft w:val="0"/>
      <w:marRight w:val="0"/>
      <w:marTop w:val="0"/>
      <w:marBottom w:val="0"/>
      <w:divBdr>
        <w:top w:val="none" w:sz="0" w:space="0" w:color="auto"/>
        <w:left w:val="none" w:sz="0" w:space="0" w:color="auto"/>
        <w:bottom w:val="none" w:sz="0" w:space="0" w:color="auto"/>
        <w:right w:val="none" w:sz="0" w:space="0" w:color="auto"/>
      </w:divBdr>
    </w:div>
    <w:div w:id="220871405">
      <w:bodyDiv w:val="1"/>
      <w:marLeft w:val="0"/>
      <w:marRight w:val="0"/>
      <w:marTop w:val="0"/>
      <w:marBottom w:val="0"/>
      <w:divBdr>
        <w:top w:val="none" w:sz="0" w:space="0" w:color="auto"/>
        <w:left w:val="none" w:sz="0" w:space="0" w:color="auto"/>
        <w:bottom w:val="none" w:sz="0" w:space="0" w:color="auto"/>
        <w:right w:val="none" w:sz="0" w:space="0" w:color="auto"/>
      </w:divBdr>
    </w:div>
    <w:div w:id="244731718">
      <w:bodyDiv w:val="1"/>
      <w:marLeft w:val="0"/>
      <w:marRight w:val="0"/>
      <w:marTop w:val="0"/>
      <w:marBottom w:val="0"/>
      <w:divBdr>
        <w:top w:val="none" w:sz="0" w:space="0" w:color="auto"/>
        <w:left w:val="none" w:sz="0" w:space="0" w:color="auto"/>
        <w:bottom w:val="none" w:sz="0" w:space="0" w:color="auto"/>
        <w:right w:val="none" w:sz="0" w:space="0" w:color="auto"/>
      </w:divBdr>
    </w:div>
    <w:div w:id="270557040">
      <w:bodyDiv w:val="1"/>
      <w:marLeft w:val="0"/>
      <w:marRight w:val="0"/>
      <w:marTop w:val="0"/>
      <w:marBottom w:val="0"/>
      <w:divBdr>
        <w:top w:val="none" w:sz="0" w:space="0" w:color="auto"/>
        <w:left w:val="none" w:sz="0" w:space="0" w:color="auto"/>
        <w:bottom w:val="none" w:sz="0" w:space="0" w:color="auto"/>
        <w:right w:val="none" w:sz="0" w:space="0" w:color="auto"/>
      </w:divBdr>
    </w:div>
    <w:div w:id="290407198">
      <w:bodyDiv w:val="1"/>
      <w:marLeft w:val="0"/>
      <w:marRight w:val="0"/>
      <w:marTop w:val="0"/>
      <w:marBottom w:val="0"/>
      <w:divBdr>
        <w:top w:val="none" w:sz="0" w:space="0" w:color="auto"/>
        <w:left w:val="none" w:sz="0" w:space="0" w:color="auto"/>
        <w:bottom w:val="none" w:sz="0" w:space="0" w:color="auto"/>
        <w:right w:val="none" w:sz="0" w:space="0" w:color="auto"/>
      </w:divBdr>
    </w:div>
    <w:div w:id="344288649">
      <w:bodyDiv w:val="1"/>
      <w:marLeft w:val="0"/>
      <w:marRight w:val="0"/>
      <w:marTop w:val="0"/>
      <w:marBottom w:val="0"/>
      <w:divBdr>
        <w:top w:val="none" w:sz="0" w:space="0" w:color="auto"/>
        <w:left w:val="none" w:sz="0" w:space="0" w:color="auto"/>
        <w:bottom w:val="none" w:sz="0" w:space="0" w:color="auto"/>
        <w:right w:val="none" w:sz="0" w:space="0" w:color="auto"/>
      </w:divBdr>
    </w:div>
    <w:div w:id="364718541">
      <w:bodyDiv w:val="1"/>
      <w:marLeft w:val="0"/>
      <w:marRight w:val="0"/>
      <w:marTop w:val="0"/>
      <w:marBottom w:val="0"/>
      <w:divBdr>
        <w:top w:val="none" w:sz="0" w:space="0" w:color="auto"/>
        <w:left w:val="none" w:sz="0" w:space="0" w:color="auto"/>
        <w:bottom w:val="none" w:sz="0" w:space="0" w:color="auto"/>
        <w:right w:val="none" w:sz="0" w:space="0" w:color="auto"/>
      </w:divBdr>
    </w:div>
    <w:div w:id="513805390">
      <w:bodyDiv w:val="1"/>
      <w:marLeft w:val="0"/>
      <w:marRight w:val="0"/>
      <w:marTop w:val="0"/>
      <w:marBottom w:val="0"/>
      <w:divBdr>
        <w:top w:val="none" w:sz="0" w:space="0" w:color="auto"/>
        <w:left w:val="none" w:sz="0" w:space="0" w:color="auto"/>
        <w:bottom w:val="none" w:sz="0" w:space="0" w:color="auto"/>
        <w:right w:val="none" w:sz="0" w:space="0" w:color="auto"/>
      </w:divBdr>
    </w:div>
    <w:div w:id="517279114">
      <w:bodyDiv w:val="1"/>
      <w:marLeft w:val="0"/>
      <w:marRight w:val="0"/>
      <w:marTop w:val="0"/>
      <w:marBottom w:val="0"/>
      <w:divBdr>
        <w:top w:val="none" w:sz="0" w:space="0" w:color="auto"/>
        <w:left w:val="none" w:sz="0" w:space="0" w:color="auto"/>
        <w:bottom w:val="none" w:sz="0" w:space="0" w:color="auto"/>
        <w:right w:val="none" w:sz="0" w:space="0" w:color="auto"/>
      </w:divBdr>
    </w:div>
    <w:div w:id="679233564">
      <w:bodyDiv w:val="1"/>
      <w:marLeft w:val="0"/>
      <w:marRight w:val="0"/>
      <w:marTop w:val="0"/>
      <w:marBottom w:val="0"/>
      <w:divBdr>
        <w:top w:val="none" w:sz="0" w:space="0" w:color="auto"/>
        <w:left w:val="none" w:sz="0" w:space="0" w:color="auto"/>
        <w:bottom w:val="none" w:sz="0" w:space="0" w:color="auto"/>
        <w:right w:val="none" w:sz="0" w:space="0" w:color="auto"/>
      </w:divBdr>
    </w:div>
    <w:div w:id="707412871">
      <w:bodyDiv w:val="1"/>
      <w:marLeft w:val="0"/>
      <w:marRight w:val="0"/>
      <w:marTop w:val="0"/>
      <w:marBottom w:val="0"/>
      <w:divBdr>
        <w:top w:val="none" w:sz="0" w:space="0" w:color="auto"/>
        <w:left w:val="none" w:sz="0" w:space="0" w:color="auto"/>
        <w:bottom w:val="none" w:sz="0" w:space="0" w:color="auto"/>
        <w:right w:val="none" w:sz="0" w:space="0" w:color="auto"/>
      </w:divBdr>
    </w:div>
    <w:div w:id="776407863">
      <w:bodyDiv w:val="1"/>
      <w:marLeft w:val="0"/>
      <w:marRight w:val="0"/>
      <w:marTop w:val="0"/>
      <w:marBottom w:val="0"/>
      <w:divBdr>
        <w:top w:val="none" w:sz="0" w:space="0" w:color="auto"/>
        <w:left w:val="none" w:sz="0" w:space="0" w:color="auto"/>
        <w:bottom w:val="none" w:sz="0" w:space="0" w:color="auto"/>
        <w:right w:val="none" w:sz="0" w:space="0" w:color="auto"/>
      </w:divBdr>
    </w:div>
    <w:div w:id="796753206">
      <w:bodyDiv w:val="1"/>
      <w:marLeft w:val="0"/>
      <w:marRight w:val="0"/>
      <w:marTop w:val="0"/>
      <w:marBottom w:val="0"/>
      <w:divBdr>
        <w:top w:val="none" w:sz="0" w:space="0" w:color="auto"/>
        <w:left w:val="none" w:sz="0" w:space="0" w:color="auto"/>
        <w:bottom w:val="none" w:sz="0" w:space="0" w:color="auto"/>
        <w:right w:val="none" w:sz="0" w:space="0" w:color="auto"/>
      </w:divBdr>
    </w:div>
    <w:div w:id="829292818">
      <w:bodyDiv w:val="1"/>
      <w:marLeft w:val="0"/>
      <w:marRight w:val="0"/>
      <w:marTop w:val="0"/>
      <w:marBottom w:val="0"/>
      <w:divBdr>
        <w:top w:val="none" w:sz="0" w:space="0" w:color="auto"/>
        <w:left w:val="none" w:sz="0" w:space="0" w:color="auto"/>
        <w:bottom w:val="none" w:sz="0" w:space="0" w:color="auto"/>
        <w:right w:val="none" w:sz="0" w:space="0" w:color="auto"/>
      </w:divBdr>
    </w:div>
    <w:div w:id="891159957">
      <w:bodyDiv w:val="1"/>
      <w:marLeft w:val="0"/>
      <w:marRight w:val="0"/>
      <w:marTop w:val="0"/>
      <w:marBottom w:val="0"/>
      <w:divBdr>
        <w:top w:val="none" w:sz="0" w:space="0" w:color="auto"/>
        <w:left w:val="none" w:sz="0" w:space="0" w:color="auto"/>
        <w:bottom w:val="none" w:sz="0" w:space="0" w:color="auto"/>
        <w:right w:val="none" w:sz="0" w:space="0" w:color="auto"/>
      </w:divBdr>
    </w:div>
    <w:div w:id="971666999">
      <w:bodyDiv w:val="1"/>
      <w:marLeft w:val="0"/>
      <w:marRight w:val="0"/>
      <w:marTop w:val="0"/>
      <w:marBottom w:val="0"/>
      <w:divBdr>
        <w:top w:val="none" w:sz="0" w:space="0" w:color="auto"/>
        <w:left w:val="none" w:sz="0" w:space="0" w:color="auto"/>
        <w:bottom w:val="none" w:sz="0" w:space="0" w:color="auto"/>
        <w:right w:val="none" w:sz="0" w:space="0" w:color="auto"/>
      </w:divBdr>
    </w:div>
    <w:div w:id="1117606797">
      <w:bodyDiv w:val="1"/>
      <w:marLeft w:val="0"/>
      <w:marRight w:val="0"/>
      <w:marTop w:val="0"/>
      <w:marBottom w:val="0"/>
      <w:divBdr>
        <w:top w:val="none" w:sz="0" w:space="0" w:color="auto"/>
        <w:left w:val="none" w:sz="0" w:space="0" w:color="auto"/>
        <w:bottom w:val="none" w:sz="0" w:space="0" w:color="auto"/>
        <w:right w:val="none" w:sz="0" w:space="0" w:color="auto"/>
      </w:divBdr>
    </w:div>
    <w:div w:id="1118332246">
      <w:bodyDiv w:val="1"/>
      <w:marLeft w:val="0"/>
      <w:marRight w:val="0"/>
      <w:marTop w:val="0"/>
      <w:marBottom w:val="0"/>
      <w:divBdr>
        <w:top w:val="none" w:sz="0" w:space="0" w:color="auto"/>
        <w:left w:val="none" w:sz="0" w:space="0" w:color="auto"/>
        <w:bottom w:val="none" w:sz="0" w:space="0" w:color="auto"/>
        <w:right w:val="none" w:sz="0" w:space="0" w:color="auto"/>
      </w:divBdr>
    </w:div>
    <w:div w:id="1132403114">
      <w:bodyDiv w:val="1"/>
      <w:marLeft w:val="0"/>
      <w:marRight w:val="0"/>
      <w:marTop w:val="0"/>
      <w:marBottom w:val="0"/>
      <w:divBdr>
        <w:top w:val="none" w:sz="0" w:space="0" w:color="auto"/>
        <w:left w:val="none" w:sz="0" w:space="0" w:color="auto"/>
        <w:bottom w:val="none" w:sz="0" w:space="0" w:color="auto"/>
        <w:right w:val="none" w:sz="0" w:space="0" w:color="auto"/>
      </w:divBdr>
    </w:div>
    <w:div w:id="1147474872">
      <w:bodyDiv w:val="1"/>
      <w:marLeft w:val="0"/>
      <w:marRight w:val="0"/>
      <w:marTop w:val="0"/>
      <w:marBottom w:val="0"/>
      <w:divBdr>
        <w:top w:val="none" w:sz="0" w:space="0" w:color="auto"/>
        <w:left w:val="none" w:sz="0" w:space="0" w:color="auto"/>
        <w:bottom w:val="none" w:sz="0" w:space="0" w:color="auto"/>
        <w:right w:val="none" w:sz="0" w:space="0" w:color="auto"/>
      </w:divBdr>
    </w:div>
    <w:div w:id="1201360319">
      <w:bodyDiv w:val="1"/>
      <w:marLeft w:val="0"/>
      <w:marRight w:val="0"/>
      <w:marTop w:val="0"/>
      <w:marBottom w:val="0"/>
      <w:divBdr>
        <w:top w:val="none" w:sz="0" w:space="0" w:color="auto"/>
        <w:left w:val="none" w:sz="0" w:space="0" w:color="auto"/>
        <w:bottom w:val="none" w:sz="0" w:space="0" w:color="auto"/>
        <w:right w:val="none" w:sz="0" w:space="0" w:color="auto"/>
      </w:divBdr>
    </w:div>
    <w:div w:id="1237202312">
      <w:bodyDiv w:val="1"/>
      <w:marLeft w:val="0"/>
      <w:marRight w:val="0"/>
      <w:marTop w:val="0"/>
      <w:marBottom w:val="0"/>
      <w:divBdr>
        <w:top w:val="none" w:sz="0" w:space="0" w:color="auto"/>
        <w:left w:val="none" w:sz="0" w:space="0" w:color="auto"/>
        <w:bottom w:val="none" w:sz="0" w:space="0" w:color="auto"/>
        <w:right w:val="none" w:sz="0" w:space="0" w:color="auto"/>
      </w:divBdr>
    </w:div>
    <w:div w:id="1248030342">
      <w:bodyDiv w:val="1"/>
      <w:marLeft w:val="0"/>
      <w:marRight w:val="0"/>
      <w:marTop w:val="0"/>
      <w:marBottom w:val="0"/>
      <w:divBdr>
        <w:top w:val="none" w:sz="0" w:space="0" w:color="auto"/>
        <w:left w:val="none" w:sz="0" w:space="0" w:color="auto"/>
        <w:bottom w:val="none" w:sz="0" w:space="0" w:color="auto"/>
        <w:right w:val="none" w:sz="0" w:space="0" w:color="auto"/>
      </w:divBdr>
    </w:div>
    <w:div w:id="1284313637">
      <w:bodyDiv w:val="1"/>
      <w:marLeft w:val="0"/>
      <w:marRight w:val="0"/>
      <w:marTop w:val="0"/>
      <w:marBottom w:val="0"/>
      <w:divBdr>
        <w:top w:val="none" w:sz="0" w:space="0" w:color="auto"/>
        <w:left w:val="none" w:sz="0" w:space="0" w:color="auto"/>
        <w:bottom w:val="none" w:sz="0" w:space="0" w:color="auto"/>
        <w:right w:val="none" w:sz="0" w:space="0" w:color="auto"/>
      </w:divBdr>
    </w:div>
    <w:div w:id="1439328183">
      <w:bodyDiv w:val="1"/>
      <w:marLeft w:val="0"/>
      <w:marRight w:val="0"/>
      <w:marTop w:val="0"/>
      <w:marBottom w:val="0"/>
      <w:divBdr>
        <w:top w:val="none" w:sz="0" w:space="0" w:color="auto"/>
        <w:left w:val="none" w:sz="0" w:space="0" w:color="auto"/>
        <w:bottom w:val="none" w:sz="0" w:space="0" w:color="auto"/>
        <w:right w:val="none" w:sz="0" w:space="0" w:color="auto"/>
      </w:divBdr>
    </w:div>
    <w:div w:id="1456294855">
      <w:bodyDiv w:val="1"/>
      <w:marLeft w:val="0"/>
      <w:marRight w:val="0"/>
      <w:marTop w:val="0"/>
      <w:marBottom w:val="0"/>
      <w:divBdr>
        <w:top w:val="none" w:sz="0" w:space="0" w:color="auto"/>
        <w:left w:val="none" w:sz="0" w:space="0" w:color="auto"/>
        <w:bottom w:val="none" w:sz="0" w:space="0" w:color="auto"/>
        <w:right w:val="none" w:sz="0" w:space="0" w:color="auto"/>
      </w:divBdr>
    </w:div>
    <w:div w:id="1462186156">
      <w:bodyDiv w:val="1"/>
      <w:marLeft w:val="0"/>
      <w:marRight w:val="0"/>
      <w:marTop w:val="0"/>
      <w:marBottom w:val="0"/>
      <w:divBdr>
        <w:top w:val="none" w:sz="0" w:space="0" w:color="auto"/>
        <w:left w:val="none" w:sz="0" w:space="0" w:color="auto"/>
        <w:bottom w:val="none" w:sz="0" w:space="0" w:color="auto"/>
        <w:right w:val="none" w:sz="0" w:space="0" w:color="auto"/>
      </w:divBdr>
    </w:div>
    <w:div w:id="1468624762">
      <w:bodyDiv w:val="1"/>
      <w:marLeft w:val="0"/>
      <w:marRight w:val="0"/>
      <w:marTop w:val="0"/>
      <w:marBottom w:val="0"/>
      <w:divBdr>
        <w:top w:val="none" w:sz="0" w:space="0" w:color="auto"/>
        <w:left w:val="none" w:sz="0" w:space="0" w:color="auto"/>
        <w:bottom w:val="none" w:sz="0" w:space="0" w:color="auto"/>
        <w:right w:val="none" w:sz="0" w:space="0" w:color="auto"/>
      </w:divBdr>
    </w:div>
    <w:div w:id="1509755765">
      <w:bodyDiv w:val="1"/>
      <w:marLeft w:val="0"/>
      <w:marRight w:val="0"/>
      <w:marTop w:val="0"/>
      <w:marBottom w:val="0"/>
      <w:divBdr>
        <w:top w:val="none" w:sz="0" w:space="0" w:color="auto"/>
        <w:left w:val="none" w:sz="0" w:space="0" w:color="auto"/>
        <w:bottom w:val="none" w:sz="0" w:space="0" w:color="auto"/>
        <w:right w:val="none" w:sz="0" w:space="0" w:color="auto"/>
      </w:divBdr>
    </w:div>
    <w:div w:id="1510951673">
      <w:bodyDiv w:val="1"/>
      <w:marLeft w:val="0"/>
      <w:marRight w:val="0"/>
      <w:marTop w:val="0"/>
      <w:marBottom w:val="0"/>
      <w:divBdr>
        <w:top w:val="none" w:sz="0" w:space="0" w:color="auto"/>
        <w:left w:val="none" w:sz="0" w:space="0" w:color="auto"/>
        <w:bottom w:val="none" w:sz="0" w:space="0" w:color="auto"/>
        <w:right w:val="none" w:sz="0" w:space="0" w:color="auto"/>
      </w:divBdr>
    </w:div>
    <w:div w:id="1550528781">
      <w:bodyDiv w:val="1"/>
      <w:marLeft w:val="0"/>
      <w:marRight w:val="0"/>
      <w:marTop w:val="0"/>
      <w:marBottom w:val="0"/>
      <w:divBdr>
        <w:top w:val="none" w:sz="0" w:space="0" w:color="auto"/>
        <w:left w:val="none" w:sz="0" w:space="0" w:color="auto"/>
        <w:bottom w:val="none" w:sz="0" w:space="0" w:color="auto"/>
        <w:right w:val="none" w:sz="0" w:space="0" w:color="auto"/>
      </w:divBdr>
    </w:div>
    <w:div w:id="1697274659">
      <w:bodyDiv w:val="1"/>
      <w:marLeft w:val="0"/>
      <w:marRight w:val="0"/>
      <w:marTop w:val="0"/>
      <w:marBottom w:val="0"/>
      <w:divBdr>
        <w:top w:val="none" w:sz="0" w:space="0" w:color="auto"/>
        <w:left w:val="none" w:sz="0" w:space="0" w:color="auto"/>
        <w:bottom w:val="none" w:sz="0" w:space="0" w:color="auto"/>
        <w:right w:val="none" w:sz="0" w:space="0" w:color="auto"/>
      </w:divBdr>
    </w:div>
    <w:div w:id="1726761723">
      <w:bodyDiv w:val="1"/>
      <w:marLeft w:val="0"/>
      <w:marRight w:val="0"/>
      <w:marTop w:val="0"/>
      <w:marBottom w:val="0"/>
      <w:divBdr>
        <w:top w:val="none" w:sz="0" w:space="0" w:color="auto"/>
        <w:left w:val="none" w:sz="0" w:space="0" w:color="auto"/>
        <w:bottom w:val="none" w:sz="0" w:space="0" w:color="auto"/>
        <w:right w:val="none" w:sz="0" w:space="0" w:color="auto"/>
      </w:divBdr>
    </w:div>
    <w:div w:id="1797333685">
      <w:bodyDiv w:val="1"/>
      <w:marLeft w:val="0"/>
      <w:marRight w:val="0"/>
      <w:marTop w:val="0"/>
      <w:marBottom w:val="0"/>
      <w:divBdr>
        <w:top w:val="none" w:sz="0" w:space="0" w:color="auto"/>
        <w:left w:val="none" w:sz="0" w:space="0" w:color="auto"/>
        <w:bottom w:val="none" w:sz="0" w:space="0" w:color="auto"/>
        <w:right w:val="none" w:sz="0" w:space="0" w:color="auto"/>
      </w:divBdr>
    </w:div>
    <w:div w:id="1901207341">
      <w:bodyDiv w:val="1"/>
      <w:marLeft w:val="0"/>
      <w:marRight w:val="0"/>
      <w:marTop w:val="0"/>
      <w:marBottom w:val="0"/>
      <w:divBdr>
        <w:top w:val="none" w:sz="0" w:space="0" w:color="auto"/>
        <w:left w:val="none" w:sz="0" w:space="0" w:color="auto"/>
        <w:bottom w:val="none" w:sz="0" w:space="0" w:color="auto"/>
        <w:right w:val="none" w:sz="0" w:space="0" w:color="auto"/>
      </w:divBdr>
    </w:div>
    <w:div w:id="2006126012">
      <w:bodyDiv w:val="1"/>
      <w:marLeft w:val="0"/>
      <w:marRight w:val="0"/>
      <w:marTop w:val="0"/>
      <w:marBottom w:val="0"/>
      <w:divBdr>
        <w:top w:val="none" w:sz="0" w:space="0" w:color="auto"/>
        <w:left w:val="none" w:sz="0" w:space="0" w:color="auto"/>
        <w:bottom w:val="none" w:sz="0" w:space="0" w:color="auto"/>
        <w:right w:val="none" w:sz="0" w:space="0" w:color="auto"/>
      </w:divBdr>
    </w:div>
    <w:div w:id="2041472352">
      <w:bodyDiv w:val="1"/>
      <w:marLeft w:val="0"/>
      <w:marRight w:val="0"/>
      <w:marTop w:val="0"/>
      <w:marBottom w:val="0"/>
      <w:divBdr>
        <w:top w:val="none" w:sz="0" w:space="0" w:color="auto"/>
        <w:left w:val="none" w:sz="0" w:space="0" w:color="auto"/>
        <w:bottom w:val="none" w:sz="0" w:space="0" w:color="auto"/>
        <w:right w:val="none" w:sz="0" w:space="0" w:color="auto"/>
      </w:divBdr>
    </w:div>
    <w:div w:id="2057316129">
      <w:bodyDiv w:val="1"/>
      <w:marLeft w:val="0"/>
      <w:marRight w:val="0"/>
      <w:marTop w:val="0"/>
      <w:marBottom w:val="0"/>
      <w:divBdr>
        <w:top w:val="none" w:sz="0" w:space="0" w:color="auto"/>
        <w:left w:val="none" w:sz="0" w:space="0" w:color="auto"/>
        <w:bottom w:val="none" w:sz="0" w:space="0" w:color="auto"/>
        <w:right w:val="none" w:sz="0" w:space="0" w:color="auto"/>
      </w:divBdr>
    </w:div>
    <w:div w:id="2108386713">
      <w:bodyDiv w:val="1"/>
      <w:marLeft w:val="0"/>
      <w:marRight w:val="0"/>
      <w:marTop w:val="0"/>
      <w:marBottom w:val="0"/>
      <w:divBdr>
        <w:top w:val="none" w:sz="0" w:space="0" w:color="auto"/>
        <w:left w:val="none" w:sz="0" w:space="0" w:color="auto"/>
        <w:bottom w:val="none" w:sz="0" w:space="0" w:color="auto"/>
        <w:right w:val="none" w:sz="0" w:space="0" w:color="auto"/>
      </w:divBdr>
    </w:div>
    <w:div w:id="2118871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jpe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jpeg"/><Relationship Id="rId118" Type="http://schemas.openxmlformats.org/officeDocument/2006/relationships/image" Target="media/image110.pn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fontTable" Target="fontTable.xml"/><Relationship Id="rId54" Type="http://schemas.openxmlformats.org/officeDocument/2006/relationships/image" Target="media/image46.jpeg"/><Relationship Id="rId70" Type="http://schemas.openxmlformats.org/officeDocument/2006/relationships/image" Target="media/image62.png"/><Relationship Id="rId75" Type="http://schemas.openxmlformats.org/officeDocument/2006/relationships/image" Target="media/image67.jpeg"/><Relationship Id="rId91" Type="http://schemas.openxmlformats.org/officeDocument/2006/relationships/image" Target="media/image83.tiff"/><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png"/><Relationship Id="rId44" Type="http://schemas.openxmlformats.org/officeDocument/2006/relationships/image" Target="media/image36.jpe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jpeg"/><Relationship Id="rId86" Type="http://schemas.openxmlformats.org/officeDocument/2006/relationships/image" Target="media/image78.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12.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pn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jpe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9.png"/><Relationship Id="rId116" Type="http://schemas.openxmlformats.org/officeDocument/2006/relationships/image" Target="media/image10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jpeg"/><Relationship Id="rId106" Type="http://schemas.openxmlformats.org/officeDocument/2006/relationships/image" Target="media/image98.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png"/><Relationship Id="rId78" Type="http://schemas.openxmlformats.org/officeDocument/2006/relationships/image" Target="media/image70.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4" Type="http://schemas.openxmlformats.org/officeDocument/2006/relationships/settings" Target="setting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Қаз23</b:Tag>
    <b:SourceType>Report</b:SourceType>
    <b:Guid>{55872749-D044-431A-A71E-A0D2466D4DE0}</b:Guid>
    <b:Title>Қазақстан Республикасының 2025 жылға дейінгі Стратегиялық даму жоспарын бекіту және Қазақстан Республикасы Президентінің кейбір жарлықтарының күші жойылды деп тану туралы</b:Title>
    <b:Year>2023</b:Year>
    <b:City>Алматы</b:City>
    <b:Publisher>https://adilet.zan.kz/kaz/docs/P1700000799 20.05.2023</b:Publisher>
    <b:RefOrder>1</b:RefOrder>
  </b:Source>
</b:Sources>
</file>

<file path=customXml/itemProps1.xml><?xml version="1.0" encoding="utf-8"?>
<ds:datastoreItem xmlns:ds="http://schemas.openxmlformats.org/officeDocument/2006/customXml" ds:itemID="{EA8A2D63-0456-49AD-A0A0-7C337153B0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148</Pages>
  <Words>139806</Words>
  <Characters>796895</Characters>
  <Application>Microsoft Office Word</Application>
  <DocSecurity>0</DocSecurity>
  <Lines>6640</Lines>
  <Paragraphs>1869</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934832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2</cp:revision>
  <cp:lastPrinted>2025-02-18T12:35:00Z</cp:lastPrinted>
  <dcterms:created xsi:type="dcterms:W3CDTF">2025-02-20T07:25:00Z</dcterms:created>
  <dcterms:modified xsi:type="dcterms:W3CDTF">2025-02-20T07:25:00Z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6th/7th edition</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12th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9th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b44ed01a-91ef-3d87-855f-9f4c107e98c2</vt:lpwstr>
  </property>
  <property fmtid="{D5CDD505-2E9C-101B-9397-08002B2CF9AE}" pid="24" name="Mendeley Citation Style_1">
    <vt:lpwstr>http://www.zotero.org/styles/ieee</vt:lpwstr>
  </property>
</Properties>
</file>